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宋体" w:eastAsia="黑体"/>
          <w:b/>
          <w:bCs/>
          <w:spacing w:val="36"/>
          <w:sz w:val="84"/>
          <w:szCs w:val="84"/>
        </w:rPr>
      </w:pPr>
    </w:p>
    <w:p>
      <w:pPr>
        <w:adjustRightInd w:val="0"/>
        <w:snapToGrid w:val="0"/>
        <w:jc w:val="center"/>
        <w:rPr>
          <w:rFonts w:ascii="黑体" w:hAnsi="宋体" w:eastAsia="黑体"/>
          <w:b/>
          <w:bCs/>
          <w:spacing w:val="36"/>
          <w:sz w:val="84"/>
          <w:szCs w:val="84"/>
        </w:rPr>
      </w:pPr>
    </w:p>
    <w:p>
      <w:pPr>
        <w:adjustRightInd w:val="0"/>
        <w:snapToGrid w:val="0"/>
        <w:rPr>
          <w:rFonts w:ascii="黑体" w:hAnsi="宋体" w:eastAsia="黑体"/>
          <w:b/>
          <w:bCs/>
          <w:spacing w:val="36"/>
          <w:sz w:val="84"/>
          <w:szCs w:val="84"/>
        </w:rPr>
      </w:pPr>
    </w:p>
    <w:p>
      <w:pPr>
        <w:jc w:val="center"/>
        <w:rPr>
          <w:rFonts w:ascii="宋体" w:hAnsi="宋体"/>
          <w:b/>
          <w:spacing w:val="80"/>
          <w:sz w:val="84"/>
          <w:szCs w:val="84"/>
        </w:rPr>
      </w:pPr>
      <w:r>
        <w:rPr>
          <w:rFonts w:hint="eastAsia" w:ascii="宋体" w:hAnsi="宋体" w:eastAsia="宋体"/>
          <w:b/>
          <w:spacing w:val="80"/>
          <w:sz w:val="84"/>
          <w:szCs w:val="84"/>
        </w:rPr>
        <w:t>竞争性谈判</w:t>
      </w:r>
      <w:r>
        <w:rPr>
          <w:rFonts w:hint="eastAsia" w:ascii="宋体" w:hAnsi="宋体"/>
          <w:b/>
          <w:spacing w:val="80"/>
          <w:sz w:val="84"/>
          <w:szCs w:val="84"/>
        </w:rPr>
        <w:t>文件</w:t>
      </w:r>
    </w:p>
    <w:p>
      <w:pPr>
        <w:adjustRightInd w:val="0"/>
        <w:snapToGrid w:val="0"/>
        <w:jc w:val="center"/>
        <w:rPr>
          <w:rFonts w:ascii="华文行楷" w:hAnsi="宋体" w:eastAsia="华文行楷"/>
          <w:b/>
          <w:bCs/>
          <w:spacing w:val="36"/>
          <w:sz w:val="24"/>
        </w:rPr>
      </w:pPr>
    </w:p>
    <w:p>
      <w:pPr>
        <w:adjustRightInd w:val="0"/>
        <w:snapToGrid w:val="0"/>
        <w:jc w:val="center"/>
        <w:rPr>
          <w:rFonts w:ascii="华文行楷" w:hAnsi="宋体" w:eastAsia="华文行楷"/>
          <w:b/>
          <w:bCs/>
          <w:spacing w:val="36"/>
          <w:sz w:val="24"/>
        </w:rPr>
      </w:pPr>
    </w:p>
    <w:p>
      <w:pPr>
        <w:adjustRightInd w:val="0"/>
        <w:snapToGrid w:val="0"/>
        <w:jc w:val="center"/>
        <w:rPr>
          <w:rFonts w:ascii="华文行楷" w:hAnsi="宋体" w:eastAsia="华文行楷"/>
          <w:b/>
          <w:bCs/>
          <w:spacing w:val="36"/>
          <w:sz w:val="24"/>
        </w:rPr>
      </w:pPr>
    </w:p>
    <w:p>
      <w:pPr>
        <w:adjustRightInd w:val="0"/>
        <w:snapToGrid w:val="0"/>
        <w:jc w:val="center"/>
        <w:rPr>
          <w:rFonts w:ascii="华文行楷" w:hAnsi="宋体" w:eastAsia="华文行楷"/>
          <w:b/>
          <w:bCs/>
          <w:spacing w:val="36"/>
          <w:sz w:val="24"/>
        </w:rPr>
      </w:pPr>
    </w:p>
    <w:p>
      <w:pPr>
        <w:adjustRightInd w:val="0"/>
        <w:snapToGrid w:val="0"/>
        <w:jc w:val="center"/>
        <w:rPr>
          <w:rFonts w:ascii="华文行楷" w:hAnsi="宋体" w:eastAsia="华文行楷"/>
          <w:b/>
          <w:bCs/>
          <w:spacing w:val="36"/>
          <w:sz w:val="24"/>
        </w:rPr>
      </w:pPr>
    </w:p>
    <w:p>
      <w:pPr>
        <w:adjustRightInd w:val="0"/>
        <w:snapToGrid w:val="0"/>
        <w:spacing w:line="480" w:lineRule="auto"/>
        <w:jc w:val="center"/>
        <w:rPr>
          <w:rFonts w:hint="eastAsia" w:ascii="宋体" w:hAnsi="宋体" w:eastAsia="宋体"/>
          <w:b/>
          <w:sz w:val="24"/>
          <w:lang w:eastAsia="zh-CN"/>
        </w:rPr>
      </w:pPr>
      <w:r>
        <w:rPr>
          <w:rFonts w:hint="eastAsia" w:ascii="宋体" w:hAnsi="宋体"/>
          <w:b/>
          <w:sz w:val="24"/>
        </w:rPr>
        <w:t>项目编号：</w:t>
      </w:r>
      <w:r>
        <w:rPr>
          <w:rFonts w:hint="eastAsia" w:ascii="宋体" w:hAnsi="宋体" w:eastAsia="宋体"/>
          <w:b/>
          <w:sz w:val="24"/>
          <w:lang w:eastAsia="zh-CN"/>
        </w:rPr>
        <w:t>TZHT-2022-043-2</w:t>
      </w:r>
    </w:p>
    <w:p>
      <w:pPr>
        <w:adjustRightInd w:val="0"/>
        <w:snapToGrid w:val="0"/>
        <w:spacing w:line="480" w:lineRule="auto"/>
        <w:jc w:val="center"/>
        <w:rPr>
          <w:rFonts w:hint="eastAsia" w:ascii="宋体" w:hAnsi="宋体" w:eastAsia="宋体"/>
          <w:b/>
          <w:sz w:val="24"/>
          <w:lang w:eastAsia="zh-CN"/>
        </w:rPr>
      </w:pPr>
      <w:r>
        <w:rPr>
          <w:rFonts w:hint="eastAsia" w:ascii="宋体" w:hAnsi="宋体"/>
          <w:b/>
          <w:sz w:val="24"/>
        </w:rPr>
        <w:t>项目名称：</w:t>
      </w:r>
      <w:r>
        <w:rPr>
          <w:rFonts w:hint="eastAsia" w:ascii="宋体" w:hAnsi="宋体" w:eastAsia="宋体"/>
          <w:b/>
          <w:sz w:val="24"/>
          <w:lang w:eastAsia="zh-CN"/>
        </w:rPr>
        <w:t>仙居县王台门教育区块建设项目地下车库采光顶雨篷工程项目（重新招标）第二次</w:t>
      </w:r>
    </w:p>
    <w:p>
      <w:pPr>
        <w:spacing w:line="500" w:lineRule="atLeast"/>
        <w:ind w:firstLine="560" w:firstLineChars="200"/>
        <w:rPr>
          <w:rFonts w:ascii="宋体" w:hAnsi="宋体" w:eastAsia="华文行楷"/>
          <w:sz w:val="28"/>
        </w:rPr>
      </w:pPr>
    </w:p>
    <w:p>
      <w:pPr>
        <w:spacing w:line="500" w:lineRule="atLeast"/>
        <w:ind w:firstLine="560" w:firstLineChars="200"/>
        <w:rPr>
          <w:rFonts w:ascii="宋体" w:hAnsi="宋体" w:eastAsia="华文行楷"/>
          <w:sz w:val="28"/>
        </w:rPr>
      </w:pPr>
    </w:p>
    <w:p>
      <w:pPr>
        <w:spacing w:line="500" w:lineRule="atLeast"/>
        <w:ind w:firstLine="1800" w:firstLineChars="600"/>
        <w:rPr>
          <w:rFonts w:ascii="宋体" w:hAnsi="宋体"/>
          <w:bCs/>
          <w:sz w:val="30"/>
        </w:rPr>
      </w:pPr>
    </w:p>
    <w:p>
      <w:pPr>
        <w:spacing w:line="500" w:lineRule="atLeast"/>
        <w:rPr>
          <w:rFonts w:ascii="宋体" w:hAnsi="宋体"/>
          <w:bCs/>
          <w:sz w:val="30"/>
        </w:rPr>
      </w:pPr>
    </w:p>
    <w:p>
      <w:pPr>
        <w:spacing w:line="500" w:lineRule="atLeast"/>
        <w:ind w:firstLine="1800" w:firstLineChars="600"/>
        <w:rPr>
          <w:rFonts w:ascii="宋体" w:hAnsi="宋体"/>
          <w:bCs/>
          <w:sz w:val="30"/>
        </w:rPr>
      </w:pPr>
    </w:p>
    <w:p>
      <w:pPr>
        <w:spacing w:line="500" w:lineRule="atLeast"/>
        <w:ind w:firstLine="1800" w:firstLineChars="750"/>
        <w:rPr>
          <w:rFonts w:ascii="宋体" w:hAnsi="宋体"/>
          <w:bCs/>
          <w:sz w:val="24"/>
        </w:rPr>
      </w:pPr>
      <w:r>
        <w:rPr>
          <w:rFonts w:hint="eastAsia" w:ascii="宋体" w:hAnsi="宋体"/>
          <w:bCs/>
          <w:sz w:val="24"/>
        </w:rPr>
        <w:t xml:space="preserve">            </w:t>
      </w:r>
    </w:p>
    <w:p>
      <w:pPr>
        <w:spacing w:line="500" w:lineRule="atLeast"/>
        <w:ind w:firstLine="1920" w:firstLineChars="800"/>
        <w:rPr>
          <w:rFonts w:ascii="宋体" w:hAnsi="宋体"/>
          <w:bCs/>
          <w:sz w:val="24"/>
        </w:rPr>
      </w:pPr>
      <w:r>
        <w:rPr>
          <w:rFonts w:hint="eastAsia" w:ascii="宋体" w:hAnsi="宋体"/>
          <w:bCs/>
          <w:sz w:val="24"/>
        </w:rPr>
        <w:t>采购单位：</w:t>
      </w:r>
      <w:r>
        <w:rPr>
          <w:rFonts w:hint="eastAsia" w:ascii="宋体" w:hAnsi="宋体" w:eastAsia="宋体"/>
          <w:bCs/>
          <w:sz w:val="24"/>
          <w:u w:val="single"/>
          <w:lang w:eastAsia="zh-CN"/>
        </w:rPr>
        <w:t>仙居县教育局</w:t>
      </w:r>
      <w:r>
        <w:rPr>
          <w:rFonts w:hint="eastAsia" w:ascii="宋体" w:hAnsi="宋体"/>
          <w:bCs/>
          <w:sz w:val="24"/>
          <w:u w:val="single"/>
        </w:rPr>
        <w:t xml:space="preserve">     （盖章）</w:t>
      </w:r>
    </w:p>
    <w:p>
      <w:pPr>
        <w:spacing w:line="500" w:lineRule="atLeast"/>
        <w:ind w:firstLine="1920" w:firstLineChars="800"/>
        <w:rPr>
          <w:rFonts w:ascii="宋体" w:hAnsi="宋体"/>
          <w:bCs/>
          <w:sz w:val="24"/>
        </w:rPr>
      </w:pPr>
      <w:r>
        <w:rPr>
          <w:rFonts w:hint="eastAsia" w:ascii="宋体" w:hAnsi="宋体"/>
          <w:bCs/>
          <w:sz w:val="24"/>
        </w:rPr>
        <w:t>代理机构：</w:t>
      </w:r>
      <w:r>
        <w:rPr>
          <w:rFonts w:hint="eastAsia" w:ascii="宋体" w:hAnsi="宋体" w:eastAsia="宋体"/>
          <w:bCs/>
          <w:sz w:val="24"/>
          <w:u w:val="single"/>
        </w:rPr>
        <w:t xml:space="preserve">台州浩通工程管理有限公司 </w:t>
      </w:r>
      <w:r>
        <w:rPr>
          <w:rFonts w:hint="eastAsia" w:ascii="宋体" w:hAnsi="宋体"/>
          <w:bCs/>
          <w:sz w:val="24"/>
          <w:u w:val="single"/>
        </w:rPr>
        <w:t>（盖章）</w:t>
      </w:r>
    </w:p>
    <w:p>
      <w:pPr>
        <w:spacing w:line="500" w:lineRule="atLeast"/>
        <w:jc w:val="center"/>
        <w:rPr>
          <w:rFonts w:ascii="宋体" w:hAnsi="宋体"/>
          <w:bCs/>
          <w:sz w:val="24"/>
        </w:rPr>
      </w:pPr>
    </w:p>
    <w:p>
      <w:pPr>
        <w:spacing w:line="500" w:lineRule="atLeast"/>
        <w:jc w:val="center"/>
        <w:rPr>
          <w:rFonts w:ascii="宋体" w:hAnsi="宋体"/>
          <w:bCs/>
          <w:sz w:val="24"/>
        </w:rPr>
      </w:pPr>
      <w:r>
        <w:rPr>
          <w:rFonts w:hint="eastAsia" w:ascii="宋体" w:hAnsi="宋体"/>
          <w:bCs/>
          <w:sz w:val="24"/>
        </w:rPr>
        <w:t>二○二</w:t>
      </w:r>
      <w:r>
        <w:rPr>
          <w:rFonts w:hint="eastAsia" w:ascii="宋体" w:hAnsi="宋体" w:eastAsia="宋体"/>
          <w:bCs/>
          <w:sz w:val="24"/>
        </w:rPr>
        <w:t>二</w:t>
      </w:r>
      <w:r>
        <w:rPr>
          <w:rFonts w:hint="eastAsia" w:ascii="宋体" w:hAnsi="宋体"/>
          <w:bCs/>
          <w:sz w:val="24"/>
        </w:rPr>
        <w:t>年</w:t>
      </w:r>
      <w:r>
        <w:rPr>
          <w:rFonts w:hint="eastAsia" w:ascii="宋体" w:hAnsi="宋体" w:eastAsia="宋体"/>
          <w:bCs/>
          <w:sz w:val="24"/>
          <w:lang w:eastAsia="zh-CN"/>
        </w:rPr>
        <w:t>九</w:t>
      </w:r>
      <w:r>
        <w:rPr>
          <w:rFonts w:hint="eastAsia" w:ascii="宋体" w:hAnsi="宋体"/>
          <w:bCs/>
          <w:sz w:val="24"/>
        </w:rPr>
        <w:t>月</w:t>
      </w:r>
    </w:p>
    <w:p>
      <w:pPr>
        <w:pStyle w:val="15"/>
        <w:jc w:val="both"/>
        <w:rPr>
          <w:sz w:val="21"/>
          <w:szCs w:val="21"/>
        </w:rPr>
        <w:sectPr>
          <w:headerReference r:id="rId4" w:type="first"/>
          <w:headerReference r:id="rId3" w:type="default"/>
          <w:footerReference r:id="rId5" w:type="default"/>
          <w:pgSz w:w="11906" w:h="16838"/>
          <w:pgMar w:top="1440" w:right="1133" w:bottom="1440" w:left="1440" w:header="851" w:footer="992" w:gutter="0"/>
          <w:pgNumType w:start="0"/>
          <w:cols w:space="720" w:num="1"/>
          <w:titlePg/>
          <w:docGrid w:linePitch="312" w:charSpace="0"/>
        </w:sectPr>
      </w:pPr>
    </w:p>
    <w:p>
      <w:pPr>
        <w:pStyle w:val="15"/>
        <w:rPr>
          <w:sz w:val="36"/>
          <w:szCs w:val="36"/>
        </w:rPr>
      </w:pPr>
      <w:r>
        <w:rPr>
          <w:rFonts w:hint="eastAsia"/>
          <w:sz w:val="36"/>
          <w:szCs w:val="36"/>
        </w:rPr>
        <w:t>目录</w:t>
      </w:r>
    </w:p>
    <w:p>
      <w:pPr>
        <w:pStyle w:val="15"/>
        <w:rPr>
          <w:rFonts w:ascii="宋体" w:hAnsi="宋体" w:eastAsia="宋体" w:cs="宋体"/>
          <w:b w:val="0"/>
          <w:sz w:val="24"/>
          <w:szCs w:val="24"/>
        </w:rPr>
      </w:pPr>
      <w:r>
        <w:rPr>
          <w:b w:val="0"/>
          <w:sz w:val="30"/>
          <w:szCs w:val="30"/>
        </w:rPr>
        <w:fldChar w:fldCharType="begin"/>
      </w:r>
      <w:r>
        <w:rPr>
          <w:b w:val="0"/>
          <w:sz w:val="30"/>
          <w:szCs w:val="30"/>
        </w:rPr>
        <w:instrText xml:space="preserve"> </w:instrText>
      </w:r>
      <w:r>
        <w:rPr>
          <w:rFonts w:hint="eastAsia"/>
          <w:b w:val="0"/>
          <w:sz w:val="30"/>
          <w:szCs w:val="30"/>
        </w:rPr>
        <w:instrText xml:space="preserve">TOC \o "1-3" \h \z \u</w:instrText>
      </w:r>
      <w:r>
        <w:rPr>
          <w:b w:val="0"/>
          <w:sz w:val="30"/>
          <w:szCs w:val="30"/>
        </w:rPr>
        <w:instrText xml:space="preserve"> </w:instrText>
      </w:r>
      <w:r>
        <w:rPr>
          <w:b w:val="0"/>
          <w:sz w:val="30"/>
          <w:szCs w:val="30"/>
        </w:rPr>
        <w:fldChar w:fldCharType="separate"/>
      </w:r>
      <w:r>
        <w:fldChar w:fldCharType="begin"/>
      </w:r>
      <w:r>
        <w:instrText xml:space="preserve"> HYPERLINK \l "_Toc306901419" </w:instrText>
      </w:r>
      <w:r>
        <w:fldChar w:fldCharType="separate"/>
      </w:r>
      <w:r>
        <w:rPr>
          <w:rStyle w:val="26"/>
          <w:rFonts w:hint="eastAsia" w:ascii="宋体" w:hAnsi="宋体" w:eastAsia="宋体" w:cs="宋体"/>
          <w:b w:val="0"/>
          <w:color w:val="auto"/>
          <w:sz w:val="24"/>
          <w:szCs w:val="24"/>
        </w:rPr>
        <w:t>第一部分 竞争性谈判公告</w:t>
      </w:r>
      <w:r>
        <w:rPr>
          <w:rFonts w:hint="eastAsia" w:ascii="宋体" w:hAnsi="宋体" w:eastAsia="宋体" w:cs="宋体"/>
          <w:b w:val="0"/>
          <w:sz w:val="24"/>
          <w:szCs w:val="24"/>
        </w:rPr>
        <w:tab/>
      </w:r>
      <w:r>
        <w:rPr>
          <w:rFonts w:hint="eastAsia" w:ascii="宋体" w:hAnsi="宋体" w:eastAsia="宋体" w:cs="宋体"/>
          <w:b w:val="0"/>
          <w:sz w:val="24"/>
          <w:szCs w:val="24"/>
        </w:rPr>
        <w:t>2</w:t>
      </w:r>
      <w:r>
        <w:rPr>
          <w:rFonts w:hint="eastAsia" w:ascii="宋体" w:hAnsi="宋体" w:eastAsia="宋体" w:cs="宋体"/>
          <w:b w:val="0"/>
          <w:sz w:val="24"/>
          <w:szCs w:val="24"/>
        </w:rPr>
        <w:fldChar w:fldCharType="end"/>
      </w:r>
    </w:p>
    <w:p>
      <w:pPr>
        <w:pStyle w:val="15"/>
        <w:rPr>
          <w:rFonts w:ascii="宋体" w:hAnsi="宋体" w:eastAsia="宋体" w:cs="宋体"/>
          <w:b w:val="0"/>
          <w:sz w:val="24"/>
          <w:szCs w:val="24"/>
        </w:rPr>
      </w:pPr>
      <w:r>
        <w:fldChar w:fldCharType="begin"/>
      </w:r>
      <w:r>
        <w:instrText xml:space="preserve"> HYPERLINK \l "_Toc306901436" </w:instrText>
      </w:r>
      <w:r>
        <w:fldChar w:fldCharType="separate"/>
      </w:r>
      <w:r>
        <w:rPr>
          <w:rStyle w:val="26"/>
          <w:rFonts w:hint="eastAsia" w:ascii="宋体" w:hAnsi="宋体" w:eastAsia="宋体" w:cs="宋体"/>
          <w:b w:val="0"/>
          <w:color w:val="auto"/>
          <w:sz w:val="24"/>
          <w:szCs w:val="24"/>
        </w:rPr>
        <w:t>第二部分 采购需求</w:t>
      </w:r>
      <w:r>
        <w:rPr>
          <w:rFonts w:hint="eastAsia" w:ascii="宋体" w:hAnsi="宋体" w:eastAsia="宋体" w:cs="宋体"/>
          <w:b w:val="0"/>
          <w:sz w:val="24"/>
          <w:szCs w:val="24"/>
        </w:rPr>
        <w:tab/>
      </w:r>
      <w:r>
        <w:rPr>
          <w:rFonts w:hint="eastAsia" w:ascii="宋体" w:hAnsi="宋体" w:eastAsia="宋体" w:cs="宋体"/>
          <w:b w:val="0"/>
          <w:sz w:val="24"/>
          <w:szCs w:val="24"/>
        </w:rPr>
        <w:t>6</w:t>
      </w:r>
      <w:r>
        <w:rPr>
          <w:rFonts w:hint="eastAsia" w:ascii="宋体" w:hAnsi="宋体" w:eastAsia="宋体" w:cs="宋体"/>
          <w:b w:val="0"/>
          <w:sz w:val="24"/>
          <w:szCs w:val="24"/>
        </w:rPr>
        <w:fldChar w:fldCharType="end"/>
      </w:r>
    </w:p>
    <w:p>
      <w:pPr>
        <w:pStyle w:val="15"/>
        <w:rPr>
          <w:rFonts w:ascii="宋体" w:hAnsi="宋体" w:eastAsia="宋体" w:cs="宋体"/>
          <w:b w:val="0"/>
          <w:sz w:val="24"/>
          <w:szCs w:val="24"/>
        </w:rPr>
      </w:pPr>
      <w:r>
        <w:fldChar w:fldCharType="begin"/>
      </w:r>
      <w:r>
        <w:instrText xml:space="preserve"> HYPERLINK \l "_Toc306901444" </w:instrText>
      </w:r>
      <w:r>
        <w:fldChar w:fldCharType="separate"/>
      </w:r>
      <w:r>
        <w:rPr>
          <w:rStyle w:val="26"/>
          <w:rFonts w:hint="eastAsia" w:ascii="宋体" w:hAnsi="宋体" w:eastAsia="宋体" w:cs="宋体"/>
          <w:b w:val="0"/>
          <w:color w:val="auto"/>
          <w:sz w:val="24"/>
          <w:szCs w:val="24"/>
        </w:rPr>
        <w:t>第三部分 谈判须知</w:t>
      </w:r>
      <w:r>
        <w:rPr>
          <w:rFonts w:hint="eastAsia" w:ascii="宋体" w:hAnsi="宋体" w:eastAsia="宋体" w:cs="宋体"/>
          <w:b w:val="0"/>
          <w:sz w:val="24"/>
          <w:szCs w:val="24"/>
        </w:rPr>
        <w:tab/>
      </w:r>
      <w:r>
        <w:rPr>
          <w:rFonts w:hint="eastAsia" w:ascii="宋体" w:hAnsi="宋体" w:eastAsia="宋体" w:cs="宋体"/>
          <w:b w:val="0"/>
          <w:sz w:val="24"/>
          <w:szCs w:val="24"/>
        </w:rPr>
        <w:fldChar w:fldCharType="end"/>
      </w:r>
      <w:r>
        <w:rPr>
          <w:rFonts w:hint="eastAsia" w:ascii="宋体" w:hAnsi="宋体" w:eastAsia="宋体" w:cs="宋体"/>
          <w:b w:val="0"/>
          <w:sz w:val="24"/>
          <w:szCs w:val="24"/>
        </w:rPr>
        <w:t>11</w:t>
      </w:r>
    </w:p>
    <w:p>
      <w:pPr>
        <w:pStyle w:val="15"/>
        <w:rPr>
          <w:rFonts w:ascii="宋体" w:hAnsi="宋体" w:eastAsia="宋体" w:cs="宋体"/>
          <w:b w:val="0"/>
          <w:sz w:val="24"/>
          <w:szCs w:val="24"/>
        </w:rPr>
      </w:pPr>
      <w:r>
        <w:fldChar w:fldCharType="begin"/>
      </w:r>
      <w:r>
        <w:instrText xml:space="preserve"> HYPERLINK \l "_Toc306901461" </w:instrText>
      </w:r>
      <w:r>
        <w:fldChar w:fldCharType="separate"/>
      </w:r>
      <w:r>
        <w:rPr>
          <w:rStyle w:val="26"/>
          <w:rFonts w:hint="eastAsia" w:ascii="宋体" w:hAnsi="宋体" w:eastAsia="宋体" w:cs="宋体"/>
          <w:b w:val="0"/>
          <w:color w:val="auto"/>
          <w:sz w:val="24"/>
          <w:szCs w:val="24"/>
        </w:rPr>
        <w:t>第四部分 合同主要条款</w:t>
      </w:r>
      <w:r>
        <w:rPr>
          <w:rFonts w:hint="eastAsia" w:ascii="宋体" w:hAnsi="宋体" w:eastAsia="宋体" w:cs="宋体"/>
          <w:b w:val="0"/>
          <w:sz w:val="24"/>
          <w:szCs w:val="24"/>
        </w:rPr>
        <w:tab/>
      </w:r>
      <w:r>
        <w:rPr>
          <w:rFonts w:hint="eastAsia" w:ascii="宋体" w:hAnsi="宋体" w:eastAsia="宋体" w:cs="宋体"/>
          <w:b w:val="0"/>
          <w:sz w:val="24"/>
          <w:szCs w:val="24"/>
        </w:rPr>
        <w:t>25</w:t>
      </w:r>
      <w:r>
        <w:rPr>
          <w:rFonts w:hint="eastAsia" w:ascii="宋体" w:hAnsi="宋体" w:eastAsia="宋体" w:cs="宋体"/>
          <w:b w:val="0"/>
          <w:sz w:val="24"/>
          <w:szCs w:val="24"/>
        </w:rPr>
        <w:fldChar w:fldCharType="end"/>
      </w:r>
    </w:p>
    <w:p>
      <w:pPr>
        <w:pStyle w:val="15"/>
        <w:rPr>
          <w:rFonts w:eastAsia="宋体"/>
          <w:b w:val="0"/>
          <w:sz w:val="32"/>
          <w:szCs w:val="32"/>
        </w:rPr>
      </w:pPr>
      <w:r>
        <w:fldChar w:fldCharType="begin"/>
      </w:r>
      <w:r>
        <w:instrText xml:space="preserve"> HYPERLINK \l "_Toc306901462" </w:instrText>
      </w:r>
      <w:r>
        <w:fldChar w:fldCharType="separate"/>
      </w:r>
      <w:r>
        <w:rPr>
          <w:rStyle w:val="26"/>
          <w:rFonts w:hint="eastAsia" w:ascii="宋体" w:hAnsi="宋体" w:eastAsia="宋体" w:cs="宋体"/>
          <w:b w:val="0"/>
          <w:color w:val="auto"/>
          <w:sz w:val="24"/>
          <w:szCs w:val="24"/>
        </w:rPr>
        <w:t>第五部分 谈判响应文件格式</w:t>
      </w:r>
      <w:r>
        <w:rPr>
          <w:rFonts w:hint="eastAsia" w:ascii="宋体" w:hAnsi="宋体" w:eastAsia="宋体" w:cs="宋体"/>
          <w:b w:val="0"/>
          <w:sz w:val="24"/>
          <w:szCs w:val="24"/>
        </w:rPr>
        <w:tab/>
      </w:r>
      <w:r>
        <w:rPr>
          <w:rFonts w:hint="eastAsia" w:ascii="宋体" w:hAnsi="宋体" w:eastAsia="宋体" w:cs="宋体"/>
          <w:b w:val="0"/>
          <w:sz w:val="24"/>
          <w:szCs w:val="24"/>
        </w:rPr>
        <w:fldChar w:fldCharType="end"/>
      </w:r>
      <w:r>
        <w:rPr>
          <w:rFonts w:hint="eastAsia" w:ascii="宋体" w:hAnsi="宋体" w:eastAsia="宋体" w:cs="宋体"/>
          <w:b w:val="0"/>
          <w:sz w:val="24"/>
          <w:szCs w:val="24"/>
        </w:rPr>
        <w:t>55</w:t>
      </w:r>
    </w:p>
    <w:p>
      <w:pPr>
        <w:pStyle w:val="11"/>
        <w:snapToGrid w:val="0"/>
        <w:spacing w:before="120" w:after="120" w:line="360" w:lineRule="exact"/>
        <w:jc w:val="center"/>
        <w:outlineLvl w:val="0"/>
        <w:rPr>
          <w:rFonts w:ascii="黑体" w:hAnsi="宋体" w:eastAsia="黑体"/>
          <w:sz w:val="30"/>
          <w:szCs w:val="30"/>
        </w:rPr>
      </w:pPr>
      <w:r>
        <w:rPr>
          <w:sz w:val="30"/>
          <w:szCs w:val="30"/>
        </w:rPr>
        <w:fldChar w:fldCharType="end"/>
      </w:r>
      <w:r>
        <w:rPr>
          <w:b/>
          <w:sz w:val="44"/>
          <w:szCs w:val="44"/>
        </w:rPr>
        <w:br w:type="page"/>
      </w:r>
      <w:bookmarkStart w:id="0" w:name="_Toc255821799"/>
      <w:bookmarkStart w:id="1" w:name="_Toc255819805"/>
      <w:bookmarkStart w:id="2" w:name="_Toc301444164"/>
      <w:bookmarkStart w:id="3" w:name="_Toc248896172"/>
      <w:bookmarkStart w:id="4" w:name="_Toc218007228"/>
      <w:bookmarkStart w:id="5" w:name="_Toc302983069"/>
      <w:bookmarkStart w:id="6" w:name="_Toc218007959"/>
      <w:bookmarkStart w:id="7" w:name="_Toc248896024"/>
      <w:bookmarkStart w:id="8" w:name="_Toc248896331"/>
      <w:bookmarkStart w:id="9" w:name="_Toc237079649"/>
      <w:bookmarkStart w:id="10" w:name="_Toc261001044"/>
      <w:bookmarkStart w:id="11" w:name="_Toc240724364"/>
      <w:bookmarkStart w:id="12" w:name="_Toc255459621"/>
      <w:bookmarkStart w:id="13" w:name="_Toc217998399"/>
      <w:bookmarkStart w:id="14" w:name="_Toc261001136"/>
      <w:bookmarkStart w:id="15" w:name="_Toc290043085"/>
      <w:bookmarkStart w:id="16" w:name="_Toc306901421"/>
      <w:bookmarkStart w:id="17" w:name="_Toc237138373"/>
      <w:bookmarkStart w:id="18" w:name="_Toc240724029"/>
      <w:bookmarkStart w:id="19" w:name="_Toc292375873"/>
      <w:bookmarkStart w:id="20" w:name="_Toc283973049"/>
      <w:bookmarkStart w:id="21" w:name="_Toc239128656"/>
      <w:bookmarkStart w:id="22" w:name="_Toc277078921"/>
      <w:bookmarkStart w:id="23" w:name="_Toc238443285"/>
      <w:bookmarkStart w:id="24" w:name="_Toc237656250"/>
      <w:r>
        <w:rPr>
          <w:rFonts w:hint="eastAsia" w:hAnsi="宋体" w:eastAsia="宋体" w:cs="宋体"/>
          <w:b/>
          <w:bCs/>
          <w:sz w:val="36"/>
          <w:szCs w:val="36"/>
        </w:rPr>
        <w:t>第一章 竞争性谈判公告</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tbl>
      <w:tblPr>
        <w:tblStyle w:val="22"/>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8948" w:type="dxa"/>
          </w:tcPr>
          <w:p>
            <w:pPr>
              <w:pStyle w:val="18"/>
              <w:spacing w:before="0" w:beforeAutospacing="0" w:after="0" w:afterAutospacing="0" w:line="360" w:lineRule="auto"/>
              <w:rPr>
                <w:rFonts w:hint="default" w:eastAsia="宋体" w:cs="宋体"/>
                <w:sz w:val="21"/>
                <w:szCs w:val="21"/>
              </w:rPr>
            </w:pPr>
            <w:bookmarkStart w:id="25" w:name="B30_其他事项"/>
            <w:r>
              <w:rPr>
                <w:rFonts w:ascii="微软雅黑" w:hAnsi="微软雅黑" w:eastAsia="微软雅黑" w:cs="微软雅黑"/>
                <w:sz w:val="31"/>
                <w:szCs w:val="31"/>
              </w:rPr>
              <w:t> </w:t>
            </w:r>
            <w:r>
              <w:rPr>
                <w:rFonts w:eastAsia="宋体" w:cs="宋体"/>
                <w:sz w:val="21"/>
                <w:szCs w:val="21"/>
              </w:rPr>
              <w:t> 项目概况</w:t>
            </w:r>
          </w:p>
          <w:p>
            <w:pPr>
              <w:pStyle w:val="18"/>
              <w:spacing w:before="0" w:beforeAutospacing="0" w:after="0" w:afterAutospacing="0" w:line="360" w:lineRule="auto"/>
              <w:jc w:val="both"/>
              <w:rPr>
                <w:rFonts w:hint="default" w:eastAsia="宋体" w:cs="宋体"/>
                <w:b/>
                <w:kern w:val="2"/>
                <w:sz w:val="21"/>
                <w:szCs w:val="21"/>
                <w:lang w:bidi="ar"/>
              </w:rPr>
            </w:pPr>
            <w:r>
              <w:rPr>
                <w:rFonts w:eastAsia="宋体" w:cs="宋体"/>
                <w:sz w:val="21"/>
                <w:szCs w:val="21"/>
              </w:rPr>
              <w:t> </w:t>
            </w:r>
            <w:r>
              <w:rPr>
                <w:rFonts w:eastAsia="宋体" w:cs="宋体"/>
                <w:sz w:val="21"/>
                <w:szCs w:val="21"/>
                <w:u w:val="single"/>
              </w:rPr>
              <w:t> </w:t>
            </w:r>
            <w:r>
              <w:rPr>
                <w:rFonts w:hint="eastAsia" w:eastAsia="宋体" w:cs="宋体"/>
                <w:sz w:val="21"/>
                <w:szCs w:val="21"/>
                <w:u w:val="single"/>
                <w:lang w:eastAsia="zh-CN"/>
              </w:rPr>
              <w:t>仙居县王台门教育区块建设项目地下车库采光顶雨篷工程项目（重新招标）第二次</w:t>
            </w:r>
            <w:r>
              <w:rPr>
                <w:rFonts w:eastAsia="宋体" w:cs="宋体"/>
                <w:sz w:val="21"/>
                <w:szCs w:val="21"/>
                <w:u w:val="single"/>
              </w:rPr>
              <w:t>的</w:t>
            </w:r>
            <w:r>
              <w:rPr>
                <w:rFonts w:eastAsia="宋体" w:cs="宋体"/>
                <w:sz w:val="21"/>
                <w:szCs w:val="21"/>
              </w:rPr>
              <w:t>潜在供应商应在</w:t>
            </w:r>
            <w:r>
              <w:rPr>
                <w:rFonts w:eastAsia="宋体" w:cs="宋体"/>
                <w:sz w:val="21"/>
                <w:szCs w:val="21"/>
                <w:u w:val="single"/>
              </w:rPr>
              <w:t xml:space="preserve"> 浙江政府采购网（http://zfcg.czt.zj.gov.cn） </w:t>
            </w:r>
            <w:r>
              <w:rPr>
                <w:rFonts w:eastAsia="宋体" w:cs="宋体"/>
                <w:sz w:val="21"/>
                <w:szCs w:val="21"/>
              </w:rPr>
              <w:t>获取（下载）采购文件，</w:t>
            </w:r>
            <w:r>
              <w:rPr>
                <w:rFonts w:eastAsia="宋体" w:cs="宋体"/>
                <w:sz w:val="21"/>
                <w:szCs w:val="21"/>
                <w:highlight w:val="none"/>
              </w:rPr>
              <w:t>并于</w:t>
            </w:r>
            <w:r>
              <w:rPr>
                <w:rFonts w:eastAsia="宋体" w:cs="宋体"/>
                <w:sz w:val="21"/>
                <w:szCs w:val="21"/>
                <w:highlight w:val="none"/>
                <w:u w:val="single"/>
              </w:rPr>
              <w:t xml:space="preserve">  2022年</w:t>
            </w:r>
            <w:r>
              <w:rPr>
                <w:rFonts w:hint="eastAsia" w:eastAsia="宋体" w:cs="宋体"/>
                <w:sz w:val="21"/>
                <w:szCs w:val="21"/>
                <w:highlight w:val="none"/>
                <w:u w:val="single"/>
                <w:lang w:val="en-US" w:eastAsia="zh-CN"/>
              </w:rPr>
              <w:t>09</w:t>
            </w:r>
            <w:r>
              <w:rPr>
                <w:rFonts w:eastAsia="宋体" w:cs="宋体"/>
                <w:sz w:val="21"/>
                <w:szCs w:val="21"/>
                <w:highlight w:val="none"/>
                <w:u w:val="single"/>
              </w:rPr>
              <w:t>月</w:t>
            </w:r>
            <w:r>
              <w:rPr>
                <w:rFonts w:hint="eastAsia" w:eastAsia="宋体" w:cs="宋体"/>
                <w:sz w:val="21"/>
                <w:szCs w:val="21"/>
                <w:highlight w:val="none"/>
                <w:u w:val="single"/>
                <w:lang w:val="en-US" w:eastAsia="zh-CN"/>
              </w:rPr>
              <w:t>22</w:t>
            </w:r>
            <w:r>
              <w:rPr>
                <w:rFonts w:eastAsia="宋体" w:cs="宋体"/>
                <w:sz w:val="21"/>
                <w:szCs w:val="21"/>
                <w:highlight w:val="none"/>
                <w:u w:val="single"/>
              </w:rPr>
              <w:t>日 09:00 （</w:t>
            </w:r>
            <w:r>
              <w:rPr>
                <w:rFonts w:eastAsia="宋体" w:cs="宋体"/>
                <w:sz w:val="21"/>
                <w:szCs w:val="21"/>
                <w:u w:val="single"/>
              </w:rPr>
              <w:t>北京时间）前提交（上传）响应文件。</w:t>
            </w:r>
          </w:p>
        </w:tc>
      </w:tr>
    </w:tbl>
    <w:p>
      <w:pPr>
        <w:pStyle w:val="18"/>
        <w:widowControl w:val="0"/>
        <w:spacing w:before="0" w:beforeAutospacing="0" w:after="0" w:afterAutospacing="0" w:line="360" w:lineRule="auto"/>
        <w:jc w:val="both"/>
        <w:rPr>
          <w:rFonts w:hint="default" w:cs="宋体"/>
          <w:b/>
          <w:kern w:val="2"/>
          <w:sz w:val="21"/>
          <w:szCs w:val="21"/>
          <w:lang w:bidi="ar"/>
        </w:rPr>
      </w:pPr>
    </w:p>
    <w:p>
      <w:pPr>
        <w:pStyle w:val="18"/>
        <w:widowControl w:val="0"/>
        <w:numPr>
          <w:ilvl w:val="0"/>
          <w:numId w:val="1"/>
        </w:numPr>
        <w:spacing w:before="0" w:beforeAutospacing="0" w:after="0" w:afterAutospacing="0" w:line="400" w:lineRule="exact"/>
        <w:ind w:left="0" w:firstLine="422" w:firstLineChars="200"/>
        <w:jc w:val="both"/>
        <w:rPr>
          <w:rFonts w:hint="default" w:eastAsia="宋体" w:cs="宋体"/>
          <w:b/>
          <w:kern w:val="2"/>
          <w:sz w:val="21"/>
          <w:szCs w:val="21"/>
          <w:lang w:bidi="ar"/>
        </w:rPr>
      </w:pPr>
      <w:r>
        <w:rPr>
          <w:rFonts w:eastAsia="宋体" w:cs="宋体"/>
          <w:b/>
          <w:kern w:val="2"/>
          <w:sz w:val="21"/>
          <w:szCs w:val="21"/>
          <w:lang w:bidi="ar"/>
        </w:rPr>
        <w:t>项目基本情况</w:t>
      </w:r>
    </w:p>
    <w:p>
      <w:pPr>
        <w:spacing w:line="400" w:lineRule="exact"/>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rPr>
        <w:t>项目编号：</w:t>
      </w:r>
      <w:r>
        <w:rPr>
          <w:rFonts w:hint="eastAsia" w:ascii="宋体" w:hAnsi="宋体" w:eastAsia="宋体" w:cs="宋体"/>
          <w:kern w:val="0"/>
          <w:sz w:val="21"/>
          <w:szCs w:val="21"/>
          <w:lang w:eastAsia="zh-CN"/>
        </w:rPr>
        <w:t>TZHT-2022-043-2</w:t>
      </w:r>
    </w:p>
    <w:p>
      <w:pPr>
        <w:spacing w:line="400" w:lineRule="exact"/>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rPr>
        <w:t>项目名称：</w:t>
      </w:r>
      <w:r>
        <w:rPr>
          <w:rFonts w:hint="eastAsia" w:ascii="宋体" w:hAnsi="宋体" w:eastAsia="宋体" w:cs="宋体"/>
          <w:kern w:val="0"/>
          <w:sz w:val="21"/>
          <w:szCs w:val="21"/>
          <w:lang w:eastAsia="zh-CN"/>
        </w:rPr>
        <w:t>仙居县王台门教育区块建设项目地下车库采光顶雨篷工程项目（重新招标）第二次</w:t>
      </w:r>
    </w:p>
    <w:p>
      <w:pPr>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采购方式：竞争性谈判</w:t>
      </w:r>
    </w:p>
    <w:p>
      <w:pPr>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预算金额（元）：1044285</w:t>
      </w:r>
    </w:p>
    <w:p>
      <w:pPr>
        <w:spacing w:line="400" w:lineRule="exact"/>
        <w:ind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最高限价（元）：93985</w:t>
      </w:r>
      <w:r>
        <w:rPr>
          <w:rFonts w:hint="eastAsia" w:ascii="宋体" w:hAnsi="宋体" w:eastAsia="宋体" w:cs="宋体"/>
          <w:kern w:val="0"/>
          <w:sz w:val="21"/>
          <w:szCs w:val="21"/>
          <w:lang w:val="en-US" w:eastAsia="zh-CN"/>
        </w:rPr>
        <w:t>7</w:t>
      </w:r>
    </w:p>
    <w:p>
      <w:pPr>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数量：1 </w:t>
      </w:r>
    </w:p>
    <w:p>
      <w:pPr>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预算金额（元）：1044285</w:t>
      </w:r>
    </w:p>
    <w:p>
      <w:pPr>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单位：项 </w:t>
      </w:r>
    </w:p>
    <w:p>
      <w:pPr>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简要规格描述：详见谈判文件 </w:t>
      </w:r>
    </w:p>
    <w:p>
      <w:pPr>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备注： </w:t>
      </w:r>
    </w:p>
    <w:p>
      <w:pPr>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合同履约期限：标项 1，详见谈判文件 </w:t>
      </w:r>
    </w:p>
    <w:p>
      <w:pPr>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本项目（否）接受联合体投标。</w:t>
      </w:r>
    </w:p>
    <w:p>
      <w:pPr>
        <w:pStyle w:val="18"/>
        <w:widowControl w:val="0"/>
        <w:numPr>
          <w:ilvl w:val="0"/>
          <w:numId w:val="1"/>
        </w:numPr>
        <w:spacing w:before="0" w:beforeAutospacing="0" w:after="0" w:afterAutospacing="0" w:line="400" w:lineRule="exact"/>
        <w:ind w:left="0" w:firstLine="422" w:firstLineChars="200"/>
        <w:jc w:val="both"/>
        <w:rPr>
          <w:rFonts w:hint="default" w:eastAsia="宋体" w:cs="宋体"/>
          <w:b/>
          <w:kern w:val="2"/>
          <w:sz w:val="21"/>
          <w:szCs w:val="21"/>
          <w:lang w:bidi="ar"/>
        </w:rPr>
      </w:pPr>
      <w:r>
        <w:rPr>
          <w:rFonts w:eastAsia="宋体" w:cs="宋体"/>
          <w:b/>
          <w:kern w:val="2"/>
          <w:sz w:val="21"/>
          <w:szCs w:val="21"/>
          <w:lang w:bidi="ar"/>
        </w:rPr>
        <w:t>申请人的资格要求：</w:t>
      </w:r>
    </w:p>
    <w:p>
      <w:pPr>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1.满足</w:t>
      </w:r>
      <w:r>
        <w:rPr>
          <w:rFonts w:hint="eastAsia" w:ascii="宋体" w:hAnsi="宋体" w:eastAsia="宋体" w:cs="宋体"/>
          <w:sz w:val="21"/>
          <w:szCs w:val="21"/>
        </w:rPr>
        <w:t>《中华人民共和国政府采购法》第二十二条规定，未被“信用中国”（www.creditchina.gov.cn)、中国政府采购网（www.ccgp.gov.cn）列入失信被执行人、重大税收违法案件当事人名单、政府采购严重违法失信行为记录名单。</w:t>
      </w:r>
    </w:p>
    <w:p>
      <w:pPr>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2.落实政府采购政策需满足的资格要求：供应商为中小企业/小微企业或监狱企业或残疾人福利性单位；</w:t>
      </w:r>
    </w:p>
    <w:p>
      <w:pPr>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3.本项目的特定资格要求：</w:t>
      </w:r>
      <w:r>
        <w:rPr>
          <w:rFonts w:hint="eastAsia" w:ascii="宋体" w:hAnsi="宋体" w:eastAsia="宋体" w:cs="宋体"/>
          <w:color w:val="auto"/>
          <w:kern w:val="0"/>
          <w:sz w:val="21"/>
          <w:szCs w:val="21"/>
          <w:highlight w:val="none"/>
          <w:lang w:val="en-US" w:eastAsia="zh-CN"/>
        </w:rPr>
        <w:t>①具有钢结构专业承包三级及以上资质等级，浙江省省外企业须具有有效的《省外企业进浙承接业务备案证明》或在“浙江省建筑市场监管公共服务系统”已完成备案的证明材料；②企业具有安全生产许可证，且在有效期内。</w:t>
      </w:r>
    </w:p>
    <w:p>
      <w:pPr>
        <w:pStyle w:val="18"/>
        <w:widowControl w:val="0"/>
        <w:numPr>
          <w:ilvl w:val="0"/>
          <w:numId w:val="1"/>
        </w:numPr>
        <w:spacing w:before="0" w:beforeAutospacing="0" w:after="0" w:afterAutospacing="0" w:line="400" w:lineRule="exact"/>
        <w:ind w:left="0" w:firstLine="422" w:firstLineChars="200"/>
        <w:jc w:val="both"/>
        <w:rPr>
          <w:rFonts w:hint="default" w:eastAsia="宋体" w:cs="宋体"/>
          <w:b/>
          <w:kern w:val="2"/>
          <w:sz w:val="21"/>
          <w:szCs w:val="21"/>
          <w:lang w:bidi="ar"/>
        </w:rPr>
      </w:pPr>
      <w:r>
        <w:rPr>
          <w:rFonts w:eastAsia="宋体" w:cs="宋体"/>
          <w:b/>
          <w:kern w:val="2"/>
          <w:sz w:val="21"/>
          <w:szCs w:val="21"/>
          <w:lang w:bidi="ar"/>
        </w:rPr>
        <w:t>获取（下载）采购文件</w:t>
      </w:r>
    </w:p>
    <w:p>
      <w:pPr>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1.时间：</w:t>
      </w:r>
      <w:r>
        <w:rPr>
          <w:rFonts w:hint="eastAsia" w:ascii="宋体" w:hAnsi="宋体" w:eastAsia="宋体" w:cs="宋体"/>
          <w:kern w:val="0"/>
          <w:sz w:val="21"/>
          <w:szCs w:val="21"/>
          <w:highlight w:val="none"/>
        </w:rPr>
        <w:t>/至2022年</w:t>
      </w:r>
      <w:r>
        <w:rPr>
          <w:rFonts w:hint="eastAsia" w:ascii="宋体" w:hAnsi="宋体" w:eastAsia="宋体" w:cs="宋体"/>
          <w:kern w:val="0"/>
          <w:sz w:val="21"/>
          <w:szCs w:val="21"/>
          <w:highlight w:val="none"/>
          <w:lang w:val="en-US" w:eastAsia="zh-CN"/>
        </w:rPr>
        <w:t>09</w:t>
      </w:r>
      <w:r>
        <w:rPr>
          <w:rFonts w:hint="eastAsia" w:ascii="宋体" w:hAnsi="宋体" w:eastAsia="宋体" w:cs="宋体"/>
          <w:kern w:val="0"/>
          <w:sz w:val="21"/>
          <w:szCs w:val="21"/>
          <w:highlight w:val="none"/>
        </w:rPr>
        <w:t>月</w:t>
      </w:r>
      <w:r>
        <w:rPr>
          <w:rFonts w:hint="eastAsia" w:ascii="宋体" w:hAnsi="宋体" w:eastAsia="宋体" w:cs="宋体"/>
          <w:kern w:val="0"/>
          <w:sz w:val="21"/>
          <w:szCs w:val="21"/>
          <w:highlight w:val="none"/>
          <w:lang w:val="en-US" w:eastAsia="zh-CN"/>
        </w:rPr>
        <w:t>22</w:t>
      </w:r>
      <w:r>
        <w:rPr>
          <w:rFonts w:hint="eastAsia" w:ascii="宋体" w:hAnsi="宋体" w:eastAsia="宋体" w:cs="宋体"/>
          <w:kern w:val="0"/>
          <w:sz w:val="21"/>
          <w:szCs w:val="21"/>
          <w:highlight w:val="none"/>
        </w:rPr>
        <w:t>日，每</w:t>
      </w:r>
      <w:r>
        <w:rPr>
          <w:rFonts w:hint="eastAsia" w:ascii="宋体" w:hAnsi="宋体" w:eastAsia="宋体" w:cs="宋体"/>
          <w:kern w:val="0"/>
          <w:sz w:val="21"/>
          <w:szCs w:val="21"/>
        </w:rPr>
        <w:t>天上午00:00至12:00，下午12:00至23:59（北京时间，线上获取法定节假日均可，线下获取文件法定节假日除外）</w:t>
      </w:r>
    </w:p>
    <w:p>
      <w:pPr>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2.地点（网址）：浙江政府采购网（http://zfcg.czt.zj.gov.cn） </w:t>
      </w:r>
    </w:p>
    <w:p>
      <w:pPr>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3.方式：供应商通过“浙江政府采购网”在线获取（谈判公告下方选取“潜在供应商”处“获取采购文件”），不提供纸制版采购文件；供应商只有在“浙江政府采购网”完成获取采购文件申请并下载了采购文件后才视作依法获取采购文件（法律法规所指的供应商获取采购文件时间以供应商完成获取采购文件申请后下载采购文件的时间为准）。通过公告下方“游客，浏览采购文件”下载的采购文件仅供浏览，不视作依法获取采购文件。 </w:t>
      </w:r>
    </w:p>
    <w:p>
      <w:pPr>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4.售价（元）：0 </w:t>
      </w:r>
    </w:p>
    <w:p>
      <w:pPr>
        <w:pStyle w:val="18"/>
        <w:widowControl w:val="0"/>
        <w:numPr>
          <w:ilvl w:val="0"/>
          <w:numId w:val="1"/>
        </w:numPr>
        <w:spacing w:before="0" w:beforeAutospacing="0" w:after="0" w:afterAutospacing="0" w:line="400" w:lineRule="exact"/>
        <w:ind w:left="0" w:firstLine="422" w:firstLineChars="200"/>
        <w:jc w:val="both"/>
        <w:rPr>
          <w:rFonts w:hint="default" w:eastAsia="宋体" w:cs="宋体"/>
          <w:b/>
          <w:kern w:val="2"/>
          <w:sz w:val="21"/>
          <w:szCs w:val="21"/>
          <w:lang w:bidi="ar"/>
        </w:rPr>
      </w:pPr>
      <w:r>
        <w:rPr>
          <w:rFonts w:eastAsia="宋体" w:cs="宋体"/>
          <w:b/>
          <w:kern w:val="2"/>
          <w:sz w:val="21"/>
          <w:szCs w:val="21"/>
          <w:lang w:bidi="ar"/>
        </w:rPr>
        <w:t>响应文件提交（上传）</w:t>
      </w:r>
    </w:p>
    <w:p>
      <w:pPr>
        <w:pStyle w:val="18"/>
        <w:spacing w:before="0" w:beforeAutospacing="0" w:after="0" w:afterAutospacing="0" w:line="400" w:lineRule="exact"/>
        <w:ind w:firstLine="420" w:firstLineChars="200"/>
        <w:rPr>
          <w:rFonts w:hint="default" w:eastAsia="宋体" w:cs="宋体"/>
          <w:sz w:val="21"/>
          <w:szCs w:val="21"/>
          <w:highlight w:val="none"/>
        </w:rPr>
      </w:pPr>
      <w:r>
        <w:rPr>
          <w:rFonts w:eastAsia="宋体" w:cs="宋体"/>
          <w:sz w:val="21"/>
          <w:szCs w:val="21"/>
        </w:rPr>
        <w:t>1.截止时间：</w:t>
      </w:r>
      <w:r>
        <w:rPr>
          <w:rFonts w:eastAsia="宋体" w:cs="宋体"/>
          <w:sz w:val="21"/>
          <w:szCs w:val="21"/>
          <w:highlight w:val="none"/>
          <w:u w:val="single"/>
        </w:rPr>
        <w:t>2022年</w:t>
      </w:r>
      <w:r>
        <w:rPr>
          <w:rFonts w:hint="eastAsia" w:eastAsia="宋体" w:cs="宋体"/>
          <w:sz w:val="21"/>
          <w:szCs w:val="21"/>
          <w:highlight w:val="none"/>
          <w:u w:val="single"/>
          <w:lang w:val="en-US" w:eastAsia="zh-CN"/>
        </w:rPr>
        <w:t>09</w:t>
      </w:r>
      <w:r>
        <w:rPr>
          <w:rFonts w:eastAsia="宋体" w:cs="宋体"/>
          <w:sz w:val="21"/>
          <w:szCs w:val="21"/>
          <w:highlight w:val="none"/>
          <w:u w:val="single"/>
        </w:rPr>
        <w:t>月</w:t>
      </w:r>
      <w:r>
        <w:rPr>
          <w:rFonts w:hint="eastAsia" w:eastAsia="宋体" w:cs="宋体"/>
          <w:sz w:val="21"/>
          <w:szCs w:val="21"/>
          <w:highlight w:val="none"/>
          <w:u w:val="single"/>
          <w:lang w:val="en-US" w:eastAsia="zh-CN"/>
        </w:rPr>
        <w:t>22</w:t>
      </w:r>
      <w:r>
        <w:rPr>
          <w:rFonts w:eastAsia="宋体" w:cs="宋体"/>
          <w:sz w:val="21"/>
          <w:szCs w:val="21"/>
          <w:highlight w:val="none"/>
          <w:u w:val="single"/>
        </w:rPr>
        <w:t>日 09:</w:t>
      </w:r>
      <w:r>
        <w:rPr>
          <w:rFonts w:hint="eastAsia" w:eastAsia="宋体" w:cs="宋体"/>
          <w:sz w:val="21"/>
          <w:szCs w:val="21"/>
          <w:highlight w:val="none"/>
          <w:u w:val="single"/>
          <w:lang w:val="en-US" w:eastAsia="zh-CN"/>
        </w:rPr>
        <w:t>0</w:t>
      </w:r>
      <w:r>
        <w:rPr>
          <w:rFonts w:eastAsia="宋体" w:cs="宋体"/>
          <w:sz w:val="21"/>
          <w:szCs w:val="21"/>
          <w:highlight w:val="none"/>
          <w:u w:val="single"/>
        </w:rPr>
        <w:t>0</w:t>
      </w:r>
      <w:r>
        <w:rPr>
          <w:rFonts w:eastAsia="宋体" w:cs="宋体"/>
          <w:sz w:val="21"/>
          <w:szCs w:val="21"/>
          <w:highlight w:val="none"/>
        </w:rPr>
        <w:t>（北京时间）</w:t>
      </w:r>
    </w:p>
    <w:p>
      <w:pPr>
        <w:pStyle w:val="18"/>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2.地点（网址）：</w:t>
      </w:r>
    </w:p>
    <w:p>
      <w:pPr>
        <w:pStyle w:val="18"/>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 xml:space="preserve">（1）电子加密响应文件：在“政府采购云平台”上传提交。“电子加密响应文件”成功上传提交后，供应商自行打印响应文件接收回执。 </w:t>
      </w:r>
    </w:p>
    <w:p>
      <w:pPr>
        <w:pStyle w:val="18"/>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（2）备份响应文件：供应商自行确定是否提交。若提交请在响应文件截止时间前将备份响应文件打包压缩加密（未加密造成泄密的由供应商自行承担）后以电子邮件的形式发送至3539304499@qq.com 。</w:t>
      </w:r>
    </w:p>
    <w:p>
      <w:pPr>
        <w:pStyle w:val="18"/>
        <w:widowControl w:val="0"/>
        <w:numPr>
          <w:ilvl w:val="0"/>
          <w:numId w:val="1"/>
        </w:numPr>
        <w:spacing w:before="0" w:beforeAutospacing="0" w:after="0" w:afterAutospacing="0" w:line="400" w:lineRule="exact"/>
        <w:ind w:left="0" w:firstLine="422" w:firstLineChars="200"/>
        <w:jc w:val="both"/>
        <w:rPr>
          <w:rFonts w:hint="default" w:eastAsia="宋体" w:cs="宋体"/>
          <w:b/>
          <w:kern w:val="2"/>
          <w:sz w:val="21"/>
          <w:szCs w:val="21"/>
          <w:lang w:bidi="ar"/>
        </w:rPr>
      </w:pPr>
      <w:r>
        <w:rPr>
          <w:rFonts w:eastAsia="宋体" w:cs="宋体"/>
          <w:b/>
          <w:kern w:val="2"/>
          <w:sz w:val="21"/>
          <w:szCs w:val="21"/>
          <w:lang w:bidi="ar"/>
        </w:rPr>
        <w:t>响应文件开启</w:t>
      </w:r>
    </w:p>
    <w:p>
      <w:pPr>
        <w:pStyle w:val="18"/>
        <w:spacing w:before="0" w:beforeAutospacing="0" w:after="0" w:afterAutospacing="0" w:line="400" w:lineRule="exact"/>
        <w:ind w:firstLine="420" w:firstLineChars="200"/>
        <w:rPr>
          <w:rFonts w:hint="default" w:eastAsia="宋体" w:cs="宋体"/>
          <w:sz w:val="21"/>
          <w:szCs w:val="21"/>
          <w:highlight w:val="none"/>
        </w:rPr>
      </w:pPr>
      <w:r>
        <w:rPr>
          <w:rFonts w:eastAsia="宋体" w:cs="宋体"/>
          <w:sz w:val="21"/>
          <w:szCs w:val="21"/>
        </w:rPr>
        <w:t>1.开启时间：</w:t>
      </w:r>
      <w:r>
        <w:rPr>
          <w:rFonts w:eastAsia="宋体" w:cs="宋体"/>
          <w:sz w:val="21"/>
          <w:szCs w:val="21"/>
          <w:highlight w:val="none"/>
          <w:u w:val="single"/>
        </w:rPr>
        <w:t>2022年</w:t>
      </w:r>
      <w:r>
        <w:rPr>
          <w:rFonts w:hint="eastAsia" w:eastAsia="宋体" w:cs="宋体"/>
          <w:sz w:val="21"/>
          <w:szCs w:val="21"/>
          <w:highlight w:val="none"/>
          <w:u w:val="single"/>
          <w:lang w:val="en-US" w:eastAsia="zh-CN"/>
        </w:rPr>
        <w:t>09</w:t>
      </w:r>
      <w:r>
        <w:rPr>
          <w:rFonts w:eastAsia="宋体" w:cs="宋体"/>
          <w:sz w:val="21"/>
          <w:szCs w:val="21"/>
          <w:highlight w:val="none"/>
          <w:u w:val="single"/>
        </w:rPr>
        <w:t>月</w:t>
      </w:r>
      <w:r>
        <w:rPr>
          <w:rFonts w:hint="eastAsia" w:eastAsia="宋体" w:cs="宋体"/>
          <w:sz w:val="21"/>
          <w:szCs w:val="21"/>
          <w:highlight w:val="none"/>
          <w:u w:val="single"/>
          <w:lang w:val="en-US" w:eastAsia="zh-CN"/>
        </w:rPr>
        <w:t>22</w:t>
      </w:r>
      <w:r>
        <w:rPr>
          <w:rFonts w:eastAsia="宋体" w:cs="宋体"/>
          <w:sz w:val="21"/>
          <w:szCs w:val="21"/>
          <w:highlight w:val="none"/>
          <w:u w:val="single"/>
        </w:rPr>
        <w:t>日 09:</w:t>
      </w:r>
      <w:r>
        <w:rPr>
          <w:rFonts w:hint="eastAsia" w:eastAsia="宋体" w:cs="宋体"/>
          <w:sz w:val="21"/>
          <w:szCs w:val="21"/>
          <w:highlight w:val="none"/>
          <w:u w:val="single"/>
          <w:lang w:val="en-US" w:eastAsia="zh-CN"/>
        </w:rPr>
        <w:t>0</w:t>
      </w:r>
      <w:r>
        <w:rPr>
          <w:rFonts w:eastAsia="宋体" w:cs="宋体"/>
          <w:sz w:val="21"/>
          <w:szCs w:val="21"/>
          <w:highlight w:val="none"/>
          <w:u w:val="single"/>
        </w:rPr>
        <w:t>0</w:t>
      </w:r>
      <w:r>
        <w:rPr>
          <w:rFonts w:eastAsia="宋体" w:cs="宋体"/>
          <w:sz w:val="21"/>
          <w:szCs w:val="21"/>
          <w:highlight w:val="none"/>
        </w:rPr>
        <w:t>（北京时间）</w:t>
      </w:r>
    </w:p>
    <w:p>
      <w:pPr>
        <w:pStyle w:val="18"/>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4.地点（网址）：在政府采购云平台（https://www.zcygov.cn）上开启响应文件,同时邀请供应商在线参加开标。</w:t>
      </w:r>
    </w:p>
    <w:p>
      <w:pPr>
        <w:pStyle w:val="18"/>
        <w:widowControl w:val="0"/>
        <w:numPr>
          <w:ilvl w:val="0"/>
          <w:numId w:val="1"/>
        </w:numPr>
        <w:spacing w:before="0" w:beforeAutospacing="0" w:after="0" w:afterAutospacing="0" w:line="400" w:lineRule="exact"/>
        <w:ind w:left="0" w:firstLine="422" w:firstLineChars="200"/>
        <w:jc w:val="both"/>
        <w:rPr>
          <w:rFonts w:hint="default" w:eastAsia="宋体" w:cs="宋体"/>
          <w:b/>
          <w:kern w:val="2"/>
          <w:sz w:val="21"/>
          <w:szCs w:val="21"/>
          <w:lang w:bidi="ar"/>
        </w:rPr>
      </w:pPr>
      <w:r>
        <w:rPr>
          <w:rFonts w:eastAsia="宋体" w:cs="宋体"/>
          <w:b/>
          <w:kern w:val="2"/>
          <w:sz w:val="21"/>
          <w:szCs w:val="21"/>
          <w:lang w:bidi="ar"/>
        </w:rPr>
        <w:t>公告期限</w:t>
      </w:r>
    </w:p>
    <w:p>
      <w:pPr>
        <w:pStyle w:val="18"/>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自本公告发布之日起3个工作日。</w:t>
      </w:r>
    </w:p>
    <w:p>
      <w:pPr>
        <w:widowControl/>
        <w:spacing w:line="360" w:lineRule="exact"/>
        <w:ind w:right="60" w:firstLine="422" w:firstLineChars="200"/>
        <w:jc w:val="left"/>
        <w:rPr>
          <w:rFonts w:ascii="宋体" w:hAnsi="宋体" w:eastAsia="宋体" w:cs="宋体"/>
          <w:b/>
          <w:sz w:val="21"/>
          <w:szCs w:val="21"/>
          <w:lang w:bidi="ar"/>
        </w:rPr>
      </w:pPr>
      <w:r>
        <w:rPr>
          <w:rFonts w:hint="eastAsia" w:ascii="宋体" w:hAnsi="宋体" w:eastAsia="宋体" w:cs="宋体"/>
          <w:b/>
          <w:sz w:val="21"/>
          <w:szCs w:val="21"/>
          <w:lang w:bidi="ar"/>
        </w:rPr>
        <w:t>其他补充事宜</w:t>
      </w:r>
    </w:p>
    <w:p>
      <w:pPr>
        <w:widowControl/>
        <w:spacing w:line="360" w:lineRule="exact"/>
        <w:ind w:right="60"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spacing w:line="360" w:lineRule="exact"/>
        <w:ind w:right="60" w:firstLine="420" w:firstLineChars="200"/>
        <w:jc w:val="left"/>
        <w:rPr>
          <w:rFonts w:ascii="宋体" w:hAnsi="宋体" w:eastAsia="宋体" w:cs="宋体"/>
          <w:b/>
          <w:sz w:val="21"/>
          <w:szCs w:val="21"/>
          <w:lang w:bidi="ar"/>
        </w:rPr>
      </w:pPr>
      <w:r>
        <w:rPr>
          <w:rFonts w:hint="eastAsia" w:ascii="宋体" w:hAnsi="宋体" w:cs="宋体"/>
          <w:color w:val="000000"/>
          <w:kern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8"/>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3.供应商认为采购文件使自己的权益受到损害的，可以自收到采购文件之日（采购文件获取截止日之后收到采购文件的，以采购文件获取截止日为准）或者采购文件公告期限届满之日（公告发布后的第4个工作日）起7个工作日内，以书面形式一次性向采购人和采购代理机构提出同一环节的质疑。质疑供应商对采购人、采购代理机构的答复不满意或者采购人、采购代理机构未在规定的时间内作出答复的，可以在答复期满后十五个工作日内向同级政府采购监督管理部门投诉。质疑</w:t>
      </w:r>
      <w:r>
        <w:rPr>
          <w:rFonts w:cs="宋体"/>
          <w:sz w:val="21"/>
          <w:szCs w:val="21"/>
        </w:rPr>
        <w:t>函范本、投诉书范本请到浙江政府采购网下载专区下载。</w:t>
      </w:r>
      <w:r>
        <w:rPr>
          <w:rFonts w:eastAsia="宋体" w:cs="宋体"/>
          <w:sz w:val="21"/>
          <w:szCs w:val="21"/>
        </w:rPr>
        <w:t xml:space="preserve"> </w:t>
      </w:r>
    </w:p>
    <w:p>
      <w:pPr>
        <w:pStyle w:val="18"/>
        <w:spacing w:before="0" w:beforeAutospacing="0" w:after="0" w:afterAutospacing="0" w:line="400" w:lineRule="exact"/>
        <w:ind w:firstLine="422" w:firstLineChars="200"/>
        <w:rPr>
          <w:rFonts w:hint="default" w:eastAsia="宋体" w:cs="宋体"/>
          <w:b/>
          <w:bCs/>
          <w:sz w:val="21"/>
          <w:szCs w:val="21"/>
        </w:rPr>
      </w:pPr>
      <w:r>
        <w:rPr>
          <w:rFonts w:eastAsia="宋体" w:cs="宋体"/>
          <w:b/>
          <w:bCs/>
          <w:sz w:val="21"/>
          <w:szCs w:val="21"/>
        </w:rPr>
        <w:t>2.其他事项</w:t>
      </w:r>
    </w:p>
    <w:p>
      <w:pPr>
        <w:pStyle w:val="18"/>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（1）谈判保证金：本项目不需要缴纳谈判保证金。</w:t>
      </w:r>
    </w:p>
    <w:p>
      <w:pPr>
        <w:pStyle w:val="18"/>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（2）采购项</w:t>
      </w:r>
      <w:r>
        <w:rPr>
          <w:rFonts w:cs="宋体"/>
          <w:sz w:val="21"/>
          <w:szCs w:val="21"/>
        </w:rPr>
        <w:t>目需要落实的政府采购政</w:t>
      </w:r>
      <w:r>
        <w:rPr>
          <w:rFonts w:asciiTheme="minorEastAsia" w:hAnsiTheme="minorEastAsia" w:eastAsiaTheme="minorEastAsia" w:cstheme="minorEastAsia"/>
          <w:sz w:val="21"/>
          <w:szCs w:val="21"/>
        </w:rPr>
        <w:t>策：①《政府采购促进中小企业发展管理办法》、《关于促进残疾人就业政府采购政策的通知》（财库〔2017〕141号）、《关于政府采购支持监狱企业发展有关问题的通知》。②政</w:t>
      </w:r>
      <w:r>
        <w:rPr>
          <w:rFonts w:cs="宋体"/>
          <w:sz w:val="21"/>
          <w:szCs w:val="21"/>
        </w:rPr>
        <w:t>府采购金融服务：鼓励供应商开展政采贷、履约保函等政府采购金融服务，供应商以银行、保险公司出具保函形式提交履约保证金的，采购单位不得拒收。</w:t>
      </w:r>
    </w:p>
    <w:p>
      <w:pPr>
        <w:pStyle w:val="18"/>
        <w:spacing w:before="0" w:beforeAutospacing="0" w:after="0" w:afterAutospacing="0" w:line="400" w:lineRule="exact"/>
        <w:ind w:firstLine="422" w:firstLineChars="200"/>
        <w:rPr>
          <w:rFonts w:hint="default" w:eastAsia="宋体" w:cs="宋体"/>
          <w:b/>
          <w:bCs/>
          <w:sz w:val="21"/>
          <w:szCs w:val="21"/>
        </w:rPr>
      </w:pPr>
      <w:r>
        <w:rPr>
          <w:rFonts w:eastAsia="宋体" w:cs="宋体"/>
          <w:b/>
          <w:bCs/>
          <w:sz w:val="21"/>
          <w:szCs w:val="21"/>
        </w:rPr>
        <w:t>（3）在线响应（电子交易）说明</w:t>
      </w:r>
    </w:p>
    <w:p>
      <w:pPr>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①本项目实行电子交易，电子交易具体流程详见操作指南：登录政府采购云平台（www.zcygov.cn），从首页-服务中心-帮助文档-项目采购-电子招投标，查看文档和视频。供应商在使用系统进行投标的过程中遇到涉及平台使用的任何问题，可致电政采云平台技术支持热线咨询，联系方式：400-881-7190。</w:t>
      </w:r>
    </w:p>
    <w:p>
      <w:pPr>
        <w:spacing w:line="40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②供应商应在开标前完成CA数字证书办理（已经办理CA锁的须注意有效期限，办理流程详见http://zfcg.czt.zj.gov.cn/bidClientTemplate/2019-05-27/12945.html）。完成CA数字证书办理预计一周左右，建议各供应商抓紧时间办理，如有CA锁办理问题可联系客服400-881-7190。</w:t>
      </w:r>
    </w:p>
    <w:p>
      <w:pPr>
        <w:spacing w:line="400" w:lineRule="exact"/>
        <w:ind w:firstLine="420" w:firstLineChars="200"/>
        <w:jc w:val="distribute"/>
        <w:rPr>
          <w:rFonts w:ascii="宋体" w:hAnsi="宋体" w:eastAsia="宋体" w:cs="宋体"/>
          <w:kern w:val="0"/>
          <w:sz w:val="21"/>
          <w:szCs w:val="21"/>
        </w:rPr>
      </w:pPr>
      <w:r>
        <w:rPr>
          <w:rFonts w:hint="eastAsia" w:ascii="宋体" w:hAnsi="宋体" w:eastAsia="宋体" w:cs="宋体"/>
          <w:kern w:val="0"/>
          <w:sz w:val="21"/>
          <w:szCs w:val="21"/>
        </w:rPr>
        <w:t>③供应商通过政采云平台电子投标工具（政采云电子交易客户端）编制响应文件，电子投标工具请供应商自行前往浙江省政府采购网下载并安装（下载网址：</w:t>
      </w:r>
      <w:r>
        <w:fldChar w:fldCharType="begin"/>
      </w:r>
      <w:r>
        <w:instrText xml:space="preserve"> HYPERLINK "http://zfcg.czt.zj.gov.cn/bidClientTemplate/2019-09-24/12975.html），有关电子投标具体流程可以进入政府采购云平台服务中心（https:/service.zcygov.cn/" \l "/）搜寻相关内容或咨询政采云平台客服。" </w:instrText>
      </w:r>
      <w:r>
        <w:fldChar w:fldCharType="separate"/>
      </w:r>
      <w:r>
        <w:rPr>
          <w:rStyle w:val="26"/>
          <w:rFonts w:hint="eastAsia" w:ascii="宋体" w:hAnsi="宋体" w:eastAsia="宋体" w:cs="宋体"/>
          <w:color w:val="auto"/>
          <w:kern w:val="0"/>
          <w:sz w:val="21"/>
          <w:szCs w:val="21"/>
        </w:rPr>
        <w:t>http://zfcg.czt.zj.gov.cn/bidClientTemplate/2019-09-24/12975.html）。</w:t>
      </w:r>
      <w:r>
        <w:rPr>
          <w:rStyle w:val="26"/>
          <w:rFonts w:hint="eastAsia" w:ascii="宋体" w:hAnsi="宋体" w:eastAsia="宋体" w:cs="宋体"/>
          <w:color w:val="auto"/>
          <w:kern w:val="0"/>
          <w:sz w:val="21"/>
          <w:szCs w:val="21"/>
        </w:rPr>
        <w:fldChar w:fldCharType="end"/>
      </w:r>
    </w:p>
    <w:p>
      <w:pPr>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④供应商应当在截止时间前完成电子加密响应文件的在线提交，截止时间前可以补充、修改或者撤回电子加密响应文件。补充或者修改电子加密响应文件的，应当先行撤回原文件，补充、修改后重新上传提交。截止时间前未完成提交的，视为撤回响应文件。逾期递交的电子加密响应文件，将被政采云平台拒收。</w:t>
      </w:r>
    </w:p>
    <w:p>
      <w:pPr>
        <w:pStyle w:val="18"/>
        <w:spacing w:before="0" w:beforeAutospacing="0" w:after="0" w:afterAutospacing="0" w:line="400" w:lineRule="exact"/>
        <w:ind w:firstLine="422" w:firstLineChars="200"/>
        <w:rPr>
          <w:rFonts w:hint="default" w:eastAsia="宋体" w:cs="宋体"/>
          <w:b/>
          <w:bCs/>
          <w:sz w:val="21"/>
          <w:szCs w:val="21"/>
        </w:rPr>
      </w:pPr>
      <w:r>
        <w:rPr>
          <w:rFonts w:eastAsia="宋体" w:cs="宋体"/>
          <w:b/>
          <w:bCs/>
          <w:sz w:val="21"/>
          <w:szCs w:val="21"/>
        </w:rPr>
        <w:t xml:space="preserve">（4）注意事项  </w:t>
      </w:r>
    </w:p>
    <w:p>
      <w:pPr>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①成交供应商应在合同签订前完成政府采购云平台（https://www.zcygov.cn/）全部注册步骤并成为正式注册入库供应商，否则将导致合同款无法正常支付，责任由成交供应商承担。“浙江省政府采购供应商”注册事宜详见浙江省政府采购网官网介绍，客服、技术支持：400-881-7190。</w:t>
      </w:r>
    </w:p>
    <w:p>
      <w:pPr>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②本项目相关公告发布网站：“浙江省政府采购网”（http://zfcg.czt.zj.gov.cn）和“仙居县公共资源交易中心”（  http://www.zjxj.gov.cn/col/col1229347417/index.html）。</w:t>
      </w:r>
    </w:p>
    <w:p>
      <w:pPr>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③供应商如在采购代理机构发布本项目更正、补充或澄清公告前获取采购文件的，请自行登陆相关网站查看更正、补充或澄清公告内容，采购代理机构不再就上述内容作出书面通知。</w:t>
      </w:r>
    </w:p>
    <w:p>
      <w:pPr>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④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p>
    <w:bookmarkEnd w:id="25"/>
    <w:p>
      <w:pPr>
        <w:pStyle w:val="18"/>
        <w:widowControl w:val="0"/>
        <w:numPr>
          <w:ilvl w:val="0"/>
          <w:numId w:val="1"/>
        </w:numPr>
        <w:spacing w:before="0" w:beforeAutospacing="0" w:after="0" w:afterAutospacing="0" w:line="400" w:lineRule="exact"/>
        <w:ind w:left="0" w:firstLine="422" w:firstLineChars="200"/>
        <w:jc w:val="both"/>
        <w:rPr>
          <w:rFonts w:hint="default" w:eastAsia="宋体" w:cs="宋体"/>
          <w:b/>
          <w:kern w:val="2"/>
          <w:sz w:val="21"/>
          <w:szCs w:val="21"/>
          <w:lang w:bidi="ar"/>
        </w:rPr>
      </w:pPr>
      <w:bookmarkStart w:id="26" w:name="_Toc306901436"/>
      <w:bookmarkStart w:id="27" w:name="_Toc173810692"/>
      <w:r>
        <w:rPr>
          <w:rFonts w:eastAsia="宋体" w:cs="宋体"/>
          <w:b/>
          <w:kern w:val="2"/>
          <w:sz w:val="21"/>
          <w:szCs w:val="21"/>
          <w:lang w:bidi="ar"/>
        </w:rPr>
        <w:t>对本次采购提出询问、质疑、投诉，请按以下方式联系</w:t>
      </w:r>
    </w:p>
    <w:p>
      <w:pPr>
        <w:pStyle w:val="18"/>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1.采购人信息</w:t>
      </w:r>
    </w:p>
    <w:p>
      <w:pPr>
        <w:pStyle w:val="18"/>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名  称：</w:t>
      </w:r>
      <w:r>
        <w:rPr>
          <w:rFonts w:eastAsia="宋体" w:cs="宋体"/>
          <w:sz w:val="21"/>
          <w:szCs w:val="21"/>
          <w:u w:val="single"/>
        </w:rPr>
        <w:t>仙居县教育局 </w:t>
      </w:r>
    </w:p>
    <w:p>
      <w:pPr>
        <w:pStyle w:val="18"/>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地  址：</w:t>
      </w:r>
      <w:r>
        <w:rPr>
          <w:rFonts w:eastAsia="宋体" w:cs="宋体"/>
          <w:sz w:val="21"/>
          <w:szCs w:val="21"/>
          <w:u w:val="single"/>
        </w:rPr>
        <w:t xml:space="preserve">仙居县  </w:t>
      </w:r>
    </w:p>
    <w:p>
      <w:pPr>
        <w:pStyle w:val="18"/>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传   真：</w:t>
      </w:r>
      <w:r>
        <w:rPr>
          <w:rFonts w:eastAsia="宋体" w:cs="宋体"/>
          <w:sz w:val="21"/>
          <w:szCs w:val="21"/>
          <w:u w:val="single"/>
        </w:rPr>
        <w:t> / </w:t>
      </w:r>
    </w:p>
    <w:p>
      <w:pPr>
        <w:pStyle w:val="18"/>
        <w:spacing w:before="0" w:beforeAutospacing="0" w:after="0" w:afterAutospacing="0" w:line="400" w:lineRule="exact"/>
        <w:ind w:firstLine="420" w:firstLineChars="200"/>
        <w:rPr>
          <w:rFonts w:hint="default" w:eastAsia="宋体" w:cs="宋体"/>
          <w:sz w:val="21"/>
          <w:szCs w:val="21"/>
          <w:u w:val="single"/>
        </w:rPr>
      </w:pPr>
      <w:r>
        <w:rPr>
          <w:rFonts w:eastAsia="宋体" w:cs="宋体"/>
          <w:sz w:val="21"/>
          <w:szCs w:val="21"/>
        </w:rPr>
        <w:t>项目联系人（询问）：</w:t>
      </w:r>
      <w:r>
        <w:rPr>
          <w:rFonts w:eastAsia="宋体" w:cs="宋体"/>
          <w:sz w:val="21"/>
          <w:szCs w:val="21"/>
          <w:u w:val="single"/>
        </w:rPr>
        <w:t>俞荣华</w:t>
      </w:r>
    </w:p>
    <w:p>
      <w:pPr>
        <w:pStyle w:val="18"/>
        <w:spacing w:before="0" w:beforeAutospacing="0" w:after="0" w:afterAutospacing="0" w:line="400" w:lineRule="exact"/>
        <w:ind w:firstLine="420" w:firstLineChars="200"/>
        <w:rPr>
          <w:rFonts w:eastAsia="宋体" w:cs="宋体"/>
          <w:sz w:val="21"/>
          <w:szCs w:val="21"/>
          <w:highlight w:val="none"/>
        </w:rPr>
      </w:pPr>
      <w:r>
        <w:rPr>
          <w:rFonts w:eastAsia="宋体" w:cs="宋体"/>
          <w:sz w:val="21"/>
          <w:szCs w:val="21"/>
          <w:highlight w:val="none"/>
        </w:rPr>
        <w:t>项目联系方式（询问）：</w:t>
      </w:r>
      <w:r>
        <w:rPr>
          <w:rFonts w:hint="eastAsia" w:eastAsia="宋体" w:cs="宋体"/>
          <w:sz w:val="21"/>
          <w:szCs w:val="21"/>
          <w:highlight w:val="none"/>
          <w:u w:val="single"/>
          <w:lang w:val="en-US" w:eastAsia="zh-CN"/>
        </w:rPr>
        <w:t>13968566226</w:t>
      </w:r>
      <w:r>
        <w:rPr>
          <w:rFonts w:eastAsia="宋体" w:cs="宋体"/>
          <w:sz w:val="21"/>
          <w:szCs w:val="21"/>
          <w:highlight w:val="none"/>
        </w:rPr>
        <w:t>　</w:t>
      </w:r>
    </w:p>
    <w:p>
      <w:pPr>
        <w:pStyle w:val="18"/>
        <w:spacing w:before="0" w:beforeAutospacing="0" w:after="0" w:afterAutospacing="0" w:line="400" w:lineRule="exact"/>
        <w:ind w:firstLine="420" w:firstLineChars="200"/>
        <w:rPr>
          <w:rFonts w:hint="default" w:eastAsia="宋体" w:cs="宋体"/>
          <w:sz w:val="21"/>
          <w:szCs w:val="21"/>
          <w:highlight w:val="none"/>
        </w:rPr>
      </w:pPr>
      <w:r>
        <w:rPr>
          <w:rFonts w:eastAsia="宋体" w:cs="宋体"/>
          <w:sz w:val="21"/>
          <w:szCs w:val="21"/>
          <w:highlight w:val="none"/>
        </w:rPr>
        <w:t>质疑联系人：</w:t>
      </w:r>
      <w:r>
        <w:rPr>
          <w:rFonts w:hint="eastAsia" w:eastAsia="宋体" w:cs="宋体"/>
          <w:sz w:val="21"/>
          <w:szCs w:val="21"/>
          <w:highlight w:val="none"/>
          <w:u w:val="single"/>
          <w:lang w:val="en-US" w:eastAsia="zh-CN"/>
        </w:rPr>
        <w:t xml:space="preserve"> 陈桂统</w:t>
      </w:r>
    </w:p>
    <w:p>
      <w:pPr>
        <w:pStyle w:val="18"/>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highlight w:val="none"/>
        </w:rPr>
        <w:t>质疑联系方式：</w:t>
      </w:r>
      <w:r>
        <w:rPr>
          <w:rFonts w:hint="eastAsia" w:eastAsia="宋体" w:cs="宋体"/>
          <w:sz w:val="21"/>
          <w:szCs w:val="21"/>
          <w:highlight w:val="none"/>
          <w:u w:val="single"/>
        </w:rPr>
        <w:t>13968485425</w:t>
      </w:r>
      <w:r>
        <w:rPr>
          <w:rFonts w:eastAsia="宋体" w:cs="宋体"/>
          <w:sz w:val="21"/>
          <w:szCs w:val="21"/>
        </w:rPr>
        <w:t>　　</w:t>
      </w:r>
    </w:p>
    <w:p>
      <w:pPr>
        <w:pStyle w:val="18"/>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2.采购代理机构信息</w:t>
      </w:r>
    </w:p>
    <w:p>
      <w:pPr>
        <w:pStyle w:val="18"/>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名  称：</w:t>
      </w:r>
      <w:r>
        <w:rPr>
          <w:rFonts w:eastAsia="宋体" w:cs="宋体"/>
          <w:sz w:val="21"/>
          <w:szCs w:val="21"/>
          <w:u w:val="single"/>
        </w:rPr>
        <w:t> 台州浩通工程管理有限公司  </w:t>
      </w:r>
    </w:p>
    <w:p>
      <w:pPr>
        <w:pStyle w:val="18"/>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地  址：</w:t>
      </w:r>
      <w:r>
        <w:rPr>
          <w:rFonts w:eastAsia="宋体" w:cs="宋体"/>
          <w:sz w:val="21"/>
          <w:szCs w:val="21"/>
          <w:u w:val="single"/>
        </w:rPr>
        <w:t> 仙居县环城北路炉兴村办公楼五楼 </w:t>
      </w:r>
    </w:p>
    <w:p>
      <w:pPr>
        <w:pStyle w:val="18"/>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传   真：</w:t>
      </w:r>
      <w:r>
        <w:rPr>
          <w:rFonts w:eastAsia="宋体" w:cs="宋体"/>
          <w:sz w:val="21"/>
          <w:szCs w:val="21"/>
          <w:u w:val="single"/>
        </w:rPr>
        <w:t> / </w:t>
      </w:r>
    </w:p>
    <w:p>
      <w:pPr>
        <w:pStyle w:val="18"/>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项目联系人（询问）：</w:t>
      </w:r>
      <w:r>
        <w:rPr>
          <w:rFonts w:eastAsia="宋体" w:cs="宋体"/>
          <w:sz w:val="21"/>
          <w:szCs w:val="21"/>
          <w:u w:val="single"/>
        </w:rPr>
        <w:t>林思颖 </w:t>
      </w:r>
    </w:p>
    <w:p>
      <w:pPr>
        <w:pStyle w:val="18"/>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项目联系方式（询问）：</w:t>
      </w:r>
      <w:r>
        <w:rPr>
          <w:rFonts w:eastAsia="宋体" w:cs="宋体"/>
          <w:sz w:val="21"/>
          <w:szCs w:val="21"/>
          <w:u w:val="single"/>
        </w:rPr>
        <w:t> 15858682871 </w:t>
      </w:r>
    </w:p>
    <w:p>
      <w:pPr>
        <w:pStyle w:val="18"/>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质疑联系人：</w:t>
      </w:r>
      <w:r>
        <w:rPr>
          <w:rFonts w:eastAsia="宋体" w:cs="宋体"/>
          <w:sz w:val="21"/>
          <w:szCs w:val="21"/>
          <w:u w:val="single"/>
        </w:rPr>
        <w:t> 吴怡虹  </w:t>
      </w:r>
    </w:p>
    <w:p>
      <w:pPr>
        <w:pStyle w:val="18"/>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质疑联系方式：</w:t>
      </w:r>
      <w:r>
        <w:rPr>
          <w:rFonts w:eastAsia="宋体" w:cs="宋体"/>
          <w:sz w:val="21"/>
          <w:szCs w:val="21"/>
          <w:u w:val="single"/>
        </w:rPr>
        <w:t> 13968540691 </w:t>
      </w:r>
    </w:p>
    <w:p>
      <w:pPr>
        <w:pStyle w:val="18"/>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3.同级政府采购监督管理部门</w:t>
      </w:r>
    </w:p>
    <w:p>
      <w:pPr>
        <w:pStyle w:val="18"/>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名  称：</w:t>
      </w:r>
      <w:r>
        <w:rPr>
          <w:rFonts w:eastAsia="宋体" w:cs="宋体"/>
          <w:sz w:val="21"/>
          <w:szCs w:val="21"/>
          <w:u w:val="single"/>
        </w:rPr>
        <w:t> 仙居县财政局政府采购监管科 </w:t>
      </w:r>
    </w:p>
    <w:p>
      <w:pPr>
        <w:pStyle w:val="18"/>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地  址：</w:t>
      </w:r>
      <w:r>
        <w:rPr>
          <w:rFonts w:eastAsia="宋体" w:cs="宋体"/>
          <w:sz w:val="21"/>
          <w:szCs w:val="21"/>
          <w:u w:val="single"/>
        </w:rPr>
        <w:t> 仙居县南峰街道环城南路财政大楼 </w:t>
      </w:r>
    </w:p>
    <w:p>
      <w:pPr>
        <w:pStyle w:val="18"/>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传  真：</w:t>
      </w:r>
      <w:r>
        <w:rPr>
          <w:rFonts w:eastAsia="宋体" w:cs="宋体"/>
          <w:sz w:val="21"/>
          <w:szCs w:val="21"/>
          <w:u w:val="single"/>
        </w:rPr>
        <w:t> 0576-87720209 </w:t>
      </w:r>
    </w:p>
    <w:p>
      <w:pPr>
        <w:pStyle w:val="18"/>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联 系 人：</w:t>
      </w:r>
      <w:r>
        <w:rPr>
          <w:rFonts w:eastAsia="宋体" w:cs="宋体"/>
          <w:sz w:val="21"/>
          <w:szCs w:val="21"/>
          <w:u w:val="single"/>
        </w:rPr>
        <w:t> 郑女士、陈女士 </w:t>
      </w:r>
    </w:p>
    <w:p>
      <w:pPr>
        <w:pStyle w:val="18"/>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监督投诉电话：</w:t>
      </w:r>
      <w:r>
        <w:rPr>
          <w:rFonts w:eastAsia="宋体" w:cs="宋体"/>
          <w:sz w:val="21"/>
          <w:szCs w:val="21"/>
          <w:u w:val="single"/>
        </w:rPr>
        <w:t>0576-87720209 </w:t>
      </w:r>
    </w:p>
    <w:p>
      <w:pPr>
        <w:spacing w:line="360" w:lineRule="exact"/>
        <w:ind w:right="480" w:firstLine="4410" w:firstLineChars="2100"/>
        <w:jc w:val="right"/>
        <w:rPr>
          <w:rFonts w:ascii="宋体" w:hAnsi="宋体" w:eastAsia="宋体" w:cs="宋体"/>
          <w:kern w:val="0"/>
          <w:sz w:val="21"/>
          <w:szCs w:val="21"/>
        </w:rPr>
      </w:pPr>
    </w:p>
    <w:p>
      <w:pPr>
        <w:spacing w:line="360" w:lineRule="exact"/>
        <w:ind w:right="480" w:firstLine="4410" w:firstLineChars="2100"/>
        <w:jc w:val="right"/>
        <w:rPr>
          <w:rFonts w:ascii="宋体" w:hAnsi="宋体" w:eastAsia="宋体" w:cs="宋体"/>
          <w:kern w:val="0"/>
          <w:sz w:val="21"/>
          <w:szCs w:val="21"/>
        </w:rPr>
      </w:pPr>
      <w:r>
        <w:rPr>
          <w:rFonts w:hint="eastAsia" w:ascii="宋体" w:hAnsi="宋体" w:eastAsia="宋体" w:cs="宋体"/>
          <w:kern w:val="0"/>
          <w:sz w:val="21"/>
          <w:szCs w:val="21"/>
        </w:rPr>
        <w:t xml:space="preserve">台州浩通工程管理有限公司 </w:t>
      </w:r>
    </w:p>
    <w:p>
      <w:pPr>
        <w:widowControl/>
        <w:spacing w:before="60" w:after="60" w:line="360" w:lineRule="exact"/>
        <w:ind w:left="60" w:right="60" w:firstLine="540"/>
        <w:jc w:val="center"/>
        <w:rPr>
          <w:rFonts w:ascii="宋体" w:hAnsi="宋体" w:eastAsia="宋体" w:cs="宋体"/>
          <w:kern w:val="0"/>
          <w:sz w:val="21"/>
          <w:szCs w:val="21"/>
          <w:highlight w:val="none"/>
        </w:rPr>
      </w:pPr>
      <w:r>
        <w:rPr>
          <w:rFonts w:hint="eastAsia" w:ascii="宋体" w:hAnsi="宋体" w:eastAsia="宋体" w:cs="宋体"/>
          <w:kern w:val="0"/>
          <w:sz w:val="21"/>
          <w:szCs w:val="21"/>
        </w:rPr>
        <w:t xml:space="preserve">                              </w:t>
      </w:r>
      <w:r>
        <w:rPr>
          <w:rFonts w:hint="eastAsia" w:ascii="宋体" w:hAnsi="宋体" w:eastAsia="宋体" w:cs="宋体"/>
          <w:kern w:val="0"/>
          <w:sz w:val="21"/>
          <w:szCs w:val="21"/>
          <w:highlight w:val="none"/>
        </w:rPr>
        <w:t xml:space="preserve">                          2022年</w:t>
      </w:r>
      <w:r>
        <w:rPr>
          <w:rFonts w:hint="eastAsia" w:ascii="宋体" w:hAnsi="宋体" w:eastAsia="宋体" w:cs="宋体"/>
          <w:kern w:val="0"/>
          <w:sz w:val="21"/>
          <w:szCs w:val="21"/>
          <w:highlight w:val="none"/>
          <w:lang w:val="en-US" w:eastAsia="zh-CN"/>
        </w:rPr>
        <w:t>09</w:t>
      </w:r>
      <w:r>
        <w:rPr>
          <w:rFonts w:hint="eastAsia" w:ascii="宋体" w:hAnsi="宋体" w:eastAsia="宋体" w:cs="宋体"/>
          <w:kern w:val="0"/>
          <w:sz w:val="21"/>
          <w:szCs w:val="21"/>
          <w:highlight w:val="none"/>
        </w:rPr>
        <w:t>月</w:t>
      </w:r>
      <w:r>
        <w:rPr>
          <w:rFonts w:hint="eastAsia" w:ascii="宋体" w:hAnsi="宋体" w:eastAsia="宋体" w:cs="宋体"/>
          <w:kern w:val="0"/>
          <w:sz w:val="21"/>
          <w:szCs w:val="21"/>
          <w:highlight w:val="none"/>
          <w:lang w:val="en-US" w:eastAsia="zh-CN"/>
        </w:rPr>
        <w:t>16</w:t>
      </w:r>
      <w:r>
        <w:rPr>
          <w:rFonts w:hint="eastAsia" w:ascii="宋体" w:hAnsi="宋体" w:eastAsia="宋体" w:cs="宋体"/>
          <w:kern w:val="0"/>
          <w:sz w:val="21"/>
          <w:szCs w:val="21"/>
          <w:highlight w:val="none"/>
        </w:rPr>
        <w:t>日</w:t>
      </w:r>
    </w:p>
    <w:p>
      <w:pPr>
        <w:autoSpaceDE w:val="0"/>
        <w:autoSpaceDN w:val="0"/>
        <w:adjustRightInd w:val="0"/>
        <w:spacing w:line="360" w:lineRule="auto"/>
        <w:jc w:val="center"/>
        <w:outlineLvl w:val="0"/>
        <w:rPr>
          <w:b/>
          <w:szCs w:val="36"/>
          <w:highlight w:val="none"/>
        </w:rPr>
      </w:pPr>
    </w:p>
    <w:p>
      <w:pPr>
        <w:autoSpaceDE w:val="0"/>
        <w:autoSpaceDN w:val="0"/>
        <w:adjustRightInd w:val="0"/>
        <w:spacing w:line="360" w:lineRule="auto"/>
        <w:jc w:val="center"/>
        <w:outlineLvl w:val="0"/>
        <w:rPr>
          <w:b/>
          <w:szCs w:val="36"/>
        </w:rPr>
      </w:pPr>
    </w:p>
    <w:p>
      <w:pPr>
        <w:autoSpaceDE w:val="0"/>
        <w:autoSpaceDN w:val="0"/>
        <w:adjustRightInd w:val="0"/>
        <w:spacing w:line="360" w:lineRule="auto"/>
        <w:jc w:val="center"/>
        <w:outlineLvl w:val="0"/>
        <w:rPr>
          <w:b/>
          <w:szCs w:val="36"/>
        </w:rPr>
      </w:pPr>
    </w:p>
    <w:p>
      <w:pPr>
        <w:autoSpaceDE w:val="0"/>
        <w:autoSpaceDN w:val="0"/>
        <w:adjustRightInd w:val="0"/>
        <w:spacing w:line="360" w:lineRule="auto"/>
        <w:outlineLvl w:val="0"/>
        <w:rPr>
          <w:b/>
          <w:szCs w:val="36"/>
        </w:rPr>
      </w:pPr>
    </w:p>
    <w:p>
      <w:pPr>
        <w:pStyle w:val="2"/>
        <w:ind w:firstLine="210"/>
      </w:pPr>
    </w:p>
    <w:p>
      <w:pPr>
        <w:pStyle w:val="5"/>
      </w:pPr>
    </w:p>
    <w:p/>
    <w:p>
      <w:pPr>
        <w:pStyle w:val="5"/>
        <w:ind w:left="0" w:leftChars="0" w:firstLine="0" w:firstLineChars="0"/>
      </w:pPr>
    </w:p>
    <w:bookmarkEnd w:id="26"/>
    <w:p>
      <w:pPr>
        <w:spacing w:line="360" w:lineRule="auto"/>
        <w:ind w:firstLine="3242" w:firstLineChars="900"/>
        <w:outlineLvl w:val="2"/>
        <w:rPr>
          <w:rFonts w:ascii="宋体" w:hAnsi="宋体"/>
          <w:b/>
          <w:szCs w:val="36"/>
        </w:rPr>
      </w:pPr>
      <w:bookmarkStart w:id="28" w:name="_Toc7150"/>
      <w:bookmarkStart w:id="29" w:name="_Toc306901444"/>
      <w:r>
        <w:rPr>
          <w:rFonts w:hint="eastAsia" w:ascii="宋体" w:hAnsi="宋体"/>
          <w:b/>
          <w:szCs w:val="36"/>
        </w:rPr>
        <w:t>第二章 采购需求</w:t>
      </w:r>
    </w:p>
    <w:p>
      <w:pPr>
        <w:spacing w:line="440" w:lineRule="exact"/>
        <w:ind w:firstLine="403"/>
        <w:rPr>
          <w:rFonts w:ascii="宋体"/>
          <w:bCs/>
          <w:color w:val="000000"/>
          <w:sz w:val="21"/>
          <w:szCs w:val="21"/>
          <w:u w:val="single"/>
        </w:rPr>
      </w:pPr>
      <w:r>
        <w:rPr>
          <w:rFonts w:hint="eastAsia" w:ascii="宋体"/>
          <w:bCs/>
          <w:color w:val="000000"/>
          <w:sz w:val="21"/>
          <w:szCs w:val="21"/>
          <w:u w:val="single"/>
        </w:rPr>
        <w:t>▲1、中标单位在签订合同时，若坚持提出附加条件和不合理要求，成交资格将被取消，该中标人对由此产生的一切后果负责。</w:t>
      </w:r>
    </w:p>
    <w:p>
      <w:pPr>
        <w:spacing w:line="440" w:lineRule="exact"/>
        <w:ind w:firstLine="403"/>
        <w:rPr>
          <w:rFonts w:ascii="宋体" w:hAnsi="宋体"/>
          <w:b/>
          <w:sz w:val="24"/>
        </w:rPr>
      </w:pPr>
      <w:r>
        <w:rPr>
          <w:rFonts w:hint="eastAsia" w:ascii="宋体"/>
          <w:bCs/>
          <w:color w:val="000000"/>
          <w:sz w:val="21"/>
          <w:szCs w:val="21"/>
          <w:u w:val="single"/>
        </w:rPr>
        <w:t>▲2、加“▲”的服务要求或商务要求为实质性要求，投标人应特别注意，所提供的服务承诺必须完全满足或优于这些要求，否则视为不满足。不满足实质性要求的投标文件将按无效标处理。</w:t>
      </w:r>
    </w:p>
    <w:p>
      <w:pPr>
        <w:tabs>
          <w:tab w:val="left" w:pos="8280"/>
        </w:tabs>
        <w:autoSpaceDE w:val="0"/>
        <w:autoSpaceDN w:val="0"/>
        <w:adjustRightInd w:val="0"/>
        <w:spacing w:line="360" w:lineRule="auto"/>
        <w:ind w:right="25"/>
        <w:rPr>
          <w:rFonts w:ascii="宋体" w:hAnsi="宋体" w:eastAsia="宋体"/>
          <w:b/>
          <w:sz w:val="21"/>
          <w:szCs w:val="21"/>
        </w:rPr>
      </w:pPr>
      <w:r>
        <w:rPr>
          <w:rFonts w:hint="eastAsia" w:ascii="宋体" w:hAnsi="宋体" w:eastAsia="宋体"/>
          <w:b/>
          <w:sz w:val="21"/>
          <w:szCs w:val="21"/>
        </w:rPr>
        <w:t>一、招标项目一览表</w:t>
      </w:r>
    </w:p>
    <w:p>
      <w:pPr>
        <w:tabs>
          <w:tab w:val="left" w:pos="8280"/>
        </w:tabs>
        <w:autoSpaceDE w:val="0"/>
        <w:autoSpaceDN w:val="0"/>
        <w:adjustRightInd w:val="0"/>
        <w:spacing w:line="360" w:lineRule="auto"/>
        <w:ind w:right="25" w:firstLine="371" w:firstLineChars="177"/>
        <w:rPr>
          <w:sz w:val="21"/>
          <w:szCs w:val="21"/>
        </w:rPr>
      </w:pPr>
      <w:r>
        <w:rPr>
          <w:rFonts w:hint="eastAsia" w:ascii="宋体" w:hAnsi="宋体"/>
          <w:sz w:val="21"/>
          <w:szCs w:val="21"/>
        </w:rPr>
        <w:t>本次招标共</w:t>
      </w:r>
      <w:r>
        <w:rPr>
          <w:rFonts w:hint="eastAsia" w:ascii="宋体" w:hAnsi="宋体"/>
          <w:sz w:val="21"/>
          <w:szCs w:val="21"/>
          <w:u w:val="single"/>
        </w:rPr>
        <w:t xml:space="preserve">  1 </w:t>
      </w:r>
      <w:r>
        <w:rPr>
          <w:rFonts w:hint="eastAsia" w:ascii="宋体" w:hAnsi="宋体"/>
          <w:sz w:val="21"/>
          <w:szCs w:val="21"/>
        </w:rPr>
        <w:t>个标项，具体内容如下表：</w:t>
      </w:r>
    </w:p>
    <w:tbl>
      <w:tblPr>
        <w:tblStyle w:val="21"/>
        <w:tblW w:w="10205"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566"/>
        <w:gridCol w:w="922"/>
        <w:gridCol w:w="872"/>
        <w:gridCol w:w="1384"/>
        <w:gridCol w:w="1418"/>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01" w:type="dxa"/>
            <w:vAlign w:val="center"/>
          </w:tcPr>
          <w:p>
            <w:pPr>
              <w:tabs>
                <w:tab w:val="left" w:pos="8280"/>
              </w:tabs>
              <w:autoSpaceDE w:val="0"/>
              <w:autoSpaceDN w:val="0"/>
              <w:adjustRightInd w:val="0"/>
              <w:spacing w:line="360" w:lineRule="auto"/>
              <w:ind w:right="25"/>
              <w:jc w:val="center"/>
              <w:rPr>
                <w:rFonts w:ascii="宋体" w:hAnsi="宋体" w:eastAsia="宋体"/>
                <w:b/>
                <w:sz w:val="20"/>
                <w:szCs w:val="20"/>
              </w:rPr>
            </w:pPr>
            <w:r>
              <w:rPr>
                <w:rFonts w:hint="eastAsia" w:ascii="宋体" w:hAnsi="宋体" w:eastAsia="宋体"/>
                <w:b/>
                <w:sz w:val="20"/>
                <w:szCs w:val="20"/>
              </w:rPr>
              <w:t>标项序号</w:t>
            </w:r>
          </w:p>
        </w:tc>
        <w:tc>
          <w:tcPr>
            <w:tcW w:w="3566" w:type="dxa"/>
            <w:vAlign w:val="center"/>
          </w:tcPr>
          <w:p>
            <w:pPr>
              <w:tabs>
                <w:tab w:val="left" w:pos="8280"/>
              </w:tabs>
              <w:autoSpaceDE w:val="0"/>
              <w:autoSpaceDN w:val="0"/>
              <w:adjustRightInd w:val="0"/>
              <w:spacing w:line="360" w:lineRule="auto"/>
              <w:ind w:right="25" w:firstLine="100" w:firstLineChars="50"/>
              <w:jc w:val="center"/>
              <w:rPr>
                <w:rFonts w:ascii="宋体" w:hAnsi="宋体" w:eastAsia="宋体"/>
                <w:b/>
                <w:sz w:val="20"/>
                <w:szCs w:val="20"/>
              </w:rPr>
            </w:pPr>
            <w:r>
              <w:rPr>
                <w:rFonts w:hint="eastAsia" w:ascii="宋体" w:hAnsi="宋体" w:eastAsia="宋体"/>
                <w:b/>
                <w:sz w:val="20"/>
                <w:szCs w:val="20"/>
              </w:rPr>
              <w:t>标项名称或内容</w:t>
            </w:r>
          </w:p>
        </w:tc>
        <w:tc>
          <w:tcPr>
            <w:tcW w:w="922" w:type="dxa"/>
            <w:vAlign w:val="center"/>
          </w:tcPr>
          <w:p>
            <w:pPr>
              <w:tabs>
                <w:tab w:val="left" w:pos="8280"/>
              </w:tabs>
              <w:autoSpaceDE w:val="0"/>
              <w:autoSpaceDN w:val="0"/>
              <w:adjustRightInd w:val="0"/>
              <w:spacing w:line="360" w:lineRule="auto"/>
              <w:ind w:right="25"/>
              <w:jc w:val="center"/>
              <w:rPr>
                <w:rFonts w:ascii="宋体" w:hAnsi="宋体" w:eastAsia="宋体"/>
                <w:b/>
                <w:sz w:val="20"/>
                <w:szCs w:val="20"/>
              </w:rPr>
            </w:pPr>
            <w:r>
              <w:rPr>
                <w:rFonts w:hint="eastAsia" w:ascii="宋体" w:hAnsi="宋体" w:eastAsia="宋体"/>
                <w:b/>
                <w:sz w:val="20"/>
                <w:szCs w:val="20"/>
              </w:rPr>
              <w:t>数量</w:t>
            </w:r>
          </w:p>
        </w:tc>
        <w:tc>
          <w:tcPr>
            <w:tcW w:w="872" w:type="dxa"/>
            <w:vAlign w:val="center"/>
          </w:tcPr>
          <w:p>
            <w:pPr>
              <w:tabs>
                <w:tab w:val="left" w:pos="8280"/>
              </w:tabs>
              <w:autoSpaceDE w:val="0"/>
              <w:autoSpaceDN w:val="0"/>
              <w:adjustRightInd w:val="0"/>
              <w:spacing w:line="360" w:lineRule="auto"/>
              <w:ind w:right="25"/>
              <w:jc w:val="center"/>
              <w:rPr>
                <w:rFonts w:ascii="宋体" w:hAnsi="宋体" w:eastAsia="宋体"/>
                <w:b/>
                <w:sz w:val="20"/>
                <w:szCs w:val="20"/>
              </w:rPr>
            </w:pPr>
            <w:r>
              <w:rPr>
                <w:rFonts w:hint="eastAsia" w:ascii="宋体" w:hAnsi="宋体" w:eastAsia="宋体"/>
                <w:b/>
                <w:sz w:val="20"/>
                <w:szCs w:val="20"/>
              </w:rPr>
              <w:t>单位</w:t>
            </w:r>
          </w:p>
        </w:tc>
        <w:tc>
          <w:tcPr>
            <w:tcW w:w="1384" w:type="dxa"/>
            <w:vAlign w:val="center"/>
          </w:tcPr>
          <w:p>
            <w:pPr>
              <w:tabs>
                <w:tab w:val="left" w:pos="8280"/>
              </w:tabs>
              <w:autoSpaceDE w:val="0"/>
              <w:autoSpaceDN w:val="0"/>
              <w:adjustRightInd w:val="0"/>
              <w:spacing w:line="360" w:lineRule="auto"/>
              <w:ind w:right="25"/>
              <w:jc w:val="center"/>
              <w:rPr>
                <w:rFonts w:ascii="宋体" w:hAnsi="宋体" w:eastAsia="宋体"/>
                <w:b/>
                <w:sz w:val="20"/>
                <w:szCs w:val="20"/>
              </w:rPr>
            </w:pPr>
            <w:r>
              <w:rPr>
                <w:rFonts w:hint="eastAsia" w:ascii="宋体" w:hAnsi="宋体" w:eastAsia="宋体"/>
                <w:b/>
                <w:sz w:val="20"/>
                <w:szCs w:val="20"/>
              </w:rPr>
              <w:t>预算</w:t>
            </w:r>
          </w:p>
          <w:p>
            <w:pPr>
              <w:tabs>
                <w:tab w:val="left" w:pos="8280"/>
              </w:tabs>
              <w:autoSpaceDE w:val="0"/>
              <w:autoSpaceDN w:val="0"/>
              <w:adjustRightInd w:val="0"/>
              <w:spacing w:line="360" w:lineRule="auto"/>
              <w:ind w:right="25"/>
              <w:jc w:val="center"/>
              <w:rPr>
                <w:rFonts w:ascii="宋体" w:hAnsi="宋体" w:eastAsia="宋体"/>
                <w:b/>
                <w:sz w:val="20"/>
                <w:szCs w:val="20"/>
              </w:rPr>
            </w:pPr>
            <w:r>
              <w:rPr>
                <w:rFonts w:hint="eastAsia" w:ascii="宋体" w:hAnsi="宋体" w:eastAsia="宋体"/>
                <w:b/>
                <w:sz w:val="20"/>
                <w:szCs w:val="20"/>
              </w:rPr>
              <w:t>（元）</w:t>
            </w:r>
          </w:p>
        </w:tc>
        <w:tc>
          <w:tcPr>
            <w:tcW w:w="1418" w:type="dxa"/>
            <w:vAlign w:val="center"/>
          </w:tcPr>
          <w:p>
            <w:pPr>
              <w:tabs>
                <w:tab w:val="left" w:pos="8280"/>
              </w:tabs>
              <w:autoSpaceDE w:val="0"/>
              <w:autoSpaceDN w:val="0"/>
              <w:adjustRightInd w:val="0"/>
              <w:spacing w:line="360" w:lineRule="auto"/>
              <w:ind w:right="25"/>
              <w:jc w:val="center"/>
              <w:rPr>
                <w:rFonts w:ascii="宋体" w:hAnsi="宋体" w:eastAsia="宋体"/>
                <w:b/>
                <w:sz w:val="20"/>
                <w:szCs w:val="20"/>
              </w:rPr>
            </w:pPr>
            <w:r>
              <w:rPr>
                <w:rFonts w:hint="eastAsia" w:ascii="宋体" w:hAnsi="宋体" w:eastAsia="宋体"/>
                <w:b/>
                <w:sz w:val="20"/>
                <w:szCs w:val="20"/>
              </w:rPr>
              <w:t>最高限价</w:t>
            </w:r>
          </w:p>
          <w:p>
            <w:pPr>
              <w:tabs>
                <w:tab w:val="left" w:pos="8280"/>
              </w:tabs>
              <w:autoSpaceDE w:val="0"/>
              <w:autoSpaceDN w:val="0"/>
              <w:adjustRightInd w:val="0"/>
              <w:spacing w:line="360" w:lineRule="auto"/>
              <w:ind w:right="25"/>
              <w:jc w:val="center"/>
              <w:rPr>
                <w:rFonts w:ascii="宋体" w:hAnsi="宋体" w:eastAsia="宋体"/>
                <w:b/>
                <w:sz w:val="20"/>
                <w:szCs w:val="20"/>
              </w:rPr>
            </w:pPr>
            <w:r>
              <w:rPr>
                <w:rFonts w:hint="eastAsia" w:ascii="宋体" w:hAnsi="宋体" w:eastAsia="宋体"/>
                <w:b/>
                <w:sz w:val="20"/>
                <w:szCs w:val="20"/>
              </w:rPr>
              <w:t>（元）</w:t>
            </w:r>
          </w:p>
        </w:tc>
        <w:tc>
          <w:tcPr>
            <w:tcW w:w="1242" w:type="dxa"/>
            <w:vAlign w:val="center"/>
          </w:tcPr>
          <w:p>
            <w:pPr>
              <w:tabs>
                <w:tab w:val="left" w:pos="8280"/>
              </w:tabs>
              <w:autoSpaceDE w:val="0"/>
              <w:autoSpaceDN w:val="0"/>
              <w:adjustRightInd w:val="0"/>
              <w:snapToGrid w:val="0"/>
              <w:spacing w:line="360" w:lineRule="exact"/>
              <w:jc w:val="center"/>
              <w:rPr>
                <w:rFonts w:ascii="Times New Roman" w:hAnsi="Times New Roman"/>
                <w:b/>
                <w:sz w:val="21"/>
                <w:szCs w:val="21"/>
              </w:rPr>
            </w:pPr>
            <w:r>
              <w:rPr>
                <w:rFonts w:hint="eastAsia" w:ascii="Times New Roman" w:hAnsi="Times New Roman"/>
                <w:b/>
                <w:sz w:val="21"/>
                <w:szCs w:val="21"/>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1" w:type="dxa"/>
            <w:vAlign w:val="center"/>
          </w:tcPr>
          <w:p>
            <w:pPr>
              <w:tabs>
                <w:tab w:val="left" w:pos="8280"/>
              </w:tabs>
              <w:autoSpaceDE w:val="0"/>
              <w:autoSpaceDN w:val="0"/>
              <w:adjustRightInd w:val="0"/>
              <w:spacing w:line="360" w:lineRule="auto"/>
              <w:ind w:right="25"/>
              <w:jc w:val="center"/>
              <w:rPr>
                <w:rFonts w:ascii="宋体" w:hAnsi="宋体" w:eastAsia="宋体" w:cs="宋体"/>
                <w:sz w:val="21"/>
                <w:szCs w:val="21"/>
              </w:rPr>
            </w:pPr>
            <w:r>
              <w:rPr>
                <w:rFonts w:hint="eastAsia" w:ascii="宋体" w:hAnsi="宋体" w:eastAsia="宋体" w:cs="宋体"/>
                <w:sz w:val="21"/>
                <w:szCs w:val="21"/>
              </w:rPr>
              <w:t>1</w:t>
            </w:r>
          </w:p>
        </w:tc>
        <w:tc>
          <w:tcPr>
            <w:tcW w:w="3566" w:type="dxa"/>
            <w:vAlign w:val="center"/>
          </w:tcPr>
          <w:p>
            <w:pPr>
              <w:tabs>
                <w:tab w:val="left" w:pos="8280"/>
              </w:tabs>
              <w:autoSpaceDE w:val="0"/>
              <w:autoSpaceDN w:val="0"/>
              <w:adjustRightInd w:val="0"/>
              <w:spacing w:line="360" w:lineRule="auto"/>
              <w:ind w:right="25"/>
              <w:rPr>
                <w:rFonts w:hint="eastAsia" w:ascii="宋体" w:hAnsi="宋体" w:eastAsia="宋体" w:cs="宋体"/>
                <w:sz w:val="21"/>
                <w:szCs w:val="21"/>
                <w:lang w:eastAsia="zh-CN"/>
              </w:rPr>
            </w:pPr>
            <w:r>
              <w:rPr>
                <w:rFonts w:hint="eastAsia" w:ascii="宋体" w:hAnsi="宋体" w:eastAsia="宋体" w:cs="宋体"/>
                <w:sz w:val="21"/>
                <w:szCs w:val="21"/>
                <w:lang w:eastAsia="zh-CN"/>
              </w:rPr>
              <w:t>仙居县王台门教育区块建设项目地下车库采光顶雨篷工程项目（重新招标）</w:t>
            </w:r>
          </w:p>
        </w:tc>
        <w:tc>
          <w:tcPr>
            <w:tcW w:w="922" w:type="dxa"/>
            <w:vAlign w:val="center"/>
          </w:tcPr>
          <w:p>
            <w:pPr>
              <w:tabs>
                <w:tab w:val="left" w:pos="8280"/>
              </w:tabs>
              <w:autoSpaceDE w:val="0"/>
              <w:autoSpaceDN w:val="0"/>
              <w:adjustRightInd w:val="0"/>
              <w:spacing w:line="360" w:lineRule="auto"/>
              <w:ind w:right="25"/>
              <w:jc w:val="center"/>
              <w:rPr>
                <w:rFonts w:ascii="宋体" w:hAnsi="宋体" w:eastAsia="宋体" w:cs="宋体"/>
                <w:sz w:val="21"/>
                <w:szCs w:val="21"/>
              </w:rPr>
            </w:pPr>
            <w:r>
              <w:rPr>
                <w:rFonts w:hint="eastAsia" w:ascii="宋体" w:hAnsi="宋体" w:eastAsia="宋体" w:cs="宋体"/>
                <w:sz w:val="21"/>
                <w:szCs w:val="21"/>
              </w:rPr>
              <w:t>1</w:t>
            </w:r>
          </w:p>
        </w:tc>
        <w:tc>
          <w:tcPr>
            <w:tcW w:w="872" w:type="dxa"/>
            <w:vAlign w:val="center"/>
          </w:tcPr>
          <w:p>
            <w:pPr>
              <w:tabs>
                <w:tab w:val="left" w:pos="8280"/>
              </w:tabs>
              <w:autoSpaceDE w:val="0"/>
              <w:autoSpaceDN w:val="0"/>
              <w:adjustRightInd w:val="0"/>
              <w:spacing w:line="360" w:lineRule="auto"/>
              <w:ind w:right="25"/>
              <w:jc w:val="center"/>
              <w:rPr>
                <w:rFonts w:ascii="宋体" w:hAnsi="宋体" w:eastAsia="宋体" w:cs="宋体"/>
                <w:sz w:val="21"/>
                <w:szCs w:val="21"/>
              </w:rPr>
            </w:pPr>
            <w:r>
              <w:rPr>
                <w:rFonts w:hint="eastAsia" w:ascii="宋体" w:hAnsi="宋体" w:eastAsia="宋体" w:cs="宋体"/>
                <w:sz w:val="21"/>
                <w:szCs w:val="21"/>
              </w:rPr>
              <w:t>项</w:t>
            </w:r>
          </w:p>
        </w:tc>
        <w:tc>
          <w:tcPr>
            <w:tcW w:w="1384" w:type="dxa"/>
            <w:vAlign w:val="center"/>
          </w:tcPr>
          <w:p>
            <w:pPr>
              <w:tabs>
                <w:tab w:val="left" w:pos="8280"/>
              </w:tabs>
              <w:autoSpaceDE w:val="0"/>
              <w:autoSpaceDN w:val="0"/>
              <w:adjustRightInd w:val="0"/>
              <w:spacing w:line="360" w:lineRule="auto"/>
              <w:ind w:right="25"/>
              <w:jc w:val="center"/>
              <w:rPr>
                <w:rFonts w:ascii="宋体" w:hAnsi="宋体" w:eastAsia="宋体" w:cs="宋体"/>
                <w:sz w:val="21"/>
                <w:szCs w:val="21"/>
              </w:rPr>
            </w:pPr>
            <w:r>
              <w:rPr>
                <w:rFonts w:hint="eastAsia" w:ascii="宋体" w:hAnsi="宋体" w:eastAsia="宋体" w:cs="宋体"/>
                <w:sz w:val="21"/>
                <w:szCs w:val="21"/>
              </w:rPr>
              <w:t>1044285</w:t>
            </w:r>
          </w:p>
        </w:tc>
        <w:tc>
          <w:tcPr>
            <w:tcW w:w="1418" w:type="dxa"/>
            <w:vAlign w:val="center"/>
          </w:tcPr>
          <w:p>
            <w:pPr>
              <w:tabs>
                <w:tab w:val="left" w:pos="8280"/>
              </w:tabs>
              <w:autoSpaceDE w:val="0"/>
              <w:autoSpaceDN w:val="0"/>
              <w:adjustRightInd w:val="0"/>
              <w:spacing w:line="360" w:lineRule="auto"/>
              <w:ind w:right="25"/>
              <w:jc w:val="center"/>
              <w:rPr>
                <w:rFonts w:hint="eastAsia" w:ascii="宋体" w:hAnsi="宋体" w:eastAsia="宋体" w:cs="宋体"/>
                <w:sz w:val="21"/>
                <w:szCs w:val="21"/>
                <w:lang w:eastAsia="zh-CN"/>
              </w:rPr>
            </w:pPr>
            <w:r>
              <w:rPr>
                <w:rFonts w:hint="eastAsia" w:ascii="宋体" w:hAnsi="宋体" w:eastAsia="宋体" w:cs="宋体"/>
                <w:sz w:val="21"/>
                <w:szCs w:val="21"/>
              </w:rPr>
              <w:t>93985</w:t>
            </w:r>
            <w:r>
              <w:rPr>
                <w:rFonts w:hint="eastAsia" w:ascii="宋体" w:hAnsi="宋体" w:eastAsia="宋体" w:cs="宋体"/>
                <w:sz w:val="21"/>
                <w:szCs w:val="21"/>
                <w:lang w:val="en-US" w:eastAsia="zh-CN"/>
              </w:rPr>
              <w:t>7</w:t>
            </w:r>
          </w:p>
        </w:tc>
        <w:tc>
          <w:tcPr>
            <w:tcW w:w="1242" w:type="dxa"/>
            <w:vAlign w:val="center"/>
          </w:tcPr>
          <w:p>
            <w:pPr>
              <w:widowControl/>
              <w:adjustRightInd w:val="0"/>
              <w:snapToGrid w:val="0"/>
              <w:spacing w:line="360" w:lineRule="exact"/>
              <w:jc w:val="center"/>
              <w:rPr>
                <w:rFonts w:ascii="宋体" w:eastAsia="宋体" w:cs="宋体"/>
                <w:color w:val="000000"/>
                <w:kern w:val="0"/>
                <w:sz w:val="21"/>
                <w:szCs w:val="21"/>
              </w:rPr>
            </w:pPr>
            <w:r>
              <w:rPr>
                <w:rFonts w:hint="eastAsia" w:ascii="宋体" w:eastAsia="宋体" w:cs="宋体"/>
                <w:color w:val="000000"/>
                <w:kern w:val="0"/>
                <w:sz w:val="21"/>
                <w:szCs w:val="21"/>
              </w:rPr>
              <w:t>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1" w:type="dxa"/>
            <w:vAlign w:val="center"/>
          </w:tcPr>
          <w:p>
            <w:pPr>
              <w:tabs>
                <w:tab w:val="left" w:pos="8280"/>
              </w:tabs>
              <w:autoSpaceDE w:val="0"/>
              <w:autoSpaceDN w:val="0"/>
              <w:adjustRightInd w:val="0"/>
              <w:spacing w:line="360" w:lineRule="auto"/>
              <w:ind w:right="25"/>
              <w:jc w:val="center"/>
              <w:rPr>
                <w:rFonts w:ascii="宋体" w:hAnsi="宋体" w:eastAsia="宋体" w:cs="宋体"/>
                <w:sz w:val="21"/>
                <w:szCs w:val="21"/>
              </w:rPr>
            </w:pPr>
            <w:r>
              <w:rPr>
                <w:rFonts w:hint="eastAsia" w:ascii="宋体" w:hAnsi="宋体" w:eastAsia="宋体" w:cs="宋体"/>
                <w:sz w:val="21"/>
                <w:szCs w:val="21"/>
              </w:rPr>
              <w:t>备注</w:t>
            </w:r>
          </w:p>
        </w:tc>
        <w:tc>
          <w:tcPr>
            <w:tcW w:w="9404" w:type="dxa"/>
            <w:gridSpan w:val="6"/>
            <w:vAlign w:val="center"/>
          </w:tcPr>
          <w:p>
            <w:pPr>
              <w:rPr>
                <w:rFonts w:ascii="宋体" w:hAnsi="宋体" w:eastAsia="宋体" w:cs="宋体"/>
                <w:bCs/>
                <w:color w:val="000000"/>
                <w:sz w:val="21"/>
                <w:szCs w:val="21"/>
              </w:rPr>
            </w:pPr>
            <w:r>
              <w:rPr>
                <w:rFonts w:hint="eastAsia" w:ascii="宋体" w:hAnsi="宋体" w:eastAsia="宋体" w:cs="宋体"/>
                <w:bCs/>
                <w:color w:val="000000"/>
                <w:sz w:val="21"/>
                <w:szCs w:val="21"/>
              </w:rPr>
              <w:t xml:space="preserve">投标人的投标报价超过最高限价，其投标文件作无效标处理。 </w:t>
            </w:r>
          </w:p>
        </w:tc>
      </w:tr>
      <w:bookmarkEnd w:id="28"/>
    </w:tbl>
    <w:p>
      <w:pPr>
        <w:pageBreakBefore w:val="0"/>
        <w:widowControl w:val="0"/>
        <w:kinsoku/>
        <w:wordWrap/>
        <w:overflowPunct/>
        <w:topLinePunct w:val="0"/>
        <w:autoSpaceDE/>
        <w:autoSpaceDN/>
        <w:bidi w:val="0"/>
        <w:snapToGrid w:val="0"/>
        <w:spacing w:line="400" w:lineRule="exact"/>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二、规范要求</w:t>
      </w:r>
    </w:p>
    <w:p>
      <w:pPr>
        <w:pStyle w:val="3"/>
        <w:keepNext w:val="0"/>
        <w:keepLines w:val="0"/>
        <w:pageBreakBefore w:val="0"/>
        <w:widowControl w:val="0"/>
        <w:kinsoku/>
        <w:wordWrap/>
        <w:overflowPunct/>
        <w:topLinePunct w:val="0"/>
        <w:autoSpaceDE/>
        <w:autoSpaceDN/>
        <w:bidi w:val="0"/>
        <w:adjustRightInd/>
        <w:snapToGrid w:val="0"/>
        <w:spacing w:after="0" w:afterLines="0" w:line="400" w:lineRule="exact"/>
        <w:ind w:firstLine="420" w:firstLineChars="200"/>
        <w:textAlignment w:val="auto"/>
        <w:outlineLvl w:val="9"/>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1.依据设计施工图纸和技术规范要求，本工程项目的材料、设备、施工必须达到现行中华人民共和国及省、市、行业的一切有关法规、规范的要求，如标准及规范要求有出入则以较严格者为准。</w:t>
      </w:r>
    </w:p>
    <w:p>
      <w:pPr>
        <w:pStyle w:val="3"/>
        <w:keepNext w:val="0"/>
        <w:keepLines w:val="0"/>
        <w:pageBreakBefore w:val="0"/>
        <w:widowControl w:val="0"/>
        <w:kinsoku/>
        <w:wordWrap/>
        <w:overflowPunct/>
        <w:topLinePunct w:val="0"/>
        <w:autoSpaceDE/>
        <w:autoSpaceDN/>
        <w:bidi w:val="0"/>
        <w:adjustRightInd/>
        <w:snapToGrid w:val="0"/>
        <w:spacing w:after="0" w:afterLines="0" w:line="400" w:lineRule="exact"/>
        <w:ind w:firstLine="420" w:firstLineChars="200"/>
        <w:textAlignment w:val="auto"/>
        <w:outlineLvl w:val="9"/>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2.技术规范由供应商方自备，如有不足之处或未能达到国家最新标准时，供应商应使施工及选用的设备和材料符合最新版本的国家标准、规范。</w:t>
      </w:r>
    </w:p>
    <w:p>
      <w:pPr>
        <w:pStyle w:val="3"/>
        <w:keepNext w:val="0"/>
        <w:keepLines w:val="0"/>
        <w:pageBreakBefore w:val="0"/>
        <w:widowControl w:val="0"/>
        <w:kinsoku/>
        <w:wordWrap/>
        <w:overflowPunct/>
        <w:topLinePunct w:val="0"/>
        <w:autoSpaceDE/>
        <w:autoSpaceDN/>
        <w:bidi w:val="0"/>
        <w:adjustRightInd/>
        <w:snapToGrid w:val="0"/>
        <w:spacing w:after="0" w:afterLines="0" w:line="400" w:lineRule="exact"/>
        <w:textAlignment w:val="auto"/>
        <w:outlineLvl w:val="9"/>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三、施工要求</w:t>
      </w:r>
    </w:p>
    <w:p>
      <w:pPr>
        <w:pStyle w:val="40"/>
        <w:keepNext w:val="0"/>
        <w:keepLines w:val="0"/>
        <w:pageBreakBefore w:val="0"/>
        <w:widowControl w:val="0"/>
        <w:kinsoku/>
        <w:wordWrap/>
        <w:overflowPunct/>
        <w:topLinePunct w:val="0"/>
        <w:autoSpaceDE/>
        <w:autoSpaceDN/>
        <w:bidi w:val="0"/>
        <w:adjustRightInd w:val="0"/>
        <w:snapToGrid w:val="0"/>
        <w:spacing w:line="400" w:lineRule="exact"/>
        <w:ind w:firstLine="42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、本工程施工严格按照规范要求进行施工，达到各项拟定的设计指标</w:t>
      </w:r>
      <w:r>
        <w:rPr>
          <w:rFonts w:hint="eastAsia" w:ascii="宋体" w:hAnsi="宋体" w:eastAsia="宋体" w:cs="宋体"/>
          <w:color w:val="auto"/>
          <w:sz w:val="21"/>
          <w:szCs w:val="21"/>
          <w:highlight w:val="none"/>
          <w:lang w:eastAsia="zh-CN"/>
        </w:rPr>
        <w:t>，确保工程质量达到国家合格验收标准</w:t>
      </w:r>
      <w:r>
        <w:rPr>
          <w:rFonts w:hint="eastAsia" w:ascii="宋体" w:hAnsi="宋体" w:eastAsia="宋体" w:cs="宋体"/>
          <w:color w:val="auto"/>
          <w:sz w:val="21"/>
          <w:szCs w:val="21"/>
          <w:highlight w:val="none"/>
        </w:rPr>
        <w:t>。</w:t>
      </w:r>
    </w:p>
    <w:p>
      <w:pPr>
        <w:pStyle w:val="40"/>
        <w:keepNext w:val="0"/>
        <w:keepLines w:val="0"/>
        <w:pageBreakBefore w:val="0"/>
        <w:widowControl w:val="0"/>
        <w:kinsoku/>
        <w:wordWrap/>
        <w:overflowPunct/>
        <w:topLinePunct w:val="0"/>
        <w:autoSpaceDE/>
        <w:autoSpaceDN/>
        <w:bidi w:val="0"/>
        <w:adjustRightInd w:val="0"/>
        <w:snapToGrid w:val="0"/>
        <w:spacing w:line="400" w:lineRule="exact"/>
        <w:ind w:firstLine="42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2、在工程施工实施过程中，</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必须制定文明施工、安全生产的各项规定，遵守总包责任人制定的现场管理制度，并无条件地接受采购人全方位、全过程的监督管理。保持现场和工程的井然有序，以免发生伤害事故。发生安全事故、火灾事故造成的损失，由承包商承担全部责任。</w:t>
      </w:r>
    </w:p>
    <w:p>
      <w:pPr>
        <w:pStyle w:val="40"/>
        <w:keepNext w:val="0"/>
        <w:keepLines w:val="0"/>
        <w:pageBreakBefore w:val="0"/>
        <w:widowControl w:val="0"/>
        <w:kinsoku/>
        <w:wordWrap/>
        <w:overflowPunct/>
        <w:topLinePunct w:val="0"/>
        <w:autoSpaceDE/>
        <w:autoSpaceDN/>
        <w:bidi w:val="0"/>
        <w:adjustRightInd w:val="0"/>
        <w:snapToGrid w:val="0"/>
        <w:spacing w:line="400" w:lineRule="exact"/>
        <w:ind w:firstLine="42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3、所有材料设备必须在检验合格经采购人同意后，方可用于本工程。</w:t>
      </w:r>
    </w:p>
    <w:p>
      <w:pPr>
        <w:pStyle w:val="40"/>
        <w:keepNext w:val="0"/>
        <w:keepLines w:val="0"/>
        <w:pageBreakBefore w:val="0"/>
        <w:widowControl w:val="0"/>
        <w:kinsoku/>
        <w:wordWrap/>
        <w:overflowPunct/>
        <w:topLinePunct w:val="0"/>
        <w:autoSpaceDE/>
        <w:autoSpaceDN/>
        <w:bidi w:val="0"/>
        <w:adjustRightInd w:val="0"/>
        <w:snapToGrid w:val="0"/>
        <w:spacing w:line="400" w:lineRule="exact"/>
        <w:ind w:firstLine="42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4、隐蔽工程必须经采购人检查、验收后，方可进行下一道工序。</w:t>
      </w:r>
    </w:p>
    <w:p>
      <w:pPr>
        <w:pStyle w:val="40"/>
        <w:keepNext w:val="0"/>
        <w:keepLines w:val="0"/>
        <w:pageBreakBefore w:val="0"/>
        <w:widowControl w:val="0"/>
        <w:kinsoku/>
        <w:wordWrap/>
        <w:overflowPunct/>
        <w:topLinePunct w:val="0"/>
        <w:autoSpaceDE/>
        <w:autoSpaceDN/>
        <w:bidi w:val="0"/>
        <w:adjustRightInd w:val="0"/>
        <w:snapToGrid w:val="0"/>
        <w:spacing w:line="400" w:lineRule="exact"/>
        <w:ind w:firstLine="42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5、在免费保修期内，成交供应商对有缺陷的部位必须无偿地给予修理与更换，并承担一切由此引起的对采购人或第三者的直接损失，除非该缺陷是由于人为破坏或合同规定的不可抗因素造成的损坏。</w:t>
      </w:r>
    </w:p>
    <w:p>
      <w:pPr>
        <w:pStyle w:val="40"/>
        <w:keepNext w:val="0"/>
        <w:keepLines w:val="0"/>
        <w:pageBreakBefore w:val="0"/>
        <w:widowControl w:val="0"/>
        <w:kinsoku/>
        <w:wordWrap/>
        <w:overflowPunct/>
        <w:topLinePunct w:val="0"/>
        <w:autoSpaceDE/>
        <w:autoSpaceDN/>
        <w:bidi w:val="0"/>
        <w:adjustRightInd w:val="0"/>
        <w:snapToGrid w:val="0"/>
        <w:spacing w:line="400" w:lineRule="exact"/>
        <w:ind w:firstLine="420"/>
        <w:textAlignment w:val="auto"/>
        <w:outlineLvl w:val="9"/>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color w:val="auto"/>
          <w:sz w:val="21"/>
          <w:szCs w:val="21"/>
          <w:highlight w:val="none"/>
        </w:rPr>
        <w:t>6、供应商必须对所承包的工程的质量负全部责任，其责任不因其他材料生产商提供的保证书而减轻或更改。</w:t>
      </w:r>
    </w:p>
    <w:p>
      <w:pPr>
        <w:pStyle w:val="3"/>
        <w:keepNext w:val="0"/>
        <w:keepLines w:val="0"/>
        <w:pageBreakBefore w:val="0"/>
        <w:widowControl w:val="0"/>
        <w:kinsoku/>
        <w:wordWrap/>
        <w:overflowPunct/>
        <w:topLinePunct w:val="0"/>
        <w:autoSpaceDE/>
        <w:autoSpaceDN/>
        <w:bidi w:val="0"/>
        <w:adjustRightInd/>
        <w:snapToGrid w:val="0"/>
        <w:spacing w:after="0" w:afterLines="0" w:line="400" w:lineRule="exact"/>
        <w:textAlignment w:val="auto"/>
        <w:outlineLvl w:val="9"/>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四、材料质量要求</w:t>
      </w:r>
    </w:p>
    <w:p>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1、材料选择</w:t>
      </w:r>
    </w:p>
    <w:p>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outlineLvl w:val="9"/>
        <w:rPr>
          <w:rFonts w:hint="default" w:ascii="宋体" w:hAnsi="宋体" w:eastAsia="宋体" w:cs="宋体"/>
          <w:b w:val="0"/>
          <w:bCs/>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本工程所采用的材料，承包人在投标报价时必须考虑材料运至工地，到工地后的卸车、二次搬运、保管、验收所产生的费用。工程结算时，不作调整。承包人必须服从</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安排并按</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要求实施。</w:t>
      </w:r>
    </w:p>
    <w:p>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2、材料的质量保证</w:t>
      </w:r>
    </w:p>
    <w:p>
      <w:pPr>
        <w:pStyle w:val="48"/>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2.1在免费保修期内，承包人对有缺陷的部位必须无偿地给予修理与更换，并承担一切由此引起的对发包人或第三者的直接损失，除非该缺陷是由于人为破坏或合同规定的不可抗因素造成的损坏。</w:t>
      </w:r>
    </w:p>
    <w:p>
      <w:pPr>
        <w:pStyle w:val="48"/>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2.2承包人必须对所承包的工程的质量负全部责任，其责任不因其他材料生产商提供的保证书而减轻或更改。</w:t>
      </w:r>
    </w:p>
    <w:p>
      <w:pPr>
        <w:pStyle w:val="48"/>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2.3材料检验结果证明其有害物质含量指标超标的产品不得在工程上使用。</w:t>
      </w:r>
    </w:p>
    <w:p>
      <w:pPr>
        <w:pStyle w:val="48"/>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2.4所有材料设备必须在检验合格经采购人（或采购人授权的监理）同意后，方可用于本工程。</w:t>
      </w:r>
    </w:p>
    <w:p>
      <w:pPr>
        <w:pStyle w:val="48"/>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3、供应要求</w:t>
      </w:r>
    </w:p>
    <w:p>
      <w:pPr>
        <w:pStyle w:val="48"/>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3.1本次采购承包范围内的施工材料均由承包人根据</w:t>
      </w:r>
      <w:r>
        <w:rPr>
          <w:rFonts w:hint="eastAsia" w:ascii="宋体" w:hAnsi="宋体" w:cs="宋体"/>
          <w:b w:val="0"/>
          <w:bCs/>
          <w:color w:val="auto"/>
          <w:kern w:val="0"/>
          <w:sz w:val="21"/>
          <w:szCs w:val="21"/>
          <w:highlight w:val="none"/>
          <w:lang w:val="en-US" w:eastAsia="zh-CN" w:bidi="ar-SA"/>
        </w:rPr>
        <w:t>本采购文件</w:t>
      </w:r>
      <w:r>
        <w:rPr>
          <w:rFonts w:hint="eastAsia" w:ascii="宋体" w:hAnsi="宋体" w:eastAsia="宋体" w:cs="宋体"/>
          <w:b w:val="0"/>
          <w:bCs/>
          <w:color w:val="auto"/>
          <w:kern w:val="0"/>
          <w:sz w:val="21"/>
          <w:szCs w:val="21"/>
          <w:highlight w:val="none"/>
          <w:lang w:val="en-US" w:eastAsia="zh-CN" w:bidi="ar-SA"/>
        </w:rPr>
        <w:t>、设计图纸和国家有关规定的具体要求进行采购、运输、检验、保管，但发包人保留变更和指定材料的权利。</w:t>
      </w:r>
    </w:p>
    <w:p>
      <w:pPr>
        <w:pStyle w:val="3"/>
        <w:keepNext w:val="0"/>
        <w:keepLines w:val="0"/>
        <w:pageBreakBefore w:val="0"/>
        <w:widowControl w:val="0"/>
        <w:kinsoku/>
        <w:wordWrap/>
        <w:overflowPunct/>
        <w:topLinePunct w:val="0"/>
        <w:autoSpaceDE/>
        <w:autoSpaceDN/>
        <w:bidi w:val="0"/>
        <w:adjustRightInd/>
        <w:snapToGrid w:val="0"/>
        <w:spacing w:after="0" w:afterLines="0" w:line="340" w:lineRule="exact"/>
        <w:ind w:firstLine="420"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bidi="ar-SA"/>
        </w:rPr>
        <w:t>3.2</w:t>
      </w:r>
      <w:r>
        <w:rPr>
          <w:rFonts w:hint="eastAsia" w:ascii="宋体" w:hAnsi="宋体" w:eastAsia="宋体" w:cs="宋体"/>
          <w:color w:val="auto"/>
          <w:sz w:val="21"/>
          <w:szCs w:val="21"/>
          <w:highlight w:val="none"/>
        </w:rPr>
        <w:t>实际施工过程中，所有建筑材料须有产品合格证和质量保证书，符合国家规定的技术标准和设计图纸要求的标准，并且须</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验收合格后方可使用</w:t>
      </w:r>
      <w:r>
        <w:rPr>
          <w:rFonts w:hint="eastAsia" w:ascii="宋体" w:hAnsi="宋体" w:eastAsia="宋体" w:cs="宋体"/>
          <w:b w:val="0"/>
          <w:bCs/>
          <w:color w:val="auto"/>
          <w:kern w:val="0"/>
          <w:sz w:val="21"/>
          <w:szCs w:val="21"/>
          <w:highlight w:val="none"/>
          <w:lang w:val="en-US" w:eastAsia="zh-CN" w:bidi="ar-SA"/>
        </w:rPr>
        <w:t>。由承包人采购的主要建筑材料，当承包人选定的产品质量达不到设计要求和预期质量目标时，发包人保留更换的权利，且中标价不予调整。</w:t>
      </w:r>
    </w:p>
    <w:p>
      <w:pPr>
        <w:pStyle w:val="40"/>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五、工程管理要求</w:t>
      </w:r>
    </w:p>
    <w:p>
      <w:pPr>
        <w:pStyle w:val="40"/>
        <w:keepNext w:val="0"/>
        <w:keepLines w:val="0"/>
        <w:pageBreakBefore w:val="0"/>
        <w:widowControl w:val="0"/>
        <w:kinsoku/>
        <w:wordWrap/>
        <w:overflowPunct/>
        <w:topLinePunct w:val="0"/>
        <w:autoSpaceDE/>
        <w:autoSpaceDN/>
        <w:bidi w:val="0"/>
        <w:adjustRightInd w:val="0"/>
        <w:snapToGrid w:val="0"/>
        <w:spacing w:line="400" w:lineRule="exact"/>
        <w:ind w:firstLine="420"/>
        <w:textAlignment w:val="auto"/>
        <w:outlineLvl w:val="9"/>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1、本工程采购范围内的工程项目，未经采购人同意一律不得分包。一经发现立即取消承包资格，作违约处理，并承担由此引起的一切经济损失。</w:t>
      </w:r>
    </w:p>
    <w:p>
      <w:pPr>
        <w:pStyle w:val="11"/>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2、供应商应严格按已确认设计图纸和施工技术方案组织施工，并无条件地接受采购人代表对施工质量的监督和管理。施工过程中，施工方必须要严格把关，按照相应规范标准要求施工，如出现不符合标准要求的情况，施工方必须无条件返工，直至达到规范标准要求。所发生的费用均由承包人承担。</w:t>
      </w:r>
    </w:p>
    <w:p>
      <w:pPr>
        <w:pStyle w:val="40"/>
        <w:keepNext w:val="0"/>
        <w:keepLines w:val="0"/>
        <w:pageBreakBefore w:val="0"/>
        <w:widowControl w:val="0"/>
        <w:kinsoku/>
        <w:wordWrap/>
        <w:overflowPunct/>
        <w:topLinePunct w:val="0"/>
        <w:autoSpaceDE/>
        <w:autoSpaceDN/>
        <w:bidi w:val="0"/>
        <w:adjustRightInd w:val="0"/>
        <w:snapToGrid w:val="0"/>
        <w:spacing w:line="400" w:lineRule="exact"/>
        <w:ind w:firstLine="420"/>
        <w:textAlignment w:val="auto"/>
        <w:outlineLvl w:val="9"/>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3、供应商在响应文件中的承诺的管理人员未经采购人同意，不得调换和撤离，并按工程进度及时到位。采购人有权要求撤换工作不负责任、管理不力、贻误工期和造成严重的安全事故和工程质量事故、违法乱纪的专业技术、管理人员、技术负责人，直至采购人满意为止。如相应资质的专业技术人员未按要求到位，视作违约，采购人有权单方面终止合同。</w:t>
      </w:r>
    </w:p>
    <w:p>
      <w:pPr>
        <w:pStyle w:val="40"/>
        <w:keepNext w:val="0"/>
        <w:keepLines w:val="0"/>
        <w:pageBreakBefore w:val="0"/>
        <w:widowControl w:val="0"/>
        <w:kinsoku/>
        <w:wordWrap/>
        <w:overflowPunct/>
        <w:topLinePunct w:val="0"/>
        <w:autoSpaceDE/>
        <w:autoSpaceDN/>
        <w:bidi w:val="0"/>
        <w:adjustRightInd w:val="0"/>
        <w:snapToGrid w:val="0"/>
        <w:spacing w:line="400" w:lineRule="exact"/>
        <w:ind w:firstLine="420"/>
        <w:textAlignment w:val="auto"/>
        <w:outlineLvl w:val="9"/>
        <w:rPr>
          <w:rFonts w:hint="eastAsia" w:ascii="宋体" w:hAnsi="宋体" w:eastAsia="宋体" w:cs="宋体"/>
          <w:b w:val="0"/>
          <w:bCs/>
          <w:color w:val="auto"/>
          <w:kern w:val="0"/>
          <w:sz w:val="21"/>
          <w:szCs w:val="21"/>
          <w:highlight w:val="none"/>
          <w:lang w:val="en-US" w:eastAsia="zh-CN" w:bidi="ar-SA"/>
        </w:rPr>
      </w:pPr>
      <w:r>
        <w:rPr>
          <w:rFonts w:hint="eastAsia" w:ascii="宋体" w:hAnsi="宋体" w:cs="宋体"/>
          <w:b w:val="0"/>
          <w:bCs/>
          <w:color w:val="auto"/>
          <w:kern w:val="0"/>
          <w:sz w:val="21"/>
          <w:szCs w:val="21"/>
          <w:highlight w:val="none"/>
          <w:lang w:val="en-US" w:eastAsia="zh-CN" w:bidi="ar-SA"/>
        </w:rPr>
        <w:t>4</w:t>
      </w:r>
      <w:r>
        <w:rPr>
          <w:rFonts w:hint="eastAsia" w:ascii="宋体" w:hAnsi="宋体" w:eastAsia="宋体" w:cs="宋体"/>
          <w:b w:val="0"/>
          <w:bCs/>
          <w:color w:val="auto"/>
          <w:kern w:val="0"/>
          <w:sz w:val="21"/>
          <w:szCs w:val="21"/>
          <w:highlight w:val="none"/>
          <w:lang w:val="en-US" w:eastAsia="zh-CN" w:bidi="ar-SA"/>
        </w:rPr>
        <w:t>、供应商在工程施工全过程中要认真做好产品保护。凡损及采购人利益时，采购人将向成交施工单位索赔。</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5、供应商应有详细的工程安全措施和安全组织及配备专职安全负责人的说明和承诺，以确保安全施工。</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6、施工期间，所有施工人员的食宿均由供应商自行安排，相关费用包含在报价中。</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7、本工程设及危大工程和重点难点工程的，供应商在施工前须制定充分、完整、详细的施工组织方案和计划，报监理、相关职能部门审核后开工，并编制应急预案一套。</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8、供应商在选用的产品及各项工作遵循的标准、规范必须等效或优于相关规定。</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9、 安全施工、文明管理：</w:t>
      </w:r>
    </w:p>
    <w:p>
      <w:pPr>
        <w:spacing w:line="360" w:lineRule="auto"/>
        <w:ind w:firstLine="630" w:firstLineChars="300"/>
        <w:jc w:val="left"/>
        <w:rPr>
          <w:rFonts w:ascii="宋体" w:hAnsi="宋体" w:eastAsia="宋体" w:cs="宋体"/>
          <w:sz w:val="21"/>
          <w:szCs w:val="21"/>
        </w:rPr>
      </w:pPr>
      <w:r>
        <w:rPr>
          <w:rFonts w:hint="eastAsia" w:ascii="宋体" w:hAnsi="宋体" w:eastAsia="宋体" w:cs="宋体"/>
          <w:sz w:val="21"/>
          <w:szCs w:val="21"/>
        </w:rPr>
        <w:t>1）项目安全生产的达标目标以及治安保卫由成交供应商负责，无安全生产及治安事故。</w:t>
      </w:r>
    </w:p>
    <w:p>
      <w:pPr>
        <w:spacing w:line="360" w:lineRule="auto"/>
        <w:ind w:firstLine="630" w:firstLineChars="300"/>
        <w:jc w:val="left"/>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sz w:val="21"/>
          <w:szCs w:val="21"/>
        </w:rPr>
        <w:t>2）文明施工的要求：按台州市相关文明施工规范要求执行。</w:t>
      </w:r>
    </w:p>
    <w:p>
      <w:pPr>
        <w:pStyle w:val="40"/>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val="0"/>
          <w:color w:val="auto"/>
          <w:sz w:val="21"/>
          <w:szCs w:val="21"/>
          <w:highlight w:val="none"/>
          <w:lang w:val="en-US" w:eastAsia="zh-CN"/>
        </w:rPr>
        <w:t>六、</w:t>
      </w:r>
      <w:r>
        <w:rPr>
          <w:rFonts w:hint="eastAsia" w:ascii="宋体" w:hAnsi="宋体" w:eastAsia="宋体" w:cs="宋体"/>
          <w:b/>
          <w:bCs/>
          <w:color w:val="auto"/>
          <w:sz w:val="21"/>
          <w:szCs w:val="21"/>
          <w:highlight w:val="none"/>
          <w:lang w:val="en-US" w:eastAsia="zh-CN"/>
        </w:rPr>
        <w:t>拟投入项目负责人的资格要求</w:t>
      </w:r>
    </w:p>
    <w:p>
      <w:pPr>
        <w:pStyle w:val="12"/>
        <w:keepNext w:val="0"/>
        <w:keepLines w:val="0"/>
        <w:pageBreakBefore w:val="0"/>
        <w:widowControl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拟派本项目项目负责人须</w:t>
      </w:r>
      <w:r>
        <w:rPr>
          <w:rFonts w:hint="eastAsia" w:ascii="宋体" w:hAnsi="宋体"/>
          <w:color w:val="auto"/>
          <w:sz w:val="21"/>
          <w:szCs w:val="21"/>
          <w:highlight w:val="none"/>
          <w:lang w:val="en-US" w:eastAsia="zh-CN"/>
        </w:rPr>
        <w:t>具有建筑工程</w:t>
      </w:r>
      <w:r>
        <w:rPr>
          <w:rFonts w:hint="eastAsia" w:ascii="宋体" w:hAnsi="宋体" w:eastAsia="宋体" w:cs="宋体"/>
          <w:color w:val="auto"/>
          <w:sz w:val="21"/>
          <w:szCs w:val="21"/>
          <w:highlight w:val="none"/>
          <w:lang w:val="en-US" w:eastAsia="zh-CN"/>
        </w:rPr>
        <w:t>专业注册建造师</w:t>
      </w:r>
      <w:r>
        <w:rPr>
          <w:rFonts w:hint="eastAsia" w:ascii="宋体" w:hAnsi="宋体"/>
          <w:color w:val="auto"/>
          <w:sz w:val="21"/>
          <w:szCs w:val="21"/>
          <w:highlight w:val="none"/>
          <w:lang w:val="en-US" w:eastAsia="zh-CN"/>
        </w:rPr>
        <w:t>二级及以上建造师注册证书</w:t>
      </w:r>
      <w:r>
        <w:rPr>
          <w:rFonts w:hint="eastAsia" w:ascii="宋体" w:hAnsi="宋体"/>
          <w:sz w:val="21"/>
          <w:szCs w:val="21"/>
          <w:lang w:val="en-US" w:eastAsia="zh-CN"/>
        </w:rPr>
        <w:t>且无在建工程</w:t>
      </w:r>
      <w:r>
        <w:rPr>
          <w:rFonts w:hint="eastAsia" w:ascii="宋体" w:hAnsi="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并</w:t>
      </w:r>
      <w:r>
        <w:rPr>
          <w:rFonts w:hint="eastAsia" w:ascii="宋体" w:hAnsi="宋体"/>
          <w:color w:val="auto"/>
          <w:sz w:val="21"/>
          <w:szCs w:val="21"/>
          <w:highlight w:val="none"/>
          <w:lang w:val="en-US" w:eastAsia="zh-CN"/>
        </w:rPr>
        <w:t>同时具有“三类人员”有效B类证书；</w:t>
      </w:r>
    </w:p>
    <w:p>
      <w:pPr>
        <w:pStyle w:val="40"/>
        <w:keepNext w:val="0"/>
        <w:keepLines w:val="0"/>
        <w:pageBreakBefore w:val="0"/>
        <w:widowControl w:val="0"/>
        <w:kinsoku/>
        <w:wordWrap/>
        <w:overflowPunct/>
        <w:topLinePunct w:val="0"/>
        <w:autoSpaceDE/>
        <w:autoSpaceDN/>
        <w:bidi w:val="0"/>
        <w:ind w:leftChars="0" w:firstLine="420" w:firstLineChars="200"/>
        <w:textAlignment w:val="auto"/>
        <w:rPr>
          <w:rFonts w:ascii="宋体" w:hAnsi="宋体" w:eastAsia="宋体" w:cs="宋体"/>
          <w:color w:val="auto"/>
        </w:rPr>
      </w:pPr>
      <w:r>
        <w:rPr>
          <w:rFonts w:hint="eastAsia" w:ascii="宋体" w:hAnsi="宋体"/>
          <w:bCs/>
          <w:color w:val="auto"/>
          <w:sz w:val="21"/>
          <w:szCs w:val="21"/>
          <w:highlight w:val="none"/>
          <w:lang w:val="en-US" w:eastAsia="zh-CN"/>
        </w:rPr>
        <w:t>2、</w:t>
      </w:r>
      <w:r>
        <w:rPr>
          <w:rFonts w:hint="eastAsia" w:ascii="宋体" w:hAnsi="宋体" w:eastAsia="宋体" w:cs="宋体"/>
          <w:color w:val="auto"/>
        </w:rPr>
        <w:t>项目负责人在建项目要求：项目负责人承接项目按照《注册建造师执业管理办法（试行）》（建市[2008]48号）第九条执行，同时在本工程投标文件提交截止日前，原以建造师身份承接（包括已办理项目负责人变更手续）的工程项目未通过竣工（交工）验收的（以竣工或交工验收记录为准），项目负责人不得参加投标。发生下列情形之一的除外：</w:t>
      </w:r>
    </w:p>
    <w:p>
      <w:pPr>
        <w:pStyle w:val="40"/>
        <w:keepNext w:val="0"/>
        <w:keepLines w:val="0"/>
        <w:pageBreakBefore w:val="0"/>
        <w:widowControl w:val="0"/>
        <w:kinsoku/>
        <w:wordWrap/>
        <w:overflowPunct/>
        <w:topLinePunct w:val="0"/>
        <w:autoSpaceDE/>
        <w:autoSpaceDN/>
        <w:bidi w:val="0"/>
        <w:ind w:leftChars="0" w:firstLine="420" w:firstLineChars="200"/>
        <w:textAlignment w:val="auto"/>
        <w:rPr>
          <w:rFonts w:ascii="宋体" w:hAnsi="宋体" w:eastAsia="宋体" w:cs="宋体"/>
          <w:color w:val="auto"/>
        </w:rPr>
      </w:pPr>
      <w:r>
        <w:rPr>
          <w:rFonts w:hint="eastAsia" w:ascii="宋体" w:hAnsi="宋体" w:eastAsia="宋体" w:cs="宋体"/>
          <w:color w:val="auto"/>
        </w:rPr>
        <w:t>a.原承接的项目与本工程属于同一工程相邻分段发包或分期施工的；</w:t>
      </w:r>
    </w:p>
    <w:p>
      <w:pPr>
        <w:pStyle w:val="40"/>
        <w:keepNext w:val="0"/>
        <w:keepLines w:val="0"/>
        <w:pageBreakBefore w:val="0"/>
        <w:widowControl w:val="0"/>
        <w:kinsoku/>
        <w:wordWrap/>
        <w:overflowPunct/>
        <w:topLinePunct w:val="0"/>
        <w:autoSpaceDE/>
        <w:autoSpaceDN/>
        <w:bidi w:val="0"/>
        <w:ind w:leftChars="0" w:firstLine="420" w:firstLineChars="200"/>
        <w:textAlignment w:val="auto"/>
        <w:rPr>
          <w:rFonts w:ascii="宋体" w:hAnsi="宋体" w:eastAsia="宋体" w:cs="宋体"/>
          <w:color w:val="auto"/>
        </w:rPr>
      </w:pPr>
      <w:r>
        <w:rPr>
          <w:rFonts w:hint="eastAsia" w:ascii="宋体" w:hAnsi="宋体" w:eastAsia="宋体" w:cs="宋体"/>
          <w:color w:val="auto"/>
        </w:rPr>
        <w:t>b.因非承包方原因致使工程项目停工超过120天（含），经建设单位同意的（并须提供经工程所在地建设（建筑业）行政主管部门同意停工的书面证明）。</w:t>
      </w:r>
    </w:p>
    <w:p>
      <w:pPr>
        <w:pStyle w:val="40"/>
        <w:keepNext w:val="0"/>
        <w:keepLines w:val="0"/>
        <w:pageBreakBefore w:val="0"/>
        <w:widowControl w:val="0"/>
        <w:kinsoku/>
        <w:wordWrap/>
        <w:overflowPunct/>
        <w:topLinePunct w:val="0"/>
        <w:autoSpaceDE/>
        <w:autoSpaceDN/>
        <w:bidi w:val="0"/>
        <w:ind w:leftChars="0" w:firstLine="420" w:firstLineChars="200"/>
        <w:textAlignment w:val="auto"/>
        <w:rPr>
          <w:rFonts w:ascii="宋体" w:hAnsi="宋体" w:eastAsia="宋体" w:cs="宋体"/>
          <w:color w:val="auto"/>
        </w:rPr>
      </w:pPr>
      <w:r>
        <w:rPr>
          <w:rFonts w:hint="eastAsia" w:ascii="宋体" w:hAnsi="宋体" w:eastAsia="宋体" w:cs="宋体"/>
          <w:color w:val="auto"/>
        </w:rPr>
        <w:t>c.合同约定的工程已完工，承包方向建设单位提交竣工（交工）报告时间已超过120天（含），且经建设单位同意可承接其他项目的（并须提供经工程所在地建设（建筑业）行政主管部门书面证明和竣工（交工）报告）。</w:t>
      </w:r>
    </w:p>
    <w:p>
      <w:pPr>
        <w:pStyle w:val="2"/>
        <w:keepNext w:val="0"/>
        <w:keepLines w:val="0"/>
        <w:pageBreakBefore w:val="0"/>
        <w:widowControl w:val="0"/>
        <w:kinsoku/>
        <w:wordWrap/>
        <w:overflowPunct/>
        <w:topLinePunct w:val="0"/>
        <w:autoSpaceDE/>
        <w:autoSpaceDN/>
        <w:bidi w:val="0"/>
        <w:snapToGrid w:val="0"/>
        <w:spacing w:after="0" w:line="400" w:lineRule="exact"/>
        <w:ind w:left="0" w:leftChars="0" w:firstLine="420" w:firstLineChars="200"/>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olor w:val="auto"/>
          <w:sz w:val="21"/>
          <w:lang w:val="en-US" w:eastAsia="zh-CN"/>
        </w:rPr>
        <w:t>如发生以上情形，投标人应在递交投标文件的同时将有关书面证明材料提交给招标人，投标截止日后提供的证明材料视为瞒报、漏报，将不予认可</w:t>
      </w:r>
      <w:r>
        <w:rPr>
          <w:rFonts w:hint="eastAsia" w:ascii="宋体" w:hAnsi="宋体"/>
          <w:color w:val="auto"/>
          <w:sz w:val="21"/>
          <w:lang w:val="en-US" w:eastAsia="zh-CN"/>
        </w:rPr>
        <w:t>。</w:t>
      </w:r>
    </w:p>
    <w:p>
      <w:pPr>
        <w:pStyle w:val="2"/>
        <w:pageBreakBefore w:val="0"/>
        <w:widowControl w:val="0"/>
        <w:kinsoku/>
        <w:wordWrap/>
        <w:overflowPunct/>
        <w:topLinePunct w:val="0"/>
        <w:autoSpaceDE/>
        <w:autoSpaceDN/>
        <w:bidi w:val="0"/>
        <w:snapToGrid w:val="0"/>
        <w:spacing w:after="0" w:afterLines="0" w:line="400" w:lineRule="exact"/>
        <w:ind w:left="0" w:leftChars="0"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七、商务条款</w:t>
      </w:r>
    </w:p>
    <w:p>
      <w:pPr>
        <w:pStyle w:val="38"/>
        <w:keepNext w:val="0"/>
        <w:keepLines w:val="0"/>
        <w:pageBreakBefore w:val="0"/>
        <w:numPr>
          <w:ilvl w:val="0"/>
          <w:numId w:val="2"/>
        </w:numPr>
        <w:kinsoku/>
        <w:wordWrap/>
        <w:overflowPunct/>
        <w:topLinePunct w:val="0"/>
        <w:autoSpaceDE/>
        <w:autoSpaceDN/>
        <w:bidi w:val="0"/>
        <w:adjustRightInd/>
        <w:snapToGrid w:val="0"/>
        <w:spacing w:before="0" w:beforeAutospacing="0" w:after="0" w:afterAutospacing="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w:t>
      </w:r>
      <w:r>
        <w:rPr>
          <w:rFonts w:hint="eastAsia" w:cs="宋体"/>
          <w:color w:val="auto"/>
          <w:sz w:val="21"/>
          <w:szCs w:val="21"/>
          <w:highlight w:val="none"/>
          <w:lang w:val="en-US" w:eastAsia="zh-CN"/>
        </w:rPr>
        <w:t>60</w:t>
      </w:r>
      <w:r>
        <w:rPr>
          <w:rFonts w:hint="eastAsia" w:cs="宋体"/>
          <w:color w:val="auto"/>
          <w:sz w:val="21"/>
          <w:szCs w:val="21"/>
          <w:highlight w:val="none"/>
          <w:lang w:eastAsia="zh-CN"/>
        </w:rPr>
        <w:t>日历天</w:t>
      </w:r>
      <w:r>
        <w:rPr>
          <w:rFonts w:hint="eastAsia" w:ascii="宋体" w:hAnsi="宋体" w:eastAsia="宋体" w:cs="宋体"/>
          <w:color w:val="auto"/>
          <w:sz w:val="21"/>
          <w:szCs w:val="21"/>
          <w:highlight w:val="none"/>
        </w:rPr>
        <w:t>。</w:t>
      </w:r>
    </w:p>
    <w:p>
      <w:pPr>
        <w:pStyle w:val="38"/>
        <w:keepNext w:val="0"/>
        <w:keepLines w:val="0"/>
        <w:pageBreakBefore w:val="0"/>
        <w:numPr>
          <w:ilvl w:val="0"/>
          <w:numId w:val="2"/>
        </w:numPr>
        <w:kinsoku/>
        <w:wordWrap/>
        <w:overflowPunct/>
        <w:topLinePunct w:val="0"/>
        <w:autoSpaceDE/>
        <w:autoSpaceDN/>
        <w:bidi w:val="0"/>
        <w:adjustRightInd/>
        <w:snapToGrid w:val="0"/>
        <w:spacing w:before="0" w:beforeAutospacing="0" w:after="0" w:afterAutospacing="0"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质量要求：</w:t>
      </w:r>
      <w:r>
        <w:rPr>
          <w:rFonts w:hint="eastAsia" w:ascii="宋体" w:hAnsi="宋体" w:eastAsia="宋体" w:cs="宋体"/>
          <w:color w:val="auto"/>
          <w:sz w:val="21"/>
          <w:szCs w:val="21"/>
          <w:highlight w:val="none"/>
          <w:lang w:val="en-US" w:eastAsia="zh-CN"/>
        </w:rPr>
        <w:t>合格</w:t>
      </w:r>
      <w:r>
        <w:rPr>
          <w:rFonts w:hint="eastAsia" w:ascii="宋体" w:hAnsi="宋体" w:eastAsia="宋体" w:cs="宋体"/>
          <w:color w:val="auto"/>
          <w:sz w:val="21"/>
          <w:szCs w:val="21"/>
          <w:highlight w:val="none"/>
        </w:rPr>
        <w:t>。</w:t>
      </w:r>
    </w:p>
    <w:p>
      <w:pPr>
        <w:pStyle w:val="2"/>
        <w:keepNext w:val="0"/>
        <w:keepLines w:val="0"/>
        <w:pageBreakBefore w:val="0"/>
        <w:widowControl w:val="0"/>
        <w:kinsoku/>
        <w:wordWrap/>
        <w:overflowPunct/>
        <w:topLinePunct w:val="0"/>
        <w:autoSpaceDE/>
        <w:autoSpaceDN/>
        <w:bidi w:val="0"/>
        <w:adjustRightInd/>
        <w:snapToGrid w:val="0"/>
        <w:spacing w:after="0" w:afterLines="0" w:line="400" w:lineRule="exact"/>
        <w:ind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、保修要求</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质量保修期2年</w:t>
      </w:r>
      <w:r>
        <w:rPr>
          <w:rFonts w:hint="eastAsia" w:ascii="宋体" w:hAnsi="宋体" w:eastAsia="宋体" w:cs="宋体"/>
          <w:b w:val="0"/>
          <w:bCs w:val="0"/>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成交供应商</w:t>
      </w:r>
      <w:r>
        <w:rPr>
          <w:rFonts w:hint="eastAsia" w:ascii="宋体" w:hAnsi="宋体" w:cs="宋体"/>
          <w:color w:val="auto"/>
          <w:sz w:val="21"/>
          <w:szCs w:val="21"/>
          <w:highlight w:val="none"/>
        </w:rPr>
        <w:t>应与</w:t>
      </w:r>
      <w:r>
        <w:rPr>
          <w:rFonts w:hint="eastAsia" w:ascii="宋体" w:hAnsi="宋体" w:cs="宋体"/>
          <w:color w:val="auto"/>
          <w:sz w:val="21"/>
          <w:szCs w:val="21"/>
          <w:highlight w:val="none"/>
          <w:lang w:val="en-US" w:eastAsia="zh-CN"/>
        </w:rPr>
        <w:t>采购人</w:t>
      </w:r>
      <w:r>
        <w:rPr>
          <w:rFonts w:hint="eastAsia" w:ascii="宋体" w:hAnsi="宋体" w:cs="宋体"/>
          <w:color w:val="auto"/>
          <w:sz w:val="21"/>
          <w:szCs w:val="21"/>
          <w:highlight w:val="none"/>
        </w:rPr>
        <w:t>签订工程质量保修书，承包人在质量保修期内，按照有关法律、法规、规章的管理规定和双方约定，承担本工程质量保修责任。</w:t>
      </w:r>
    </w:p>
    <w:p>
      <w:pPr>
        <w:pStyle w:val="2"/>
        <w:keepNext w:val="0"/>
        <w:keepLines w:val="0"/>
        <w:pageBreakBefore w:val="0"/>
        <w:widowControl w:val="0"/>
        <w:kinsoku/>
        <w:wordWrap/>
        <w:overflowPunct/>
        <w:topLinePunct w:val="0"/>
        <w:autoSpaceDE/>
        <w:autoSpaceDN/>
        <w:bidi w:val="0"/>
        <w:adjustRightInd/>
        <w:snapToGrid w:val="0"/>
        <w:spacing w:after="0" w:afterLines="0" w:line="400" w:lineRule="exact"/>
        <w:ind w:firstLine="420" w:firstLineChars="200"/>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成交供应商</w:t>
      </w:r>
      <w:r>
        <w:rPr>
          <w:rFonts w:hint="eastAsia" w:ascii="宋体" w:hAnsi="宋体" w:cs="宋体"/>
          <w:b w:val="0"/>
          <w:bCs/>
          <w:color w:val="auto"/>
          <w:sz w:val="21"/>
          <w:szCs w:val="21"/>
          <w:highlight w:val="none"/>
        </w:rPr>
        <w:t>要对其所提供的施工、材料、设备及其内在工程质量负全部责任。</w:t>
      </w:r>
    </w:p>
    <w:p>
      <w:pPr>
        <w:pStyle w:val="2"/>
        <w:keepNext w:val="0"/>
        <w:keepLines w:val="0"/>
        <w:pageBreakBefore w:val="0"/>
        <w:widowControl/>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、付款方式：</w:t>
      </w:r>
    </w:p>
    <w:p>
      <w:pPr>
        <w:pStyle w:val="2"/>
        <w:keepNext w:val="0"/>
        <w:keepLines w:val="0"/>
        <w:pageBreakBefore w:val="0"/>
        <w:widowControl/>
        <w:kinsoku/>
        <w:wordWrap/>
        <w:overflowPunct/>
        <w:topLinePunct w:val="0"/>
        <w:autoSpaceDE/>
        <w:autoSpaceDN/>
        <w:bidi w:val="0"/>
        <w:adjustRightInd/>
        <w:snapToGrid/>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（1）本工程预付款为中标总价的</w:t>
      </w:r>
      <w:r>
        <w:rPr>
          <w:rFonts w:hint="eastAsia" w:ascii="宋体" w:hAnsi="宋体" w:cs="宋体"/>
          <w:b w:val="0"/>
          <w:bCs w:val="0"/>
          <w:color w:val="auto"/>
          <w:sz w:val="21"/>
          <w:szCs w:val="21"/>
          <w:highlight w:val="none"/>
          <w:lang w:val="en-US" w:eastAsia="zh-CN"/>
        </w:rPr>
        <w:t>30%（包含工资性工程预付款及工资性工程进度款、安全文明施工费），合同签订后7个工作日内支付</w:t>
      </w:r>
      <w:r>
        <w:rPr>
          <w:rFonts w:hint="eastAsia" w:ascii="宋体" w:hAnsi="宋体" w:eastAsia="宋体" w:cs="宋体"/>
          <w:b w:val="0"/>
          <w:bCs w:val="0"/>
          <w:color w:val="auto"/>
          <w:sz w:val="21"/>
          <w:szCs w:val="21"/>
          <w:highlight w:val="none"/>
          <w:lang w:val="en-US" w:eastAsia="zh-CN"/>
        </w:rPr>
        <w:t>；待工程完工验收合格后，付至合格工程量工程款的85%（含预付款）；发包人收到成交供应商递交的竣工结算报告及完整的结算资料，经有资质的工程造价咨询机构审定后，付至工程结算价的 98.5％；</w:t>
      </w:r>
      <w:r>
        <w:rPr>
          <w:rFonts w:hint="eastAsia" w:ascii="宋体" w:hAnsi="宋体" w:eastAsia="宋体" w:cs="宋体"/>
          <w:color w:val="auto"/>
          <w:sz w:val="21"/>
          <w:szCs w:val="21"/>
          <w:highlight w:val="none"/>
        </w:rPr>
        <w:t>剩余1.5%（不计息）在缺陷责任期满后工程无质量问题、成交供应商无违约行为的情况下</w:t>
      </w:r>
      <w:r>
        <w:rPr>
          <w:rFonts w:hint="eastAsia" w:ascii="宋体" w:hAnsi="宋体" w:cs="宋体"/>
          <w:b w:val="0"/>
          <w:bCs w:val="0"/>
          <w:color w:val="auto"/>
          <w:sz w:val="21"/>
          <w:szCs w:val="21"/>
          <w:highlight w:val="none"/>
          <w:lang w:val="en-US" w:eastAsia="zh-CN"/>
        </w:rPr>
        <w:t>7个工作日</w:t>
      </w:r>
      <w:r>
        <w:rPr>
          <w:rFonts w:hint="eastAsia" w:ascii="宋体" w:hAnsi="宋体" w:eastAsia="宋体" w:cs="宋体"/>
          <w:color w:val="auto"/>
          <w:sz w:val="21"/>
          <w:szCs w:val="21"/>
          <w:highlight w:val="none"/>
        </w:rPr>
        <w:t>内付清</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收取每期工程款时应开具正式发票，并附相应的支持性证明文件。</w:t>
      </w:r>
    </w:p>
    <w:p>
      <w:pPr>
        <w:pStyle w:val="2"/>
        <w:keepNext w:val="0"/>
        <w:keepLines w:val="0"/>
        <w:pageBreakBefore w:val="0"/>
        <w:widowControl/>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sz w:val="21"/>
          <w:szCs w:val="21"/>
          <w:lang w:val="en-US" w:eastAsia="zh-CN"/>
        </w:rPr>
        <w:t>（2）.本项目总承包服务费费率按3%计取由中标人支付给本项目总承包施工单位,投标人报价时应综合考虑。具体要求：</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 1 \* GB3 \* MERGEFORMAT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①</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服从总包单位的管理，执行总包的各项管理制度；</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 2 \* GB3 \* MERGEFORMAT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②</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工程质量目标须无条件满足总包单位的总体质量目标。</w:t>
      </w:r>
    </w:p>
    <w:p>
      <w:pPr>
        <w:pStyle w:val="2"/>
        <w:keepNext w:val="0"/>
        <w:keepLines w:val="0"/>
        <w:pageBreakBefore w:val="0"/>
        <w:widowControl w:val="0"/>
        <w:kinsoku/>
        <w:wordWrap/>
        <w:overflowPunct/>
        <w:topLinePunct w:val="0"/>
        <w:autoSpaceDE/>
        <w:autoSpaceDN/>
        <w:bidi w:val="0"/>
        <w:adjustRightInd/>
        <w:snapToGrid w:val="0"/>
        <w:spacing w:after="0" w:afterLines="0" w:line="400" w:lineRule="exact"/>
        <w:ind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5、履约保证金</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供应商向采购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提供履约担保，担保方式为：</w:t>
      </w:r>
      <w:r>
        <w:rPr>
          <w:rFonts w:hint="eastAsia" w:ascii="宋体" w:hAnsi="宋体" w:eastAsia="宋体" w:cs="宋体"/>
          <w:color w:val="auto"/>
          <w:sz w:val="21"/>
          <w:szCs w:val="21"/>
          <w:highlight w:val="none"/>
          <w:u w:val="single"/>
        </w:rPr>
        <w:t xml:space="preserve"> 现金、转账、银行保函、保险机构保证保险保单和融资担保公司保函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rPr>
        <w:t>担保合同作为合同附件。担保额度：合同价的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%。成交供应商在</w:t>
      </w:r>
      <w:r>
        <w:rPr>
          <w:rFonts w:hint="eastAsia" w:ascii="宋体" w:hAnsi="宋体" w:cs="宋体"/>
          <w:color w:val="auto"/>
          <w:sz w:val="21"/>
          <w:szCs w:val="21"/>
          <w:highlight w:val="none"/>
          <w:lang w:val="en-US" w:eastAsia="zh-CN"/>
        </w:rPr>
        <w:t>申请预付款支付前</w:t>
      </w:r>
      <w:r>
        <w:rPr>
          <w:rFonts w:hint="eastAsia" w:ascii="宋体" w:hAnsi="宋体" w:eastAsia="宋体" w:cs="宋体"/>
          <w:color w:val="auto"/>
          <w:sz w:val="21"/>
          <w:szCs w:val="21"/>
          <w:highlight w:val="none"/>
        </w:rPr>
        <w:t>，应按合同规定向采购人提交履约保证金。</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color w:val="auto"/>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工程通过竣工验收合格后无息退还。</w:t>
      </w:r>
      <w:r>
        <w:rPr>
          <w:rFonts w:hint="eastAsia" w:ascii="宋体" w:hAnsi="宋体" w:eastAsia="宋体" w:cs="宋体"/>
          <w:color w:val="auto"/>
          <w:sz w:val="21"/>
          <w:szCs w:val="21"/>
          <w:highlight w:val="none"/>
        </w:rPr>
        <w:t>如成交供应商原因造成合同中止，履约担保金不返还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如成交供应商不能按</w:t>
      </w:r>
      <w:r>
        <w:rPr>
          <w:rFonts w:hint="eastAsia" w:ascii="宋体" w:hAnsi="宋体" w:cs="宋体"/>
          <w:color w:val="auto"/>
          <w:sz w:val="21"/>
          <w:szCs w:val="21"/>
          <w:highlight w:val="none"/>
          <w:lang w:eastAsia="zh-CN"/>
        </w:rPr>
        <w:t>谈判</w:t>
      </w:r>
      <w:r>
        <w:rPr>
          <w:rFonts w:hint="eastAsia" w:ascii="宋体" w:hAnsi="宋体" w:eastAsia="宋体" w:cs="宋体"/>
          <w:color w:val="auto"/>
          <w:sz w:val="21"/>
          <w:szCs w:val="21"/>
          <w:highlight w:val="none"/>
        </w:rPr>
        <w:t>承诺和合同要求履约，采购人将有权扣除相应甚至全部履约保证金。</w:t>
      </w:r>
    </w:p>
    <w:p>
      <w:pPr>
        <w:pStyle w:val="7"/>
        <w:pageBreakBefore w:val="0"/>
        <w:widowControl w:val="0"/>
        <w:kinsoku/>
        <w:overflowPunct/>
        <w:topLinePunct w:val="0"/>
        <w:autoSpaceDE/>
        <w:autoSpaceDN/>
        <w:bidi w:val="0"/>
        <w:snapToGrid w:val="0"/>
        <w:spacing w:before="0" w:after="0" w:line="400" w:lineRule="exact"/>
        <w:textAlignment w:val="auto"/>
        <w:rPr>
          <w:rFonts w:ascii="宋体" w:hAnsi="宋体" w:eastAsia="宋体"/>
          <w:sz w:val="21"/>
        </w:rPr>
      </w:pPr>
      <w:r>
        <w:rPr>
          <w:rFonts w:hint="eastAsia" w:ascii="宋体" w:hAnsi="宋体" w:eastAsia="宋体" w:cs="宋体"/>
          <w:bCs w:val="0"/>
          <w:sz w:val="21"/>
          <w:szCs w:val="21"/>
          <w:lang w:eastAsia="zh-CN"/>
        </w:rPr>
        <w:t>八</w:t>
      </w:r>
      <w:r>
        <w:rPr>
          <w:rFonts w:hint="eastAsia" w:ascii="宋体" w:hAnsi="宋体" w:eastAsia="宋体" w:cs="宋体"/>
          <w:bCs w:val="0"/>
          <w:sz w:val="21"/>
          <w:szCs w:val="21"/>
        </w:rPr>
        <w:t>、</w:t>
      </w:r>
      <w:r>
        <w:rPr>
          <w:rFonts w:ascii="宋体" w:hAnsi="宋体" w:eastAsia="宋体"/>
          <w:sz w:val="21"/>
        </w:rPr>
        <w:t>报价要求</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1.承包方式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包工、包料、包工期、包质量、包安全文明施工等。</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2.计价方式</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1）采用固定综合单价计价方式。</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2）在合同执行期内综合单价固定不变，工程量按实结算，采购人有权单方面做出决定增加或减少或取消数量，但不得调整综合单价。引起承包总价变化，最终以审计为准。</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3）供应商自行踏勘现场，认真核对工程量清单中施工内容和工程量，确立合理的施工方案并充分考虑相应的措施项目及费用，由供应商自行测算并进入报价，今后不得调整，清单里所列的技术措施项目只作为施工单位的参考，供应商可根据清单里所列的项目报价并增加其认为必要的技术措施费；若今后工程实施中发生新的措施项目但响应文件未列入的项目，视作供应商在风险费或其它项目中已考虑，今后不得调整。</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cs="宋体" w:eastAsiaTheme="minorEastAsia"/>
          <w:b w:val="0"/>
          <w:bCs w:val="0"/>
          <w:kern w:val="2"/>
          <w:sz w:val="21"/>
          <w:szCs w:val="21"/>
          <w:lang w:val="en-US" w:eastAsia="zh-CN" w:bidi="ar-SA"/>
        </w:rPr>
      </w:pPr>
      <w:r>
        <w:rPr>
          <w:rFonts w:hint="eastAsia" w:ascii="宋体" w:hAnsi="宋体" w:cs="宋体" w:eastAsiaTheme="minorEastAsia"/>
          <w:b w:val="0"/>
          <w:bCs w:val="0"/>
          <w:kern w:val="2"/>
          <w:sz w:val="21"/>
          <w:szCs w:val="21"/>
          <w:lang w:val="en-US" w:eastAsia="zh-CN" w:bidi="ar-SA"/>
        </w:rPr>
        <w:t>4）成交以后，在合同施工范围内，无论现场施工条件如何变化、设计如何变更、也无论工程量增减的幅度如何，施工组织措施费费率、规费费率、税金税率均不再调整。</w:t>
      </w:r>
    </w:p>
    <w:p>
      <w:pPr>
        <w:keepNext w:val="0"/>
        <w:keepLines w:val="0"/>
        <w:pageBreakBefore w:val="0"/>
        <w:widowControl w:val="0"/>
        <w:tabs>
          <w:tab w:val="left" w:pos="0"/>
        </w:tabs>
        <w:kinsoku/>
        <w:wordWrap/>
        <w:overflowPunct/>
        <w:topLinePunct w:val="0"/>
        <w:autoSpaceDE/>
        <w:autoSpaceDN/>
        <w:bidi w:val="0"/>
        <w:snapToGrid w:val="0"/>
        <w:spacing w:line="400" w:lineRule="exact"/>
        <w:textAlignment w:val="auto"/>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 xml:space="preserve">    5）除非采购人对采购文件予以修改，供应商应按采购人提供的清单报价表中列出的工程项目和工程量填报单价和合价（如供应商提供的工程项目单项名称、项目主要特征、单位、工程量与采购人提供的有不同时以采购人提供的为准）。每一项目只允许有一个报价。任何有选择的报价将不予接受。供应商未填单价或合价的工程项目，在实施后，采购人将不予以支付，并视为该项费用已包括在其他有价款的单价或合价内。</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cs="宋体" w:eastAsiaTheme="minorEastAsia"/>
          <w:b w:val="0"/>
          <w:bCs w:val="0"/>
          <w:kern w:val="2"/>
          <w:sz w:val="21"/>
          <w:szCs w:val="21"/>
          <w:lang w:val="en-US" w:eastAsia="zh-CN" w:bidi="ar-SA"/>
        </w:rPr>
      </w:pPr>
      <w:r>
        <w:rPr>
          <w:rFonts w:hint="eastAsia" w:ascii="宋体" w:hAnsi="宋体" w:cs="宋体" w:eastAsiaTheme="minorEastAsia"/>
          <w:b w:val="0"/>
          <w:bCs w:val="0"/>
          <w:kern w:val="2"/>
          <w:sz w:val="21"/>
          <w:szCs w:val="21"/>
          <w:lang w:val="en-US" w:eastAsia="zh-CN" w:bidi="ar-SA"/>
        </w:rPr>
        <w:t>3.供应商应按 “清单报价表”的要求填写相应表格，在填报价格及费用时应充分考虑国家现行技术标准、规范和施工说明要求。</w:t>
      </w:r>
    </w:p>
    <w:p>
      <w:pPr>
        <w:tabs>
          <w:tab w:val="left" w:pos="3870"/>
          <w:tab w:val="left" w:pos="4085"/>
        </w:tabs>
        <w:snapToGrid w:val="0"/>
        <w:spacing w:beforeLines="0" w:afterLines="0" w:line="360" w:lineRule="auto"/>
        <w:ind w:firstLine="420" w:firstLineChars="200"/>
        <w:jc w:val="left"/>
        <w:rPr>
          <w:rFonts w:hint="eastAsia" w:ascii="宋体" w:hAnsi="宋体" w:cs="宋体" w:eastAsiaTheme="minorEastAsia"/>
          <w:b w:val="0"/>
          <w:bCs w:val="0"/>
          <w:kern w:val="2"/>
          <w:sz w:val="21"/>
          <w:szCs w:val="21"/>
          <w:lang w:val="en-US" w:eastAsia="zh-CN" w:bidi="ar-SA"/>
        </w:rPr>
      </w:pPr>
      <w:r>
        <w:rPr>
          <w:rFonts w:hint="eastAsia" w:ascii="宋体" w:hAnsi="宋体" w:cs="宋体" w:eastAsiaTheme="minorEastAsia"/>
          <w:b w:val="0"/>
          <w:bCs w:val="0"/>
          <w:kern w:val="2"/>
          <w:sz w:val="21"/>
          <w:szCs w:val="21"/>
          <w:lang w:val="en-US" w:eastAsia="zh-CN" w:bidi="ar-SA"/>
        </w:rPr>
        <w:t>4.工程总报价应是采购文件所确定的采购范围内全部工作内容的价格表现，包括项目实施所需的包含所有</w:t>
      </w:r>
      <w:r>
        <w:rPr>
          <w:rFonts w:hint="eastAsia" w:ascii="宋体" w:hAnsi="宋体" w:eastAsia="宋体"/>
          <w:color w:val="000000"/>
          <w:kern w:val="0"/>
          <w:sz w:val="21"/>
          <w:lang w:eastAsia="zh-CN"/>
        </w:rPr>
        <w:t>人工费、材料费、燃料费</w:t>
      </w:r>
      <w:r>
        <w:rPr>
          <w:rFonts w:hint="eastAsia" w:ascii="宋体" w:hAnsi="宋体" w:eastAsia="宋体"/>
          <w:color w:val="000000"/>
          <w:kern w:val="0"/>
          <w:sz w:val="21"/>
        </w:rPr>
        <w:t>、设备的进退场费用、二次搬运费、冬雨季施工增加费</w:t>
      </w:r>
      <w:r>
        <w:rPr>
          <w:rFonts w:hint="eastAsia" w:ascii="宋体" w:hAnsi="宋体" w:eastAsia="宋体"/>
          <w:color w:val="000000"/>
          <w:kern w:val="0"/>
          <w:sz w:val="21"/>
          <w:lang w:eastAsia="zh-CN"/>
        </w:rPr>
        <w:t>、行车、行人干扰增加费、检测费、</w:t>
      </w:r>
      <w:r>
        <w:rPr>
          <w:rFonts w:hint="eastAsia" w:ascii="宋体" w:hAnsi="宋体" w:eastAsia="宋体"/>
          <w:color w:val="000000"/>
          <w:kern w:val="0"/>
          <w:sz w:val="21"/>
        </w:rPr>
        <w:t>保险费、管理费、利润及各种规费、税费、水费、</w:t>
      </w:r>
      <w:r>
        <w:rPr>
          <w:rFonts w:hint="eastAsia" w:ascii="宋体" w:hAnsi="宋体" w:eastAsia="宋体"/>
          <w:color w:val="000000"/>
          <w:kern w:val="0"/>
          <w:sz w:val="21"/>
          <w:lang w:eastAsia="zh-CN"/>
        </w:rPr>
        <w:t>电费、</w:t>
      </w:r>
      <w:r>
        <w:rPr>
          <w:rFonts w:hint="eastAsia" w:ascii="宋体" w:hAnsi="宋体" w:eastAsia="宋体"/>
          <w:color w:val="000000"/>
          <w:kern w:val="0"/>
          <w:sz w:val="21"/>
        </w:rPr>
        <w:t>安全文明施工费</w:t>
      </w:r>
      <w:r>
        <w:rPr>
          <w:rFonts w:hint="eastAsia" w:ascii="宋体" w:hAnsi="宋体" w:eastAsia="宋体"/>
          <w:color w:val="000000"/>
          <w:kern w:val="0"/>
          <w:sz w:val="21"/>
          <w:lang w:eastAsia="zh-CN"/>
        </w:rPr>
        <w:t>、</w:t>
      </w:r>
      <w:r>
        <w:rPr>
          <w:rFonts w:hint="eastAsia" w:ascii="宋体" w:hAnsi="宋体" w:eastAsia="宋体"/>
          <w:color w:val="000000"/>
          <w:kern w:val="0"/>
          <w:sz w:val="21"/>
        </w:rPr>
        <w:t>政策性文件规定及合同包含的所有风险责任等一切费用等完成合同所需的一切本身和不可或缺的所有工作开支、政策性文件规定及合同包含的所有风险、责任等各项全部费用并承担一切风险责任。</w:t>
      </w:r>
    </w:p>
    <w:p>
      <w:pPr>
        <w:keepNext/>
        <w:keepLines/>
        <w:tabs>
          <w:tab w:val="left" w:pos="3765"/>
        </w:tabs>
        <w:snapToGrid w:val="0"/>
        <w:spacing w:line="400" w:lineRule="exact"/>
        <w:outlineLvl w:val="1"/>
        <w:rPr>
          <w:rFonts w:hint="eastAsia" w:ascii="宋体" w:hAnsi="宋体" w:cs="宋体" w:eastAsiaTheme="minorEastAsia"/>
          <w:b w:val="0"/>
          <w:bCs w:val="0"/>
          <w:kern w:val="2"/>
          <w:sz w:val="21"/>
          <w:szCs w:val="21"/>
          <w:lang w:val="en-US" w:eastAsia="zh-CN" w:bidi="ar-SA"/>
        </w:rPr>
      </w:pPr>
      <w:r>
        <w:rPr>
          <w:rFonts w:hint="eastAsia" w:ascii="宋体" w:hAnsi="宋体" w:cs="宋体" w:eastAsiaTheme="minorEastAsia"/>
          <w:b w:val="0"/>
          <w:bCs w:val="0"/>
          <w:kern w:val="2"/>
          <w:sz w:val="21"/>
          <w:szCs w:val="21"/>
          <w:lang w:val="en-US" w:eastAsia="zh-CN" w:bidi="ar-SA"/>
        </w:rPr>
        <w:t>5.具体采购数量按实结算，采购人有权单方面做出决定增加或减少或取消数量，但不得调整综合单价。引起承包总价变化，最终以审计为准。</w:t>
      </w:r>
    </w:p>
    <w:p>
      <w:pPr>
        <w:widowControl/>
        <w:snapToGrid w:val="0"/>
        <w:spacing w:line="400" w:lineRule="exact"/>
        <w:ind w:firstLine="2881" w:firstLineChars="900"/>
        <w:jc w:val="both"/>
        <w:rPr>
          <w:rFonts w:hint="eastAsia"/>
          <w:b/>
          <w:sz w:val="32"/>
          <w:szCs w:val="32"/>
        </w:rPr>
      </w:pPr>
    </w:p>
    <w:p>
      <w:pPr>
        <w:widowControl/>
        <w:snapToGrid w:val="0"/>
        <w:spacing w:line="400" w:lineRule="exact"/>
        <w:jc w:val="both"/>
        <w:rPr>
          <w:rFonts w:hint="eastAsia"/>
          <w:b/>
          <w:sz w:val="32"/>
          <w:szCs w:val="32"/>
        </w:rPr>
      </w:pPr>
    </w:p>
    <w:p>
      <w:pPr>
        <w:widowControl/>
        <w:snapToGrid w:val="0"/>
        <w:spacing w:line="400" w:lineRule="exact"/>
        <w:jc w:val="both"/>
        <w:rPr>
          <w:rFonts w:hint="eastAsia"/>
          <w:b/>
          <w:sz w:val="32"/>
          <w:szCs w:val="32"/>
        </w:rPr>
      </w:pPr>
    </w:p>
    <w:p>
      <w:pPr>
        <w:widowControl/>
        <w:snapToGrid w:val="0"/>
        <w:spacing w:line="400" w:lineRule="exact"/>
        <w:jc w:val="both"/>
        <w:rPr>
          <w:rFonts w:hint="eastAsia"/>
          <w:b/>
          <w:sz w:val="32"/>
          <w:szCs w:val="32"/>
        </w:rPr>
      </w:pPr>
    </w:p>
    <w:p>
      <w:pPr>
        <w:widowControl/>
        <w:snapToGrid w:val="0"/>
        <w:spacing w:line="400" w:lineRule="exact"/>
        <w:jc w:val="both"/>
        <w:rPr>
          <w:rFonts w:hint="eastAsia"/>
          <w:b/>
          <w:sz w:val="32"/>
          <w:szCs w:val="32"/>
        </w:rPr>
      </w:pPr>
    </w:p>
    <w:p>
      <w:pPr>
        <w:widowControl/>
        <w:snapToGrid w:val="0"/>
        <w:spacing w:line="400" w:lineRule="exact"/>
        <w:jc w:val="both"/>
        <w:rPr>
          <w:rFonts w:hint="eastAsia"/>
          <w:b/>
          <w:sz w:val="32"/>
          <w:szCs w:val="32"/>
        </w:rPr>
      </w:pPr>
    </w:p>
    <w:p>
      <w:pPr>
        <w:widowControl/>
        <w:snapToGrid w:val="0"/>
        <w:spacing w:line="400" w:lineRule="exact"/>
        <w:jc w:val="both"/>
        <w:rPr>
          <w:rFonts w:hint="eastAsia"/>
          <w:b/>
          <w:sz w:val="32"/>
          <w:szCs w:val="32"/>
        </w:rPr>
      </w:pPr>
    </w:p>
    <w:p>
      <w:pPr>
        <w:widowControl/>
        <w:snapToGrid w:val="0"/>
        <w:spacing w:line="400" w:lineRule="exact"/>
        <w:jc w:val="both"/>
        <w:rPr>
          <w:rFonts w:hint="eastAsia"/>
          <w:b/>
          <w:sz w:val="32"/>
          <w:szCs w:val="32"/>
        </w:rPr>
      </w:pPr>
    </w:p>
    <w:p>
      <w:pPr>
        <w:widowControl/>
        <w:snapToGrid w:val="0"/>
        <w:spacing w:line="400" w:lineRule="exact"/>
        <w:jc w:val="both"/>
        <w:rPr>
          <w:rFonts w:hint="eastAsia"/>
          <w:b/>
          <w:sz w:val="32"/>
          <w:szCs w:val="32"/>
        </w:rPr>
      </w:pPr>
    </w:p>
    <w:p>
      <w:pPr>
        <w:widowControl/>
        <w:snapToGrid w:val="0"/>
        <w:spacing w:line="400" w:lineRule="exact"/>
        <w:jc w:val="both"/>
        <w:rPr>
          <w:rFonts w:hint="eastAsia"/>
          <w:b/>
          <w:sz w:val="32"/>
          <w:szCs w:val="32"/>
        </w:rPr>
      </w:pPr>
    </w:p>
    <w:p>
      <w:pPr>
        <w:widowControl/>
        <w:snapToGrid w:val="0"/>
        <w:spacing w:line="400" w:lineRule="exact"/>
        <w:ind w:firstLine="2881" w:firstLineChars="900"/>
        <w:jc w:val="both"/>
        <w:rPr>
          <w:rFonts w:hint="eastAsia"/>
          <w:b/>
          <w:sz w:val="32"/>
          <w:szCs w:val="32"/>
        </w:rPr>
      </w:pPr>
    </w:p>
    <w:p>
      <w:pPr>
        <w:widowControl/>
        <w:snapToGrid w:val="0"/>
        <w:spacing w:line="400" w:lineRule="exact"/>
        <w:ind w:firstLine="2881" w:firstLineChars="900"/>
        <w:jc w:val="both"/>
        <w:rPr>
          <w:rFonts w:hint="eastAsia"/>
          <w:b/>
          <w:sz w:val="32"/>
          <w:szCs w:val="32"/>
        </w:rPr>
      </w:pPr>
    </w:p>
    <w:p>
      <w:pPr>
        <w:widowControl/>
        <w:snapToGrid w:val="0"/>
        <w:spacing w:line="400" w:lineRule="exact"/>
        <w:ind w:firstLine="2881" w:firstLineChars="900"/>
        <w:jc w:val="both"/>
        <w:rPr>
          <w:rFonts w:hint="eastAsia"/>
          <w:b/>
          <w:sz w:val="32"/>
          <w:szCs w:val="32"/>
        </w:rPr>
      </w:pPr>
    </w:p>
    <w:p>
      <w:pPr>
        <w:widowControl/>
        <w:snapToGrid w:val="0"/>
        <w:spacing w:line="400" w:lineRule="exact"/>
        <w:ind w:firstLine="2881" w:firstLineChars="900"/>
        <w:jc w:val="both"/>
        <w:rPr>
          <w:rFonts w:hint="eastAsia"/>
          <w:b/>
          <w:sz w:val="32"/>
          <w:szCs w:val="32"/>
        </w:rPr>
      </w:pPr>
    </w:p>
    <w:p>
      <w:pPr>
        <w:widowControl/>
        <w:snapToGrid w:val="0"/>
        <w:spacing w:line="400" w:lineRule="exact"/>
        <w:ind w:firstLine="2881" w:firstLineChars="900"/>
        <w:jc w:val="both"/>
        <w:rPr>
          <w:rFonts w:hint="eastAsia"/>
          <w:b/>
          <w:sz w:val="32"/>
          <w:szCs w:val="32"/>
        </w:rPr>
      </w:pPr>
    </w:p>
    <w:p>
      <w:pPr>
        <w:widowControl/>
        <w:snapToGrid w:val="0"/>
        <w:spacing w:line="400" w:lineRule="exact"/>
        <w:ind w:firstLine="2881" w:firstLineChars="900"/>
        <w:jc w:val="both"/>
        <w:rPr>
          <w:rFonts w:hint="eastAsia"/>
          <w:b/>
          <w:sz w:val="32"/>
          <w:szCs w:val="32"/>
        </w:rPr>
      </w:pPr>
    </w:p>
    <w:p>
      <w:pPr>
        <w:widowControl/>
        <w:snapToGrid w:val="0"/>
        <w:spacing w:line="400" w:lineRule="exact"/>
        <w:ind w:firstLine="2881" w:firstLineChars="900"/>
        <w:jc w:val="both"/>
        <w:rPr>
          <w:rFonts w:hint="eastAsia"/>
          <w:b/>
          <w:sz w:val="32"/>
          <w:szCs w:val="32"/>
        </w:rPr>
      </w:pPr>
    </w:p>
    <w:p>
      <w:pPr>
        <w:widowControl/>
        <w:snapToGrid w:val="0"/>
        <w:spacing w:line="400" w:lineRule="exact"/>
        <w:ind w:firstLine="2881" w:firstLineChars="900"/>
        <w:jc w:val="both"/>
        <w:rPr>
          <w:rFonts w:hint="eastAsia"/>
          <w:b/>
          <w:sz w:val="32"/>
          <w:szCs w:val="32"/>
        </w:rPr>
      </w:pPr>
    </w:p>
    <w:p>
      <w:pPr>
        <w:widowControl/>
        <w:snapToGrid w:val="0"/>
        <w:spacing w:line="400" w:lineRule="exact"/>
        <w:ind w:firstLine="2881" w:firstLineChars="900"/>
        <w:jc w:val="both"/>
        <w:rPr>
          <w:rFonts w:hint="eastAsia"/>
          <w:b/>
          <w:sz w:val="32"/>
          <w:szCs w:val="32"/>
        </w:rPr>
      </w:pPr>
    </w:p>
    <w:p>
      <w:pPr>
        <w:widowControl/>
        <w:snapToGrid w:val="0"/>
        <w:spacing w:line="400" w:lineRule="exact"/>
        <w:ind w:firstLine="2881" w:firstLineChars="900"/>
        <w:jc w:val="both"/>
        <w:rPr>
          <w:rFonts w:hint="eastAsia"/>
          <w:b/>
          <w:sz w:val="32"/>
          <w:szCs w:val="32"/>
        </w:rPr>
      </w:pPr>
    </w:p>
    <w:p>
      <w:pPr>
        <w:widowControl/>
        <w:snapToGrid w:val="0"/>
        <w:spacing w:line="400" w:lineRule="exact"/>
        <w:ind w:firstLine="2881" w:firstLineChars="900"/>
        <w:jc w:val="both"/>
        <w:rPr>
          <w:rFonts w:hint="eastAsia"/>
          <w:b/>
          <w:sz w:val="32"/>
          <w:szCs w:val="32"/>
        </w:rPr>
      </w:pPr>
    </w:p>
    <w:p>
      <w:pPr>
        <w:widowControl/>
        <w:snapToGrid w:val="0"/>
        <w:spacing w:line="400" w:lineRule="exact"/>
        <w:ind w:firstLine="2881" w:firstLineChars="900"/>
        <w:jc w:val="both"/>
        <w:rPr>
          <w:rFonts w:hint="eastAsia"/>
          <w:b/>
          <w:sz w:val="32"/>
          <w:szCs w:val="32"/>
        </w:rPr>
      </w:pPr>
    </w:p>
    <w:p>
      <w:pPr>
        <w:widowControl/>
        <w:snapToGrid w:val="0"/>
        <w:spacing w:line="400" w:lineRule="exact"/>
        <w:ind w:firstLine="2881" w:firstLineChars="900"/>
        <w:jc w:val="both"/>
        <w:rPr>
          <w:rFonts w:hint="eastAsia"/>
          <w:b/>
          <w:sz w:val="32"/>
          <w:szCs w:val="32"/>
        </w:rPr>
      </w:pPr>
    </w:p>
    <w:p>
      <w:pPr>
        <w:widowControl/>
        <w:snapToGrid w:val="0"/>
        <w:spacing w:line="400" w:lineRule="exact"/>
        <w:ind w:firstLine="2881" w:firstLineChars="900"/>
        <w:jc w:val="both"/>
        <w:rPr>
          <w:rFonts w:hint="eastAsia"/>
          <w:b/>
          <w:sz w:val="32"/>
          <w:szCs w:val="32"/>
        </w:rPr>
      </w:pPr>
    </w:p>
    <w:p>
      <w:pPr>
        <w:widowControl/>
        <w:snapToGrid w:val="0"/>
        <w:spacing w:line="400" w:lineRule="exact"/>
        <w:ind w:firstLine="2881" w:firstLineChars="900"/>
        <w:jc w:val="both"/>
        <w:rPr>
          <w:rFonts w:hint="eastAsia"/>
          <w:b/>
          <w:sz w:val="32"/>
          <w:szCs w:val="32"/>
        </w:rPr>
      </w:pPr>
    </w:p>
    <w:p>
      <w:pPr>
        <w:widowControl/>
        <w:snapToGrid w:val="0"/>
        <w:spacing w:line="400" w:lineRule="exact"/>
        <w:ind w:firstLine="2881" w:firstLineChars="900"/>
        <w:jc w:val="both"/>
        <w:rPr>
          <w:rFonts w:hint="eastAsia"/>
          <w:b/>
          <w:sz w:val="32"/>
          <w:szCs w:val="32"/>
        </w:rPr>
      </w:pPr>
    </w:p>
    <w:p>
      <w:pPr>
        <w:widowControl/>
        <w:snapToGrid w:val="0"/>
        <w:spacing w:line="400" w:lineRule="exact"/>
        <w:ind w:firstLine="2881" w:firstLineChars="900"/>
        <w:jc w:val="both"/>
        <w:rPr>
          <w:rFonts w:hint="eastAsia"/>
          <w:b/>
          <w:sz w:val="32"/>
          <w:szCs w:val="32"/>
        </w:rPr>
      </w:pPr>
    </w:p>
    <w:p>
      <w:pPr>
        <w:widowControl/>
        <w:snapToGrid w:val="0"/>
        <w:spacing w:line="400" w:lineRule="exact"/>
        <w:ind w:firstLine="2881" w:firstLineChars="900"/>
        <w:jc w:val="both"/>
        <w:rPr>
          <w:rFonts w:hint="eastAsia"/>
          <w:b/>
          <w:sz w:val="32"/>
          <w:szCs w:val="32"/>
        </w:rPr>
      </w:pPr>
    </w:p>
    <w:p>
      <w:pPr>
        <w:widowControl/>
        <w:snapToGrid w:val="0"/>
        <w:spacing w:line="400" w:lineRule="exact"/>
        <w:ind w:firstLine="2881" w:firstLineChars="900"/>
        <w:jc w:val="both"/>
        <w:rPr>
          <w:rFonts w:hint="eastAsia"/>
          <w:b/>
          <w:sz w:val="32"/>
          <w:szCs w:val="32"/>
        </w:rPr>
      </w:pPr>
    </w:p>
    <w:p>
      <w:pPr>
        <w:widowControl/>
        <w:snapToGrid w:val="0"/>
        <w:spacing w:line="400" w:lineRule="exact"/>
        <w:ind w:firstLine="2881" w:firstLineChars="900"/>
        <w:jc w:val="both"/>
        <w:rPr>
          <w:rFonts w:hint="eastAsia"/>
          <w:b/>
          <w:sz w:val="32"/>
          <w:szCs w:val="32"/>
        </w:rPr>
      </w:pPr>
    </w:p>
    <w:p>
      <w:pPr>
        <w:widowControl/>
        <w:snapToGrid w:val="0"/>
        <w:spacing w:line="400" w:lineRule="exact"/>
        <w:ind w:firstLine="2881" w:firstLineChars="900"/>
        <w:jc w:val="both"/>
        <w:rPr>
          <w:rFonts w:hint="eastAsia"/>
          <w:b/>
          <w:sz w:val="32"/>
          <w:szCs w:val="32"/>
        </w:rPr>
      </w:pPr>
    </w:p>
    <w:p>
      <w:pPr>
        <w:widowControl/>
        <w:snapToGrid w:val="0"/>
        <w:spacing w:line="400" w:lineRule="exact"/>
        <w:ind w:firstLine="2881" w:firstLineChars="900"/>
        <w:jc w:val="both"/>
        <w:rPr>
          <w:rFonts w:ascii="宋体"/>
          <w:sz w:val="32"/>
          <w:szCs w:val="32"/>
        </w:rPr>
      </w:pPr>
      <w:r>
        <w:rPr>
          <w:rFonts w:hint="eastAsia"/>
          <w:b/>
          <w:sz w:val="32"/>
          <w:szCs w:val="32"/>
        </w:rPr>
        <w:t xml:space="preserve">第三部分 </w:t>
      </w:r>
      <w:bookmarkEnd w:id="29"/>
      <w:bookmarkStart w:id="30" w:name="_Toc257923936"/>
      <w:r>
        <w:rPr>
          <w:rFonts w:hint="eastAsia" w:eastAsia="宋体"/>
          <w:b/>
          <w:sz w:val="32"/>
          <w:szCs w:val="32"/>
        </w:rPr>
        <w:t>供应商</w:t>
      </w:r>
      <w:r>
        <w:rPr>
          <w:rFonts w:hint="eastAsia"/>
          <w:b/>
          <w:sz w:val="32"/>
          <w:szCs w:val="32"/>
        </w:rPr>
        <w:t>须知</w:t>
      </w:r>
    </w:p>
    <w:p>
      <w:pPr>
        <w:adjustRightInd w:val="0"/>
        <w:snapToGrid w:val="0"/>
        <w:jc w:val="center"/>
        <w:outlineLvl w:val="0"/>
        <w:rPr>
          <w:b/>
          <w:sz w:val="32"/>
          <w:szCs w:val="32"/>
        </w:rPr>
      </w:pPr>
      <w:bookmarkStart w:id="31" w:name="_Toc302983094"/>
      <w:bookmarkStart w:id="32" w:name="_Toc306901445"/>
      <w:bookmarkStart w:id="33" w:name="_Toc283973075"/>
      <w:r>
        <w:rPr>
          <w:rFonts w:hint="eastAsia"/>
          <w:b/>
          <w:sz w:val="32"/>
          <w:szCs w:val="32"/>
        </w:rPr>
        <w:t xml:space="preserve"> 前附表</w:t>
      </w:r>
      <w:bookmarkEnd w:id="30"/>
      <w:bookmarkEnd w:id="31"/>
      <w:bookmarkEnd w:id="32"/>
      <w:bookmarkEnd w:id="33"/>
    </w:p>
    <w:tbl>
      <w:tblPr>
        <w:tblStyle w:val="21"/>
        <w:tblW w:w="9679"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022"/>
        <w:gridCol w:w="691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739" w:type="dxa"/>
            <w:vAlign w:val="center"/>
          </w:tcPr>
          <w:p>
            <w:pPr>
              <w:spacing w:line="300" w:lineRule="exact"/>
              <w:jc w:val="center"/>
              <w:rPr>
                <w:rFonts w:ascii="宋体" w:hAnsi="宋体"/>
                <w:b/>
                <w:sz w:val="21"/>
                <w:szCs w:val="21"/>
              </w:rPr>
            </w:pPr>
            <w:r>
              <w:rPr>
                <w:rFonts w:hint="eastAsia" w:ascii="宋体" w:hAnsi="宋体"/>
                <w:b/>
                <w:sz w:val="21"/>
                <w:szCs w:val="21"/>
              </w:rPr>
              <w:t>序号</w:t>
            </w:r>
          </w:p>
        </w:tc>
        <w:tc>
          <w:tcPr>
            <w:tcW w:w="2022" w:type="dxa"/>
            <w:vAlign w:val="center"/>
          </w:tcPr>
          <w:p>
            <w:pPr>
              <w:spacing w:line="300" w:lineRule="exact"/>
              <w:ind w:firstLine="210" w:firstLineChars="100"/>
              <w:jc w:val="center"/>
              <w:rPr>
                <w:rFonts w:ascii="宋体" w:hAnsi="宋体"/>
                <w:b/>
                <w:sz w:val="21"/>
                <w:szCs w:val="21"/>
              </w:rPr>
            </w:pPr>
            <w:r>
              <w:rPr>
                <w:rFonts w:hint="eastAsia" w:ascii="宋体" w:hAnsi="宋体"/>
                <w:b/>
                <w:sz w:val="21"/>
                <w:szCs w:val="21"/>
              </w:rPr>
              <w:t>项   目</w:t>
            </w:r>
          </w:p>
        </w:tc>
        <w:tc>
          <w:tcPr>
            <w:tcW w:w="6918" w:type="dxa"/>
            <w:vAlign w:val="center"/>
          </w:tcPr>
          <w:p>
            <w:pPr>
              <w:spacing w:line="300" w:lineRule="exact"/>
              <w:jc w:val="center"/>
              <w:rPr>
                <w:rFonts w:ascii="宋体" w:hAnsi="宋体"/>
                <w:b/>
                <w:sz w:val="21"/>
                <w:szCs w:val="21"/>
              </w:rPr>
            </w:pPr>
            <w:r>
              <w:rPr>
                <w:rFonts w:hint="eastAsia" w:ascii="宋体" w:hAnsi="宋体"/>
                <w:b/>
                <w:sz w:val="21"/>
                <w:szCs w:val="21"/>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739" w:type="dxa"/>
            <w:vAlign w:val="center"/>
          </w:tcPr>
          <w:p>
            <w:pPr>
              <w:spacing w:line="300" w:lineRule="exact"/>
              <w:jc w:val="center"/>
              <w:rPr>
                <w:rFonts w:ascii="宋体" w:hAnsi="宋体"/>
                <w:sz w:val="24"/>
              </w:rPr>
            </w:pPr>
            <w:r>
              <w:rPr>
                <w:rFonts w:hint="eastAsia" w:ascii="宋体" w:hAnsi="宋体"/>
                <w:sz w:val="24"/>
              </w:rPr>
              <w:t>1</w:t>
            </w:r>
          </w:p>
        </w:tc>
        <w:tc>
          <w:tcPr>
            <w:tcW w:w="2022" w:type="dxa"/>
            <w:vAlign w:val="center"/>
          </w:tcPr>
          <w:p>
            <w:pPr>
              <w:spacing w:line="300" w:lineRule="exact"/>
              <w:jc w:val="center"/>
              <w:rPr>
                <w:rFonts w:ascii="宋体" w:hAnsi="宋体"/>
                <w:bCs/>
                <w:sz w:val="21"/>
                <w:szCs w:val="21"/>
              </w:rPr>
            </w:pPr>
            <w:r>
              <w:rPr>
                <w:rFonts w:hint="eastAsia" w:ascii="宋体" w:hAnsi="宋体"/>
                <w:bCs/>
                <w:sz w:val="21"/>
                <w:szCs w:val="21"/>
              </w:rPr>
              <w:t>项目名称</w:t>
            </w:r>
          </w:p>
        </w:tc>
        <w:tc>
          <w:tcPr>
            <w:tcW w:w="6918" w:type="dxa"/>
            <w:vAlign w:val="center"/>
          </w:tcPr>
          <w:p>
            <w:pPr>
              <w:spacing w:line="300" w:lineRule="exact"/>
              <w:ind w:left="-4" w:leftChars="-1" w:firstLine="2" w:firstLineChars="1"/>
              <w:rPr>
                <w:rFonts w:hint="eastAsia" w:ascii="宋体" w:hAnsi="宋体" w:eastAsia="宋体"/>
                <w:bCs/>
                <w:sz w:val="21"/>
                <w:szCs w:val="21"/>
                <w:lang w:eastAsia="zh-CN"/>
              </w:rPr>
            </w:pPr>
            <w:r>
              <w:rPr>
                <w:rFonts w:hint="eastAsia" w:ascii="宋体" w:hAnsi="宋体" w:eastAsia="宋体"/>
                <w:bCs/>
                <w:sz w:val="21"/>
                <w:szCs w:val="21"/>
                <w:lang w:eastAsia="zh-CN"/>
              </w:rPr>
              <w:t>仙居县王台门教育区块建设项目地下车库采光顶雨篷工程项目（重新招标）第二次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739" w:type="dxa"/>
            <w:vAlign w:val="center"/>
          </w:tcPr>
          <w:p>
            <w:pPr>
              <w:spacing w:line="300" w:lineRule="exact"/>
              <w:jc w:val="center"/>
              <w:rPr>
                <w:rFonts w:ascii="宋体" w:hAnsi="宋体"/>
                <w:sz w:val="24"/>
              </w:rPr>
            </w:pPr>
            <w:r>
              <w:rPr>
                <w:rFonts w:hint="eastAsia" w:ascii="宋体" w:hAnsi="宋体"/>
                <w:sz w:val="24"/>
              </w:rPr>
              <w:t>2</w:t>
            </w:r>
          </w:p>
        </w:tc>
        <w:tc>
          <w:tcPr>
            <w:tcW w:w="2022" w:type="dxa"/>
            <w:vAlign w:val="center"/>
          </w:tcPr>
          <w:p>
            <w:pPr>
              <w:spacing w:line="300" w:lineRule="exact"/>
              <w:jc w:val="center"/>
              <w:rPr>
                <w:rFonts w:ascii="宋体" w:hAnsi="宋体"/>
                <w:bCs/>
                <w:sz w:val="21"/>
                <w:szCs w:val="21"/>
              </w:rPr>
            </w:pPr>
            <w:r>
              <w:rPr>
                <w:rFonts w:hint="eastAsia" w:ascii="宋体" w:hAnsi="宋体"/>
                <w:bCs/>
                <w:sz w:val="21"/>
                <w:szCs w:val="21"/>
              </w:rPr>
              <w:t>采购内容</w:t>
            </w:r>
          </w:p>
        </w:tc>
        <w:tc>
          <w:tcPr>
            <w:tcW w:w="6918" w:type="dxa"/>
            <w:vAlign w:val="center"/>
          </w:tcPr>
          <w:p>
            <w:pPr>
              <w:spacing w:line="300" w:lineRule="exact"/>
              <w:ind w:left="-4" w:leftChars="-1" w:firstLine="2" w:firstLineChars="1"/>
              <w:rPr>
                <w:rFonts w:ascii="宋体" w:hAnsi="宋体"/>
                <w:bCs/>
                <w:sz w:val="21"/>
                <w:szCs w:val="21"/>
              </w:rPr>
            </w:pPr>
            <w:r>
              <w:rPr>
                <w:rFonts w:hint="eastAsia" w:ascii="宋体" w:hAnsi="宋体"/>
                <w:bCs/>
                <w:sz w:val="21"/>
                <w:szCs w:val="21"/>
              </w:rPr>
              <w:t>详见“第二部分采购需求”内容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739" w:type="dxa"/>
            <w:vAlign w:val="center"/>
          </w:tcPr>
          <w:p>
            <w:pPr>
              <w:spacing w:line="300" w:lineRule="exact"/>
              <w:jc w:val="center"/>
              <w:rPr>
                <w:rFonts w:ascii="宋体" w:hAnsi="宋体"/>
                <w:sz w:val="24"/>
              </w:rPr>
            </w:pPr>
            <w:r>
              <w:rPr>
                <w:rFonts w:hint="eastAsia" w:ascii="宋体" w:hAnsi="宋体"/>
                <w:sz w:val="24"/>
              </w:rPr>
              <w:t>3</w:t>
            </w:r>
          </w:p>
        </w:tc>
        <w:tc>
          <w:tcPr>
            <w:tcW w:w="2022" w:type="dxa"/>
            <w:vAlign w:val="center"/>
          </w:tcPr>
          <w:p>
            <w:pPr>
              <w:spacing w:line="300" w:lineRule="exact"/>
              <w:jc w:val="center"/>
              <w:rPr>
                <w:rFonts w:ascii="宋体" w:hAnsi="宋体"/>
                <w:bCs/>
                <w:sz w:val="21"/>
                <w:szCs w:val="21"/>
              </w:rPr>
            </w:pPr>
            <w:r>
              <w:rPr>
                <w:rFonts w:hint="eastAsia" w:ascii="宋体" w:hAnsi="宋体"/>
                <w:bCs/>
                <w:sz w:val="21"/>
                <w:szCs w:val="21"/>
              </w:rPr>
              <w:t>采购方式</w:t>
            </w:r>
          </w:p>
        </w:tc>
        <w:tc>
          <w:tcPr>
            <w:tcW w:w="6918" w:type="dxa"/>
            <w:vAlign w:val="center"/>
          </w:tcPr>
          <w:p>
            <w:pPr>
              <w:spacing w:line="300" w:lineRule="exact"/>
              <w:rPr>
                <w:rFonts w:ascii="宋体" w:hAnsi="宋体" w:eastAsia="宋体"/>
                <w:bCs/>
                <w:sz w:val="21"/>
                <w:szCs w:val="21"/>
              </w:rPr>
            </w:pPr>
            <w:r>
              <w:rPr>
                <w:rFonts w:hint="eastAsia" w:ascii="宋体" w:hAnsi="宋体"/>
                <w:bCs/>
                <w:sz w:val="21"/>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8" w:hRule="atLeast"/>
        </w:trPr>
        <w:tc>
          <w:tcPr>
            <w:tcW w:w="739" w:type="dxa"/>
            <w:vAlign w:val="center"/>
          </w:tcPr>
          <w:p>
            <w:pPr>
              <w:spacing w:line="300" w:lineRule="exact"/>
              <w:jc w:val="center"/>
              <w:rPr>
                <w:rFonts w:ascii="宋体" w:hAnsi="宋体"/>
                <w:sz w:val="24"/>
                <w:highlight w:val="yellow"/>
              </w:rPr>
            </w:pPr>
            <w:r>
              <w:rPr>
                <w:rFonts w:hint="eastAsia" w:ascii="宋体" w:hAnsi="宋体"/>
                <w:sz w:val="24"/>
              </w:rPr>
              <w:t>4</w:t>
            </w:r>
          </w:p>
        </w:tc>
        <w:tc>
          <w:tcPr>
            <w:tcW w:w="2022" w:type="dxa"/>
            <w:vAlign w:val="center"/>
          </w:tcPr>
          <w:p>
            <w:pPr>
              <w:spacing w:line="300" w:lineRule="exact"/>
              <w:jc w:val="center"/>
              <w:rPr>
                <w:rFonts w:ascii="宋体" w:hAnsi="宋体" w:eastAsia="宋体"/>
                <w:bCs/>
                <w:sz w:val="21"/>
                <w:szCs w:val="21"/>
              </w:rPr>
            </w:pPr>
            <w:r>
              <w:rPr>
                <w:rFonts w:hint="eastAsia" w:ascii="宋体" w:hAnsi="宋体"/>
                <w:b/>
                <w:sz w:val="24"/>
              </w:rPr>
              <w:t>▲</w:t>
            </w:r>
            <w:r>
              <w:rPr>
                <w:rFonts w:hint="eastAsia" w:ascii="宋体" w:hAnsi="宋体"/>
                <w:bCs/>
                <w:sz w:val="21"/>
                <w:szCs w:val="21"/>
              </w:rPr>
              <w:t>采购工期</w:t>
            </w:r>
          </w:p>
        </w:tc>
        <w:tc>
          <w:tcPr>
            <w:tcW w:w="6918" w:type="dxa"/>
            <w:vAlign w:val="center"/>
          </w:tcPr>
          <w:p>
            <w:pPr>
              <w:spacing w:line="300" w:lineRule="exact"/>
              <w:ind w:left="-4" w:leftChars="-1" w:firstLine="2" w:firstLineChars="1"/>
              <w:rPr>
                <w:rFonts w:ascii="宋体" w:hAnsi="宋体" w:eastAsia="宋体"/>
                <w:bCs/>
                <w:sz w:val="21"/>
                <w:szCs w:val="21"/>
              </w:rPr>
            </w:pPr>
            <w:r>
              <w:rPr>
                <w:rFonts w:hint="eastAsia" w:ascii="宋体" w:hAnsi="宋体" w:eastAsia="宋体" w:cs="宋体"/>
                <w:kern w:val="0"/>
                <w:sz w:val="21"/>
                <w:szCs w:val="21"/>
              </w:rPr>
              <w:t>不超过</w:t>
            </w:r>
            <w:r>
              <w:rPr>
                <w:rFonts w:hint="eastAsia" w:ascii="宋体" w:hAnsi="宋体" w:eastAsia="宋体" w:cs="宋体"/>
                <w:kern w:val="0"/>
                <w:sz w:val="21"/>
                <w:szCs w:val="21"/>
                <w:lang w:val="en-US" w:eastAsia="zh-CN"/>
              </w:rPr>
              <w:t>60</w:t>
            </w:r>
            <w:r>
              <w:rPr>
                <w:rFonts w:hint="eastAsia" w:ascii="宋体" w:hAnsi="宋体" w:eastAsia="宋体" w:cs="宋体"/>
                <w:kern w:val="0"/>
                <w:sz w:val="21"/>
                <w:szCs w:val="21"/>
              </w:rPr>
              <w:t>日历天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739" w:type="dxa"/>
            <w:vAlign w:val="center"/>
          </w:tcPr>
          <w:p>
            <w:pPr>
              <w:spacing w:line="300" w:lineRule="exact"/>
              <w:jc w:val="center"/>
              <w:rPr>
                <w:rFonts w:ascii="宋体" w:hAnsi="宋体" w:eastAsia="宋体"/>
                <w:sz w:val="24"/>
              </w:rPr>
            </w:pPr>
            <w:r>
              <w:rPr>
                <w:rFonts w:hint="eastAsia" w:ascii="宋体" w:hAnsi="宋体"/>
                <w:sz w:val="24"/>
              </w:rPr>
              <w:t>5</w:t>
            </w:r>
          </w:p>
        </w:tc>
        <w:tc>
          <w:tcPr>
            <w:tcW w:w="2022" w:type="dxa"/>
            <w:vAlign w:val="center"/>
          </w:tcPr>
          <w:p>
            <w:pPr>
              <w:spacing w:line="300" w:lineRule="exact"/>
              <w:jc w:val="center"/>
              <w:rPr>
                <w:rFonts w:ascii="宋体" w:hAnsi="宋体"/>
                <w:bCs/>
                <w:sz w:val="21"/>
                <w:szCs w:val="21"/>
              </w:rPr>
            </w:pPr>
            <w:r>
              <w:rPr>
                <w:rFonts w:hint="eastAsia" w:ascii="宋体" w:hAnsi="宋体"/>
                <w:bCs/>
                <w:sz w:val="21"/>
                <w:szCs w:val="21"/>
              </w:rPr>
              <w:t>▲</w:t>
            </w:r>
            <w:r>
              <w:rPr>
                <w:rFonts w:hint="eastAsia" w:ascii="宋体" w:hAnsi="宋体" w:eastAsia="宋体"/>
                <w:bCs/>
                <w:sz w:val="21"/>
                <w:szCs w:val="21"/>
              </w:rPr>
              <w:t>谈判</w:t>
            </w:r>
            <w:r>
              <w:rPr>
                <w:rFonts w:hint="eastAsia" w:ascii="宋体" w:hAnsi="宋体"/>
                <w:bCs/>
                <w:sz w:val="21"/>
                <w:szCs w:val="21"/>
              </w:rPr>
              <w:t>响应文件有效期</w:t>
            </w:r>
          </w:p>
        </w:tc>
        <w:tc>
          <w:tcPr>
            <w:tcW w:w="6918" w:type="dxa"/>
            <w:vAlign w:val="center"/>
          </w:tcPr>
          <w:p>
            <w:pPr>
              <w:pStyle w:val="18"/>
              <w:snapToGrid w:val="0"/>
              <w:spacing w:line="300" w:lineRule="exact"/>
              <w:rPr>
                <w:rFonts w:hint="default"/>
                <w:bCs/>
                <w:sz w:val="21"/>
                <w:szCs w:val="21"/>
              </w:rPr>
            </w:pPr>
            <w:r>
              <w:rPr>
                <w:rFonts w:eastAsia="宋体"/>
                <w:bCs/>
                <w:sz w:val="21"/>
                <w:szCs w:val="21"/>
              </w:rPr>
              <w:t>谈判</w:t>
            </w:r>
            <w:r>
              <w:rPr>
                <w:bCs/>
                <w:sz w:val="21"/>
                <w:szCs w:val="21"/>
              </w:rPr>
              <w:t>响应有效期为90天，</w:t>
            </w:r>
            <w:r>
              <w:rPr>
                <w:rFonts w:eastAsia="宋体"/>
                <w:bCs/>
                <w:sz w:val="21"/>
                <w:szCs w:val="21"/>
              </w:rPr>
              <w:t>谈判</w:t>
            </w:r>
            <w:r>
              <w:rPr>
                <w:bCs/>
                <w:sz w:val="21"/>
                <w:szCs w:val="21"/>
              </w:rPr>
              <w:t>响应有效期从提交</w:t>
            </w:r>
            <w:r>
              <w:rPr>
                <w:rFonts w:eastAsia="宋体"/>
                <w:bCs/>
                <w:sz w:val="21"/>
                <w:szCs w:val="21"/>
              </w:rPr>
              <w:t>谈判</w:t>
            </w:r>
            <w:r>
              <w:rPr>
                <w:bCs/>
                <w:sz w:val="21"/>
                <w:szCs w:val="21"/>
              </w:rPr>
              <w:t>响应文件的截止之日起算。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739" w:type="dxa"/>
            <w:vAlign w:val="center"/>
          </w:tcPr>
          <w:p>
            <w:pPr>
              <w:spacing w:line="300" w:lineRule="exact"/>
              <w:jc w:val="center"/>
              <w:rPr>
                <w:rFonts w:ascii="宋体" w:hAnsi="宋体" w:eastAsia="宋体"/>
                <w:sz w:val="24"/>
              </w:rPr>
            </w:pPr>
            <w:r>
              <w:rPr>
                <w:rFonts w:hint="eastAsia" w:ascii="宋体" w:hAnsi="宋体"/>
                <w:sz w:val="24"/>
              </w:rPr>
              <w:t>6</w:t>
            </w:r>
          </w:p>
        </w:tc>
        <w:tc>
          <w:tcPr>
            <w:tcW w:w="2022" w:type="dxa"/>
            <w:vAlign w:val="center"/>
          </w:tcPr>
          <w:p>
            <w:pPr>
              <w:spacing w:line="300" w:lineRule="exact"/>
              <w:jc w:val="center"/>
              <w:rPr>
                <w:rFonts w:ascii="宋体" w:hAnsi="宋体" w:eastAsia="宋体"/>
                <w:bCs/>
                <w:sz w:val="21"/>
                <w:szCs w:val="21"/>
              </w:rPr>
            </w:pPr>
            <w:r>
              <w:rPr>
                <w:rFonts w:hint="eastAsia" w:ascii="宋体" w:hAnsi="宋体"/>
                <w:bCs/>
                <w:sz w:val="21"/>
                <w:szCs w:val="21"/>
              </w:rPr>
              <w:t>▲履约保证金</w:t>
            </w:r>
          </w:p>
        </w:tc>
        <w:tc>
          <w:tcPr>
            <w:tcW w:w="6918" w:type="dxa"/>
            <w:vAlign w:val="center"/>
          </w:tcPr>
          <w:p>
            <w:pPr>
              <w:spacing w:line="300" w:lineRule="exact"/>
              <w:rPr>
                <w:rFonts w:ascii="宋体" w:hAnsi="宋体" w:eastAsia="宋体"/>
                <w:sz w:val="21"/>
                <w:szCs w:val="21"/>
              </w:rPr>
            </w:pPr>
            <w:r>
              <w:rPr>
                <w:rFonts w:hint="eastAsia" w:ascii="宋体" w:hAnsi="宋体"/>
                <w:sz w:val="21"/>
                <w:szCs w:val="21"/>
              </w:rPr>
              <w:t>本项目履约保证金为合同</w:t>
            </w:r>
            <w:r>
              <w:rPr>
                <w:rFonts w:hint="eastAsia" w:ascii="宋体" w:hAnsi="宋体" w:eastAsia="宋体"/>
                <w:sz w:val="21"/>
                <w:szCs w:val="21"/>
              </w:rPr>
              <w:t>价</w:t>
            </w:r>
            <w:r>
              <w:rPr>
                <w:rFonts w:hint="eastAsia" w:ascii="宋体" w:hAnsi="宋体"/>
                <w:sz w:val="21"/>
                <w:szCs w:val="21"/>
              </w:rPr>
              <w:t>的</w:t>
            </w:r>
            <w:r>
              <w:rPr>
                <w:rFonts w:hint="eastAsia" w:ascii="宋体" w:hAnsi="宋体" w:eastAsia="宋体"/>
                <w:sz w:val="21"/>
                <w:szCs w:val="21"/>
              </w:rPr>
              <w:t>1</w:t>
            </w:r>
            <w:r>
              <w:rPr>
                <w:rFonts w:hint="eastAsia" w:ascii="宋体" w:hAnsi="宋体"/>
                <w:sz w:val="21"/>
                <w:szCs w:val="21"/>
              </w:rPr>
              <w:t>%</w:t>
            </w:r>
            <w:r>
              <w:rPr>
                <w:rFonts w:hint="eastAsia" w:ascii="宋体" w:hAnsi="宋体" w:eastAsia="宋体"/>
                <w:sz w:val="21"/>
                <w:szCs w:val="21"/>
              </w:rPr>
              <w:t>。</w:t>
            </w:r>
          </w:p>
          <w:p>
            <w:pPr>
              <w:spacing w:line="300" w:lineRule="exact"/>
              <w:rPr>
                <w:rFonts w:ascii="宋体" w:hAnsi="宋体"/>
                <w:sz w:val="21"/>
                <w:szCs w:val="21"/>
              </w:rPr>
            </w:pPr>
            <w:r>
              <w:rPr>
                <w:rFonts w:hint="eastAsia" w:ascii="宋体" w:hAnsi="宋体"/>
                <w:sz w:val="21"/>
                <w:szCs w:val="21"/>
              </w:rPr>
              <w:t>鼓励供应商开展政采贷、履约保函等政府采购金融服务，供应商以银行、保险公司出具保函形式提交履约保证金的，采购单位不得拒收。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05" w:hRule="atLeast"/>
        </w:trPr>
        <w:tc>
          <w:tcPr>
            <w:tcW w:w="739" w:type="dxa"/>
            <w:vAlign w:val="center"/>
          </w:tcPr>
          <w:p>
            <w:pPr>
              <w:spacing w:line="300" w:lineRule="exact"/>
              <w:jc w:val="center"/>
              <w:rPr>
                <w:rFonts w:ascii="宋体" w:hAnsi="宋体"/>
                <w:sz w:val="24"/>
              </w:rPr>
            </w:pPr>
            <w:r>
              <w:rPr>
                <w:rFonts w:hint="eastAsia" w:ascii="宋体" w:hAnsi="宋体"/>
                <w:sz w:val="24"/>
              </w:rPr>
              <w:t>7</w:t>
            </w:r>
          </w:p>
        </w:tc>
        <w:tc>
          <w:tcPr>
            <w:tcW w:w="2022" w:type="dxa"/>
            <w:vAlign w:val="center"/>
          </w:tcPr>
          <w:p>
            <w:pPr>
              <w:spacing w:line="300" w:lineRule="exact"/>
              <w:jc w:val="center"/>
              <w:rPr>
                <w:rFonts w:ascii="宋体" w:hAnsi="宋体"/>
                <w:sz w:val="21"/>
                <w:szCs w:val="21"/>
              </w:rPr>
            </w:pPr>
            <w:r>
              <w:rPr>
                <w:rFonts w:hint="eastAsia" w:ascii="宋体" w:hAnsi="宋体"/>
                <w:sz w:val="21"/>
                <w:szCs w:val="21"/>
              </w:rPr>
              <w:t>响应文件上传（递交）要求</w:t>
            </w:r>
          </w:p>
        </w:tc>
        <w:tc>
          <w:tcPr>
            <w:tcW w:w="6918" w:type="dxa"/>
            <w:vAlign w:val="center"/>
          </w:tcPr>
          <w:p>
            <w:pPr>
              <w:rPr>
                <w:rFonts w:ascii="宋体" w:hAnsi="宋体"/>
                <w:sz w:val="21"/>
                <w:szCs w:val="21"/>
              </w:rPr>
            </w:pPr>
            <w:r>
              <w:rPr>
                <w:rFonts w:hint="eastAsia" w:ascii="宋体" w:hAnsi="宋体"/>
                <w:sz w:val="21"/>
                <w:szCs w:val="21"/>
              </w:rPr>
              <w:t xml:space="preserve">（1）电子加密响应文件：政府采购云平台在线提交、上传一份。 </w:t>
            </w:r>
          </w:p>
          <w:p>
            <w:pPr>
              <w:rPr>
                <w:rFonts w:ascii="宋体" w:hAnsi="宋体" w:eastAsia="宋体" w:cs="宋体"/>
                <w:sz w:val="21"/>
                <w:szCs w:val="21"/>
              </w:rPr>
            </w:pPr>
            <w:r>
              <w:rPr>
                <w:rFonts w:hint="eastAsia" w:ascii="宋体" w:hAnsi="宋体"/>
                <w:sz w:val="21"/>
                <w:szCs w:val="21"/>
              </w:rPr>
              <w:t>（2）</w:t>
            </w:r>
            <w:r>
              <w:rPr>
                <w:rFonts w:hint="eastAsia" w:ascii="宋体" w:hAnsi="宋体" w:eastAsia="宋体" w:cs="宋体"/>
                <w:sz w:val="21"/>
                <w:szCs w:val="21"/>
              </w:rPr>
              <w:t>备份响应文件：</w:t>
            </w:r>
            <w:r>
              <w:fldChar w:fldCharType="begin"/>
            </w:r>
            <w:r>
              <w:instrText xml:space="preserve"> HYPERLINK "mailto:政采云平台上最后生成的具备电子签章的备份响应文件，文件名后缀为备份标书四字的首字母。供应商自行确定是否提交；若提交请在提交磋商响应文件截止时间前将备份响应文件打包压缩加密（未加密造成泄密的由投标人自行承担）后以电子邮件的形式发送至846270514@qq.com，逾期发送的将被视为未提交。" </w:instrText>
            </w:r>
            <w:r>
              <w:fldChar w:fldCharType="separate"/>
            </w:r>
            <w:r>
              <w:rPr>
                <w:rFonts w:hint="eastAsia" w:ascii="宋体" w:hAnsi="宋体" w:eastAsia="宋体" w:cs="宋体"/>
                <w:sz w:val="21"/>
                <w:szCs w:val="21"/>
              </w:rPr>
              <w:t>政采云平台上最后生成的具备电子签章的备份响应文件，文件名后缀为备份标书四字的首字母。供应商自行确定是否提交；若提交请在提交谈判响应文件截止时间前将备份响应文件打包压缩加密（未加密造成泄密的由供应商自行承担）后以电子邮件的形式发送至3539304499@qq.com，逾期发送的将被视为未提交。</w:t>
            </w:r>
            <w:r>
              <w:rPr>
                <w:rFonts w:hint="eastAsia" w:ascii="宋体" w:hAnsi="宋体" w:eastAsia="宋体" w:cs="宋体"/>
                <w:sz w:val="21"/>
                <w:szCs w:val="21"/>
              </w:rPr>
              <w:fldChar w:fldCharType="end"/>
            </w:r>
          </w:p>
          <w:p>
            <w:pPr>
              <w:rPr>
                <w:rFonts w:ascii="宋体" w:hAnsi="宋体" w:eastAsia="宋体" w:cs="宋体"/>
                <w:kern w:val="0"/>
                <w:sz w:val="21"/>
                <w:szCs w:val="21"/>
                <w:lang w:bidi="ar"/>
              </w:rPr>
            </w:pPr>
            <w:r>
              <w:rPr>
                <w:rFonts w:hint="eastAsia" w:ascii="宋体" w:hAnsi="宋体" w:eastAsia="宋体" w:cs="宋体"/>
                <w:sz w:val="21"/>
                <w:szCs w:val="21"/>
              </w:rPr>
              <w:t>（3）响应文件提交截止时间前，供应商仅递交了“备份响应文件”而未将电子加密响应文件上传至“政府采购云平台”的，视为无效。</w:t>
            </w:r>
          </w:p>
          <w:p>
            <w:pPr>
              <w:widowControl/>
              <w:jc w:val="left"/>
              <w:rPr>
                <w:rFonts w:ascii="宋体" w:hAnsi="宋体" w:eastAsia="宋体" w:cs="宋体"/>
                <w:kern w:val="0"/>
                <w:sz w:val="21"/>
                <w:szCs w:val="21"/>
                <w:lang w:bidi="ar"/>
              </w:rPr>
            </w:pPr>
            <w:r>
              <w:rPr>
                <w:rFonts w:hint="eastAsia" w:ascii="宋体" w:hAnsi="宋体" w:eastAsia="宋体" w:cs="宋体"/>
                <w:b/>
                <w:bCs/>
                <w:kern w:val="0"/>
                <w:sz w:val="21"/>
                <w:szCs w:val="21"/>
                <w:lang w:bidi="ar"/>
              </w:rPr>
              <w:t>注：</w:t>
            </w:r>
            <w:r>
              <w:rPr>
                <w:rFonts w:hint="eastAsia" w:ascii="宋体" w:hAnsi="宋体" w:eastAsia="宋体" w:cs="宋体"/>
                <w:b/>
                <w:bCs/>
                <w:sz w:val="21"/>
                <w:szCs w:val="21"/>
              </w:rPr>
              <w:t>备份响应文件仅在在线解密异常处理时使用。响应文件已按时解密的，备份响应文件自动失效。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95" w:hRule="atLeast"/>
        </w:trPr>
        <w:tc>
          <w:tcPr>
            <w:tcW w:w="739" w:type="dxa"/>
            <w:vAlign w:val="center"/>
          </w:tcPr>
          <w:p>
            <w:pPr>
              <w:spacing w:line="300" w:lineRule="exact"/>
              <w:jc w:val="center"/>
              <w:rPr>
                <w:rFonts w:ascii="宋体" w:hAnsi="宋体"/>
                <w:sz w:val="24"/>
              </w:rPr>
            </w:pPr>
            <w:r>
              <w:rPr>
                <w:rFonts w:hint="eastAsia" w:ascii="宋体" w:hAnsi="宋体"/>
                <w:sz w:val="24"/>
              </w:rPr>
              <w:t>8</w:t>
            </w:r>
          </w:p>
        </w:tc>
        <w:tc>
          <w:tcPr>
            <w:tcW w:w="2022" w:type="dxa"/>
            <w:vAlign w:val="center"/>
          </w:tcPr>
          <w:p>
            <w:pPr>
              <w:spacing w:line="300" w:lineRule="exact"/>
              <w:jc w:val="center"/>
              <w:rPr>
                <w:rFonts w:ascii="宋体" w:hAnsi="宋体"/>
                <w:sz w:val="21"/>
                <w:szCs w:val="21"/>
              </w:rPr>
            </w:pPr>
            <w:r>
              <w:rPr>
                <w:rFonts w:hint="eastAsia" w:ascii="宋体" w:hAnsi="宋体"/>
                <w:bCs/>
                <w:sz w:val="21"/>
                <w:szCs w:val="21"/>
              </w:rPr>
              <w:t>▲响应文件谈判截止时间</w:t>
            </w:r>
          </w:p>
        </w:tc>
        <w:tc>
          <w:tcPr>
            <w:tcW w:w="6918" w:type="dxa"/>
            <w:vAlign w:val="center"/>
          </w:tcPr>
          <w:p>
            <w:pPr>
              <w:spacing w:line="300" w:lineRule="exact"/>
            </w:pPr>
            <w:r>
              <w:rPr>
                <w:rFonts w:hint="eastAsia" w:ascii="宋体" w:hAnsi="宋体" w:eastAsia="宋体" w:cs="宋体"/>
                <w:sz w:val="21"/>
                <w:szCs w:val="21"/>
              </w:rPr>
              <w:t>供应商应当在</w:t>
            </w:r>
            <w:r>
              <w:rPr>
                <w:rFonts w:hint="eastAsia" w:ascii="宋体" w:hAnsi="宋体" w:eastAsia="宋体" w:cs="宋体"/>
                <w:b/>
                <w:bCs/>
                <w:sz w:val="21"/>
                <w:szCs w:val="21"/>
              </w:rPr>
              <w:t>谈判截止时间：</w:t>
            </w:r>
            <w:r>
              <w:rPr>
                <w:rFonts w:hint="eastAsia" w:ascii="宋体" w:hAnsi="宋体" w:eastAsia="宋体" w:cs="宋体"/>
                <w:b/>
                <w:bCs/>
                <w:sz w:val="21"/>
                <w:szCs w:val="21"/>
                <w:highlight w:val="none"/>
              </w:rPr>
              <w:t>2022年</w:t>
            </w:r>
            <w:r>
              <w:rPr>
                <w:rFonts w:hint="eastAsia" w:ascii="宋体" w:hAnsi="宋体" w:eastAsia="宋体" w:cs="宋体"/>
                <w:b/>
                <w:bCs/>
                <w:sz w:val="21"/>
                <w:szCs w:val="21"/>
                <w:highlight w:val="none"/>
                <w:lang w:val="en-US" w:eastAsia="zh-CN"/>
              </w:rPr>
              <w:t>09</w:t>
            </w:r>
            <w:r>
              <w:rPr>
                <w:rFonts w:hint="eastAsia" w:ascii="宋体" w:hAnsi="宋体" w:eastAsia="宋体" w:cs="宋体"/>
                <w:b/>
                <w:bCs/>
                <w:sz w:val="21"/>
                <w:szCs w:val="21"/>
                <w:highlight w:val="none"/>
              </w:rPr>
              <w:t>月</w:t>
            </w:r>
            <w:r>
              <w:rPr>
                <w:rFonts w:hint="eastAsia" w:ascii="宋体" w:hAnsi="宋体" w:eastAsia="宋体" w:cs="宋体"/>
                <w:b/>
                <w:bCs/>
                <w:sz w:val="21"/>
                <w:szCs w:val="21"/>
                <w:highlight w:val="none"/>
                <w:lang w:val="en-US" w:eastAsia="zh-CN"/>
              </w:rPr>
              <w:t>22</w:t>
            </w:r>
            <w:r>
              <w:rPr>
                <w:rFonts w:hint="eastAsia" w:ascii="宋体" w:hAnsi="宋体" w:eastAsia="宋体" w:cs="宋体"/>
                <w:b/>
                <w:bCs/>
                <w:sz w:val="21"/>
                <w:szCs w:val="21"/>
                <w:highlight w:val="none"/>
              </w:rPr>
              <w:t>日09:00（北京时间）</w:t>
            </w:r>
            <w:r>
              <w:rPr>
                <w:rFonts w:hint="eastAsia" w:ascii="宋体" w:hAnsi="宋体" w:eastAsia="宋体" w:cs="宋体"/>
                <w:b/>
                <w:bCs/>
                <w:sz w:val="21"/>
                <w:szCs w:val="21"/>
              </w:rPr>
              <w:t>前</w:t>
            </w:r>
            <w:r>
              <w:rPr>
                <w:rFonts w:hint="eastAsia" w:ascii="宋体" w:hAnsi="宋体" w:eastAsia="宋体" w:cs="宋体"/>
                <w:sz w:val="21"/>
                <w:szCs w:val="21"/>
              </w:rPr>
              <w:t>完成电子加密响应文件的传输提交，截止时间前可以补充、修改或者撤回电子谈判响应文件。补充或者修改电子响应文件的，应当先行撤回原文件，补充、修改后重新传输提交。截止时间前未完成传输的，视为撤回电子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7" w:hRule="atLeast"/>
        </w:trPr>
        <w:tc>
          <w:tcPr>
            <w:tcW w:w="739" w:type="dxa"/>
            <w:vAlign w:val="center"/>
          </w:tcPr>
          <w:p>
            <w:pPr>
              <w:spacing w:line="300" w:lineRule="exact"/>
              <w:jc w:val="center"/>
              <w:rPr>
                <w:rFonts w:ascii="宋体" w:hAnsi="宋体" w:eastAsia="宋体"/>
                <w:sz w:val="24"/>
              </w:rPr>
            </w:pPr>
            <w:r>
              <w:rPr>
                <w:rFonts w:hint="eastAsia" w:ascii="宋体" w:hAnsi="宋体"/>
                <w:sz w:val="24"/>
              </w:rPr>
              <w:t>9</w:t>
            </w:r>
          </w:p>
        </w:tc>
        <w:tc>
          <w:tcPr>
            <w:tcW w:w="2022" w:type="dxa"/>
            <w:vAlign w:val="center"/>
          </w:tcPr>
          <w:p>
            <w:pPr>
              <w:snapToGrid w:val="0"/>
              <w:spacing w:line="300" w:lineRule="exact"/>
              <w:jc w:val="center"/>
              <w:rPr>
                <w:rFonts w:ascii="宋体" w:hAnsi="宋体"/>
                <w:bCs/>
                <w:sz w:val="21"/>
                <w:szCs w:val="21"/>
              </w:rPr>
            </w:pPr>
            <w:r>
              <w:rPr>
                <w:rFonts w:hint="eastAsia" w:ascii="宋体" w:hAnsi="宋体"/>
                <w:bCs/>
                <w:sz w:val="21"/>
                <w:szCs w:val="21"/>
              </w:rPr>
              <w:t>开标时间及地点</w:t>
            </w:r>
          </w:p>
        </w:tc>
        <w:tc>
          <w:tcPr>
            <w:tcW w:w="6918" w:type="dxa"/>
            <w:vAlign w:val="center"/>
          </w:tcPr>
          <w:p>
            <w:pPr>
              <w:pStyle w:val="18"/>
              <w:widowControl w:val="0"/>
              <w:spacing w:before="0" w:beforeAutospacing="0" w:after="0" w:afterAutospacing="0" w:line="400" w:lineRule="exact"/>
              <w:jc w:val="both"/>
              <w:rPr>
                <w:rFonts w:hint="default" w:eastAsia="宋体" w:cs="宋体"/>
                <w:sz w:val="21"/>
                <w:szCs w:val="21"/>
                <w:highlight w:val="none"/>
              </w:rPr>
            </w:pPr>
            <w:r>
              <w:rPr>
                <w:rFonts w:eastAsia="宋体" w:cs="宋体"/>
                <w:sz w:val="21"/>
                <w:szCs w:val="21"/>
              </w:rPr>
              <w:t>开启时间</w:t>
            </w:r>
            <w:r>
              <w:rPr>
                <w:rFonts w:eastAsia="宋体" w:cs="宋体"/>
                <w:b/>
                <w:bCs/>
                <w:sz w:val="21"/>
                <w:szCs w:val="21"/>
              </w:rPr>
              <w:t>：</w:t>
            </w:r>
            <w:r>
              <w:rPr>
                <w:rFonts w:eastAsia="宋体" w:cs="宋体"/>
                <w:b/>
                <w:bCs/>
                <w:sz w:val="21"/>
                <w:szCs w:val="21"/>
                <w:highlight w:val="none"/>
              </w:rPr>
              <w:t>2022年</w:t>
            </w:r>
            <w:r>
              <w:rPr>
                <w:rFonts w:hint="eastAsia" w:eastAsia="宋体" w:cs="宋体"/>
                <w:b/>
                <w:bCs/>
                <w:sz w:val="21"/>
                <w:szCs w:val="21"/>
                <w:highlight w:val="none"/>
                <w:lang w:val="en-US" w:eastAsia="zh-CN"/>
              </w:rPr>
              <w:t>09</w:t>
            </w:r>
            <w:r>
              <w:rPr>
                <w:rFonts w:eastAsia="宋体" w:cs="宋体"/>
                <w:b/>
                <w:bCs/>
                <w:sz w:val="21"/>
                <w:szCs w:val="21"/>
                <w:highlight w:val="none"/>
              </w:rPr>
              <w:t>月</w:t>
            </w:r>
            <w:r>
              <w:rPr>
                <w:rFonts w:hint="eastAsia" w:eastAsia="宋体" w:cs="宋体"/>
                <w:b/>
                <w:bCs/>
                <w:sz w:val="21"/>
                <w:szCs w:val="21"/>
                <w:highlight w:val="none"/>
                <w:lang w:val="en-US" w:eastAsia="zh-CN"/>
              </w:rPr>
              <w:t>22</w:t>
            </w:r>
            <w:r>
              <w:rPr>
                <w:rFonts w:eastAsia="宋体" w:cs="宋体"/>
                <w:b/>
                <w:bCs/>
                <w:sz w:val="21"/>
                <w:szCs w:val="21"/>
                <w:highlight w:val="none"/>
              </w:rPr>
              <w:t>日 09:00（北京时间）</w:t>
            </w:r>
            <w:bookmarkStart w:id="524" w:name="_GoBack"/>
            <w:bookmarkEnd w:id="524"/>
          </w:p>
          <w:p>
            <w:pPr>
              <w:widowControl/>
              <w:jc w:val="left"/>
            </w:pPr>
            <w:r>
              <w:rPr>
                <w:rFonts w:hint="eastAsia" w:ascii="宋体" w:hAnsi="宋体" w:eastAsia="宋体" w:cs="宋体"/>
                <w:sz w:val="21"/>
                <w:szCs w:val="21"/>
              </w:rPr>
              <w:t>地点（网址）：在政府采购云平台（https://www.zcygov.cn）上开启响应文件,同时邀请供应商在线参加开标。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39" w:type="dxa"/>
            <w:tcBorders>
              <w:bottom w:val="single" w:color="auto" w:sz="4" w:space="0"/>
            </w:tcBorders>
            <w:vAlign w:val="center"/>
          </w:tcPr>
          <w:p>
            <w:pPr>
              <w:spacing w:line="300" w:lineRule="exact"/>
              <w:jc w:val="center"/>
              <w:rPr>
                <w:rFonts w:ascii="宋体" w:hAnsi="宋体" w:eastAsia="宋体"/>
                <w:sz w:val="24"/>
              </w:rPr>
            </w:pPr>
            <w:r>
              <w:rPr>
                <w:rFonts w:hint="eastAsia" w:ascii="宋体" w:hAnsi="宋体"/>
                <w:sz w:val="24"/>
              </w:rPr>
              <w:t>10</w:t>
            </w:r>
          </w:p>
        </w:tc>
        <w:tc>
          <w:tcPr>
            <w:tcW w:w="2022" w:type="dxa"/>
            <w:tcBorders>
              <w:bottom w:val="single" w:color="auto" w:sz="4" w:space="0"/>
            </w:tcBorders>
            <w:vAlign w:val="center"/>
          </w:tcPr>
          <w:p>
            <w:pPr>
              <w:autoSpaceDE w:val="0"/>
              <w:autoSpaceDN w:val="0"/>
              <w:adjustRightInd w:val="0"/>
              <w:spacing w:line="300" w:lineRule="exact"/>
              <w:jc w:val="center"/>
              <w:rPr>
                <w:rFonts w:ascii="宋体" w:hAnsi="宋体"/>
                <w:sz w:val="21"/>
                <w:szCs w:val="21"/>
                <w:lang w:val="zh-CN"/>
              </w:rPr>
            </w:pPr>
            <w:r>
              <w:rPr>
                <w:rFonts w:hint="eastAsia" w:ascii="宋体" w:hAnsi="宋体"/>
                <w:sz w:val="21"/>
                <w:szCs w:val="21"/>
                <w:lang w:val="zh-CN"/>
              </w:rPr>
              <w:t>实质性条款</w:t>
            </w:r>
          </w:p>
        </w:tc>
        <w:tc>
          <w:tcPr>
            <w:tcW w:w="6918" w:type="dxa"/>
            <w:tcBorders>
              <w:bottom w:val="single" w:color="auto" w:sz="4" w:space="0"/>
            </w:tcBorders>
            <w:vAlign w:val="center"/>
          </w:tcPr>
          <w:p>
            <w:pPr>
              <w:autoSpaceDE w:val="0"/>
              <w:autoSpaceDN w:val="0"/>
              <w:adjustRightInd w:val="0"/>
              <w:spacing w:line="300" w:lineRule="exact"/>
              <w:ind w:left="1050" w:hanging="1050"/>
              <w:rPr>
                <w:rFonts w:ascii="宋体" w:hAnsi="宋体"/>
                <w:kern w:val="0"/>
                <w:sz w:val="21"/>
                <w:szCs w:val="21"/>
                <w:lang w:val="zh-CN"/>
              </w:rPr>
            </w:pPr>
            <w:r>
              <w:rPr>
                <w:rFonts w:hint="eastAsia" w:ascii="宋体" w:hAnsi="宋体"/>
                <w:kern w:val="0"/>
                <w:sz w:val="21"/>
                <w:szCs w:val="21"/>
                <w:lang w:val="zh-CN"/>
              </w:rPr>
              <w:t>带</w:t>
            </w:r>
            <w:r>
              <w:rPr>
                <w:rFonts w:hint="eastAsia" w:ascii="宋体" w:hAnsi="宋体"/>
                <w:bCs/>
                <w:sz w:val="21"/>
                <w:szCs w:val="21"/>
              </w:rPr>
              <w:t>▲是实质性条款，谈判响应文件须作出实质性响应，否则作无效标处理。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39" w:type="dxa"/>
            <w:tcBorders>
              <w:bottom w:val="single" w:color="auto" w:sz="4" w:space="0"/>
            </w:tcBorders>
            <w:vAlign w:val="center"/>
          </w:tcPr>
          <w:p>
            <w:pPr>
              <w:spacing w:line="300" w:lineRule="exact"/>
              <w:jc w:val="center"/>
              <w:rPr>
                <w:rFonts w:ascii="宋体" w:hAnsi="宋体"/>
                <w:sz w:val="24"/>
              </w:rPr>
            </w:pPr>
            <w:r>
              <w:rPr>
                <w:rFonts w:hint="eastAsia" w:ascii="宋体" w:hAnsi="宋体"/>
                <w:sz w:val="24"/>
              </w:rPr>
              <w:t>11</w:t>
            </w:r>
          </w:p>
        </w:tc>
        <w:tc>
          <w:tcPr>
            <w:tcW w:w="2022" w:type="dxa"/>
            <w:tcBorders>
              <w:bottom w:val="single" w:color="auto" w:sz="4" w:space="0"/>
            </w:tcBorders>
            <w:vAlign w:val="center"/>
          </w:tcPr>
          <w:p>
            <w:pPr>
              <w:autoSpaceDE w:val="0"/>
              <w:autoSpaceDN w:val="0"/>
              <w:adjustRightInd w:val="0"/>
              <w:spacing w:line="300" w:lineRule="exact"/>
              <w:jc w:val="center"/>
              <w:rPr>
                <w:rFonts w:ascii="宋体" w:hAnsi="宋体"/>
                <w:sz w:val="21"/>
                <w:szCs w:val="21"/>
                <w:lang w:val="zh-CN"/>
              </w:rPr>
            </w:pPr>
            <w:r>
              <w:rPr>
                <w:rFonts w:hint="eastAsia" w:ascii="宋体" w:hAnsi="宋体"/>
                <w:bCs/>
                <w:sz w:val="21"/>
                <w:szCs w:val="21"/>
              </w:rPr>
              <w:t>答疑与澄清</w:t>
            </w:r>
          </w:p>
        </w:tc>
        <w:tc>
          <w:tcPr>
            <w:tcW w:w="6918" w:type="dxa"/>
            <w:tcBorders>
              <w:bottom w:val="single" w:color="auto" w:sz="4" w:space="0"/>
            </w:tcBorders>
            <w:vAlign w:val="center"/>
          </w:tcPr>
          <w:p>
            <w:pPr>
              <w:autoSpaceDE w:val="0"/>
              <w:autoSpaceDN w:val="0"/>
              <w:adjustRightInd w:val="0"/>
              <w:snapToGrid w:val="0"/>
              <w:spacing w:line="300" w:lineRule="exact"/>
              <w:rPr>
                <w:rFonts w:ascii="宋体" w:hAnsi="宋体"/>
                <w:kern w:val="0"/>
                <w:sz w:val="21"/>
                <w:szCs w:val="21"/>
                <w:lang w:val="zh-CN"/>
              </w:rPr>
            </w:pPr>
            <w:r>
              <w:rPr>
                <w:rFonts w:hint="eastAsia" w:ascii="宋体" w:hAnsi="宋体"/>
                <w:bCs/>
                <w:kern w:val="0"/>
                <w:sz w:val="21"/>
                <w:szCs w:val="21"/>
                <w:lang w:val="zh-CN"/>
              </w:rPr>
              <w:t>供应商认为采购文件使自己的权益受到损害的，可以自收到采购文件之日（采购文件获取截止日之后收到采购文件的，以采购文件获取截止日为准）或者采购文件公告期限届满之日（公告发布后的第</w:t>
            </w:r>
            <w:r>
              <w:rPr>
                <w:rFonts w:hint="eastAsia" w:ascii="宋体" w:hAnsi="宋体"/>
                <w:bCs/>
                <w:kern w:val="0"/>
                <w:sz w:val="21"/>
                <w:szCs w:val="21"/>
              </w:rPr>
              <w:t>4</w:t>
            </w:r>
            <w:r>
              <w:rPr>
                <w:rFonts w:hint="eastAsia" w:ascii="宋体" w:hAnsi="宋体"/>
                <w:bCs/>
                <w:kern w:val="0"/>
                <w:sz w:val="21"/>
                <w:szCs w:val="21"/>
                <w:lang w:val="zh-CN"/>
              </w:rPr>
              <w:t>个工作日）起7个工作日内，以书面形式一次性向采购人和采购代理机构提出同一环节的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739" w:type="dxa"/>
            <w:tcBorders>
              <w:top w:val="single" w:color="auto" w:sz="4" w:space="0"/>
              <w:bottom w:val="single" w:color="auto" w:sz="4" w:space="0"/>
            </w:tcBorders>
            <w:vAlign w:val="center"/>
          </w:tcPr>
          <w:p>
            <w:pPr>
              <w:spacing w:line="300" w:lineRule="exact"/>
              <w:jc w:val="center"/>
              <w:rPr>
                <w:rFonts w:ascii="宋体" w:hAnsi="宋体" w:eastAsia="宋体"/>
                <w:sz w:val="24"/>
              </w:rPr>
            </w:pPr>
            <w:r>
              <w:rPr>
                <w:rFonts w:hint="eastAsia" w:ascii="宋体" w:hAnsi="宋体"/>
                <w:sz w:val="24"/>
              </w:rPr>
              <w:t>12</w:t>
            </w:r>
          </w:p>
        </w:tc>
        <w:tc>
          <w:tcPr>
            <w:tcW w:w="2022" w:type="dxa"/>
            <w:tcBorders>
              <w:top w:val="single" w:color="auto" w:sz="4" w:space="0"/>
              <w:bottom w:val="single" w:color="auto" w:sz="4" w:space="0"/>
            </w:tcBorders>
            <w:vAlign w:val="center"/>
          </w:tcPr>
          <w:p>
            <w:pPr>
              <w:autoSpaceDE w:val="0"/>
              <w:autoSpaceDN w:val="0"/>
              <w:adjustRightInd w:val="0"/>
              <w:spacing w:line="300" w:lineRule="exact"/>
              <w:jc w:val="center"/>
              <w:rPr>
                <w:rFonts w:ascii="宋体" w:hAnsi="宋体"/>
                <w:bCs/>
                <w:sz w:val="21"/>
                <w:szCs w:val="21"/>
                <w:lang w:val="zh-CN"/>
              </w:rPr>
            </w:pPr>
            <w:r>
              <w:rPr>
                <w:rFonts w:hint="eastAsia" w:ascii="宋体" w:hAnsi="宋体"/>
                <w:bCs/>
                <w:sz w:val="21"/>
                <w:szCs w:val="21"/>
              </w:rPr>
              <w:t>▲项目最高限价</w:t>
            </w:r>
          </w:p>
        </w:tc>
        <w:tc>
          <w:tcPr>
            <w:tcW w:w="6918" w:type="dxa"/>
            <w:tcBorders>
              <w:top w:val="single" w:color="auto" w:sz="4" w:space="0"/>
              <w:bottom w:val="single" w:color="auto" w:sz="4" w:space="0"/>
            </w:tcBorders>
            <w:vAlign w:val="center"/>
          </w:tcPr>
          <w:p>
            <w:pPr>
              <w:autoSpaceDE w:val="0"/>
              <w:autoSpaceDN w:val="0"/>
              <w:adjustRightInd w:val="0"/>
              <w:spacing w:line="300" w:lineRule="exact"/>
              <w:rPr>
                <w:rFonts w:ascii="宋体" w:hAnsi="宋体" w:eastAsia="宋体"/>
                <w:bCs/>
                <w:sz w:val="21"/>
                <w:szCs w:val="21"/>
                <w:lang w:val="zh-CN"/>
              </w:rPr>
            </w:pPr>
            <w:r>
              <w:rPr>
                <w:rFonts w:hint="eastAsia" w:ascii="宋体" w:hAnsi="宋体" w:eastAsia="宋体"/>
                <w:bCs/>
                <w:sz w:val="21"/>
                <w:szCs w:val="21"/>
              </w:rPr>
              <w:t>最高限价为</w:t>
            </w:r>
            <w:r>
              <w:rPr>
                <w:rFonts w:hint="eastAsia" w:ascii="宋体" w:hAnsi="宋体" w:eastAsia="宋体"/>
                <w:b/>
                <w:sz w:val="21"/>
                <w:szCs w:val="21"/>
                <w:highlight w:val="none"/>
                <w:u w:val="single"/>
              </w:rPr>
              <w:t xml:space="preserve"> </w:t>
            </w:r>
            <w:r>
              <w:rPr>
                <w:rFonts w:hint="eastAsia" w:ascii="宋体" w:hAnsi="宋体" w:eastAsia="宋体"/>
                <w:b/>
                <w:color w:val="000000"/>
                <w:kern w:val="0"/>
                <w:sz w:val="21"/>
                <w:szCs w:val="21"/>
                <w:u w:val="single"/>
                <w:lang w:val="en-US" w:eastAsia="zh-CN"/>
              </w:rPr>
              <w:t>939857</w:t>
            </w:r>
            <w:r>
              <w:rPr>
                <w:rFonts w:hint="eastAsia" w:ascii="宋体" w:hAnsi="宋体" w:eastAsia="宋体"/>
                <w:b/>
                <w:sz w:val="21"/>
                <w:szCs w:val="21"/>
                <w:lang w:val="zh-CN"/>
              </w:rPr>
              <w:t>元</w:t>
            </w:r>
            <w:r>
              <w:rPr>
                <w:rFonts w:hint="eastAsia" w:ascii="宋体" w:hAnsi="宋体" w:eastAsia="宋体"/>
                <w:bCs/>
                <w:sz w:val="21"/>
                <w:szCs w:val="21"/>
              </w:rPr>
              <w:t xml:space="preserve">。如供应商的谈判报价超过最高限价，其谈判响应文件作无效标处理。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5" w:hRule="atLeast"/>
        </w:trPr>
        <w:tc>
          <w:tcPr>
            <w:tcW w:w="739" w:type="dxa"/>
            <w:tcBorders>
              <w:top w:val="single" w:color="auto" w:sz="4" w:space="0"/>
              <w:bottom w:val="single" w:color="auto" w:sz="4" w:space="0"/>
            </w:tcBorders>
            <w:vAlign w:val="center"/>
          </w:tcPr>
          <w:p>
            <w:pPr>
              <w:spacing w:line="300" w:lineRule="exact"/>
              <w:jc w:val="center"/>
              <w:rPr>
                <w:rFonts w:ascii="宋体" w:hAnsi="宋体" w:eastAsia="宋体"/>
                <w:sz w:val="24"/>
              </w:rPr>
            </w:pPr>
            <w:r>
              <w:rPr>
                <w:rFonts w:hint="eastAsia" w:ascii="宋体" w:hAnsi="宋体" w:eastAsia="宋体"/>
                <w:sz w:val="24"/>
              </w:rPr>
              <w:t>13</w:t>
            </w:r>
          </w:p>
        </w:tc>
        <w:tc>
          <w:tcPr>
            <w:tcW w:w="2022" w:type="dxa"/>
            <w:tcBorders>
              <w:top w:val="single" w:color="auto" w:sz="4" w:space="0"/>
              <w:bottom w:val="single" w:color="auto" w:sz="4" w:space="0"/>
            </w:tcBorders>
            <w:vAlign w:val="center"/>
          </w:tcPr>
          <w:p>
            <w:pPr>
              <w:autoSpaceDE w:val="0"/>
              <w:autoSpaceDN w:val="0"/>
              <w:adjustRightInd w:val="0"/>
              <w:spacing w:line="360" w:lineRule="auto"/>
              <w:jc w:val="center"/>
              <w:rPr>
                <w:rFonts w:ascii="宋体" w:hAnsi="宋体"/>
                <w:bCs/>
                <w:sz w:val="21"/>
                <w:szCs w:val="21"/>
              </w:rPr>
            </w:pPr>
            <w:r>
              <w:rPr>
                <w:rFonts w:hint="eastAsia" w:ascii="宋体" w:hAnsi="宋体" w:eastAsia="宋体" w:cs="宋体"/>
                <w:sz w:val="21"/>
                <w:szCs w:val="21"/>
                <w:lang w:val="zh-CN"/>
              </w:rPr>
              <w:t>实质性条款</w:t>
            </w:r>
          </w:p>
        </w:tc>
        <w:tc>
          <w:tcPr>
            <w:tcW w:w="6918" w:type="dxa"/>
            <w:tcBorders>
              <w:top w:val="single" w:color="auto" w:sz="4" w:space="0"/>
              <w:bottom w:val="single" w:color="auto" w:sz="4" w:space="0"/>
            </w:tcBorders>
            <w:vAlign w:val="center"/>
          </w:tcPr>
          <w:p>
            <w:pPr>
              <w:autoSpaceDE w:val="0"/>
              <w:autoSpaceDN w:val="0"/>
              <w:adjustRightInd w:val="0"/>
              <w:spacing w:line="300" w:lineRule="exact"/>
              <w:ind w:left="11" w:hanging="11"/>
              <w:jc w:val="left"/>
              <w:rPr>
                <w:rFonts w:ascii="宋体" w:hAnsi="宋体" w:eastAsia="宋体"/>
                <w:bCs/>
                <w:sz w:val="21"/>
                <w:szCs w:val="21"/>
              </w:rPr>
            </w:pPr>
            <w:r>
              <w:rPr>
                <w:rFonts w:hint="eastAsia" w:ascii="宋体" w:hAnsi="宋体"/>
                <w:bCs/>
                <w:kern w:val="0"/>
                <w:sz w:val="21"/>
                <w:szCs w:val="21"/>
                <w:lang w:val="zh-CN"/>
              </w:rPr>
              <w:t>带“▲”的条款是实质性条款，谈判响应文件须作出实质性响应，否则作无效响应处理。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739" w:type="dxa"/>
            <w:tcBorders>
              <w:top w:val="single" w:color="auto" w:sz="4" w:space="0"/>
            </w:tcBorders>
            <w:vAlign w:val="center"/>
          </w:tcPr>
          <w:p>
            <w:pPr>
              <w:spacing w:line="300" w:lineRule="exact"/>
              <w:jc w:val="center"/>
              <w:rPr>
                <w:rFonts w:ascii="宋体" w:hAnsi="宋体" w:eastAsia="宋体"/>
                <w:sz w:val="24"/>
              </w:rPr>
            </w:pPr>
            <w:r>
              <w:rPr>
                <w:rFonts w:hint="eastAsia" w:ascii="宋体" w:hAnsi="宋体"/>
                <w:sz w:val="24"/>
              </w:rPr>
              <w:t>14</w:t>
            </w:r>
          </w:p>
        </w:tc>
        <w:tc>
          <w:tcPr>
            <w:tcW w:w="2022" w:type="dxa"/>
            <w:tcBorders>
              <w:top w:val="single" w:color="auto" w:sz="4" w:space="0"/>
            </w:tcBorders>
            <w:vAlign w:val="center"/>
          </w:tcPr>
          <w:p>
            <w:pPr>
              <w:autoSpaceDE w:val="0"/>
              <w:autoSpaceDN w:val="0"/>
              <w:adjustRightInd w:val="0"/>
              <w:spacing w:line="300" w:lineRule="exact"/>
              <w:jc w:val="center"/>
              <w:rPr>
                <w:rFonts w:ascii="宋体" w:hAnsi="宋体"/>
                <w:sz w:val="21"/>
                <w:szCs w:val="21"/>
              </w:rPr>
            </w:pPr>
            <w:r>
              <w:rPr>
                <w:rFonts w:hint="eastAsia" w:ascii="宋体" w:hAnsi="宋体"/>
                <w:sz w:val="21"/>
                <w:szCs w:val="21"/>
              </w:rPr>
              <w:t>解释权</w:t>
            </w:r>
          </w:p>
        </w:tc>
        <w:tc>
          <w:tcPr>
            <w:tcW w:w="6918" w:type="dxa"/>
            <w:tcBorders>
              <w:top w:val="single" w:color="auto" w:sz="4" w:space="0"/>
            </w:tcBorders>
            <w:vAlign w:val="center"/>
          </w:tcPr>
          <w:p>
            <w:pPr>
              <w:autoSpaceDE w:val="0"/>
              <w:autoSpaceDN w:val="0"/>
              <w:adjustRightInd w:val="0"/>
              <w:spacing w:line="300" w:lineRule="exact"/>
              <w:rPr>
                <w:rFonts w:ascii="宋体" w:hAnsi="宋体"/>
                <w:sz w:val="21"/>
                <w:szCs w:val="21"/>
              </w:rPr>
            </w:pPr>
            <w:r>
              <w:rPr>
                <w:rFonts w:hint="eastAsia" w:ascii="宋体" w:hAnsi="宋体"/>
                <w:sz w:val="21"/>
                <w:szCs w:val="21"/>
              </w:rPr>
              <w:t>本</w:t>
            </w:r>
            <w:r>
              <w:rPr>
                <w:rFonts w:hint="eastAsia" w:ascii="宋体" w:hAnsi="宋体" w:eastAsia="宋体"/>
                <w:sz w:val="21"/>
                <w:szCs w:val="21"/>
              </w:rPr>
              <w:t>谈判</w:t>
            </w:r>
            <w:r>
              <w:rPr>
                <w:rFonts w:hint="eastAsia" w:ascii="宋体" w:hAnsi="宋体"/>
                <w:sz w:val="21"/>
                <w:szCs w:val="21"/>
              </w:rPr>
              <w:t>文件解释权属于采购人和采购代理机构。</w:t>
            </w:r>
          </w:p>
        </w:tc>
      </w:tr>
    </w:tbl>
    <w:p>
      <w:pPr>
        <w:autoSpaceDE w:val="0"/>
        <w:autoSpaceDN w:val="0"/>
        <w:adjustRightInd w:val="0"/>
        <w:snapToGrid w:val="0"/>
        <w:spacing w:line="312" w:lineRule="auto"/>
        <w:ind w:firstLine="480"/>
        <w:jc w:val="center"/>
        <w:rPr>
          <w:rFonts w:ascii="宋体" w:hAnsi="宋体" w:cs="宋体"/>
          <w:b/>
          <w:szCs w:val="21"/>
        </w:rPr>
      </w:pPr>
    </w:p>
    <w:p>
      <w:pPr>
        <w:autoSpaceDE w:val="0"/>
        <w:autoSpaceDN w:val="0"/>
        <w:adjustRightInd w:val="0"/>
        <w:snapToGrid w:val="0"/>
        <w:spacing w:line="312" w:lineRule="auto"/>
        <w:ind w:firstLine="480"/>
        <w:jc w:val="center"/>
        <w:rPr>
          <w:rFonts w:ascii="宋体" w:hAnsi="宋体" w:eastAsia="宋体" w:cs="宋体"/>
          <w:bCs/>
          <w:sz w:val="21"/>
          <w:szCs w:val="21"/>
        </w:rPr>
      </w:pPr>
      <w:r>
        <w:rPr>
          <w:rFonts w:hint="eastAsia" w:ascii="宋体" w:hAnsi="宋体" w:eastAsia="宋体" w:cs="宋体"/>
          <w:b/>
          <w:sz w:val="21"/>
          <w:szCs w:val="21"/>
        </w:rPr>
        <w:t>政采贷相关说明</w:t>
      </w:r>
    </w:p>
    <w:p>
      <w:pPr>
        <w:snapToGrid w:val="0"/>
        <w:spacing w:line="312" w:lineRule="auto"/>
        <w:ind w:firstLine="420" w:firstLineChars="200"/>
        <w:rPr>
          <w:rFonts w:ascii="宋体" w:hAnsi="宋体" w:eastAsia="宋体" w:cs="宋体"/>
          <w:kern w:val="0"/>
          <w:sz w:val="21"/>
          <w:szCs w:val="21"/>
        </w:rPr>
      </w:pPr>
      <w:r>
        <w:rPr>
          <w:rFonts w:hint="eastAsia" w:ascii="宋体" w:hAnsi="宋体" w:eastAsia="宋体" w:cs="宋体"/>
          <w:bCs/>
          <w:sz w:val="21"/>
          <w:szCs w:val="21"/>
        </w:rPr>
        <w:t>为优化政府采购营商环境，缓解供应商资金难题，政采云平台已推广“政采贷”服务，成交供应商如有融资需求，可使用以下银行的政采贷服务：</w:t>
      </w:r>
    </w:p>
    <w:tbl>
      <w:tblPr>
        <w:tblStyle w:val="21"/>
        <w:tblW w:w="9603" w:type="dxa"/>
        <w:tblCellSpacing w:w="15"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4"/>
        <w:gridCol w:w="2311"/>
        <w:gridCol w:w="2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CellSpacing w:w="15" w:type="dxa"/>
        </w:trPr>
        <w:tc>
          <w:tcPr>
            <w:tcW w:w="4309" w:type="dxa"/>
            <w:noWrap/>
            <w:tcMar>
              <w:top w:w="12" w:type="dxa"/>
              <w:left w:w="12" w:type="dxa"/>
              <w:right w:w="12" w:type="dxa"/>
            </w:tcMar>
            <w:vAlign w:val="center"/>
          </w:tcPr>
          <w:p>
            <w:pPr>
              <w:widowControl/>
              <w:snapToGrid w:val="0"/>
              <w:spacing w:line="312" w:lineRule="auto"/>
              <w:jc w:val="center"/>
              <w:textAlignment w:val="center"/>
              <w:rPr>
                <w:rFonts w:ascii="宋体" w:hAnsi="宋体" w:eastAsia="宋体" w:cs="宋体"/>
                <w:kern w:val="0"/>
                <w:sz w:val="21"/>
                <w:szCs w:val="21"/>
              </w:rPr>
            </w:pPr>
            <w:r>
              <w:rPr>
                <w:rFonts w:hint="eastAsia" w:ascii="宋体" w:hAnsi="宋体" w:eastAsia="宋体" w:cs="宋体"/>
                <w:kern w:val="0"/>
                <w:sz w:val="21"/>
                <w:szCs w:val="21"/>
              </w:rPr>
              <w:t>银行名称</w:t>
            </w:r>
          </w:p>
        </w:tc>
        <w:tc>
          <w:tcPr>
            <w:tcW w:w="2281" w:type="dxa"/>
            <w:noWrap/>
            <w:tcMar>
              <w:top w:w="12" w:type="dxa"/>
              <w:left w:w="12" w:type="dxa"/>
              <w:right w:w="12" w:type="dxa"/>
            </w:tcMar>
            <w:vAlign w:val="center"/>
          </w:tcPr>
          <w:p>
            <w:pPr>
              <w:widowControl/>
              <w:snapToGrid w:val="0"/>
              <w:spacing w:line="312" w:lineRule="auto"/>
              <w:jc w:val="center"/>
              <w:textAlignment w:val="center"/>
              <w:rPr>
                <w:rFonts w:ascii="宋体" w:hAnsi="宋体" w:eastAsia="宋体" w:cs="宋体"/>
                <w:kern w:val="0"/>
                <w:sz w:val="21"/>
                <w:szCs w:val="21"/>
              </w:rPr>
            </w:pPr>
            <w:r>
              <w:rPr>
                <w:rFonts w:hint="eastAsia" w:ascii="宋体" w:hAnsi="宋体" w:eastAsia="宋体" w:cs="宋体"/>
                <w:kern w:val="0"/>
                <w:sz w:val="21"/>
                <w:szCs w:val="21"/>
              </w:rPr>
              <w:t>联系人</w:t>
            </w:r>
          </w:p>
        </w:tc>
        <w:tc>
          <w:tcPr>
            <w:tcW w:w="2893" w:type="dxa"/>
            <w:noWrap/>
            <w:tcMar>
              <w:top w:w="12" w:type="dxa"/>
              <w:left w:w="12" w:type="dxa"/>
              <w:right w:w="12" w:type="dxa"/>
            </w:tcMar>
            <w:vAlign w:val="center"/>
          </w:tcPr>
          <w:p>
            <w:pPr>
              <w:widowControl/>
              <w:snapToGrid w:val="0"/>
              <w:spacing w:line="312" w:lineRule="auto"/>
              <w:jc w:val="center"/>
              <w:textAlignment w:val="center"/>
              <w:rPr>
                <w:rFonts w:ascii="宋体" w:hAnsi="宋体" w:eastAsia="宋体" w:cs="宋体"/>
                <w:kern w:val="0"/>
                <w:sz w:val="21"/>
                <w:szCs w:val="21"/>
              </w:rPr>
            </w:pPr>
            <w:r>
              <w:rPr>
                <w:rFonts w:hint="eastAsia" w:ascii="宋体" w:hAnsi="宋体" w:eastAsia="宋体" w:cs="宋体"/>
                <w:kern w:val="0"/>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blCellSpacing w:w="15" w:type="dxa"/>
        </w:trPr>
        <w:tc>
          <w:tcPr>
            <w:tcW w:w="4309" w:type="dxa"/>
            <w:noWrap/>
            <w:tcMar>
              <w:top w:w="12" w:type="dxa"/>
              <w:left w:w="12" w:type="dxa"/>
              <w:right w:w="12" w:type="dxa"/>
            </w:tcMar>
            <w:vAlign w:val="center"/>
          </w:tcPr>
          <w:p>
            <w:pPr>
              <w:widowControl/>
              <w:snapToGrid w:val="0"/>
              <w:spacing w:line="312" w:lineRule="auto"/>
              <w:jc w:val="center"/>
              <w:textAlignment w:val="center"/>
              <w:rPr>
                <w:rFonts w:ascii="宋体" w:hAnsi="宋体" w:eastAsia="宋体" w:cs="宋体"/>
                <w:kern w:val="0"/>
                <w:sz w:val="21"/>
                <w:szCs w:val="21"/>
              </w:rPr>
            </w:pPr>
            <w:r>
              <w:rPr>
                <w:rFonts w:hint="eastAsia" w:ascii="宋体" w:hAnsi="宋体" w:eastAsia="宋体" w:cs="宋体"/>
                <w:kern w:val="0"/>
                <w:sz w:val="21"/>
                <w:szCs w:val="21"/>
              </w:rPr>
              <w:t>中国工商银行</w:t>
            </w:r>
          </w:p>
        </w:tc>
        <w:tc>
          <w:tcPr>
            <w:tcW w:w="2281" w:type="dxa"/>
            <w:noWrap/>
            <w:tcMar>
              <w:top w:w="12" w:type="dxa"/>
              <w:left w:w="12" w:type="dxa"/>
              <w:right w:w="12" w:type="dxa"/>
            </w:tcMar>
            <w:vAlign w:val="center"/>
          </w:tcPr>
          <w:p>
            <w:pPr>
              <w:widowControl/>
              <w:snapToGrid w:val="0"/>
              <w:spacing w:line="312" w:lineRule="auto"/>
              <w:jc w:val="center"/>
              <w:textAlignment w:val="center"/>
              <w:rPr>
                <w:rFonts w:ascii="宋体" w:hAnsi="宋体" w:eastAsia="宋体" w:cs="宋体"/>
                <w:kern w:val="0"/>
                <w:sz w:val="21"/>
                <w:szCs w:val="21"/>
              </w:rPr>
            </w:pPr>
            <w:r>
              <w:rPr>
                <w:rFonts w:hint="eastAsia" w:ascii="宋体" w:hAnsi="宋体" w:eastAsia="宋体" w:cs="宋体"/>
                <w:kern w:val="0"/>
                <w:sz w:val="21"/>
                <w:szCs w:val="21"/>
              </w:rPr>
              <w:t>陈盈</w:t>
            </w:r>
          </w:p>
        </w:tc>
        <w:tc>
          <w:tcPr>
            <w:tcW w:w="2893" w:type="dxa"/>
            <w:noWrap/>
            <w:tcMar>
              <w:top w:w="12" w:type="dxa"/>
              <w:left w:w="12" w:type="dxa"/>
              <w:right w:w="12" w:type="dxa"/>
            </w:tcMar>
            <w:vAlign w:val="center"/>
          </w:tcPr>
          <w:p>
            <w:pPr>
              <w:widowControl/>
              <w:snapToGrid w:val="0"/>
              <w:spacing w:line="312" w:lineRule="auto"/>
              <w:jc w:val="center"/>
              <w:textAlignment w:val="center"/>
              <w:rPr>
                <w:rFonts w:ascii="宋体" w:hAnsi="宋体" w:eastAsia="宋体" w:cs="宋体"/>
                <w:kern w:val="0"/>
                <w:sz w:val="21"/>
                <w:szCs w:val="21"/>
              </w:rPr>
            </w:pPr>
            <w:r>
              <w:rPr>
                <w:rFonts w:hint="eastAsia" w:ascii="宋体" w:hAnsi="宋体" w:eastAsia="宋体" w:cs="宋体"/>
                <w:kern w:val="0"/>
                <w:sz w:val="21"/>
                <w:szCs w:val="21"/>
              </w:rPr>
              <w:t>13967614344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blCellSpacing w:w="15" w:type="dxa"/>
        </w:trPr>
        <w:tc>
          <w:tcPr>
            <w:tcW w:w="4309" w:type="dxa"/>
            <w:noWrap/>
            <w:tcMar>
              <w:top w:w="12" w:type="dxa"/>
              <w:left w:w="12" w:type="dxa"/>
              <w:right w:w="12" w:type="dxa"/>
            </w:tcMar>
            <w:vAlign w:val="center"/>
          </w:tcPr>
          <w:p>
            <w:pPr>
              <w:widowControl/>
              <w:snapToGrid w:val="0"/>
              <w:spacing w:line="312" w:lineRule="auto"/>
              <w:jc w:val="center"/>
              <w:textAlignment w:val="center"/>
              <w:rPr>
                <w:rFonts w:ascii="宋体" w:hAnsi="宋体" w:eastAsia="宋体" w:cs="宋体"/>
                <w:kern w:val="0"/>
                <w:sz w:val="21"/>
                <w:szCs w:val="21"/>
              </w:rPr>
            </w:pPr>
            <w:r>
              <w:rPr>
                <w:rFonts w:hint="eastAsia" w:ascii="宋体" w:hAnsi="宋体" w:eastAsia="宋体" w:cs="宋体"/>
                <w:kern w:val="0"/>
                <w:sz w:val="21"/>
                <w:szCs w:val="21"/>
              </w:rPr>
              <w:t>浙江泰隆商业银行</w:t>
            </w:r>
          </w:p>
        </w:tc>
        <w:tc>
          <w:tcPr>
            <w:tcW w:w="2281" w:type="dxa"/>
            <w:noWrap/>
            <w:tcMar>
              <w:top w:w="12" w:type="dxa"/>
              <w:left w:w="12" w:type="dxa"/>
              <w:right w:w="12" w:type="dxa"/>
            </w:tcMar>
            <w:vAlign w:val="center"/>
          </w:tcPr>
          <w:p>
            <w:pPr>
              <w:widowControl/>
              <w:snapToGrid w:val="0"/>
              <w:spacing w:line="312" w:lineRule="auto"/>
              <w:jc w:val="center"/>
              <w:textAlignment w:val="center"/>
              <w:rPr>
                <w:rFonts w:ascii="宋体" w:hAnsi="宋体" w:eastAsia="宋体" w:cs="宋体"/>
                <w:kern w:val="0"/>
                <w:sz w:val="21"/>
                <w:szCs w:val="21"/>
              </w:rPr>
            </w:pPr>
            <w:r>
              <w:rPr>
                <w:rFonts w:hint="eastAsia" w:ascii="宋体" w:hAnsi="宋体" w:eastAsia="宋体" w:cs="宋体"/>
                <w:kern w:val="0"/>
                <w:sz w:val="21"/>
                <w:szCs w:val="21"/>
              </w:rPr>
              <w:t>陈超</w:t>
            </w:r>
          </w:p>
        </w:tc>
        <w:tc>
          <w:tcPr>
            <w:tcW w:w="2893" w:type="dxa"/>
            <w:noWrap/>
            <w:tcMar>
              <w:top w:w="12" w:type="dxa"/>
              <w:left w:w="12" w:type="dxa"/>
              <w:right w:w="12" w:type="dxa"/>
            </w:tcMar>
            <w:vAlign w:val="center"/>
          </w:tcPr>
          <w:p>
            <w:pPr>
              <w:widowControl/>
              <w:snapToGrid w:val="0"/>
              <w:spacing w:line="312" w:lineRule="auto"/>
              <w:jc w:val="center"/>
              <w:textAlignment w:val="center"/>
              <w:rPr>
                <w:rFonts w:ascii="宋体" w:hAnsi="宋体" w:eastAsia="宋体" w:cs="宋体"/>
                <w:kern w:val="0"/>
                <w:sz w:val="21"/>
                <w:szCs w:val="21"/>
              </w:rPr>
            </w:pPr>
            <w:r>
              <w:rPr>
                <w:rFonts w:hint="eastAsia" w:ascii="宋体" w:hAnsi="宋体" w:eastAsia="宋体" w:cs="宋体"/>
                <w:kern w:val="0"/>
                <w:sz w:val="21"/>
                <w:szCs w:val="21"/>
              </w:rPr>
              <w:t>17858683697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blCellSpacing w:w="15" w:type="dxa"/>
        </w:trPr>
        <w:tc>
          <w:tcPr>
            <w:tcW w:w="4309" w:type="dxa"/>
            <w:noWrap/>
            <w:tcMar>
              <w:top w:w="12" w:type="dxa"/>
              <w:left w:w="12" w:type="dxa"/>
              <w:right w:w="12" w:type="dxa"/>
            </w:tcMar>
            <w:vAlign w:val="center"/>
          </w:tcPr>
          <w:p>
            <w:pPr>
              <w:widowControl/>
              <w:snapToGrid w:val="0"/>
              <w:spacing w:line="312" w:lineRule="auto"/>
              <w:jc w:val="center"/>
              <w:textAlignment w:val="center"/>
              <w:rPr>
                <w:rFonts w:ascii="宋体" w:hAnsi="宋体" w:eastAsia="宋体" w:cs="宋体"/>
                <w:kern w:val="0"/>
                <w:sz w:val="21"/>
                <w:szCs w:val="21"/>
              </w:rPr>
            </w:pPr>
            <w:r>
              <w:rPr>
                <w:rFonts w:hint="eastAsia" w:ascii="宋体" w:hAnsi="宋体" w:eastAsia="宋体" w:cs="宋体"/>
                <w:kern w:val="0"/>
                <w:sz w:val="21"/>
                <w:szCs w:val="21"/>
              </w:rPr>
              <w:t>浙江民泰商业银行</w:t>
            </w:r>
          </w:p>
        </w:tc>
        <w:tc>
          <w:tcPr>
            <w:tcW w:w="2281" w:type="dxa"/>
            <w:noWrap/>
            <w:tcMar>
              <w:top w:w="12" w:type="dxa"/>
              <w:left w:w="12" w:type="dxa"/>
              <w:right w:w="12" w:type="dxa"/>
            </w:tcMar>
            <w:vAlign w:val="center"/>
          </w:tcPr>
          <w:p>
            <w:pPr>
              <w:widowControl/>
              <w:snapToGrid w:val="0"/>
              <w:spacing w:line="312" w:lineRule="auto"/>
              <w:jc w:val="center"/>
              <w:textAlignment w:val="center"/>
              <w:rPr>
                <w:rFonts w:ascii="宋体" w:hAnsi="宋体" w:eastAsia="宋体" w:cs="宋体"/>
                <w:kern w:val="0"/>
                <w:sz w:val="21"/>
                <w:szCs w:val="21"/>
              </w:rPr>
            </w:pPr>
            <w:r>
              <w:rPr>
                <w:rFonts w:hint="eastAsia" w:ascii="宋体" w:hAnsi="宋体" w:eastAsia="宋体" w:cs="宋体"/>
                <w:kern w:val="0"/>
                <w:sz w:val="21"/>
                <w:szCs w:val="21"/>
              </w:rPr>
              <w:t>朱祖优</w:t>
            </w:r>
          </w:p>
        </w:tc>
        <w:tc>
          <w:tcPr>
            <w:tcW w:w="2893" w:type="dxa"/>
            <w:noWrap/>
            <w:tcMar>
              <w:top w:w="12" w:type="dxa"/>
              <w:left w:w="12" w:type="dxa"/>
              <w:right w:w="12" w:type="dxa"/>
            </w:tcMar>
            <w:vAlign w:val="center"/>
          </w:tcPr>
          <w:p>
            <w:pPr>
              <w:widowControl/>
              <w:snapToGrid w:val="0"/>
              <w:spacing w:line="312" w:lineRule="auto"/>
              <w:jc w:val="center"/>
              <w:textAlignment w:val="center"/>
              <w:rPr>
                <w:rFonts w:ascii="宋体" w:hAnsi="宋体" w:eastAsia="宋体" w:cs="宋体"/>
                <w:kern w:val="0"/>
                <w:sz w:val="21"/>
                <w:szCs w:val="21"/>
              </w:rPr>
            </w:pPr>
            <w:r>
              <w:rPr>
                <w:rFonts w:hint="eastAsia" w:ascii="宋体" w:hAnsi="宋体" w:eastAsia="宋体" w:cs="宋体"/>
                <w:kern w:val="0"/>
                <w:sz w:val="21"/>
                <w:szCs w:val="21"/>
              </w:rPr>
              <w:t>13858602876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blCellSpacing w:w="15" w:type="dxa"/>
        </w:trPr>
        <w:tc>
          <w:tcPr>
            <w:tcW w:w="4309" w:type="dxa"/>
            <w:noWrap/>
            <w:tcMar>
              <w:top w:w="12" w:type="dxa"/>
              <w:left w:w="12" w:type="dxa"/>
              <w:right w:w="12" w:type="dxa"/>
            </w:tcMar>
            <w:vAlign w:val="center"/>
          </w:tcPr>
          <w:p>
            <w:pPr>
              <w:widowControl/>
              <w:snapToGrid w:val="0"/>
              <w:spacing w:line="312" w:lineRule="auto"/>
              <w:jc w:val="center"/>
              <w:textAlignment w:val="center"/>
              <w:rPr>
                <w:rFonts w:ascii="宋体" w:hAnsi="宋体" w:eastAsia="宋体" w:cs="宋体"/>
                <w:kern w:val="0"/>
                <w:sz w:val="21"/>
                <w:szCs w:val="21"/>
              </w:rPr>
            </w:pPr>
            <w:r>
              <w:rPr>
                <w:rFonts w:hint="eastAsia" w:ascii="宋体" w:hAnsi="宋体" w:eastAsia="宋体" w:cs="宋体"/>
                <w:kern w:val="0"/>
                <w:sz w:val="21"/>
                <w:szCs w:val="21"/>
              </w:rPr>
              <w:t>中国建设银行</w:t>
            </w:r>
          </w:p>
        </w:tc>
        <w:tc>
          <w:tcPr>
            <w:tcW w:w="2281" w:type="dxa"/>
            <w:noWrap/>
            <w:tcMar>
              <w:top w:w="12" w:type="dxa"/>
              <w:left w:w="12" w:type="dxa"/>
              <w:right w:w="12" w:type="dxa"/>
            </w:tcMar>
            <w:vAlign w:val="center"/>
          </w:tcPr>
          <w:p>
            <w:pPr>
              <w:widowControl/>
              <w:snapToGrid w:val="0"/>
              <w:spacing w:line="312" w:lineRule="auto"/>
              <w:jc w:val="center"/>
              <w:textAlignment w:val="center"/>
              <w:rPr>
                <w:rFonts w:ascii="宋体" w:hAnsi="宋体" w:eastAsia="宋体" w:cs="宋体"/>
                <w:kern w:val="0"/>
                <w:sz w:val="21"/>
                <w:szCs w:val="21"/>
              </w:rPr>
            </w:pPr>
            <w:r>
              <w:rPr>
                <w:rFonts w:hint="eastAsia" w:ascii="宋体" w:hAnsi="宋体" w:eastAsia="宋体" w:cs="宋体"/>
                <w:kern w:val="0"/>
                <w:sz w:val="21"/>
                <w:szCs w:val="21"/>
              </w:rPr>
              <w:t>徐旭霞</w:t>
            </w:r>
          </w:p>
        </w:tc>
        <w:tc>
          <w:tcPr>
            <w:tcW w:w="2893" w:type="dxa"/>
            <w:noWrap/>
            <w:tcMar>
              <w:top w:w="12" w:type="dxa"/>
              <w:left w:w="12" w:type="dxa"/>
              <w:right w:w="12" w:type="dxa"/>
            </w:tcMar>
            <w:vAlign w:val="center"/>
          </w:tcPr>
          <w:p>
            <w:pPr>
              <w:widowControl/>
              <w:snapToGrid w:val="0"/>
              <w:spacing w:line="312" w:lineRule="auto"/>
              <w:jc w:val="center"/>
              <w:textAlignment w:val="center"/>
              <w:rPr>
                <w:rFonts w:ascii="宋体" w:hAnsi="宋体" w:eastAsia="宋体" w:cs="宋体"/>
                <w:kern w:val="0"/>
                <w:sz w:val="21"/>
                <w:szCs w:val="21"/>
              </w:rPr>
            </w:pPr>
            <w:r>
              <w:rPr>
                <w:rFonts w:hint="eastAsia" w:ascii="宋体" w:hAnsi="宋体" w:eastAsia="宋体" w:cs="宋体"/>
                <w:kern w:val="0"/>
                <w:sz w:val="21"/>
                <w:szCs w:val="21"/>
              </w:rPr>
              <w:t>15988932355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blCellSpacing w:w="15" w:type="dxa"/>
        </w:trPr>
        <w:tc>
          <w:tcPr>
            <w:tcW w:w="4309" w:type="dxa"/>
            <w:noWrap/>
            <w:tcMar>
              <w:top w:w="12" w:type="dxa"/>
              <w:left w:w="12" w:type="dxa"/>
              <w:right w:w="12" w:type="dxa"/>
            </w:tcMar>
            <w:vAlign w:val="center"/>
          </w:tcPr>
          <w:p>
            <w:pPr>
              <w:widowControl/>
              <w:snapToGrid w:val="0"/>
              <w:spacing w:line="312" w:lineRule="auto"/>
              <w:jc w:val="center"/>
              <w:textAlignment w:val="center"/>
              <w:rPr>
                <w:rFonts w:ascii="宋体" w:hAnsi="宋体" w:eastAsia="宋体" w:cs="宋体"/>
                <w:kern w:val="0"/>
                <w:sz w:val="21"/>
                <w:szCs w:val="21"/>
              </w:rPr>
            </w:pPr>
            <w:r>
              <w:rPr>
                <w:rFonts w:hint="eastAsia" w:ascii="宋体" w:hAnsi="宋体" w:eastAsia="宋体" w:cs="宋体"/>
                <w:kern w:val="0"/>
                <w:sz w:val="21"/>
                <w:szCs w:val="21"/>
              </w:rPr>
              <w:t>中国邮政储蓄银行</w:t>
            </w:r>
          </w:p>
        </w:tc>
        <w:tc>
          <w:tcPr>
            <w:tcW w:w="2281" w:type="dxa"/>
            <w:noWrap/>
            <w:tcMar>
              <w:top w:w="12" w:type="dxa"/>
              <w:left w:w="12" w:type="dxa"/>
              <w:right w:w="12" w:type="dxa"/>
            </w:tcMar>
            <w:vAlign w:val="center"/>
          </w:tcPr>
          <w:p>
            <w:pPr>
              <w:widowControl/>
              <w:snapToGrid w:val="0"/>
              <w:spacing w:line="312" w:lineRule="auto"/>
              <w:jc w:val="center"/>
              <w:textAlignment w:val="center"/>
              <w:rPr>
                <w:rFonts w:ascii="宋体" w:hAnsi="宋体" w:eastAsia="宋体" w:cs="宋体"/>
                <w:kern w:val="0"/>
                <w:sz w:val="21"/>
                <w:szCs w:val="21"/>
              </w:rPr>
            </w:pPr>
            <w:r>
              <w:rPr>
                <w:rFonts w:hint="eastAsia" w:ascii="宋体" w:hAnsi="宋体" w:eastAsia="宋体" w:cs="宋体"/>
                <w:kern w:val="0"/>
                <w:sz w:val="21"/>
                <w:szCs w:val="21"/>
              </w:rPr>
              <w:t>赵红芳</w:t>
            </w:r>
          </w:p>
        </w:tc>
        <w:tc>
          <w:tcPr>
            <w:tcW w:w="2893" w:type="dxa"/>
            <w:noWrap/>
            <w:tcMar>
              <w:top w:w="12" w:type="dxa"/>
              <w:left w:w="12" w:type="dxa"/>
              <w:right w:w="12" w:type="dxa"/>
            </w:tcMar>
            <w:vAlign w:val="center"/>
          </w:tcPr>
          <w:p>
            <w:pPr>
              <w:widowControl/>
              <w:snapToGrid w:val="0"/>
              <w:spacing w:line="312" w:lineRule="auto"/>
              <w:jc w:val="center"/>
              <w:textAlignment w:val="center"/>
              <w:rPr>
                <w:rFonts w:ascii="宋体" w:hAnsi="宋体" w:eastAsia="宋体" w:cs="宋体"/>
                <w:kern w:val="0"/>
                <w:sz w:val="21"/>
                <w:szCs w:val="21"/>
              </w:rPr>
            </w:pPr>
            <w:r>
              <w:rPr>
                <w:rFonts w:hint="eastAsia" w:ascii="宋体" w:hAnsi="宋体" w:eastAsia="宋体" w:cs="宋体"/>
                <w:kern w:val="0"/>
                <w:sz w:val="21"/>
                <w:szCs w:val="21"/>
              </w:rPr>
              <w:t>18968556112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blCellSpacing w:w="15" w:type="dxa"/>
        </w:trPr>
        <w:tc>
          <w:tcPr>
            <w:tcW w:w="4309" w:type="dxa"/>
            <w:noWrap/>
            <w:tcMar>
              <w:top w:w="12" w:type="dxa"/>
              <w:left w:w="12" w:type="dxa"/>
              <w:right w:w="12" w:type="dxa"/>
            </w:tcMar>
            <w:vAlign w:val="center"/>
          </w:tcPr>
          <w:p>
            <w:pPr>
              <w:widowControl/>
              <w:snapToGrid w:val="0"/>
              <w:spacing w:line="312" w:lineRule="auto"/>
              <w:jc w:val="center"/>
              <w:textAlignment w:val="center"/>
              <w:rPr>
                <w:rFonts w:ascii="宋体" w:hAnsi="宋体" w:eastAsia="宋体" w:cs="宋体"/>
                <w:kern w:val="0"/>
                <w:sz w:val="21"/>
                <w:szCs w:val="21"/>
              </w:rPr>
            </w:pPr>
            <w:r>
              <w:rPr>
                <w:rFonts w:hint="eastAsia" w:ascii="宋体" w:hAnsi="宋体" w:eastAsia="宋体" w:cs="宋体"/>
                <w:kern w:val="0"/>
                <w:sz w:val="21"/>
                <w:szCs w:val="21"/>
              </w:rPr>
              <w:t>农村商业银行</w:t>
            </w:r>
          </w:p>
        </w:tc>
        <w:tc>
          <w:tcPr>
            <w:tcW w:w="2281" w:type="dxa"/>
            <w:noWrap/>
            <w:tcMar>
              <w:top w:w="12" w:type="dxa"/>
              <w:left w:w="12" w:type="dxa"/>
              <w:right w:w="12" w:type="dxa"/>
            </w:tcMar>
            <w:vAlign w:val="center"/>
          </w:tcPr>
          <w:p>
            <w:pPr>
              <w:widowControl/>
              <w:snapToGrid w:val="0"/>
              <w:spacing w:line="312" w:lineRule="auto"/>
              <w:jc w:val="center"/>
              <w:textAlignment w:val="center"/>
              <w:rPr>
                <w:rFonts w:ascii="宋体" w:hAnsi="宋体" w:eastAsia="宋体" w:cs="宋体"/>
                <w:kern w:val="0"/>
                <w:sz w:val="21"/>
                <w:szCs w:val="21"/>
              </w:rPr>
            </w:pPr>
            <w:r>
              <w:rPr>
                <w:rFonts w:hint="eastAsia" w:ascii="宋体" w:hAnsi="宋体" w:eastAsia="宋体" w:cs="宋体"/>
                <w:kern w:val="0"/>
                <w:sz w:val="21"/>
                <w:szCs w:val="21"/>
              </w:rPr>
              <w:t>叶斌昇</w:t>
            </w:r>
          </w:p>
        </w:tc>
        <w:tc>
          <w:tcPr>
            <w:tcW w:w="2893" w:type="dxa"/>
            <w:noWrap/>
            <w:tcMar>
              <w:top w:w="12" w:type="dxa"/>
              <w:left w:w="12" w:type="dxa"/>
              <w:right w:w="12" w:type="dxa"/>
            </w:tcMar>
            <w:vAlign w:val="center"/>
          </w:tcPr>
          <w:p>
            <w:pPr>
              <w:widowControl/>
              <w:snapToGrid w:val="0"/>
              <w:spacing w:line="312" w:lineRule="auto"/>
              <w:jc w:val="center"/>
              <w:textAlignment w:val="center"/>
              <w:rPr>
                <w:rFonts w:ascii="宋体" w:hAnsi="宋体" w:eastAsia="宋体" w:cs="宋体"/>
                <w:kern w:val="0"/>
                <w:sz w:val="21"/>
                <w:szCs w:val="21"/>
              </w:rPr>
            </w:pPr>
            <w:r>
              <w:rPr>
                <w:rFonts w:hint="eastAsia" w:ascii="宋体" w:hAnsi="宋体" w:eastAsia="宋体" w:cs="宋体"/>
                <w:kern w:val="0"/>
                <w:sz w:val="21"/>
                <w:szCs w:val="21"/>
              </w:rPr>
              <w:t>13806593583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blCellSpacing w:w="15" w:type="dxa"/>
        </w:trPr>
        <w:tc>
          <w:tcPr>
            <w:tcW w:w="4309" w:type="dxa"/>
            <w:noWrap/>
            <w:tcMar>
              <w:top w:w="12" w:type="dxa"/>
              <w:left w:w="12" w:type="dxa"/>
              <w:right w:w="12" w:type="dxa"/>
            </w:tcMar>
            <w:vAlign w:val="center"/>
          </w:tcPr>
          <w:p>
            <w:pPr>
              <w:widowControl/>
              <w:snapToGrid w:val="0"/>
              <w:spacing w:line="312" w:lineRule="auto"/>
              <w:jc w:val="center"/>
              <w:textAlignment w:val="center"/>
              <w:rPr>
                <w:rFonts w:ascii="宋体" w:hAnsi="宋体" w:eastAsia="宋体" w:cs="宋体"/>
                <w:kern w:val="0"/>
                <w:sz w:val="21"/>
                <w:szCs w:val="21"/>
              </w:rPr>
            </w:pPr>
            <w:r>
              <w:rPr>
                <w:rFonts w:hint="eastAsia" w:ascii="宋体" w:hAnsi="宋体" w:eastAsia="宋体" w:cs="宋体"/>
                <w:kern w:val="0"/>
                <w:sz w:val="21"/>
                <w:szCs w:val="21"/>
              </w:rPr>
              <w:t>台州银行</w:t>
            </w:r>
          </w:p>
        </w:tc>
        <w:tc>
          <w:tcPr>
            <w:tcW w:w="2281" w:type="dxa"/>
            <w:noWrap/>
            <w:tcMar>
              <w:top w:w="12" w:type="dxa"/>
              <w:left w:w="12" w:type="dxa"/>
              <w:right w:w="12" w:type="dxa"/>
            </w:tcMar>
            <w:vAlign w:val="center"/>
          </w:tcPr>
          <w:p>
            <w:pPr>
              <w:widowControl/>
              <w:snapToGrid w:val="0"/>
              <w:spacing w:line="312" w:lineRule="auto"/>
              <w:jc w:val="center"/>
              <w:textAlignment w:val="center"/>
              <w:rPr>
                <w:rFonts w:ascii="宋体" w:hAnsi="宋体" w:eastAsia="宋体" w:cs="宋体"/>
                <w:kern w:val="0"/>
                <w:sz w:val="21"/>
                <w:szCs w:val="21"/>
              </w:rPr>
            </w:pPr>
            <w:r>
              <w:rPr>
                <w:rFonts w:hint="eastAsia" w:ascii="宋体" w:hAnsi="宋体" w:eastAsia="宋体" w:cs="宋体"/>
                <w:kern w:val="0"/>
                <w:sz w:val="21"/>
                <w:szCs w:val="21"/>
              </w:rPr>
              <w:t>朱翔</w:t>
            </w:r>
          </w:p>
        </w:tc>
        <w:tc>
          <w:tcPr>
            <w:tcW w:w="2893" w:type="dxa"/>
            <w:noWrap/>
            <w:tcMar>
              <w:top w:w="12" w:type="dxa"/>
              <w:left w:w="12" w:type="dxa"/>
              <w:right w:w="12" w:type="dxa"/>
            </w:tcMar>
            <w:vAlign w:val="center"/>
          </w:tcPr>
          <w:p>
            <w:pPr>
              <w:widowControl/>
              <w:snapToGrid w:val="0"/>
              <w:spacing w:line="312" w:lineRule="auto"/>
              <w:jc w:val="center"/>
              <w:textAlignment w:val="center"/>
              <w:rPr>
                <w:rFonts w:ascii="宋体" w:hAnsi="宋体" w:eastAsia="宋体" w:cs="宋体"/>
                <w:kern w:val="0"/>
                <w:sz w:val="21"/>
                <w:szCs w:val="21"/>
              </w:rPr>
            </w:pPr>
            <w:r>
              <w:rPr>
                <w:rFonts w:hint="eastAsia" w:ascii="宋体" w:hAnsi="宋体" w:eastAsia="宋体" w:cs="宋体"/>
                <w:kern w:val="0"/>
                <w:sz w:val="21"/>
                <w:szCs w:val="21"/>
              </w:rPr>
              <w:t>13819660917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CellSpacing w:w="15" w:type="dxa"/>
        </w:trPr>
        <w:tc>
          <w:tcPr>
            <w:tcW w:w="4309" w:type="dxa"/>
            <w:noWrap/>
            <w:tcMar>
              <w:top w:w="12" w:type="dxa"/>
              <w:left w:w="12" w:type="dxa"/>
              <w:right w:w="12" w:type="dxa"/>
            </w:tcMar>
            <w:vAlign w:val="center"/>
          </w:tcPr>
          <w:p>
            <w:pPr>
              <w:widowControl/>
              <w:snapToGrid w:val="0"/>
              <w:spacing w:line="312" w:lineRule="auto"/>
              <w:jc w:val="center"/>
              <w:textAlignment w:val="center"/>
              <w:rPr>
                <w:rFonts w:ascii="宋体" w:hAnsi="宋体" w:eastAsia="宋体" w:cs="宋体"/>
                <w:kern w:val="0"/>
                <w:sz w:val="21"/>
                <w:szCs w:val="21"/>
              </w:rPr>
            </w:pPr>
            <w:r>
              <w:rPr>
                <w:rFonts w:hint="eastAsia" w:ascii="宋体" w:hAnsi="宋体" w:eastAsia="宋体" w:cs="宋体"/>
                <w:kern w:val="0"/>
                <w:sz w:val="21"/>
                <w:szCs w:val="21"/>
              </w:rPr>
              <w:t>中国农业银行</w:t>
            </w:r>
          </w:p>
        </w:tc>
        <w:tc>
          <w:tcPr>
            <w:tcW w:w="2281" w:type="dxa"/>
            <w:noWrap/>
            <w:tcMar>
              <w:top w:w="12" w:type="dxa"/>
              <w:left w:w="12" w:type="dxa"/>
              <w:right w:w="12" w:type="dxa"/>
            </w:tcMar>
            <w:vAlign w:val="center"/>
          </w:tcPr>
          <w:p>
            <w:pPr>
              <w:widowControl/>
              <w:snapToGrid w:val="0"/>
              <w:spacing w:line="312" w:lineRule="auto"/>
              <w:jc w:val="center"/>
              <w:textAlignment w:val="center"/>
              <w:rPr>
                <w:rFonts w:ascii="宋体" w:hAnsi="宋体" w:eastAsia="宋体" w:cs="宋体"/>
                <w:kern w:val="0"/>
                <w:sz w:val="21"/>
                <w:szCs w:val="21"/>
              </w:rPr>
            </w:pPr>
            <w:r>
              <w:rPr>
                <w:rFonts w:hint="eastAsia" w:ascii="宋体" w:hAnsi="宋体" w:eastAsia="宋体" w:cs="宋体"/>
                <w:kern w:val="0"/>
                <w:sz w:val="21"/>
                <w:szCs w:val="21"/>
              </w:rPr>
              <w:t>娄志伟</w:t>
            </w:r>
          </w:p>
        </w:tc>
        <w:tc>
          <w:tcPr>
            <w:tcW w:w="2893" w:type="dxa"/>
            <w:noWrap/>
            <w:tcMar>
              <w:top w:w="12" w:type="dxa"/>
              <w:left w:w="12" w:type="dxa"/>
              <w:right w:w="12" w:type="dxa"/>
            </w:tcMar>
            <w:vAlign w:val="center"/>
          </w:tcPr>
          <w:p>
            <w:pPr>
              <w:widowControl/>
              <w:snapToGrid w:val="0"/>
              <w:spacing w:line="312" w:lineRule="auto"/>
              <w:jc w:val="center"/>
              <w:textAlignment w:val="center"/>
              <w:rPr>
                <w:rFonts w:ascii="宋体" w:hAnsi="宋体" w:eastAsia="宋体" w:cs="宋体"/>
                <w:kern w:val="0"/>
                <w:sz w:val="21"/>
                <w:szCs w:val="21"/>
              </w:rPr>
            </w:pPr>
            <w:r>
              <w:rPr>
                <w:rFonts w:hint="eastAsia" w:ascii="宋体" w:hAnsi="宋体" w:eastAsia="宋体" w:cs="宋体"/>
                <w:kern w:val="0"/>
                <w:sz w:val="21"/>
                <w:szCs w:val="21"/>
              </w:rPr>
              <w:t>13958514828</w:t>
            </w:r>
          </w:p>
        </w:tc>
      </w:tr>
    </w:tbl>
    <w:p>
      <w:pPr>
        <w:pStyle w:val="18"/>
        <w:snapToGrid w:val="0"/>
        <w:spacing w:before="0" w:beforeAutospacing="0" w:after="0" w:afterAutospacing="0" w:line="312" w:lineRule="auto"/>
        <w:jc w:val="center"/>
        <w:rPr>
          <w:rFonts w:hint="default" w:eastAsia="宋体" w:cs="宋体"/>
          <w:b/>
          <w:kern w:val="2"/>
          <w:sz w:val="21"/>
          <w:szCs w:val="21"/>
        </w:rPr>
      </w:pPr>
    </w:p>
    <w:p>
      <w:pPr>
        <w:pStyle w:val="18"/>
        <w:snapToGrid w:val="0"/>
        <w:spacing w:before="0" w:beforeAutospacing="0" w:after="0" w:afterAutospacing="0" w:line="312" w:lineRule="auto"/>
        <w:jc w:val="center"/>
        <w:rPr>
          <w:rFonts w:hint="default" w:eastAsia="宋体" w:cs="宋体"/>
          <w:b/>
          <w:kern w:val="2"/>
          <w:sz w:val="21"/>
          <w:szCs w:val="21"/>
        </w:rPr>
      </w:pPr>
      <w:r>
        <w:rPr>
          <w:rFonts w:eastAsia="宋体" w:cs="宋体"/>
          <w:b/>
          <w:kern w:val="2"/>
          <w:sz w:val="21"/>
          <w:szCs w:val="21"/>
        </w:rPr>
        <w:t>履约保函、预付款保函相关说明</w:t>
      </w:r>
    </w:p>
    <w:tbl>
      <w:tblPr>
        <w:tblStyle w:val="21"/>
        <w:tblW w:w="9539"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5203"/>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377" w:type="dxa"/>
            <w:vAlign w:val="center"/>
          </w:tcPr>
          <w:p>
            <w:pPr>
              <w:jc w:val="center"/>
              <w:rPr>
                <w:rFonts w:ascii="宋体" w:hAnsi="宋体" w:eastAsia="宋体" w:cs="宋体"/>
                <w:b/>
                <w:bCs/>
                <w:sz w:val="21"/>
                <w:szCs w:val="21"/>
              </w:rPr>
            </w:pPr>
            <w:r>
              <w:rPr>
                <w:rFonts w:hint="eastAsia" w:ascii="宋体" w:hAnsi="宋体" w:eastAsia="宋体" w:cs="宋体"/>
                <w:b/>
                <w:bCs/>
                <w:sz w:val="21"/>
                <w:szCs w:val="21"/>
              </w:rPr>
              <w:t>金融机构名称及意愿承担保函（保单）种类</w:t>
            </w:r>
          </w:p>
        </w:tc>
        <w:tc>
          <w:tcPr>
            <w:tcW w:w="5203" w:type="dxa"/>
            <w:vAlign w:val="center"/>
          </w:tcPr>
          <w:p>
            <w:pPr>
              <w:jc w:val="center"/>
              <w:rPr>
                <w:rFonts w:ascii="宋体" w:hAnsi="宋体" w:eastAsia="宋体" w:cs="宋体"/>
                <w:b/>
                <w:bCs/>
                <w:sz w:val="21"/>
                <w:szCs w:val="21"/>
              </w:rPr>
            </w:pPr>
            <w:r>
              <w:rPr>
                <w:rFonts w:hint="eastAsia" w:ascii="宋体" w:hAnsi="宋体" w:eastAsia="宋体" w:cs="宋体"/>
                <w:b/>
                <w:bCs/>
                <w:sz w:val="21"/>
                <w:szCs w:val="21"/>
              </w:rPr>
              <w:t>保函（保单）收费情况</w:t>
            </w:r>
          </w:p>
        </w:tc>
        <w:tc>
          <w:tcPr>
            <w:tcW w:w="1959" w:type="dxa"/>
            <w:vAlign w:val="center"/>
          </w:tcPr>
          <w:p>
            <w:pPr>
              <w:jc w:val="center"/>
              <w:rPr>
                <w:rFonts w:ascii="宋体" w:hAnsi="宋体" w:eastAsia="宋体" w:cs="宋体"/>
                <w:b/>
                <w:bCs/>
                <w:sz w:val="21"/>
                <w:szCs w:val="21"/>
              </w:rPr>
            </w:pPr>
            <w:r>
              <w:rPr>
                <w:rFonts w:hint="eastAsia" w:ascii="宋体" w:hAnsi="宋体" w:eastAsia="宋体" w:cs="宋体"/>
                <w:b/>
                <w:bCs/>
                <w:sz w:val="21"/>
                <w:szCs w:val="21"/>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377" w:type="dxa"/>
            <w:vAlign w:val="center"/>
          </w:tcPr>
          <w:p>
            <w:pPr>
              <w:rPr>
                <w:rFonts w:ascii="宋体" w:hAnsi="宋体" w:eastAsia="宋体" w:cs="宋体"/>
                <w:sz w:val="21"/>
                <w:szCs w:val="21"/>
              </w:rPr>
            </w:pPr>
            <w:r>
              <w:rPr>
                <w:rFonts w:hint="eastAsia" w:ascii="宋体" w:hAnsi="宋体" w:eastAsia="宋体" w:cs="宋体"/>
                <w:sz w:val="21"/>
                <w:szCs w:val="21"/>
              </w:rPr>
              <w:t>机构名称：中国工商银行股份有限公司仙居支行</w:t>
            </w:r>
          </w:p>
          <w:p>
            <w:pPr>
              <w:rPr>
                <w:rFonts w:ascii="宋体" w:hAnsi="宋体" w:eastAsia="宋体" w:cs="宋体"/>
                <w:sz w:val="21"/>
                <w:szCs w:val="21"/>
              </w:rPr>
            </w:pPr>
            <w:r>
              <w:rPr>
                <w:rFonts w:hint="eastAsia" w:ascii="宋体" w:hAnsi="宋体" w:eastAsia="宋体" w:cs="宋体"/>
                <w:sz w:val="21"/>
                <w:szCs w:val="21"/>
              </w:rPr>
              <w:t>履约保函： 是</w:t>
            </w:r>
          </w:p>
          <w:p>
            <w:pPr>
              <w:rPr>
                <w:rFonts w:ascii="宋体" w:hAnsi="宋体" w:eastAsia="宋体" w:cs="宋体"/>
                <w:sz w:val="21"/>
                <w:szCs w:val="21"/>
              </w:rPr>
            </w:pPr>
            <w:r>
              <w:rPr>
                <w:rFonts w:hint="eastAsia" w:ascii="宋体" w:hAnsi="宋体" w:eastAsia="宋体" w:cs="宋体"/>
                <w:sz w:val="21"/>
                <w:szCs w:val="21"/>
              </w:rPr>
              <w:t>预付款保函： 是</w:t>
            </w:r>
          </w:p>
          <w:p>
            <w:pPr>
              <w:rPr>
                <w:rFonts w:ascii="宋体" w:hAnsi="宋体" w:eastAsia="宋体" w:cs="宋体"/>
                <w:sz w:val="21"/>
                <w:szCs w:val="21"/>
              </w:rPr>
            </w:pPr>
          </w:p>
        </w:tc>
        <w:tc>
          <w:tcPr>
            <w:tcW w:w="5203" w:type="dxa"/>
            <w:vAlign w:val="center"/>
          </w:tcPr>
          <w:p>
            <w:pPr>
              <w:rPr>
                <w:rFonts w:ascii="宋体" w:hAnsi="宋体" w:eastAsia="宋体" w:cs="宋体"/>
                <w:sz w:val="21"/>
                <w:szCs w:val="21"/>
              </w:rPr>
            </w:pPr>
            <w:r>
              <w:rPr>
                <w:rFonts w:hint="eastAsia" w:ascii="宋体" w:hAnsi="宋体" w:eastAsia="宋体" w:cs="宋体"/>
                <w:sz w:val="21"/>
                <w:szCs w:val="21"/>
              </w:rPr>
              <w:t>对外保函服务</w:t>
            </w:r>
          </w:p>
          <w:p>
            <w:pPr>
              <w:rPr>
                <w:rFonts w:ascii="宋体" w:hAnsi="宋体" w:eastAsia="宋体" w:cs="宋体"/>
                <w:sz w:val="21"/>
                <w:szCs w:val="21"/>
              </w:rPr>
            </w:pPr>
            <w:r>
              <w:rPr>
                <w:rFonts w:hint="eastAsia" w:ascii="宋体" w:hAnsi="宋体" w:eastAsia="宋体" w:cs="宋体"/>
                <w:sz w:val="21"/>
                <w:szCs w:val="21"/>
              </w:rPr>
              <w:t>1.开立及展期费担保费率：</w:t>
            </w:r>
          </w:p>
          <w:p>
            <w:pPr>
              <w:rPr>
                <w:rFonts w:ascii="宋体" w:hAnsi="宋体" w:eastAsia="宋体" w:cs="宋体"/>
                <w:sz w:val="21"/>
                <w:szCs w:val="21"/>
              </w:rPr>
            </w:pPr>
            <w:r>
              <w:rPr>
                <w:rFonts w:hint="eastAsia" w:ascii="宋体" w:hAnsi="宋体" w:eastAsia="宋体" w:cs="宋体"/>
                <w:sz w:val="21"/>
                <w:szCs w:val="21"/>
              </w:rPr>
              <w:t>（1)融资性保函：期限在一年（含）以内，客户按担保额度0.05-0.25%/月计收。最小计费周期为实际月（按实际发生天数，从保函生效之日至失效日计算，30天为1月），期限不足1月的按1个月计收。最低500元／季。</w:t>
            </w:r>
          </w:p>
          <w:p>
            <w:pPr>
              <w:rPr>
                <w:rFonts w:ascii="宋体" w:hAnsi="宋体" w:eastAsia="宋体" w:cs="宋体"/>
                <w:sz w:val="21"/>
                <w:szCs w:val="21"/>
              </w:rPr>
            </w:pPr>
            <w:r>
              <w:rPr>
                <w:rFonts w:hint="eastAsia" w:ascii="宋体" w:hAnsi="宋体" w:eastAsia="宋体" w:cs="宋体"/>
                <w:sz w:val="21"/>
                <w:szCs w:val="21"/>
              </w:rPr>
              <w:t>（2)非融资性保函：期限在一年（含）以内，客户按0.027-0.167%/月计收。最小计费周期为实际月（按实际发生天数，从保函生效之日至失效日计算，30天为1月），期限不足1月的按1个月计收。最低500元／季。</w:t>
            </w:r>
          </w:p>
          <w:p>
            <w:pPr>
              <w:rPr>
                <w:rFonts w:ascii="宋体" w:hAnsi="宋体" w:eastAsia="宋体" w:cs="宋体"/>
                <w:sz w:val="21"/>
                <w:szCs w:val="21"/>
              </w:rPr>
            </w:pPr>
            <w:r>
              <w:rPr>
                <w:rFonts w:hint="eastAsia" w:ascii="宋体" w:hAnsi="宋体" w:eastAsia="宋体" w:cs="宋体"/>
                <w:sz w:val="21"/>
                <w:szCs w:val="21"/>
              </w:rPr>
              <w:t>（3)担保期限超过一年的，每增加一年整体费率提高10%（单利）。若担保文本未明确确定的到期日或含有自动延展性质条款的，我行可按根据基础合同和担保文本的有关约定推算出的担保最长有效期调整对应的费率。</w:t>
            </w:r>
          </w:p>
          <w:p>
            <w:pPr>
              <w:rPr>
                <w:rFonts w:ascii="宋体" w:hAnsi="宋体" w:eastAsia="宋体" w:cs="宋体"/>
                <w:sz w:val="21"/>
                <w:szCs w:val="21"/>
              </w:rPr>
            </w:pPr>
            <w:r>
              <w:rPr>
                <w:rFonts w:hint="eastAsia" w:ascii="宋体" w:hAnsi="宋体" w:eastAsia="宋体" w:cs="宋体"/>
                <w:sz w:val="21"/>
                <w:szCs w:val="21"/>
              </w:rPr>
              <w:t>如企业划型为小微企业的，以上手续费全免。</w:t>
            </w:r>
          </w:p>
        </w:tc>
        <w:tc>
          <w:tcPr>
            <w:tcW w:w="1959" w:type="dxa"/>
            <w:vAlign w:val="center"/>
          </w:tcPr>
          <w:p>
            <w:pPr>
              <w:jc w:val="left"/>
              <w:rPr>
                <w:rFonts w:ascii="宋体" w:hAnsi="宋体" w:eastAsia="宋体" w:cs="宋体"/>
                <w:sz w:val="21"/>
                <w:szCs w:val="21"/>
              </w:rPr>
            </w:pPr>
            <w:r>
              <w:rPr>
                <w:rFonts w:hint="eastAsia" w:ascii="宋体" w:hAnsi="宋体" w:eastAsia="宋体" w:cs="宋体"/>
                <w:sz w:val="21"/>
                <w:szCs w:val="21"/>
              </w:rPr>
              <w:t>陈盈13967614344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2377" w:type="dxa"/>
            <w:vAlign w:val="center"/>
          </w:tcPr>
          <w:p>
            <w:pPr>
              <w:rPr>
                <w:rFonts w:ascii="宋体" w:hAnsi="宋体" w:eastAsia="宋体" w:cs="宋体"/>
                <w:sz w:val="21"/>
                <w:szCs w:val="21"/>
              </w:rPr>
            </w:pPr>
            <w:r>
              <w:rPr>
                <w:rFonts w:hint="eastAsia" w:ascii="宋体" w:hAnsi="宋体" w:eastAsia="宋体" w:cs="宋体"/>
                <w:sz w:val="21"/>
                <w:szCs w:val="21"/>
              </w:rPr>
              <w:t>机构名称：浙江泰隆商业银行台州仙居支行</w:t>
            </w:r>
          </w:p>
          <w:p>
            <w:pPr>
              <w:rPr>
                <w:rFonts w:ascii="宋体" w:hAnsi="宋体" w:eastAsia="宋体" w:cs="宋体"/>
                <w:sz w:val="21"/>
                <w:szCs w:val="21"/>
              </w:rPr>
            </w:pPr>
            <w:r>
              <w:rPr>
                <w:rFonts w:hint="eastAsia" w:ascii="宋体" w:hAnsi="宋体" w:eastAsia="宋体" w:cs="宋体"/>
                <w:sz w:val="21"/>
                <w:szCs w:val="21"/>
              </w:rPr>
              <w:t>履约保函：是</w:t>
            </w:r>
          </w:p>
          <w:p>
            <w:pPr>
              <w:rPr>
                <w:rFonts w:ascii="宋体" w:hAnsi="宋体" w:eastAsia="宋体" w:cs="宋体"/>
                <w:sz w:val="21"/>
                <w:szCs w:val="21"/>
              </w:rPr>
            </w:pPr>
            <w:r>
              <w:rPr>
                <w:rFonts w:hint="eastAsia" w:ascii="宋体" w:hAnsi="宋体" w:eastAsia="宋体" w:cs="宋体"/>
                <w:sz w:val="21"/>
                <w:szCs w:val="21"/>
              </w:rPr>
              <w:t>预付款保函：是</w:t>
            </w:r>
          </w:p>
          <w:p>
            <w:pPr>
              <w:rPr>
                <w:rFonts w:ascii="宋体" w:hAnsi="宋体" w:eastAsia="宋体" w:cs="宋体"/>
                <w:sz w:val="21"/>
                <w:szCs w:val="21"/>
              </w:rPr>
            </w:pPr>
            <w:r>
              <w:rPr>
                <w:rFonts w:hint="eastAsia" w:ascii="宋体" w:hAnsi="宋体" w:eastAsia="宋体" w:cs="宋体"/>
                <w:sz w:val="21"/>
                <w:szCs w:val="21"/>
              </w:rPr>
              <w:t>备注：我行目前只有线下模式</w:t>
            </w:r>
          </w:p>
        </w:tc>
        <w:tc>
          <w:tcPr>
            <w:tcW w:w="5203" w:type="dxa"/>
            <w:vAlign w:val="center"/>
          </w:tcPr>
          <w:p>
            <w:pPr>
              <w:rPr>
                <w:rFonts w:ascii="宋体" w:hAnsi="宋体" w:eastAsia="宋体" w:cs="宋体"/>
                <w:sz w:val="21"/>
                <w:szCs w:val="21"/>
              </w:rPr>
            </w:pPr>
            <w:r>
              <w:rPr>
                <w:rFonts w:hint="eastAsia" w:ascii="宋体" w:hAnsi="宋体" w:eastAsia="宋体" w:cs="宋体"/>
                <w:sz w:val="21"/>
                <w:szCs w:val="21"/>
              </w:rPr>
              <w:t>根据保证金比例不同，参照下述费率计收：</w:t>
            </w:r>
          </w:p>
          <w:p>
            <w:pPr>
              <w:rPr>
                <w:rFonts w:ascii="宋体" w:hAnsi="宋体" w:eastAsia="宋体" w:cs="宋体"/>
                <w:sz w:val="21"/>
                <w:szCs w:val="21"/>
              </w:rPr>
            </w:pPr>
            <w:r>
              <w:rPr>
                <w:rFonts w:hint="eastAsia" w:ascii="宋体" w:hAnsi="宋体" w:eastAsia="宋体" w:cs="宋体"/>
                <w:sz w:val="21"/>
                <w:szCs w:val="21"/>
              </w:rPr>
              <w:t>全额保证金，500一年；</w:t>
            </w:r>
          </w:p>
          <w:p>
            <w:pPr>
              <w:rPr>
                <w:rFonts w:ascii="宋体" w:hAnsi="宋体" w:eastAsia="宋体" w:cs="宋体"/>
                <w:sz w:val="21"/>
                <w:szCs w:val="21"/>
              </w:rPr>
            </w:pPr>
            <w:r>
              <w:rPr>
                <w:rFonts w:hint="eastAsia" w:ascii="宋体" w:hAnsi="宋体" w:eastAsia="宋体" w:cs="宋体"/>
                <w:sz w:val="21"/>
                <w:szCs w:val="21"/>
              </w:rPr>
              <w:t>保证金比例50%以下，保函敞口金额的1.25‰/季，最低500元/季；</w:t>
            </w:r>
          </w:p>
          <w:p>
            <w:pPr>
              <w:rPr>
                <w:rFonts w:ascii="宋体" w:hAnsi="宋体" w:eastAsia="宋体" w:cs="宋体"/>
                <w:sz w:val="21"/>
                <w:szCs w:val="21"/>
              </w:rPr>
            </w:pPr>
            <w:r>
              <w:rPr>
                <w:rFonts w:hint="eastAsia" w:ascii="宋体" w:hAnsi="宋体" w:eastAsia="宋体" w:cs="宋体"/>
                <w:sz w:val="21"/>
                <w:szCs w:val="21"/>
              </w:rPr>
              <w:t>保证金比例50%（含）以上，保函敞口金额的1‰/季，最低500元/季。</w:t>
            </w:r>
          </w:p>
          <w:p>
            <w:pPr>
              <w:rPr>
                <w:rFonts w:ascii="宋体" w:hAnsi="宋体" w:eastAsia="宋体" w:cs="宋体"/>
                <w:sz w:val="21"/>
                <w:szCs w:val="21"/>
              </w:rPr>
            </w:pPr>
            <w:r>
              <w:rPr>
                <w:rFonts w:hint="eastAsia" w:ascii="宋体" w:hAnsi="宋体" w:eastAsia="宋体" w:cs="宋体"/>
                <w:sz w:val="21"/>
                <w:szCs w:val="21"/>
              </w:rPr>
              <w:t>涉及保函增额，增额部分参照开立保函收费标准另行收费，延期修改按照300/次的标准另行收费；</w:t>
            </w:r>
          </w:p>
          <w:p>
            <w:pPr>
              <w:rPr>
                <w:rFonts w:ascii="宋体" w:hAnsi="宋体" w:eastAsia="宋体" w:cs="宋体"/>
                <w:sz w:val="21"/>
                <w:szCs w:val="21"/>
              </w:rPr>
            </w:pPr>
            <w:r>
              <w:rPr>
                <w:rFonts w:hint="eastAsia" w:ascii="宋体" w:hAnsi="宋体" w:eastAsia="宋体" w:cs="宋体"/>
                <w:sz w:val="21"/>
                <w:szCs w:val="21"/>
              </w:rPr>
              <w:t>按年收费项目不足一年按一年计收，超过一年三十天按照两年计收（从保函开立之日起390天（含）为一个年度三十天）</w:t>
            </w:r>
          </w:p>
          <w:p>
            <w:pPr>
              <w:rPr>
                <w:rFonts w:ascii="宋体" w:hAnsi="宋体" w:eastAsia="宋体" w:cs="宋体"/>
                <w:sz w:val="21"/>
                <w:szCs w:val="21"/>
              </w:rPr>
            </w:pPr>
            <w:r>
              <w:rPr>
                <w:rFonts w:hint="eastAsia" w:ascii="宋体" w:hAnsi="宋体" w:eastAsia="宋体" w:cs="宋体"/>
                <w:sz w:val="21"/>
                <w:szCs w:val="21"/>
              </w:rPr>
              <w:t>按季收费项目不足一季按一季度计收，超过一季度十天的按两季度计收（从保函开立之日起100天（含）为一个季度十天）</w:t>
            </w:r>
          </w:p>
        </w:tc>
        <w:tc>
          <w:tcPr>
            <w:tcW w:w="1959" w:type="dxa"/>
            <w:vAlign w:val="center"/>
          </w:tcPr>
          <w:p>
            <w:pPr>
              <w:jc w:val="left"/>
              <w:rPr>
                <w:rFonts w:ascii="宋体" w:hAnsi="宋体" w:eastAsia="宋体" w:cs="宋体"/>
                <w:sz w:val="21"/>
                <w:szCs w:val="21"/>
              </w:rPr>
            </w:pPr>
            <w:r>
              <w:rPr>
                <w:rFonts w:hint="eastAsia" w:ascii="宋体" w:hAnsi="宋体" w:eastAsia="宋体" w:cs="宋体"/>
                <w:sz w:val="21"/>
                <w:szCs w:val="21"/>
              </w:rPr>
              <w:t>银行联系人：陈超17858683697</w:t>
            </w:r>
          </w:p>
          <w:p>
            <w:pPr>
              <w:jc w:val="left"/>
              <w:rPr>
                <w:rFonts w:ascii="宋体" w:hAnsi="宋体" w:eastAsia="宋体" w:cs="宋体"/>
                <w:sz w:val="21"/>
                <w:szCs w:val="21"/>
              </w:rPr>
            </w:pPr>
            <w:r>
              <w:rPr>
                <w:rFonts w:hint="eastAsia" w:ascii="宋体" w:hAnsi="宋体" w:eastAsia="宋体" w:cs="宋体"/>
                <w:sz w:val="21"/>
                <w:szCs w:val="21"/>
              </w:rPr>
              <w:t>具体保函业务办理客户经理：王英17858683702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2377" w:type="dxa"/>
            <w:vAlign w:val="center"/>
          </w:tcPr>
          <w:p>
            <w:pPr>
              <w:rPr>
                <w:rFonts w:ascii="宋体" w:hAnsi="宋体" w:eastAsia="宋体" w:cs="宋体"/>
                <w:sz w:val="21"/>
                <w:szCs w:val="21"/>
              </w:rPr>
            </w:pPr>
            <w:r>
              <w:rPr>
                <w:rFonts w:hint="eastAsia" w:ascii="宋体" w:hAnsi="宋体" w:eastAsia="宋体" w:cs="宋体"/>
                <w:sz w:val="21"/>
                <w:szCs w:val="21"/>
              </w:rPr>
              <w:t>机构名称：仙居农商银行</w:t>
            </w:r>
          </w:p>
          <w:p>
            <w:pPr>
              <w:rPr>
                <w:rFonts w:ascii="宋体" w:hAnsi="宋体" w:eastAsia="宋体" w:cs="宋体"/>
                <w:sz w:val="21"/>
                <w:szCs w:val="21"/>
              </w:rPr>
            </w:pPr>
            <w:r>
              <w:rPr>
                <w:rFonts w:hint="eastAsia" w:ascii="宋体" w:hAnsi="宋体" w:eastAsia="宋体" w:cs="宋体"/>
                <w:sz w:val="21"/>
                <w:szCs w:val="21"/>
              </w:rPr>
              <w:t>履约保函：是</w:t>
            </w:r>
          </w:p>
          <w:p>
            <w:pPr>
              <w:rPr>
                <w:rFonts w:ascii="宋体" w:hAnsi="宋体" w:eastAsia="宋体" w:cs="宋体"/>
                <w:sz w:val="21"/>
                <w:szCs w:val="21"/>
              </w:rPr>
            </w:pPr>
            <w:r>
              <w:rPr>
                <w:rFonts w:hint="eastAsia" w:ascii="宋体" w:hAnsi="宋体" w:eastAsia="宋体" w:cs="宋体"/>
                <w:sz w:val="21"/>
                <w:szCs w:val="21"/>
              </w:rPr>
              <w:t>预付款保函：是</w:t>
            </w:r>
          </w:p>
        </w:tc>
        <w:tc>
          <w:tcPr>
            <w:tcW w:w="5203" w:type="dxa"/>
            <w:vAlign w:val="center"/>
          </w:tcPr>
          <w:p>
            <w:pPr>
              <w:rPr>
                <w:rFonts w:ascii="宋体" w:hAnsi="宋体" w:eastAsia="宋体" w:cs="宋体"/>
                <w:sz w:val="21"/>
                <w:szCs w:val="21"/>
              </w:rPr>
            </w:pPr>
            <w:r>
              <w:rPr>
                <w:rFonts w:hint="eastAsia" w:ascii="宋体" w:hAnsi="宋体" w:eastAsia="宋体" w:cs="宋体"/>
                <w:sz w:val="21"/>
                <w:szCs w:val="21"/>
              </w:rPr>
              <w:t>合同（质量）履约按履约保证金年费率万分之五，在出具保函前一次性收取。</w:t>
            </w:r>
          </w:p>
        </w:tc>
        <w:tc>
          <w:tcPr>
            <w:tcW w:w="1959" w:type="dxa"/>
            <w:vAlign w:val="center"/>
          </w:tcPr>
          <w:p>
            <w:pPr>
              <w:jc w:val="left"/>
              <w:rPr>
                <w:rFonts w:ascii="宋体" w:hAnsi="宋体" w:eastAsia="宋体" w:cs="宋体"/>
                <w:sz w:val="21"/>
                <w:szCs w:val="21"/>
              </w:rPr>
            </w:pPr>
            <w:r>
              <w:rPr>
                <w:rFonts w:hint="eastAsia" w:ascii="宋体" w:hAnsi="宋体" w:eastAsia="宋体" w:cs="宋体"/>
                <w:sz w:val="21"/>
                <w:szCs w:val="21"/>
              </w:rPr>
              <w:t>李杭13586233529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377" w:type="dxa"/>
            <w:vAlign w:val="center"/>
          </w:tcPr>
          <w:p>
            <w:pPr>
              <w:rPr>
                <w:rFonts w:ascii="宋体" w:hAnsi="宋体" w:eastAsia="宋体" w:cs="宋体"/>
                <w:sz w:val="21"/>
                <w:szCs w:val="21"/>
              </w:rPr>
            </w:pPr>
            <w:r>
              <w:rPr>
                <w:rFonts w:hint="eastAsia" w:ascii="宋体" w:hAnsi="宋体" w:eastAsia="宋体" w:cs="宋体"/>
                <w:sz w:val="21"/>
                <w:szCs w:val="21"/>
              </w:rPr>
              <w:t>机构名称：仙居中国银行</w:t>
            </w:r>
          </w:p>
          <w:p>
            <w:pPr>
              <w:rPr>
                <w:rFonts w:ascii="宋体" w:hAnsi="宋体" w:eastAsia="宋体" w:cs="宋体"/>
                <w:sz w:val="21"/>
                <w:szCs w:val="21"/>
              </w:rPr>
            </w:pPr>
            <w:r>
              <w:rPr>
                <w:rFonts w:hint="eastAsia" w:ascii="宋体" w:hAnsi="宋体" w:eastAsia="宋体" w:cs="宋体"/>
                <w:sz w:val="21"/>
                <w:szCs w:val="21"/>
              </w:rPr>
              <w:t>履约保函：是</w:t>
            </w:r>
          </w:p>
          <w:p>
            <w:pPr>
              <w:rPr>
                <w:rFonts w:ascii="宋体" w:hAnsi="宋体" w:eastAsia="宋体" w:cs="宋体"/>
                <w:sz w:val="21"/>
                <w:szCs w:val="21"/>
              </w:rPr>
            </w:pPr>
            <w:r>
              <w:rPr>
                <w:rFonts w:hint="eastAsia" w:ascii="宋体" w:hAnsi="宋体" w:eastAsia="宋体" w:cs="宋体"/>
                <w:sz w:val="21"/>
                <w:szCs w:val="21"/>
              </w:rPr>
              <w:t>预付款保函：是</w:t>
            </w:r>
          </w:p>
        </w:tc>
        <w:tc>
          <w:tcPr>
            <w:tcW w:w="5203" w:type="dxa"/>
            <w:vAlign w:val="center"/>
          </w:tcPr>
          <w:p>
            <w:pPr>
              <w:rPr>
                <w:rFonts w:ascii="宋体" w:hAnsi="宋体" w:eastAsia="宋体" w:cs="宋体"/>
                <w:sz w:val="21"/>
                <w:szCs w:val="21"/>
              </w:rPr>
            </w:pPr>
            <w:r>
              <w:rPr>
                <w:rFonts w:hint="eastAsia" w:ascii="宋体" w:hAnsi="宋体" w:eastAsia="宋体" w:cs="宋体"/>
                <w:sz w:val="21"/>
                <w:szCs w:val="21"/>
              </w:rPr>
              <w:t>合同（质量）履约按履约保证金年费率1%（1.5%），每单保函最低保险费为500元。</w:t>
            </w:r>
          </w:p>
        </w:tc>
        <w:tc>
          <w:tcPr>
            <w:tcW w:w="1959" w:type="dxa"/>
            <w:vAlign w:val="center"/>
          </w:tcPr>
          <w:p>
            <w:pPr>
              <w:jc w:val="left"/>
              <w:rPr>
                <w:rFonts w:ascii="宋体" w:hAnsi="宋体" w:eastAsia="宋体" w:cs="宋体"/>
                <w:sz w:val="21"/>
                <w:szCs w:val="21"/>
              </w:rPr>
            </w:pPr>
            <w:r>
              <w:rPr>
                <w:rFonts w:hint="eastAsia" w:ascii="宋体" w:hAnsi="宋体" w:eastAsia="宋体" w:cs="宋体"/>
                <w:sz w:val="21"/>
                <w:szCs w:val="21"/>
              </w:rPr>
              <w:t>张弥0576-87796908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2377" w:type="dxa"/>
            <w:vAlign w:val="center"/>
          </w:tcPr>
          <w:p>
            <w:pPr>
              <w:rPr>
                <w:rFonts w:ascii="宋体" w:hAnsi="宋体" w:eastAsia="宋体" w:cs="宋体"/>
                <w:sz w:val="21"/>
                <w:szCs w:val="21"/>
              </w:rPr>
            </w:pPr>
            <w:r>
              <w:rPr>
                <w:rFonts w:hint="eastAsia" w:ascii="宋体" w:hAnsi="宋体" w:eastAsia="宋体" w:cs="宋体"/>
                <w:sz w:val="21"/>
                <w:szCs w:val="21"/>
              </w:rPr>
              <w:t>机构名称：中国人民财产保险股份有限公司仙居支公司</w:t>
            </w:r>
          </w:p>
          <w:p>
            <w:pPr>
              <w:rPr>
                <w:rFonts w:ascii="宋体" w:hAnsi="宋体" w:eastAsia="宋体" w:cs="宋体"/>
                <w:sz w:val="21"/>
                <w:szCs w:val="21"/>
              </w:rPr>
            </w:pPr>
            <w:r>
              <w:rPr>
                <w:rFonts w:hint="eastAsia" w:ascii="宋体" w:hAnsi="宋体" w:eastAsia="宋体" w:cs="宋体"/>
                <w:sz w:val="21"/>
                <w:szCs w:val="21"/>
              </w:rPr>
              <w:t>履约保险：是</w:t>
            </w:r>
          </w:p>
          <w:p>
            <w:pPr>
              <w:rPr>
                <w:rFonts w:ascii="宋体" w:hAnsi="宋体" w:eastAsia="宋体" w:cs="宋体"/>
                <w:sz w:val="21"/>
                <w:szCs w:val="21"/>
              </w:rPr>
            </w:pPr>
            <w:r>
              <w:rPr>
                <w:rFonts w:hint="eastAsia" w:ascii="宋体" w:hAnsi="宋体" w:eastAsia="宋体" w:cs="宋体"/>
                <w:sz w:val="21"/>
                <w:szCs w:val="21"/>
              </w:rPr>
              <w:t>预付款保函：是</w:t>
            </w:r>
          </w:p>
        </w:tc>
        <w:tc>
          <w:tcPr>
            <w:tcW w:w="5203" w:type="dxa"/>
            <w:vAlign w:val="center"/>
          </w:tcPr>
          <w:p>
            <w:pPr>
              <w:rPr>
                <w:rFonts w:ascii="宋体" w:hAnsi="宋体" w:eastAsia="宋体" w:cs="宋体"/>
                <w:sz w:val="21"/>
                <w:szCs w:val="21"/>
              </w:rPr>
            </w:pPr>
            <w:r>
              <w:rPr>
                <w:rFonts w:hint="eastAsia" w:ascii="宋体" w:hAnsi="宋体" w:eastAsia="宋体" w:cs="宋体"/>
                <w:sz w:val="21"/>
                <w:szCs w:val="21"/>
              </w:rPr>
              <w:t>建设工程合同款支付保证保险，年费率1.2%，每单最低保险费为1000元。</w:t>
            </w:r>
          </w:p>
          <w:p>
            <w:pPr>
              <w:rPr>
                <w:rFonts w:ascii="宋体" w:hAnsi="宋体" w:eastAsia="宋体" w:cs="宋体"/>
                <w:sz w:val="21"/>
                <w:szCs w:val="21"/>
              </w:rPr>
            </w:pPr>
            <w:r>
              <w:rPr>
                <w:rFonts w:hint="eastAsia" w:ascii="宋体" w:hAnsi="宋体" w:eastAsia="宋体" w:cs="宋体"/>
                <w:sz w:val="21"/>
                <w:szCs w:val="21"/>
              </w:rPr>
              <w:t>建设工程预付款保证保险，年费率0.6%，每单最低保险费为1000元。</w:t>
            </w:r>
          </w:p>
        </w:tc>
        <w:tc>
          <w:tcPr>
            <w:tcW w:w="1959" w:type="dxa"/>
            <w:vAlign w:val="center"/>
          </w:tcPr>
          <w:p>
            <w:pPr>
              <w:jc w:val="left"/>
              <w:rPr>
                <w:rFonts w:ascii="宋体" w:hAnsi="宋体" w:eastAsia="宋体" w:cs="宋体"/>
                <w:sz w:val="21"/>
                <w:szCs w:val="21"/>
              </w:rPr>
            </w:pPr>
          </w:p>
          <w:p>
            <w:pPr>
              <w:jc w:val="left"/>
              <w:rPr>
                <w:rFonts w:ascii="宋体" w:hAnsi="宋体" w:eastAsia="宋体" w:cs="宋体"/>
                <w:sz w:val="21"/>
                <w:szCs w:val="21"/>
              </w:rPr>
            </w:pPr>
          </w:p>
          <w:p>
            <w:pPr>
              <w:jc w:val="left"/>
              <w:rPr>
                <w:rFonts w:ascii="宋体" w:hAnsi="宋体" w:eastAsia="宋体" w:cs="宋体"/>
                <w:sz w:val="21"/>
                <w:szCs w:val="21"/>
              </w:rPr>
            </w:pPr>
            <w:r>
              <w:rPr>
                <w:rFonts w:hint="eastAsia" w:ascii="宋体" w:hAnsi="宋体" w:eastAsia="宋体" w:cs="宋体"/>
                <w:sz w:val="21"/>
                <w:szCs w:val="21"/>
              </w:rPr>
              <w:t>王巧红13968483573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2377" w:type="dxa"/>
            <w:vAlign w:val="center"/>
          </w:tcPr>
          <w:p>
            <w:pPr>
              <w:rPr>
                <w:rFonts w:ascii="宋体" w:hAnsi="宋体" w:eastAsia="宋体" w:cs="宋体"/>
                <w:sz w:val="21"/>
                <w:szCs w:val="21"/>
              </w:rPr>
            </w:pPr>
            <w:r>
              <w:rPr>
                <w:rFonts w:hint="eastAsia" w:ascii="宋体" w:hAnsi="宋体" w:eastAsia="宋体" w:cs="宋体"/>
                <w:sz w:val="21"/>
                <w:szCs w:val="21"/>
              </w:rPr>
              <w:t>机构名称：中国大地财产保险股份有限公司仙居支公司</w:t>
            </w:r>
          </w:p>
          <w:p>
            <w:pPr>
              <w:rPr>
                <w:rFonts w:ascii="宋体" w:hAnsi="宋体" w:eastAsia="宋体" w:cs="宋体"/>
                <w:sz w:val="21"/>
                <w:szCs w:val="21"/>
              </w:rPr>
            </w:pPr>
            <w:r>
              <w:rPr>
                <w:rFonts w:hint="eastAsia" w:ascii="宋体" w:hAnsi="宋体" w:eastAsia="宋体" w:cs="宋体"/>
                <w:sz w:val="21"/>
                <w:szCs w:val="21"/>
              </w:rPr>
              <w:t>履约保函：是</w:t>
            </w:r>
          </w:p>
          <w:p>
            <w:pPr>
              <w:rPr>
                <w:rFonts w:ascii="宋体" w:hAnsi="宋体" w:eastAsia="宋体" w:cs="宋体"/>
                <w:sz w:val="21"/>
                <w:szCs w:val="21"/>
              </w:rPr>
            </w:pPr>
            <w:r>
              <w:rPr>
                <w:rFonts w:hint="eastAsia" w:ascii="宋体" w:hAnsi="宋体" w:eastAsia="宋体" w:cs="宋体"/>
                <w:sz w:val="21"/>
                <w:szCs w:val="21"/>
              </w:rPr>
              <w:t>预付款保函：否</w:t>
            </w:r>
          </w:p>
        </w:tc>
        <w:tc>
          <w:tcPr>
            <w:tcW w:w="5203" w:type="dxa"/>
            <w:vAlign w:val="center"/>
          </w:tcPr>
          <w:p>
            <w:pPr>
              <w:rPr>
                <w:rFonts w:ascii="宋体" w:hAnsi="宋体" w:eastAsia="宋体" w:cs="宋体"/>
                <w:sz w:val="21"/>
                <w:szCs w:val="21"/>
              </w:rPr>
            </w:pPr>
            <w:r>
              <w:rPr>
                <w:rFonts w:hint="eastAsia" w:ascii="宋体" w:hAnsi="宋体" w:eastAsia="宋体" w:cs="宋体"/>
                <w:sz w:val="21"/>
                <w:szCs w:val="21"/>
              </w:rPr>
              <w:t>合同（质量）履约按履约保证金年费率最低0.5%，每单保函最低保险费为1000元。</w:t>
            </w:r>
          </w:p>
        </w:tc>
        <w:tc>
          <w:tcPr>
            <w:tcW w:w="1959" w:type="dxa"/>
            <w:vAlign w:val="center"/>
          </w:tcPr>
          <w:p>
            <w:pPr>
              <w:jc w:val="left"/>
              <w:rPr>
                <w:rFonts w:ascii="宋体" w:hAnsi="宋体" w:eastAsia="宋体" w:cs="宋体"/>
                <w:sz w:val="21"/>
                <w:szCs w:val="21"/>
              </w:rPr>
            </w:pPr>
            <w:r>
              <w:rPr>
                <w:rFonts w:hint="eastAsia" w:ascii="宋体" w:hAnsi="宋体" w:eastAsia="宋体" w:cs="宋体"/>
                <w:sz w:val="21"/>
                <w:szCs w:val="21"/>
              </w:rPr>
              <w:t>吴琼17858699170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2377" w:type="dxa"/>
            <w:vAlign w:val="center"/>
          </w:tcPr>
          <w:p>
            <w:pPr>
              <w:widowControl/>
              <w:textAlignment w:val="center"/>
              <w:rPr>
                <w:rFonts w:ascii="宋体" w:hAnsi="宋体" w:eastAsia="宋体" w:cs="宋体"/>
                <w:sz w:val="21"/>
                <w:szCs w:val="21"/>
              </w:rPr>
            </w:pPr>
            <w:r>
              <w:rPr>
                <w:rFonts w:hint="eastAsia" w:ascii="宋体" w:hAnsi="宋体" w:eastAsia="宋体" w:cs="宋体"/>
                <w:kern w:val="0"/>
                <w:sz w:val="21"/>
                <w:szCs w:val="21"/>
              </w:rPr>
              <w:t>机构名称：天安财产保险股份有限公司台州中心支公司仙居县营销服务部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履约保函：否</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预付款保函：是</w:t>
            </w:r>
          </w:p>
        </w:tc>
        <w:tc>
          <w:tcPr>
            <w:tcW w:w="5203" w:type="dxa"/>
            <w:vAlign w:val="center"/>
          </w:tcPr>
          <w:p>
            <w:pPr>
              <w:widowControl/>
              <w:textAlignment w:val="center"/>
              <w:rPr>
                <w:rFonts w:ascii="宋体" w:hAnsi="宋体" w:eastAsia="宋体" w:cs="宋体"/>
                <w:sz w:val="21"/>
                <w:szCs w:val="21"/>
              </w:rPr>
            </w:pPr>
            <w:r>
              <w:rPr>
                <w:rFonts w:hint="eastAsia" w:ascii="宋体" w:hAnsi="宋体" w:eastAsia="宋体" w:cs="宋体"/>
                <w:kern w:val="0"/>
                <w:sz w:val="21"/>
                <w:szCs w:val="21"/>
              </w:rPr>
              <w:t>预付款保函：按预付款金额投保，年费率为1%-2%，每单保函最低保险费为500元；保险期限最长不超过5年。</w:t>
            </w:r>
          </w:p>
        </w:tc>
        <w:tc>
          <w:tcPr>
            <w:tcW w:w="1959" w:type="dxa"/>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陶正鹏13858613668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2377" w:type="dxa"/>
            <w:vAlign w:val="center"/>
          </w:tcPr>
          <w:p>
            <w:pPr>
              <w:rPr>
                <w:rFonts w:ascii="宋体" w:hAnsi="宋体" w:eastAsia="宋体" w:cs="宋体"/>
                <w:sz w:val="21"/>
                <w:szCs w:val="21"/>
              </w:rPr>
            </w:pPr>
            <w:r>
              <w:rPr>
                <w:rFonts w:hint="eastAsia" w:ascii="宋体" w:hAnsi="宋体" w:eastAsia="宋体" w:cs="宋体"/>
                <w:sz w:val="21"/>
                <w:szCs w:val="21"/>
              </w:rPr>
              <w:t>机构名称：仙居县台融融资担保有限公司</w:t>
            </w:r>
          </w:p>
          <w:p>
            <w:pPr>
              <w:rPr>
                <w:rFonts w:ascii="宋体" w:hAnsi="宋体" w:eastAsia="宋体" w:cs="宋体"/>
                <w:sz w:val="21"/>
                <w:szCs w:val="21"/>
              </w:rPr>
            </w:pPr>
            <w:r>
              <w:rPr>
                <w:rFonts w:hint="eastAsia" w:ascii="宋体" w:hAnsi="宋体" w:eastAsia="宋体" w:cs="宋体"/>
                <w:sz w:val="21"/>
                <w:szCs w:val="21"/>
              </w:rPr>
              <w:t>履约保函：是</w:t>
            </w:r>
          </w:p>
        </w:tc>
        <w:tc>
          <w:tcPr>
            <w:tcW w:w="5203" w:type="dxa"/>
            <w:vAlign w:val="center"/>
          </w:tcPr>
          <w:p>
            <w:pPr>
              <w:rPr>
                <w:rFonts w:ascii="宋体" w:hAnsi="宋体" w:eastAsia="宋体" w:cs="宋体"/>
                <w:sz w:val="21"/>
                <w:szCs w:val="21"/>
              </w:rPr>
            </w:pPr>
            <w:r>
              <w:rPr>
                <w:rFonts w:hint="eastAsia" w:ascii="宋体" w:hAnsi="宋体" w:eastAsia="宋体" w:cs="宋体"/>
                <w:sz w:val="21"/>
                <w:szCs w:val="21"/>
              </w:rPr>
              <w:t>合同（质量）履约按履约保证金年费率0.2%，每单保函最低保险费为800元。</w:t>
            </w:r>
          </w:p>
        </w:tc>
        <w:tc>
          <w:tcPr>
            <w:tcW w:w="1959" w:type="dxa"/>
            <w:vAlign w:val="center"/>
          </w:tcPr>
          <w:p>
            <w:pPr>
              <w:jc w:val="left"/>
              <w:rPr>
                <w:rFonts w:ascii="宋体" w:hAnsi="宋体" w:eastAsia="宋体" w:cs="宋体"/>
                <w:sz w:val="21"/>
                <w:szCs w:val="21"/>
              </w:rPr>
            </w:pPr>
            <w:r>
              <w:rPr>
                <w:rFonts w:hint="eastAsia" w:ascii="宋体" w:hAnsi="宋体" w:eastAsia="宋体" w:cs="宋体"/>
                <w:sz w:val="21"/>
                <w:szCs w:val="21"/>
              </w:rPr>
              <w:t>郭鹏飞13819645716</w:t>
            </w:r>
          </w:p>
        </w:tc>
      </w:tr>
    </w:tbl>
    <w:p>
      <w:pPr>
        <w:snapToGrid w:val="0"/>
        <w:spacing w:line="360" w:lineRule="auto"/>
        <w:rPr>
          <w:rFonts w:asciiTheme="majorEastAsia" w:hAnsiTheme="majorEastAsia" w:eastAsiaTheme="majorEastAsia"/>
          <w:b/>
          <w:sz w:val="24"/>
        </w:rPr>
      </w:pPr>
    </w:p>
    <w:p>
      <w:pPr>
        <w:autoSpaceDE w:val="0"/>
        <w:autoSpaceDN w:val="0"/>
        <w:adjustRightInd w:val="0"/>
        <w:spacing w:line="360" w:lineRule="auto"/>
        <w:jc w:val="center"/>
        <w:outlineLvl w:val="1"/>
        <w:rPr>
          <w:rFonts w:ascii="宋体"/>
          <w:b/>
          <w:bCs/>
          <w:sz w:val="24"/>
          <w:lang w:val="zh-CN"/>
        </w:rPr>
      </w:pPr>
      <w:r>
        <w:rPr>
          <w:rFonts w:ascii="宋体"/>
          <w:sz w:val="24"/>
        </w:rPr>
        <w:br w:type="page"/>
      </w:r>
      <w:bookmarkStart w:id="34" w:name="_Toc306901446"/>
      <w:bookmarkStart w:id="35" w:name="_Toc302983095"/>
      <w:r>
        <w:rPr>
          <w:rFonts w:hint="eastAsia" w:ascii="宋体"/>
          <w:b/>
          <w:bCs/>
          <w:sz w:val="24"/>
          <w:lang w:val="zh-CN"/>
        </w:rPr>
        <w:t>一、</w:t>
      </w:r>
      <w:bookmarkEnd w:id="34"/>
      <w:bookmarkEnd w:id="35"/>
      <w:r>
        <w:rPr>
          <w:rFonts w:hint="eastAsia" w:ascii="宋体"/>
          <w:b/>
          <w:bCs/>
          <w:sz w:val="24"/>
          <w:lang w:val="zh-CN"/>
        </w:rPr>
        <w:t>总则</w:t>
      </w:r>
    </w:p>
    <w:p>
      <w:pPr>
        <w:snapToGrid w:val="0"/>
        <w:spacing w:line="360" w:lineRule="auto"/>
        <w:ind w:firstLine="413" w:firstLineChars="196"/>
        <w:jc w:val="left"/>
        <w:outlineLvl w:val="1"/>
        <w:rPr>
          <w:rFonts w:ascii="宋体" w:hAnsi="宋体" w:eastAsia="宋体" w:cs="宋体"/>
          <w:b/>
          <w:sz w:val="21"/>
          <w:szCs w:val="21"/>
        </w:rPr>
      </w:pPr>
      <w:r>
        <w:rPr>
          <w:rFonts w:hint="eastAsia" w:ascii="宋体" w:hAnsi="宋体" w:eastAsia="宋体" w:cs="宋体"/>
          <w:b/>
          <w:sz w:val="21"/>
          <w:szCs w:val="21"/>
          <w:lang w:val="zh-CN"/>
        </w:rPr>
        <w:t>（一）</w:t>
      </w:r>
      <w:r>
        <w:rPr>
          <w:rFonts w:hint="eastAsia" w:ascii="宋体" w:hAnsi="宋体" w:eastAsia="宋体" w:cs="宋体"/>
          <w:b/>
          <w:sz w:val="21"/>
          <w:szCs w:val="21"/>
        </w:rPr>
        <w:t>适用范围</w:t>
      </w:r>
    </w:p>
    <w:p>
      <w:pPr>
        <w:autoSpaceDE w:val="0"/>
        <w:autoSpaceDN w:val="0"/>
        <w:adjustRightInd w:val="0"/>
        <w:spacing w:line="360" w:lineRule="auto"/>
        <w:ind w:firstLine="480"/>
        <w:rPr>
          <w:rFonts w:ascii="宋体" w:hAnsi="宋体" w:eastAsia="宋体" w:cs="宋体"/>
          <w:sz w:val="21"/>
          <w:szCs w:val="21"/>
          <w:lang w:val="zh-CN"/>
        </w:rPr>
      </w:pPr>
      <w:r>
        <w:rPr>
          <w:rFonts w:hint="eastAsia" w:ascii="宋体" w:hAnsi="宋体" w:eastAsia="宋体" w:cs="宋体"/>
          <w:sz w:val="21"/>
          <w:szCs w:val="21"/>
          <w:lang w:val="zh-CN"/>
        </w:rPr>
        <w:t>本</w:t>
      </w:r>
      <w:r>
        <w:rPr>
          <w:rFonts w:hint="eastAsia" w:ascii="宋体" w:hAnsi="宋体" w:eastAsia="宋体" w:cs="宋体"/>
          <w:sz w:val="21"/>
          <w:szCs w:val="21"/>
        </w:rPr>
        <w:t>谈判</w:t>
      </w:r>
      <w:r>
        <w:rPr>
          <w:rFonts w:hint="eastAsia" w:ascii="宋体" w:hAnsi="宋体" w:eastAsia="宋体" w:cs="宋体"/>
          <w:sz w:val="21"/>
          <w:szCs w:val="21"/>
          <w:lang w:val="zh-CN"/>
        </w:rPr>
        <w:t>文件适用于本次项目的</w:t>
      </w:r>
      <w:r>
        <w:rPr>
          <w:rFonts w:hint="eastAsia" w:ascii="宋体" w:hAnsi="宋体" w:eastAsia="宋体" w:cs="宋体"/>
          <w:sz w:val="21"/>
          <w:szCs w:val="21"/>
        </w:rPr>
        <w:t>谈判</w:t>
      </w:r>
      <w:r>
        <w:rPr>
          <w:rFonts w:hint="eastAsia" w:ascii="宋体" w:hAnsi="宋体" w:eastAsia="宋体" w:cs="宋体"/>
          <w:sz w:val="21"/>
          <w:szCs w:val="21"/>
          <w:lang w:val="zh-CN"/>
        </w:rPr>
        <w:t>、评审、确定成交供应商、验收、合同履约、付款等行为（法律、法规另有规定的，从其规定）。</w:t>
      </w:r>
    </w:p>
    <w:p>
      <w:pPr>
        <w:autoSpaceDE w:val="0"/>
        <w:autoSpaceDN w:val="0"/>
        <w:adjustRightInd w:val="0"/>
        <w:spacing w:line="360" w:lineRule="auto"/>
        <w:ind w:firstLine="480"/>
        <w:rPr>
          <w:rFonts w:ascii="宋体" w:hAnsi="宋体" w:eastAsia="宋体" w:cs="宋体"/>
          <w:b/>
          <w:bCs/>
          <w:sz w:val="21"/>
          <w:szCs w:val="21"/>
        </w:rPr>
      </w:pPr>
      <w:bookmarkStart w:id="36" w:name="_Toc302983099"/>
      <w:bookmarkStart w:id="37" w:name="_Toc306901451"/>
      <w:r>
        <w:rPr>
          <w:rFonts w:hint="eastAsia" w:ascii="宋体" w:hAnsi="宋体" w:eastAsia="宋体" w:cs="宋体"/>
          <w:b/>
          <w:bCs/>
          <w:sz w:val="21"/>
          <w:szCs w:val="21"/>
        </w:rPr>
        <w:t>（二）定义</w:t>
      </w:r>
    </w:p>
    <w:p>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zh-CN"/>
        </w:rPr>
        <w:t>“采购组织机构”指受采购人委托，在委托的范围内办理政府采购事宜的机构。</w:t>
      </w:r>
    </w:p>
    <w:p>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2、采购人：是指委托集中采购机构或采购代理机构采购本次项目的国家机关、事业单位和团体组织。</w:t>
      </w:r>
    </w:p>
    <w:p>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3、谈判供应商：是指参加本政府采购项目谈判的供应商。</w:t>
      </w:r>
    </w:p>
    <w:p>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4、货物：是指各种形态和种类的物品，包括原材料、燃料、设备、产品等。</w:t>
      </w:r>
    </w:p>
    <w:p>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5、服务：是指除货物和工程以外的政府采购对象，包括各类专业服务、信息网络开发服务、金融保险服务、运输服务，以及维修与维护服务等。</w:t>
      </w:r>
    </w:p>
    <w:p>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6、“书面形式”包括信函、传真等。</w:t>
      </w:r>
    </w:p>
    <w:p>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7、“▲”系指实质性要求条款。</w:t>
      </w:r>
    </w:p>
    <w:p>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（三）谈判费用</w:t>
      </w:r>
    </w:p>
    <w:p>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1、不论谈判结果如何，供应商均应自行承担所有与谈判有关的全部费用（谈判文件有相关规定除外）。</w:t>
      </w:r>
    </w:p>
    <w:p>
      <w:pPr>
        <w:pStyle w:val="6"/>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2、</w:t>
      </w:r>
      <w:r>
        <w:rPr>
          <w:rFonts w:hint="eastAsia" w:ascii="宋体" w:hAnsi="宋体" w:eastAsia="宋体" w:cs="宋体"/>
          <w:b w:val="0"/>
          <w:bCs w:val="0"/>
          <w:color w:val="auto"/>
          <w:sz w:val="21"/>
          <w:szCs w:val="21"/>
          <w:highlight w:val="none"/>
          <w:lang w:val="en-US" w:eastAsia="zh-CN"/>
        </w:rPr>
        <w:t>本项目代理服务费参照国家发改委（发改价格[2011]534号）文件通知和国家计委（计价格[2002]1980号）文件规定的工程类招标费率标准的80%计取，按照中标通知书确定的中标总金额向中标供应商收取招标代理服务费，中标（成交）人须在领取中标（成交）通知书的同时一次性向代理机构缴清。</w:t>
      </w:r>
    </w:p>
    <w:p>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（四）联合体谈判</w:t>
      </w:r>
    </w:p>
    <w:p>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本项目不接受联合体谈判</w:t>
      </w:r>
      <w:r>
        <w:rPr>
          <w:rFonts w:hint="eastAsia" w:ascii="宋体" w:hAnsi="宋体" w:eastAsia="宋体" w:cs="宋体"/>
          <w:sz w:val="21"/>
          <w:szCs w:val="21"/>
          <w:lang w:val="zh-CN"/>
        </w:rPr>
        <w:t>。</w:t>
      </w:r>
    </w:p>
    <w:p>
      <w:pPr>
        <w:autoSpaceDE w:val="0"/>
        <w:autoSpaceDN w:val="0"/>
        <w:adjustRightInd w:val="0"/>
        <w:spacing w:line="360" w:lineRule="auto"/>
        <w:ind w:firstLine="480"/>
        <w:rPr>
          <w:rFonts w:ascii="宋体" w:hAnsi="宋体" w:cs="宋体"/>
          <w:sz w:val="24"/>
          <w:lang w:val="zh-CN"/>
        </w:rPr>
      </w:pPr>
      <w:r>
        <w:rPr>
          <w:rFonts w:hint="eastAsia" w:ascii="宋体" w:hAnsi="宋体" w:eastAsia="宋体" w:cs="宋体"/>
          <w:b/>
          <w:bCs/>
          <w:sz w:val="21"/>
          <w:szCs w:val="21"/>
        </w:rPr>
        <w:t>（五）特别说明</w:t>
      </w:r>
    </w:p>
    <w:p>
      <w:pPr>
        <w:snapToGrid w:val="0"/>
        <w:spacing w:line="360" w:lineRule="auto"/>
        <w:ind w:firstLine="420" w:firstLineChars="200"/>
        <w:rPr>
          <w:rFonts w:ascii="宋体" w:hAnsi="宋体" w:cs="宋体"/>
          <w:sz w:val="24"/>
          <w:lang w:val="zh-CN"/>
        </w:rPr>
      </w:pPr>
      <w:r>
        <w:rPr>
          <w:rFonts w:hint="eastAsia" w:ascii="宋体" w:hAnsi="宋体" w:eastAsia="宋体" w:cs="宋体"/>
          <w:sz w:val="21"/>
          <w:szCs w:val="21"/>
        </w:rPr>
        <w:t>1</w:t>
      </w:r>
      <w:r>
        <w:rPr>
          <w:rFonts w:hint="eastAsia" w:ascii="宋体" w:hAnsi="宋体" w:cs="宋体"/>
          <w:sz w:val="21"/>
          <w:szCs w:val="21"/>
          <w:lang w:val="zh-CN"/>
        </w:rPr>
        <w:t>、</w:t>
      </w:r>
      <w:r>
        <w:rPr>
          <w:rFonts w:hint="eastAsia" w:ascii="宋体" w:hAnsi="宋体" w:cs="宋体"/>
          <w:sz w:val="21"/>
          <w:szCs w:val="21"/>
        </w:rPr>
        <w:t>供应商谈判</w:t>
      </w:r>
      <w:r>
        <w:rPr>
          <w:rFonts w:hint="eastAsia" w:ascii="宋体" w:hAnsi="宋体" w:cs="宋体"/>
          <w:sz w:val="21"/>
          <w:szCs w:val="21"/>
          <w:lang w:val="zh-CN"/>
        </w:rPr>
        <w:t>所使用的资格、信誉、荣誉、业绩与企业认证必须为本法人所拥有。</w:t>
      </w:r>
      <w:r>
        <w:rPr>
          <w:rFonts w:hint="eastAsia" w:ascii="宋体" w:hAnsi="宋体" w:cs="宋体"/>
          <w:sz w:val="21"/>
          <w:szCs w:val="21"/>
        </w:rPr>
        <w:t>供应商谈判</w:t>
      </w:r>
      <w:r>
        <w:rPr>
          <w:rFonts w:hint="eastAsia" w:ascii="宋体" w:hAnsi="宋体" w:cs="宋体"/>
          <w:sz w:val="21"/>
          <w:szCs w:val="21"/>
          <w:lang w:val="zh-CN"/>
        </w:rPr>
        <w:t>所使用的采购项目实施人员必须为本法人员工（或必须为本法人或控股公司正式员工）。</w:t>
      </w:r>
    </w:p>
    <w:p>
      <w:pPr>
        <w:snapToGrid w:val="0"/>
        <w:spacing w:line="360" w:lineRule="auto"/>
        <w:ind w:firstLine="420" w:firstLineChars="200"/>
        <w:rPr>
          <w:rFonts w:ascii="宋体" w:hAnsi="宋体" w:cs="宋体"/>
          <w:sz w:val="21"/>
          <w:szCs w:val="21"/>
          <w:lang w:val="zh-CN"/>
        </w:rPr>
      </w:pPr>
      <w:r>
        <w:rPr>
          <w:rFonts w:hint="eastAsia" w:ascii="宋体" w:hAnsi="宋体" w:eastAsia="宋体" w:cs="宋体"/>
          <w:sz w:val="21"/>
          <w:szCs w:val="21"/>
        </w:rPr>
        <w:t>2、供应商所标产品除谈判文件中明确规定要求“提供官网截图或相应检测报告的证明材料”以外，所有技术参数描述均以谈判文件为准。谈判供应商对所投产品技术参数的真实性承担法律责任。项目谈判结束后、质疑期限内，如有质疑供应商认为成交供应商所投产品、谈判文件技术参数与谈判需求存在重大偏离、错误、甚至造假的情况，应提供具体有效的证明材料。</w:t>
      </w:r>
    </w:p>
    <w:p>
      <w:pPr>
        <w:pStyle w:val="41"/>
        <w:snapToGrid w:val="0"/>
        <w:spacing w:line="360" w:lineRule="auto"/>
        <w:ind w:firstLineChars="0"/>
        <w:rPr>
          <w:rFonts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kern w:val="0"/>
          <w:sz w:val="21"/>
          <w:szCs w:val="21"/>
        </w:rPr>
        <w:t>供应商</w:t>
      </w:r>
      <w:r>
        <w:rPr>
          <w:rFonts w:hint="eastAsia" w:ascii="宋体" w:hAnsi="宋体" w:eastAsia="宋体" w:cs="宋体"/>
          <w:sz w:val="21"/>
          <w:szCs w:val="21"/>
        </w:rPr>
        <w:t>在谈判活动中提供任何虚假材料,其响应无效，并报监管部门查处；成交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8"/>
        <w:keepNext w:val="0"/>
        <w:keepLines w:val="0"/>
        <w:tabs>
          <w:tab w:val="left" w:pos="851"/>
        </w:tabs>
        <w:autoSpaceDE w:val="0"/>
        <w:autoSpaceDN w:val="0"/>
        <w:adjustRightInd w:val="0"/>
        <w:snapToGrid w:val="0"/>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4、</w:t>
      </w:r>
      <w:r>
        <w:rPr>
          <w:rFonts w:hint="eastAsia" w:ascii="宋体" w:hAnsi="宋体" w:eastAsia="宋体" w:cs="宋体"/>
          <w:b w:val="0"/>
          <w:bCs w:val="0"/>
          <w:kern w:val="0"/>
          <w:sz w:val="21"/>
          <w:szCs w:val="21"/>
        </w:rPr>
        <w:t>供应商</w:t>
      </w:r>
      <w:r>
        <w:rPr>
          <w:rFonts w:hint="eastAsia" w:ascii="宋体" w:hAnsi="宋体" w:eastAsia="宋体" w:cs="宋体"/>
          <w:b w:val="0"/>
          <w:bCs w:val="0"/>
          <w:sz w:val="21"/>
          <w:szCs w:val="21"/>
        </w:rPr>
        <w:t>不得相互串通谈判报价，不得妨碍其他供应商的公平竞争，不得损害采购人或其他供应商的合法权益，供应商不得以向采购人、谈判小组成员行贿或者采取其他不正当手段谋取成交。</w:t>
      </w:r>
    </w:p>
    <w:p>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5、为采购项目提供项目管理、</w:t>
      </w:r>
      <w:r>
        <w:rPr>
          <w:rFonts w:hint="eastAsia" w:ascii="宋体" w:hAnsi="宋体" w:cs="宋体"/>
          <w:sz w:val="21"/>
          <w:szCs w:val="21"/>
        </w:rPr>
        <w:t>施工</w:t>
      </w:r>
      <w:r>
        <w:rPr>
          <w:rFonts w:hint="eastAsia" w:ascii="宋体" w:hAnsi="宋体" w:eastAsia="宋体" w:cs="宋体"/>
          <w:sz w:val="21"/>
          <w:szCs w:val="21"/>
        </w:rPr>
        <w:t>、检测等服务的供应商，不得再参加该采购项目的其他采购活动。</w:t>
      </w:r>
    </w:p>
    <w:p>
      <w:pPr>
        <w:pStyle w:val="8"/>
        <w:keepNext w:val="0"/>
        <w:keepLines w:val="0"/>
        <w:tabs>
          <w:tab w:val="left" w:pos="851"/>
        </w:tabs>
        <w:autoSpaceDE w:val="0"/>
        <w:autoSpaceDN w:val="0"/>
        <w:adjustRightInd w:val="0"/>
        <w:snapToGrid w:val="0"/>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6、谈判响应文件格式中的表格式样可以根据项目差别做适当调整,但应当保持表格样式基本形态不变。</w:t>
      </w:r>
    </w:p>
    <w:p>
      <w:pPr>
        <w:pStyle w:val="8"/>
        <w:keepNext w:val="0"/>
        <w:keepLines w:val="0"/>
        <w:tabs>
          <w:tab w:val="left" w:pos="851"/>
        </w:tabs>
        <w:autoSpaceDE w:val="0"/>
        <w:autoSpaceDN w:val="0"/>
        <w:adjustRightInd w:val="0"/>
        <w:snapToGrid w:val="0"/>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7、单位负责人为同一人或者存在直接控股、管理关系的不同供应商，不得参加同一合同项下的政府采购活动。</w:t>
      </w:r>
    </w:p>
    <w:p>
      <w:pPr>
        <w:pStyle w:val="3"/>
        <w:ind w:firstLine="420" w:firstLineChars="200"/>
        <w:rPr>
          <w:lang w:val="zh-CN"/>
        </w:rPr>
      </w:pPr>
      <w:r>
        <w:rPr>
          <w:rFonts w:hint="eastAsia" w:ascii="宋体" w:hAnsi="宋体" w:eastAsia="宋体" w:cs="宋体"/>
          <w:szCs w:val="21"/>
        </w:rPr>
        <w:t>8、本项目不允许转包、不允许分包。</w:t>
      </w:r>
    </w:p>
    <w:p>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w:t>
      </w:r>
      <w:r>
        <w:rPr>
          <w:rFonts w:hint="eastAsia" w:ascii="宋体" w:hAnsi="宋体" w:eastAsia="宋体" w:cs="宋体"/>
          <w:sz w:val="21"/>
          <w:szCs w:val="21"/>
        </w:rPr>
        <w:t>9、</w:t>
      </w:r>
      <w:r>
        <w:rPr>
          <w:rFonts w:hint="eastAsia" w:ascii="宋体" w:hAnsi="宋体" w:cs="宋体"/>
          <w:b/>
          <w:bCs/>
          <w:sz w:val="21"/>
          <w:szCs w:val="21"/>
        </w:rPr>
        <w:t>供应商</w:t>
      </w:r>
      <w:r>
        <w:rPr>
          <w:rFonts w:hint="eastAsia" w:ascii="宋体" w:hAnsi="宋体" w:cs="宋体"/>
          <w:b/>
          <w:bCs/>
          <w:sz w:val="21"/>
          <w:szCs w:val="21"/>
          <w:lang w:val="zh-CN"/>
        </w:rPr>
        <w:t>信用信息查询渠道及截止时点、信用信息查询记录和证据留存的具体方式、信用信息的使用规则：</w:t>
      </w:r>
    </w:p>
    <w:p>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sym w:font="Wingdings" w:char="0081"/>
      </w:r>
      <w:r>
        <w:rPr>
          <w:rFonts w:hint="eastAsia" w:ascii="宋体" w:hAnsi="宋体" w:cs="宋体"/>
          <w:sz w:val="21"/>
          <w:szCs w:val="21"/>
          <w:lang w:val="zh-CN"/>
        </w:rPr>
        <w:t>查询渠道：中国政府采购网（网址：http://www.ccgp.gov.cn）、信用中国（网址：</w:t>
      </w:r>
      <w:r>
        <w:fldChar w:fldCharType="begin"/>
      </w:r>
      <w:r>
        <w:instrText xml:space="preserve"> HYPERLINK "http://www.creditchina.gov.cn" </w:instrText>
      </w:r>
      <w:r>
        <w:fldChar w:fldCharType="separate"/>
      </w:r>
      <w:r>
        <w:rPr>
          <w:rFonts w:hint="eastAsia" w:ascii="宋体" w:hAnsi="宋体" w:cs="宋体"/>
          <w:sz w:val="21"/>
          <w:szCs w:val="21"/>
          <w:lang w:val="zh-CN"/>
        </w:rPr>
        <w:t>http://www.creditchina.gov.cn</w:t>
      </w:r>
      <w:r>
        <w:rPr>
          <w:rFonts w:hint="eastAsia" w:ascii="宋体" w:hAnsi="宋体" w:cs="宋体"/>
          <w:sz w:val="21"/>
          <w:szCs w:val="21"/>
          <w:lang w:val="zh-CN"/>
        </w:rPr>
        <w:fldChar w:fldCharType="end"/>
      </w:r>
      <w:r>
        <w:rPr>
          <w:rFonts w:hint="eastAsia" w:ascii="宋体" w:hAnsi="宋体" w:cs="宋体"/>
          <w:sz w:val="21"/>
          <w:szCs w:val="21"/>
          <w:lang w:val="zh-CN"/>
        </w:rPr>
        <w:t>）。</w:t>
      </w:r>
    </w:p>
    <w:p>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sym w:font="Wingdings" w:char="F082"/>
      </w:r>
      <w:r>
        <w:rPr>
          <w:rFonts w:hint="eastAsia" w:ascii="宋体" w:hAnsi="宋体" w:cs="宋体"/>
          <w:sz w:val="21"/>
          <w:szCs w:val="21"/>
          <w:lang w:val="zh-CN"/>
        </w:rPr>
        <w:t>截止时间：开标后评标前。</w:t>
      </w:r>
    </w:p>
    <w:p>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sym w:font="Wingdings" w:char="F083"/>
      </w:r>
      <w:r>
        <w:rPr>
          <w:rFonts w:hint="eastAsia" w:ascii="宋体" w:hAnsi="宋体" w:cs="宋体"/>
          <w:sz w:val="21"/>
          <w:szCs w:val="21"/>
          <w:lang w:val="zh-CN"/>
        </w:rPr>
        <w:t>信用信息查询记录和证据留存的具体方式：将在规定查询时间内打印信用信息查询记录及相关证据，并将与其他采购文件一并保存。</w:t>
      </w:r>
    </w:p>
    <w:p>
      <w:pPr>
        <w:autoSpaceDE w:val="0"/>
        <w:autoSpaceDN w:val="0"/>
        <w:adjustRightInd w:val="0"/>
        <w:spacing w:line="360" w:lineRule="auto"/>
        <w:ind w:firstLine="480"/>
        <w:rPr>
          <w:rFonts w:ascii="宋体" w:hAnsi="宋体" w:cs="宋体"/>
          <w:sz w:val="21"/>
          <w:szCs w:val="21"/>
        </w:rPr>
      </w:pPr>
      <w:r>
        <w:rPr>
          <w:rFonts w:hint="eastAsia" w:ascii="宋体" w:hAnsi="宋体" w:cs="宋体"/>
          <w:sz w:val="21"/>
          <w:szCs w:val="21"/>
          <w:lang w:val="zh-CN"/>
        </w:rPr>
        <w:sym w:font="Wingdings" w:char="0084"/>
      </w:r>
      <w:r>
        <w:rPr>
          <w:rFonts w:hint="eastAsia" w:ascii="宋体" w:hAnsi="宋体" w:cs="宋体"/>
          <w:sz w:val="21"/>
          <w:szCs w:val="21"/>
          <w:lang w:val="zh-CN"/>
        </w:rPr>
        <w:t>使用规则：对列入失信被执行人、重大税收违法案件当事人名单、政府采购严重违法失信行为记录名单的供应商，拒绝其参与采购活动</w:t>
      </w:r>
      <w:r>
        <w:rPr>
          <w:rFonts w:hint="eastAsia" w:ascii="宋体" w:hAnsi="宋体" w:cs="宋体"/>
          <w:sz w:val="21"/>
          <w:szCs w:val="21"/>
        </w:rPr>
        <w:t>。</w:t>
      </w:r>
    </w:p>
    <w:p>
      <w:pPr>
        <w:snapToGrid w:val="0"/>
        <w:spacing w:line="360" w:lineRule="auto"/>
        <w:ind w:firstLine="420" w:firstLineChars="200"/>
        <w:rPr>
          <w:rFonts w:ascii="宋体" w:hAnsi="宋体" w:eastAsia="宋体" w:cs="宋体"/>
          <w:b/>
          <w:bCs/>
          <w:sz w:val="21"/>
          <w:szCs w:val="21"/>
          <w:lang w:val="zh-CN"/>
        </w:rPr>
      </w:pPr>
      <w:r>
        <w:rPr>
          <w:rFonts w:hint="eastAsia" w:ascii="宋体" w:hAnsi="宋体" w:eastAsia="宋体" w:cs="宋体"/>
          <w:sz w:val="21"/>
          <w:szCs w:val="21"/>
        </w:rPr>
        <w:t>10、</w:t>
      </w:r>
      <w:r>
        <w:rPr>
          <w:rFonts w:hint="eastAsia" w:ascii="宋体" w:hAnsi="宋体" w:eastAsia="宋体" w:cs="宋体"/>
          <w:b/>
          <w:bCs/>
          <w:sz w:val="21"/>
          <w:szCs w:val="21"/>
          <w:lang w:val="zh-CN"/>
        </w:rPr>
        <w:t>政府采购政策：</w:t>
      </w:r>
    </w:p>
    <w:p>
      <w:pPr>
        <w:snapToGrid w:val="0"/>
        <w:spacing w:line="360" w:lineRule="auto"/>
        <w:ind w:firstLine="422" w:firstLineChars="200"/>
        <w:rPr>
          <w:rFonts w:ascii="宋体" w:hAnsi="宋体" w:eastAsia="宋体" w:cs="宋体"/>
          <w:b/>
          <w:bCs/>
          <w:sz w:val="21"/>
          <w:szCs w:val="21"/>
          <w:lang w:val="zh-CN"/>
        </w:rPr>
      </w:pPr>
      <w:r>
        <w:rPr>
          <w:rFonts w:hint="eastAsia" w:ascii="宋体" w:hAnsi="宋体" w:eastAsia="宋体" w:cs="宋体"/>
          <w:b/>
          <w:bCs/>
          <w:sz w:val="21"/>
          <w:szCs w:val="21"/>
          <w:lang w:val="zh-CN"/>
        </w:rPr>
        <w:t>（1）本次采购专门面向中小企业/小微企业或监狱企业或残疾人福利性单位的采购项目。</w:t>
      </w:r>
    </w:p>
    <w:p>
      <w:pPr>
        <w:snapToGrid w:val="0"/>
        <w:spacing w:line="360" w:lineRule="auto"/>
        <w:ind w:firstLine="422" w:firstLineChars="200"/>
        <w:rPr>
          <w:rFonts w:ascii="宋体" w:hAnsi="宋体" w:eastAsia="宋体" w:cs="宋体"/>
          <w:b/>
          <w:bCs/>
          <w:sz w:val="21"/>
          <w:szCs w:val="21"/>
          <w:lang w:val="zh-CN"/>
        </w:rPr>
      </w:pPr>
      <w:r>
        <w:rPr>
          <w:rFonts w:hint="eastAsia" w:ascii="宋体" w:hAnsi="宋体" w:eastAsia="宋体" w:cs="宋体"/>
          <w:b/>
          <w:bCs/>
          <w:sz w:val="21"/>
          <w:szCs w:val="21"/>
          <w:lang w:val="zh-CN"/>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22" w:firstLineChars="200"/>
        <w:rPr>
          <w:rFonts w:ascii="宋体" w:hAnsi="宋体" w:eastAsia="宋体" w:cs="宋体"/>
          <w:b/>
          <w:bCs/>
          <w:sz w:val="21"/>
          <w:szCs w:val="21"/>
          <w:lang w:val="zh-CN"/>
        </w:rPr>
      </w:pPr>
      <w:r>
        <w:rPr>
          <w:rFonts w:hint="eastAsia" w:ascii="宋体" w:hAnsi="宋体" w:eastAsia="宋体" w:cs="宋体"/>
          <w:b/>
          <w:bCs/>
          <w:sz w:val="21"/>
          <w:szCs w:val="21"/>
          <w:lang w:val="zh-CN"/>
        </w:rPr>
        <w:t>（3）以联合体形式参加政府采购活动，联合体各方均为小微企业的，联合体视同小微企业。（本项目不适用）</w:t>
      </w:r>
    </w:p>
    <w:p>
      <w:pPr>
        <w:snapToGrid w:val="0"/>
        <w:spacing w:line="360" w:lineRule="auto"/>
        <w:ind w:firstLine="422" w:firstLineChars="200"/>
        <w:rPr>
          <w:rFonts w:ascii="宋体" w:hAnsi="宋体" w:eastAsia="宋体" w:cs="宋体"/>
          <w:b/>
          <w:bCs/>
          <w:sz w:val="21"/>
          <w:szCs w:val="21"/>
          <w:lang w:val="zh-CN"/>
        </w:rPr>
      </w:pPr>
      <w:r>
        <w:rPr>
          <w:rFonts w:hint="eastAsia" w:ascii="宋体" w:hAnsi="宋体" w:eastAsia="宋体" w:cs="宋体"/>
          <w:b/>
          <w:bCs/>
          <w:sz w:val="21"/>
          <w:szCs w:val="21"/>
          <w:lang w:val="zh-CN"/>
        </w:rPr>
        <w:t>（4）符合小微企业划分标准的个体工商户，视同小微企业。</w:t>
      </w:r>
    </w:p>
    <w:p>
      <w:pPr>
        <w:snapToGrid w:val="0"/>
        <w:spacing w:line="360" w:lineRule="auto"/>
        <w:ind w:firstLine="422" w:firstLineChars="200"/>
        <w:rPr>
          <w:rFonts w:ascii="宋体" w:hAnsi="宋体" w:eastAsia="宋体" w:cs="宋体"/>
          <w:b/>
          <w:bCs/>
          <w:sz w:val="21"/>
          <w:szCs w:val="21"/>
          <w:lang w:val="zh-CN"/>
        </w:rPr>
      </w:pPr>
      <w:r>
        <w:rPr>
          <w:rFonts w:hint="eastAsia" w:ascii="宋体" w:hAnsi="宋体" w:eastAsia="宋体" w:cs="宋体"/>
          <w:b/>
          <w:bCs/>
          <w:sz w:val="21"/>
          <w:szCs w:val="21"/>
          <w:lang w:val="zh-CN"/>
        </w:rPr>
        <w:t>（5）本项目不接受大中型企业与小微企业组成联合体。</w:t>
      </w:r>
    </w:p>
    <w:p>
      <w:pPr>
        <w:snapToGrid w:val="0"/>
        <w:spacing w:line="360" w:lineRule="auto"/>
        <w:ind w:firstLine="422" w:firstLineChars="200"/>
        <w:rPr>
          <w:rFonts w:ascii="宋体" w:hAnsi="宋体" w:eastAsia="宋体" w:cs="宋体"/>
          <w:b/>
          <w:bCs/>
          <w:sz w:val="21"/>
          <w:szCs w:val="21"/>
          <w:lang w:val="zh-CN"/>
        </w:rPr>
      </w:pPr>
      <w:r>
        <w:rPr>
          <w:rFonts w:hint="eastAsia" w:ascii="宋体" w:hAnsi="宋体" w:eastAsia="宋体" w:cs="宋体"/>
          <w:b/>
          <w:bCs/>
          <w:sz w:val="21"/>
          <w:szCs w:val="21"/>
          <w:lang w:val="zh-CN"/>
        </w:rPr>
        <w:t>（6）本项目不允许大中型企业向一家或者多家小微企业分包。</w:t>
      </w:r>
    </w:p>
    <w:p>
      <w:pPr>
        <w:snapToGrid w:val="0"/>
        <w:spacing w:line="360" w:lineRule="auto"/>
        <w:ind w:firstLine="422" w:firstLineChars="200"/>
        <w:rPr>
          <w:rFonts w:ascii="宋体" w:hAnsi="宋体" w:eastAsia="宋体" w:cs="宋体"/>
          <w:b/>
          <w:bCs/>
          <w:sz w:val="21"/>
          <w:szCs w:val="21"/>
          <w:lang w:val="zh-CN"/>
        </w:rPr>
      </w:pPr>
      <w:r>
        <w:rPr>
          <w:rFonts w:hint="eastAsia" w:ascii="宋体" w:hAnsi="宋体" w:eastAsia="宋体" w:cs="宋体"/>
          <w:b/>
          <w:bCs/>
          <w:sz w:val="21"/>
          <w:szCs w:val="21"/>
          <w:lang w:val="zh-CN"/>
        </w:rPr>
        <w:t>（7）提供的服务全部由中小微企业承接（包括联合体内的小微企业和接受分包的小微企业）的，供应商应当出具《中小企业声明函》。</w:t>
      </w:r>
    </w:p>
    <w:p>
      <w:pPr>
        <w:snapToGrid w:val="0"/>
        <w:spacing w:line="360" w:lineRule="auto"/>
        <w:ind w:firstLine="422" w:firstLineChars="200"/>
        <w:rPr>
          <w:rFonts w:ascii="宋体" w:hAnsi="宋体" w:eastAsia="宋体" w:cs="宋体"/>
          <w:b/>
          <w:bCs/>
          <w:sz w:val="21"/>
          <w:szCs w:val="21"/>
          <w:lang w:val="zh-CN"/>
        </w:rPr>
      </w:pPr>
      <w:r>
        <w:rPr>
          <w:rFonts w:hint="eastAsia" w:ascii="宋体" w:hAnsi="宋体" w:eastAsia="宋体" w:cs="宋体"/>
          <w:b/>
          <w:bCs/>
          <w:sz w:val="21"/>
          <w:szCs w:val="21"/>
          <w:lang w:val="zh-CN"/>
        </w:rPr>
        <w:t>（8）残疾人福利性单位视同小微企业，参加政府采购活动时，应当提供《残疾人福利性单位声明函》。</w:t>
      </w:r>
    </w:p>
    <w:p>
      <w:pPr>
        <w:pStyle w:val="8"/>
        <w:keepNext w:val="0"/>
        <w:keepLines w:val="0"/>
        <w:tabs>
          <w:tab w:val="left" w:pos="851"/>
        </w:tabs>
        <w:autoSpaceDE w:val="0"/>
        <w:autoSpaceDN w:val="0"/>
        <w:adjustRightInd w:val="0"/>
        <w:snapToGrid w:val="0"/>
        <w:spacing w:before="0" w:after="0" w:line="360" w:lineRule="auto"/>
        <w:ind w:firstLine="422" w:firstLineChars="200"/>
        <w:rPr>
          <w:rFonts w:ascii="宋体" w:hAnsi="宋体" w:eastAsia="宋体" w:cs="宋体"/>
          <w:sz w:val="21"/>
          <w:szCs w:val="21"/>
          <w:lang w:val="zh-CN"/>
        </w:rPr>
      </w:pPr>
      <w:r>
        <w:rPr>
          <w:rFonts w:hint="eastAsia" w:ascii="宋体" w:hAnsi="宋体" w:eastAsia="宋体" w:cs="宋体"/>
          <w:sz w:val="21"/>
          <w:szCs w:val="21"/>
          <w:lang w:val="zh-CN"/>
        </w:rPr>
        <w:t>（9）监狱企业视同小微企业，参加政府采购活动时，应当出具省级以上监狱管理局、戒毒管理局（含新疆生产建设兵团）提供的属于监狱企业的证明文件。</w:t>
      </w:r>
    </w:p>
    <w:bookmarkEnd w:id="36"/>
    <w:bookmarkEnd w:id="37"/>
    <w:p>
      <w:pPr>
        <w:autoSpaceDE w:val="0"/>
        <w:autoSpaceDN w:val="0"/>
        <w:adjustRightInd w:val="0"/>
        <w:spacing w:line="360" w:lineRule="auto"/>
        <w:ind w:firstLine="480"/>
        <w:rPr>
          <w:rFonts w:ascii="宋体" w:hAnsi="宋体" w:eastAsia="宋体" w:cs="宋体"/>
          <w:b/>
          <w:bCs/>
          <w:sz w:val="21"/>
          <w:szCs w:val="21"/>
          <w:lang w:val="zh-CN"/>
        </w:rPr>
      </w:pPr>
      <w:r>
        <w:rPr>
          <w:rFonts w:hint="eastAsia" w:ascii="宋体" w:hAnsi="宋体" w:eastAsia="宋体" w:cs="宋体"/>
          <w:b/>
          <w:bCs/>
          <w:sz w:val="21"/>
          <w:szCs w:val="21"/>
        </w:rPr>
        <w:t>（六）</w:t>
      </w:r>
      <w:r>
        <w:rPr>
          <w:rFonts w:hint="eastAsia" w:ascii="宋体" w:hAnsi="宋体" w:eastAsia="宋体" w:cs="宋体"/>
          <w:b/>
          <w:bCs/>
          <w:sz w:val="21"/>
          <w:szCs w:val="21"/>
          <w:lang w:val="zh-CN"/>
        </w:rPr>
        <w:t>质疑与投诉</w:t>
      </w:r>
    </w:p>
    <w:p>
      <w:pPr>
        <w:pStyle w:val="11"/>
        <w:spacing w:line="360" w:lineRule="auto"/>
        <w:ind w:firstLine="420" w:firstLineChars="200"/>
        <w:rPr>
          <w:rFonts w:hAnsi="宋体" w:eastAsia="宋体" w:cs="宋体"/>
          <w:szCs w:val="21"/>
          <w:lang w:val="zh-CN"/>
        </w:rPr>
      </w:pPr>
      <w:r>
        <w:rPr>
          <w:rFonts w:hint="eastAsia" w:hAnsi="宋体" w:eastAsia="宋体" w:cs="宋体"/>
          <w:szCs w:val="21"/>
          <w:lang w:val="zh-CN"/>
        </w:rPr>
        <w:t>1、</w:t>
      </w:r>
      <w:r>
        <w:rPr>
          <w:rFonts w:hint="eastAsia" w:hAnsi="宋体" w:eastAsia="宋体" w:cs="宋体"/>
          <w:szCs w:val="21"/>
        </w:rPr>
        <w:t>供应商</w:t>
      </w:r>
      <w:r>
        <w:rPr>
          <w:rFonts w:hint="eastAsia" w:hAnsi="宋体" w:eastAsia="宋体" w:cs="宋体"/>
          <w:szCs w:val="21"/>
          <w:lang w:val="zh-CN"/>
        </w:rPr>
        <w:t>认为</w:t>
      </w:r>
      <w:r>
        <w:rPr>
          <w:rFonts w:hint="eastAsia" w:hAnsi="宋体" w:eastAsia="宋体" w:cs="宋体"/>
          <w:szCs w:val="21"/>
        </w:rPr>
        <w:t>谈判</w:t>
      </w:r>
      <w:r>
        <w:rPr>
          <w:rFonts w:hint="eastAsia" w:hAnsi="宋体" w:eastAsia="宋体" w:cs="宋体"/>
          <w:szCs w:val="21"/>
          <w:lang w:val="zh-CN"/>
        </w:rPr>
        <w:t>文件、</w:t>
      </w:r>
      <w:r>
        <w:rPr>
          <w:rFonts w:hint="eastAsia" w:hAnsi="宋体" w:eastAsia="宋体" w:cs="宋体"/>
          <w:szCs w:val="21"/>
        </w:rPr>
        <w:t>谈判</w:t>
      </w:r>
      <w:r>
        <w:rPr>
          <w:rFonts w:hint="eastAsia" w:hAnsi="宋体" w:eastAsia="宋体" w:cs="宋体"/>
          <w:szCs w:val="21"/>
          <w:lang w:val="zh-CN"/>
        </w:rPr>
        <w:t>过程和中标结果使自己的权益收到损害的，可以在知道或者应知其权益收到损害之日起七个工作日内，以书面形式向代理机构提出质疑（在法定质疑期内一次性提出针对同一</w:t>
      </w:r>
      <w:r>
        <w:rPr>
          <w:rFonts w:hint="eastAsia" w:hAnsi="宋体" w:eastAsia="宋体" w:cs="宋体"/>
          <w:szCs w:val="21"/>
        </w:rPr>
        <w:t>采购</w:t>
      </w:r>
      <w:r>
        <w:rPr>
          <w:rFonts w:hint="eastAsia" w:hAnsi="宋体" w:eastAsia="宋体" w:cs="宋体"/>
          <w:szCs w:val="21"/>
          <w:lang w:val="zh-CN"/>
        </w:rPr>
        <w:t>程序环节的质疑）。</w:t>
      </w:r>
    </w:p>
    <w:p>
      <w:pPr>
        <w:pStyle w:val="11"/>
        <w:spacing w:line="360" w:lineRule="auto"/>
        <w:ind w:firstLine="420" w:firstLineChars="200"/>
        <w:rPr>
          <w:rFonts w:hAnsi="宋体" w:eastAsia="宋体" w:cs="宋体"/>
          <w:szCs w:val="21"/>
          <w:lang w:val="zh-CN"/>
        </w:rPr>
      </w:pPr>
      <w:r>
        <w:rPr>
          <w:rFonts w:hint="eastAsia" w:hAnsi="宋体" w:eastAsia="宋体" w:cs="宋体"/>
          <w:szCs w:val="21"/>
          <w:lang w:val="zh-CN"/>
        </w:rPr>
        <w:t>2、质疑供应商可直接提交、传真或邮寄方式提交质疑书（一式三份），以其他方式提出的质疑，代理机构可不予接受、答复。其中，以传真方式送达质疑书的，应及时将质疑书原件送达代理机构，代理机构以实际收到原件之日作为收到质疑的日期（在质疑期限届满前质疑书已经传真成功的，质疑不视为过期）；邮寄方式送达质疑书的，以代理机构实际收到邮件之日作为收到质疑的日期。</w:t>
      </w:r>
    </w:p>
    <w:p>
      <w:pPr>
        <w:pStyle w:val="11"/>
        <w:spacing w:line="360" w:lineRule="auto"/>
        <w:ind w:firstLine="420" w:firstLineChars="200"/>
        <w:rPr>
          <w:rFonts w:hAnsi="宋体" w:eastAsia="宋体" w:cs="宋体"/>
          <w:szCs w:val="21"/>
          <w:lang w:val="zh-CN"/>
        </w:rPr>
      </w:pPr>
      <w:r>
        <w:rPr>
          <w:rFonts w:hint="eastAsia" w:hAnsi="宋体" w:eastAsia="宋体" w:cs="宋体"/>
          <w:szCs w:val="21"/>
          <w:lang w:val="zh-CN"/>
        </w:rPr>
        <w:t>3、代理机构在收到质疑供应商的书面质疑后7个工作日内作出书面答复（涉及项目</w:t>
      </w:r>
      <w:r>
        <w:rPr>
          <w:rFonts w:hint="eastAsia" w:hAnsi="宋体" w:eastAsia="宋体" w:cs="宋体"/>
          <w:szCs w:val="21"/>
        </w:rPr>
        <w:t>采购</w:t>
      </w:r>
      <w:r>
        <w:rPr>
          <w:rFonts w:hint="eastAsia" w:hAnsi="宋体" w:eastAsia="宋体" w:cs="宋体"/>
          <w:szCs w:val="21"/>
          <w:lang w:val="zh-CN"/>
        </w:rPr>
        <w:t>需求内容的由采购人答复），质疑人在收到答复后应于1 日内，以书面或传真形式（签署意见并加盖公章）向代理机构回复予以确认。过期未回复的，视为默认接受。</w:t>
      </w:r>
    </w:p>
    <w:p>
      <w:pPr>
        <w:spacing w:line="360" w:lineRule="auto"/>
        <w:ind w:firstLine="482"/>
        <w:rPr>
          <w:rFonts w:ascii="宋体" w:hAnsi="宋体" w:eastAsia="宋体" w:cs="宋体"/>
          <w:sz w:val="21"/>
          <w:szCs w:val="21"/>
          <w:lang w:val="zh-CN"/>
        </w:rPr>
      </w:pPr>
      <w:r>
        <w:rPr>
          <w:rFonts w:hint="eastAsia" w:ascii="宋体" w:hAnsi="宋体" w:eastAsia="宋体" w:cs="宋体"/>
          <w:sz w:val="21"/>
          <w:szCs w:val="21"/>
          <w:lang w:val="zh-CN"/>
        </w:rPr>
        <w:t>4、质疑</w:t>
      </w:r>
      <w:r>
        <w:rPr>
          <w:rFonts w:hint="eastAsia" w:ascii="宋体" w:hAnsi="宋体" w:eastAsia="宋体" w:cs="宋体"/>
          <w:sz w:val="21"/>
          <w:szCs w:val="21"/>
        </w:rPr>
        <w:t>供应商</w:t>
      </w:r>
      <w:r>
        <w:rPr>
          <w:rFonts w:hint="eastAsia" w:ascii="宋体" w:hAnsi="宋体" w:eastAsia="宋体" w:cs="宋体"/>
          <w:sz w:val="21"/>
          <w:szCs w:val="21"/>
          <w:lang w:val="zh-CN"/>
        </w:rPr>
        <w:t>捏造事实、提供虚假材料进行质疑的，代理机构报告同级监督部门。情况属实的，列入不良行为记录并在指定的媒体上公告。</w:t>
      </w:r>
    </w:p>
    <w:p>
      <w:pPr>
        <w:pStyle w:val="6"/>
        <w:spacing w:before="0" w:after="0" w:line="360" w:lineRule="auto"/>
        <w:ind w:firstLine="420" w:firstLineChars="200"/>
        <w:rPr>
          <w:rFonts w:ascii="宋体" w:hAnsi="宋体" w:eastAsia="宋体" w:cs="宋体"/>
          <w:b w:val="0"/>
          <w:bCs w:val="0"/>
          <w:sz w:val="21"/>
          <w:szCs w:val="21"/>
          <w:lang w:val="zh-CN"/>
        </w:rPr>
      </w:pPr>
      <w:r>
        <w:rPr>
          <w:rFonts w:hint="eastAsia" w:ascii="宋体" w:hAnsi="宋体" w:eastAsia="宋体" w:cs="宋体"/>
          <w:b w:val="0"/>
          <w:bCs w:val="0"/>
          <w:sz w:val="21"/>
          <w:szCs w:val="21"/>
          <w:lang w:val="zh-CN"/>
        </w:rPr>
        <w:t>5、</w:t>
      </w:r>
      <w:r>
        <w:rPr>
          <w:rFonts w:hint="eastAsia" w:ascii="宋体" w:hAnsi="宋体" w:eastAsia="宋体" w:cs="宋体"/>
          <w:b w:val="0"/>
          <w:bCs w:val="0"/>
          <w:kern w:val="0"/>
          <w:sz w:val="21"/>
          <w:szCs w:val="21"/>
        </w:rPr>
        <w:t>质疑供应商对采购人、代理机构的答复不满意或者采购人、代理机构未在规定的时间内作出答复的，可以在答复期满后十五个工作日内向</w:t>
      </w:r>
      <w:r>
        <w:rPr>
          <w:rFonts w:hint="eastAsia" w:ascii="宋体" w:hAnsi="宋体" w:eastAsia="宋体" w:cs="宋体"/>
          <w:b w:val="0"/>
          <w:bCs w:val="0"/>
          <w:sz w:val="21"/>
          <w:szCs w:val="21"/>
          <w:lang w:val="zh-CN"/>
        </w:rPr>
        <w:t>同级监督部门</w:t>
      </w:r>
      <w:r>
        <w:rPr>
          <w:rFonts w:hint="eastAsia" w:ascii="宋体" w:hAnsi="宋体" w:eastAsia="宋体" w:cs="宋体"/>
          <w:b w:val="0"/>
          <w:bCs w:val="0"/>
          <w:kern w:val="0"/>
          <w:sz w:val="21"/>
          <w:szCs w:val="21"/>
        </w:rPr>
        <w:t>投诉。</w:t>
      </w:r>
    </w:p>
    <w:p>
      <w:pPr>
        <w:autoSpaceDE w:val="0"/>
        <w:autoSpaceDN w:val="0"/>
        <w:adjustRightInd w:val="0"/>
        <w:spacing w:line="360" w:lineRule="auto"/>
        <w:ind w:firstLine="422" w:firstLineChars="200"/>
        <w:jc w:val="center"/>
        <w:rPr>
          <w:rFonts w:ascii="宋体" w:hAnsi="宋体" w:eastAsia="宋体" w:cs="宋体"/>
          <w:b/>
          <w:sz w:val="21"/>
          <w:szCs w:val="21"/>
        </w:rPr>
      </w:pPr>
      <w:r>
        <w:rPr>
          <w:rFonts w:hint="eastAsia" w:ascii="宋体" w:hAnsi="宋体" w:eastAsia="宋体" w:cs="宋体"/>
          <w:b/>
          <w:sz w:val="21"/>
          <w:szCs w:val="21"/>
        </w:rPr>
        <w:t>二</w:t>
      </w:r>
      <w:r>
        <w:rPr>
          <w:rFonts w:hint="eastAsia" w:ascii="宋体" w:hAnsi="宋体" w:eastAsia="宋体" w:cs="宋体"/>
          <w:b/>
          <w:sz w:val="21"/>
          <w:szCs w:val="21"/>
          <w:lang w:val="zh-CN"/>
        </w:rPr>
        <w:t>、</w:t>
      </w:r>
      <w:r>
        <w:rPr>
          <w:rFonts w:hint="eastAsia" w:ascii="宋体" w:hAnsi="宋体" w:eastAsia="宋体" w:cs="宋体"/>
          <w:b/>
          <w:sz w:val="21"/>
          <w:szCs w:val="21"/>
        </w:rPr>
        <w:t>谈判</w:t>
      </w:r>
      <w:r>
        <w:rPr>
          <w:rFonts w:hint="eastAsia" w:ascii="宋体" w:hAnsi="宋体" w:eastAsia="宋体" w:cs="宋体"/>
          <w:b/>
          <w:sz w:val="21"/>
          <w:szCs w:val="21"/>
          <w:lang w:val="zh-CN"/>
        </w:rPr>
        <w:t>响应文件</w:t>
      </w:r>
    </w:p>
    <w:p>
      <w:pPr>
        <w:autoSpaceDE w:val="0"/>
        <w:autoSpaceDN w:val="0"/>
        <w:adjustRightInd w:val="0"/>
        <w:spacing w:line="360" w:lineRule="auto"/>
        <w:ind w:firstLine="422" w:firstLineChars="200"/>
        <w:rPr>
          <w:rFonts w:ascii="宋体" w:hAnsi="宋体" w:eastAsia="宋体" w:cs="宋体"/>
          <w:b/>
          <w:sz w:val="21"/>
          <w:szCs w:val="21"/>
          <w:lang w:val="zh-CN"/>
        </w:rPr>
      </w:pPr>
      <w:r>
        <w:rPr>
          <w:rFonts w:hint="eastAsia" w:ascii="宋体" w:hAnsi="宋体" w:eastAsia="宋体" w:cs="宋体"/>
          <w:b/>
          <w:sz w:val="21"/>
          <w:szCs w:val="21"/>
          <w:lang w:val="zh-CN"/>
        </w:rPr>
        <w:t>（一）</w:t>
      </w:r>
      <w:r>
        <w:rPr>
          <w:rFonts w:hint="eastAsia" w:ascii="宋体" w:hAnsi="宋体" w:eastAsia="宋体" w:cs="宋体"/>
          <w:b/>
          <w:sz w:val="21"/>
          <w:szCs w:val="21"/>
        </w:rPr>
        <w:t>谈判</w:t>
      </w:r>
      <w:r>
        <w:rPr>
          <w:rFonts w:hint="eastAsia" w:ascii="宋体" w:hAnsi="宋体" w:eastAsia="宋体" w:cs="宋体"/>
          <w:b/>
          <w:sz w:val="21"/>
          <w:szCs w:val="21"/>
          <w:lang w:val="zh-CN"/>
        </w:rPr>
        <w:t>响应文件的形式和效力</w:t>
      </w:r>
    </w:p>
    <w:p>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1、</w:t>
      </w:r>
      <w:r>
        <w:rPr>
          <w:rFonts w:hint="eastAsia" w:ascii="宋体" w:hAnsi="宋体" w:eastAsia="宋体" w:cs="宋体"/>
          <w:sz w:val="21"/>
          <w:szCs w:val="21"/>
        </w:rPr>
        <w:t>谈判</w:t>
      </w:r>
      <w:r>
        <w:rPr>
          <w:rFonts w:hint="eastAsia" w:ascii="宋体" w:hAnsi="宋体" w:cs="宋体"/>
          <w:sz w:val="21"/>
          <w:szCs w:val="21"/>
          <w:lang w:val="zh-CN"/>
        </w:rPr>
        <w:t>响应文件形式：电子</w:t>
      </w:r>
      <w:r>
        <w:rPr>
          <w:rFonts w:hint="eastAsia" w:ascii="宋体" w:hAnsi="宋体" w:eastAsia="宋体" w:cs="宋体"/>
          <w:sz w:val="21"/>
          <w:szCs w:val="21"/>
        </w:rPr>
        <w:t>谈判</w:t>
      </w:r>
      <w:r>
        <w:rPr>
          <w:rFonts w:hint="eastAsia" w:ascii="宋体" w:hAnsi="宋体" w:cs="宋体"/>
          <w:sz w:val="21"/>
          <w:szCs w:val="21"/>
          <w:lang w:val="zh-CN"/>
        </w:rPr>
        <w:t>响应文件（包括“电子加密</w:t>
      </w:r>
      <w:r>
        <w:rPr>
          <w:rFonts w:hint="eastAsia" w:ascii="宋体" w:hAnsi="宋体" w:eastAsia="宋体" w:cs="宋体"/>
          <w:sz w:val="21"/>
          <w:szCs w:val="21"/>
        </w:rPr>
        <w:t>响应</w:t>
      </w:r>
      <w:r>
        <w:rPr>
          <w:rFonts w:hint="eastAsia" w:ascii="宋体" w:hAnsi="宋体" w:cs="宋体"/>
          <w:sz w:val="21"/>
          <w:szCs w:val="21"/>
          <w:lang w:val="zh-CN"/>
        </w:rPr>
        <w:t>文件”和“备份</w:t>
      </w:r>
      <w:r>
        <w:rPr>
          <w:rFonts w:hint="eastAsia" w:ascii="宋体" w:hAnsi="宋体" w:eastAsia="宋体" w:cs="宋体"/>
          <w:sz w:val="21"/>
          <w:szCs w:val="21"/>
        </w:rPr>
        <w:t>响应</w:t>
      </w:r>
      <w:r>
        <w:rPr>
          <w:rFonts w:hint="eastAsia" w:ascii="宋体" w:hAnsi="宋体" w:cs="宋体"/>
          <w:sz w:val="21"/>
          <w:szCs w:val="21"/>
          <w:lang w:val="zh-CN"/>
        </w:rPr>
        <w:t>文件”，“电子加密</w:t>
      </w:r>
      <w:r>
        <w:rPr>
          <w:rFonts w:hint="eastAsia" w:ascii="宋体" w:hAnsi="宋体" w:eastAsia="宋体" w:cs="宋体"/>
          <w:sz w:val="21"/>
          <w:szCs w:val="21"/>
        </w:rPr>
        <w:t>响应</w:t>
      </w:r>
      <w:r>
        <w:rPr>
          <w:rFonts w:hint="eastAsia" w:ascii="宋体" w:hAnsi="宋体" w:cs="宋体"/>
          <w:sz w:val="21"/>
          <w:szCs w:val="21"/>
          <w:lang w:val="zh-CN"/>
        </w:rPr>
        <w:t>文件”和“备份</w:t>
      </w:r>
      <w:r>
        <w:rPr>
          <w:rFonts w:hint="eastAsia" w:ascii="宋体" w:hAnsi="宋体" w:eastAsia="宋体" w:cs="宋体"/>
          <w:sz w:val="21"/>
          <w:szCs w:val="21"/>
        </w:rPr>
        <w:t>响应</w:t>
      </w:r>
      <w:r>
        <w:rPr>
          <w:rFonts w:hint="eastAsia" w:ascii="宋体" w:hAnsi="宋体" w:cs="宋体"/>
          <w:sz w:val="21"/>
          <w:szCs w:val="21"/>
          <w:lang w:val="zh-CN"/>
        </w:rPr>
        <w:t>文件”在</w:t>
      </w:r>
      <w:r>
        <w:rPr>
          <w:rFonts w:hint="eastAsia" w:ascii="宋体" w:hAnsi="宋体" w:eastAsia="宋体" w:cs="宋体"/>
          <w:sz w:val="21"/>
          <w:szCs w:val="21"/>
        </w:rPr>
        <w:t>谈判</w:t>
      </w:r>
      <w:r>
        <w:rPr>
          <w:rFonts w:hint="eastAsia" w:ascii="宋体" w:hAnsi="宋体" w:cs="宋体"/>
          <w:sz w:val="21"/>
          <w:szCs w:val="21"/>
          <w:lang w:val="zh-CN"/>
        </w:rPr>
        <w:t>响应文件编制完成后同时生成）。电子加密</w:t>
      </w:r>
      <w:r>
        <w:rPr>
          <w:rFonts w:hint="eastAsia" w:ascii="宋体" w:hAnsi="宋体" w:eastAsia="宋体" w:cs="宋体"/>
          <w:sz w:val="21"/>
          <w:szCs w:val="21"/>
        </w:rPr>
        <w:t>响应</w:t>
      </w:r>
      <w:r>
        <w:rPr>
          <w:rFonts w:hint="eastAsia" w:ascii="宋体" w:hAnsi="宋体" w:cs="宋体"/>
          <w:sz w:val="21"/>
          <w:szCs w:val="21"/>
          <w:lang w:val="zh-CN"/>
        </w:rPr>
        <w:t>文件，按“【浙江省】供应商-政府采购项目电子交易操作指南”及本</w:t>
      </w:r>
      <w:r>
        <w:rPr>
          <w:rFonts w:hint="eastAsia" w:ascii="宋体" w:hAnsi="宋体" w:eastAsia="宋体" w:cs="宋体"/>
          <w:sz w:val="21"/>
          <w:szCs w:val="21"/>
        </w:rPr>
        <w:t>谈判</w:t>
      </w:r>
      <w:r>
        <w:rPr>
          <w:rFonts w:hint="eastAsia" w:ascii="宋体" w:hAnsi="宋体" w:cs="宋体"/>
          <w:sz w:val="21"/>
          <w:szCs w:val="21"/>
          <w:lang w:val="zh-CN"/>
        </w:rPr>
        <w:t>文件要求制作、加密并提交。</w:t>
      </w:r>
    </w:p>
    <w:p>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2、</w:t>
      </w:r>
      <w:r>
        <w:rPr>
          <w:rFonts w:hint="eastAsia" w:ascii="宋体" w:hAnsi="宋体" w:eastAsia="宋体" w:cs="宋体"/>
          <w:sz w:val="21"/>
          <w:szCs w:val="21"/>
        </w:rPr>
        <w:t>谈判</w:t>
      </w:r>
      <w:r>
        <w:rPr>
          <w:rFonts w:hint="eastAsia" w:ascii="宋体" w:hAnsi="宋体" w:cs="宋体"/>
          <w:sz w:val="21"/>
          <w:szCs w:val="21"/>
          <w:lang w:val="zh-CN"/>
        </w:rPr>
        <w:t>响应文件的效力：“电子加密</w:t>
      </w:r>
      <w:r>
        <w:rPr>
          <w:rFonts w:hint="eastAsia" w:ascii="宋体" w:hAnsi="宋体" w:eastAsia="宋体" w:cs="宋体"/>
          <w:sz w:val="21"/>
          <w:szCs w:val="21"/>
        </w:rPr>
        <w:t>响应</w:t>
      </w:r>
      <w:r>
        <w:rPr>
          <w:rFonts w:hint="eastAsia" w:ascii="宋体" w:hAnsi="宋体" w:cs="宋体"/>
          <w:sz w:val="21"/>
          <w:szCs w:val="21"/>
          <w:lang w:val="zh-CN"/>
        </w:rPr>
        <w:t>文件”和“备份</w:t>
      </w:r>
      <w:r>
        <w:rPr>
          <w:rFonts w:hint="eastAsia" w:ascii="宋体" w:hAnsi="宋体" w:eastAsia="宋体" w:cs="宋体"/>
          <w:sz w:val="21"/>
          <w:szCs w:val="21"/>
        </w:rPr>
        <w:t>响应</w:t>
      </w:r>
      <w:r>
        <w:rPr>
          <w:rFonts w:hint="eastAsia" w:ascii="宋体" w:hAnsi="宋体" w:cs="宋体"/>
          <w:sz w:val="21"/>
          <w:szCs w:val="21"/>
          <w:lang w:val="zh-CN"/>
        </w:rPr>
        <w:t>文件”具有同等效力，数据电文内容应完全一致。</w:t>
      </w:r>
    </w:p>
    <w:p>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▲3、电子加密</w:t>
      </w:r>
      <w:r>
        <w:rPr>
          <w:rFonts w:hint="eastAsia" w:ascii="宋体" w:hAnsi="宋体" w:eastAsia="宋体" w:cs="宋体"/>
          <w:sz w:val="21"/>
          <w:szCs w:val="21"/>
        </w:rPr>
        <w:t>响应</w:t>
      </w:r>
      <w:r>
        <w:rPr>
          <w:rFonts w:hint="eastAsia" w:ascii="宋体" w:hAnsi="宋体" w:cs="宋体"/>
          <w:sz w:val="21"/>
          <w:szCs w:val="21"/>
          <w:lang w:val="zh-CN"/>
        </w:rPr>
        <w:t>文件按时解密成功的，备份</w:t>
      </w:r>
      <w:r>
        <w:rPr>
          <w:rFonts w:hint="eastAsia" w:ascii="宋体" w:hAnsi="宋体" w:eastAsia="宋体" w:cs="宋体"/>
          <w:sz w:val="21"/>
          <w:szCs w:val="21"/>
        </w:rPr>
        <w:t>响应</w:t>
      </w:r>
      <w:r>
        <w:rPr>
          <w:rFonts w:hint="eastAsia" w:ascii="宋体" w:hAnsi="宋体" w:cs="宋体"/>
          <w:sz w:val="21"/>
          <w:szCs w:val="21"/>
          <w:lang w:val="zh-CN"/>
        </w:rPr>
        <w:t>文件自动失效；电子加密</w:t>
      </w:r>
      <w:r>
        <w:rPr>
          <w:rFonts w:hint="eastAsia" w:ascii="宋体" w:hAnsi="宋体" w:eastAsia="宋体" w:cs="宋体"/>
          <w:sz w:val="21"/>
          <w:szCs w:val="21"/>
        </w:rPr>
        <w:t>响应</w:t>
      </w:r>
      <w:r>
        <w:rPr>
          <w:rFonts w:hint="eastAsia" w:ascii="宋体" w:hAnsi="宋体" w:cs="宋体"/>
          <w:sz w:val="21"/>
          <w:szCs w:val="21"/>
          <w:lang w:val="zh-CN"/>
        </w:rPr>
        <w:t>文件解密失败，按时启动备份</w:t>
      </w:r>
      <w:r>
        <w:rPr>
          <w:rFonts w:hint="eastAsia" w:ascii="宋体" w:hAnsi="宋体" w:eastAsia="宋体" w:cs="宋体"/>
          <w:sz w:val="21"/>
          <w:szCs w:val="21"/>
        </w:rPr>
        <w:t>响应</w:t>
      </w:r>
      <w:r>
        <w:rPr>
          <w:rFonts w:hint="eastAsia" w:ascii="宋体" w:hAnsi="宋体" w:cs="宋体"/>
          <w:sz w:val="21"/>
          <w:szCs w:val="21"/>
          <w:lang w:val="zh-CN"/>
        </w:rPr>
        <w:t>文件电子且有效的，以备份</w:t>
      </w:r>
      <w:r>
        <w:rPr>
          <w:rFonts w:hint="eastAsia" w:ascii="宋体" w:hAnsi="宋体" w:eastAsia="宋体" w:cs="宋体"/>
          <w:sz w:val="21"/>
          <w:szCs w:val="21"/>
        </w:rPr>
        <w:t>响应</w:t>
      </w:r>
      <w:r>
        <w:rPr>
          <w:rFonts w:hint="eastAsia" w:ascii="宋体" w:hAnsi="宋体" w:cs="宋体"/>
          <w:sz w:val="21"/>
          <w:szCs w:val="21"/>
          <w:lang w:val="zh-CN"/>
        </w:rPr>
        <w:t>文件为准；电子加密</w:t>
      </w:r>
      <w:r>
        <w:rPr>
          <w:rFonts w:hint="eastAsia" w:ascii="宋体" w:hAnsi="宋体" w:eastAsia="宋体" w:cs="宋体"/>
          <w:sz w:val="21"/>
          <w:szCs w:val="21"/>
        </w:rPr>
        <w:t>响应</w:t>
      </w:r>
      <w:r>
        <w:rPr>
          <w:rFonts w:hint="eastAsia" w:ascii="宋体" w:hAnsi="宋体" w:cs="宋体"/>
          <w:sz w:val="21"/>
          <w:szCs w:val="21"/>
          <w:lang w:val="zh-CN"/>
        </w:rPr>
        <w:t>文件解密失败，又未提交备份</w:t>
      </w:r>
      <w:r>
        <w:rPr>
          <w:rFonts w:hint="eastAsia" w:ascii="宋体" w:hAnsi="宋体" w:eastAsia="宋体" w:cs="宋体"/>
          <w:sz w:val="21"/>
          <w:szCs w:val="21"/>
        </w:rPr>
        <w:t>响应</w:t>
      </w:r>
      <w:r>
        <w:rPr>
          <w:rFonts w:hint="eastAsia" w:ascii="宋体" w:hAnsi="宋体" w:cs="宋体"/>
          <w:sz w:val="21"/>
          <w:szCs w:val="21"/>
          <w:lang w:val="zh-CN"/>
        </w:rPr>
        <w:t>文件（包括提交备份响应文件未按时提供解密密码或密码错误的），视同放弃投标；仅提交备份响应文件的，</w:t>
      </w:r>
      <w:r>
        <w:rPr>
          <w:rFonts w:hint="eastAsia" w:ascii="宋体" w:hAnsi="宋体" w:eastAsia="宋体" w:cs="宋体"/>
          <w:sz w:val="21"/>
          <w:szCs w:val="21"/>
        </w:rPr>
        <w:t>谈判</w:t>
      </w:r>
      <w:r>
        <w:rPr>
          <w:rFonts w:hint="eastAsia" w:ascii="宋体" w:hAnsi="宋体" w:cs="宋体"/>
          <w:sz w:val="21"/>
          <w:szCs w:val="21"/>
          <w:lang w:val="zh-CN"/>
        </w:rPr>
        <w:t>无效。</w:t>
      </w:r>
    </w:p>
    <w:p>
      <w:pPr>
        <w:snapToGri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（二）</w:t>
      </w:r>
      <w:r>
        <w:rPr>
          <w:rFonts w:hint="eastAsia" w:ascii="宋体" w:hAnsi="宋体" w:eastAsia="宋体" w:cs="宋体"/>
          <w:b/>
          <w:sz w:val="21"/>
          <w:szCs w:val="21"/>
          <w:lang w:val="zh-CN"/>
        </w:rPr>
        <w:t>谈判响应文件的组成</w:t>
      </w:r>
    </w:p>
    <w:p>
      <w:pPr>
        <w:snapToGri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▲1、资格证明文件的组成：</w:t>
      </w:r>
    </w:p>
    <w:p>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（1）谈判</w:t>
      </w:r>
      <w:r>
        <w:rPr>
          <w:rFonts w:hint="eastAsia" w:ascii="宋体" w:hAnsi="宋体" w:eastAsia="宋体" w:cs="宋体"/>
          <w:sz w:val="21"/>
          <w:szCs w:val="21"/>
        </w:rPr>
        <w:t>承诺函</w:t>
      </w:r>
      <w:r>
        <w:rPr>
          <w:rFonts w:hint="eastAsia" w:ascii="宋体" w:hAnsi="宋体" w:eastAsia="宋体" w:cs="宋体"/>
          <w:sz w:val="21"/>
          <w:szCs w:val="21"/>
          <w:lang w:val="zh-CN"/>
        </w:rPr>
        <w:t>（格式见附件)；</w:t>
      </w:r>
    </w:p>
    <w:p>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（2）授权委托书(格式见附件)（若法定代表人亲自办理</w:t>
      </w:r>
      <w:r>
        <w:rPr>
          <w:rFonts w:hint="eastAsia" w:ascii="宋体" w:hAnsi="宋体" w:eastAsia="宋体" w:cs="宋体"/>
          <w:sz w:val="21"/>
          <w:szCs w:val="21"/>
        </w:rPr>
        <w:t>谈判</w:t>
      </w:r>
      <w:r>
        <w:rPr>
          <w:rFonts w:hint="eastAsia" w:ascii="宋体" w:hAnsi="宋体" w:eastAsia="宋体" w:cs="宋体"/>
          <w:sz w:val="21"/>
          <w:szCs w:val="21"/>
          <w:lang w:val="zh-CN"/>
        </w:rPr>
        <w:t>事宜的，</w:t>
      </w:r>
      <w:r>
        <w:rPr>
          <w:rFonts w:ascii="宋体" w:hAnsi="宋体" w:eastAsia="宋体"/>
          <w:sz w:val="21"/>
          <w:lang w:val="zh-CN"/>
        </w:rPr>
        <w:t>可提供法定代表人有效的身份证</w:t>
      </w:r>
      <w:r>
        <w:rPr>
          <w:rFonts w:hint="eastAsia" w:ascii="宋体" w:hAnsi="宋体" w:eastAsia="宋体"/>
          <w:sz w:val="21"/>
          <w:lang w:val="zh-CN"/>
        </w:rPr>
        <w:t>；</w:t>
      </w:r>
      <w:r>
        <w:rPr>
          <w:rFonts w:hint="eastAsia" w:ascii="宋体" w:hAnsi="宋体" w:eastAsia="宋体" w:cs="宋体"/>
          <w:sz w:val="21"/>
          <w:szCs w:val="21"/>
          <w:lang w:val="zh-CN"/>
        </w:rPr>
        <w:t>若自然人参加</w:t>
      </w:r>
      <w:r>
        <w:rPr>
          <w:rFonts w:hint="eastAsia" w:ascii="宋体" w:hAnsi="宋体" w:eastAsia="宋体" w:cs="宋体"/>
          <w:sz w:val="21"/>
          <w:szCs w:val="21"/>
        </w:rPr>
        <w:t>谈判</w:t>
      </w:r>
      <w:r>
        <w:rPr>
          <w:rFonts w:hint="eastAsia" w:ascii="宋体" w:hAnsi="宋体" w:eastAsia="宋体" w:cs="宋体"/>
          <w:sz w:val="21"/>
          <w:szCs w:val="21"/>
          <w:lang w:val="zh-CN"/>
        </w:rPr>
        <w:t>的，则无须提供）；</w:t>
      </w:r>
    </w:p>
    <w:p>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3</w:t>
      </w:r>
      <w:r>
        <w:rPr>
          <w:rFonts w:hint="eastAsia" w:ascii="宋体" w:hAnsi="宋体" w:eastAsia="宋体" w:cs="宋体"/>
          <w:sz w:val="21"/>
          <w:szCs w:val="21"/>
          <w:lang w:val="zh-CN"/>
        </w:rPr>
        <w:t>）提供有效的营业执照复印件；</w:t>
      </w:r>
      <w:r>
        <w:rPr>
          <w:rFonts w:ascii="宋体" w:hAnsi="宋体" w:eastAsia="宋体"/>
          <w:sz w:val="21"/>
          <w:lang w:val="zh-CN"/>
        </w:rPr>
        <w:t>如事业单位参加</w:t>
      </w:r>
      <w:r>
        <w:rPr>
          <w:rFonts w:hint="eastAsia" w:ascii="宋体" w:hAnsi="宋体" w:eastAsia="宋体"/>
          <w:sz w:val="21"/>
          <w:lang w:val="zh-CN"/>
        </w:rPr>
        <w:t>谈判</w:t>
      </w:r>
      <w:r>
        <w:rPr>
          <w:rFonts w:ascii="宋体" w:hAnsi="宋体" w:eastAsia="宋体"/>
          <w:sz w:val="21"/>
          <w:lang w:val="zh-CN"/>
        </w:rPr>
        <w:t>的，则提供有效的《事业单位法人证书》复印件；如自然人参加</w:t>
      </w:r>
      <w:r>
        <w:rPr>
          <w:rFonts w:hint="eastAsia" w:ascii="宋体" w:hAnsi="宋体" w:eastAsia="宋体"/>
          <w:sz w:val="21"/>
          <w:lang w:val="zh-CN"/>
        </w:rPr>
        <w:t>谈判</w:t>
      </w:r>
      <w:r>
        <w:rPr>
          <w:rFonts w:ascii="宋体" w:hAnsi="宋体" w:eastAsia="宋体"/>
          <w:sz w:val="21"/>
          <w:lang w:val="zh-CN"/>
        </w:rPr>
        <w:t>的，则提供自然人身份证复印件；</w:t>
      </w:r>
    </w:p>
    <w:p>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4</w:t>
      </w:r>
      <w:r>
        <w:rPr>
          <w:rFonts w:hint="eastAsia" w:ascii="宋体" w:hAnsi="宋体" w:eastAsia="宋体" w:cs="宋体"/>
          <w:sz w:val="21"/>
          <w:szCs w:val="21"/>
          <w:lang w:val="zh-CN"/>
        </w:rPr>
        <w:t>）有良好的商业信誉、健全的财务状况的承诺函（格式见附件）</w:t>
      </w:r>
      <w:r>
        <w:rPr>
          <w:rFonts w:hint="eastAsia" w:ascii="宋体" w:hAnsi="宋体" w:cs="宋体"/>
          <w:sz w:val="21"/>
          <w:szCs w:val="21"/>
          <w:lang w:val="zh-CN"/>
        </w:rPr>
        <w:t>；</w:t>
      </w:r>
    </w:p>
    <w:p>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5</w:t>
      </w:r>
      <w:r>
        <w:rPr>
          <w:rFonts w:hint="eastAsia" w:ascii="宋体" w:hAnsi="宋体" w:eastAsia="宋体" w:cs="宋体"/>
          <w:sz w:val="21"/>
          <w:szCs w:val="21"/>
          <w:lang w:val="zh-CN"/>
        </w:rPr>
        <w:t>）</w:t>
      </w:r>
      <w:r>
        <w:rPr>
          <w:rFonts w:hint="eastAsia" w:ascii="宋体" w:hAnsi="宋体" w:cs="宋体"/>
          <w:sz w:val="21"/>
          <w:szCs w:val="21"/>
          <w:lang w:val="zh-CN"/>
        </w:rPr>
        <w:t>依法缴纳税收及社会保障资金的承诺函（格式见附件）</w:t>
      </w:r>
      <w:r>
        <w:rPr>
          <w:rFonts w:hint="eastAsia" w:ascii="宋体" w:hAnsi="宋体" w:eastAsia="宋体" w:cs="宋体"/>
          <w:sz w:val="21"/>
          <w:szCs w:val="21"/>
          <w:lang w:val="zh-CN"/>
        </w:rPr>
        <w:t>；</w:t>
      </w:r>
    </w:p>
    <w:p>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6</w:t>
      </w:r>
      <w:r>
        <w:rPr>
          <w:rFonts w:hint="eastAsia" w:ascii="宋体" w:hAnsi="宋体" w:eastAsia="宋体" w:cs="宋体"/>
          <w:sz w:val="21"/>
          <w:szCs w:val="21"/>
          <w:lang w:val="zh-CN"/>
        </w:rPr>
        <w:t>）具有履行合同所必需设备和专业技术能力的承诺函（格式见附件）；其中，金融、保险、通讯等特定行业的全国性企业所设立的区域性分支机构参与投标的，还需提供总公司（总机构）授权（或出具总公司的有关文件或制度等能够证明总公司授权独立开展业务的证明）或提供房产权证或其他有效财产证明材料；</w:t>
      </w:r>
    </w:p>
    <w:p>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7</w:t>
      </w:r>
      <w:r>
        <w:rPr>
          <w:rFonts w:hint="eastAsia" w:ascii="宋体" w:hAnsi="宋体" w:eastAsia="宋体" w:cs="宋体"/>
          <w:sz w:val="21"/>
          <w:szCs w:val="21"/>
          <w:lang w:val="zh-CN"/>
        </w:rPr>
        <w:t>）参加政府采购活动前3年内在经营活动中没有重大违法记录的书面声明（格式见附件）；</w:t>
      </w:r>
    </w:p>
    <w:p>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lang w:val="zh-CN"/>
        </w:rPr>
        <w:t>（</w:t>
      </w:r>
      <w:r>
        <w:rPr>
          <w:rFonts w:hint="eastAsia" w:ascii="宋体" w:hAnsi="宋体" w:eastAsia="宋体" w:cs="宋体"/>
          <w:sz w:val="21"/>
          <w:szCs w:val="21"/>
        </w:rPr>
        <w:t>8</w:t>
      </w:r>
      <w:r>
        <w:rPr>
          <w:rFonts w:hint="eastAsia" w:ascii="宋体" w:hAnsi="宋体" w:eastAsia="宋体" w:cs="宋体"/>
          <w:sz w:val="21"/>
          <w:szCs w:val="21"/>
          <w:lang w:val="zh-CN"/>
        </w:rPr>
        <w:t>）</w:t>
      </w:r>
      <w:r>
        <w:rPr>
          <w:rFonts w:hint="eastAsia" w:ascii="宋体" w:hAnsi="宋体" w:eastAsia="宋体" w:cs="宋体"/>
          <w:sz w:val="21"/>
          <w:szCs w:val="21"/>
        </w:rPr>
        <w:t>落实政府采购政策需满足的资格要求：供应商为中小企业/小微企业或监狱企业或残疾人福利性单位；</w:t>
      </w:r>
    </w:p>
    <w:p>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rPr>
        <w:t>供应商为中小企业/小微企业须提供《中小企业声明函》或供应商为监狱企业的证明文件或残疾人福利性单位须提供《残疾人福利性单位声明函》</w:t>
      </w:r>
      <w:r>
        <w:rPr>
          <w:rFonts w:hint="eastAsia" w:ascii="宋体" w:hAnsi="宋体" w:eastAsia="宋体" w:cs="宋体"/>
          <w:sz w:val="21"/>
          <w:szCs w:val="21"/>
          <w:lang w:val="zh-CN"/>
        </w:rPr>
        <w:t>（格式见附件）；</w:t>
      </w:r>
    </w:p>
    <w:p>
      <w:pPr>
        <w:autoSpaceDE w:val="0"/>
        <w:autoSpaceDN w:val="0"/>
        <w:adjustRightInd w:val="0"/>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9</w:t>
      </w:r>
      <w:r>
        <w:rPr>
          <w:rFonts w:hint="eastAsia" w:ascii="宋体" w:hAnsi="宋体" w:eastAsia="宋体" w:cs="宋体"/>
          <w:sz w:val="21"/>
          <w:szCs w:val="21"/>
          <w:lang w:val="zh-CN"/>
        </w:rPr>
        <w:t>）提供采购公告中符合供应商特定条件的有效资质证书复印件（供应商特定条件中有要求的必须提供），以及需要说明的其他资料。</w:t>
      </w:r>
    </w:p>
    <w:p>
      <w:pPr>
        <w:autoSpaceDE w:val="0"/>
        <w:autoSpaceDN w:val="0"/>
        <w:adjustRightInd w:val="0"/>
        <w:snapToGrid w:val="0"/>
        <w:spacing w:line="360" w:lineRule="auto"/>
        <w:ind w:firstLine="480"/>
        <w:rPr>
          <w:rFonts w:ascii="宋体" w:hAnsi="宋体" w:eastAsia="宋体" w:cs="宋体"/>
          <w:b/>
          <w:bCs/>
          <w:sz w:val="21"/>
          <w:szCs w:val="21"/>
          <w:lang w:val="zh-CN"/>
        </w:rPr>
      </w:pPr>
      <w:r>
        <w:rPr>
          <w:rFonts w:hint="eastAsia" w:ascii="宋体" w:hAnsi="宋体" w:eastAsia="宋体" w:cs="宋体"/>
          <w:b/>
          <w:bCs/>
          <w:sz w:val="21"/>
          <w:szCs w:val="21"/>
          <w:lang w:val="zh-CN"/>
        </w:rPr>
        <w:t>注：</w:t>
      </w:r>
      <w:r>
        <w:rPr>
          <w:rFonts w:hint="eastAsia" w:ascii="宋体" w:hAnsi="宋体" w:eastAsia="宋体" w:cs="宋体"/>
          <w:b/>
          <w:bCs/>
          <w:sz w:val="21"/>
          <w:szCs w:val="21"/>
        </w:rPr>
        <w:t>①</w:t>
      </w:r>
      <w:r>
        <w:rPr>
          <w:rFonts w:hint="eastAsia" w:ascii="宋体" w:hAnsi="宋体" w:eastAsia="宋体" w:cs="宋体"/>
          <w:b/>
          <w:bCs/>
          <w:sz w:val="21"/>
          <w:szCs w:val="21"/>
          <w:lang w:val="zh-CN"/>
        </w:rPr>
        <w:t>提供的所有证书类文件的扫描件或复印件必须全部加盖谈判供应商的公章（或CA电子公章），且必须在有效期内的。</w:t>
      </w:r>
    </w:p>
    <w:p>
      <w:pPr>
        <w:autoSpaceDE w:val="0"/>
        <w:autoSpaceDN w:val="0"/>
        <w:adjustRightInd w:val="0"/>
        <w:snapToGrid w:val="0"/>
        <w:spacing w:line="360" w:lineRule="auto"/>
        <w:ind w:firstLine="480"/>
        <w:rPr>
          <w:rFonts w:ascii="宋体" w:hAnsi="宋体" w:eastAsia="宋体" w:cs="宋体"/>
          <w:sz w:val="21"/>
          <w:szCs w:val="21"/>
          <w:lang w:val="zh-CN"/>
        </w:rPr>
      </w:pPr>
      <w:r>
        <w:rPr>
          <w:rFonts w:hint="eastAsia" w:ascii="宋体" w:hAnsi="宋体" w:eastAsia="宋体" w:cs="宋体"/>
          <w:b/>
          <w:bCs/>
          <w:sz w:val="21"/>
          <w:szCs w:val="21"/>
        </w:rPr>
        <w:t>②上述资格证明文件是谈判小组对供应商资格进行合格性审查的评审依据，供应商应上传上述资料。未按要求出具上述证明材料或出具的证明材料不完整的，资格性审查均不予通过。</w:t>
      </w:r>
    </w:p>
    <w:p>
      <w:pPr>
        <w:tabs>
          <w:tab w:val="left" w:pos="5955"/>
        </w:tabs>
        <w:snapToGri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2、商务与技术标的组成：</w:t>
      </w:r>
      <w:r>
        <w:rPr>
          <w:rFonts w:hint="eastAsia" w:ascii="宋体" w:hAnsi="宋体" w:eastAsia="宋体" w:cs="宋体"/>
          <w:b/>
          <w:sz w:val="21"/>
          <w:szCs w:val="21"/>
        </w:rPr>
        <w:tab/>
      </w:r>
    </w:p>
    <w:p>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（1）供应商情况介绍（人员与技术力量、企业规模、经营业绩等，格式自拟）；</w:t>
      </w:r>
    </w:p>
    <w:p>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color w:val="000000" w:themeColor="text1"/>
          <w:sz w:val="21"/>
          <w:szCs w:val="21"/>
          <w14:textFill>
            <w14:solidFill>
              <w14:schemeClr w14:val="tx1"/>
            </w14:solidFill>
          </w14:textFill>
        </w:rPr>
        <w:t>商务响应承诺函</w:t>
      </w:r>
      <w:r>
        <w:rPr>
          <w:rFonts w:hint="eastAsia" w:ascii="宋体" w:hAnsi="宋体" w:eastAsia="宋体" w:cs="宋体"/>
          <w:kern w:val="0"/>
          <w:sz w:val="21"/>
          <w:szCs w:val="21"/>
        </w:rPr>
        <w:t>（格式见附件）；</w:t>
      </w:r>
    </w:p>
    <w:p>
      <w:pPr>
        <w:snapToGrid w:val="0"/>
        <w:spacing w:line="360" w:lineRule="auto"/>
        <w:ind w:firstLine="420" w:firstLineChars="200"/>
        <w:rPr>
          <w:rFonts w:ascii="宋体" w:hAnsi="宋体" w:eastAsia="宋体" w:cs="宋体"/>
          <w:b/>
          <w:bCs/>
          <w:kern w:val="0"/>
          <w:sz w:val="21"/>
          <w:szCs w:val="21"/>
        </w:rPr>
      </w:pPr>
      <w:r>
        <w:rPr>
          <w:rFonts w:hint="eastAsia" w:ascii="宋体" w:hAnsi="宋体" w:eastAsia="宋体" w:cs="宋体"/>
          <w:kern w:val="0"/>
          <w:sz w:val="21"/>
          <w:szCs w:val="21"/>
        </w:rPr>
        <w:t>（3）项目负责人简历表（格式见附件）</w:t>
      </w:r>
      <w:r>
        <w:rPr>
          <w:rFonts w:hint="eastAsia" w:ascii="宋体" w:hAnsi="宋体" w:eastAsia="宋体" w:cs="宋体"/>
          <w:b/>
          <w:sz w:val="21"/>
          <w:szCs w:val="21"/>
        </w:rPr>
        <w:t>；</w:t>
      </w:r>
    </w:p>
    <w:p>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rPr>
        <w:t>（4）</w:t>
      </w:r>
      <w:r>
        <w:rPr>
          <w:rFonts w:hint="eastAsia" w:ascii="宋体" w:hAnsi="宋体" w:eastAsia="宋体" w:cs="宋体"/>
          <w:kern w:val="0"/>
          <w:sz w:val="21"/>
          <w:szCs w:val="21"/>
        </w:rPr>
        <w:t>技术负责人简历表</w:t>
      </w:r>
      <w:r>
        <w:rPr>
          <w:rFonts w:hint="eastAsia" w:ascii="宋体" w:hAnsi="宋体" w:eastAsia="宋体" w:cs="宋体"/>
          <w:sz w:val="21"/>
          <w:szCs w:val="21"/>
          <w:lang w:val="zh-CN"/>
        </w:rPr>
        <w:t>（格式见附件）；</w:t>
      </w:r>
    </w:p>
    <w:p>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（5）安全生产任职资格承诺书（格式见附件）；</w:t>
      </w:r>
    </w:p>
    <w:p>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（6）主要施工机械设备表</w:t>
      </w:r>
      <w:r>
        <w:rPr>
          <w:rFonts w:hint="eastAsia" w:ascii="宋体" w:hAnsi="宋体" w:eastAsia="宋体" w:cs="宋体"/>
          <w:sz w:val="21"/>
          <w:szCs w:val="21"/>
          <w:lang w:val="zh-CN"/>
        </w:rPr>
        <w:t>（格式见附件）；</w:t>
      </w:r>
    </w:p>
    <w:p>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（7）供应商认为需要提供的其他资料（包括可能影响供应商商务与技术标评定的各类证明材料）。</w:t>
      </w:r>
    </w:p>
    <w:p>
      <w:pPr>
        <w:snapToGri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3、报价标的组成：</w:t>
      </w:r>
    </w:p>
    <w:p>
      <w:pPr>
        <w:tabs>
          <w:tab w:val="left" w:pos="3870"/>
          <w:tab w:val="left" w:pos="4085"/>
        </w:tabs>
        <w:snapToGrid w:val="0"/>
        <w:spacing w:line="360" w:lineRule="auto"/>
        <w:ind w:firstLine="422" w:firstLineChars="200"/>
        <w:jc w:val="left"/>
        <w:rPr>
          <w:rFonts w:ascii="宋体" w:hAnsi="宋体" w:eastAsia="宋体"/>
          <w:b/>
          <w:kern w:val="0"/>
          <w:sz w:val="21"/>
        </w:rPr>
      </w:pPr>
      <w:r>
        <w:rPr>
          <w:rFonts w:hint="eastAsia" w:ascii="宋体" w:hAnsi="宋体" w:eastAsia="宋体"/>
          <w:b/>
          <w:kern w:val="0"/>
          <w:sz w:val="21"/>
        </w:rPr>
        <w:t>（1）报价内容由首次报价一览表、报价明细表，以及供应商认为其他需要说明的内容组成。</w:t>
      </w:r>
    </w:p>
    <w:p>
      <w:pPr>
        <w:tabs>
          <w:tab w:val="left" w:pos="3870"/>
          <w:tab w:val="left" w:pos="4085"/>
        </w:tabs>
        <w:snapToGrid w:val="0"/>
        <w:spacing w:line="360" w:lineRule="auto"/>
        <w:ind w:firstLine="420" w:firstLineChars="200"/>
        <w:jc w:val="left"/>
        <w:rPr>
          <w:rFonts w:ascii="宋体" w:hAnsi="宋体" w:eastAsia="宋体"/>
          <w:kern w:val="0"/>
          <w:sz w:val="21"/>
        </w:rPr>
      </w:pPr>
      <w:r>
        <w:rPr>
          <w:rFonts w:hint="eastAsia" w:ascii="宋体" w:hAnsi="宋体" w:eastAsia="宋体"/>
          <w:sz w:val="21"/>
          <w:szCs w:val="21"/>
        </w:rPr>
        <w:t>▲</w:t>
      </w:r>
      <w:r>
        <w:rPr>
          <w:rFonts w:hint="eastAsia" w:ascii="宋体" w:hAnsi="宋体" w:eastAsia="宋体"/>
          <w:kern w:val="0"/>
          <w:sz w:val="21"/>
        </w:rPr>
        <w:t>（2）本项目谈判报价应当包括</w:t>
      </w:r>
      <w:r>
        <w:rPr>
          <w:rFonts w:hint="eastAsia" w:ascii="宋体" w:hAnsi="宋体" w:cs="宋体"/>
          <w:kern w:val="0"/>
          <w:sz w:val="21"/>
          <w:szCs w:val="21"/>
        </w:rPr>
        <w:t>包括项目实施所需的人工费、材料费、机械费、设备的进退场费用、二次搬运费、冬雨季施工增加费、行车、行人干扰增加费、检测费、保险费、管理费、利润及各种规费、税费、安全文明施工费、采购代理服务费等完成合同所需的一切本身和不可或缺的所有工作开支、政策性文件规定及合同包含的所有风险等各项全部费用，并承担一切风险责任</w:t>
      </w:r>
      <w:r>
        <w:rPr>
          <w:rFonts w:hint="eastAsia" w:ascii="宋体" w:hAnsi="宋体" w:eastAsia="宋体"/>
          <w:kern w:val="0"/>
          <w:sz w:val="21"/>
        </w:rPr>
        <w:t>。</w:t>
      </w:r>
    </w:p>
    <w:p>
      <w:pPr>
        <w:pStyle w:val="28"/>
        <w:spacing w:before="0" w:after="0" w:line="360" w:lineRule="auto"/>
        <w:rPr>
          <w:rFonts w:ascii="宋体" w:hAnsi="宋体" w:eastAsia="宋体"/>
          <w:bCs w:val="0"/>
          <w:spacing w:val="0"/>
          <w:kern w:val="2"/>
          <w:sz w:val="21"/>
          <w:szCs w:val="21"/>
        </w:rPr>
      </w:pPr>
      <w:r>
        <w:rPr>
          <w:rFonts w:hint="eastAsia" w:eastAsia="宋体"/>
        </w:rPr>
        <w:t xml:space="preserve">   </w:t>
      </w:r>
      <w:r>
        <w:rPr>
          <w:rFonts w:hint="eastAsia" w:ascii="宋体" w:hAnsi="宋体" w:eastAsia="宋体"/>
          <w:bCs w:val="0"/>
          <w:spacing w:val="0"/>
          <w:kern w:val="2"/>
          <w:sz w:val="21"/>
          <w:szCs w:val="21"/>
        </w:rPr>
        <w:t>▲（3）谈判响应文件只允许有一个报价（包含其它一切所要涉及到的费用）谈判报价应按谈判文件中相关附表格式填报，《谈判报价一览表》的谈判报价大写金额应与《谈判报价明细表》的谈判报价相等，明细出现“0”元，视同赠送。</w:t>
      </w:r>
    </w:p>
    <w:p>
      <w:pPr>
        <w:autoSpaceDE w:val="0"/>
        <w:autoSpaceDN w:val="0"/>
        <w:adjustRightInd w:val="0"/>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lang w:val="zh-CN"/>
        </w:rPr>
        <w:t>（</w:t>
      </w:r>
      <w:r>
        <w:rPr>
          <w:rFonts w:hint="eastAsia" w:ascii="宋体" w:hAnsi="宋体" w:eastAsia="宋体" w:cs="宋体"/>
          <w:kern w:val="0"/>
          <w:sz w:val="21"/>
          <w:szCs w:val="21"/>
        </w:rPr>
        <w:t>4</w:t>
      </w:r>
      <w:r>
        <w:rPr>
          <w:rFonts w:hint="eastAsia" w:ascii="宋体" w:hAnsi="宋体" w:eastAsia="宋体" w:cs="宋体"/>
          <w:kern w:val="0"/>
          <w:sz w:val="21"/>
          <w:szCs w:val="21"/>
          <w:lang w:val="zh-CN"/>
        </w:rPr>
        <w:t>）</w:t>
      </w:r>
      <w:r>
        <w:rPr>
          <w:rFonts w:hint="eastAsia" w:ascii="宋体" w:hAnsi="宋体" w:eastAsia="宋体" w:cs="宋体"/>
          <w:kern w:val="0"/>
          <w:sz w:val="21"/>
          <w:szCs w:val="21"/>
        </w:rPr>
        <w:t>相关报价单需打印或用不退色的墨水填写， 谈判报价单不得涂改和增删，如有错漏必须修改，修改处须由同一签署人签字或盖章。由于字迹模糊或表达不清引起的后果由供应商负责。</w:t>
      </w:r>
    </w:p>
    <w:p>
      <w:pPr>
        <w:snapToGrid w:val="0"/>
        <w:spacing w:line="360" w:lineRule="auto"/>
        <w:ind w:firstLine="420" w:firstLineChars="200"/>
        <w:rPr>
          <w:rFonts w:ascii="宋体" w:hAnsi="宋体" w:eastAsia="宋体" w:cs="宋体"/>
          <w:b/>
          <w:bCs/>
          <w:sz w:val="21"/>
          <w:szCs w:val="21"/>
        </w:rPr>
      </w:pPr>
      <w:r>
        <w:rPr>
          <w:rFonts w:hint="eastAsia" w:ascii="宋体" w:hAnsi="宋体" w:eastAsia="宋体" w:cs="宋体"/>
          <w:sz w:val="21"/>
          <w:szCs w:val="21"/>
        </w:rPr>
        <w:t>（</w:t>
      </w:r>
      <w:r>
        <w:rPr>
          <w:rFonts w:hint="eastAsia" w:ascii="宋体" w:hAnsi="宋体" w:eastAsia="宋体" w:cs="宋体"/>
          <w:kern w:val="0"/>
          <w:sz w:val="21"/>
          <w:szCs w:val="21"/>
        </w:rPr>
        <w:t>5</w:t>
      </w:r>
      <w:r>
        <w:rPr>
          <w:rFonts w:hint="eastAsia" w:ascii="宋体" w:hAnsi="宋体" w:eastAsia="宋体" w:cs="宋体"/>
          <w:sz w:val="21"/>
          <w:szCs w:val="21"/>
        </w:rPr>
        <w:t>）报价有关表格应按谈判采购文件中相关附表格式填写。</w:t>
      </w:r>
      <w:r>
        <w:rPr>
          <w:rFonts w:hint="eastAsia" w:ascii="宋体" w:hAnsi="宋体" w:eastAsia="宋体" w:cs="宋体"/>
          <w:b/>
          <w:bCs/>
          <w:sz w:val="21"/>
          <w:szCs w:val="21"/>
        </w:rPr>
        <w:t>（注：工程量清单计价表格样式仅供参考，可接受不同计价软件生成的表格样式）</w:t>
      </w:r>
    </w:p>
    <w:p>
      <w:pPr>
        <w:snapToGrid w:val="0"/>
        <w:spacing w:line="360" w:lineRule="auto"/>
        <w:ind w:left="480"/>
        <w:rPr>
          <w:rFonts w:ascii="宋体" w:hAnsi="宋体" w:eastAsia="宋体"/>
          <w:sz w:val="21"/>
          <w:lang w:val="zh-CN"/>
        </w:rPr>
      </w:pPr>
      <w:r>
        <w:rPr>
          <w:rFonts w:hint="eastAsia" w:ascii="宋体" w:hAnsi="宋体" w:eastAsia="宋体"/>
          <w:b/>
          <w:kern w:val="0"/>
          <w:sz w:val="21"/>
        </w:rPr>
        <w:t>（三）、谈判响应文件的制作、份数及递交要求</w:t>
      </w:r>
    </w:p>
    <w:p>
      <w:pPr>
        <w:autoSpaceDE w:val="0"/>
        <w:autoSpaceDN w:val="0"/>
        <w:adjustRightInd w:val="0"/>
        <w:snapToGrid w:val="0"/>
        <w:spacing w:line="360" w:lineRule="auto"/>
        <w:ind w:firstLine="480"/>
        <w:rPr>
          <w:rFonts w:ascii="宋体" w:hAnsi="宋体" w:eastAsia="宋体"/>
          <w:b/>
          <w:sz w:val="21"/>
        </w:rPr>
      </w:pPr>
      <w:r>
        <w:rPr>
          <w:rFonts w:hint="eastAsia" w:ascii="宋体" w:hAnsi="宋体" w:eastAsia="宋体"/>
          <w:b/>
          <w:sz w:val="21"/>
        </w:rPr>
        <w:t>1、谈判响应文件的制作要求</w:t>
      </w:r>
    </w:p>
    <w:p>
      <w:pPr>
        <w:autoSpaceDE w:val="0"/>
        <w:autoSpaceDN w:val="0"/>
        <w:adjustRightInd w:val="0"/>
        <w:snapToGrid w:val="0"/>
        <w:spacing w:line="360" w:lineRule="auto"/>
        <w:ind w:firstLine="480"/>
        <w:rPr>
          <w:rFonts w:ascii="宋体" w:hAnsi="宋体" w:eastAsia="宋体"/>
          <w:kern w:val="0"/>
          <w:sz w:val="21"/>
        </w:rPr>
      </w:pPr>
      <w:r>
        <w:rPr>
          <w:rFonts w:hint="eastAsia" w:ascii="宋体" w:hAnsi="宋体" w:eastAsia="宋体"/>
          <w:sz w:val="21"/>
        </w:rPr>
        <w:t>（1）供应商应按照谈判响应文件组成内容及项目谈判需求和浙江政府采购云平台要求制作谈判响应文件，</w:t>
      </w:r>
      <w:r>
        <w:rPr>
          <w:rFonts w:hint="eastAsia" w:ascii="宋体" w:hAnsi="宋体" w:eastAsia="宋体"/>
          <w:kern w:val="0"/>
          <w:sz w:val="21"/>
        </w:rPr>
        <w:t>不按</w:t>
      </w:r>
      <w:r>
        <w:rPr>
          <w:rFonts w:hint="eastAsia" w:ascii="宋体" w:hAnsi="宋体" w:eastAsia="宋体"/>
          <w:sz w:val="21"/>
        </w:rPr>
        <w:t>谈判采购文件</w:t>
      </w:r>
      <w:r>
        <w:rPr>
          <w:rFonts w:hint="eastAsia" w:ascii="宋体" w:hAnsi="宋体" w:eastAsia="宋体"/>
          <w:kern w:val="0"/>
          <w:sz w:val="21"/>
        </w:rPr>
        <w:t>要求和浙江政府采购云平台要求制作</w:t>
      </w:r>
      <w:r>
        <w:rPr>
          <w:rFonts w:hint="eastAsia" w:ascii="宋体" w:hAnsi="宋体" w:eastAsia="宋体"/>
          <w:sz w:val="21"/>
        </w:rPr>
        <w:t>谈判响应文件</w:t>
      </w:r>
      <w:r>
        <w:rPr>
          <w:rFonts w:hint="eastAsia" w:ascii="宋体" w:hAnsi="宋体" w:eastAsia="宋体"/>
          <w:kern w:val="0"/>
          <w:sz w:val="21"/>
        </w:rPr>
        <w:t>的将视情处理（拒收等），由此产生的责任由</w:t>
      </w:r>
      <w:r>
        <w:rPr>
          <w:rFonts w:hint="eastAsia" w:ascii="宋体" w:hAnsi="宋体" w:eastAsia="宋体"/>
          <w:sz w:val="21"/>
        </w:rPr>
        <w:t>谈判供应商</w:t>
      </w:r>
      <w:r>
        <w:rPr>
          <w:rFonts w:hint="eastAsia" w:ascii="宋体" w:hAnsi="宋体" w:eastAsia="宋体"/>
          <w:kern w:val="0"/>
          <w:sz w:val="21"/>
        </w:rPr>
        <w:t>自行承担。</w:t>
      </w:r>
    </w:p>
    <w:p>
      <w:pPr>
        <w:snapToGrid w:val="0"/>
        <w:spacing w:line="360" w:lineRule="auto"/>
        <w:ind w:firstLine="420" w:firstLineChars="200"/>
        <w:rPr>
          <w:rFonts w:ascii="宋体" w:hAnsi="宋体" w:cs="宋体"/>
          <w:b/>
          <w:bCs/>
          <w:sz w:val="21"/>
          <w:szCs w:val="21"/>
        </w:rPr>
      </w:pPr>
      <w:r>
        <w:rPr>
          <w:rFonts w:hint="eastAsia" w:ascii="宋体" w:hAnsi="宋体" w:cs="宋体"/>
          <w:b/>
          <w:bCs/>
          <w:sz w:val="21"/>
          <w:szCs w:val="21"/>
        </w:rPr>
        <w:t>电子加密响应文件部分：供应商应根据“供应商-政府采购项目电子交易操作指南”及本谈判响应文件规定的格式和顺序编制电子谈判响应文件并进行关联定位。</w:t>
      </w:r>
    </w:p>
    <w:p>
      <w:pPr>
        <w:snapToGrid w:val="0"/>
        <w:spacing w:line="360" w:lineRule="auto"/>
        <w:ind w:firstLine="420" w:firstLineChars="200"/>
        <w:rPr>
          <w:sz w:val="21"/>
          <w:szCs w:val="21"/>
        </w:rPr>
      </w:pPr>
      <w:r>
        <w:rPr>
          <w:rFonts w:hint="eastAsia" w:ascii="宋体" w:hAnsi="宋体" w:cs="宋体"/>
          <w:b/>
          <w:bCs/>
          <w:sz w:val="21"/>
          <w:szCs w:val="21"/>
        </w:rPr>
        <w:t>备份响应文件应与政采云平台上传的电子加密响应文件一致。</w:t>
      </w:r>
    </w:p>
    <w:p>
      <w:pPr>
        <w:autoSpaceDE w:val="0"/>
        <w:autoSpaceDN w:val="0"/>
        <w:adjustRightInd w:val="0"/>
        <w:snapToGrid w:val="0"/>
        <w:spacing w:line="360" w:lineRule="auto"/>
        <w:ind w:firstLine="480" w:firstLineChars="200"/>
        <w:rPr>
          <w:rFonts w:ascii="宋体" w:hAnsi="宋体" w:eastAsia="宋体"/>
          <w:kern w:val="0"/>
          <w:sz w:val="21"/>
          <w:lang w:val="zh-CN"/>
        </w:rPr>
      </w:pPr>
      <w:r>
        <w:rPr>
          <w:rFonts w:hint="eastAsia" w:ascii="宋体" w:hAnsi="宋体" w:cs="宋体"/>
          <w:bCs/>
          <w:sz w:val="24"/>
        </w:rPr>
        <w:t>▲</w:t>
      </w:r>
      <w:r>
        <w:rPr>
          <w:rFonts w:hint="eastAsia" w:ascii="宋体" w:hAnsi="宋体" w:eastAsia="宋体"/>
          <w:sz w:val="21"/>
        </w:rPr>
        <w:t>（2）供应商应对所提供的全部资料的真实性承担法律责任，谈判响应文件</w:t>
      </w:r>
      <w:r>
        <w:rPr>
          <w:rFonts w:hint="eastAsia" w:ascii="宋体" w:hAnsi="宋体" w:eastAsia="宋体"/>
          <w:sz w:val="21"/>
          <w:lang w:val="zh-CN"/>
        </w:rPr>
        <w:t>内容中有要求盖章的地方，</w:t>
      </w:r>
      <w:r>
        <w:rPr>
          <w:rFonts w:hint="eastAsia" w:ascii="宋体" w:hAnsi="宋体" w:eastAsia="宋体"/>
          <w:kern w:val="0"/>
          <w:sz w:val="21"/>
          <w:lang w:val="zh-CN"/>
        </w:rPr>
        <w:t>必须加盖</w:t>
      </w:r>
      <w:r>
        <w:rPr>
          <w:rFonts w:hint="eastAsia" w:ascii="宋体" w:hAnsi="宋体" w:eastAsia="宋体"/>
          <w:sz w:val="21"/>
        </w:rPr>
        <w:t>谈判供应商</w:t>
      </w:r>
      <w:r>
        <w:rPr>
          <w:rFonts w:hint="eastAsia" w:ascii="宋体" w:hAnsi="宋体" w:eastAsia="宋体"/>
          <w:kern w:val="0"/>
          <w:sz w:val="21"/>
          <w:lang w:val="zh-CN"/>
        </w:rPr>
        <w:t>的公章（或CA电子公章）以及法定代表人或全权代表的盖章或签字（CA电子签章或签字），其中</w:t>
      </w:r>
      <w:r>
        <w:rPr>
          <w:rFonts w:hint="eastAsia" w:ascii="宋体" w:hAnsi="宋体" w:eastAsia="宋体"/>
          <w:sz w:val="21"/>
        </w:rPr>
        <w:t>所有证书类文件提供的复印件</w:t>
      </w:r>
      <w:r>
        <w:rPr>
          <w:rFonts w:hint="eastAsia" w:ascii="宋体" w:hAnsi="宋体" w:eastAsia="宋体"/>
          <w:kern w:val="0"/>
          <w:sz w:val="21"/>
        </w:rPr>
        <w:t>必须全部加盖单位公章（或CA电子公章）且</w:t>
      </w:r>
      <w:r>
        <w:rPr>
          <w:rFonts w:hint="eastAsia" w:ascii="宋体" w:hAnsi="宋体" w:eastAsia="宋体"/>
          <w:sz w:val="21"/>
        </w:rPr>
        <w:t>必须在有效期内的。</w:t>
      </w:r>
    </w:p>
    <w:p>
      <w:pPr>
        <w:snapToGrid w:val="0"/>
        <w:spacing w:line="360" w:lineRule="auto"/>
        <w:ind w:firstLine="420" w:firstLineChars="200"/>
        <w:jc w:val="left"/>
        <w:rPr>
          <w:rFonts w:ascii="宋体" w:hAnsi="宋体" w:eastAsia="宋体"/>
          <w:sz w:val="21"/>
        </w:rPr>
      </w:pPr>
      <w:r>
        <w:rPr>
          <w:rFonts w:hint="eastAsia" w:ascii="宋体" w:hAnsi="宋体" w:eastAsia="宋体"/>
          <w:kern w:val="0"/>
          <w:sz w:val="21"/>
          <w:lang w:val="zh-CN"/>
        </w:rPr>
        <w:t>（</w:t>
      </w:r>
      <w:r>
        <w:rPr>
          <w:rFonts w:hint="eastAsia" w:ascii="宋体" w:hAnsi="宋体" w:eastAsia="宋体"/>
          <w:kern w:val="0"/>
          <w:sz w:val="21"/>
        </w:rPr>
        <w:t>3</w:t>
      </w:r>
      <w:r>
        <w:rPr>
          <w:rFonts w:hint="eastAsia" w:ascii="宋体" w:hAnsi="宋体" w:eastAsia="宋体"/>
          <w:kern w:val="0"/>
          <w:sz w:val="21"/>
          <w:lang w:val="zh-CN"/>
        </w:rPr>
        <w:t>）</w:t>
      </w:r>
      <w:r>
        <w:rPr>
          <w:rFonts w:hint="eastAsia" w:ascii="宋体" w:hAnsi="宋体" w:eastAsia="宋体"/>
          <w:sz w:val="21"/>
        </w:rPr>
        <w:t>谈判响应文件以及谈判供应商与采购组织机构就有关谈判事宜的所有来往函电，均应以中文汉语书写。除签字、盖章、专用名称等特殊情形外，以中文汉语以外的文字表述的谈判响应文件视同未提供。</w:t>
      </w:r>
    </w:p>
    <w:p>
      <w:pPr>
        <w:snapToGrid w:val="0"/>
        <w:spacing w:line="360" w:lineRule="auto"/>
        <w:ind w:firstLine="420" w:firstLineChars="200"/>
        <w:jc w:val="left"/>
        <w:rPr>
          <w:rFonts w:ascii="宋体" w:hAnsi="宋体" w:eastAsia="宋体"/>
          <w:sz w:val="21"/>
        </w:rPr>
      </w:pPr>
      <w:r>
        <w:rPr>
          <w:rFonts w:hint="eastAsia" w:ascii="宋体" w:hAnsi="宋体" w:eastAsia="宋体"/>
          <w:sz w:val="21"/>
        </w:rPr>
        <w:t>（4）谈判计量单位，谈判采购文件已有明确规定的，使用谈判采购文件规定的计量单位；谈判采购文件没有规定的，应采用中华人民共和国法定计量单位（货币单位：人民币元），否则视同未响应。</w:t>
      </w:r>
    </w:p>
    <w:p>
      <w:pPr>
        <w:autoSpaceDE w:val="0"/>
        <w:autoSpaceDN w:val="0"/>
        <w:adjustRightInd w:val="0"/>
        <w:snapToGrid w:val="0"/>
        <w:spacing w:line="360" w:lineRule="auto"/>
        <w:ind w:firstLine="480"/>
        <w:rPr>
          <w:rFonts w:ascii="宋体" w:hAnsi="宋体" w:eastAsia="宋体"/>
          <w:sz w:val="21"/>
        </w:rPr>
      </w:pPr>
      <w:r>
        <w:rPr>
          <w:rFonts w:hint="eastAsia" w:ascii="宋体" w:hAnsi="宋体" w:eastAsia="宋体"/>
          <w:sz w:val="21"/>
        </w:rPr>
        <w:t>（5）若谈判供应商不按采购文件的要求提供资格审查材料，其风险由谈判供应商自行承担。</w:t>
      </w:r>
    </w:p>
    <w:p>
      <w:pPr>
        <w:autoSpaceDE w:val="0"/>
        <w:autoSpaceDN w:val="0"/>
        <w:adjustRightInd w:val="0"/>
        <w:snapToGrid w:val="0"/>
        <w:spacing w:line="360" w:lineRule="auto"/>
        <w:ind w:firstLine="480"/>
        <w:rPr>
          <w:rFonts w:eastAsia="宋体"/>
        </w:rPr>
      </w:pPr>
      <w:r>
        <w:rPr>
          <w:rFonts w:hint="eastAsia" w:ascii="宋体" w:hAnsi="宋体" w:eastAsia="宋体"/>
          <w:kern w:val="0"/>
          <w:sz w:val="21"/>
        </w:rPr>
        <w:t>（6）</w:t>
      </w:r>
      <w:r>
        <w:rPr>
          <w:rFonts w:hint="eastAsia" w:ascii="宋体" w:hAnsi="宋体" w:eastAsia="宋体"/>
          <w:sz w:val="21"/>
        </w:rPr>
        <w:t>与本次谈判无关的内容请不要制作在内，确保谈判响应文件有针对性、简洁明了。</w:t>
      </w:r>
    </w:p>
    <w:p>
      <w:pPr>
        <w:autoSpaceDE w:val="0"/>
        <w:autoSpaceDN w:val="0"/>
        <w:adjustRightInd w:val="0"/>
        <w:snapToGrid w:val="0"/>
        <w:spacing w:line="360" w:lineRule="auto"/>
        <w:ind w:firstLine="416" w:firstLineChars="198"/>
        <w:rPr>
          <w:rFonts w:ascii="宋体" w:hAnsi="宋体"/>
          <w:b/>
          <w:sz w:val="21"/>
        </w:rPr>
      </w:pPr>
      <w:r>
        <w:rPr>
          <w:rFonts w:hint="eastAsia" w:ascii="宋体" w:hAnsi="宋体"/>
          <w:b/>
          <w:sz w:val="21"/>
        </w:rPr>
        <w:t>2、</w:t>
      </w:r>
      <w:r>
        <w:rPr>
          <w:rFonts w:hint="eastAsia" w:ascii="宋体" w:hAnsi="宋体" w:eastAsia="宋体"/>
          <w:b/>
          <w:sz w:val="21"/>
        </w:rPr>
        <w:t>谈判</w:t>
      </w:r>
      <w:r>
        <w:rPr>
          <w:rFonts w:hint="eastAsia" w:ascii="宋体" w:hAnsi="宋体"/>
          <w:b/>
          <w:sz w:val="21"/>
        </w:rPr>
        <w:t>响应文件份数：</w:t>
      </w:r>
    </w:p>
    <w:p>
      <w:pPr>
        <w:autoSpaceDE w:val="0"/>
        <w:autoSpaceDN w:val="0"/>
        <w:adjustRightInd w:val="0"/>
        <w:snapToGrid w:val="0"/>
        <w:spacing w:line="360" w:lineRule="auto"/>
        <w:ind w:firstLine="416" w:firstLineChars="198"/>
        <w:rPr>
          <w:rFonts w:ascii="宋体" w:hAnsi="宋体"/>
          <w:b/>
          <w:sz w:val="21"/>
        </w:rPr>
      </w:pPr>
      <w:r>
        <w:rPr>
          <w:rFonts w:hint="eastAsia" w:ascii="宋体" w:hAnsi="宋体"/>
          <w:b/>
          <w:sz w:val="21"/>
        </w:rPr>
        <w:t>（1）电子加密响应文件一份：通过政采云平台电子投标工具（政采云电子投标客户端）生成的，一份为加密标书。</w:t>
      </w:r>
    </w:p>
    <w:p>
      <w:pPr>
        <w:autoSpaceDE w:val="0"/>
        <w:autoSpaceDN w:val="0"/>
        <w:adjustRightInd w:val="0"/>
        <w:snapToGrid w:val="0"/>
        <w:spacing w:line="360" w:lineRule="auto"/>
        <w:ind w:firstLine="416" w:firstLineChars="198"/>
        <w:rPr>
          <w:rFonts w:ascii="宋体" w:hAnsi="宋体"/>
          <w:b/>
          <w:sz w:val="21"/>
        </w:rPr>
      </w:pPr>
      <w:r>
        <w:rPr>
          <w:rFonts w:hint="eastAsia" w:ascii="宋体" w:hAnsi="宋体"/>
          <w:b/>
          <w:sz w:val="21"/>
        </w:rPr>
        <w:t>（2）备份响应文件：</w:t>
      </w:r>
      <w:r>
        <w:fldChar w:fldCharType="begin"/>
      </w:r>
      <w:r>
        <w:instrText xml:space="preserve"> HYPERLINK "mailto:政采云平台上最后生成的具备电子签章的备份响应文件，文件名后缀为备份标书四字的首字母。供应商自行确定是否提交；若提交请在提交磋商响应文件截止时间前将备份响应文件打包压缩加密（未加密造成泄密的由投标人自行承担）后以电子邮件的形式发送至846270514@qq.com，逾期发送的将被视为未提交。" </w:instrText>
      </w:r>
      <w:r>
        <w:fldChar w:fldCharType="separate"/>
      </w:r>
      <w:r>
        <w:rPr>
          <w:rFonts w:hint="eastAsia" w:ascii="宋体" w:hAnsi="宋体"/>
          <w:b/>
          <w:sz w:val="21"/>
        </w:rPr>
        <w:t>政采云平台上最后生成的具备电子签章的备份响应文件，文件名后缀为备份标书四字的首字母。供应商自行确定是否提交；若提交请在提交谈判响应文件截止时间前将备份响应文件打包压缩加密（未加密造成泄密的由投标人自行承担）后以电子邮件的形式发送至3539304499@qq.com，逾期发送的将被视为未提交。</w:t>
      </w:r>
      <w:r>
        <w:rPr>
          <w:rFonts w:hint="eastAsia" w:ascii="宋体" w:hAnsi="宋体"/>
          <w:b/>
          <w:sz w:val="21"/>
        </w:rPr>
        <w:fldChar w:fldCharType="end"/>
      </w:r>
    </w:p>
    <w:p>
      <w:pPr>
        <w:autoSpaceDE w:val="0"/>
        <w:autoSpaceDN w:val="0"/>
        <w:adjustRightInd w:val="0"/>
        <w:snapToGrid w:val="0"/>
        <w:spacing w:line="360" w:lineRule="auto"/>
        <w:ind w:firstLine="416" w:firstLineChars="198"/>
        <w:rPr>
          <w:rFonts w:ascii="宋体" w:hAnsi="宋体"/>
          <w:b/>
          <w:sz w:val="21"/>
        </w:rPr>
      </w:pPr>
      <w:r>
        <w:rPr>
          <w:rFonts w:hint="eastAsia" w:ascii="宋体" w:hAnsi="宋体"/>
          <w:b/>
          <w:sz w:val="21"/>
        </w:rPr>
        <w:t>备份响应文件在“电子加密响应文件”在线解密失败后启用，否则不予以启用；供应商确认“电子加密响应文件”在线解密失败后，将打包压缩加密的备份响应文件的解密密码在解密规定的时间（发出解密通知后60分钟内）发送至上述邮箱内，未在规定时间内发送造成的投标无效或失败由供应商人自行承担。</w:t>
      </w:r>
    </w:p>
    <w:p>
      <w:pPr>
        <w:autoSpaceDE w:val="0"/>
        <w:autoSpaceDN w:val="0"/>
        <w:adjustRightInd w:val="0"/>
        <w:snapToGrid w:val="0"/>
        <w:spacing w:line="360" w:lineRule="auto"/>
        <w:ind w:firstLine="416" w:firstLineChars="198"/>
        <w:rPr>
          <w:rFonts w:ascii="宋体" w:hAnsi="宋体"/>
          <w:b/>
          <w:sz w:val="21"/>
        </w:rPr>
      </w:pPr>
      <w:r>
        <w:rPr>
          <w:rFonts w:hint="eastAsia" w:ascii="宋体" w:hAnsi="宋体"/>
          <w:b/>
          <w:sz w:val="21"/>
        </w:rPr>
        <w:t>（3）中标供应商应提供与电子谈判响应文件内容一致的纸质谈判响应文件各一正二副，装订成册，采用胶订或线订，不得采用活页夹等可随时拆换的方式装订。中标人在领取中标通知书时提供纸质谈判响应文件。</w:t>
      </w:r>
    </w:p>
    <w:p>
      <w:pPr>
        <w:autoSpaceDE w:val="0"/>
        <w:autoSpaceDN w:val="0"/>
        <w:adjustRightInd w:val="0"/>
        <w:snapToGrid w:val="0"/>
        <w:spacing w:line="360" w:lineRule="auto"/>
        <w:ind w:firstLine="480"/>
        <w:rPr>
          <w:rFonts w:ascii="宋体" w:hAnsi="宋体"/>
          <w:b/>
          <w:sz w:val="21"/>
        </w:rPr>
      </w:pPr>
      <w:r>
        <w:rPr>
          <w:rFonts w:hint="eastAsia" w:ascii="宋体" w:hAnsi="宋体"/>
          <w:b/>
          <w:kern w:val="0"/>
          <w:sz w:val="21"/>
        </w:rPr>
        <w:t>3、</w:t>
      </w:r>
      <w:r>
        <w:rPr>
          <w:rFonts w:hint="eastAsia" w:ascii="宋体" w:hAnsi="宋体" w:eastAsia="宋体"/>
          <w:b/>
          <w:sz w:val="21"/>
        </w:rPr>
        <w:t>谈判</w:t>
      </w:r>
      <w:r>
        <w:rPr>
          <w:rFonts w:hint="eastAsia" w:ascii="宋体" w:hAnsi="宋体"/>
          <w:b/>
          <w:sz w:val="21"/>
        </w:rPr>
        <w:t>响应文件的递交要求</w:t>
      </w:r>
    </w:p>
    <w:p>
      <w:pPr>
        <w:tabs>
          <w:tab w:val="left" w:pos="1418"/>
        </w:tabs>
        <w:autoSpaceDE w:val="0"/>
        <w:autoSpaceDN w:val="0"/>
        <w:adjustRightInd w:val="0"/>
        <w:snapToGrid w:val="0"/>
        <w:spacing w:line="360" w:lineRule="auto"/>
        <w:ind w:firstLine="420" w:firstLineChars="200"/>
        <w:rPr>
          <w:rFonts w:ascii="宋体" w:hAnsi="宋体"/>
          <w:kern w:val="0"/>
          <w:sz w:val="21"/>
        </w:rPr>
      </w:pPr>
      <w:bookmarkStart w:id="38" w:name="_Toc530551857"/>
      <w:bookmarkStart w:id="39" w:name="_Toc531359012"/>
      <w:bookmarkStart w:id="40" w:name="_Toc34895557"/>
      <w:r>
        <w:rPr>
          <w:rFonts w:hint="eastAsia" w:ascii="宋体" w:hAnsi="宋体"/>
          <w:kern w:val="0"/>
          <w:sz w:val="21"/>
        </w:rPr>
        <w:t>（1）谈判响应文件导入</w:t>
      </w:r>
      <w:bookmarkEnd w:id="38"/>
      <w:bookmarkEnd w:id="39"/>
      <w:r>
        <w:rPr>
          <w:rFonts w:hint="eastAsia" w:ascii="宋体" w:hAnsi="宋体"/>
          <w:kern w:val="0"/>
          <w:sz w:val="21"/>
        </w:rPr>
        <w:t>和加密</w:t>
      </w:r>
      <w:bookmarkEnd w:id="40"/>
    </w:p>
    <w:p>
      <w:pPr>
        <w:tabs>
          <w:tab w:val="left" w:pos="1418"/>
        </w:tabs>
        <w:autoSpaceDE w:val="0"/>
        <w:autoSpaceDN w:val="0"/>
        <w:adjustRightInd w:val="0"/>
        <w:snapToGrid w:val="0"/>
        <w:spacing w:line="360" w:lineRule="auto"/>
        <w:ind w:firstLine="420" w:firstLineChars="200"/>
        <w:rPr>
          <w:rFonts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①谈判供应商应当按照资格证明文件、商务与技术文件和报价文件三部分分别导入相应位置，各文件之间不得导错位置；</w:t>
      </w:r>
    </w:p>
    <w:p>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Theme="minorEastAsia" w:hAnsiTheme="minorEastAsia" w:eastAsiaTheme="minorEastAsia" w:cstheme="minorEastAsia"/>
          <w:kern w:val="0"/>
          <w:sz w:val="21"/>
        </w:rPr>
        <w:t>②谈判</w:t>
      </w:r>
      <w:r>
        <w:rPr>
          <w:rFonts w:hint="eastAsia" w:ascii="宋体" w:hAnsi="宋体"/>
          <w:kern w:val="0"/>
          <w:sz w:val="21"/>
        </w:rPr>
        <w:t>响应文件编制好后应当生成电子加密谈判文件，生成电子加密谈判文件具体流程详见【浙江省】供应商-政府采购项目电子交易操作指南网址：</w:t>
      </w:r>
      <w:r>
        <w:fldChar w:fldCharType="begin"/>
      </w:r>
      <w:r>
        <w:instrText xml:space="preserve"> HYPERLINK "https://service.zcygov.cn/" \l "/knowledges/CW1EtGwBFdiHxlNd6I3m/6IMVAG0BFdiHxlNdQ8Na" </w:instrText>
      </w:r>
      <w:r>
        <w:fldChar w:fldCharType="separate"/>
      </w:r>
      <w:r>
        <w:rPr>
          <w:rFonts w:hint="eastAsia" w:ascii="宋体" w:hAnsi="宋体"/>
          <w:kern w:val="0"/>
          <w:sz w:val="21"/>
        </w:rPr>
        <w:t>https://service.zcygov.cn/#/knowledges/CW1EtGwBFdiHxlNd6I3m/6IMVAG0BFdiHxlNdQ8Na</w:t>
      </w:r>
      <w:r>
        <w:rPr>
          <w:rFonts w:hint="eastAsia" w:ascii="宋体" w:hAnsi="宋体"/>
          <w:kern w:val="0"/>
          <w:sz w:val="21"/>
        </w:rPr>
        <w:fldChar w:fldCharType="end"/>
      </w:r>
    </w:p>
    <w:p>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（2）谈判响应文件的提交</w:t>
      </w:r>
    </w:p>
    <w:p>
      <w:pPr>
        <w:tabs>
          <w:tab w:val="left" w:pos="1418"/>
        </w:tabs>
        <w:autoSpaceDE w:val="0"/>
        <w:autoSpaceDN w:val="0"/>
        <w:adjustRightInd w:val="0"/>
        <w:snapToGrid w:val="0"/>
        <w:spacing w:line="360" w:lineRule="auto"/>
        <w:ind w:firstLine="420" w:firstLineChars="200"/>
        <w:rPr>
          <w:rFonts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①谈判响应文件提交截止时间：见谈判须知“前附表”；</w:t>
      </w:r>
    </w:p>
    <w:p>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Theme="minorEastAsia" w:hAnsiTheme="minorEastAsia" w:eastAsiaTheme="minorEastAsia" w:cstheme="minorEastAsia"/>
          <w:kern w:val="0"/>
          <w:sz w:val="21"/>
        </w:rPr>
        <w:t>②谈判响</w:t>
      </w:r>
      <w:r>
        <w:rPr>
          <w:rFonts w:hint="eastAsia" w:ascii="宋体" w:hAnsi="宋体"/>
          <w:kern w:val="0"/>
          <w:sz w:val="21"/>
        </w:rPr>
        <w:t>应文件提交地点：见谈判须知“前附表”。</w:t>
      </w:r>
    </w:p>
    <w:p>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（3）不予接收的</w:t>
      </w:r>
      <w:r>
        <w:rPr>
          <w:rFonts w:hint="eastAsia" w:ascii="宋体" w:hAnsi="宋体" w:eastAsia="宋体"/>
          <w:kern w:val="0"/>
          <w:sz w:val="21"/>
        </w:rPr>
        <w:t>谈判</w:t>
      </w:r>
      <w:r>
        <w:rPr>
          <w:rFonts w:hint="eastAsia" w:ascii="宋体" w:hAnsi="宋体"/>
          <w:kern w:val="0"/>
          <w:sz w:val="21"/>
        </w:rPr>
        <w:t>响应文件情形</w:t>
      </w:r>
    </w:p>
    <w:p>
      <w:pPr>
        <w:tabs>
          <w:tab w:val="left" w:pos="1418"/>
        </w:tabs>
        <w:autoSpaceDE w:val="0"/>
        <w:autoSpaceDN w:val="0"/>
        <w:adjustRightInd w:val="0"/>
        <w:snapToGrid w:val="0"/>
        <w:spacing w:line="360" w:lineRule="auto"/>
        <w:ind w:firstLine="420" w:firstLineChars="200"/>
        <w:rPr>
          <w:rFonts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①谈判截止时间前未完成传输的谈判响应文件；</w:t>
      </w:r>
    </w:p>
    <w:p>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Theme="minorEastAsia" w:hAnsiTheme="minorEastAsia" w:eastAsiaTheme="minorEastAsia" w:cstheme="minorEastAsia"/>
          <w:kern w:val="0"/>
          <w:sz w:val="21"/>
        </w:rPr>
        <w:t>②未生成加</w:t>
      </w:r>
      <w:r>
        <w:rPr>
          <w:rFonts w:hint="eastAsia" w:ascii="宋体" w:hAnsi="宋体"/>
          <w:kern w:val="0"/>
          <w:sz w:val="21"/>
        </w:rPr>
        <w:t>密的</w:t>
      </w:r>
      <w:r>
        <w:rPr>
          <w:rFonts w:hint="eastAsia" w:ascii="宋体" w:hAnsi="宋体" w:eastAsia="宋体"/>
          <w:kern w:val="0"/>
          <w:sz w:val="21"/>
        </w:rPr>
        <w:t>谈判</w:t>
      </w:r>
      <w:r>
        <w:rPr>
          <w:rFonts w:hint="eastAsia" w:ascii="宋体" w:hAnsi="宋体"/>
          <w:kern w:val="0"/>
          <w:sz w:val="21"/>
        </w:rPr>
        <w:t>响应文件；</w:t>
      </w:r>
    </w:p>
    <w:p>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（4）如有特殊情况，采购代理机构延长截止时间和开标时间，采购代理机构和谈判供应商的权利和义务将受到新的截止时间和开标时间的约束。</w:t>
      </w:r>
    </w:p>
    <w:p>
      <w:pPr>
        <w:tabs>
          <w:tab w:val="left" w:pos="1898"/>
        </w:tabs>
        <w:autoSpaceDE w:val="0"/>
        <w:autoSpaceDN w:val="0"/>
        <w:adjustRightInd w:val="0"/>
        <w:snapToGrid w:val="0"/>
        <w:spacing w:line="360" w:lineRule="auto"/>
        <w:ind w:firstLine="420" w:firstLineChars="200"/>
        <w:rPr>
          <w:rFonts w:ascii="宋体" w:hAnsi="宋体"/>
          <w:b/>
          <w:kern w:val="0"/>
          <w:sz w:val="21"/>
        </w:rPr>
      </w:pPr>
      <w:r>
        <w:rPr>
          <w:rFonts w:hint="eastAsia" w:ascii="宋体" w:hAnsi="宋体"/>
          <w:b/>
          <w:kern w:val="0"/>
          <w:sz w:val="21"/>
        </w:rPr>
        <w:t>4、</w:t>
      </w:r>
      <w:r>
        <w:rPr>
          <w:rFonts w:hint="eastAsia" w:ascii="宋体" w:hAnsi="宋体" w:eastAsia="宋体"/>
          <w:b/>
          <w:kern w:val="0"/>
          <w:sz w:val="21"/>
        </w:rPr>
        <w:t>谈判</w:t>
      </w:r>
      <w:r>
        <w:rPr>
          <w:rFonts w:hint="eastAsia" w:ascii="宋体" w:hAnsi="宋体"/>
          <w:b/>
          <w:kern w:val="0"/>
          <w:sz w:val="21"/>
        </w:rPr>
        <w:t>响应文件的补充、修改和撤回。</w:t>
      </w:r>
    </w:p>
    <w:p>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（1）在谈判截止时间前，谈判供应商可对已提交的</w:t>
      </w:r>
      <w:r>
        <w:rPr>
          <w:rFonts w:hint="eastAsia" w:ascii="宋体" w:hAnsi="宋体" w:eastAsia="宋体"/>
          <w:kern w:val="0"/>
          <w:sz w:val="21"/>
        </w:rPr>
        <w:t>谈判</w:t>
      </w:r>
      <w:r>
        <w:rPr>
          <w:rFonts w:hint="eastAsia" w:ascii="宋体" w:hAnsi="宋体"/>
          <w:kern w:val="0"/>
          <w:sz w:val="21"/>
        </w:rPr>
        <w:t>响应文件进行补充、修改或撤回。补充、修改</w:t>
      </w:r>
      <w:r>
        <w:rPr>
          <w:rFonts w:hint="eastAsia" w:ascii="宋体" w:hAnsi="宋体" w:eastAsia="宋体"/>
          <w:kern w:val="0"/>
          <w:sz w:val="21"/>
        </w:rPr>
        <w:t>谈判</w:t>
      </w:r>
      <w:r>
        <w:rPr>
          <w:rFonts w:hint="eastAsia" w:ascii="宋体" w:hAnsi="宋体"/>
          <w:kern w:val="0"/>
          <w:sz w:val="21"/>
        </w:rPr>
        <w:t>响应文件的，应当先行撤回原文件，补充、修改后重新生成加密的</w:t>
      </w:r>
      <w:r>
        <w:rPr>
          <w:rFonts w:hint="eastAsia" w:ascii="宋体" w:hAnsi="宋体" w:eastAsia="宋体"/>
          <w:kern w:val="0"/>
          <w:sz w:val="21"/>
        </w:rPr>
        <w:t>谈判</w:t>
      </w:r>
      <w:r>
        <w:rPr>
          <w:rFonts w:hint="eastAsia" w:ascii="宋体" w:hAnsi="宋体"/>
          <w:kern w:val="0"/>
          <w:sz w:val="21"/>
        </w:rPr>
        <w:t>响应文件并重新上传提交；补充、修改后重新提交的</w:t>
      </w:r>
      <w:r>
        <w:rPr>
          <w:rFonts w:hint="eastAsia" w:ascii="宋体" w:hAnsi="宋体" w:eastAsia="宋体"/>
          <w:kern w:val="0"/>
          <w:sz w:val="21"/>
        </w:rPr>
        <w:t>谈判</w:t>
      </w:r>
      <w:r>
        <w:rPr>
          <w:rFonts w:hint="eastAsia" w:ascii="宋体" w:hAnsi="宋体"/>
          <w:kern w:val="0"/>
          <w:sz w:val="21"/>
        </w:rPr>
        <w:t>响应文件应按谈判文件的规定编制、加密、导入和提交。</w:t>
      </w:r>
    </w:p>
    <w:p>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（2）</w:t>
      </w:r>
      <w:r>
        <w:rPr>
          <w:rFonts w:hint="eastAsia" w:ascii="宋体" w:hAnsi="宋体"/>
          <w:kern w:val="0"/>
          <w:sz w:val="21"/>
          <w:lang w:val="zh-CN"/>
        </w:rPr>
        <w:t>在谈判响应文件递交截止时间后,谈判供应商不得修改或撤回已</w:t>
      </w:r>
      <w:r>
        <w:rPr>
          <w:rFonts w:hint="eastAsia" w:ascii="宋体" w:hAnsi="宋体"/>
          <w:kern w:val="0"/>
          <w:sz w:val="21"/>
        </w:rPr>
        <w:t>提交</w:t>
      </w:r>
      <w:r>
        <w:rPr>
          <w:rFonts w:hint="eastAsia" w:ascii="宋体" w:hAnsi="宋体"/>
          <w:kern w:val="0"/>
          <w:sz w:val="21"/>
          <w:lang w:val="zh-CN"/>
        </w:rPr>
        <w:t>的谈判响应文件。</w:t>
      </w:r>
    </w:p>
    <w:p>
      <w:pPr>
        <w:snapToGrid w:val="0"/>
        <w:spacing w:line="360" w:lineRule="auto"/>
        <w:ind w:firstLine="413" w:firstLineChars="196"/>
        <w:jc w:val="left"/>
        <w:rPr>
          <w:rFonts w:ascii="宋体" w:hAnsi="宋体" w:eastAsia="宋体" w:cs="宋体"/>
          <w:b/>
          <w:sz w:val="21"/>
          <w:szCs w:val="21"/>
        </w:rPr>
      </w:pPr>
      <w:r>
        <w:rPr>
          <w:rFonts w:hint="eastAsia" w:ascii="宋体" w:hAnsi="宋体" w:eastAsia="宋体" w:cs="宋体"/>
          <w:b/>
          <w:sz w:val="21"/>
          <w:szCs w:val="21"/>
          <w:lang w:bidi="ar"/>
        </w:rPr>
        <w:t>▲5、谈判报价</w:t>
      </w:r>
    </w:p>
    <w:p>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lang w:bidi="ar"/>
        </w:rPr>
        <w:t>（1）谈判报价</w:t>
      </w:r>
      <w:r>
        <w:rPr>
          <w:rFonts w:hint="eastAsia" w:ascii="宋体" w:hAnsi="宋体" w:eastAsia="宋体"/>
          <w:kern w:val="0"/>
          <w:sz w:val="21"/>
        </w:rPr>
        <w:t>应当包括</w:t>
      </w:r>
      <w:r>
        <w:rPr>
          <w:rFonts w:hint="eastAsia" w:ascii="宋体" w:hAnsi="宋体" w:cs="宋体"/>
          <w:kern w:val="0"/>
          <w:sz w:val="21"/>
          <w:szCs w:val="21"/>
        </w:rPr>
        <w:t>包括项目实施所需的人工费、材料费、机械费、设备的进退场费用、二次搬运费、冬雨季施工增加费、行车、行人干扰增加费、检测费、保险费、管理费、利润及各种规费、税费、安全文明施工费、采购代理服务费等完成合同所需的一切本身和不可或缺的所有工作开支、政策性文件规定及合同包含的所有风险等各项全部费用，并承担一切风险责任</w:t>
      </w:r>
      <w:r>
        <w:rPr>
          <w:rFonts w:hint="eastAsia" w:ascii="宋体" w:hAnsi="宋体" w:eastAsia="宋体"/>
          <w:kern w:val="0"/>
          <w:sz w:val="21"/>
        </w:rPr>
        <w:t>。</w:t>
      </w:r>
    </w:p>
    <w:p>
      <w:pPr>
        <w:snapToGrid w:val="0"/>
        <w:spacing w:line="360" w:lineRule="auto"/>
        <w:ind w:firstLine="422" w:firstLineChars="200"/>
        <w:rPr>
          <w:rFonts w:ascii="宋体" w:hAnsi="宋体" w:eastAsia="宋体" w:cs="宋体"/>
          <w:b/>
          <w:sz w:val="21"/>
          <w:szCs w:val="21"/>
          <w:lang w:bidi="ar"/>
        </w:rPr>
      </w:pPr>
      <w:r>
        <w:rPr>
          <w:rFonts w:hint="eastAsia" w:ascii="宋体" w:hAnsi="宋体" w:eastAsia="宋体" w:cs="宋体"/>
          <w:b/>
          <w:sz w:val="21"/>
          <w:szCs w:val="21"/>
          <w:lang w:bidi="ar"/>
        </w:rPr>
        <w:t xml:space="preserve">（2）报价分二次进行，首次报价在响应文件中体现；最终报价在本顶目谈判结束后由所有有效的谈判供应商在规定的时间时限内（最终报价时间时限根据评审情况另行通知）在平台上进行最终报价，同时将最终报价一览表、工程量清单填写好并加盖单位公章扫描成电子扫描件作为附件上传至政采云或加密发送至邮箱3539304499@qq.com。附件未在规定时间内上传或发送则投标无效，附件发送至邮箱未加密造成泄密的由投标人自行承担。最终报价不得高于初次报价，否则将导致无效标（谈判文件的采购需求发生实质性变动的情况除外）。 </w:t>
      </w:r>
    </w:p>
    <w:p>
      <w:pPr>
        <w:snapToGrid w:val="0"/>
        <w:spacing w:line="360" w:lineRule="auto"/>
        <w:ind w:firstLine="422" w:firstLineChars="200"/>
        <w:rPr>
          <w:rFonts w:ascii="宋体" w:hAnsi="宋体" w:eastAsia="宋体" w:cs="宋体"/>
          <w:b/>
          <w:sz w:val="21"/>
          <w:szCs w:val="21"/>
          <w:lang w:bidi="ar"/>
        </w:rPr>
      </w:pPr>
      <w:r>
        <w:rPr>
          <w:rFonts w:hint="eastAsia" w:ascii="宋体" w:hAnsi="宋体" w:eastAsia="宋体" w:cs="宋体"/>
          <w:b/>
          <w:sz w:val="21"/>
          <w:szCs w:val="21"/>
          <w:lang w:bidi="ar"/>
        </w:rPr>
        <w:t>注：各供应商针对本项目最终报价工作应当事先作好充分准备，以避免在规定时间内未能完成最终报价，在规定时间内未能提交完成最终报价（含最终报价一览表、报价明细表及工程量清单）文件的，按供应商自动放弃处理，责任由供应商自负。</w:t>
      </w:r>
    </w:p>
    <w:p>
      <w:pPr>
        <w:snapToGrid w:val="0"/>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lang w:bidi="ar"/>
        </w:rPr>
        <w:t>（3）谈判响应文件中的所有报价均以人民币（元）为单位；</w:t>
      </w:r>
    </w:p>
    <w:p>
      <w:pPr>
        <w:snapToGrid w:val="0"/>
        <w:spacing w:line="360" w:lineRule="auto"/>
        <w:ind w:firstLine="420" w:firstLineChars="200"/>
        <w:rPr>
          <w:rFonts w:ascii="宋体" w:hAnsi="宋体" w:eastAsia="宋体" w:cs="宋体"/>
          <w:bCs/>
          <w:sz w:val="21"/>
          <w:szCs w:val="21"/>
          <w:lang w:bidi="ar"/>
        </w:rPr>
      </w:pPr>
      <w:r>
        <w:rPr>
          <w:rFonts w:hint="eastAsia" w:ascii="宋体" w:hAnsi="宋体" w:eastAsia="宋体" w:cs="宋体"/>
          <w:bCs/>
          <w:sz w:val="21"/>
          <w:szCs w:val="21"/>
          <w:lang w:bidi="ar"/>
        </w:rPr>
        <w:t>（4）采购单位不接受备选方案；</w:t>
      </w:r>
    </w:p>
    <w:p>
      <w:pPr>
        <w:snapToGrid w:val="0"/>
        <w:spacing w:line="360" w:lineRule="auto"/>
        <w:ind w:firstLine="420" w:firstLineChars="200"/>
        <w:rPr>
          <w:rFonts w:ascii="宋体" w:hAnsi="宋体" w:eastAsia="宋体" w:cs="宋体"/>
          <w:sz w:val="21"/>
          <w:szCs w:val="21"/>
          <w:lang w:bidi="ar"/>
        </w:rPr>
      </w:pPr>
      <w:r>
        <w:rPr>
          <w:rFonts w:hint="eastAsia" w:ascii="宋体" w:hAnsi="宋体" w:eastAsia="宋体" w:cs="宋体"/>
          <w:sz w:val="21"/>
          <w:szCs w:val="21"/>
          <w:lang w:bidi="ar"/>
        </w:rPr>
        <w:t>（5）本项目设有最高限价，最高限价见前附表。若谈判报价超过最高限价的，其谈判响应文件作无效标处理。</w:t>
      </w:r>
    </w:p>
    <w:p>
      <w:pPr>
        <w:tabs>
          <w:tab w:val="left" w:pos="1418"/>
        </w:tabs>
        <w:autoSpaceDE w:val="0"/>
        <w:autoSpaceDN w:val="0"/>
        <w:adjustRightInd w:val="0"/>
        <w:spacing w:line="360" w:lineRule="auto"/>
        <w:ind w:firstLine="422" w:firstLineChars="200"/>
        <w:rPr>
          <w:rFonts w:ascii="宋体" w:hAnsi="宋体" w:eastAsia="宋体" w:cs="宋体"/>
          <w:b/>
          <w:kern w:val="0"/>
          <w:sz w:val="21"/>
          <w:szCs w:val="21"/>
        </w:rPr>
      </w:pPr>
      <w:r>
        <w:rPr>
          <w:rFonts w:hint="eastAsia" w:ascii="宋体" w:hAnsi="宋体" w:eastAsia="宋体" w:cs="宋体"/>
          <w:b/>
          <w:bCs/>
          <w:sz w:val="21"/>
          <w:szCs w:val="21"/>
          <w:lang w:bidi="ar"/>
        </w:rPr>
        <w:t>（6）在供应商报送价格后，评标委员会（谈判小组）认为投标人（供应商）的报价明显低于其他通过符合性审查投标人（供应商）的报价，有可能影响产品质量或者不能诚信履约的，应当要求其在评标现场（谈判现场）合理的时间内提供书面说明，必要时提交相关证明材料；投标人（响应供应商）不能证明报价合理性的，评标委员会（谈判小组）应当将其作为无效投标（响应处理）。</w:t>
      </w:r>
    </w:p>
    <w:p>
      <w:pPr>
        <w:tabs>
          <w:tab w:val="left" w:pos="1418"/>
        </w:tabs>
        <w:autoSpaceDE w:val="0"/>
        <w:autoSpaceDN w:val="0"/>
        <w:adjustRightInd w:val="0"/>
        <w:snapToGrid w:val="0"/>
        <w:spacing w:line="360" w:lineRule="auto"/>
        <w:ind w:left="480"/>
        <w:rPr>
          <w:rFonts w:ascii="宋体" w:hAnsi="宋体"/>
          <w:kern w:val="0"/>
          <w:sz w:val="21"/>
        </w:rPr>
      </w:pPr>
      <w:r>
        <w:rPr>
          <w:rFonts w:hint="eastAsia" w:ascii="宋体" w:hAnsi="宋体"/>
          <w:b/>
          <w:kern w:val="0"/>
          <w:sz w:val="21"/>
        </w:rPr>
        <w:t>（三）</w:t>
      </w:r>
      <w:r>
        <w:rPr>
          <w:rFonts w:hint="eastAsia" w:ascii="宋体" w:hAnsi="宋体" w:eastAsia="宋体"/>
          <w:b/>
          <w:kern w:val="0"/>
          <w:sz w:val="21"/>
        </w:rPr>
        <w:t>谈判</w:t>
      </w:r>
      <w:r>
        <w:rPr>
          <w:rFonts w:hint="eastAsia" w:ascii="宋体" w:hAnsi="宋体"/>
          <w:b/>
          <w:kern w:val="0"/>
          <w:sz w:val="21"/>
        </w:rPr>
        <w:t>响应文件的有效期</w:t>
      </w:r>
    </w:p>
    <w:p>
      <w:pPr>
        <w:snapToGrid w:val="0"/>
        <w:spacing w:line="360" w:lineRule="auto"/>
        <w:ind w:firstLine="422" w:firstLineChars="200"/>
        <w:rPr>
          <w:rFonts w:ascii="宋体" w:hAnsi="宋体"/>
          <w:sz w:val="21"/>
          <w:szCs w:val="21"/>
          <w:lang w:val="en-GB"/>
        </w:rPr>
      </w:pPr>
      <w:r>
        <w:rPr>
          <w:rFonts w:hint="eastAsia" w:ascii="宋体" w:hAnsi="宋体" w:eastAsia="宋体" w:cs="宋体"/>
          <w:b/>
          <w:sz w:val="21"/>
          <w:szCs w:val="21"/>
          <w:lang w:bidi="ar"/>
        </w:rPr>
        <w:t>▲</w:t>
      </w:r>
      <w:r>
        <w:rPr>
          <w:rFonts w:hint="eastAsia" w:ascii="宋体" w:hAnsi="宋体"/>
          <w:sz w:val="21"/>
        </w:rPr>
        <w:t>1、</w:t>
      </w:r>
      <w:r>
        <w:rPr>
          <w:rFonts w:hint="eastAsia" w:ascii="宋体"/>
          <w:sz w:val="21"/>
          <w:szCs w:val="21"/>
          <w:lang w:val="zh-CN"/>
        </w:rPr>
        <w:t>自谈判响应</w:t>
      </w:r>
      <w:r>
        <w:rPr>
          <w:rFonts w:hint="eastAsia" w:ascii="宋体"/>
          <w:sz w:val="21"/>
          <w:szCs w:val="21"/>
        </w:rPr>
        <w:t>文件</w:t>
      </w:r>
      <w:r>
        <w:rPr>
          <w:rFonts w:hint="eastAsia" w:ascii="宋体"/>
          <w:sz w:val="21"/>
          <w:szCs w:val="21"/>
          <w:lang w:val="zh-CN"/>
        </w:rPr>
        <w:t>提交截止之日起</w:t>
      </w:r>
      <w:r>
        <w:rPr>
          <w:rFonts w:ascii="宋体"/>
          <w:sz w:val="21"/>
          <w:szCs w:val="21"/>
          <w:lang w:val="zh-CN"/>
        </w:rPr>
        <w:t>90</w:t>
      </w:r>
      <w:r>
        <w:rPr>
          <w:rFonts w:hint="eastAsia" w:ascii="宋体"/>
          <w:sz w:val="21"/>
          <w:szCs w:val="21"/>
          <w:lang w:val="zh-CN"/>
        </w:rPr>
        <w:t>天谈判响应文件应保持有效。有效期短于这个规定期限的谈判响应文件将被拒绝。</w:t>
      </w:r>
      <w:r>
        <w:rPr>
          <w:rFonts w:hint="eastAsia" w:ascii="宋体" w:eastAsia="宋体"/>
          <w:sz w:val="21"/>
          <w:szCs w:val="21"/>
        </w:rPr>
        <w:t>成交</w:t>
      </w:r>
      <w:r>
        <w:rPr>
          <w:rFonts w:hint="eastAsia" w:ascii="宋体"/>
          <w:sz w:val="21"/>
          <w:szCs w:val="21"/>
          <w:lang w:val="zh-CN"/>
        </w:rPr>
        <w:t>谈判响应文件有</w:t>
      </w:r>
      <w:r>
        <w:rPr>
          <w:rFonts w:hint="eastAsia" w:ascii="宋体" w:hAnsi="宋体"/>
          <w:sz w:val="21"/>
          <w:szCs w:val="21"/>
          <w:lang w:val="en-GB"/>
        </w:rPr>
        <w:t>效期顺延至合同履行完毕，在此有效期内未经同意，</w:t>
      </w:r>
      <w:r>
        <w:rPr>
          <w:rFonts w:hint="eastAsia" w:ascii="宋体"/>
          <w:sz w:val="21"/>
          <w:szCs w:val="21"/>
          <w:lang w:val="zh-CN"/>
        </w:rPr>
        <w:t>谈判响应</w:t>
      </w:r>
      <w:r>
        <w:rPr>
          <w:rFonts w:hint="eastAsia" w:ascii="宋体" w:hAnsi="宋体"/>
          <w:sz w:val="21"/>
          <w:szCs w:val="21"/>
          <w:lang w:val="en-GB"/>
        </w:rPr>
        <w:t>文件的一切内容和补充承诺均为持续有效且不予改变。</w:t>
      </w:r>
    </w:p>
    <w:p>
      <w:pPr>
        <w:numPr>
          <w:ilvl w:val="0"/>
          <w:numId w:val="3"/>
        </w:numPr>
        <w:snapToGrid w:val="0"/>
        <w:spacing w:line="360" w:lineRule="auto"/>
        <w:ind w:firstLine="420" w:firstLineChars="200"/>
        <w:rPr>
          <w:rFonts w:ascii="宋体" w:hAnsi="宋体"/>
          <w:sz w:val="21"/>
        </w:rPr>
      </w:pPr>
      <w:r>
        <w:rPr>
          <w:rFonts w:hint="eastAsia" w:ascii="宋体" w:hAnsi="宋体"/>
          <w:sz w:val="21"/>
        </w:rPr>
        <w:t>在特殊情况下，采购人可与</w:t>
      </w:r>
      <w:r>
        <w:rPr>
          <w:rFonts w:hint="eastAsia" w:ascii="宋体" w:hAnsi="宋体" w:eastAsia="宋体"/>
          <w:sz w:val="21"/>
        </w:rPr>
        <w:t>谈判</w:t>
      </w:r>
      <w:r>
        <w:rPr>
          <w:rFonts w:hint="eastAsia" w:ascii="宋体" w:hAnsi="宋体"/>
          <w:sz w:val="21"/>
        </w:rPr>
        <w:t>供应商协商延长</w:t>
      </w:r>
      <w:r>
        <w:rPr>
          <w:rFonts w:hint="eastAsia" w:ascii="宋体" w:hAnsi="宋体" w:eastAsia="宋体"/>
          <w:sz w:val="21"/>
        </w:rPr>
        <w:t>谈判</w:t>
      </w:r>
      <w:r>
        <w:rPr>
          <w:rFonts w:hint="eastAsia" w:ascii="宋体" w:hAnsi="宋体"/>
          <w:sz w:val="21"/>
        </w:rPr>
        <w:t>响应文件的有效期，这种要求和答复均以书面形式进行。</w:t>
      </w:r>
    </w:p>
    <w:p>
      <w:pPr>
        <w:numPr>
          <w:ilvl w:val="0"/>
          <w:numId w:val="3"/>
        </w:numPr>
        <w:snapToGrid w:val="0"/>
        <w:spacing w:line="360" w:lineRule="auto"/>
        <w:ind w:firstLine="420" w:firstLineChars="200"/>
        <w:rPr>
          <w:rFonts w:ascii="宋体" w:hAnsi="宋体"/>
          <w:sz w:val="21"/>
        </w:rPr>
      </w:pPr>
      <w:r>
        <w:rPr>
          <w:rFonts w:hint="eastAsia" w:ascii="宋体" w:hAnsi="宋体" w:eastAsia="宋体" w:cs="宋体"/>
          <w:sz w:val="21"/>
          <w:szCs w:val="21"/>
        </w:rPr>
        <w:t>成交供应商</w:t>
      </w:r>
      <w:r>
        <w:rPr>
          <w:rFonts w:hint="eastAsia" w:ascii="宋体" w:hAnsi="宋体"/>
          <w:sz w:val="21"/>
        </w:rPr>
        <w:t>的</w:t>
      </w:r>
      <w:r>
        <w:rPr>
          <w:rFonts w:hint="eastAsia" w:ascii="宋体" w:hAnsi="宋体" w:eastAsia="宋体"/>
          <w:sz w:val="21"/>
        </w:rPr>
        <w:t>谈判响应</w:t>
      </w:r>
      <w:r>
        <w:rPr>
          <w:rFonts w:hint="eastAsia" w:ascii="宋体" w:hAnsi="宋体"/>
          <w:sz w:val="21"/>
        </w:rPr>
        <w:t>文件自</w:t>
      </w:r>
      <w:r>
        <w:rPr>
          <w:rFonts w:hint="eastAsia" w:ascii="宋体" w:hAnsi="宋体" w:eastAsia="宋体"/>
          <w:sz w:val="21"/>
        </w:rPr>
        <w:t>谈判</w:t>
      </w:r>
      <w:r>
        <w:rPr>
          <w:rFonts w:hint="eastAsia" w:ascii="宋体" w:hAnsi="宋体"/>
          <w:sz w:val="21"/>
        </w:rPr>
        <w:t>之日起至合同履行完毕均应保持有效。</w:t>
      </w:r>
    </w:p>
    <w:p>
      <w:pPr>
        <w:tabs>
          <w:tab w:val="left" w:pos="1418"/>
        </w:tabs>
        <w:autoSpaceDE w:val="0"/>
        <w:autoSpaceDN w:val="0"/>
        <w:adjustRightInd w:val="0"/>
        <w:snapToGrid w:val="0"/>
        <w:spacing w:line="360" w:lineRule="auto"/>
        <w:ind w:left="60"/>
        <w:jc w:val="center"/>
        <w:rPr>
          <w:rFonts w:ascii="宋体" w:hAnsi="宋体" w:eastAsia="宋体"/>
          <w:b/>
          <w:kern w:val="0"/>
          <w:sz w:val="21"/>
        </w:rPr>
      </w:pPr>
      <w:r>
        <w:rPr>
          <w:rFonts w:hint="eastAsia" w:ascii="宋体" w:hAnsi="宋体" w:eastAsia="宋体"/>
          <w:b/>
          <w:kern w:val="0"/>
          <w:sz w:val="21"/>
        </w:rPr>
        <w:t>三、谈判</w:t>
      </w:r>
    </w:p>
    <w:p>
      <w:pPr>
        <w:pStyle w:val="3"/>
        <w:spacing w:line="360" w:lineRule="auto"/>
        <w:ind w:left="60" w:firstLine="420" w:firstLineChars="200"/>
      </w:pPr>
      <w:r>
        <w:rPr>
          <w:rFonts w:hint="eastAsia"/>
        </w:rPr>
        <w:t>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如有问题，请致电400-881-7190）。</w:t>
      </w:r>
    </w:p>
    <w:p>
      <w:pPr>
        <w:pStyle w:val="3"/>
        <w:spacing w:line="360" w:lineRule="auto"/>
        <w:ind w:left="60" w:firstLine="420" w:firstLineChars="200"/>
        <w:rPr>
          <w:b/>
          <w:bCs/>
        </w:rPr>
      </w:pPr>
      <w:r>
        <w:rPr>
          <w:rFonts w:hint="eastAsia"/>
          <w:b/>
          <w:bCs/>
        </w:rPr>
        <w:t>本项目开标实行全流程电子化，采取不见面钉钉直播开标，各供应商代表可自行下载“钉钉”软件观看。（钉钉直播群号为：</w:t>
      </w:r>
      <w:r>
        <w:rPr>
          <w:rFonts w:hint="eastAsia" w:eastAsia="宋体"/>
          <w:b/>
          <w:bCs/>
          <w:color w:val="0000FF"/>
          <w:highlight w:val="none"/>
          <w:lang w:val="en-US" w:eastAsia="zh-CN"/>
        </w:rPr>
        <w:t>10410001416</w:t>
      </w:r>
      <w:r>
        <w:rPr>
          <w:rFonts w:hint="eastAsia"/>
          <w:b/>
          <w:bCs/>
        </w:rPr>
        <w:t>，供应商于开标当天</w:t>
      </w:r>
      <w:r>
        <w:rPr>
          <w:rFonts w:hint="eastAsia" w:ascii="宋体" w:hAnsi="宋体" w:eastAsia="宋体" w:cs="宋体"/>
          <w:b/>
          <w:bCs/>
        </w:rPr>
        <w:t>08:00</w:t>
      </w:r>
      <w:r>
        <w:rPr>
          <w:rFonts w:hint="eastAsia"/>
          <w:b/>
          <w:bCs/>
        </w:rPr>
        <w:t>以后搜索群号，并申请进群。）</w:t>
      </w:r>
    </w:p>
    <w:p>
      <w:pPr>
        <w:autoSpaceDE w:val="0"/>
        <w:autoSpaceDN w:val="0"/>
        <w:adjustRightInd w:val="0"/>
        <w:snapToGrid w:val="0"/>
        <w:spacing w:line="360" w:lineRule="auto"/>
        <w:rPr>
          <w:rFonts w:ascii="宋体" w:hAnsi="宋体" w:eastAsia="宋体"/>
          <w:b/>
          <w:sz w:val="21"/>
        </w:rPr>
      </w:pPr>
      <w:r>
        <w:rPr>
          <w:rFonts w:hint="eastAsia" w:ascii="宋体" w:hAnsi="宋体"/>
          <w:kern w:val="0"/>
          <w:sz w:val="21"/>
        </w:rPr>
        <w:t xml:space="preserve">   </w:t>
      </w:r>
      <w:r>
        <w:rPr>
          <w:rFonts w:hint="eastAsia" w:ascii="宋体" w:hAnsi="宋体"/>
          <w:b/>
          <w:sz w:val="21"/>
        </w:rPr>
        <w:t>（一）谈判事项</w:t>
      </w:r>
    </w:p>
    <w:p>
      <w:pPr>
        <w:autoSpaceDE w:val="0"/>
        <w:autoSpaceDN w:val="0"/>
        <w:adjustRightInd w:val="0"/>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lang w:val="zh-CN"/>
        </w:rPr>
        <w:t>1、采购代理机构在“谈判公告”规定的时间和地点进行开标。供应商的供应商代表应当在线参加，否则视同认可开标结果，事后不得对采购相关人员、开标过程和开标结果提出质疑。</w:t>
      </w:r>
      <w:r>
        <w:rPr>
          <w:rFonts w:hint="eastAsia" w:ascii="宋体" w:hAnsi="宋体" w:eastAsia="宋体" w:cs="宋体"/>
          <w:sz w:val="21"/>
          <w:szCs w:val="21"/>
        </w:rPr>
        <w:t xml:space="preserve">   </w:t>
      </w:r>
    </w:p>
    <w:p>
      <w:pPr>
        <w:autoSpaceDE w:val="0"/>
        <w:autoSpaceDN w:val="0"/>
        <w:adjustRightInd w:val="0"/>
        <w:spacing w:line="360" w:lineRule="auto"/>
        <w:ind w:firstLine="420" w:firstLineChars="200"/>
        <w:jc w:val="left"/>
        <w:rPr>
          <w:rFonts w:ascii="宋体" w:hAnsi="宋体" w:eastAsia="宋体" w:cs="宋体"/>
          <w:sz w:val="21"/>
          <w:szCs w:val="21"/>
          <w:lang w:val="zh-CN"/>
        </w:rPr>
      </w:pPr>
      <w:r>
        <w:rPr>
          <w:rFonts w:hint="eastAsia" w:ascii="宋体" w:hAnsi="宋体" w:eastAsia="宋体" w:cs="宋体"/>
          <w:sz w:val="21"/>
          <w:szCs w:val="21"/>
          <w:lang w:val="zh-CN"/>
        </w:rPr>
        <w:t>2、评标委员会成员不得参加开标活动。</w:t>
      </w:r>
    </w:p>
    <w:p>
      <w:pPr>
        <w:autoSpaceDE w:val="0"/>
        <w:autoSpaceDN w:val="0"/>
        <w:adjustRightInd w:val="0"/>
        <w:spacing w:line="360" w:lineRule="auto"/>
        <w:ind w:firstLine="420" w:firstLineChars="200"/>
        <w:jc w:val="left"/>
        <w:rPr>
          <w:sz w:val="21"/>
          <w:szCs w:val="21"/>
        </w:rPr>
      </w:pPr>
      <w:r>
        <w:rPr>
          <w:rFonts w:hint="eastAsia" w:ascii="宋体" w:hAnsi="宋体" w:eastAsia="宋体" w:cs="宋体"/>
          <w:sz w:val="21"/>
          <w:szCs w:val="21"/>
          <w:lang w:val="zh-CN"/>
        </w:rPr>
        <w:t>3、本次开标采用先评审资格证明文件和商务与技术文件，后评审报价文件的方式进行。</w:t>
      </w:r>
    </w:p>
    <w:p>
      <w:pPr>
        <w:autoSpaceDE w:val="0"/>
        <w:autoSpaceDN w:val="0"/>
        <w:adjustRightInd w:val="0"/>
        <w:snapToGrid w:val="0"/>
        <w:spacing w:line="360" w:lineRule="auto"/>
        <w:ind w:firstLine="210" w:firstLineChars="100"/>
        <w:rPr>
          <w:rFonts w:ascii="宋体" w:hAnsi="宋体"/>
          <w:kern w:val="0"/>
          <w:sz w:val="21"/>
        </w:rPr>
      </w:pPr>
      <w:r>
        <w:rPr>
          <w:rFonts w:hint="eastAsia" w:ascii="宋体" w:hAnsi="宋体"/>
          <w:b/>
          <w:sz w:val="21"/>
        </w:rPr>
        <w:t>（二）</w:t>
      </w:r>
      <w:r>
        <w:rPr>
          <w:rFonts w:hint="eastAsia" w:ascii="宋体" w:hAnsi="宋体" w:eastAsia="宋体"/>
          <w:b/>
          <w:sz w:val="21"/>
        </w:rPr>
        <w:t>谈判</w:t>
      </w:r>
      <w:r>
        <w:rPr>
          <w:rFonts w:hint="eastAsia" w:ascii="宋体" w:hAnsi="宋体"/>
          <w:b/>
          <w:sz w:val="21"/>
        </w:rPr>
        <w:t>程序</w:t>
      </w:r>
    </w:p>
    <w:p>
      <w:pPr>
        <w:snapToGrid w:val="0"/>
        <w:spacing w:line="360" w:lineRule="auto"/>
        <w:ind w:firstLine="420" w:firstLineChars="200"/>
        <w:rPr>
          <w:rFonts w:ascii="宋体" w:hAnsi="宋体"/>
          <w:sz w:val="21"/>
        </w:rPr>
      </w:pPr>
      <w:r>
        <w:rPr>
          <w:rFonts w:hint="eastAsia" w:ascii="宋体" w:hAnsi="宋体"/>
          <w:sz w:val="21"/>
        </w:rPr>
        <w:t>1、开标会由采购代理机构工作人员主持，主持人宣布开标会开始，介绍参加开标会的相关人员</w:t>
      </w:r>
    </w:p>
    <w:p>
      <w:pPr>
        <w:snapToGrid w:val="0"/>
        <w:spacing w:line="360" w:lineRule="auto"/>
        <w:ind w:firstLine="420" w:firstLineChars="200"/>
        <w:rPr>
          <w:rFonts w:ascii="宋体" w:hAnsi="宋体"/>
          <w:sz w:val="21"/>
        </w:rPr>
      </w:pPr>
      <w:r>
        <w:rPr>
          <w:rFonts w:hint="eastAsia" w:ascii="宋体" w:hAnsi="宋体"/>
          <w:sz w:val="21"/>
        </w:rPr>
        <w:t>2、宣布提交</w:t>
      </w:r>
      <w:r>
        <w:rPr>
          <w:rFonts w:hint="eastAsia" w:ascii="宋体" w:hAnsi="宋体" w:eastAsia="宋体"/>
          <w:sz w:val="21"/>
        </w:rPr>
        <w:t>谈判响应</w:t>
      </w:r>
      <w:r>
        <w:rPr>
          <w:rFonts w:hint="eastAsia" w:ascii="宋体" w:hAnsi="宋体"/>
          <w:sz w:val="21"/>
        </w:rPr>
        <w:t>文件的</w:t>
      </w:r>
      <w:r>
        <w:rPr>
          <w:rFonts w:hint="eastAsia" w:ascii="宋体" w:hAnsi="宋体" w:eastAsia="宋体"/>
          <w:sz w:val="21"/>
        </w:rPr>
        <w:t>供应商</w:t>
      </w:r>
      <w:r>
        <w:rPr>
          <w:rFonts w:hint="eastAsia" w:ascii="宋体" w:hAnsi="宋体"/>
          <w:sz w:val="21"/>
        </w:rPr>
        <w:t>家数、供应商名称。</w:t>
      </w:r>
    </w:p>
    <w:p>
      <w:pPr>
        <w:snapToGrid w:val="0"/>
        <w:spacing w:line="360" w:lineRule="auto"/>
        <w:ind w:firstLine="420" w:firstLineChars="200"/>
        <w:rPr>
          <w:rFonts w:ascii="宋体" w:hAnsi="宋体"/>
          <w:sz w:val="21"/>
        </w:rPr>
      </w:pPr>
      <w:r>
        <w:rPr>
          <w:rFonts w:hint="eastAsia" w:ascii="宋体" w:hAnsi="宋体"/>
          <w:sz w:val="21"/>
        </w:rPr>
        <w:t xml:space="preserve">3、宣布开标纪律。 </w:t>
      </w:r>
    </w:p>
    <w:p>
      <w:pPr>
        <w:snapToGrid w:val="0"/>
        <w:spacing w:line="360" w:lineRule="auto"/>
        <w:ind w:firstLine="420" w:firstLineChars="200"/>
        <w:rPr>
          <w:rFonts w:ascii="宋体" w:hAnsi="宋体"/>
          <w:sz w:val="21"/>
        </w:rPr>
      </w:pPr>
      <w:r>
        <w:rPr>
          <w:rFonts w:hint="eastAsia" w:ascii="宋体" w:hAnsi="宋体"/>
          <w:sz w:val="21"/>
        </w:rPr>
        <w:t>4、签署不存在影响公平竞争的《政府采购活动现场确认声明书》。各</w:t>
      </w:r>
      <w:r>
        <w:rPr>
          <w:rFonts w:hint="eastAsia" w:ascii="宋体" w:hAnsi="宋体" w:eastAsia="宋体"/>
          <w:sz w:val="21"/>
        </w:rPr>
        <w:t>供应商</w:t>
      </w:r>
      <w:r>
        <w:rPr>
          <w:rFonts w:hint="eastAsia" w:ascii="宋体" w:hAnsi="宋体"/>
          <w:sz w:val="21"/>
        </w:rPr>
        <w:t>代表应提前打印《政府采购活动现场确认声明书》（见附件），签署完毕后上传至钉钉直播群。</w:t>
      </w:r>
    </w:p>
    <w:p>
      <w:pPr>
        <w:snapToGrid w:val="0"/>
        <w:spacing w:line="360" w:lineRule="auto"/>
        <w:ind w:firstLine="420" w:firstLineChars="200"/>
        <w:rPr>
          <w:rFonts w:ascii="宋体" w:hAnsi="宋体"/>
          <w:sz w:val="21"/>
        </w:rPr>
      </w:pPr>
      <w:r>
        <w:rPr>
          <w:rFonts w:hint="eastAsia" w:ascii="宋体" w:hAnsi="宋体"/>
          <w:sz w:val="21"/>
        </w:rPr>
        <w:t>5、</w:t>
      </w:r>
      <w:r>
        <w:rPr>
          <w:rFonts w:hint="eastAsia" w:ascii="宋体" w:hAnsi="宋体" w:eastAsia="宋体"/>
          <w:sz w:val="21"/>
        </w:rPr>
        <w:t>供应商</w:t>
      </w:r>
      <w:r>
        <w:rPr>
          <w:rFonts w:hint="eastAsia" w:ascii="宋体" w:hAnsi="宋体"/>
          <w:sz w:val="21"/>
        </w:rPr>
        <w:t>进行在线解密（解密时间为开标时间后60分钟内）；解密未成功的，供应商应当在解密时间内向采购代理机构通过电子邮箱</w:t>
      </w:r>
      <w:r>
        <w:rPr>
          <w:rFonts w:hint="eastAsia" w:ascii="宋体" w:hAnsi="宋体" w:eastAsia="宋体"/>
          <w:sz w:val="21"/>
        </w:rPr>
        <w:t>3539304499@qq.com</w:t>
      </w:r>
      <w:r>
        <w:rPr>
          <w:rFonts w:hint="eastAsia" w:ascii="宋体" w:hAnsi="宋体"/>
          <w:sz w:val="21"/>
        </w:rPr>
        <w:t>提供备份</w:t>
      </w:r>
      <w:r>
        <w:rPr>
          <w:rFonts w:hint="eastAsia" w:ascii="宋体" w:hAnsi="宋体" w:eastAsia="宋体"/>
          <w:sz w:val="21"/>
        </w:rPr>
        <w:t>响应</w:t>
      </w:r>
      <w:r>
        <w:rPr>
          <w:rFonts w:hint="eastAsia" w:ascii="宋体" w:hAnsi="宋体"/>
          <w:sz w:val="21"/>
        </w:rPr>
        <w:t>文件压缩解密密码，否则视为放弃</w:t>
      </w:r>
      <w:r>
        <w:rPr>
          <w:rFonts w:hint="eastAsia" w:ascii="宋体" w:hAnsi="宋体" w:eastAsia="宋体"/>
          <w:sz w:val="21"/>
        </w:rPr>
        <w:t>谈判</w:t>
      </w:r>
      <w:r>
        <w:rPr>
          <w:rFonts w:hint="eastAsia" w:ascii="宋体" w:hAnsi="宋体" w:eastAsia="宋体" w:cs="宋体"/>
          <w:sz w:val="21"/>
          <w:szCs w:val="21"/>
          <w:lang w:val="zh-CN"/>
        </w:rPr>
        <w:t>。</w:t>
      </w:r>
    </w:p>
    <w:p>
      <w:pPr>
        <w:snapToGrid w:val="0"/>
        <w:spacing w:line="360" w:lineRule="auto"/>
        <w:ind w:firstLine="420" w:firstLineChars="200"/>
        <w:rPr>
          <w:rFonts w:ascii="宋体" w:hAnsi="宋体"/>
          <w:sz w:val="21"/>
        </w:rPr>
      </w:pPr>
      <w:r>
        <w:rPr>
          <w:rFonts w:hint="eastAsia" w:ascii="宋体" w:hAnsi="宋体"/>
          <w:sz w:val="21"/>
        </w:rPr>
        <w:t>6、</w:t>
      </w:r>
      <w:r>
        <w:rPr>
          <w:rFonts w:hint="eastAsia" w:ascii="宋体" w:hAnsi="宋体" w:eastAsia="宋体" w:cs="宋体"/>
          <w:sz w:val="21"/>
          <w:szCs w:val="21"/>
        </w:rPr>
        <w:t>开启谈判响应文件，</w:t>
      </w:r>
      <w:r>
        <w:rPr>
          <w:rFonts w:hint="eastAsia" w:ascii="宋体"/>
          <w:sz w:val="21"/>
          <w:szCs w:val="21"/>
          <w:lang w:val="zh-CN"/>
        </w:rPr>
        <w:t>采购人或采购机构</w:t>
      </w:r>
      <w:r>
        <w:rPr>
          <w:rFonts w:hint="eastAsia" w:ascii="宋体" w:hAnsi="宋体"/>
          <w:sz w:val="21"/>
        </w:rPr>
        <w:t>依法对资格证明文件进行审查，评标委员会对</w:t>
      </w:r>
      <w:r>
        <w:rPr>
          <w:rFonts w:hint="eastAsia" w:hAnsi="宋体" w:cs="宋体"/>
          <w:sz w:val="21"/>
          <w:szCs w:val="21"/>
        </w:rPr>
        <w:t>通过资格审查供应商的</w:t>
      </w:r>
      <w:r>
        <w:rPr>
          <w:rFonts w:hint="eastAsia" w:ascii="宋体" w:hAnsi="宋体"/>
          <w:sz w:val="21"/>
        </w:rPr>
        <w:t>商务与技术文件进行</w:t>
      </w:r>
      <w:r>
        <w:rPr>
          <w:rFonts w:hint="eastAsia" w:hAnsi="宋体" w:cs="宋体"/>
          <w:sz w:val="21"/>
          <w:szCs w:val="21"/>
        </w:rPr>
        <w:t>符合性审查、商务技术评审；</w:t>
      </w:r>
      <w:r>
        <w:rPr>
          <w:rFonts w:hint="eastAsia" w:ascii="宋体" w:hAnsi="宋体" w:eastAsia="宋体" w:cs="宋体"/>
          <w:sz w:val="21"/>
          <w:szCs w:val="21"/>
        </w:rPr>
        <w:t>谈判小组必须按照客观、公正、审慎的原则，根据谈判文件规定的评审程序、评审方法和评审标准进行独立评审。未实质性响应谈判文件的响应文件按无效响应处理，谈判小组应当告知提交响应文件的供应商。</w:t>
      </w:r>
    </w:p>
    <w:p>
      <w:pPr>
        <w:snapToGrid w:val="0"/>
        <w:spacing w:line="360" w:lineRule="auto"/>
        <w:ind w:firstLine="420" w:firstLineChars="200"/>
        <w:rPr>
          <w:rFonts w:ascii="宋体" w:hAnsi="宋体"/>
          <w:sz w:val="21"/>
        </w:rPr>
      </w:pPr>
      <w:r>
        <w:rPr>
          <w:rFonts w:hint="eastAsia" w:ascii="宋体" w:hAnsi="宋体"/>
          <w:sz w:val="21"/>
        </w:rPr>
        <w:t>7、</w:t>
      </w:r>
      <w:r>
        <w:rPr>
          <w:rFonts w:hint="eastAsia" w:ascii="宋体" w:hAnsi="宋体" w:eastAsia="宋体"/>
          <w:sz w:val="21"/>
        </w:rPr>
        <w:t>谈判</w:t>
      </w:r>
      <w:r>
        <w:rPr>
          <w:rFonts w:hint="eastAsia" w:ascii="宋体" w:hAnsi="宋体"/>
          <w:sz w:val="21"/>
        </w:rPr>
        <w:t>小组所有成员集中与单一供应商分别进行</w:t>
      </w:r>
      <w:r>
        <w:rPr>
          <w:rFonts w:hint="eastAsia" w:ascii="宋体" w:hAnsi="宋体" w:eastAsia="宋体"/>
          <w:sz w:val="21"/>
        </w:rPr>
        <w:t>谈判</w:t>
      </w:r>
      <w:r>
        <w:rPr>
          <w:rFonts w:hint="eastAsia" w:ascii="宋体" w:hAnsi="宋体"/>
          <w:sz w:val="21"/>
        </w:rPr>
        <w:t>，并给予所有参加</w:t>
      </w:r>
      <w:r>
        <w:rPr>
          <w:rFonts w:hint="eastAsia" w:ascii="宋体" w:hAnsi="宋体" w:eastAsia="宋体"/>
          <w:sz w:val="21"/>
        </w:rPr>
        <w:t>谈判</w:t>
      </w:r>
      <w:r>
        <w:rPr>
          <w:rFonts w:hint="eastAsia" w:ascii="宋体" w:hAnsi="宋体"/>
          <w:sz w:val="21"/>
        </w:rPr>
        <w:t>的供应商平等的</w:t>
      </w:r>
      <w:r>
        <w:rPr>
          <w:rFonts w:hint="eastAsia" w:ascii="宋体" w:hAnsi="宋体" w:eastAsia="宋体"/>
          <w:sz w:val="21"/>
        </w:rPr>
        <w:t>谈判</w:t>
      </w:r>
      <w:r>
        <w:rPr>
          <w:rFonts w:hint="eastAsia" w:ascii="宋体" w:hAnsi="宋体"/>
          <w:sz w:val="21"/>
        </w:rPr>
        <w:t>机会。</w:t>
      </w:r>
    </w:p>
    <w:p>
      <w:pPr>
        <w:snapToGrid w:val="0"/>
        <w:spacing w:line="360" w:lineRule="auto"/>
        <w:ind w:firstLine="420" w:firstLineChars="200"/>
        <w:rPr>
          <w:rFonts w:ascii="宋体" w:hAnsi="宋体"/>
          <w:sz w:val="21"/>
        </w:rPr>
      </w:pPr>
      <w:r>
        <w:rPr>
          <w:rFonts w:hint="eastAsia" w:ascii="宋体" w:hAnsi="宋体"/>
          <w:sz w:val="21"/>
        </w:rPr>
        <w:t>8、在</w:t>
      </w:r>
      <w:r>
        <w:rPr>
          <w:rFonts w:hint="eastAsia" w:ascii="宋体" w:hAnsi="宋体" w:eastAsia="宋体"/>
          <w:sz w:val="21"/>
        </w:rPr>
        <w:t>谈判</w:t>
      </w:r>
      <w:r>
        <w:rPr>
          <w:rFonts w:hint="eastAsia" w:ascii="宋体" w:hAnsi="宋体"/>
          <w:sz w:val="21"/>
        </w:rPr>
        <w:t>过程中，</w:t>
      </w:r>
      <w:r>
        <w:rPr>
          <w:rFonts w:hint="eastAsia" w:ascii="宋体" w:hAnsi="宋体" w:eastAsia="宋体"/>
          <w:sz w:val="21"/>
        </w:rPr>
        <w:t>谈判</w:t>
      </w:r>
      <w:r>
        <w:rPr>
          <w:rFonts w:hint="eastAsia" w:ascii="宋体" w:hAnsi="宋体"/>
          <w:sz w:val="21"/>
        </w:rPr>
        <w:t>小组可以根据</w:t>
      </w:r>
      <w:r>
        <w:rPr>
          <w:rFonts w:hint="eastAsia" w:ascii="宋体" w:hAnsi="宋体" w:eastAsia="宋体"/>
          <w:sz w:val="21"/>
        </w:rPr>
        <w:t>谈判</w:t>
      </w:r>
      <w:r>
        <w:rPr>
          <w:rFonts w:hint="eastAsia" w:ascii="宋体" w:hAnsi="宋体"/>
          <w:sz w:val="21"/>
        </w:rPr>
        <w:t>文件和</w:t>
      </w:r>
      <w:r>
        <w:rPr>
          <w:rFonts w:hint="eastAsia" w:ascii="宋体" w:hAnsi="宋体" w:eastAsia="宋体"/>
          <w:sz w:val="21"/>
        </w:rPr>
        <w:t>谈判</w:t>
      </w:r>
      <w:r>
        <w:rPr>
          <w:rFonts w:hint="eastAsia" w:ascii="宋体" w:hAnsi="宋体"/>
          <w:sz w:val="21"/>
        </w:rPr>
        <w:t>情况实质性变动采购需求中的技术、服务要求以及合同草案条款，但不得变动</w:t>
      </w:r>
      <w:r>
        <w:rPr>
          <w:rFonts w:hint="eastAsia" w:ascii="宋体" w:hAnsi="宋体" w:eastAsia="宋体"/>
          <w:sz w:val="21"/>
        </w:rPr>
        <w:t>谈判</w:t>
      </w:r>
      <w:r>
        <w:rPr>
          <w:rFonts w:hint="eastAsia" w:ascii="宋体" w:hAnsi="宋体"/>
          <w:sz w:val="21"/>
        </w:rPr>
        <w:t>文件中的其他内容。实质性变动的内容，须经采购人代表确认。对</w:t>
      </w:r>
      <w:r>
        <w:rPr>
          <w:rFonts w:hint="eastAsia" w:ascii="宋体" w:hAnsi="宋体" w:eastAsia="宋体"/>
          <w:sz w:val="21"/>
        </w:rPr>
        <w:t>谈判</w:t>
      </w:r>
      <w:r>
        <w:rPr>
          <w:rFonts w:hint="eastAsia" w:ascii="宋体" w:hAnsi="宋体"/>
          <w:sz w:val="21"/>
        </w:rPr>
        <w:t>文件作出的实质性变动是</w:t>
      </w:r>
      <w:r>
        <w:rPr>
          <w:rFonts w:hint="eastAsia" w:ascii="宋体" w:hAnsi="宋体" w:eastAsia="宋体"/>
          <w:sz w:val="21"/>
        </w:rPr>
        <w:t>谈判</w:t>
      </w:r>
      <w:r>
        <w:rPr>
          <w:rFonts w:hint="eastAsia" w:ascii="宋体" w:hAnsi="宋体"/>
          <w:sz w:val="21"/>
        </w:rPr>
        <w:t>文件的有效组成部分，</w:t>
      </w:r>
      <w:r>
        <w:rPr>
          <w:rFonts w:hint="eastAsia" w:ascii="宋体" w:hAnsi="宋体" w:eastAsia="宋体"/>
          <w:sz w:val="21"/>
        </w:rPr>
        <w:t>谈判</w:t>
      </w:r>
      <w:r>
        <w:rPr>
          <w:rFonts w:hint="eastAsia" w:ascii="宋体" w:hAnsi="宋体"/>
          <w:sz w:val="21"/>
        </w:rPr>
        <w:t>小组应当及时以书面形式</w:t>
      </w:r>
      <w:r>
        <w:rPr>
          <w:rFonts w:hint="eastAsia" w:ascii="宋体" w:hAnsi="宋体" w:eastAsia="宋体"/>
          <w:sz w:val="21"/>
        </w:rPr>
        <w:t>同时通知</w:t>
      </w:r>
      <w:r>
        <w:rPr>
          <w:rFonts w:hint="eastAsia" w:ascii="宋体" w:hAnsi="宋体"/>
          <w:sz w:val="21"/>
        </w:rPr>
        <w:t>所有参加</w:t>
      </w:r>
      <w:r>
        <w:rPr>
          <w:rFonts w:hint="eastAsia" w:ascii="宋体" w:hAnsi="宋体" w:eastAsia="宋体"/>
          <w:sz w:val="21"/>
        </w:rPr>
        <w:t>谈判</w:t>
      </w:r>
      <w:r>
        <w:rPr>
          <w:rFonts w:hint="eastAsia" w:ascii="宋体" w:hAnsi="宋体"/>
          <w:sz w:val="21"/>
        </w:rPr>
        <w:t>的供应商。供应商应当按照</w:t>
      </w:r>
      <w:r>
        <w:rPr>
          <w:rFonts w:hint="eastAsia" w:ascii="宋体" w:hAnsi="宋体" w:eastAsia="宋体"/>
          <w:sz w:val="21"/>
        </w:rPr>
        <w:t>谈判</w:t>
      </w:r>
      <w:r>
        <w:rPr>
          <w:rFonts w:hint="eastAsia" w:ascii="宋体" w:hAnsi="宋体"/>
          <w:sz w:val="21"/>
        </w:rPr>
        <w:t>文件的变动情况和</w:t>
      </w:r>
      <w:r>
        <w:rPr>
          <w:rFonts w:hint="eastAsia" w:ascii="宋体" w:hAnsi="宋体" w:eastAsia="宋体"/>
          <w:sz w:val="21"/>
        </w:rPr>
        <w:t>谈判</w:t>
      </w:r>
      <w:r>
        <w:rPr>
          <w:rFonts w:hint="eastAsia" w:ascii="宋体" w:hAnsi="宋体"/>
          <w:sz w:val="21"/>
        </w:rPr>
        <w:t>小组的要求重新提交响应文件</w:t>
      </w:r>
      <w:r>
        <w:rPr>
          <w:rFonts w:hint="eastAsia" w:ascii="宋体" w:hAnsi="宋体" w:eastAsia="宋体" w:cs="宋体"/>
          <w:sz w:val="21"/>
          <w:szCs w:val="21"/>
        </w:rPr>
        <w:t>或作出承诺</w:t>
      </w:r>
      <w:r>
        <w:rPr>
          <w:rFonts w:hint="eastAsia" w:ascii="宋体" w:hAnsi="宋体"/>
          <w:sz w:val="21"/>
        </w:rPr>
        <w:t>，并由其法定代表人或授权代表签字或者加盖公章。由授权代表签字的，应当附法定代表人授权书。</w:t>
      </w:r>
    </w:p>
    <w:p>
      <w:pPr>
        <w:snapToGrid w:val="0"/>
        <w:spacing w:line="360" w:lineRule="auto"/>
        <w:ind w:firstLine="420" w:firstLineChars="200"/>
        <w:rPr>
          <w:rFonts w:ascii="宋体" w:hAnsi="宋体"/>
          <w:sz w:val="21"/>
        </w:rPr>
      </w:pPr>
      <w:r>
        <w:rPr>
          <w:rFonts w:hint="eastAsia" w:ascii="宋体" w:hAnsi="宋体"/>
          <w:sz w:val="21"/>
        </w:rPr>
        <w:t>9、</w:t>
      </w:r>
      <w:r>
        <w:rPr>
          <w:rFonts w:hint="eastAsia" w:ascii="宋体" w:hAnsi="宋体" w:eastAsia="宋体"/>
          <w:sz w:val="21"/>
        </w:rPr>
        <w:t>谈判</w:t>
      </w:r>
      <w:r>
        <w:rPr>
          <w:rFonts w:hint="eastAsia" w:ascii="宋体" w:hAnsi="宋体"/>
          <w:sz w:val="21"/>
        </w:rPr>
        <w:t>结束后，</w:t>
      </w:r>
      <w:r>
        <w:rPr>
          <w:rFonts w:hint="eastAsia" w:ascii="宋体" w:hAnsi="宋体" w:eastAsia="宋体"/>
          <w:sz w:val="21"/>
        </w:rPr>
        <w:t>谈判</w:t>
      </w:r>
      <w:r>
        <w:rPr>
          <w:rFonts w:hint="eastAsia" w:ascii="宋体" w:hAnsi="宋体"/>
          <w:sz w:val="21"/>
        </w:rPr>
        <w:t>小组将要求所有实质性响应的供应商在规定时间内提交最</w:t>
      </w:r>
      <w:r>
        <w:rPr>
          <w:rFonts w:hint="eastAsia" w:ascii="宋体" w:hAnsi="宋体" w:eastAsia="宋体"/>
          <w:sz w:val="21"/>
        </w:rPr>
        <w:t>终</w:t>
      </w:r>
      <w:r>
        <w:rPr>
          <w:rFonts w:hint="eastAsia" w:ascii="宋体" w:hAnsi="宋体"/>
          <w:sz w:val="21"/>
        </w:rPr>
        <w:t>报价</w:t>
      </w:r>
      <w:r>
        <w:rPr>
          <w:rFonts w:hint="eastAsia" w:ascii="宋体" w:hAnsi="宋体"/>
          <w:b/>
          <w:bCs/>
          <w:sz w:val="21"/>
        </w:rPr>
        <w:t>（上传政府采购云平台）</w:t>
      </w:r>
      <w:r>
        <w:rPr>
          <w:rFonts w:hint="eastAsia" w:ascii="宋体" w:hAnsi="宋体"/>
          <w:sz w:val="21"/>
        </w:rPr>
        <w:t>，最</w:t>
      </w:r>
      <w:r>
        <w:rPr>
          <w:rFonts w:hint="eastAsia" w:ascii="宋体" w:hAnsi="宋体" w:eastAsia="宋体"/>
          <w:sz w:val="21"/>
        </w:rPr>
        <w:t>终</w:t>
      </w:r>
      <w:r>
        <w:rPr>
          <w:rFonts w:hint="eastAsia" w:ascii="宋体" w:hAnsi="宋体"/>
          <w:sz w:val="21"/>
        </w:rPr>
        <w:t xml:space="preserve">报价是供应商响应文件的有效组成部分。 </w:t>
      </w:r>
    </w:p>
    <w:p>
      <w:pPr>
        <w:snapToGrid w:val="0"/>
        <w:spacing w:line="360" w:lineRule="auto"/>
        <w:ind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10、</w:t>
      </w:r>
      <w:r>
        <w:rPr>
          <w:rFonts w:hint="eastAsia" w:ascii="宋体" w:hAnsi="宋体" w:eastAsia="宋体" w:cs="宋体"/>
          <w:sz w:val="21"/>
          <w:szCs w:val="21"/>
        </w:rPr>
        <w:t>现场开启供应商最终报价，并交由谈判小组审核报价内容。</w:t>
      </w:r>
    </w:p>
    <w:p>
      <w:pPr>
        <w:pStyle w:val="11"/>
        <w:snapToGrid w:val="0"/>
        <w:spacing w:line="360" w:lineRule="auto"/>
        <w:ind w:firstLine="420" w:firstLineChars="200"/>
        <w:rPr>
          <w:rFonts w:hAnsi="宋体"/>
        </w:rPr>
      </w:pPr>
      <w:r>
        <w:rPr>
          <w:rFonts w:hint="eastAsia" w:hAnsi="宋体"/>
        </w:rPr>
        <w:t>11、</w:t>
      </w:r>
      <w:r>
        <w:rPr>
          <w:rFonts w:hint="eastAsia" w:hAnsi="宋体" w:eastAsia="宋体" w:cs="宋体"/>
          <w:szCs w:val="21"/>
        </w:rPr>
        <w:t>谈判小组应当从质量和服务均能满足采购文件实质性响应要求的供应商中，按照最终报价由低到高的顺序推荐成交候选人（如有效供应商超过三家，原则上推荐三家），若同时有多家单位最终报价相同，则由采购人抽签确定成交候选人，并编写评审报告。</w:t>
      </w:r>
    </w:p>
    <w:p>
      <w:pPr>
        <w:pStyle w:val="11"/>
        <w:snapToGrid w:val="0"/>
        <w:spacing w:line="360" w:lineRule="auto"/>
        <w:ind w:firstLine="420" w:firstLineChars="200"/>
        <w:rPr>
          <w:rFonts w:hAnsi="宋体"/>
        </w:rPr>
      </w:pPr>
      <w:r>
        <w:rPr>
          <w:rFonts w:hint="eastAsia" w:hAnsi="宋体"/>
        </w:rPr>
        <w:t>12、主持人宣布</w:t>
      </w:r>
      <w:r>
        <w:rPr>
          <w:rFonts w:hint="eastAsia" w:hAnsi="宋体" w:eastAsia="宋体"/>
        </w:rPr>
        <w:t>谈判</w:t>
      </w:r>
      <w:r>
        <w:rPr>
          <w:rFonts w:hint="eastAsia" w:hAnsi="宋体"/>
        </w:rPr>
        <w:t>结果，</w:t>
      </w:r>
      <w:r>
        <w:rPr>
          <w:rFonts w:hint="eastAsia" w:hAnsi="宋体" w:eastAsia="宋体"/>
        </w:rPr>
        <w:t>谈判</w:t>
      </w:r>
      <w:r>
        <w:rPr>
          <w:rFonts w:hint="eastAsia" w:hAnsi="宋体"/>
        </w:rPr>
        <w:t>采购会议结束。</w:t>
      </w:r>
    </w:p>
    <w:p>
      <w:pPr>
        <w:pStyle w:val="11"/>
        <w:snapToGrid w:val="0"/>
        <w:spacing w:line="360" w:lineRule="auto"/>
        <w:ind w:firstLine="420" w:firstLineChars="200"/>
      </w:pPr>
      <w:r>
        <w:rPr>
          <w:rFonts w:hint="eastAsia" w:hAnsi="宋体" w:eastAsia="宋体"/>
        </w:rPr>
        <w:t>13、如遇“政府采购云平台”电子化开标或评审程序调整的，或者政采云系统提供数据电文交互功能的，按其规定执行。</w:t>
      </w:r>
    </w:p>
    <w:p>
      <w:pPr>
        <w:pStyle w:val="11"/>
        <w:snapToGrid w:val="0"/>
        <w:spacing w:line="360" w:lineRule="auto"/>
        <w:ind w:firstLine="420" w:firstLineChars="200"/>
        <w:rPr>
          <w:rFonts w:hAnsi="宋体"/>
        </w:rPr>
      </w:pPr>
      <w:r>
        <w:rPr>
          <w:rFonts w:hint="eastAsia" w:hAnsi="宋体"/>
          <w:b/>
        </w:rPr>
        <w:t>（二）澄清问题的形式</w:t>
      </w:r>
    </w:p>
    <w:p>
      <w:pPr>
        <w:snapToGrid w:val="0"/>
        <w:spacing w:line="360" w:lineRule="auto"/>
        <w:ind w:firstLine="420" w:firstLineChars="200"/>
        <w:rPr>
          <w:rFonts w:ascii="宋体" w:hAnsi="宋体"/>
          <w:sz w:val="21"/>
        </w:rPr>
      </w:pPr>
      <w:r>
        <w:rPr>
          <w:rFonts w:hint="eastAsia" w:ascii="宋体" w:hAnsi="宋体"/>
          <w:sz w:val="21"/>
        </w:rPr>
        <w:t>1、评审中需要供应商对谈判响应文件作出澄清、说明或者补正的，评标委员会将以书面形式（或通过“政府采购云平台”）进行询标。给予供应商提交澄清说明或补正的时间不得少于半小时，供应商已经明确表示澄清说明或补正完毕的除外。供应商务必在线等待，留意手机短信，及时在线澄清、说明或补正。</w:t>
      </w:r>
    </w:p>
    <w:p>
      <w:pPr>
        <w:snapToGrid w:val="0"/>
        <w:spacing w:line="360" w:lineRule="auto"/>
        <w:ind w:firstLine="420" w:firstLineChars="200"/>
        <w:rPr>
          <w:rFonts w:ascii="宋体" w:hAnsi="宋体"/>
          <w:sz w:val="21"/>
        </w:rPr>
      </w:pPr>
      <w:r>
        <w:rPr>
          <w:rFonts w:hint="eastAsia" w:ascii="宋体" w:hAnsi="宋体"/>
          <w:sz w:val="21"/>
        </w:rPr>
        <w:t>2、供应商的的澄清、说明或补正将作为谈判响应文件的一部分。</w:t>
      </w:r>
    </w:p>
    <w:p>
      <w:pPr>
        <w:snapToGrid w:val="0"/>
        <w:spacing w:line="360" w:lineRule="auto"/>
        <w:ind w:firstLine="420" w:firstLineChars="200"/>
        <w:rPr>
          <w:rFonts w:ascii="宋体" w:hAnsi="宋体"/>
          <w:sz w:val="21"/>
        </w:rPr>
      </w:pPr>
      <w:r>
        <w:rPr>
          <w:rFonts w:hint="eastAsia" w:ascii="宋体" w:hAnsi="宋体"/>
          <w:b/>
          <w:sz w:val="21"/>
        </w:rPr>
        <w:t>（三）错误修正</w:t>
      </w:r>
    </w:p>
    <w:p>
      <w:pPr>
        <w:pStyle w:val="18"/>
        <w:snapToGrid w:val="0"/>
        <w:spacing w:before="0" w:beforeAutospacing="0" w:after="0" w:afterAutospacing="0" w:line="360" w:lineRule="auto"/>
        <w:ind w:firstLine="420" w:firstLineChars="200"/>
        <w:jc w:val="both"/>
        <w:rPr>
          <w:rFonts w:hint="default"/>
          <w:sz w:val="21"/>
        </w:rPr>
      </w:pPr>
      <w:r>
        <w:rPr>
          <w:rFonts w:eastAsia="宋体"/>
          <w:sz w:val="21"/>
        </w:rPr>
        <w:t>谈判</w:t>
      </w:r>
      <w:r>
        <w:rPr>
          <w:sz w:val="21"/>
        </w:rPr>
        <w:t>响应文件报价出现前后不一致的，除</w:t>
      </w:r>
      <w:r>
        <w:rPr>
          <w:rFonts w:eastAsia="宋体"/>
          <w:sz w:val="21"/>
        </w:rPr>
        <w:t>谈判</w:t>
      </w:r>
      <w:r>
        <w:rPr>
          <w:sz w:val="21"/>
        </w:rPr>
        <w:t>采购文件另有规定外，按照下列规定修正：</w:t>
      </w:r>
    </w:p>
    <w:p>
      <w:pPr>
        <w:pStyle w:val="18"/>
        <w:snapToGrid w:val="0"/>
        <w:spacing w:before="0" w:beforeAutospacing="0" w:after="0" w:afterAutospacing="0" w:line="360" w:lineRule="auto"/>
        <w:jc w:val="both"/>
        <w:rPr>
          <w:rFonts w:hint="default"/>
          <w:sz w:val="21"/>
        </w:rPr>
      </w:pPr>
      <w:r>
        <w:rPr>
          <w:sz w:val="21"/>
        </w:rPr>
        <w:t>　　1、</w:t>
      </w:r>
      <w:r>
        <w:rPr>
          <w:rFonts w:eastAsia="宋体"/>
          <w:sz w:val="21"/>
        </w:rPr>
        <w:t>谈判</w:t>
      </w:r>
      <w:r>
        <w:rPr>
          <w:sz w:val="21"/>
        </w:rPr>
        <w:t>响应文件中首次报价一览表内容与</w:t>
      </w:r>
      <w:r>
        <w:rPr>
          <w:rFonts w:eastAsia="宋体"/>
          <w:sz w:val="21"/>
        </w:rPr>
        <w:t>谈判</w:t>
      </w:r>
      <w:r>
        <w:rPr>
          <w:sz w:val="21"/>
        </w:rPr>
        <w:t>响应文件中相应内容不一致的，以首次报价一览表为准；</w:t>
      </w:r>
    </w:p>
    <w:p>
      <w:pPr>
        <w:pStyle w:val="18"/>
        <w:snapToGrid w:val="0"/>
        <w:spacing w:before="0" w:beforeAutospacing="0" w:after="0" w:afterAutospacing="0" w:line="360" w:lineRule="auto"/>
        <w:jc w:val="both"/>
        <w:rPr>
          <w:rFonts w:hint="default"/>
          <w:sz w:val="21"/>
        </w:rPr>
      </w:pPr>
      <w:r>
        <w:rPr>
          <w:sz w:val="21"/>
        </w:rPr>
        <w:t>　　2、大写金额和小写金额不一致的，以大写金额为准；</w:t>
      </w:r>
    </w:p>
    <w:p>
      <w:pPr>
        <w:pStyle w:val="18"/>
        <w:snapToGrid w:val="0"/>
        <w:spacing w:before="0" w:beforeAutospacing="0" w:after="0" w:afterAutospacing="0" w:line="360" w:lineRule="auto"/>
        <w:jc w:val="both"/>
        <w:rPr>
          <w:rFonts w:hint="default"/>
          <w:sz w:val="21"/>
        </w:rPr>
      </w:pPr>
      <w:r>
        <w:rPr>
          <w:sz w:val="21"/>
        </w:rPr>
        <w:t>　　3、单价金额小数点或者百分比有明显错位的，以首次报价一览表的总价为准，并修改单价；</w:t>
      </w:r>
    </w:p>
    <w:p>
      <w:pPr>
        <w:pStyle w:val="18"/>
        <w:snapToGrid w:val="0"/>
        <w:spacing w:before="0" w:beforeAutospacing="0" w:after="0" w:afterAutospacing="0" w:line="360" w:lineRule="auto"/>
        <w:jc w:val="both"/>
        <w:rPr>
          <w:rFonts w:hint="default"/>
          <w:sz w:val="21"/>
        </w:rPr>
      </w:pPr>
      <w:r>
        <w:rPr>
          <w:sz w:val="21"/>
        </w:rPr>
        <w:t>　　4、总价金额与按单价汇总金额不一致的，以单价金额计算结果为准。</w:t>
      </w:r>
    </w:p>
    <w:p>
      <w:pPr>
        <w:pStyle w:val="18"/>
        <w:snapToGrid w:val="0"/>
        <w:spacing w:before="0" w:beforeAutospacing="0" w:after="0" w:afterAutospacing="0" w:line="360" w:lineRule="auto"/>
        <w:ind w:firstLine="480"/>
        <w:jc w:val="both"/>
        <w:rPr>
          <w:rFonts w:hint="default"/>
          <w:sz w:val="21"/>
        </w:rPr>
      </w:pPr>
      <w:r>
        <w:rPr>
          <w:sz w:val="21"/>
        </w:rPr>
        <w:t>同时出现两种以上不一致的，按照前款规定的顺序修正。修正应当采用书面形式，并加盖公章，或者由法定代表人或其授权的代表签字，并上传至钉钉群。修正后的报价经</w:t>
      </w:r>
      <w:r>
        <w:rPr>
          <w:rFonts w:eastAsia="宋体"/>
          <w:sz w:val="21"/>
        </w:rPr>
        <w:t>谈判</w:t>
      </w:r>
      <w:r>
        <w:rPr>
          <w:sz w:val="21"/>
        </w:rPr>
        <w:t>供应商确认后产生约束力，</w:t>
      </w:r>
      <w:r>
        <w:rPr>
          <w:rFonts w:eastAsia="宋体"/>
          <w:sz w:val="21"/>
        </w:rPr>
        <w:t>谈判</w:t>
      </w:r>
      <w:r>
        <w:rPr>
          <w:sz w:val="21"/>
        </w:rPr>
        <w:t>供应商不确认的，将终止</w:t>
      </w:r>
      <w:r>
        <w:rPr>
          <w:rFonts w:eastAsia="宋体"/>
          <w:sz w:val="21"/>
        </w:rPr>
        <w:t>谈判</w:t>
      </w:r>
      <w:r>
        <w:rPr>
          <w:sz w:val="21"/>
        </w:rPr>
        <w:t>。</w:t>
      </w:r>
    </w:p>
    <w:p>
      <w:pPr>
        <w:pStyle w:val="18"/>
        <w:snapToGrid w:val="0"/>
        <w:spacing w:before="0" w:beforeAutospacing="0" w:after="0" w:afterAutospacing="0" w:line="360" w:lineRule="auto"/>
        <w:ind w:firstLine="480"/>
        <w:rPr>
          <w:rFonts w:hint="default"/>
          <w:b/>
          <w:sz w:val="21"/>
        </w:rPr>
      </w:pPr>
      <w:r>
        <w:rPr>
          <w:b/>
          <w:sz w:val="21"/>
        </w:rPr>
        <w:t>（四）谈判</w:t>
      </w:r>
      <w:r>
        <w:rPr>
          <w:rFonts w:hint="default"/>
          <w:b/>
          <w:sz w:val="21"/>
        </w:rPr>
        <w:t>过程中出现以下情形，导致电子交易平台无法正常运行，或者无法保证电子交易的公平、公正和安全时，采购组织机构可中止电子交易活动：</w:t>
      </w:r>
    </w:p>
    <w:p>
      <w:pPr>
        <w:adjustRightInd w:val="0"/>
        <w:snapToGrid w:val="0"/>
        <w:spacing w:line="360" w:lineRule="auto"/>
        <w:ind w:firstLine="420" w:firstLineChars="200"/>
        <w:jc w:val="left"/>
        <w:rPr>
          <w:rFonts w:ascii="宋体" w:hAnsi="宋体"/>
          <w:kern w:val="0"/>
          <w:sz w:val="21"/>
        </w:rPr>
      </w:pPr>
      <w:r>
        <w:rPr>
          <w:rFonts w:hint="eastAsia" w:ascii="宋体" w:hAnsi="宋体"/>
          <w:kern w:val="0"/>
          <w:sz w:val="21"/>
        </w:rPr>
        <w:t>1、</w:t>
      </w:r>
      <w:r>
        <w:rPr>
          <w:rFonts w:ascii="宋体" w:hAnsi="宋体"/>
          <w:kern w:val="0"/>
          <w:sz w:val="21"/>
        </w:rPr>
        <w:t>电子交易平台发生故障而无法登录访问的； </w:t>
      </w:r>
    </w:p>
    <w:p>
      <w:pPr>
        <w:adjustRightInd w:val="0"/>
        <w:snapToGrid w:val="0"/>
        <w:spacing w:line="360" w:lineRule="auto"/>
        <w:ind w:firstLine="420" w:firstLineChars="200"/>
        <w:jc w:val="left"/>
        <w:rPr>
          <w:rFonts w:ascii="宋体" w:hAnsi="宋体"/>
          <w:kern w:val="0"/>
          <w:sz w:val="21"/>
        </w:rPr>
      </w:pPr>
      <w:r>
        <w:rPr>
          <w:rFonts w:hint="eastAsia" w:ascii="宋体" w:hAnsi="宋体"/>
          <w:kern w:val="0"/>
          <w:sz w:val="21"/>
        </w:rPr>
        <w:t>2、</w:t>
      </w:r>
      <w:r>
        <w:rPr>
          <w:rFonts w:ascii="宋体" w:hAnsi="宋体"/>
          <w:kern w:val="0"/>
          <w:sz w:val="21"/>
        </w:rPr>
        <w:t>电子交易平台应用或数据库出现错误，不能进行正常操作的；</w:t>
      </w:r>
    </w:p>
    <w:p>
      <w:pPr>
        <w:adjustRightInd w:val="0"/>
        <w:snapToGrid w:val="0"/>
        <w:spacing w:line="360" w:lineRule="auto"/>
        <w:ind w:firstLine="420" w:firstLineChars="200"/>
        <w:jc w:val="left"/>
        <w:rPr>
          <w:rFonts w:ascii="宋体" w:hAnsi="宋体"/>
          <w:kern w:val="0"/>
          <w:sz w:val="21"/>
        </w:rPr>
      </w:pPr>
      <w:r>
        <w:rPr>
          <w:rFonts w:hint="eastAsia" w:ascii="宋体" w:hAnsi="宋体"/>
          <w:kern w:val="0"/>
          <w:sz w:val="21"/>
        </w:rPr>
        <w:t>3、</w:t>
      </w:r>
      <w:r>
        <w:rPr>
          <w:rFonts w:ascii="宋体" w:hAnsi="宋体"/>
          <w:kern w:val="0"/>
          <w:sz w:val="21"/>
        </w:rPr>
        <w:t>电子交易平台发现严重安全漏洞，有潜在泄密危险的；</w:t>
      </w:r>
    </w:p>
    <w:p>
      <w:pPr>
        <w:adjustRightInd w:val="0"/>
        <w:snapToGrid w:val="0"/>
        <w:spacing w:line="360" w:lineRule="auto"/>
        <w:ind w:firstLine="420" w:firstLineChars="200"/>
        <w:jc w:val="left"/>
        <w:rPr>
          <w:rFonts w:ascii="宋体" w:hAnsi="宋体"/>
          <w:kern w:val="0"/>
          <w:sz w:val="21"/>
        </w:rPr>
      </w:pPr>
      <w:r>
        <w:rPr>
          <w:rFonts w:hint="eastAsia" w:ascii="宋体" w:hAnsi="宋体"/>
          <w:kern w:val="0"/>
          <w:sz w:val="21"/>
        </w:rPr>
        <w:t>4、</w:t>
      </w:r>
      <w:r>
        <w:rPr>
          <w:rFonts w:ascii="宋体" w:hAnsi="宋体"/>
          <w:kern w:val="0"/>
          <w:sz w:val="21"/>
        </w:rPr>
        <w:t>病毒发作导致不能进行正常操作的； </w:t>
      </w:r>
    </w:p>
    <w:p>
      <w:pPr>
        <w:adjustRightInd w:val="0"/>
        <w:snapToGrid w:val="0"/>
        <w:spacing w:line="360" w:lineRule="auto"/>
        <w:ind w:firstLine="420" w:firstLineChars="200"/>
        <w:jc w:val="left"/>
        <w:rPr>
          <w:rFonts w:ascii="宋体" w:hAnsi="宋体"/>
          <w:kern w:val="0"/>
          <w:sz w:val="21"/>
        </w:rPr>
      </w:pPr>
      <w:r>
        <w:rPr>
          <w:rFonts w:hint="eastAsia" w:ascii="宋体" w:hAnsi="宋体"/>
          <w:kern w:val="0"/>
          <w:sz w:val="21"/>
        </w:rPr>
        <w:t>5、</w:t>
      </w:r>
      <w:r>
        <w:rPr>
          <w:rFonts w:ascii="宋体" w:hAnsi="宋体"/>
          <w:kern w:val="0"/>
          <w:sz w:val="21"/>
        </w:rPr>
        <w:t>其他无法保证电子交易的公平、公正和安全的情况。</w:t>
      </w:r>
    </w:p>
    <w:p>
      <w:pPr>
        <w:adjustRightInd w:val="0"/>
        <w:snapToGrid w:val="0"/>
        <w:spacing w:line="360" w:lineRule="auto"/>
        <w:ind w:firstLine="420" w:firstLineChars="200"/>
        <w:jc w:val="left"/>
        <w:rPr>
          <w:sz w:val="21"/>
        </w:rPr>
      </w:pPr>
      <w:r>
        <w:rPr>
          <w:rFonts w:ascii="宋体" w:hAnsi="宋体"/>
          <w:kern w:val="0"/>
          <w:sz w:val="21"/>
        </w:rPr>
        <w:t>出现前款规定情形，不影响采购公平、公正性的，采购组织机构可以待上述情形消除后继续组织电子交易活动；影响或可能影响采购公平、公正性的，应当重新采购。</w:t>
      </w:r>
    </w:p>
    <w:p>
      <w:pPr>
        <w:pStyle w:val="18"/>
        <w:snapToGrid w:val="0"/>
        <w:spacing w:before="0" w:beforeAutospacing="0" w:after="0" w:afterAutospacing="0" w:line="360" w:lineRule="auto"/>
        <w:ind w:firstLine="480"/>
        <w:rPr>
          <w:rFonts w:hint="default" w:eastAsia="宋体"/>
          <w:sz w:val="21"/>
        </w:rPr>
      </w:pPr>
      <w:r>
        <w:rPr>
          <w:b/>
          <w:sz w:val="21"/>
        </w:rPr>
        <w:t>（五）</w:t>
      </w:r>
      <w:r>
        <w:rPr>
          <w:rFonts w:eastAsia="宋体"/>
          <w:b/>
          <w:sz w:val="21"/>
        </w:rPr>
        <w:t>谈判</w:t>
      </w:r>
      <w:r>
        <w:rPr>
          <w:b/>
          <w:sz w:val="21"/>
        </w:rPr>
        <w:t>供应商存在下列情况之一的，响应无效，终止</w:t>
      </w:r>
      <w:r>
        <w:rPr>
          <w:rFonts w:eastAsia="宋体"/>
          <w:b/>
          <w:sz w:val="21"/>
        </w:rPr>
        <w:t>谈判</w:t>
      </w:r>
    </w:p>
    <w:p>
      <w:pPr>
        <w:adjustRightInd w:val="0"/>
        <w:snapToGrid w:val="0"/>
        <w:spacing w:line="360" w:lineRule="auto"/>
        <w:ind w:firstLine="420" w:firstLineChars="200"/>
        <w:jc w:val="left"/>
        <w:rPr>
          <w:rFonts w:ascii="宋体" w:hAnsi="宋体"/>
          <w:kern w:val="0"/>
          <w:sz w:val="21"/>
        </w:rPr>
      </w:pPr>
      <w:r>
        <w:rPr>
          <w:rFonts w:hint="eastAsia" w:ascii="宋体" w:hAnsi="宋体"/>
          <w:kern w:val="0"/>
          <w:sz w:val="21"/>
        </w:rPr>
        <w:t>1、</w:t>
      </w:r>
      <w:r>
        <w:rPr>
          <w:rFonts w:hint="eastAsia" w:ascii="宋体" w:hAnsi="宋体" w:eastAsia="宋体" w:cs="宋体"/>
          <w:sz w:val="21"/>
          <w:szCs w:val="21"/>
        </w:rPr>
        <w:t>未按规定要求盖章和签字的。</w:t>
      </w:r>
    </w:p>
    <w:p>
      <w:pPr>
        <w:adjustRightInd w:val="0"/>
        <w:snapToGrid w:val="0"/>
        <w:spacing w:line="360" w:lineRule="auto"/>
        <w:ind w:firstLine="420" w:firstLineChars="200"/>
        <w:jc w:val="left"/>
        <w:rPr>
          <w:rFonts w:ascii="宋体" w:hAnsi="宋体"/>
          <w:kern w:val="0"/>
          <w:sz w:val="21"/>
        </w:rPr>
      </w:pPr>
      <w:r>
        <w:rPr>
          <w:rFonts w:hint="eastAsia" w:ascii="宋体" w:hAnsi="宋体"/>
          <w:kern w:val="0"/>
          <w:sz w:val="21"/>
        </w:rPr>
        <w:t>2、资格证明文件或商务与技术文件跟报价文件出现混装，或者在资格证明文件或商务与技术文件中出现投标报价的，或者报价文件中报价的货物跟商务与技术文件中的货物出现重大偏差的。</w:t>
      </w:r>
    </w:p>
    <w:p>
      <w:pPr>
        <w:adjustRightInd w:val="0"/>
        <w:snapToGrid w:val="0"/>
        <w:spacing w:line="360" w:lineRule="auto"/>
        <w:ind w:firstLine="420" w:firstLineChars="200"/>
        <w:jc w:val="left"/>
        <w:rPr>
          <w:rFonts w:ascii="宋体" w:hAnsi="宋体"/>
          <w:kern w:val="0"/>
          <w:sz w:val="21"/>
        </w:rPr>
      </w:pPr>
      <w:r>
        <w:rPr>
          <w:rFonts w:hint="eastAsia" w:ascii="宋体" w:hAnsi="宋体"/>
          <w:kern w:val="0"/>
          <w:sz w:val="21"/>
        </w:rPr>
        <w:t>3、不具备采购文件中规定的资格要求的；</w:t>
      </w:r>
      <w:r>
        <w:rPr>
          <w:rFonts w:ascii="宋体" w:hAnsi="宋体"/>
          <w:kern w:val="0"/>
          <w:sz w:val="21"/>
        </w:rPr>
        <w:tab/>
      </w:r>
    </w:p>
    <w:p>
      <w:pPr>
        <w:adjustRightInd w:val="0"/>
        <w:snapToGrid w:val="0"/>
        <w:spacing w:line="360" w:lineRule="auto"/>
        <w:ind w:firstLine="420" w:firstLineChars="200"/>
        <w:jc w:val="left"/>
        <w:rPr>
          <w:rFonts w:ascii="宋体" w:hAnsi="宋体"/>
          <w:kern w:val="0"/>
          <w:sz w:val="21"/>
        </w:rPr>
      </w:pPr>
      <w:r>
        <w:rPr>
          <w:rFonts w:hint="eastAsia" w:ascii="宋体" w:hAnsi="宋体"/>
          <w:kern w:val="0"/>
          <w:sz w:val="21"/>
        </w:rPr>
        <w:t>4、谈判响应文件含有采购人不能接受的附加条件的；</w:t>
      </w:r>
    </w:p>
    <w:p>
      <w:pPr>
        <w:adjustRightInd w:val="0"/>
        <w:snapToGrid w:val="0"/>
        <w:spacing w:line="360" w:lineRule="auto"/>
        <w:ind w:firstLine="420" w:firstLineChars="200"/>
        <w:jc w:val="left"/>
        <w:rPr>
          <w:rFonts w:ascii="宋体" w:hAnsi="宋体"/>
          <w:kern w:val="0"/>
          <w:sz w:val="21"/>
        </w:rPr>
      </w:pPr>
      <w:r>
        <w:rPr>
          <w:rFonts w:hint="eastAsia" w:ascii="宋体" w:hAnsi="宋体"/>
          <w:kern w:val="0"/>
          <w:sz w:val="21"/>
        </w:rPr>
        <w:t>5、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adjustRightInd w:val="0"/>
        <w:snapToGrid w:val="0"/>
        <w:spacing w:line="360" w:lineRule="auto"/>
        <w:ind w:firstLine="420" w:firstLineChars="200"/>
        <w:jc w:val="left"/>
        <w:rPr>
          <w:rFonts w:ascii="宋体" w:hAnsi="宋体"/>
          <w:kern w:val="0"/>
          <w:sz w:val="21"/>
        </w:rPr>
      </w:pPr>
      <w:r>
        <w:rPr>
          <w:rFonts w:hint="eastAsia" w:ascii="宋体" w:hAnsi="宋体"/>
          <w:kern w:val="0"/>
          <w:sz w:val="21"/>
        </w:rPr>
        <w:t>6、谈判报价超过谈判文件中规定的</w:t>
      </w:r>
      <w:r>
        <w:rPr>
          <w:rFonts w:hint="eastAsia" w:ascii="宋体" w:hAnsi="宋体" w:eastAsia="宋体" w:cs="宋体"/>
          <w:sz w:val="21"/>
          <w:szCs w:val="21"/>
        </w:rPr>
        <w:t>预算金额/</w:t>
      </w:r>
      <w:r>
        <w:rPr>
          <w:rFonts w:hint="eastAsia" w:ascii="宋体" w:hAnsi="宋体"/>
          <w:kern w:val="0"/>
          <w:sz w:val="21"/>
        </w:rPr>
        <w:t xml:space="preserve">最高限价； </w:t>
      </w:r>
    </w:p>
    <w:p>
      <w:pPr>
        <w:adjustRightInd w:val="0"/>
        <w:snapToGrid w:val="0"/>
        <w:spacing w:line="360" w:lineRule="auto"/>
        <w:ind w:firstLine="420" w:firstLineChars="200"/>
        <w:jc w:val="left"/>
        <w:rPr>
          <w:rFonts w:ascii="宋体" w:hAnsi="宋体"/>
          <w:kern w:val="0"/>
          <w:sz w:val="21"/>
        </w:rPr>
      </w:pPr>
      <w:r>
        <w:rPr>
          <w:rFonts w:hint="eastAsia" w:ascii="宋体" w:hAnsi="宋体"/>
          <w:kern w:val="0"/>
          <w:sz w:val="21"/>
        </w:rPr>
        <w:t>7、谈判参数未如实填写，完全复制粘贴招标参数的；</w:t>
      </w:r>
    </w:p>
    <w:p>
      <w:pPr>
        <w:adjustRightInd w:val="0"/>
        <w:snapToGrid w:val="0"/>
        <w:spacing w:line="360" w:lineRule="auto"/>
        <w:ind w:firstLine="420" w:firstLineChars="200"/>
        <w:jc w:val="left"/>
        <w:rPr>
          <w:rFonts w:ascii="宋体" w:hAnsi="宋体"/>
          <w:kern w:val="0"/>
          <w:sz w:val="21"/>
        </w:rPr>
      </w:pPr>
      <w:r>
        <w:rPr>
          <w:rFonts w:hint="eastAsia" w:ascii="宋体" w:hAnsi="宋体"/>
          <w:kern w:val="0"/>
          <w:sz w:val="21"/>
        </w:rPr>
        <w:t>8、电子加密响应文件解密失败或未按时解密的，且未在规定时间内提交备份响应文件的（包括未在解密规定时间内提供备份响应文件解密密码或密码错误的）；</w:t>
      </w:r>
    </w:p>
    <w:p>
      <w:pPr>
        <w:adjustRightInd w:val="0"/>
        <w:snapToGrid w:val="0"/>
        <w:spacing w:line="360" w:lineRule="auto"/>
        <w:ind w:firstLine="420" w:firstLineChars="200"/>
        <w:jc w:val="left"/>
        <w:rPr>
          <w:rFonts w:ascii="宋体" w:hAnsi="宋体"/>
          <w:kern w:val="0"/>
          <w:sz w:val="21"/>
        </w:rPr>
      </w:pPr>
      <w:r>
        <w:rPr>
          <w:rFonts w:hint="eastAsia" w:ascii="宋体" w:hAnsi="宋体"/>
          <w:kern w:val="0"/>
          <w:sz w:val="21"/>
        </w:rPr>
        <w:t>9、谈判响应文件提供虚假材料的；</w:t>
      </w:r>
    </w:p>
    <w:p>
      <w:pPr>
        <w:adjustRightInd w:val="0"/>
        <w:snapToGrid w:val="0"/>
        <w:spacing w:line="360" w:lineRule="auto"/>
        <w:ind w:firstLine="420" w:firstLineChars="200"/>
        <w:jc w:val="left"/>
        <w:rPr>
          <w:rFonts w:ascii="宋体" w:hAnsi="宋体"/>
          <w:kern w:val="0"/>
          <w:sz w:val="21"/>
        </w:rPr>
      </w:pPr>
      <w:r>
        <w:rPr>
          <w:rFonts w:hint="eastAsia" w:ascii="宋体" w:hAnsi="宋体"/>
          <w:kern w:val="0"/>
          <w:sz w:val="21"/>
        </w:rPr>
        <w:t>10、不符合中华人民共和国财政部令第87号《政府采购货物和服务招标投标管理办法》第三十七条情形之一的，视为投标人串通投标，其投标无效，并移送采购监管部门：</w:t>
      </w:r>
    </w:p>
    <w:p>
      <w:pPr>
        <w:adjustRightInd w:val="0"/>
        <w:snapToGrid w:val="0"/>
        <w:spacing w:line="360" w:lineRule="auto"/>
        <w:ind w:firstLine="420" w:firstLineChars="200"/>
        <w:jc w:val="left"/>
        <w:rPr>
          <w:rFonts w:ascii="宋体" w:hAnsi="宋体"/>
          <w:kern w:val="0"/>
          <w:sz w:val="21"/>
        </w:rPr>
      </w:pPr>
      <w:r>
        <w:rPr>
          <w:rFonts w:hint="eastAsia" w:ascii="宋体" w:hAnsi="宋体"/>
          <w:kern w:val="0"/>
          <w:sz w:val="21"/>
        </w:rPr>
        <w:t>（1）不同供应商的谈判响应文件由同一单位或者个人编制；</w:t>
      </w:r>
    </w:p>
    <w:p>
      <w:pPr>
        <w:adjustRightInd w:val="0"/>
        <w:snapToGrid w:val="0"/>
        <w:spacing w:line="360" w:lineRule="auto"/>
        <w:ind w:firstLine="420" w:firstLineChars="200"/>
        <w:jc w:val="left"/>
        <w:rPr>
          <w:rFonts w:ascii="宋体" w:hAnsi="宋体"/>
          <w:kern w:val="0"/>
          <w:sz w:val="21"/>
        </w:rPr>
      </w:pPr>
      <w:r>
        <w:rPr>
          <w:rFonts w:hint="eastAsia" w:ascii="宋体" w:hAnsi="宋体"/>
          <w:kern w:val="0"/>
          <w:sz w:val="21"/>
        </w:rPr>
        <w:t>（2）不同供应商委托同一单位或者个人办理谈判事宜；</w:t>
      </w:r>
    </w:p>
    <w:p>
      <w:pPr>
        <w:adjustRightInd w:val="0"/>
        <w:snapToGrid w:val="0"/>
        <w:spacing w:line="360" w:lineRule="auto"/>
        <w:ind w:firstLine="420" w:firstLineChars="200"/>
        <w:jc w:val="left"/>
        <w:rPr>
          <w:rFonts w:ascii="宋体" w:hAnsi="宋体"/>
          <w:kern w:val="0"/>
          <w:sz w:val="21"/>
        </w:rPr>
      </w:pPr>
      <w:r>
        <w:rPr>
          <w:rFonts w:hint="eastAsia" w:ascii="宋体" w:hAnsi="宋体"/>
          <w:kern w:val="0"/>
          <w:sz w:val="21"/>
        </w:rPr>
        <w:t>（3）不同供应商的谈判响应文件载明的项目管理成员或者联系人员为同一人；</w:t>
      </w:r>
    </w:p>
    <w:p>
      <w:pPr>
        <w:adjustRightInd w:val="0"/>
        <w:snapToGrid w:val="0"/>
        <w:spacing w:line="360" w:lineRule="auto"/>
        <w:ind w:firstLine="420" w:firstLineChars="200"/>
        <w:jc w:val="left"/>
        <w:rPr>
          <w:rFonts w:ascii="宋体" w:hAnsi="宋体"/>
          <w:kern w:val="0"/>
          <w:sz w:val="21"/>
        </w:rPr>
      </w:pPr>
      <w:r>
        <w:rPr>
          <w:rFonts w:hint="eastAsia" w:ascii="宋体" w:hAnsi="宋体"/>
          <w:kern w:val="0"/>
          <w:sz w:val="21"/>
        </w:rPr>
        <w:t>（4）不同供应商的谈判响应文件异常一致或者谈判报价呈规律性差异；</w:t>
      </w:r>
    </w:p>
    <w:p>
      <w:pPr>
        <w:adjustRightInd w:val="0"/>
        <w:snapToGrid w:val="0"/>
        <w:spacing w:line="360" w:lineRule="auto"/>
        <w:ind w:firstLine="420" w:firstLineChars="200"/>
        <w:jc w:val="left"/>
        <w:rPr>
          <w:rFonts w:ascii="宋体" w:hAnsi="宋体"/>
          <w:kern w:val="0"/>
          <w:sz w:val="21"/>
        </w:rPr>
      </w:pPr>
      <w:r>
        <w:rPr>
          <w:rFonts w:hint="eastAsia" w:ascii="宋体" w:hAnsi="宋体"/>
          <w:kern w:val="0"/>
          <w:sz w:val="21"/>
        </w:rPr>
        <w:t>（5）不同供应商的谈判响应文件相互混装；</w:t>
      </w:r>
    </w:p>
    <w:p>
      <w:pPr>
        <w:adjustRightInd w:val="0"/>
        <w:snapToGrid w:val="0"/>
        <w:spacing w:line="360" w:lineRule="auto"/>
        <w:ind w:firstLine="420" w:firstLineChars="200"/>
        <w:jc w:val="left"/>
        <w:rPr>
          <w:rFonts w:ascii="宋体" w:hAnsi="宋体"/>
          <w:kern w:val="0"/>
          <w:sz w:val="21"/>
        </w:rPr>
      </w:pPr>
      <w:r>
        <w:rPr>
          <w:rFonts w:hint="eastAsia" w:ascii="宋体" w:hAnsi="宋体"/>
          <w:kern w:val="0"/>
          <w:sz w:val="21"/>
        </w:rPr>
        <w:t>11、不符合法律、法规以及谈判文件中规定的无效标条款或其他实质性要求的（谈判文件中打“▲”内容及被拒绝的条款）。</w:t>
      </w:r>
    </w:p>
    <w:p>
      <w:pPr>
        <w:autoSpaceDE w:val="0"/>
        <w:autoSpaceDN w:val="0"/>
        <w:adjustRightInd w:val="0"/>
        <w:snapToGrid w:val="0"/>
        <w:spacing w:line="360" w:lineRule="auto"/>
        <w:ind w:firstLine="420" w:firstLineChars="200"/>
        <w:jc w:val="left"/>
        <w:rPr>
          <w:rFonts w:ascii="宋体" w:hAnsi="宋体"/>
          <w:kern w:val="0"/>
          <w:sz w:val="21"/>
        </w:rPr>
      </w:pPr>
      <w:r>
        <w:rPr>
          <w:rFonts w:hint="eastAsia" w:ascii="宋体" w:hAnsi="宋体"/>
          <w:b/>
          <w:kern w:val="0"/>
          <w:sz w:val="21"/>
        </w:rPr>
        <w:t>（六）有下列情况之一的，本次</w:t>
      </w:r>
      <w:r>
        <w:rPr>
          <w:rFonts w:hint="eastAsia" w:ascii="宋体" w:hAnsi="宋体" w:eastAsia="宋体"/>
          <w:b/>
          <w:kern w:val="0"/>
          <w:sz w:val="21"/>
        </w:rPr>
        <w:t>谈判</w:t>
      </w:r>
      <w:r>
        <w:rPr>
          <w:rFonts w:hint="eastAsia" w:ascii="宋体" w:hAnsi="宋体"/>
          <w:b/>
          <w:kern w:val="0"/>
          <w:sz w:val="21"/>
        </w:rPr>
        <w:t>终止。</w:t>
      </w:r>
    </w:p>
    <w:p>
      <w:pPr>
        <w:autoSpaceDE w:val="0"/>
        <w:autoSpaceDN w:val="0"/>
        <w:spacing w:line="360" w:lineRule="auto"/>
        <w:ind w:firstLine="420" w:firstLineChars="200"/>
        <w:textAlignment w:val="bottom"/>
        <w:rPr>
          <w:rFonts w:ascii="宋体" w:hAnsi="宋体"/>
          <w:sz w:val="21"/>
          <w:szCs w:val="21"/>
        </w:rPr>
      </w:pPr>
      <w:r>
        <w:rPr>
          <w:rFonts w:hint="eastAsia" w:ascii="宋体" w:hAnsi="宋体" w:eastAsia="宋体"/>
          <w:sz w:val="21"/>
          <w:szCs w:val="21"/>
        </w:rPr>
        <w:t>1、</w:t>
      </w:r>
      <w:r>
        <w:rPr>
          <w:rFonts w:ascii="宋体" w:hAnsi="宋体"/>
          <w:sz w:val="21"/>
          <w:szCs w:val="21"/>
        </w:rPr>
        <w:t>出现影响采购公正的违法、违规</w:t>
      </w:r>
      <w:r>
        <w:rPr>
          <w:rFonts w:hint="eastAsia" w:ascii="宋体" w:hAnsi="宋体"/>
          <w:sz w:val="21"/>
          <w:szCs w:val="21"/>
        </w:rPr>
        <w:t>、欺骗行为</w:t>
      </w:r>
      <w:r>
        <w:rPr>
          <w:rFonts w:ascii="宋体" w:hAnsi="宋体"/>
          <w:sz w:val="21"/>
          <w:szCs w:val="21"/>
        </w:rPr>
        <w:t>的；</w:t>
      </w:r>
    </w:p>
    <w:p>
      <w:pPr>
        <w:autoSpaceDE w:val="0"/>
        <w:autoSpaceDN w:val="0"/>
        <w:spacing w:line="360" w:lineRule="auto"/>
        <w:ind w:firstLine="420" w:firstLineChars="200"/>
        <w:textAlignment w:val="bottom"/>
        <w:rPr>
          <w:rFonts w:ascii="宋体" w:hAnsi="宋体"/>
          <w:sz w:val="21"/>
          <w:szCs w:val="21"/>
        </w:rPr>
      </w:pPr>
      <w:r>
        <w:rPr>
          <w:rFonts w:hint="eastAsia" w:ascii="宋体" w:hAnsi="宋体" w:eastAsia="宋体"/>
          <w:sz w:val="21"/>
          <w:szCs w:val="21"/>
        </w:rPr>
        <w:t>2、</w:t>
      </w:r>
      <w:r>
        <w:rPr>
          <w:rFonts w:ascii="宋体" w:hAnsi="宋体"/>
          <w:sz w:val="21"/>
          <w:szCs w:val="21"/>
        </w:rPr>
        <w:t>因重大变故，采购任务取消的；</w:t>
      </w:r>
    </w:p>
    <w:p>
      <w:pPr>
        <w:autoSpaceDE w:val="0"/>
        <w:autoSpaceDN w:val="0"/>
        <w:adjustRightInd w:val="0"/>
        <w:spacing w:line="360" w:lineRule="auto"/>
        <w:ind w:firstLine="420" w:firstLineChars="200"/>
        <w:rPr>
          <w:rFonts w:ascii="宋体" w:hAnsi="宋体"/>
          <w:sz w:val="21"/>
          <w:szCs w:val="21"/>
        </w:rPr>
      </w:pPr>
      <w:r>
        <w:rPr>
          <w:rFonts w:hint="eastAsia" w:ascii="宋体" w:hAnsi="宋体" w:eastAsia="宋体"/>
          <w:sz w:val="21"/>
          <w:szCs w:val="21"/>
        </w:rPr>
        <w:t>3、</w:t>
      </w:r>
      <w:r>
        <w:rPr>
          <w:rFonts w:hint="eastAsia" w:ascii="宋体" w:hAnsi="宋体"/>
          <w:sz w:val="21"/>
          <w:szCs w:val="21"/>
        </w:rPr>
        <w:t>提交谈判响应文件供应商或符合资格条件供应商或实质性响应供应商不足三家的；</w:t>
      </w:r>
    </w:p>
    <w:p>
      <w:pPr>
        <w:autoSpaceDE w:val="0"/>
        <w:autoSpaceDN w:val="0"/>
        <w:adjustRightInd w:val="0"/>
        <w:spacing w:line="360" w:lineRule="auto"/>
        <w:ind w:firstLine="420" w:firstLineChars="200"/>
        <w:rPr>
          <w:rFonts w:ascii="宋体" w:hAnsi="宋体"/>
          <w:sz w:val="21"/>
          <w:szCs w:val="21"/>
        </w:rPr>
      </w:pPr>
      <w:r>
        <w:rPr>
          <w:rFonts w:hint="eastAsia" w:ascii="宋体" w:hAnsi="宋体"/>
          <w:sz w:val="21"/>
          <w:szCs w:val="21"/>
        </w:rPr>
        <w:t>4、评标委员会发现采购文件存在歧义、重大缺陷导致评标工作无法进行，或者采购文件内容违反国家有关强制性规定的；</w:t>
      </w:r>
    </w:p>
    <w:p>
      <w:pPr>
        <w:autoSpaceDE w:val="0"/>
        <w:autoSpaceDN w:val="0"/>
        <w:adjustRightInd w:val="0"/>
        <w:spacing w:line="360" w:lineRule="auto"/>
        <w:ind w:firstLine="420" w:firstLineChars="200"/>
        <w:rPr>
          <w:rFonts w:ascii="宋体" w:hAnsi="宋体"/>
          <w:sz w:val="21"/>
          <w:szCs w:val="21"/>
        </w:rPr>
      </w:pPr>
      <w:r>
        <w:rPr>
          <w:rFonts w:hint="eastAsia" w:ascii="宋体" w:hAnsi="宋体"/>
          <w:sz w:val="21"/>
          <w:szCs w:val="21"/>
        </w:rPr>
        <w:t>5、法律、法规和招标文件规定的其他导致评标结果无效的。</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right="25" w:firstLine="420" w:firstLineChars="200"/>
        <w:jc w:val="left"/>
        <w:rPr>
          <w:rFonts w:ascii="宋体" w:hAnsi="宋体"/>
          <w:b/>
          <w:kern w:val="0"/>
          <w:sz w:val="21"/>
        </w:rPr>
      </w:pPr>
      <w:r>
        <w:rPr>
          <w:rFonts w:hint="eastAsia" w:ascii="宋体" w:hAnsi="宋体"/>
          <w:b/>
          <w:kern w:val="0"/>
          <w:sz w:val="21"/>
        </w:rPr>
        <w:t>（七）</w:t>
      </w:r>
      <w:r>
        <w:rPr>
          <w:rFonts w:hint="eastAsia" w:ascii="宋体" w:hAnsi="宋体" w:eastAsia="宋体"/>
          <w:b/>
          <w:kern w:val="0"/>
          <w:sz w:val="21"/>
        </w:rPr>
        <w:t>谈判</w:t>
      </w:r>
      <w:r>
        <w:rPr>
          <w:rFonts w:hint="eastAsia" w:ascii="宋体" w:hAnsi="宋体"/>
          <w:b/>
          <w:kern w:val="0"/>
          <w:sz w:val="21"/>
        </w:rPr>
        <w:t>原则和方法</w:t>
      </w:r>
    </w:p>
    <w:p>
      <w:pPr>
        <w:pStyle w:val="11"/>
        <w:snapToGrid w:val="0"/>
        <w:spacing w:line="360" w:lineRule="auto"/>
        <w:ind w:firstLine="525" w:firstLineChars="250"/>
        <w:rPr>
          <w:rFonts w:hAnsi="宋体"/>
        </w:rPr>
      </w:pPr>
      <w:r>
        <w:rPr>
          <w:rFonts w:hint="eastAsia" w:hAnsi="宋体"/>
        </w:rPr>
        <w:t>1、</w:t>
      </w:r>
      <w:r>
        <w:rPr>
          <w:rFonts w:hint="eastAsia" w:hAnsi="宋体" w:eastAsia="宋体"/>
        </w:rPr>
        <w:t>谈判</w:t>
      </w:r>
      <w:r>
        <w:rPr>
          <w:rFonts w:hint="eastAsia" w:hAnsi="宋体"/>
        </w:rPr>
        <w:t>原则。</w:t>
      </w:r>
      <w:r>
        <w:rPr>
          <w:rFonts w:hint="eastAsia" w:hAnsi="宋体" w:eastAsia="宋体"/>
        </w:rPr>
        <w:t>谈判</w:t>
      </w:r>
      <w:r>
        <w:rPr>
          <w:rFonts w:hint="eastAsia" w:hAnsi="宋体"/>
        </w:rPr>
        <w:t>小组必须公平、公正、客观，不带任何倾向性和启发性；不得向外界透露任何与评审有关的内容；任何单位和个人不得干扰、影响评审的正常进行；</w:t>
      </w:r>
      <w:r>
        <w:rPr>
          <w:rFonts w:hint="eastAsia" w:hAnsi="宋体" w:eastAsia="宋体"/>
        </w:rPr>
        <w:t>谈判</w:t>
      </w:r>
      <w:r>
        <w:rPr>
          <w:rFonts w:hint="eastAsia" w:hAnsi="宋体"/>
        </w:rPr>
        <w:t>小组及有关工作人员不得私下与</w:t>
      </w:r>
      <w:r>
        <w:rPr>
          <w:rFonts w:hint="eastAsia" w:hAnsi="宋体" w:eastAsia="宋体"/>
        </w:rPr>
        <w:t>谈判</w:t>
      </w:r>
      <w:r>
        <w:rPr>
          <w:rFonts w:hint="eastAsia" w:hAnsi="宋体"/>
        </w:rPr>
        <w:t>供应商接触。</w:t>
      </w:r>
    </w:p>
    <w:p>
      <w:pPr>
        <w:pStyle w:val="11"/>
        <w:snapToGrid w:val="0"/>
        <w:spacing w:line="360" w:lineRule="auto"/>
        <w:ind w:firstLine="525" w:firstLineChars="250"/>
        <w:rPr>
          <w:rFonts w:hAnsi="宋体" w:eastAsia="宋体"/>
        </w:rPr>
      </w:pPr>
      <w:r>
        <w:rPr>
          <w:rFonts w:hint="eastAsia" w:hAnsi="宋体"/>
        </w:rPr>
        <w:t>2、</w:t>
      </w:r>
      <w:r>
        <w:rPr>
          <w:rFonts w:hint="eastAsia" w:hAnsi="宋体" w:eastAsia="宋体"/>
        </w:rPr>
        <w:t>谈判</w:t>
      </w:r>
      <w:r>
        <w:rPr>
          <w:rFonts w:hint="eastAsia" w:hAnsi="宋体"/>
        </w:rPr>
        <w:t>办法</w:t>
      </w:r>
      <w:r>
        <w:rPr>
          <w:rFonts w:hint="eastAsia" w:hAnsi="宋体" w:eastAsia="宋体"/>
        </w:rPr>
        <w:t>：</w:t>
      </w:r>
    </w:p>
    <w:p>
      <w:pPr>
        <w:pStyle w:val="11"/>
        <w:snapToGrid w:val="0"/>
        <w:spacing w:line="360" w:lineRule="auto"/>
        <w:ind w:firstLine="525" w:firstLineChars="250"/>
        <w:rPr>
          <w:rFonts w:hAnsi="宋体"/>
        </w:rPr>
      </w:pPr>
      <w:r>
        <w:rPr>
          <w:rFonts w:hint="eastAsia" w:hAnsi="宋体"/>
        </w:rPr>
        <w:t>（1）谈判小组应当从质量和服务均能满足谈判文件实质性响应要求的供应商中，按照报价由低到高的顺序确定成交候选人。</w:t>
      </w:r>
    </w:p>
    <w:p>
      <w:pPr>
        <w:pStyle w:val="11"/>
        <w:snapToGrid w:val="0"/>
        <w:spacing w:line="360" w:lineRule="auto"/>
        <w:ind w:firstLine="525" w:firstLineChars="250"/>
        <w:rPr>
          <w:rFonts w:hAnsi="宋体"/>
        </w:rPr>
      </w:pPr>
      <w:r>
        <w:rPr>
          <w:rFonts w:hint="eastAsia" w:hAnsi="宋体"/>
        </w:rPr>
        <w:t>（2）如遇相同最低报价，则由采购人抽签确定成交候选人。</w:t>
      </w:r>
    </w:p>
    <w:p>
      <w:pPr>
        <w:pStyle w:val="11"/>
        <w:snapToGrid w:val="0"/>
        <w:spacing w:line="360" w:lineRule="auto"/>
        <w:ind w:firstLine="420" w:firstLineChars="200"/>
        <w:rPr>
          <w:rFonts w:hAnsi="宋体"/>
        </w:rPr>
      </w:pPr>
      <w:r>
        <w:rPr>
          <w:rFonts w:hint="eastAsia" w:hAnsi="宋体"/>
          <w:b/>
        </w:rPr>
        <w:t>（八）评审过程的监控</w:t>
      </w:r>
    </w:p>
    <w:p>
      <w:pPr>
        <w:pStyle w:val="11"/>
        <w:snapToGrid w:val="0"/>
        <w:spacing w:line="360" w:lineRule="auto"/>
        <w:ind w:firstLine="525" w:firstLineChars="250"/>
        <w:rPr>
          <w:rFonts w:hAnsi="宋体"/>
        </w:rPr>
      </w:pPr>
      <w:r>
        <w:rPr>
          <w:rFonts w:hint="eastAsia" w:hAnsi="宋体"/>
        </w:rPr>
        <w:t>1、本项目评标过程实行全程录音、录像监控，政府采购监管部门视情进行现场监督，</w:t>
      </w:r>
      <w:r>
        <w:rPr>
          <w:rFonts w:hint="eastAsia" w:hAnsi="宋体" w:eastAsia="宋体"/>
        </w:rPr>
        <w:t>供应商</w:t>
      </w:r>
      <w:r>
        <w:rPr>
          <w:rFonts w:hint="eastAsia" w:hAnsi="宋体"/>
        </w:rPr>
        <w:t>在评标过程中所进行的试图影响评标结果的不公正活动，可能导致其</w:t>
      </w:r>
      <w:r>
        <w:rPr>
          <w:rFonts w:hint="eastAsia" w:hAnsi="宋体" w:eastAsia="宋体"/>
        </w:rPr>
        <w:t>谈判</w:t>
      </w:r>
      <w:r>
        <w:rPr>
          <w:rFonts w:hint="eastAsia" w:hAnsi="宋体"/>
        </w:rPr>
        <w:t>被拒绝。</w:t>
      </w:r>
    </w:p>
    <w:p>
      <w:pPr>
        <w:pStyle w:val="11"/>
        <w:snapToGrid w:val="0"/>
        <w:spacing w:line="360" w:lineRule="auto"/>
        <w:ind w:firstLine="525" w:firstLineChars="250"/>
        <w:rPr>
          <w:rFonts w:hAnsi="宋体"/>
        </w:rPr>
      </w:pPr>
      <w:r>
        <w:rPr>
          <w:rFonts w:hint="eastAsia" w:hAnsi="宋体"/>
        </w:rPr>
        <w:t>2、评审过程中出现录音录像采集设备不能正常运行的，应当立即封存评审资料、中止评审活动，直至设备（或替代设备）运转正常或转移至符合条件的场所后继续进行评审工作。</w:t>
      </w:r>
    </w:p>
    <w:p>
      <w:pPr>
        <w:pStyle w:val="18"/>
        <w:snapToGrid w:val="0"/>
        <w:spacing w:before="0" w:beforeAutospacing="0" w:after="0" w:afterAutospacing="0" w:line="360" w:lineRule="auto"/>
        <w:ind w:firstLine="422" w:firstLineChars="200"/>
        <w:jc w:val="center"/>
        <w:rPr>
          <w:rFonts w:hint="default"/>
          <w:sz w:val="21"/>
        </w:rPr>
      </w:pPr>
      <w:r>
        <w:rPr>
          <w:rFonts w:eastAsia="宋体"/>
          <w:b/>
          <w:sz w:val="21"/>
        </w:rPr>
        <w:t>四</w:t>
      </w:r>
      <w:r>
        <w:rPr>
          <w:b/>
          <w:sz w:val="21"/>
        </w:rPr>
        <w:t>、</w:t>
      </w:r>
      <w:r>
        <w:rPr>
          <w:rFonts w:eastAsia="宋体"/>
          <w:b/>
          <w:sz w:val="21"/>
        </w:rPr>
        <w:t>谈判</w:t>
      </w:r>
      <w:r>
        <w:rPr>
          <w:b/>
          <w:sz w:val="21"/>
        </w:rPr>
        <w:t>结果确定</w:t>
      </w:r>
    </w:p>
    <w:p>
      <w:pPr>
        <w:pStyle w:val="18"/>
        <w:snapToGrid w:val="0"/>
        <w:spacing w:before="0" w:beforeAutospacing="0" w:after="0" w:afterAutospacing="0" w:line="360" w:lineRule="auto"/>
        <w:ind w:firstLine="420" w:firstLineChars="200"/>
        <w:jc w:val="both"/>
        <w:rPr>
          <w:rFonts w:hint="default"/>
          <w:sz w:val="21"/>
        </w:rPr>
      </w:pPr>
      <w:r>
        <w:rPr>
          <w:sz w:val="21"/>
        </w:rPr>
        <w:t>1、确定成交供应商。</w:t>
      </w:r>
      <w:r>
        <w:rPr>
          <w:rFonts w:eastAsia="宋体"/>
          <w:sz w:val="21"/>
        </w:rPr>
        <w:t>谈判</w:t>
      </w:r>
      <w:r>
        <w:rPr>
          <w:sz w:val="21"/>
        </w:rPr>
        <w:t>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pPr>
        <w:snapToGrid w:val="0"/>
        <w:spacing w:line="360" w:lineRule="auto"/>
        <w:ind w:firstLine="420" w:firstLineChars="200"/>
        <w:rPr>
          <w:rFonts w:ascii="宋体" w:hAnsi="宋体"/>
          <w:kern w:val="0"/>
          <w:sz w:val="21"/>
        </w:rPr>
      </w:pPr>
      <w:r>
        <w:rPr>
          <w:rFonts w:hint="eastAsia" w:ascii="宋体" w:hAnsi="宋体"/>
          <w:kern w:val="0"/>
          <w:sz w:val="21"/>
        </w:rPr>
        <w:t>2、发布成交结果公告。采购组织机构应当在成交供应商确定后2个工作日内，在省级以上财政部门指定的政府采购信息发布媒体及相关网站上公告成交结果，并将</w:t>
      </w:r>
      <w:r>
        <w:rPr>
          <w:rFonts w:hint="eastAsia" w:ascii="宋体" w:hAnsi="宋体" w:eastAsia="宋体"/>
          <w:kern w:val="0"/>
          <w:sz w:val="21"/>
        </w:rPr>
        <w:t>谈判</w:t>
      </w:r>
      <w:r>
        <w:rPr>
          <w:rFonts w:hint="eastAsia" w:ascii="宋体" w:hAnsi="宋体"/>
          <w:kern w:val="0"/>
          <w:sz w:val="21"/>
        </w:rPr>
        <w:t>文件随同公告。</w:t>
      </w:r>
    </w:p>
    <w:p>
      <w:pPr>
        <w:snapToGrid w:val="0"/>
        <w:spacing w:line="360" w:lineRule="auto"/>
        <w:ind w:firstLine="420" w:firstLineChars="200"/>
        <w:rPr>
          <w:rFonts w:ascii="宋体" w:hAnsi="宋体"/>
          <w:kern w:val="0"/>
          <w:sz w:val="21"/>
        </w:rPr>
      </w:pPr>
      <w:r>
        <w:rPr>
          <w:rFonts w:hint="eastAsia" w:ascii="宋体" w:hAnsi="宋体"/>
          <w:kern w:val="0"/>
          <w:sz w:val="21"/>
        </w:rPr>
        <w:t>3、发出成交通知书。采购组织机构在发布成交结果同时，向成交供应商发出成交通知书。</w:t>
      </w:r>
    </w:p>
    <w:p>
      <w:pPr>
        <w:snapToGrid w:val="0"/>
        <w:spacing w:line="360" w:lineRule="auto"/>
        <w:ind w:firstLine="422" w:firstLineChars="200"/>
        <w:jc w:val="center"/>
        <w:rPr>
          <w:rFonts w:ascii="宋体" w:hAnsi="宋体"/>
          <w:b/>
          <w:kern w:val="0"/>
          <w:sz w:val="21"/>
        </w:rPr>
      </w:pPr>
      <w:r>
        <w:rPr>
          <w:rFonts w:hint="eastAsia" w:ascii="宋体" w:hAnsi="宋体" w:eastAsia="宋体"/>
          <w:b/>
          <w:kern w:val="0"/>
          <w:sz w:val="21"/>
        </w:rPr>
        <w:t>五</w:t>
      </w:r>
      <w:r>
        <w:rPr>
          <w:rFonts w:hint="eastAsia" w:ascii="宋体" w:hAnsi="宋体"/>
          <w:b/>
          <w:kern w:val="0"/>
          <w:sz w:val="21"/>
        </w:rPr>
        <w:t>、合同签订及公告</w:t>
      </w:r>
    </w:p>
    <w:p>
      <w:pPr>
        <w:pStyle w:val="10"/>
        <w:snapToGrid w:val="0"/>
        <w:spacing w:line="360" w:lineRule="auto"/>
        <w:ind w:firstLine="422" w:firstLineChars="200"/>
        <w:rPr>
          <w:rFonts w:ascii="宋体" w:hAnsi="宋体" w:eastAsia="宋体" w:cs="宋体"/>
          <w:b/>
          <w:sz w:val="21"/>
        </w:rPr>
      </w:pPr>
      <w:r>
        <w:rPr>
          <w:rFonts w:hint="eastAsia" w:ascii="宋体" w:hAnsi="宋体" w:eastAsia="宋体" w:cs="宋体"/>
          <w:b/>
          <w:sz w:val="21"/>
        </w:rPr>
        <w:t>（一）签订合同</w:t>
      </w:r>
    </w:p>
    <w:p>
      <w:pPr>
        <w:pStyle w:val="18"/>
        <w:snapToGrid w:val="0"/>
        <w:spacing w:before="0" w:beforeAutospacing="0" w:after="0" w:afterAutospacing="0" w:line="360" w:lineRule="auto"/>
        <w:ind w:firstLine="525" w:firstLineChars="250"/>
        <w:jc w:val="both"/>
        <w:rPr>
          <w:rFonts w:hint="default"/>
          <w:sz w:val="21"/>
        </w:rPr>
      </w:pPr>
      <w:r>
        <w:rPr>
          <w:sz w:val="21"/>
        </w:rPr>
        <w:t>1、采购人应当自成交通知书发出之日起30日内，按照</w:t>
      </w:r>
      <w:r>
        <w:rPr>
          <w:rFonts w:eastAsia="宋体"/>
          <w:sz w:val="21"/>
        </w:rPr>
        <w:t>谈判</w:t>
      </w:r>
      <w:r>
        <w:rPr>
          <w:sz w:val="21"/>
        </w:rPr>
        <w:t>采购文件确定的合同文本以及采购标的、规格型号、采购金额、采购数量和服务要求等事项签订政府采购合同。</w:t>
      </w:r>
    </w:p>
    <w:p>
      <w:pPr>
        <w:pStyle w:val="18"/>
        <w:snapToGrid w:val="0"/>
        <w:spacing w:before="0" w:beforeAutospacing="0" w:after="0" w:afterAutospacing="0" w:line="360" w:lineRule="auto"/>
        <w:ind w:firstLine="525" w:firstLineChars="250"/>
        <w:jc w:val="both"/>
        <w:rPr>
          <w:rFonts w:hint="default"/>
          <w:sz w:val="21"/>
        </w:rPr>
      </w:pPr>
      <w:r>
        <w:rPr>
          <w:sz w:val="21"/>
        </w:rPr>
        <w:t>2、采购人不得向成交供应商提出超出</w:t>
      </w:r>
      <w:r>
        <w:rPr>
          <w:rFonts w:eastAsia="宋体"/>
          <w:sz w:val="21"/>
        </w:rPr>
        <w:t>谈判</w:t>
      </w:r>
      <w:r>
        <w:rPr>
          <w:sz w:val="21"/>
        </w:rPr>
        <w:t>文件以外的任何要求作为签订合同的条件，不得与成交供应商订立背离</w:t>
      </w:r>
      <w:r>
        <w:rPr>
          <w:rFonts w:eastAsia="宋体"/>
          <w:sz w:val="21"/>
        </w:rPr>
        <w:t>谈判</w:t>
      </w:r>
      <w:r>
        <w:rPr>
          <w:sz w:val="21"/>
        </w:rPr>
        <w:t>文件确定的合同文本以及采购标的、规格型号、采购金额、采购数量和服务要求等实质性内容的协议。</w:t>
      </w:r>
    </w:p>
    <w:p>
      <w:pPr>
        <w:pStyle w:val="18"/>
        <w:snapToGrid w:val="0"/>
        <w:spacing w:before="0" w:beforeAutospacing="0" w:after="0" w:afterAutospacing="0" w:line="360" w:lineRule="auto"/>
        <w:ind w:firstLine="525" w:firstLineChars="250"/>
        <w:jc w:val="both"/>
        <w:rPr>
          <w:rFonts w:hint="default"/>
          <w:sz w:val="21"/>
        </w:rPr>
      </w:pPr>
      <w:r>
        <w:rPr>
          <w:sz w:val="21"/>
        </w:rPr>
        <w:t>3、成交供应商无故拖延、拒签合同的,取消成交资格。</w:t>
      </w:r>
    </w:p>
    <w:p>
      <w:pPr>
        <w:pStyle w:val="18"/>
        <w:snapToGrid w:val="0"/>
        <w:spacing w:before="0" w:beforeAutospacing="0" w:after="0" w:afterAutospacing="0" w:line="360" w:lineRule="auto"/>
        <w:ind w:firstLine="525" w:firstLineChars="250"/>
        <w:jc w:val="both"/>
        <w:rPr>
          <w:rFonts w:hint="default"/>
          <w:sz w:val="21"/>
        </w:rPr>
      </w:pPr>
      <w:r>
        <w:rPr>
          <w:sz w:val="21"/>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18"/>
        <w:snapToGrid w:val="0"/>
        <w:spacing w:before="0" w:beforeAutospacing="0" w:after="0" w:afterAutospacing="0" w:line="360" w:lineRule="auto"/>
        <w:ind w:firstLine="525" w:firstLineChars="250"/>
        <w:jc w:val="both"/>
        <w:rPr>
          <w:rFonts w:hint="default"/>
          <w:sz w:val="21"/>
        </w:rPr>
      </w:pPr>
      <w:r>
        <w:rPr>
          <w:sz w:val="21"/>
        </w:rPr>
        <w:t>5、询问或者质疑事项可能影响成交结果的，采购人应当暂停签订合同，已经签订合同的，应当中止履行合同（成交结果的质疑期为成交结果公告期限届满之日起七个工作日）。</w:t>
      </w:r>
    </w:p>
    <w:p>
      <w:pPr>
        <w:pStyle w:val="18"/>
        <w:snapToGrid w:val="0"/>
        <w:spacing w:before="0" w:beforeAutospacing="0" w:after="0" w:afterAutospacing="0" w:line="360" w:lineRule="auto"/>
        <w:ind w:firstLine="525" w:firstLineChars="250"/>
        <w:jc w:val="both"/>
        <w:rPr>
          <w:rFonts w:hint="default" w:eastAsia="宋体"/>
          <w:sz w:val="21"/>
        </w:rPr>
      </w:pPr>
      <w:r>
        <w:rPr>
          <w:rFonts w:eastAsia="宋体"/>
          <w:sz w:val="21"/>
        </w:rPr>
        <w:t>6、</w:t>
      </w:r>
      <w:r>
        <w:rPr>
          <w:sz w:val="21"/>
        </w:rPr>
        <w:t>采购人应当自政府采购合同签订之日起2个工作日内，在省级以上财政部门指定的政府采购信息发布媒体及相关网站上公告。</w:t>
      </w:r>
    </w:p>
    <w:bookmarkEnd w:id="27"/>
    <w:p>
      <w:pPr>
        <w:pStyle w:val="2"/>
        <w:ind w:firstLine="301"/>
        <w:rPr>
          <w:rFonts w:ascii="宋体" w:hAnsi="宋体" w:eastAsia="宋体" w:cs="宋体"/>
          <w:b/>
          <w:sz w:val="30"/>
          <w:szCs w:val="30"/>
        </w:rPr>
      </w:pPr>
      <w:bookmarkStart w:id="41" w:name="_Toc173810699"/>
      <w:bookmarkStart w:id="42" w:name="_Toc306901457"/>
    </w:p>
    <w:p>
      <w:pPr>
        <w:pStyle w:val="2"/>
        <w:ind w:firstLine="301"/>
        <w:rPr>
          <w:rFonts w:ascii="宋体" w:hAnsi="宋体" w:eastAsia="宋体" w:cs="宋体"/>
          <w:b/>
          <w:sz w:val="30"/>
          <w:szCs w:val="30"/>
        </w:rPr>
      </w:pPr>
    </w:p>
    <w:p>
      <w:pPr>
        <w:pStyle w:val="2"/>
        <w:ind w:firstLine="0" w:firstLineChars="0"/>
        <w:rPr>
          <w:rFonts w:ascii="宋体" w:hAnsi="宋体" w:eastAsia="宋体" w:cs="宋体"/>
          <w:b/>
          <w:sz w:val="30"/>
          <w:szCs w:val="30"/>
        </w:rPr>
      </w:pPr>
    </w:p>
    <w:p>
      <w:pPr>
        <w:pStyle w:val="5"/>
        <w:rPr>
          <w:rFonts w:ascii="宋体" w:hAnsi="宋体" w:eastAsia="宋体" w:cs="宋体"/>
          <w:b/>
          <w:sz w:val="30"/>
          <w:szCs w:val="30"/>
        </w:rPr>
      </w:pPr>
    </w:p>
    <w:p>
      <w:pPr>
        <w:rPr>
          <w:rFonts w:ascii="宋体" w:hAnsi="宋体" w:eastAsia="宋体" w:cs="宋体"/>
          <w:b/>
          <w:sz w:val="30"/>
          <w:szCs w:val="30"/>
        </w:rPr>
      </w:pPr>
    </w:p>
    <w:p>
      <w:pPr>
        <w:pStyle w:val="2"/>
        <w:ind w:firstLine="301"/>
        <w:rPr>
          <w:rFonts w:ascii="宋体" w:hAnsi="宋体" w:eastAsia="宋体" w:cs="宋体"/>
          <w:b/>
          <w:sz w:val="30"/>
          <w:szCs w:val="30"/>
        </w:rPr>
      </w:pPr>
    </w:p>
    <w:p>
      <w:pPr>
        <w:pStyle w:val="5"/>
        <w:rPr>
          <w:rFonts w:ascii="宋体" w:hAnsi="宋体" w:eastAsia="宋体" w:cs="宋体"/>
          <w:b/>
          <w:sz w:val="30"/>
          <w:szCs w:val="30"/>
        </w:rPr>
      </w:pPr>
    </w:p>
    <w:p>
      <w:pPr>
        <w:pStyle w:val="5"/>
        <w:ind w:left="0" w:leftChars="0" w:firstLine="0" w:firstLineChars="0"/>
        <w:rPr>
          <w:rFonts w:ascii="宋体" w:hAnsi="宋体" w:eastAsia="宋体" w:cs="宋体"/>
          <w:b/>
          <w:sz w:val="30"/>
          <w:szCs w:val="30"/>
        </w:rPr>
      </w:pPr>
    </w:p>
    <w:bookmarkEnd w:id="41"/>
    <w:bookmarkEnd w:id="42"/>
    <w:p>
      <w:pPr>
        <w:numPr>
          <w:ilvl w:val="0"/>
          <w:numId w:val="4"/>
        </w:numPr>
        <w:autoSpaceDE w:val="0"/>
        <w:autoSpaceDN w:val="0"/>
        <w:adjustRightInd w:val="0"/>
        <w:jc w:val="center"/>
        <w:outlineLvl w:val="0"/>
        <w:rPr>
          <w:rFonts w:ascii="宋体" w:hAnsi="宋体" w:eastAsia="宋体" w:cs="宋体"/>
          <w:b/>
          <w:sz w:val="28"/>
          <w:szCs w:val="28"/>
        </w:rPr>
      </w:pPr>
      <w:bookmarkStart w:id="43" w:name="_Toc18790"/>
      <w:bookmarkStart w:id="44" w:name="_Toc306901462"/>
      <w:bookmarkStart w:id="45" w:name="_Toc240724385"/>
      <w:r>
        <w:rPr>
          <w:rFonts w:hint="eastAsia" w:ascii="宋体" w:hAnsi="宋体" w:eastAsia="宋体" w:cs="宋体"/>
          <w:b/>
          <w:sz w:val="28"/>
          <w:szCs w:val="28"/>
        </w:rPr>
        <w:t>合同条款及格式</w:t>
      </w:r>
      <w:bookmarkEnd w:id="43"/>
    </w:p>
    <w:p>
      <w:pPr>
        <w:keepNext/>
        <w:keepLines/>
        <w:tabs>
          <w:tab w:val="left" w:pos="0"/>
        </w:tabs>
        <w:spacing w:before="260" w:after="260"/>
        <w:ind w:firstLine="840" w:firstLineChars="400"/>
        <w:jc w:val="both"/>
        <w:outlineLvl w:val="1"/>
        <w:rPr>
          <w:rFonts w:ascii="Times New Roman" w:hAnsi="Arial" w:eastAsia="黑体"/>
          <w:b/>
          <w:sz w:val="28"/>
          <w:szCs w:val="28"/>
        </w:rPr>
      </w:pPr>
      <w:r>
        <w:rPr>
          <w:rFonts w:hint="eastAsia" w:ascii="Times New Roman" w:hAnsi="Times New Roman" w:eastAsia="宋体"/>
          <w:sz w:val="21"/>
        </w:rPr>
        <w:t>注：该合同样本仅做参考，成交后，以采购人与供应商签订的正式合同为准。</w:t>
      </w:r>
    </w:p>
    <w:p>
      <w:pPr>
        <w:keepNext/>
        <w:keepLines/>
        <w:tabs>
          <w:tab w:val="left" w:pos="0"/>
        </w:tabs>
        <w:spacing w:before="260" w:after="260"/>
        <w:jc w:val="center"/>
        <w:outlineLvl w:val="1"/>
        <w:rPr>
          <w:rFonts w:ascii="Times New Roman" w:hAnsi="Arial" w:eastAsia="黑体"/>
          <w:b/>
          <w:bCs/>
          <w:sz w:val="32"/>
          <w:szCs w:val="32"/>
        </w:rPr>
      </w:pPr>
      <w:r>
        <w:rPr>
          <w:rFonts w:ascii="Times New Roman" w:hAnsi="Arial" w:eastAsia="黑体"/>
          <w:b/>
          <w:sz w:val="28"/>
          <w:szCs w:val="28"/>
        </w:rPr>
        <w:t xml:space="preserve">第一部分  </w:t>
      </w:r>
      <w:r>
        <w:rPr>
          <w:rFonts w:hint="eastAsia" w:ascii="Times New Roman" w:hAnsi="Arial" w:eastAsia="黑体"/>
          <w:b/>
          <w:sz w:val="28"/>
          <w:szCs w:val="28"/>
        </w:rPr>
        <w:t>合同</w:t>
      </w:r>
      <w:r>
        <w:rPr>
          <w:rFonts w:ascii="Times New Roman" w:hAnsi="Arial" w:eastAsia="黑体"/>
          <w:b/>
          <w:sz w:val="28"/>
          <w:szCs w:val="28"/>
        </w:rPr>
        <w:t>协议书</w:t>
      </w:r>
    </w:p>
    <w:p>
      <w:pPr>
        <w:adjustRightInd w:val="0"/>
        <w:snapToGrid w:val="0"/>
        <w:spacing w:line="360" w:lineRule="auto"/>
        <w:ind w:firstLine="422" w:firstLineChars="200"/>
        <w:rPr>
          <w:rFonts w:ascii="Times New Roman" w:hAnsi="Times New Roman" w:eastAsia="宋体"/>
          <w:sz w:val="21"/>
          <w:u w:val="single"/>
        </w:rPr>
      </w:pPr>
      <w:bookmarkStart w:id="46" w:name="_Toc351203652"/>
      <w:r>
        <w:rPr>
          <w:rFonts w:ascii="Times New Roman" w:hAnsi="Times New Roman" w:eastAsia="宋体"/>
          <w:b/>
          <w:sz w:val="21"/>
        </w:rPr>
        <w:t>发包人（全称）</w:t>
      </w:r>
      <w:r>
        <w:rPr>
          <w:rFonts w:ascii="Times New Roman" w:hAnsi="Times New Roman" w:eastAsia="宋体"/>
          <w:sz w:val="21"/>
        </w:rPr>
        <w:t>：</w:t>
      </w:r>
      <w:r>
        <w:rPr>
          <w:rFonts w:ascii="Times New Roman" w:hAnsi="Times New Roman" w:eastAsia="宋体"/>
          <w:sz w:val="21"/>
          <w:u w:val="single"/>
        </w:rPr>
        <w:t xml:space="preserve">   </w:t>
      </w:r>
      <w:r>
        <w:rPr>
          <w:rFonts w:hint="eastAsia" w:ascii="Times New Roman" w:hAnsi="Times New Roman" w:eastAsia="宋体"/>
          <w:i/>
          <w:sz w:val="21"/>
          <w:u w:val="single"/>
          <w:lang w:eastAsia="zh-CN"/>
        </w:rPr>
        <w:t>仙居县教育局</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p>
    <w:p>
      <w:pPr>
        <w:adjustRightInd w:val="0"/>
        <w:snapToGrid w:val="0"/>
        <w:spacing w:line="360" w:lineRule="auto"/>
        <w:ind w:firstLine="422" w:firstLineChars="200"/>
        <w:rPr>
          <w:rFonts w:ascii="Times New Roman" w:hAnsi="Times New Roman" w:eastAsia="宋体"/>
          <w:sz w:val="21"/>
        </w:rPr>
      </w:pPr>
      <w:r>
        <w:rPr>
          <w:rFonts w:ascii="Times New Roman" w:hAnsi="Times New Roman" w:eastAsia="宋体"/>
          <w:b/>
          <w:sz w:val="21"/>
        </w:rPr>
        <w:t>承包人（全称）</w:t>
      </w:r>
      <w:r>
        <w:rPr>
          <w:rFonts w:ascii="Times New Roman" w:hAnsi="Times New Roman" w:eastAsia="宋体"/>
          <w:sz w:val="21"/>
        </w:rPr>
        <w:t>：</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p>
    <w:p>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依照《中华人民共和国</w:t>
      </w:r>
      <w:r>
        <w:rPr>
          <w:rFonts w:hint="eastAsia" w:ascii="Times New Roman" w:hAnsi="Times New Roman" w:eastAsia="宋体"/>
          <w:sz w:val="21"/>
        </w:rPr>
        <w:t>民法典</w:t>
      </w:r>
      <w:r>
        <w:rPr>
          <w:rFonts w:ascii="Times New Roman" w:hAnsi="Times New Roman" w:eastAsia="宋体"/>
          <w:sz w:val="21"/>
        </w:rPr>
        <w:t>》、《中华人民共和国建筑法》及其他有关法律、行政法规、遵循平等、自愿、公平和诚实信用的原则，双方就本建设工程施工项协商一致，订立本合同。</w:t>
      </w:r>
    </w:p>
    <w:p>
      <w:pPr>
        <w:adjustRightInd w:val="0"/>
        <w:snapToGrid w:val="0"/>
        <w:spacing w:line="360" w:lineRule="auto"/>
        <w:ind w:firstLine="422" w:firstLineChars="200"/>
        <w:rPr>
          <w:rFonts w:ascii="Times New Roman" w:hAnsi="Times New Roman" w:eastAsia="宋体"/>
          <w:b/>
          <w:sz w:val="21"/>
        </w:rPr>
      </w:pPr>
      <w:r>
        <w:rPr>
          <w:rFonts w:ascii="Times New Roman" w:hAnsi="Times New Roman" w:eastAsia="宋体"/>
          <w:b/>
          <w:sz w:val="21"/>
        </w:rPr>
        <w:t>一、工程概况</w:t>
      </w:r>
    </w:p>
    <w:p>
      <w:pPr>
        <w:adjustRightInd w:val="0"/>
        <w:snapToGrid w:val="0"/>
        <w:spacing w:line="360" w:lineRule="auto"/>
        <w:ind w:firstLine="420" w:firstLineChars="200"/>
        <w:rPr>
          <w:rFonts w:hint="eastAsia" w:ascii="Times New Roman" w:hAnsi="Times New Roman" w:eastAsia="宋体"/>
          <w:i/>
          <w:sz w:val="21"/>
          <w:u w:val="single"/>
          <w:lang w:eastAsia="zh-CN"/>
        </w:rPr>
      </w:pPr>
      <w:r>
        <w:rPr>
          <w:rFonts w:hint="eastAsia" w:ascii="Times New Roman" w:hAnsi="Times New Roman" w:eastAsia="宋体"/>
          <w:sz w:val="21"/>
        </w:rPr>
        <w:t>1.</w:t>
      </w:r>
      <w:r>
        <w:rPr>
          <w:rFonts w:ascii="Times New Roman" w:hAnsi="Times New Roman" w:eastAsia="宋体"/>
          <w:sz w:val="21"/>
        </w:rPr>
        <w:t>工程名称：</w:t>
      </w:r>
      <w:r>
        <w:rPr>
          <w:rFonts w:hint="eastAsia" w:ascii="Times New Roman" w:hAnsi="Times New Roman" w:eastAsia="宋体"/>
          <w:i/>
          <w:sz w:val="21"/>
          <w:u w:val="single"/>
          <w:lang w:eastAsia="zh-CN"/>
        </w:rPr>
        <w:t>仙居县王台门教育区块建设项目地下车库采光顶雨篷工程项目（重新招标）项目</w:t>
      </w:r>
    </w:p>
    <w:p>
      <w:pPr>
        <w:adjustRightInd w:val="0"/>
        <w:snapToGrid w:val="0"/>
        <w:spacing w:line="360" w:lineRule="auto"/>
        <w:ind w:firstLine="420" w:firstLineChars="200"/>
        <w:rPr>
          <w:rFonts w:ascii="Times New Roman" w:hAnsi="Times New Roman" w:eastAsia="宋体"/>
          <w:sz w:val="21"/>
          <w:u w:val="single"/>
        </w:rPr>
      </w:pPr>
      <w:r>
        <w:rPr>
          <w:rFonts w:hint="eastAsia" w:ascii="Times New Roman" w:hAnsi="Times New Roman" w:eastAsia="宋体" w:cs="Times New Roman"/>
          <w:sz w:val="21"/>
          <w:lang w:val="en-US" w:eastAsia="zh-CN"/>
        </w:rPr>
        <w:t>2.</w:t>
      </w:r>
      <w:r>
        <w:rPr>
          <w:rFonts w:ascii="Times New Roman" w:hAnsi="Times New Roman" w:eastAsia="宋体"/>
          <w:sz w:val="21"/>
        </w:rPr>
        <w:t>工程地点：</w:t>
      </w:r>
      <w:r>
        <w:rPr>
          <w:rFonts w:hint="eastAsia" w:ascii="Times New Roman" w:hAnsi="Times New Roman" w:eastAsia="宋体" w:cs="Times New Roman"/>
          <w:i/>
          <w:sz w:val="21"/>
          <w:u w:val="single"/>
          <w:lang w:eastAsia="zh-CN"/>
        </w:rPr>
        <w:t>仙居县王台门</w:t>
      </w:r>
    </w:p>
    <w:p>
      <w:pPr>
        <w:adjustRightInd w:val="0"/>
        <w:snapToGrid w:val="0"/>
        <w:spacing w:line="360" w:lineRule="auto"/>
        <w:rPr>
          <w:rFonts w:ascii="Times New Roman" w:hAnsi="Times New Roman" w:eastAsia="宋体"/>
          <w:sz w:val="21"/>
          <w:szCs w:val="21"/>
          <w:u w:val="single"/>
        </w:rPr>
      </w:pPr>
      <w:r>
        <w:rPr>
          <w:rFonts w:hint="eastAsia" w:ascii="Times New Roman" w:hAnsi="Times New Roman" w:eastAsia="宋体"/>
          <w:sz w:val="21"/>
          <w:szCs w:val="21"/>
        </w:rPr>
        <w:t xml:space="preserve">    3.工程立项批准文号：</w:t>
      </w:r>
      <w:r>
        <w:rPr>
          <w:rFonts w:hint="eastAsia" w:ascii="Times New Roman" w:hAnsi="Times New Roman" w:eastAsia="宋体"/>
          <w:sz w:val="21"/>
          <w:szCs w:val="21"/>
          <w:u w:val="single"/>
        </w:rPr>
        <w:t xml:space="preserve"> </w:t>
      </w:r>
      <w:r>
        <w:rPr>
          <w:rFonts w:hint="eastAsia" w:ascii="Times New Roman" w:hAnsi="Times New Roman" w:eastAsia="宋体"/>
          <w:i/>
          <w:sz w:val="21"/>
          <w:szCs w:val="21"/>
          <w:u w:val="single"/>
        </w:rPr>
        <w:t xml:space="preserve">        </w:t>
      </w:r>
    </w:p>
    <w:p>
      <w:pPr>
        <w:tabs>
          <w:tab w:val="left" w:pos="574"/>
        </w:tabs>
        <w:adjustRightInd w:val="0"/>
        <w:snapToGrid w:val="0"/>
        <w:spacing w:line="360" w:lineRule="auto"/>
        <w:ind w:firstLine="420" w:firstLineChars="200"/>
        <w:rPr>
          <w:rFonts w:ascii="Times New Roman" w:hAnsi="Times New Roman" w:eastAsia="宋体"/>
          <w:sz w:val="21"/>
        </w:rPr>
      </w:pPr>
      <w:r>
        <w:rPr>
          <w:rFonts w:hint="eastAsia" w:ascii="Times New Roman" w:hAnsi="Times New Roman" w:eastAsia="宋体"/>
          <w:sz w:val="21"/>
        </w:rPr>
        <w:t>4.资金来源：</w:t>
      </w:r>
      <w:r>
        <w:rPr>
          <w:rFonts w:hint="eastAsia" w:ascii="Times New Roman" w:hAnsi="Times New Roman" w:eastAsia="宋体"/>
          <w:sz w:val="21"/>
          <w:u w:val="single"/>
        </w:rPr>
        <w:t xml:space="preserve">  </w:t>
      </w:r>
      <w:r>
        <w:rPr>
          <w:rFonts w:hint="eastAsia" w:ascii="Times New Roman" w:hAnsi="Times New Roman" w:eastAsia="宋体"/>
          <w:sz w:val="21"/>
          <w:u w:val="single"/>
          <w:lang w:eastAsia="zh-CN"/>
        </w:rPr>
        <w:t>财政拨款</w:t>
      </w:r>
      <w:r>
        <w:rPr>
          <w:rFonts w:hint="eastAsia" w:ascii="Times New Roman" w:hAnsi="Times New Roman" w:eastAsia="宋体"/>
          <w:sz w:val="21"/>
          <w:u w:val="single"/>
        </w:rPr>
        <w:t xml:space="preserve">  </w:t>
      </w:r>
    </w:p>
    <w:p>
      <w:pPr>
        <w:tabs>
          <w:tab w:val="left" w:pos="574"/>
        </w:tabs>
        <w:adjustRightInd w:val="0"/>
        <w:snapToGrid w:val="0"/>
        <w:spacing w:after="120" w:line="360" w:lineRule="auto"/>
        <w:ind w:firstLine="420" w:firstLineChars="200"/>
        <w:rPr>
          <w:rFonts w:ascii="宋体" w:hAnsi="宋体" w:eastAsia="宋体"/>
          <w:i/>
          <w:sz w:val="21"/>
          <w:szCs w:val="21"/>
          <w:u w:val="single"/>
        </w:rPr>
      </w:pPr>
      <w:r>
        <w:rPr>
          <w:rFonts w:hint="eastAsia" w:ascii="Times New Roman" w:hAnsi="Times New Roman" w:eastAsia="宋体"/>
          <w:sz w:val="21"/>
        </w:rPr>
        <w:t>5.</w:t>
      </w:r>
      <w:r>
        <w:rPr>
          <w:rFonts w:ascii="Times New Roman" w:hAnsi="Times New Roman" w:eastAsia="宋体"/>
          <w:sz w:val="21"/>
        </w:rPr>
        <w:t>工程内容：</w:t>
      </w:r>
      <w:r>
        <w:rPr>
          <w:rFonts w:hint="eastAsia" w:ascii="宋体" w:hAnsi="宋体" w:eastAsia="宋体"/>
          <w:i/>
          <w:sz w:val="21"/>
          <w:u w:val="single"/>
        </w:rPr>
        <w:t>发包人提供的施工图纸及预算书的汽车坡道采光顶、停车棚雨蓬等工作内容，具体详见工程量清单及编制说明。</w:t>
      </w:r>
    </w:p>
    <w:p>
      <w:pPr>
        <w:adjustRightInd w:val="0"/>
        <w:snapToGrid w:val="0"/>
        <w:spacing w:line="360" w:lineRule="auto"/>
        <w:ind w:firstLine="420" w:firstLineChars="200"/>
        <w:rPr>
          <w:rFonts w:ascii="Times New Roman" w:hAnsi="Times New Roman" w:eastAsia="宋体"/>
          <w:sz w:val="21"/>
        </w:rPr>
      </w:pPr>
      <w:r>
        <w:rPr>
          <w:rFonts w:hint="eastAsia" w:ascii="Times New Roman" w:hAnsi="Times New Roman" w:eastAsia="宋体"/>
          <w:sz w:val="21"/>
        </w:rPr>
        <w:t>群体工程应附《</w:t>
      </w:r>
      <w:r>
        <w:rPr>
          <w:rFonts w:ascii="Times New Roman" w:hAnsi="Times New Roman" w:eastAsia="宋体"/>
          <w:sz w:val="21"/>
        </w:rPr>
        <w:t>承包人承揽工程项目一览表</w:t>
      </w:r>
      <w:r>
        <w:rPr>
          <w:rFonts w:hint="eastAsia" w:ascii="Times New Roman" w:hAnsi="Times New Roman" w:eastAsia="宋体"/>
          <w:sz w:val="21"/>
        </w:rPr>
        <w:t>》（附件1）。</w:t>
      </w:r>
    </w:p>
    <w:p>
      <w:pPr>
        <w:tabs>
          <w:tab w:val="left" w:pos="574"/>
        </w:tabs>
        <w:adjustRightInd w:val="0"/>
        <w:snapToGrid w:val="0"/>
        <w:spacing w:after="120" w:line="360" w:lineRule="auto"/>
        <w:ind w:firstLine="420" w:firstLineChars="200"/>
        <w:rPr>
          <w:rFonts w:ascii="宋体" w:hAnsi="宋体" w:eastAsia="宋体"/>
          <w:i/>
          <w:sz w:val="21"/>
          <w:szCs w:val="21"/>
          <w:u w:val="single"/>
        </w:rPr>
      </w:pPr>
      <w:r>
        <w:rPr>
          <w:rFonts w:hint="eastAsia" w:ascii="Times New Roman" w:hAnsi="Times New Roman" w:eastAsia="宋体"/>
          <w:sz w:val="21"/>
        </w:rPr>
        <w:t>6.工程</w:t>
      </w:r>
      <w:r>
        <w:rPr>
          <w:rFonts w:ascii="Times New Roman" w:hAnsi="Times New Roman" w:eastAsia="宋体"/>
          <w:sz w:val="21"/>
        </w:rPr>
        <w:t>承包范围：</w:t>
      </w:r>
      <w:r>
        <w:rPr>
          <w:rFonts w:hint="eastAsia" w:ascii="宋体" w:hAnsi="宋体" w:eastAsia="宋体"/>
          <w:i/>
          <w:sz w:val="21"/>
          <w:u w:val="single"/>
        </w:rPr>
        <w:t>发包人提供的施工图纸及预算书的汽车坡道采光顶、停车棚雨蓬等工作内容，具体详见工程量清单及编制说明。</w:t>
      </w:r>
    </w:p>
    <w:p>
      <w:pPr>
        <w:tabs>
          <w:tab w:val="left" w:pos="574"/>
        </w:tabs>
        <w:adjustRightInd w:val="0"/>
        <w:snapToGrid w:val="0"/>
        <w:spacing w:after="120" w:line="360" w:lineRule="auto"/>
        <w:ind w:firstLine="422" w:firstLineChars="200"/>
        <w:rPr>
          <w:rFonts w:ascii="Times New Roman" w:hAnsi="Times New Roman" w:eastAsia="宋体"/>
          <w:b/>
          <w:sz w:val="21"/>
        </w:rPr>
      </w:pPr>
      <w:r>
        <w:rPr>
          <w:rFonts w:hint="eastAsia" w:ascii="Times New Roman" w:hAnsi="Times New Roman" w:eastAsia="宋体"/>
          <w:b/>
          <w:sz w:val="21"/>
        </w:rPr>
        <w:t>二</w:t>
      </w:r>
      <w:r>
        <w:rPr>
          <w:rFonts w:ascii="Times New Roman" w:hAnsi="Times New Roman" w:eastAsia="宋体"/>
          <w:b/>
          <w:sz w:val="21"/>
        </w:rPr>
        <w:t>、合同工期</w:t>
      </w:r>
    </w:p>
    <w:p>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计划开工日期：</w:t>
      </w:r>
      <w:r>
        <w:rPr>
          <w:rFonts w:ascii="Times New Roman" w:hAnsi="Times New Roman" w:eastAsia="宋体"/>
          <w:sz w:val="21"/>
          <w:u w:val="single"/>
        </w:rPr>
        <w:t xml:space="preserve">         </w:t>
      </w:r>
      <w:r>
        <w:rPr>
          <w:rFonts w:ascii="Times New Roman" w:hAnsi="Times New Roman" w:eastAsia="宋体"/>
          <w:sz w:val="21"/>
        </w:rPr>
        <w:t>年</w:t>
      </w:r>
      <w:r>
        <w:rPr>
          <w:rFonts w:ascii="Times New Roman" w:hAnsi="Times New Roman" w:eastAsia="宋体"/>
          <w:sz w:val="21"/>
          <w:u w:val="single"/>
        </w:rPr>
        <w:t xml:space="preserve">         </w:t>
      </w:r>
      <w:r>
        <w:rPr>
          <w:rFonts w:ascii="Times New Roman" w:hAnsi="Times New Roman" w:eastAsia="宋体"/>
          <w:sz w:val="21"/>
        </w:rPr>
        <w:t>月</w:t>
      </w:r>
      <w:r>
        <w:rPr>
          <w:rFonts w:ascii="Times New Roman" w:hAnsi="Times New Roman" w:eastAsia="宋体"/>
          <w:sz w:val="21"/>
          <w:u w:val="single"/>
        </w:rPr>
        <w:t xml:space="preserve">         </w:t>
      </w:r>
      <w:r>
        <w:rPr>
          <w:rFonts w:ascii="Times New Roman" w:hAnsi="Times New Roman" w:eastAsia="宋体"/>
          <w:sz w:val="21"/>
        </w:rPr>
        <w:t>日。</w:t>
      </w:r>
      <w:r>
        <w:rPr>
          <w:rFonts w:hint="eastAsia" w:ascii="Times New Roman" w:hAnsi="Times New Roman" w:eastAsia="宋体"/>
          <w:sz w:val="21"/>
        </w:rPr>
        <w:t>（以开工令为准）</w:t>
      </w:r>
    </w:p>
    <w:p>
      <w:pPr>
        <w:spacing w:line="360" w:lineRule="auto"/>
        <w:ind w:firstLine="420" w:firstLineChars="200"/>
        <w:rPr>
          <w:rFonts w:ascii="Times New Roman" w:hAnsi="Times New Roman" w:eastAsia="宋体"/>
          <w:sz w:val="21"/>
        </w:rPr>
      </w:pPr>
      <w:r>
        <w:rPr>
          <w:rFonts w:ascii="Times New Roman" w:hAnsi="Times New Roman" w:eastAsia="宋体"/>
          <w:sz w:val="21"/>
        </w:rPr>
        <w:t>计划竣工日期：</w:t>
      </w:r>
      <w:r>
        <w:rPr>
          <w:rFonts w:ascii="Times New Roman" w:hAnsi="Times New Roman" w:eastAsia="宋体"/>
          <w:sz w:val="21"/>
          <w:u w:val="single"/>
        </w:rPr>
        <w:t xml:space="preserve">         </w:t>
      </w:r>
      <w:r>
        <w:rPr>
          <w:rFonts w:ascii="Times New Roman" w:hAnsi="Times New Roman" w:eastAsia="宋体"/>
          <w:sz w:val="21"/>
        </w:rPr>
        <w:t>年</w:t>
      </w:r>
      <w:r>
        <w:rPr>
          <w:rFonts w:ascii="Times New Roman" w:hAnsi="Times New Roman" w:eastAsia="宋体"/>
          <w:sz w:val="21"/>
          <w:u w:val="single"/>
        </w:rPr>
        <w:t xml:space="preserve">         </w:t>
      </w:r>
      <w:r>
        <w:rPr>
          <w:rFonts w:ascii="Times New Roman" w:hAnsi="Times New Roman" w:eastAsia="宋体"/>
          <w:sz w:val="21"/>
        </w:rPr>
        <w:t>月</w:t>
      </w:r>
      <w:r>
        <w:rPr>
          <w:rFonts w:ascii="Times New Roman" w:hAnsi="Times New Roman" w:eastAsia="宋体"/>
          <w:sz w:val="21"/>
          <w:u w:val="single"/>
        </w:rPr>
        <w:t xml:space="preserve">         </w:t>
      </w:r>
      <w:r>
        <w:rPr>
          <w:rFonts w:ascii="Times New Roman" w:hAnsi="Times New Roman" w:eastAsia="宋体"/>
          <w:sz w:val="21"/>
        </w:rPr>
        <w:t>日。</w:t>
      </w:r>
      <w:r>
        <w:rPr>
          <w:rFonts w:hint="eastAsia" w:ascii="Times New Roman" w:hAnsi="Times New Roman" w:eastAsia="宋体"/>
          <w:sz w:val="21"/>
        </w:rPr>
        <w:t>（以竣工报告为准）</w:t>
      </w:r>
    </w:p>
    <w:p>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合同工期总日历天数</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天。工期总日历天数与根据前述计划开竣工日期计算的工期天数不一致的，以工期总日历天数为准。</w:t>
      </w:r>
    </w:p>
    <w:p>
      <w:pPr>
        <w:adjustRightInd w:val="0"/>
        <w:snapToGrid w:val="0"/>
        <w:spacing w:line="360" w:lineRule="auto"/>
        <w:ind w:firstLine="420" w:firstLineChars="200"/>
        <w:rPr>
          <w:rFonts w:ascii="Times New Roman" w:hAnsi="Times New Roman" w:eastAsia="宋体"/>
          <w:sz w:val="21"/>
        </w:rPr>
      </w:pPr>
      <w:r>
        <w:rPr>
          <w:rFonts w:hint="eastAsia" w:ascii="Times New Roman" w:hAnsi="Times New Roman" w:eastAsia="宋体"/>
          <w:sz w:val="21"/>
          <w:szCs w:val="21"/>
        </w:rPr>
        <w:t xml:space="preserve">中间形象进度工期要求：  </w:t>
      </w:r>
      <w:r>
        <w:rPr>
          <w:rFonts w:hint="eastAsia" w:ascii="宋体" w:hAnsi="宋体" w:eastAsia="宋体"/>
          <w:sz w:val="21"/>
          <w:szCs w:val="21"/>
          <w:u w:val="single"/>
        </w:rPr>
        <w:t xml:space="preserve">                                      。</w:t>
      </w:r>
    </w:p>
    <w:p>
      <w:pPr>
        <w:adjustRightInd w:val="0"/>
        <w:snapToGrid w:val="0"/>
        <w:spacing w:line="360" w:lineRule="auto"/>
        <w:ind w:firstLine="422" w:firstLineChars="200"/>
        <w:rPr>
          <w:rFonts w:ascii="Times New Roman" w:hAnsi="Times New Roman" w:eastAsia="宋体"/>
          <w:b/>
          <w:sz w:val="21"/>
        </w:rPr>
      </w:pPr>
      <w:r>
        <w:rPr>
          <w:rFonts w:hint="eastAsia" w:ascii="Times New Roman" w:hAnsi="Times New Roman" w:eastAsia="宋体"/>
          <w:b/>
          <w:sz w:val="21"/>
        </w:rPr>
        <w:t>三</w:t>
      </w:r>
      <w:r>
        <w:rPr>
          <w:rFonts w:ascii="Times New Roman" w:hAnsi="Times New Roman" w:eastAsia="宋体"/>
          <w:b/>
          <w:sz w:val="21"/>
        </w:rPr>
        <w:t>、质量标准</w:t>
      </w:r>
    </w:p>
    <w:p>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工程质量符合</w:t>
      </w:r>
      <w:r>
        <w:rPr>
          <w:rFonts w:ascii="Times New Roman" w:hAnsi="Times New Roman" w:eastAsia="宋体"/>
          <w:sz w:val="21"/>
          <w:u w:val="single"/>
        </w:rPr>
        <w:t xml:space="preserve">                                     </w:t>
      </w:r>
      <w:r>
        <w:rPr>
          <w:rFonts w:ascii="Times New Roman" w:hAnsi="Times New Roman" w:eastAsia="宋体"/>
          <w:sz w:val="21"/>
        </w:rPr>
        <w:t>标准。</w:t>
      </w:r>
    </w:p>
    <w:p>
      <w:pPr>
        <w:adjustRightInd w:val="0"/>
        <w:snapToGrid w:val="0"/>
        <w:spacing w:line="360" w:lineRule="auto"/>
        <w:ind w:firstLine="422" w:firstLineChars="200"/>
        <w:rPr>
          <w:rFonts w:ascii="Times New Roman" w:hAnsi="Times New Roman" w:eastAsia="宋体"/>
          <w:b/>
          <w:sz w:val="21"/>
        </w:rPr>
      </w:pPr>
      <w:r>
        <w:rPr>
          <w:rFonts w:hint="eastAsia" w:ascii="Times New Roman" w:hAnsi="Times New Roman" w:eastAsia="宋体"/>
          <w:b/>
          <w:sz w:val="21"/>
        </w:rPr>
        <w:t>四</w:t>
      </w:r>
      <w:r>
        <w:rPr>
          <w:rFonts w:ascii="Times New Roman" w:hAnsi="Times New Roman" w:eastAsia="宋体"/>
          <w:b/>
          <w:sz w:val="21"/>
        </w:rPr>
        <w:t>、签约合同价与合同价格形式</w:t>
      </w:r>
      <w:r>
        <w:rPr>
          <w:rFonts w:ascii="Times New Roman" w:hAnsi="Times New Roman" w:eastAsia="宋体"/>
          <w:b/>
          <w:sz w:val="21"/>
        </w:rPr>
        <w:tab/>
      </w:r>
    </w:p>
    <w:p>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1.</w:t>
      </w:r>
      <w:r>
        <w:rPr>
          <w:rFonts w:hint="eastAsia" w:ascii="Times New Roman" w:hAnsi="Times New Roman" w:eastAsia="宋体"/>
          <w:sz w:val="21"/>
        </w:rPr>
        <w:t xml:space="preserve"> </w:t>
      </w:r>
      <w:r>
        <w:rPr>
          <w:rFonts w:ascii="Times New Roman" w:hAnsi="Times New Roman" w:eastAsia="宋体"/>
          <w:sz w:val="21"/>
        </w:rPr>
        <w:t>签约合同价为：</w:t>
      </w:r>
    </w:p>
    <w:p>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人民币（大写）</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元)；</w:t>
      </w:r>
    </w:p>
    <w:p>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2.</w:t>
      </w:r>
      <w:r>
        <w:rPr>
          <w:rFonts w:hint="eastAsia" w:ascii="Times New Roman" w:hAnsi="Times New Roman" w:eastAsia="宋体"/>
          <w:sz w:val="21"/>
        </w:rPr>
        <w:t xml:space="preserve"> </w:t>
      </w:r>
      <w:r>
        <w:rPr>
          <w:rFonts w:ascii="Times New Roman" w:hAnsi="Times New Roman" w:eastAsia="宋体"/>
          <w:sz w:val="21"/>
        </w:rPr>
        <w:t>合同价格形式：</w:t>
      </w:r>
      <w:r>
        <w:rPr>
          <w:rFonts w:ascii="Times New Roman" w:hAnsi="Times New Roman" w:eastAsia="宋体"/>
          <w:sz w:val="21"/>
          <w:u w:val="single"/>
        </w:rPr>
        <w:t xml:space="preserve">    </w:t>
      </w:r>
      <w:r>
        <w:rPr>
          <w:rFonts w:hint="eastAsia" w:ascii="Times New Roman" w:hAnsi="Times New Roman" w:eastAsia="宋体"/>
          <w:i/>
          <w:sz w:val="21"/>
          <w:u w:val="single"/>
        </w:rPr>
        <w:t>单价合同</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auto"/>
        <w:ind w:firstLine="420" w:firstLineChars="200"/>
        <w:rPr>
          <w:rFonts w:ascii="Times New Roman" w:hAnsi="Times New Roman" w:eastAsia="宋体"/>
          <w:sz w:val="21"/>
        </w:rPr>
      </w:pPr>
      <w:r>
        <w:rPr>
          <w:rFonts w:hint="eastAsia" w:ascii="Times New Roman" w:hAnsi="Times New Roman" w:eastAsia="宋体"/>
          <w:sz w:val="21"/>
        </w:rPr>
        <w:t>3. 发包人向承包人支付工程价款及其他应当支付的款项均须汇入承包人合同协议书中的银行账户，并开具增值税专用发票。</w:t>
      </w:r>
    </w:p>
    <w:p>
      <w:pPr>
        <w:adjustRightInd w:val="0"/>
        <w:snapToGrid w:val="0"/>
        <w:spacing w:line="360" w:lineRule="auto"/>
        <w:ind w:firstLine="420" w:firstLineChars="200"/>
        <w:rPr>
          <w:rFonts w:ascii="Times New Roman" w:hAnsi="Times New Roman" w:eastAsia="宋体"/>
          <w:sz w:val="21"/>
        </w:rPr>
      </w:pPr>
      <w:r>
        <w:rPr>
          <w:rFonts w:hint="eastAsia" w:ascii="Times New Roman" w:hAnsi="Times New Roman" w:eastAsia="宋体"/>
          <w:sz w:val="21"/>
        </w:rPr>
        <w:t>根据《关于全面推开营业税改征增值税试点的通知》（财税〔2016〕36号）等有关规定，承包人完成本合同项下应税行为的计税方式按以下第</w:t>
      </w:r>
      <w:r>
        <w:rPr>
          <w:rFonts w:hint="eastAsia" w:ascii="Times New Roman" w:hAnsi="Times New Roman" w:eastAsia="宋体"/>
          <w:sz w:val="21"/>
          <w:u w:val="single"/>
        </w:rPr>
        <w:t xml:space="preserve">  1  </w:t>
      </w:r>
      <w:r>
        <w:rPr>
          <w:rFonts w:hint="eastAsia" w:ascii="Times New Roman" w:hAnsi="Times New Roman" w:eastAsia="宋体"/>
          <w:sz w:val="21"/>
        </w:rPr>
        <w:t>种方法，并与工程计价时采用的计税方法一致。</w:t>
      </w:r>
    </w:p>
    <w:p>
      <w:pPr>
        <w:adjustRightInd w:val="0"/>
        <w:snapToGrid w:val="0"/>
        <w:spacing w:line="360" w:lineRule="auto"/>
        <w:ind w:firstLine="420" w:firstLineChars="200"/>
        <w:rPr>
          <w:rFonts w:ascii="Times New Roman" w:hAnsi="Times New Roman" w:eastAsia="宋体"/>
          <w:sz w:val="21"/>
        </w:rPr>
      </w:pPr>
      <w:r>
        <w:rPr>
          <w:rFonts w:hint="eastAsia" w:ascii="Times New Roman" w:hAnsi="Times New Roman" w:eastAsia="宋体"/>
          <w:sz w:val="21"/>
        </w:rPr>
        <w:t>（1）一般计税方法。</w:t>
      </w:r>
    </w:p>
    <w:p>
      <w:pPr>
        <w:adjustRightInd w:val="0"/>
        <w:snapToGrid w:val="0"/>
        <w:spacing w:line="360" w:lineRule="auto"/>
        <w:ind w:firstLine="420" w:firstLineChars="200"/>
        <w:rPr>
          <w:rFonts w:ascii="Times New Roman" w:hAnsi="Times New Roman" w:eastAsia="宋体"/>
          <w:sz w:val="21"/>
        </w:rPr>
      </w:pPr>
      <w:r>
        <w:rPr>
          <w:rFonts w:hint="eastAsia" w:ascii="Times New Roman" w:hAnsi="Times New Roman" w:eastAsia="宋体"/>
          <w:sz w:val="21"/>
        </w:rPr>
        <w:t>（2）本工程为</w:t>
      </w:r>
      <w:r>
        <w:rPr>
          <w:rFonts w:hint="eastAsia" w:ascii="Times New Roman" w:hAnsi="Times New Roman" w:eastAsia="宋体"/>
          <w:sz w:val="21"/>
          <w:u w:val="single"/>
        </w:rPr>
        <w:t xml:space="preserve">  /  </w:t>
      </w:r>
      <w:r>
        <w:rPr>
          <w:rFonts w:hint="eastAsia" w:ascii="Times New Roman" w:hAnsi="Times New Roman" w:eastAsia="宋体"/>
          <w:sz w:val="21"/>
        </w:rPr>
        <w:t>工程，按简易计税方法。</w:t>
      </w:r>
    </w:p>
    <w:p>
      <w:pPr>
        <w:adjustRightInd w:val="0"/>
        <w:snapToGrid w:val="0"/>
        <w:spacing w:line="360" w:lineRule="auto"/>
        <w:ind w:firstLine="422" w:firstLineChars="200"/>
        <w:rPr>
          <w:rFonts w:ascii="Times New Roman" w:hAnsi="Times New Roman" w:eastAsia="宋体"/>
          <w:b/>
          <w:sz w:val="21"/>
        </w:rPr>
      </w:pPr>
      <w:bookmarkStart w:id="47" w:name="_Toc351203485"/>
      <w:r>
        <w:rPr>
          <w:rFonts w:ascii="Times New Roman" w:hAnsi="Times New Roman" w:eastAsia="宋体"/>
          <w:b/>
          <w:sz w:val="21"/>
        </w:rPr>
        <w:t>五、</w:t>
      </w:r>
      <w:bookmarkEnd w:id="47"/>
      <w:r>
        <w:rPr>
          <w:rFonts w:ascii="Times New Roman" w:hAnsi="Times New Roman" w:eastAsia="宋体"/>
          <w:b/>
          <w:sz w:val="21"/>
        </w:rPr>
        <w:t>项目经理</w:t>
      </w:r>
    </w:p>
    <w:p>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承包人项目经理：</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auto"/>
        <w:ind w:firstLine="422" w:firstLineChars="200"/>
        <w:rPr>
          <w:rFonts w:ascii="Times New Roman" w:hAnsi="Times New Roman" w:eastAsia="宋体"/>
          <w:b/>
          <w:sz w:val="21"/>
        </w:rPr>
      </w:pPr>
      <w:bookmarkStart w:id="48" w:name="_Toc351203486"/>
      <w:r>
        <w:rPr>
          <w:rFonts w:ascii="Times New Roman" w:hAnsi="Times New Roman" w:eastAsia="宋体"/>
          <w:b/>
          <w:sz w:val="21"/>
        </w:rPr>
        <w:t>六、合同文件构成</w:t>
      </w:r>
      <w:bookmarkEnd w:id="48"/>
    </w:p>
    <w:p>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本协议书与下列文件一起构成合同文件：</w:t>
      </w:r>
    </w:p>
    <w:p>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（1）中标通知书（如果有）；</w:t>
      </w:r>
    </w:p>
    <w:p>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 xml:space="preserve">（2）投标函及其附录（如果有）； </w:t>
      </w:r>
    </w:p>
    <w:p>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（3）专用合同条款及其附件；</w:t>
      </w:r>
    </w:p>
    <w:p>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（4）通用合同条款；</w:t>
      </w:r>
    </w:p>
    <w:p>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（5）技术标准和要求；</w:t>
      </w:r>
    </w:p>
    <w:p>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（6）图纸；</w:t>
      </w:r>
    </w:p>
    <w:p>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（7）已标价工程量清单或预算书；</w:t>
      </w:r>
    </w:p>
    <w:p>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（8）其他合同文件。</w:t>
      </w:r>
    </w:p>
    <w:p>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在合同订立及履行过程中形成的与合同有关的文件均构成合同文件组成部分。</w:t>
      </w:r>
    </w:p>
    <w:p>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上述各项合同文件包括合同当事人就该项合同文件所作出的补充和修改，属于同一类内容的文件，应以最新签署的为准。</w:t>
      </w:r>
      <w:r>
        <w:rPr>
          <w:rFonts w:hint="eastAsia" w:ascii="Times New Roman" w:hAnsi="Times New Roman" w:eastAsia="宋体"/>
          <w:sz w:val="21"/>
        </w:rPr>
        <w:t>专用合同条款及其附件须经合同当事人签字或盖章。</w:t>
      </w:r>
    </w:p>
    <w:p>
      <w:pPr>
        <w:adjustRightInd w:val="0"/>
        <w:snapToGrid w:val="0"/>
        <w:spacing w:line="360" w:lineRule="auto"/>
        <w:ind w:firstLine="422" w:firstLineChars="200"/>
        <w:rPr>
          <w:rFonts w:ascii="Times New Roman" w:hAnsi="Times New Roman" w:eastAsia="宋体"/>
          <w:b/>
          <w:sz w:val="21"/>
        </w:rPr>
      </w:pPr>
      <w:r>
        <w:rPr>
          <w:rFonts w:hint="eastAsia" w:ascii="Times New Roman" w:hAnsi="Times New Roman" w:eastAsia="宋体"/>
          <w:b/>
          <w:sz w:val="21"/>
        </w:rPr>
        <w:t>七、创优目标</w:t>
      </w:r>
    </w:p>
    <w:p>
      <w:pPr>
        <w:autoSpaceDE w:val="0"/>
        <w:autoSpaceDN w:val="0"/>
        <w:adjustRightInd w:val="0"/>
        <w:spacing w:line="360" w:lineRule="exact"/>
        <w:ind w:firstLine="420" w:firstLineChars="200"/>
        <w:rPr>
          <w:rFonts w:ascii="Times New Roman" w:hAnsi="Times New Roman" w:eastAsia="宋体"/>
          <w:sz w:val="21"/>
          <w:szCs w:val="21"/>
          <w:u w:val="single"/>
        </w:rPr>
      </w:pPr>
      <w:r>
        <w:rPr>
          <w:rFonts w:hint="eastAsia" w:ascii="Times New Roman" w:hAnsi="Times New Roman" w:eastAsia="宋体"/>
          <w:sz w:val="21"/>
          <w:szCs w:val="21"/>
        </w:rPr>
        <w:t>工程质量创</w:t>
      </w:r>
      <w:r>
        <w:rPr>
          <w:rFonts w:hint="eastAsia" w:ascii="Times New Roman" w:hAnsi="Times New Roman" w:eastAsia="宋体"/>
          <w:sz w:val="21"/>
          <w:szCs w:val="21"/>
          <w:u w:val="single"/>
        </w:rPr>
        <w:t xml:space="preserve">  /  。</w:t>
      </w:r>
    </w:p>
    <w:p>
      <w:pPr>
        <w:autoSpaceDE w:val="0"/>
        <w:autoSpaceDN w:val="0"/>
        <w:adjustRightInd w:val="0"/>
        <w:spacing w:line="360" w:lineRule="exact"/>
        <w:ind w:firstLine="420" w:firstLineChars="200"/>
        <w:rPr>
          <w:rFonts w:ascii="Times New Roman" w:hAnsi="Times New Roman" w:eastAsia="宋体"/>
          <w:sz w:val="21"/>
          <w:szCs w:val="21"/>
          <w:u w:val="single"/>
        </w:rPr>
      </w:pPr>
      <w:r>
        <w:rPr>
          <w:rFonts w:hint="eastAsia" w:ascii="Times New Roman" w:hAnsi="Times New Roman" w:eastAsia="宋体"/>
          <w:sz w:val="21"/>
          <w:szCs w:val="21"/>
        </w:rPr>
        <w:t>安全文明施工创</w:t>
      </w:r>
      <w:r>
        <w:rPr>
          <w:rFonts w:hint="eastAsia" w:ascii="Times New Roman" w:hAnsi="Times New Roman" w:eastAsia="宋体"/>
          <w:sz w:val="21"/>
          <w:szCs w:val="21"/>
          <w:u w:val="single"/>
        </w:rPr>
        <w:t xml:space="preserve">   /  。</w:t>
      </w:r>
    </w:p>
    <w:p>
      <w:pPr>
        <w:keepNext/>
        <w:keepLines/>
        <w:spacing w:line="360" w:lineRule="exact"/>
        <w:outlineLvl w:val="3"/>
        <w:rPr>
          <w:rFonts w:ascii="Times New Roman" w:hAnsi="Times New Roman" w:eastAsia="黑体"/>
          <w:sz w:val="21"/>
          <w:szCs w:val="21"/>
        </w:rPr>
      </w:pPr>
      <w:r>
        <w:rPr>
          <w:rFonts w:ascii="Times New Roman" w:hAnsi="Times New Roman" w:eastAsia="黑体"/>
          <w:sz w:val="21"/>
          <w:szCs w:val="21"/>
        </w:rPr>
        <w:t xml:space="preserve">  </w:t>
      </w:r>
      <w:r>
        <w:rPr>
          <w:rFonts w:ascii="Times New Roman" w:hAnsi="Times New Roman" w:eastAsia="黑体"/>
          <w:bCs/>
          <w:sz w:val="21"/>
          <w:szCs w:val="21"/>
        </w:rPr>
        <w:t xml:space="preserve"> </w:t>
      </w:r>
      <w:bookmarkStart w:id="49" w:name="_Toc351203487"/>
      <w:r>
        <w:rPr>
          <w:rFonts w:hint="eastAsia" w:ascii="Times New Roman" w:hAnsi="Times New Roman" w:eastAsia="宋体"/>
          <w:b/>
          <w:sz w:val="21"/>
        </w:rPr>
        <w:t>八</w:t>
      </w:r>
      <w:r>
        <w:rPr>
          <w:rFonts w:ascii="Times New Roman" w:hAnsi="Times New Roman" w:eastAsia="宋体"/>
          <w:b/>
          <w:sz w:val="21"/>
        </w:rPr>
        <w:t>、承诺</w:t>
      </w:r>
      <w:bookmarkEnd w:id="49"/>
    </w:p>
    <w:p>
      <w:pPr>
        <w:spacing w:line="360" w:lineRule="exact"/>
        <w:ind w:firstLine="420" w:firstLineChars="200"/>
        <w:rPr>
          <w:rFonts w:ascii="Times New Roman" w:hAnsi="Times New Roman" w:eastAsia="宋体"/>
          <w:bCs/>
          <w:sz w:val="21"/>
          <w:szCs w:val="21"/>
        </w:rPr>
      </w:pPr>
      <w:r>
        <w:rPr>
          <w:rFonts w:ascii="Times New Roman" w:hAnsi="Times New Roman" w:eastAsia="宋体"/>
          <w:bCs/>
          <w:sz w:val="21"/>
          <w:szCs w:val="21"/>
        </w:rPr>
        <w:t>1</w:t>
      </w:r>
      <w:r>
        <w:rPr>
          <w:rFonts w:hint="eastAsia" w:ascii="Times New Roman" w:hAnsi="Times New Roman" w:eastAsia="宋体"/>
          <w:bCs/>
          <w:sz w:val="21"/>
          <w:szCs w:val="21"/>
        </w:rPr>
        <w:t>．</w:t>
      </w:r>
      <w:r>
        <w:rPr>
          <w:rFonts w:ascii="Times New Roman" w:hAnsi="Times New Roman" w:eastAsia="宋体"/>
          <w:bCs/>
          <w:sz w:val="21"/>
          <w:szCs w:val="21"/>
        </w:rPr>
        <w:t>发包人承诺按照法律规定履行项目审批手续、筹集工程建设资金并按照合同约定的期限和方式支付合同价款。</w:t>
      </w:r>
    </w:p>
    <w:p>
      <w:pPr>
        <w:spacing w:line="360" w:lineRule="exact"/>
        <w:ind w:firstLine="420" w:firstLineChars="200"/>
        <w:rPr>
          <w:rFonts w:ascii="Times New Roman" w:hAnsi="Times New Roman" w:eastAsia="宋体"/>
          <w:bCs/>
          <w:sz w:val="21"/>
          <w:szCs w:val="21"/>
        </w:rPr>
      </w:pPr>
      <w:r>
        <w:rPr>
          <w:rFonts w:ascii="Times New Roman" w:hAnsi="Times New Roman" w:eastAsia="宋体"/>
          <w:bCs/>
          <w:sz w:val="21"/>
          <w:szCs w:val="21"/>
        </w:rPr>
        <w:t>2</w:t>
      </w:r>
      <w:r>
        <w:rPr>
          <w:rFonts w:hint="eastAsia" w:ascii="Times New Roman" w:hAnsi="Times New Roman" w:eastAsia="宋体"/>
          <w:bCs/>
          <w:sz w:val="21"/>
          <w:szCs w:val="21"/>
        </w:rPr>
        <w:t>．</w:t>
      </w:r>
      <w:r>
        <w:rPr>
          <w:rFonts w:ascii="Times New Roman" w:hAnsi="Times New Roman" w:eastAsia="宋体"/>
          <w:bCs/>
          <w:sz w:val="21"/>
          <w:szCs w:val="21"/>
        </w:rPr>
        <w:t>承包人承诺按照法律规定及合同约定组织完成工程施工，确保工程质量和安全，不进行转包及违法分包，并在缺陷责任期及保修期内承担相应的工程维修责任。</w:t>
      </w:r>
    </w:p>
    <w:p>
      <w:pPr>
        <w:tabs>
          <w:tab w:val="left" w:pos="0"/>
        </w:tabs>
        <w:spacing w:line="360" w:lineRule="exact"/>
        <w:ind w:firstLine="420" w:firstLineChars="200"/>
        <w:rPr>
          <w:rFonts w:ascii="Times New Roman" w:hAnsi="Times New Roman" w:eastAsia="宋体"/>
          <w:kern w:val="0"/>
          <w:sz w:val="21"/>
          <w:szCs w:val="21"/>
        </w:rPr>
      </w:pPr>
      <w:r>
        <w:rPr>
          <w:rFonts w:ascii="Times New Roman" w:hAnsi="Times New Roman" w:eastAsia="宋体"/>
          <w:bCs/>
          <w:sz w:val="21"/>
          <w:szCs w:val="21"/>
        </w:rPr>
        <w:t>3</w:t>
      </w:r>
      <w:r>
        <w:rPr>
          <w:rFonts w:hint="eastAsia" w:ascii="Times New Roman" w:hAnsi="Times New Roman" w:eastAsia="宋体"/>
          <w:bCs/>
          <w:sz w:val="21"/>
          <w:szCs w:val="21"/>
        </w:rPr>
        <w:t xml:space="preserve">. </w:t>
      </w:r>
      <w:r>
        <w:rPr>
          <w:rFonts w:hint="eastAsia" w:ascii="Times New Roman" w:hAnsi="Times New Roman" w:eastAsia="宋体"/>
          <w:kern w:val="0"/>
          <w:sz w:val="21"/>
          <w:szCs w:val="21"/>
        </w:rPr>
        <w:t>承包人</w:t>
      </w:r>
      <w:r>
        <w:rPr>
          <w:rFonts w:ascii="Times New Roman" w:hAnsi="Times New Roman" w:eastAsia="宋体"/>
          <w:bCs/>
          <w:sz w:val="21"/>
          <w:szCs w:val="21"/>
        </w:rPr>
        <w:t>承诺</w:t>
      </w:r>
      <w:r>
        <w:rPr>
          <w:rFonts w:hint="eastAsia" w:ascii="Times New Roman" w:hAnsi="Times New Roman" w:eastAsia="宋体"/>
          <w:kern w:val="0"/>
          <w:sz w:val="21"/>
          <w:szCs w:val="21"/>
        </w:rPr>
        <w:t>不拖欠工人工资，因拖欠工资造成的一切后果，均由承包人承担，发包人有权将应拔付的工程款，先代付工资。</w:t>
      </w:r>
    </w:p>
    <w:p>
      <w:pPr>
        <w:spacing w:line="360" w:lineRule="exact"/>
        <w:ind w:firstLine="420" w:firstLineChars="200"/>
        <w:rPr>
          <w:rFonts w:ascii="Times New Roman" w:hAnsi="Times New Roman" w:eastAsia="宋体"/>
          <w:bCs/>
          <w:sz w:val="21"/>
          <w:szCs w:val="21"/>
        </w:rPr>
      </w:pPr>
      <w:r>
        <w:rPr>
          <w:rFonts w:hint="eastAsia" w:ascii="Times New Roman" w:hAnsi="Times New Roman" w:eastAsia="宋体"/>
          <w:bCs/>
          <w:sz w:val="21"/>
          <w:szCs w:val="21"/>
        </w:rPr>
        <w:t>4．</w:t>
      </w:r>
      <w:r>
        <w:rPr>
          <w:rFonts w:ascii="Times New Roman" w:hAnsi="Times New Roman" w:eastAsia="宋体"/>
          <w:bCs/>
          <w:sz w:val="21"/>
          <w:szCs w:val="21"/>
        </w:rPr>
        <w:t>发包人和承包人通过招投标形式签订合同的，双方理解并</w:t>
      </w:r>
      <w:r>
        <w:rPr>
          <w:rFonts w:hint="eastAsia" w:ascii="Times New Roman" w:hAnsi="Times New Roman" w:eastAsia="宋体"/>
          <w:bCs/>
          <w:sz w:val="21"/>
          <w:szCs w:val="21"/>
        </w:rPr>
        <w:t>承诺</w:t>
      </w:r>
      <w:r>
        <w:rPr>
          <w:rFonts w:ascii="Times New Roman" w:hAnsi="Times New Roman" w:eastAsia="宋体"/>
          <w:bCs/>
          <w:sz w:val="21"/>
          <w:szCs w:val="21"/>
        </w:rPr>
        <w:t>不再就同一工程另行签订与合同实质性内容相背离的协议。另行签订</w:t>
      </w:r>
      <w:r>
        <w:rPr>
          <w:rFonts w:hint="eastAsia" w:ascii="Times New Roman" w:hAnsi="Times New Roman" w:eastAsia="宋体"/>
          <w:bCs/>
          <w:sz w:val="21"/>
          <w:szCs w:val="21"/>
        </w:rPr>
        <w:t>的</w:t>
      </w:r>
      <w:r>
        <w:rPr>
          <w:rFonts w:ascii="Times New Roman" w:hAnsi="Times New Roman" w:eastAsia="宋体"/>
          <w:bCs/>
          <w:sz w:val="21"/>
          <w:szCs w:val="21"/>
        </w:rPr>
        <w:t>协议不能作为结算依据。</w:t>
      </w:r>
    </w:p>
    <w:p>
      <w:pPr>
        <w:spacing w:line="360" w:lineRule="exact"/>
        <w:rPr>
          <w:rFonts w:ascii="Times New Roman" w:hAnsi="Times New Roman" w:eastAsia="宋体"/>
          <w:b/>
          <w:sz w:val="21"/>
        </w:rPr>
      </w:pPr>
      <w:bookmarkStart w:id="50" w:name="_Toc351203488"/>
      <w:r>
        <w:rPr>
          <w:rFonts w:hint="eastAsia" w:ascii="Times New Roman" w:hAnsi="Times New Roman" w:eastAsia="黑体"/>
          <w:sz w:val="21"/>
          <w:szCs w:val="21"/>
        </w:rPr>
        <w:t xml:space="preserve">    </w:t>
      </w:r>
      <w:r>
        <w:rPr>
          <w:rFonts w:hint="eastAsia" w:ascii="Times New Roman" w:hAnsi="Times New Roman" w:eastAsia="宋体"/>
          <w:b/>
          <w:sz w:val="21"/>
        </w:rPr>
        <w:t>九</w:t>
      </w:r>
      <w:r>
        <w:rPr>
          <w:rFonts w:ascii="Times New Roman" w:hAnsi="Times New Roman" w:eastAsia="宋体"/>
          <w:b/>
          <w:sz w:val="21"/>
        </w:rPr>
        <w:t>、词语含义</w:t>
      </w:r>
      <w:bookmarkEnd w:id="50"/>
    </w:p>
    <w:p>
      <w:pPr>
        <w:spacing w:line="360" w:lineRule="exact"/>
        <w:ind w:firstLine="420" w:firstLineChars="200"/>
        <w:rPr>
          <w:rFonts w:ascii="Times New Roman" w:hAnsi="Times New Roman" w:eastAsia="宋体"/>
          <w:bCs/>
          <w:sz w:val="21"/>
          <w:szCs w:val="21"/>
        </w:rPr>
      </w:pPr>
      <w:r>
        <w:rPr>
          <w:rFonts w:ascii="Times New Roman" w:hAnsi="Times New Roman" w:eastAsia="宋体"/>
          <w:bCs/>
          <w:sz w:val="21"/>
          <w:szCs w:val="21"/>
        </w:rPr>
        <w:t>本协议书中词语含义与第二部分通用合同条款中赋予的含义相同。</w:t>
      </w:r>
    </w:p>
    <w:p>
      <w:pPr>
        <w:spacing w:line="360" w:lineRule="exact"/>
        <w:rPr>
          <w:rFonts w:ascii="Times New Roman" w:hAnsi="Times New Roman" w:eastAsia="宋体"/>
          <w:b/>
          <w:sz w:val="21"/>
        </w:rPr>
      </w:pPr>
      <w:r>
        <w:rPr>
          <w:rFonts w:ascii="Times New Roman" w:hAnsi="Times New Roman" w:eastAsia="宋体"/>
          <w:bCs/>
          <w:sz w:val="21"/>
          <w:szCs w:val="21"/>
        </w:rPr>
        <w:t xml:space="preserve"> </w:t>
      </w:r>
      <w:r>
        <w:rPr>
          <w:rFonts w:hint="eastAsia" w:ascii="Times New Roman" w:hAnsi="Times New Roman" w:eastAsia="宋体"/>
          <w:bCs/>
          <w:sz w:val="21"/>
          <w:szCs w:val="21"/>
        </w:rPr>
        <w:t xml:space="preserve">  </w:t>
      </w:r>
      <w:r>
        <w:rPr>
          <w:rFonts w:ascii="Times New Roman" w:hAnsi="Times New Roman" w:eastAsia="宋体"/>
          <w:bCs/>
          <w:sz w:val="21"/>
          <w:szCs w:val="21"/>
        </w:rPr>
        <w:t xml:space="preserve"> </w:t>
      </w:r>
      <w:bookmarkStart w:id="51" w:name="_Toc351203489"/>
      <w:r>
        <w:rPr>
          <w:rFonts w:hint="eastAsia" w:ascii="Times New Roman" w:hAnsi="Times New Roman" w:eastAsia="宋体"/>
          <w:b/>
          <w:sz w:val="21"/>
          <w:szCs w:val="21"/>
        </w:rPr>
        <w:t>十</w:t>
      </w:r>
      <w:r>
        <w:rPr>
          <w:rFonts w:ascii="Times New Roman" w:hAnsi="Times New Roman" w:eastAsia="宋体"/>
          <w:b/>
          <w:sz w:val="21"/>
          <w:szCs w:val="21"/>
        </w:rPr>
        <w:t>、签订时间</w:t>
      </w:r>
      <w:bookmarkEnd w:id="51"/>
    </w:p>
    <w:p>
      <w:pPr>
        <w:spacing w:line="360" w:lineRule="exact"/>
        <w:ind w:firstLine="420" w:firstLineChars="200"/>
        <w:rPr>
          <w:rFonts w:ascii="Times New Roman" w:hAnsi="Times New Roman" w:eastAsia="宋体"/>
          <w:bCs/>
          <w:sz w:val="21"/>
          <w:szCs w:val="21"/>
        </w:rPr>
      </w:pPr>
      <w:r>
        <w:rPr>
          <w:rFonts w:ascii="Times New Roman" w:hAnsi="Times New Roman" w:eastAsia="宋体"/>
          <w:bCs/>
          <w:sz w:val="21"/>
          <w:szCs w:val="21"/>
        </w:rPr>
        <w:t>本合同于</w:t>
      </w:r>
      <w:r>
        <w:rPr>
          <w:rFonts w:ascii="Times New Roman" w:hAnsi="Times New Roman" w:eastAsia="宋体"/>
          <w:bCs/>
          <w:sz w:val="21"/>
          <w:szCs w:val="21"/>
          <w:u w:val="single"/>
        </w:rPr>
        <w:t xml:space="preserve">     </w:t>
      </w:r>
      <w:r>
        <w:rPr>
          <w:rFonts w:ascii="Times New Roman" w:hAnsi="Times New Roman" w:eastAsia="宋体"/>
          <w:bCs/>
          <w:sz w:val="21"/>
          <w:szCs w:val="21"/>
        </w:rPr>
        <w:t>年</w:t>
      </w:r>
      <w:r>
        <w:rPr>
          <w:rFonts w:ascii="Times New Roman" w:hAnsi="Times New Roman" w:eastAsia="宋体"/>
          <w:bCs/>
          <w:sz w:val="21"/>
          <w:szCs w:val="21"/>
          <w:u w:val="single"/>
        </w:rPr>
        <w:t xml:space="preserve">    </w:t>
      </w:r>
      <w:r>
        <w:rPr>
          <w:rFonts w:ascii="Times New Roman" w:hAnsi="Times New Roman" w:eastAsia="宋体"/>
          <w:bCs/>
          <w:sz w:val="21"/>
          <w:szCs w:val="21"/>
        </w:rPr>
        <w:t>月</w:t>
      </w:r>
      <w:r>
        <w:rPr>
          <w:rFonts w:ascii="Times New Roman" w:hAnsi="Times New Roman" w:eastAsia="宋体"/>
          <w:bCs/>
          <w:sz w:val="21"/>
          <w:szCs w:val="21"/>
          <w:u w:val="single"/>
        </w:rPr>
        <w:t xml:space="preserve">    </w:t>
      </w:r>
      <w:r>
        <w:rPr>
          <w:rFonts w:ascii="Times New Roman" w:hAnsi="Times New Roman" w:eastAsia="宋体"/>
          <w:bCs/>
          <w:sz w:val="21"/>
          <w:szCs w:val="21"/>
        </w:rPr>
        <w:t>日签订。</w:t>
      </w:r>
    </w:p>
    <w:p>
      <w:pPr>
        <w:spacing w:line="360" w:lineRule="exact"/>
        <w:rPr>
          <w:rFonts w:ascii="Times New Roman" w:hAnsi="Times New Roman" w:eastAsia="宋体"/>
          <w:bCs/>
          <w:sz w:val="21"/>
          <w:szCs w:val="21"/>
        </w:rPr>
      </w:pPr>
      <w:r>
        <w:rPr>
          <w:rFonts w:ascii="Times New Roman" w:hAnsi="Times New Roman" w:eastAsia="宋体"/>
          <w:bCs/>
          <w:sz w:val="21"/>
          <w:szCs w:val="21"/>
        </w:rPr>
        <w:t xml:space="preserve">    </w:t>
      </w:r>
      <w:bookmarkStart w:id="52" w:name="_Toc351203490"/>
      <w:r>
        <w:rPr>
          <w:rFonts w:ascii="Times New Roman" w:hAnsi="Times New Roman" w:eastAsia="宋体"/>
          <w:b/>
          <w:sz w:val="21"/>
        </w:rPr>
        <w:t>十</w:t>
      </w:r>
      <w:r>
        <w:rPr>
          <w:rFonts w:hint="eastAsia" w:ascii="Times New Roman" w:hAnsi="Times New Roman" w:eastAsia="宋体"/>
          <w:b/>
          <w:sz w:val="21"/>
        </w:rPr>
        <w:t>一</w:t>
      </w:r>
      <w:r>
        <w:rPr>
          <w:rFonts w:ascii="Times New Roman" w:hAnsi="Times New Roman" w:eastAsia="宋体"/>
          <w:b/>
          <w:sz w:val="21"/>
        </w:rPr>
        <w:t>、签订地点</w:t>
      </w:r>
      <w:bookmarkEnd w:id="52"/>
    </w:p>
    <w:p>
      <w:pPr>
        <w:spacing w:line="360" w:lineRule="exact"/>
        <w:ind w:firstLine="420" w:firstLineChars="200"/>
        <w:rPr>
          <w:rFonts w:ascii="Times New Roman" w:hAnsi="Times New Roman" w:eastAsia="宋体"/>
          <w:bCs/>
          <w:sz w:val="21"/>
          <w:szCs w:val="21"/>
        </w:rPr>
      </w:pPr>
      <w:r>
        <w:rPr>
          <w:rFonts w:ascii="Times New Roman" w:hAnsi="Times New Roman" w:eastAsia="宋体"/>
          <w:bCs/>
          <w:sz w:val="21"/>
          <w:szCs w:val="21"/>
        </w:rPr>
        <w:t>本合同在</w:t>
      </w:r>
      <w:r>
        <w:rPr>
          <w:rFonts w:ascii="Times New Roman" w:hAnsi="Times New Roman" w:eastAsia="宋体"/>
          <w:bCs/>
          <w:sz w:val="21"/>
          <w:szCs w:val="21"/>
          <w:u w:val="single"/>
        </w:rPr>
        <w:t xml:space="preserve">                                    </w:t>
      </w:r>
      <w:r>
        <w:rPr>
          <w:rFonts w:ascii="Times New Roman" w:hAnsi="Times New Roman" w:eastAsia="宋体"/>
          <w:bCs/>
          <w:sz w:val="21"/>
          <w:szCs w:val="21"/>
        </w:rPr>
        <w:t>签订。</w:t>
      </w:r>
    </w:p>
    <w:p>
      <w:pPr>
        <w:spacing w:line="360" w:lineRule="exact"/>
        <w:rPr>
          <w:rFonts w:ascii="Times New Roman" w:hAnsi="Times New Roman" w:eastAsia="宋体"/>
          <w:bCs/>
          <w:sz w:val="21"/>
          <w:szCs w:val="21"/>
        </w:rPr>
      </w:pPr>
      <w:r>
        <w:rPr>
          <w:rFonts w:ascii="Times New Roman" w:hAnsi="Times New Roman" w:eastAsia="宋体"/>
          <w:bCs/>
          <w:sz w:val="21"/>
          <w:szCs w:val="21"/>
        </w:rPr>
        <w:t xml:space="preserve">    </w:t>
      </w:r>
      <w:bookmarkStart w:id="53" w:name="_Toc351203491"/>
      <w:r>
        <w:rPr>
          <w:rFonts w:ascii="Times New Roman" w:hAnsi="Times New Roman" w:eastAsia="宋体"/>
          <w:b/>
          <w:sz w:val="21"/>
        </w:rPr>
        <w:t>十</w:t>
      </w:r>
      <w:r>
        <w:rPr>
          <w:rFonts w:hint="eastAsia" w:ascii="Times New Roman" w:hAnsi="Times New Roman" w:eastAsia="宋体"/>
          <w:b/>
          <w:sz w:val="21"/>
        </w:rPr>
        <w:t>二</w:t>
      </w:r>
      <w:r>
        <w:rPr>
          <w:rFonts w:ascii="Times New Roman" w:hAnsi="Times New Roman" w:eastAsia="宋体"/>
          <w:b/>
          <w:sz w:val="21"/>
        </w:rPr>
        <w:t>、补充协议</w:t>
      </w:r>
      <w:bookmarkEnd w:id="53"/>
    </w:p>
    <w:p>
      <w:pPr>
        <w:spacing w:line="360" w:lineRule="exact"/>
        <w:ind w:firstLine="420" w:firstLineChars="200"/>
        <w:rPr>
          <w:rFonts w:ascii="Times New Roman" w:hAnsi="Times New Roman" w:eastAsia="宋体"/>
          <w:b/>
          <w:bCs/>
          <w:sz w:val="21"/>
          <w:szCs w:val="21"/>
        </w:rPr>
      </w:pPr>
      <w:r>
        <w:rPr>
          <w:rFonts w:ascii="Times New Roman" w:hAnsi="Times New Roman" w:eastAsia="宋体"/>
          <w:bCs/>
          <w:sz w:val="21"/>
          <w:szCs w:val="21"/>
        </w:rPr>
        <w:t>合同未尽事宜，合同当事人另行签订补充协议</w:t>
      </w:r>
      <w:r>
        <w:rPr>
          <w:rFonts w:hint="eastAsia" w:ascii="Times New Roman" w:hAnsi="Times New Roman" w:eastAsia="宋体"/>
          <w:bCs/>
          <w:sz w:val="21"/>
          <w:szCs w:val="21"/>
        </w:rPr>
        <w:t>，</w:t>
      </w:r>
      <w:r>
        <w:rPr>
          <w:rFonts w:ascii="Times New Roman" w:hAnsi="Times New Roman" w:eastAsia="宋体"/>
          <w:bCs/>
          <w:sz w:val="21"/>
          <w:szCs w:val="21"/>
        </w:rPr>
        <w:t>补充协议是合同的组成部分。</w:t>
      </w:r>
    </w:p>
    <w:p>
      <w:pPr>
        <w:spacing w:line="360" w:lineRule="exact"/>
        <w:rPr>
          <w:rFonts w:ascii="Times New Roman" w:hAnsi="Times New Roman" w:eastAsia="宋体"/>
          <w:bCs/>
          <w:sz w:val="21"/>
          <w:szCs w:val="21"/>
        </w:rPr>
      </w:pPr>
      <w:r>
        <w:rPr>
          <w:rFonts w:ascii="Times New Roman" w:hAnsi="Times New Roman" w:eastAsia="宋体"/>
          <w:bCs/>
          <w:sz w:val="21"/>
          <w:szCs w:val="21"/>
        </w:rPr>
        <w:t xml:space="preserve">   </w:t>
      </w:r>
      <w:r>
        <w:rPr>
          <w:rFonts w:ascii="Times New Roman" w:hAnsi="Times New Roman" w:eastAsia="宋体"/>
          <w:b/>
          <w:sz w:val="21"/>
        </w:rPr>
        <w:t xml:space="preserve"> </w:t>
      </w:r>
      <w:bookmarkStart w:id="54" w:name="_Toc351203492"/>
      <w:r>
        <w:rPr>
          <w:rFonts w:ascii="Times New Roman" w:hAnsi="Times New Roman" w:eastAsia="宋体"/>
          <w:b/>
          <w:sz w:val="21"/>
        </w:rPr>
        <w:t>十</w:t>
      </w:r>
      <w:r>
        <w:rPr>
          <w:rFonts w:hint="eastAsia" w:ascii="Times New Roman" w:hAnsi="Times New Roman" w:eastAsia="宋体"/>
          <w:b/>
          <w:sz w:val="21"/>
        </w:rPr>
        <w:t>三</w:t>
      </w:r>
      <w:r>
        <w:rPr>
          <w:rFonts w:ascii="Times New Roman" w:hAnsi="Times New Roman" w:eastAsia="宋体"/>
          <w:b/>
          <w:sz w:val="21"/>
        </w:rPr>
        <w:t>、合同生效</w:t>
      </w:r>
      <w:bookmarkEnd w:id="54"/>
    </w:p>
    <w:p>
      <w:pPr>
        <w:spacing w:line="360" w:lineRule="exact"/>
        <w:ind w:firstLine="420" w:firstLineChars="200"/>
        <w:rPr>
          <w:rFonts w:ascii="Times New Roman" w:hAnsi="Times New Roman" w:eastAsia="宋体"/>
          <w:bCs/>
          <w:sz w:val="21"/>
          <w:szCs w:val="21"/>
        </w:rPr>
      </w:pPr>
      <w:r>
        <w:rPr>
          <w:rFonts w:ascii="Times New Roman" w:hAnsi="Times New Roman" w:eastAsia="宋体"/>
          <w:bCs/>
          <w:sz w:val="21"/>
          <w:szCs w:val="21"/>
        </w:rPr>
        <w:t>本合同自</w:t>
      </w:r>
      <w:r>
        <w:rPr>
          <w:rFonts w:hint="eastAsia" w:ascii="Times New Roman" w:hAnsi="Times New Roman" w:eastAsia="宋体"/>
          <w:bCs/>
          <w:sz w:val="21"/>
          <w:szCs w:val="21"/>
          <w:u w:val="single"/>
        </w:rPr>
        <w:t>双方法定代表人或委托代理人签字并加盖公章后生</w:t>
      </w:r>
      <w:r>
        <w:rPr>
          <w:rFonts w:ascii="Times New Roman" w:hAnsi="Times New Roman" w:eastAsia="宋体"/>
          <w:bCs/>
          <w:sz w:val="21"/>
          <w:szCs w:val="21"/>
          <w:u w:val="single"/>
        </w:rPr>
        <w:t>效。</w:t>
      </w:r>
    </w:p>
    <w:p>
      <w:pPr>
        <w:spacing w:line="360" w:lineRule="exact"/>
        <w:rPr>
          <w:rFonts w:ascii="Times New Roman" w:hAnsi="Times New Roman" w:eastAsia="宋体"/>
          <w:bCs/>
          <w:sz w:val="21"/>
          <w:szCs w:val="21"/>
        </w:rPr>
      </w:pPr>
      <w:r>
        <w:rPr>
          <w:rFonts w:ascii="Times New Roman" w:hAnsi="Times New Roman" w:eastAsia="宋体"/>
          <w:bCs/>
          <w:sz w:val="21"/>
          <w:szCs w:val="21"/>
        </w:rPr>
        <w:t xml:space="preserve">    </w:t>
      </w:r>
      <w:bookmarkStart w:id="55" w:name="_Toc351203493"/>
      <w:r>
        <w:rPr>
          <w:rFonts w:ascii="Times New Roman" w:hAnsi="Times New Roman" w:eastAsia="宋体"/>
          <w:b/>
          <w:sz w:val="21"/>
        </w:rPr>
        <w:t>十</w:t>
      </w:r>
      <w:r>
        <w:rPr>
          <w:rFonts w:hint="eastAsia" w:ascii="Times New Roman" w:hAnsi="Times New Roman" w:eastAsia="宋体"/>
          <w:b/>
          <w:sz w:val="21"/>
        </w:rPr>
        <w:t>四</w:t>
      </w:r>
      <w:r>
        <w:rPr>
          <w:rFonts w:ascii="Times New Roman" w:hAnsi="Times New Roman" w:eastAsia="宋体"/>
          <w:b/>
          <w:sz w:val="21"/>
        </w:rPr>
        <w:t>、合同份数</w:t>
      </w:r>
      <w:bookmarkEnd w:id="55"/>
    </w:p>
    <w:p>
      <w:pPr>
        <w:spacing w:line="360" w:lineRule="exact"/>
        <w:ind w:firstLine="420" w:firstLineChars="200"/>
        <w:rPr>
          <w:rFonts w:ascii="Times New Roman" w:hAnsi="Times New Roman" w:eastAsia="宋体"/>
          <w:bCs/>
          <w:sz w:val="21"/>
          <w:szCs w:val="21"/>
        </w:rPr>
      </w:pPr>
      <w:r>
        <w:rPr>
          <w:rFonts w:ascii="Times New Roman" w:hAnsi="Times New Roman" w:eastAsia="宋体"/>
          <w:bCs/>
          <w:sz w:val="21"/>
          <w:szCs w:val="21"/>
        </w:rPr>
        <w:t>本合同一式</w:t>
      </w:r>
      <w:r>
        <w:rPr>
          <w:rFonts w:ascii="Times New Roman" w:hAnsi="Times New Roman" w:eastAsia="宋体"/>
          <w:bCs/>
          <w:sz w:val="21"/>
          <w:szCs w:val="21"/>
          <w:u w:val="single"/>
        </w:rPr>
        <w:t xml:space="preserve"> </w:t>
      </w:r>
      <w:r>
        <w:rPr>
          <w:rFonts w:hint="eastAsia" w:ascii="Times New Roman" w:hAnsi="Times New Roman" w:eastAsia="宋体"/>
          <w:bCs/>
          <w:sz w:val="21"/>
          <w:szCs w:val="21"/>
          <w:u w:val="single"/>
        </w:rPr>
        <w:t>捌</w:t>
      </w:r>
      <w:r>
        <w:rPr>
          <w:rFonts w:ascii="Times New Roman" w:hAnsi="Times New Roman" w:eastAsia="宋体"/>
          <w:bCs/>
          <w:sz w:val="21"/>
          <w:szCs w:val="21"/>
          <w:u w:val="single"/>
        </w:rPr>
        <w:t xml:space="preserve"> </w:t>
      </w:r>
      <w:r>
        <w:rPr>
          <w:rFonts w:ascii="Times New Roman" w:hAnsi="Times New Roman" w:eastAsia="宋体"/>
          <w:bCs/>
          <w:sz w:val="21"/>
          <w:szCs w:val="21"/>
        </w:rPr>
        <w:t>份，均具有同等法律效力，发包人执</w:t>
      </w:r>
      <w:r>
        <w:rPr>
          <w:rFonts w:ascii="Times New Roman" w:hAnsi="Times New Roman" w:eastAsia="宋体"/>
          <w:bCs/>
          <w:sz w:val="21"/>
          <w:szCs w:val="21"/>
          <w:u w:val="single"/>
        </w:rPr>
        <w:t xml:space="preserve"> </w:t>
      </w:r>
      <w:r>
        <w:rPr>
          <w:rFonts w:hint="eastAsia" w:ascii="Times New Roman" w:hAnsi="Times New Roman" w:eastAsia="宋体"/>
          <w:bCs/>
          <w:sz w:val="21"/>
          <w:szCs w:val="21"/>
          <w:u w:val="single"/>
        </w:rPr>
        <w:t>叁</w:t>
      </w:r>
      <w:r>
        <w:rPr>
          <w:rFonts w:ascii="Times New Roman" w:hAnsi="Times New Roman" w:eastAsia="宋体"/>
          <w:bCs/>
          <w:sz w:val="21"/>
          <w:szCs w:val="21"/>
          <w:u w:val="single"/>
        </w:rPr>
        <w:t xml:space="preserve"> </w:t>
      </w:r>
      <w:r>
        <w:rPr>
          <w:rFonts w:ascii="Times New Roman" w:hAnsi="Times New Roman" w:eastAsia="宋体"/>
          <w:bCs/>
          <w:sz w:val="21"/>
          <w:szCs w:val="21"/>
        </w:rPr>
        <w:t>份，承包人执</w:t>
      </w:r>
      <w:r>
        <w:rPr>
          <w:rFonts w:ascii="Times New Roman" w:hAnsi="Times New Roman" w:eastAsia="宋体"/>
          <w:bCs/>
          <w:sz w:val="21"/>
          <w:szCs w:val="21"/>
          <w:u w:val="single"/>
        </w:rPr>
        <w:t xml:space="preserve"> </w:t>
      </w:r>
      <w:r>
        <w:rPr>
          <w:rFonts w:hint="eastAsia" w:ascii="Times New Roman" w:hAnsi="Times New Roman" w:eastAsia="宋体"/>
          <w:bCs/>
          <w:sz w:val="21"/>
          <w:szCs w:val="21"/>
          <w:u w:val="single"/>
        </w:rPr>
        <w:t>叁</w:t>
      </w:r>
      <w:r>
        <w:rPr>
          <w:rFonts w:ascii="Times New Roman" w:hAnsi="Times New Roman" w:eastAsia="宋体"/>
          <w:bCs/>
          <w:sz w:val="21"/>
          <w:szCs w:val="21"/>
          <w:u w:val="single"/>
        </w:rPr>
        <w:t xml:space="preserve"> </w:t>
      </w:r>
      <w:r>
        <w:rPr>
          <w:rFonts w:ascii="Times New Roman" w:hAnsi="Times New Roman" w:eastAsia="宋体"/>
          <w:bCs/>
          <w:sz w:val="21"/>
          <w:szCs w:val="21"/>
        </w:rPr>
        <w:t>份</w:t>
      </w:r>
      <w:r>
        <w:rPr>
          <w:rFonts w:hint="eastAsia" w:ascii="Times New Roman" w:hAnsi="Times New Roman" w:eastAsia="宋体"/>
          <w:bCs/>
          <w:sz w:val="21"/>
          <w:szCs w:val="21"/>
        </w:rPr>
        <w:t>，招标代理执</w:t>
      </w:r>
      <w:r>
        <w:rPr>
          <w:rFonts w:hint="eastAsia" w:ascii="Times New Roman" w:hAnsi="Times New Roman" w:eastAsia="宋体"/>
          <w:bCs/>
          <w:sz w:val="21"/>
          <w:szCs w:val="21"/>
          <w:u w:val="single"/>
        </w:rPr>
        <w:t xml:space="preserve"> 壹 </w:t>
      </w:r>
      <w:r>
        <w:rPr>
          <w:rFonts w:hint="eastAsia" w:ascii="Times New Roman" w:hAnsi="Times New Roman" w:eastAsia="宋体"/>
          <w:bCs/>
          <w:sz w:val="21"/>
          <w:szCs w:val="21"/>
        </w:rPr>
        <w:t>份，监管部门执</w:t>
      </w:r>
      <w:r>
        <w:rPr>
          <w:rFonts w:hint="eastAsia" w:ascii="Times New Roman" w:hAnsi="Times New Roman" w:eastAsia="宋体"/>
          <w:bCs/>
          <w:sz w:val="21"/>
          <w:szCs w:val="21"/>
          <w:u w:val="single"/>
        </w:rPr>
        <w:t xml:space="preserve"> 壹 </w:t>
      </w:r>
      <w:r>
        <w:rPr>
          <w:rFonts w:hint="eastAsia" w:ascii="Times New Roman" w:hAnsi="Times New Roman" w:eastAsia="宋体"/>
          <w:bCs/>
          <w:sz w:val="21"/>
          <w:szCs w:val="21"/>
        </w:rPr>
        <w:t>份。</w:t>
      </w:r>
    </w:p>
    <w:p>
      <w:pPr>
        <w:spacing w:line="360" w:lineRule="exact"/>
        <w:ind w:firstLine="420" w:firstLineChars="200"/>
        <w:rPr>
          <w:rFonts w:ascii="Times New Roman" w:hAnsi="Times New Roman" w:eastAsia="宋体"/>
          <w:bCs/>
          <w:sz w:val="21"/>
          <w:szCs w:val="21"/>
        </w:rPr>
      </w:pPr>
    </w:p>
    <w:p>
      <w:pPr>
        <w:adjustRightInd w:val="0"/>
        <w:snapToGrid w:val="0"/>
        <w:spacing w:line="420" w:lineRule="exact"/>
        <w:ind w:firstLine="420" w:firstLineChars="200"/>
        <w:rPr>
          <w:rFonts w:ascii="宋体" w:hAnsi="宋体" w:eastAsia="宋体" w:cs="宋体"/>
          <w:sz w:val="21"/>
          <w:szCs w:val="21"/>
          <w:u w:val="single"/>
        </w:rPr>
      </w:pPr>
      <w:bookmarkStart w:id="56" w:name="_Toc136335613"/>
      <w:bookmarkStart w:id="57" w:name="_Toc107735838"/>
      <w:r>
        <w:rPr>
          <w:rFonts w:hint="eastAsia" w:ascii="宋体" w:hAnsi="宋体" w:eastAsia="宋体" w:cs="宋体"/>
          <w:sz w:val="21"/>
          <w:szCs w:val="21"/>
        </w:rPr>
        <w:t xml:space="preserve">发包人：  (公章)                    承包人：  (公章)                             </w:t>
      </w:r>
    </w:p>
    <w:p>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法定代表人或其委托代理人：          法定代表人或其委托代理人：</w:t>
      </w:r>
    </w:p>
    <w:p>
      <w:pPr>
        <w:adjustRightInd w:val="0"/>
        <w:snapToGrid w:val="0"/>
        <w:spacing w:line="42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（签字）                           （签字）</w:t>
      </w:r>
    </w:p>
    <w:p>
      <w:pPr>
        <w:tabs>
          <w:tab w:val="left" w:pos="4410"/>
        </w:tabs>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组织机构代码：                      组织机构代码：</w:t>
      </w:r>
    </w:p>
    <w:p>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地  址：                            地  址：</w:t>
      </w:r>
    </w:p>
    <w:p>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邮政编码：                          邮政编码：</w:t>
      </w:r>
    </w:p>
    <w:p>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法定代表人：                        法定代表人：</w:t>
      </w:r>
    </w:p>
    <w:p>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委托代理人：                        委托代理人：</w:t>
      </w:r>
    </w:p>
    <w:p>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电  话：                            电  话：</w:t>
      </w:r>
    </w:p>
    <w:p>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传  真：                            传  真：</w:t>
      </w:r>
    </w:p>
    <w:p>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电子信箱：                          电子信箱：</w:t>
      </w:r>
    </w:p>
    <w:p>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开户银行：                          开户银行：</w:t>
      </w:r>
    </w:p>
    <w:p>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账  号：                            账  号：</w:t>
      </w:r>
    </w:p>
    <w:p>
      <w:pPr>
        <w:keepNext/>
        <w:keepLines/>
        <w:tabs>
          <w:tab w:val="left" w:pos="0"/>
        </w:tabs>
        <w:spacing w:before="260" w:after="260"/>
        <w:jc w:val="center"/>
        <w:outlineLvl w:val="1"/>
        <w:rPr>
          <w:rFonts w:ascii="Times New Roman" w:hAnsi="Arial" w:eastAsia="黑体"/>
          <w:b/>
          <w:sz w:val="28"/>
          <w:szCs w:val="28"/>
        </w:rPr>
      </w:pPr>
      <w:r>
        <w:rPr>
          <w:rFonts w:ascii="Arial" w:hAnsi="Arial" w:eastAsia="宋体"/>
          <w:b/>
          <w:bCs/>
          <w:sz w:val="32"/>
          <w:szCs w:val="32"/>
        </w:rPr>
        <w:br w:type="page"/>
      </w:r>
      <w:bookmarkEnd w:id="56"/>
      <w:bookmarkEnd w:id="57"/>
      <w:r>
        <w:rPr>
          <w:rFonts w:ascii="Times New Roman" w:hAnsi="Arial" w:eastAsia="黑体"/>
          <w:b/>
          <w:sz w:val="28"/>
          <w:szCs w:val="28"/>
        </w:rPr>
        <w:t>第二部分　通用</w:t>
      </w:r>
      <w:r>
        <w:rPr>
          <w:rFonts w:hint="eastAsia" w:ascii="Times New Roman" w:hAnsi="Arial" w:eastAsia="黑体"/>
          <w:b/>
          <w:sz w:val="28"/>
          <w:szCs w:val="28"/>
        </w:rPr>
        <w:t>合同</w:t>
      </w:r>
      <w:r>
        <w:rPr>
          <w:rFonts w:ascii="Times New Roman" w:hAnsi="Arial" w:eastAsia="黑体"/>
          <w:b/>
          <w:sz w:val="28"/>
          <w:szCs w:val="28"/>
        </w:rPr>
        <w:t>条款（略）</w:t>
      </w:r>
    </w:p>
    <w:bookmarkEnd w:id="46"/>
    <w:p>
      <w:pPr>
        <w:keepNext/>
        <w:keepLines/>
        <w:tabs>
          <w:tab w:val="left" w:pos="0"/>
        </w:tabs>
        <w:spacing w:before="260" w:after="260"/>
        <w:jc w:val="center"/>
        <w:outlineLvl w:val="1"/>
        <w:rPr>
          <w:rFonts w:ascii="Times New Roman" w:hAnsi="Arial" w:eastAsia="黑体"/>
          <w:b/>
          <w:sz w:val="32"/>
          <w:szCs w:val="32"/>
        </w:rPr>
      </w:pPr>
      <w:bookmarkStart w:id="58" w:name="_Toc414543749"/>
      <w:bookmarkStart w:id="59" w:name="_Toc445222339"/>
      <w:bookmarkStart w:id="60" w:name="_Toc429556779"/>
      <w:bookmarkStart w:id="61" w:name="_Toc415128292"/>
      <w:bookmarkStart w:id="62" w:name="_Toc415065196"/>
      <w:bookmarkStart w:id="63" w:name="_Toc446087103"/>
      <w:r>
        <w:rPr>
          <w:rFonts w:ascii="Times New Roman" w:hAnsi="Arial" w:eastAsia="黑体"/>
          <w:b/>
          <w:sz w:val="28"/>
          <w:szCs w:val="28"/>
        </w:rPr>
        <w:t>第三部分　专用</w:t>
      </w:r>
      <w:r>
        <w:rPr>
          <w:rFonts w:hint="eastAsia" w:ascii="Times New Roman" w:hAnsi="Arial" w:eastAsia="黑体"/>
          <w:b/>
          <w:sz w:val="28"/>
          <w:szCs w:val="28"/>
        </w:rPr>
        <w:t>合同</w:t>
      </w:r>
      <w:r>
        <w:rPr>
          <w:rFonts w:ascii="Times New Roman" w:hAnsi="Arial" w:eastAsia="黑体"/>
          <w:b/>
          <w:sz w:val="28"/>
          <w:szCs w:val="28"/>
        </w:rPr>
        <w:t>条款</w:t>
      </w:r>
      <w:bookmarkEnd w:id="58"/>
      <w:bookmarkEnd w:id="59"/>
      <w:bookmarkEnd w:id="60"/>
      <w:bookmarkEnd w:id="61"/>
      <w:bookmarkEnd w:id="62"/>
      <w:bookmarkEnd w:id="63"/>
    </w:p>
    <w:p>
      <w:pPr>
        <w:adjustRightInd w:val="0"/>
        <w:snapToGrid w:val="0"/>
        <w:spacing w:line="360" w:lineRule="exact"/>
        <w:ind w:firstLine="422" w:firstLineChars="200"/>
        <w:rPr>
          <w:rFonts w:ascii="Times New Roman" w:hAnsi="Times New Roman" w:eastAsia="宋体"/>
          <w:b/>
          <w:sz w:val="21"/>
        </w:rPr>
      </w:pPr>
      <w:bookmarkStart w:id="64" w:name="_Toc351203633"/>
      <w:r>
        <w:rPr>
          <w:rFonts w:ascii="Times New Roman" w:hAnsi="Times New Roman" w:eastAsia="宋体"/>
          <w:b/>
          <w:sz w:val="21"/>
        </w:rPr>
        <w:t>1</w:t>
      </w:r>
      <w:bookmarkStart w:id="65" w:name="_Toc297120456"/>
      <w:bookmarkStart w:id="66" w:name="_Toc296503156"/>
      <w:bookmarkStart w:id="67" w:name="_Toc296890984"/>
      <w:bookmarkStart w:id="68" w:name="_Toc296346657"/>
      <w:bookmarkStart w:id="69" w:name="_Toc296347155"/>
      <w:bookmarkStart w:id="70" w:name="_Toc292559866"/>
      <w:bookmarkStart w:id="71" w:name="_Toc292559361"/>
      <w:bookmarkStart w:id="72" w:name="_Toc296944495"/>
      <w:bookmarkStart w:id="73" w:name="_Toc296891196"/>
      <w:bookmarkStart w:id="74" w:name="_Toc297048342"/>
      <w:r>
        <w:rPr>
          <w:rFonts w:ascii="Times New Roman" w:hAnsi="Times New Roman" w:eastAsia="宋体"/>
          <w:b/>
          <w:sz w:val="21"/>
        </w:rPr>
        <w:t>. 一般约定</w:t>
      </w:r>
      <w:bookmarkEnd w:id="64"/>
    </w:p>
    <w:bookmarkEnd w:id="65"/>
    <w:bookmarkEnd w:id="66"/>
    <w:bookmarkEnd w:id="67"/>
    <w:bookmarkEnd w:id="68"/>
    <w:bookmarkEnd w:id="69"/>
    <w:bookmarkEnd w:id="70"/>
    <w:bookmarkEnd w:id="71"/>
    <w:bookmarkEnd w:id="72"/>
    <w:bookmarkEnd w:id="73"/>
    <w:bookmarkEnd w:id="74"/>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1.1 词语定义</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1.1.1合同</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1.1.1.10其他合同文件包括：</w:t>
      </w:r>
      <w:r>
        <w:rPr>
          <w:rFonts w:hint="eastAsia" w:ascii="Times New Roman" w:hAnsi="Times New Roman" w:eastAsia="宋体"/>
          <w:sz w:val="21"/>
          <w:u w:val="single"/>
        </w:rPr>
        <w:t xml:space="preserve">   </w:t>
      </w:r>
      <w:r>
        <w:rPr>
          <w:rFonts w:hint="eastAsia" w:ascii="Times New Roman" w:hAnsi="Times New Roman" w:eastAsia="宋体"/>
          <w:i/>
          <w:kern w:val="0"/>
          <w:sz w:val="21"/>
          <w:szCs w:val="21"/>
          <w:u w:val="single"/>
        </w:rPr>
        <w:t>工程招标文件、除投标函及其附录和已标价工程量清单或预算书外的其它投标文件、监理合同、经批准的施工组织设计、专项施工方案</w:t>
      </w:r>
      <w:r>
        <w:rPr>
          <w:rFonts w:hint="eastAsia"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1.1.2 合同当事人及其他相关方</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1.1.2.4监理人：</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名    称：</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资质类别和等级：</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联系电话：</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电子信箱：</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通信地址：</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1.1.2.5 设计人：</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名    称：</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资质类别和等级：</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联系电话：</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电子信箱：</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通信地址：</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1.1.3 工程和设备</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1.1.3.7 作为施工现场组成部分的其他场所包括：</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1.1.3.9 永久占地包括：</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1.1.3.10 临时占地包括：</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 xml:space="preserve">1.3法律 </w:t>
      </w:r>
    </w:p>
    <w:p>
      <w:pPr>
        <w:adjustRightInd w:val="0"/>
        <w:snapToGrid w:val="0"/>
        <w:spacing w:line="360" w:lineRule="exact"/>
        <w:ind w:firstLine="420" w:firstLineChars="200"/>
        <w:rPr>
          <w:rFonts w:hint="eastAsia" w:ascii="Times New Roman" w:hAnsi="Times New Roman" w:eastAsia="宋体"/>
          <w:color w:val="0000FF"/>
          <w:sz w:val="21"/>
          <w:szCs w:val="21"/>
          <w:u w:val="single"/>
        </w:rPr>
      </w:pPr>
      <w:r>
        <w:rPr>
          <w:rFonts w:ascii="Times New Roman" w:hAnsi="Times New Roman" w:eastAsia="宋体"/>
          <w:sz w:val="21"/>
          <w:szCs w:val="21"/>
        </w:rPr>
        <w:t>适用于合同的其他规范性文件：</w:t>
      </w:r>
      <w:r>
        <w:rPr>
          <w:rFonts w:hint="eastAsia" w:ascii="Times New Roman" w:hAnsi="Times New Roman" w:eastAsia="宋体"/>
          <w:color w:val="0000FF"/>
          <w:sz w:val="21"/>
          <w:szCs w:val="21"/>
          <w:u w:val="single"/>
        </w:rPr>
        <w:t>《浙江省市政工程预算定额》（上、下册）2018版；《浙江省建设工程施工费用定额》2018版；《浙江省安装工程预算定额》（各册）                  2018版；建设工程工程量清单计价规范 GB50500-2013;关于调整民工工伤保险费率的通知            台建〔2016〕52号;《关于发布营改增后浙江省建设工程施工取费费率的通知》浙建站定〔2016〕23号；关于建筑业实施营改增后浙江省建设工程计价规则调整的通知</w:t>
      </w:r>
      <w:r>
        <w:rPr>
          <w:rFonts w:hint="eastAsia" w:ascii="Times New Roman" w:hAnsi="Times New Roman" w:eastAsia="宋体"/>
          <w:color w:val="0000FF"/>
          <w:sz w:val="21"/>
          <w:szCs w:val="21"/>
          <w:u w:val="single"/>
          <w:lang w:val="en-US" w:eastAsia="zh-CN"/>
        </w:rPr>
        <w:t xml:space="preserve"> </w:t>
      </w:r>
      <w:r>
        <w:rPr>
          <w:rFonts w:hint="eastAsia" w:ascii="Times New Roman" w:hAnsi="Times New Roman" w:eastAsia="宋体"/>
          <w:color w:val="0000FF"/>
          <w:sz w:val="21"/>
          <w:szCs w:val="21"/>
          <w:u w:val="single"/>
        </w:rPr>
        <w:t>建建发[2016]144号；调整《关于台州市“营改增”后建设工程计价的有关意见》中税率的通知                                               台建价[2016]31号;台州信息价(正副刊仙居价)   2022年【5】；委托方提供的工程设计施工图；</w:t>
      </w:r>
    </w:p>
    <w:p>
      <w:pPr>
        <w:adjustRightInd w:val="0"/>
        <w:snapToGrid w:val="0"/>
        <w:spacing w:line="360" w:lineRule="exact"/>
        <w:rPr>
          <w:rFonts w:hint="eastAsia" w:ascii="Times New Roman" w:hAnsi="Times New Roman" w:eastAsia="宋体"/>
          <w:color w:val="0000FF"/>
          <w:sz w:val="21"/>
          <w:szCs w:val="21"/>
          <w:u w:val="single"/>
        </w:rPr>
      </w:pPr>
      <w:r>
        <w:rPr>
          <w:rFonts w:hint="eastAsia" w:ascii="Times New Roman" w:hAnsi="Times New Roman" w:eastAsia="宋体"/>
          <w:color w:val="0000FF"/>
          <w:sz w:val="21"/>
          <w:szCs w:val="21"/>
          <w:u w:val="single"/>
        </w:rPr>
        <w:t>电子文件和其它原始资料</w:t>
      </w:r>
      <w:r>
        <w:rPr>
          <w:rFonts w:hint="eastAsia" w:ascii="Times New Roman" w:hAnsi="Times New Roman" w:eastAsia="宋体"/>
          <w:color w:val="0000FF"/>
          <w:sz w:val="21"/>
          <w:szCs w:val="21"/>
          <w:u w:val="single"/>
          <w:lang w:eastAsia="zh-CN"/>
        </w:rPr>
        <w:t>；</w:t>
      </w:r>
      <w:r>
        <w:rPr>
          <w:rFonts w:hint="eastAsia" w:ascii="Times New Roman" w:hAnsi="Times New Roman" w:eastAsia="宋体"/>
          <w:color w:val="0000FF"/>
          <w:sz w:val="21"/>
          <w:szCs w:val="21"/>
          <w:u w:val="single"/>
        </w:rPr>
        <w:t>其他有关文件、标准图、预算软件和规范。</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1.4 标准和规范</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1.4.1适用于工程的标准规范包括：</w:t>
      </w:r>
      <w:r>
        <w:rPr>
          <w:rFonts w:hint="eastAsia" w:ascii="Times New Roman" w:hAnsi="Times New Roman" w:eastAsia="宋体"/>
          <w:sz w:val="21"/>
          <w:u w:val="single"/>
        </w:rPr>
        <w:t>按现行的国家、省、市施工验收规范、质量评定标准及有关规定。合同工期内的标准、规范，招标文件中的技术要求等</w:t>
      </w:r>
      <w:r>
        <w:rPr>
          <w:rFonts w:ascii="Times New Roman" w:hAnsi="Times New Roman" w:eastAsia="宋体"/>
          <w:sz w:val="21"/>
          <w:u w:val="single"/>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1.4.2 发包人提供国外标准、规范的名称</w:t>
      </w:r>
      <w:r>
        <w:rPr>
          <w:rFonts w:ascii="Times New Roman" w:hAnsi="Times New Roman" w:eastAsia="宋体"/>
          <w:sz w:val="21"/>
          <w:u w:val="single"/>
        </w:rPr>
        <w:t>：</w:t>
      </w:r>
      <w:r>
        <w:rPr>
          <w:rFonts w:hint="eastAsia" w:ascii="Times New Roman" w:hAnsi="Times New Roman" w:eastAsia="宋体"/>
          <w:sz w:val="21"/>
          <w:u w:val="single"/>
        </w:rPr>
        <w:t xml:space="preserve">              </w:t>
      </w:r>
      <w:r>
        <w:rPr>
          <w:rFonts w:hint="eastAsia"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发包人提供国外标准、规范的份数：</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发包人提供国外标准、规范的名称：</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u w:val="single"/>
        </w:rPr>
      </w:pPr>
      <w:r>
        <w:rPr>
          <w:rFonts w:ascii="Times New Roman" w:hAnsi="Times New Roman" w:eastAsia="宋体"/>
          <w:sz w:val="21"/>
        </w:rPr>
        <w:t>1.4.3发包人对工程的技术标准和功能要求的特殊要求：</w:t>
      </w:r>
      <w:r>
        <w:rPr>
          <w:rFonts w:hint="eastAsia" w:ascii="Times New Roman" w:hAnsi="Times New Roman" w:eastAsia="宋体"/>
          <w:i/>
          <w:sz w:val="21"/>
          <w:u w:val="single"/>
        </w:rPr>
        <w:t>没有国家标准、规范时，有行业标准、规范的，使用行业标准、规范；没有国家和行业标准、规范的，使用地方的标准、规范</w:t>
      </w:r>
      <w:r>
        <w:rPr>
          <w:rFonts w:ascii="Times New Roman" w:hAnsi="Times New Roman" w:eastAsia="宋体"/>
          <w:i/>
          <w:sz w:val="21"/>
          <w:u w:val="single"/>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1.5 合同文件的优先顺序</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合同文件组成及优先顺序为：</w:t>
      </w:r>
      <w:r>
        <w:rPr>
          <w:rFonts w:hint="eastAsia" w:ascii="Times New Roman" w:hAnsi="Times New Roman" w:eastAsia="宋体"/>
          <w:sz w:val="21"/>
          <w:u w:val="single"/>
        </w:rPr>
        <w:t>按合同通用条款</w:t>
      </w:r>
      <w:r>
        <w:rPr>
          <w:rFonts w:ascii="Times New Roman" w:hAnsi="Times New Roman" w:eastAsia="宋体"/>
          <w:sz w:val="21"/>
          <w:u w:val="single"/>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1.6 图纸和承包人文件</w:t>
      </w:r>
      <w:r>
        <w:rPr>
          <w:rFonts w:ascii="Times New Roman" w:hAnsi="Times New Roman" w:eastAsia="宋体"/>
          <w:sz w:val="21"/>
        </w:rPr>
        <w:tab/>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1.6.1 图纸的提供</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发包人向承包人提供图纸的期限：</w:t>
      </w:r>
      <w:r>
        <w:rPr>
          <w:rFonts w:hint="eastAsia" w:ascii="Times New Roman" w:hAnsi="Times New Roman" w:eastAsia="宋体"/>
          <w:sz w:val="21"/>
          <w:u w:val="single"/>
        </w:rPr>
        <w:t>开工日期前14天前</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发包人向承包人提供图纸的数量：</w:t>
      </w:r>
      <w:r>
        <w:rPr>
          <w:rFonts w:hint="eastAsia" w:ascii="Times New Roman" w:hAnsi="Times New Roman" w:eastAsia="宋体"/>
          <w:sz w:val="21"/>
          <w:u w:val="single"/>
        </w:rPr>
        <w:t>纸质施工图[    ]套及与其一致的电子版施工图</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发包人向承包人提供图纸的内容：</w:t>
      </w:r>
      <w:r>
        <w:rPr>
          <w:rFonts w:hint="eastAsia" w:ascii="Times New Roman" w:hAnsi="Times New Roman" w:eastAsia="宋体"/>
          <w:sz w:val="21"/>
          <w:u w:val="single"/>
        </w:rPr>
        <w:t>（须载明施工图纸名称、工程号、版本、出图日期、目录、变更联系单编号等）</w:t>
      </w:r>
      <w:r>
        <w:rPr>
          <w:rFonts w:ascii="Times New Roman" w:hAnsi="Times New Roman" w:eastAsia="宋体"/>
          <w:sz w:val="21"/>
          <w:u w:val="single"/>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1.6.4 承包人文件</w:t>
      </w:r>
    </w:p>
    <w:p>
      <w:pPr>
        <w:adjustRightInd w:val="0"/>
        <w:snapToGrid w:val="0"/>
        <w:spacing w:line="360" w:lineRule="exact"/>
        <w:ind w:firstLine="420" w:firstLineChars="200"/>
        <w:rPr>
          <w:rFonts w:ascii="Times New Roman" w:hAnsi="Times New Roman" w:eastAsia="宋体"/>
          <w:sz w:val="21"/>
          <w:u w:val="single"/>
        </w:rPr>
      </w:pPr>
      <w:r>
        <w:rPr>
          <w:rFonts w:ascii="Times New Roman" w:hAnsi="Times New Roman" w:eastAsia="宋体"/>
          <w:sz w:val="21"/>
        </w:rPr>
        <w:t>需要由承包人提供的文件，包括：</w:t>
      </w:r>
      <w:r>
        <w:rPr>
          <w:rFonts w:hint="eastAsia" w:ascii="仿宋_GB2312" w:hAnsi="Times New Roman" w:eastAsia="宋体"/>
          <w:sz w:val="21"/>
          <w:szCs w:val="21"/>
          <w:u w:val="single"/>
        </w:rPr>
        <w:t>施工组织设计、专项施工方案(含危大工程,下同)、工程总进度计划、工程月进度计划表等</w:t>
      </w:r>
      <w:r>
        <w:rPr>
          <w:rFonts w:hint="eastAsia" w:ascii="仿宋_GB2312" w:hAnsi="Times New Roman" w:eastAsia="宋体"/>
          <w:sz w:val="21"/>
          <w:szCs w:val="21"/>
        </w:rPr>
        <w:t>；</w:t>
      </w:r>
      <w:r>
        <w:rPr>
          <w:rFonts w:hint="eastAsia" w:ascii="仿宋_GB2312" w:hAnsi="Times New Roman" w:eastAsia="宋体"/>
          <w:sz w:val="21"/>
          <w:szCs w:val="21"/>
          <w:u w:val="single"/>
        </w:rPr>
        <w:t>承包人提交修正后的施工组</w:t>
      </w:r>
      <w:r>
        <w:rPr>
          <w:rFonts w:hint="eastAsia" w:ascii="仿宋_GB2312" w:hAnsi="宋体" w:eastAsia="宋体"/>
          <w:sz w:val="21"/>
          <w:szCs w:val="21"/>
          <w:u w:val="single"/>
        </w:rPr>
        <w:t>织设计、专项施工方案等的技术标准不低于投标承诺或原承诺标准，</w:t>
      </w:r>
      <w:r>
        <w:rPr>
          <w:rFonts w:hint="eastAsia" w:ascii="仿宋_GB2312" w:hAnsi="Times New Roman" w:eastAsia="宋体"/>
          <w:sz w:val="21"/>
          <w:szCs w:val="21"/>
          <w:u w:val="single"/>
        </w:rPr>
        <w:t>且修改或优化</w:t>
      </w:r>
      <w:r>
        <w:rPr>
          <w:rFonts w:hint="eastAsia" w:ascii="仿宋_GB2312" w:hAnsi="仿宋" w:eastAsia="宋体" w:cs="仿宋"/>
          <w:sz w:val="21"/>
          <w:szCs w:val="21"/>
          <w:u w:val="single"/>
        </w:rPr>
        <w:t>后的施工组织设计、专项施工方案须报监理人</w:t>
      </w:r>
      <w:r>
        <w:rPr>
          <w:rFonts w:hint="eastAsia" w:ascii="仿宋_GB2312" w:hAnsi="Times New Roman" w:eastAsia="宋体"/>
          <w:sz w:val="21"/>
          <w:szCs w:val="21"/>
          <w:u w:val="single"/>
        </w:rPr>
        <w:t>、发包人批准。</w:t>
      </w:r>
    </w:p>
    <w:p>
      <w:pPr>
        <w:adjustRightInd w:val="0"/>
        <w:snapToGrid w:val="0"/>
        <w:spacing w:line="360" w:lineRule="exact"/>
        <w:ind w:firstLine="420" w:firstLineChars="200"/>
        <w:rPr>
          <w:rFonts w:ascii="Times New Roman" w:hAnsi="Times New Roman" w:eastAsia="宋体"/>
          <w:sz w:val="21"/>
          <w:u w:val="single"/>
        </w:rPr>
      </w:pPr>
      <w:r>
        <w:rPr>
          <w:rFonts w:ascii="Times New Roman" w:hAnsi="Times New Roman" w:eastAsia="宋体"/>
          <w:sz w:val="21"/>
        </w:rPr>
        <w:t>承包人提供的文件的期限为：</w:t>
      </w:r>
      <w:r>
        <w:rPr>
          <w:rFonts w:hint="eastAsia" w:ascii="仿宋_GB2312" w:hAnsi="Times New Roman" w:eastAsia="宋体"/>
          <w:sz w:val="21"/>
          <w:szCs w:val="21"/>
          <w:u w:val="single"/>
        </w:rPr>
        <w:t>施工组织设计、进度计划在接到开工通知（或确定开工日期）后7天内，专项施工方案在相应部位施工前7天；发</w:t>
      </w:r>
      <w:r>
        <w:rPr>
          <w:rFonts w:hint="eastAsia" w:ascii="仿宋_GB2312" w:hAnsi="宋体" w:eastAsia="宋体"/>
          <w:sz w:val="21"/>
          <w:szCs w:val="21"/>
          <w:u w:val="single"/>
        </w:rPr>
        <w:t>包人对承包人的施工组织设计（或方案）和进度计划提出质疑和合理修正时，承包人应7天内提供修正完成并重新提交；每月20日前向发包方提交下一月进度计划和施工方案</w:t>
      </w:r>
      <w:r>
        <w:rPr>
          <w:rFonts w:ascii="Times New Roman" w:hAnsi="Times New Roman" w:eastAsia="宋体"/>
          <w:sz w:val="21"/>
          <w:szCs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承包人提供的文件的数量为：</w:t>
      </w:r>
      <w:r>
        <w:rPr>
          <w:rFonts w:ascii="Times New Roman" w:hAnsi="Times New Roman" w:eastAsia="宋体"/>
          <w:sz w:val="21"/>
          <w:u w:val="single"/>
        </w:rPr>
        <w:t xml:space="preserve"> </w:t>
      </w:r>
      <w:r>
        <w:rPr>
          <w:rFonts w:hint="eastAsia" w:ascii="Times New Roman" w:hAnsi="Times New Roman" w:eastAsia="宋体"/>
          <w:i/>
          <w:sz w:val="21"/>
          <w:u w:val="single"/>
        </w:rPr>
        <w:t>按发包人要求</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承包人提供的文件的形式为：</w:t>
      </w:r>
      <w:r>
        <w:rPr>
          <w:rFonts w:hint="eastAsia" w:ascii="Times New Roman" w:hAnsi="Times New Roman" w:eastAsia="宋体"/>
          <w:sz w:val="21"/>
          <w:u w:val="single"/>
        </w:rPr>
        <w:t>纸质及电子版本</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w:t>
      </w:r>
      <w:r>
        <w:rPr>
          <w:rFonts w:hint="eastAsia" w:ascii="Times New Roman" w:hAnsi="Times New Roman" w:eastAsia="宋体"/>
          <w:sz w:val="21"/>
        </w:rPr>
        <w:t>审批</w:t>
      </w:r>
      <w:r>
        <w:rPr>
          <w:rFonts w:ascii="Times New Roman" w:hAnsi="Times New Roman" w:eastAsia="宋体"/>
          <w:sz w:val="21"/>
        </w:rPr>
        <w:t>承包人文件的期限：</w:t>
      </w:r>
      <w:r>
        <w:rPr>
          <w:rFonts w:hint="eastAsia" w:ascii="Times New Roman" w:hAnsi="Times New Roman" w:eastAsia="宋体"/>
          <w:sz w:val="21"/>
          <w:u w:val="single"/>
        </w:rPr>
        <w:t>收到相应文件后7天内</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1.6.5 现场图纸准备</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关于现场图纸准备的约定：</w:t>
      </w:r>
      <w:r>
        <w:rPr>
          <w:rFonts w:hint="eastAsia" w:ascii="Times New Roman" w:hAnsi="Times New Roman" w:eastAsia="宋体"/>
          <w:sz w:val="21"/>
          <w:u w:val="single"/>
        </w:rPr>
        <w:t>由</w:t>
      </w:r>
      <w:r>
        <w:rPr>
          <w:rFonts w:hint="eastAsia" w:ascii="Times New Roman" w:hAnsi="Times New Roman" w:eastAsia="宋体"/>
          <w:sz w:val="21"/>
          <w:szCs w:val="21"/>
          <w:u w:val="single"/>
        </w:rPr>
        <w:t>监理人在现场保管一套完整施工图，供发包人、监理人及有关人员进行工程检查等活动时使用</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1.7 联络</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1.7.1发包人和承包人应当在</w:t>
      </w:r>
      <w:r>
        <w:rPr>
          <w:rFonts w:ascii="Times New Roman" w:hAnsi="Times New Roman" w:eastAsia="宋体"/>
          <w:sz w:val="21"/>
          <w:u w:val="single"/>
        </w:rPr>
        <w:t xml:space="preserve">  </w:t>
      </w:r>
      <w:r>
        <w:rPr>
          <w:rFonts w:hint="eastAsia" w:ascii="Times New Roman" w:hAnsi="Times New Roman" w:eastAsia="宋体"/>
          <w:sz w:val="21"/>
          <w:u w:val="single"/>
        </w:rPr>
        <w:t xml:space="preserve">7 </w:t>
      </w:r>
      <w:r>
        <w:rPr>
          <w:rFonts w:ascii="Times New Roman" w:hAnsi="Times New Roman" w:eastAsia="宋体"/>
          <w:sz w:val="21"/>
          <w:u w:val="single"/>
        </w:rPr>
        <w:t xml:space="preserve"> </w:t>
      </w:r>
      <w:r>
        <w:rPr>
          <w:rFonts w:ascii="Times New Roman" w:hAnsi="Times New Roman" w:eastAsia="宋体"/>
          <w:sz w:val="21"/>
        </w:rPr>
        <w:t>天内将与合同有关的通知、批准、证明、证书、指示、指令、要求、请求、同意、意见、确定和决定等书面函件送达对方当事人</w:t>
      </w:r>
      <w:r>
        <w:rPr>
          <w:rFonts w:hint="eastAsia"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1.7.2 发包人接收文件的地点：</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发包人指定的接收人为：</w:t>
      </w:r>
      <w:r>
        <w:rPr>
          <w:rFonts w:hint="eastAsia"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承包人接收文件的地点：</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承包人指定的接收人为：</w:t>
      </w:r>
      <w:r>
        <w:rPr>
          <w:rFonts w:hint="eastAsia"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监理人接收文件的地点：</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监理人指定的接收人为：</w:t>
      </w:r>
      <w:r>
        <w:rPr>
          <w:rFonts w:hint="eastAsia"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1.10 交通运输</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w:t>
      </w:r>
      <w:bookmarkStart w:id="75" w:name="_Toc304295521"/>
      <w:bookmarkStart w:id="76" w:name="_Toc303539100"/>
      <w:bookmarkStart w:id="77" w:name="_Toc318581155"/>
      <w:bookmarkStart w:id="78" w:name="_Toc312677986"/>
      <w:bookmarkStart w:id="79" w:name="_Toc300934943"/>
      <w:r>
        <w:rPr>
          <w:rFonts w:ascii="Times New Roman" w:hAnsi="Times New Roman" w:eastAsia="宋体"/>
          <w:sz w:val="21"/>
        </w:rPr>
        <w:t>.10.1 出入现场的权利</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关于出入现场的权利的约定：</w:t>
      </w:r>
      <w:r>
        <w:rPr>
          <w:rFonts w:hint="eastAsia" w:ascii="Times New Roman" w:hAnsi="Times New Roman" w:eastAsia="宋体"/>
          <w:sz w:val="21"/>
          <w:u w:val="single"/>
        </w:rPr>
        <w:t>按合同通用条款</w:t>
      </w:r>
      <w:r>
        <w:rPr>
          <w:rFonts w:hint="eastAsia" w:ascii="Times New Roman" w:hAnsi="Times New Roman" w:eastAsia="宋体"/>
          <w:sz w:val="21"/>
          <w:szCs w:val="21"/>
          <w:u w:val="single"/>
        </w:rPr>
        <w:t>，可视工程实际双方再补充约定</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bookmarkEnd w:id="75"/>
    <w:bookmarkEnd w:id="76"/>
    <w:bookmarkEnd w:id="77"/>
    <w:bookmarkEnd w:id="78"/>
    <w:bookmarkEnd w:id="79"/>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w:t>
      </w:r>
      <w:bookmarkStart w:id="80" w:name="_Toc312677987"/>
      <w:bookmarkStart w:id="81" w:name="_Toc304295522"/>
      <w:bookmarkStart w:id="82" w:name="_Toc318581156"/>
      <w:bookmarkStart w:id="83" w:name="_Toc303539101"/>
      <w:bookmarkStart w:id="84" w:name="_Toc300934944"/>
      <w:r>
        <w:rPr>
          <w:rFonts w:ascii="Times New Roman" w:hAnsi="Times New Roman" w:eastAsia="宋体"/>
          <w:sz w:val="21"/>
        </w:rPr>
        <w:t>.10.3 场内交通</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关于场外交通和场内交通的边界的约定：</w:t>
      </w:r>
      <w:r>
        <w:rPr>
          <w:rFonts w:hint="eastAsia" w:ascii="Times New Roman" w:hAnsi="Times New Roman" w:eastAsia="宋体"/>
          <w:sz w:val="21"/>
          <w:u w:val="single"/>
        </w:rPr>
        <w:t>　场外交通的边界按现状，场内按施工平面图边界所属范围内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u w:val="single"/>
        </w:rPr>
      </w:pPr>
      <w:r>
        <w:rPr>
          <w:rFonts w:ascii="Times New Roman" w:hAnsi="Times New Roman" w:eastAsia="宋体"/>
          <w:sz w:val="21"/>
        </w:rPr>
        <w:t>关于发包人向承包人免费提供满足工程施工需要的场内道路和交通设施的约定：</w:t>
      </w:r>
      <w:r>
        <w:rPr>
          <w:rFonts w:hint="eastAsia" w:ascii="Times New Roman" w:hAnsi="Times New Roman" w:eastAsia="宋体"/>
          <w:kern w:val="0"/>
          <w:sz w:val="21"/>
          <w:szCs w:val="21"/>
          <w:u w:val="single"/>
        </w:rPr>
        <w:t>发包人提供的场内交通条件为现状，承包人自行组织现场踏勘</w:t>
      </w:r>
      <w:r>
        <w:rPr>
          <w:rFonts w:hint="eastAsia" w:ascii="Times New Roman" w:hAnsi="Times New Roman" w:eastAsia="宋体"/>
          <w:i/>
          <w:sz w:val="21"/>
          <w:u w:val="single"/>
        </w:rPr>
        <w:t>。</w:t>
      </w:r>
      <w:bookmarkEnd w:id="80"/>
      <w:bookmarkEnd w:id="81"/>
      <w:bookmarkEnd w:id="82"/>
      <w:bookmarkEnd w:id="83"/>
      <w:bookmarkEnd w:id="84"/>
      <w:bookmarkStart w:id="85" w:name="_Toc318581157"/>
      <w:r>
        <w:rPr>
          <w:rFonts w:hint="eastAsia" w:ascii="Times New Roman" w:hAnsi="Times New Roman" w:eastAsia="宋体"/>
          <w:i/>
          <w:sz w:val="21"/>
          <w:u w:val="single"/>
        </w:rPr>
        <w:t>施工场地施工期间的维护、管理及相应费用由承包人承担；如因工程需要临时占用红线外场地及市政道路，由承包人自行协调并负责办理审批手续同时承担相应费用。</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1.10.4超大件和超重件的运输</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运输超大件或超重件所需的道路和桥梁临时加固改造费用和其他有关费用</w:t>
      </w:r>
      <w:r>
        <w:rPr>
          <w:rFonts w:ascii="Times New Roman" w:hAnsi="Times New Roman" w:eastAsia="宋体"/>
          <w:i/>
          <w:sz w:val="21"/>
          <w:u w:val="single"/>
        </w:rPr>
        <w:t>由</w:t>
      </w:r>
      <w:r>
        <w:rPr>
          <w:rFonts w:hint="eastAsia" w:ascii="Times New Roman" w:hAnsi="Times New Roman" w:eastAsia="宋体"/>
          <w:i/>
          <w:sz w:val="21"/>
          <w:u w:val="single"/>
        </w:rPr>
        <w:t>承包人在报价中综合考虑，并承担相应费用</w:t>
      </w:r>
      <w:r>
        <w:rPr>
          <w:rFonts w:ascii="Times New Roman" w:hAnsi="Times New Roman" w:eastAsia="宋体"/>
          <w:i/>
          <w:sz w:val="21"/>
          <w:u w:val="single"/>
        </w:rPr>
        <w:t>承担。</w:t>
      </w:r>
    </w:p>
    <w:bookmarkEnd w:id="85"/>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1.11 知识产权</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1.11.1关于发包人提供给承包人的图纸、发包人为实施工程自行编制或委托编制的技术规范以及反映发包人关于合同要求或其他类似性质的文件的著作权的归属：</w:t>
      </w:r>
      <w:r>
        <w:rPr>
          <w:rFonts w:hint="eastAsia" w:ascii="Times New Roman" w:hAnsi="Times New Roman" w:eastAsia="宋体"/>
          <w:sz w:val="21"/>
          <w:u w:val="single"/>
        </w:rPr>
        <w:t>按合同通用条款</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关于发包人提供的上述文件的使用限制的要求：</w:t>
      </w:r>
      <w:r>
        <w:rPr>
          <w:rFonts w:hint="eastAsia" w:ascii="Times New Roman" w:hAnsi="Times New Roman" w:eastAsia="宋体"/>
          <w:sz w:val="21"/>
          <w:u w:val="single"/>
        </w:rPr>
        <w:t>按合同通用条款</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1.11.2 关于承包人为实施工程所编制文件的著作权的归属：</w:t>
      </w:r>
      <w:r>
        <w:rPr>
          <w:rFonts w:hint="eastAsia" w:ascii="Times New Roman" w:hAnsi="Times New Roman" w:eastAsia="宋体"/>
          <w:sz w:val="21"/>
          <w:u w:val="single"/>
        </w:rPr>
        <w:t>发包人</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关于承包人提供的上述文件的使用限制的要求：</w:t>
      </w:r>
      <w:r>
        <w:rPr>
          <w:rFonts w:hint="eastAsia" w:ascii="Times New Roman" w:hAnsi="Times New Roman" w:eastAsia="宋体"/>
          <w:sz w:val="21"/>
          <w:u w:val="single"/>
        </w:rPr>
        <w:t>按合同通用条款</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1.11.4 承包人在施工过程中所采用的专利、专有技术、技术秘密的使用费的承担方式：</w:t>
      </w:r>
      <w:r>
        <w:rPr>
          <w:rFonts w:hint="eastAsia" w:ascii="Times New Roman" w:hAnsi="Times New Roman" w:eastAsia="宋体"/>
          <w:sz w:val="21"/>
          <w:u w:val="single"/>
        </w:rPr>
        <w:t>包含在签约合同价内</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1.13工程量清单错误的修正</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出现工程量清单错误时，是否调整合同价格：</w:t>
      </w:r>
      <w:r>
        <w:rPr>
          <w:rFonts w:hint="eastAsia" w:ascii="Times New Roman" w:hAnsi="Times New Roman" w:eastAsia="宋体"/>
          <w:sz w:val="21"/>
          <w:u w:val="single"/>
        </w:rPr>
        <w:t>调整合同价格</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允许调整合同价格的工程量偏差范围：</w:t>
      </w:r>
      <w:r>
        <w:rPr>
          <w:rFonts w:hint="eastAsia" w:ascii="Times New Roman" w:hAnsi="Times New Roman" w:eastAsia="宋体"/>
          <w:sz w:val="21"/>
          <w:szCs w:val="21"/>
          <w:u w:val="single"/>
        </w:rPr>
        <w:t>清单工程量变化不调整综合单价，但如综合单价异常（见专用条款10.4.1），则调整合同价格的工程量偏差范围按</w:t>
      </w:r>
      <w:r>
        <w:rPr>
          <w:rFonts w:hint="eastAsia" w:ascii="仿宋_GB2312" w:hAnsi="Times New Roman" w:eastAsia="宋体"/>
          <w:sz w:val="21"/>
          <w:szCs w:val="21"/>
          <w:u w:val="single"/>
        </w:rPr>
        <w:t>专用条款</w:t>
      </w:r>
      <w:r>
        <w:rPr>
          <w:rFonts w:ascii="Times New Roman" w:hAnsi="Times New Roman" w:eastAsia="宋体"/>
          <w:sz w:val="21"/>
          <w:szCs w:val="21"/>
          <w:u w:val="single"/>
        </w:rPr>
        <w:t>10.4.1</w:t>
      </w:r>
      <w:r>
        <w:rPr>
          <w:rFonts w:hint="eastAsia" w:ascii="Times New Roman" w:hAnsi="Times New Roman" w:eastAsia="宋体"/>
          <w:sz w:val="21"/>
          <w:szCs w:val="21"/>
          <w:u w:val="single"/>
        </w:rPr>
        <w:t>（</w:t>
      </w:r>
      <w:r>
        <w:rPr>
          <w:rFonts w:ascii="Times New Roman" w:hAnsi="Times New Roman" w:eastAsia="宋体"/>
          <w:sz w:val="21"/>
          <w:szCs w:val="21"/>
          <w:u w:val="single"/>
        </w:rPr>
        <w:t>1</w:t>
      </w:r>
      <w:r>
        <w:rPr>
          <w:rFonts w:hint="eastAsia" w:ascii="Times New Roman" w:hAnsi="Times New Roman" w:eastAsia="宋体"/>
          <w:sz w:val="21"/>
          <w:szCs w:val="21"/>
          <w:u w:val="single"/>
        </w:rPr>
        <w:t>）条约定调整。</w:t>
      </w:r>
    </w:p>
    <w:p>
      <w:pPr>
        <w:adjustRightInd w:val="0"/>
        <w:snapToGrid w:val="0"/>
        <w:spacing w:line="360" w:lineRule="exact"/>
        <w:ind w:firstLine="422" w:firstLineChars="200"/>
        <w:rPr>
          <w:rFonts w:ascii="Times New Roman" w:hAnsi="Times New Roman" w:eastAsia="宋体"/>
          <w:b/>
          <w:sz w:val="21"/>
        </w:rPr>
      </w:pPr>
      <w:bookmarkStart w:id="86" w:name="_Toc351203634"/>
      <w:r>
        <w:rPr>
          <w:rFonts w:ascii="Times New Roman" w:hAnsi="Times New Roman" w:eastAsia="宋体"/>
          <w:b/>
          <w:sz w:val="21"/>
        </w:rPr>
        <w:t>2</w:t>
      </w:r>
      <w:bookmarkStart w:id="87" w:name="_Toc296503157"/>
      <w:bookmarkStart w:id="88" w:name="_Toc296347156"/>
      <w:bookmarkStart w:id="89" w:name="_Toc296890985"/>
      <w:bookmarkStart w:id="90" w:name="_Toc292559867"/>
      <w:bookmarkStart w:id="91" w:name="_Toc296944496"/>
      <w:bookmarkStart w:id="92" w:name="_Toc297120457"/>
      <w:bookmarkStart w:id="93" w:name="_Toc297048343"/>
      <w:bookmarkStart w:id="94" w:name="_Toc296346658"/>
      <w:bookmarkStart w:id="95" w:name="_Toc292559362"/>
      <w:bookmarkStart w:id="96" w:name="_Toc296891197"/>
      <w:r>
        <w:rPr>
          <w:rFonts w:ascii="Times New Roman" w:hAnsi="Times New Roman" w:eastAsia="宋体"/>
          <w:b/>
          <w:sz w:val="21"/>
        </w:rPr>
        <w:t>. 发包人</w:t>
      </w:r>
      <w:bookmarkEnd w:id="86"/>
    </w:p>
    <w:bookmarkEnd w:id="87"/>
    <w:bookmarkEnd w:id="88"/>
    <w:bookmarkEnd w:id="89"/>
    <w:bookmarkEnd w:id="90"/>
    <w:bookmarkEnd w:id="91"/>
    <w:bookmarkEnd w:id="92"/>
    <w:bookmarkEnd w:id="93"/>
    <w:bookmarkEnd w:id="94"/>
    <w:bookmarkEnd w:id="95"/>
    <w:bookmarkEnd w:id="96"/>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2.2 发包人代表</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发包人代表：</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姓    名：</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身份证号：</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职    务：</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联系电话：</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电子信箱：</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通信地址：</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发包人对发包人代表的授权范围如下：</w:t>
      </w:r>
      <w:r>
        <w:rPr>
          <w:rFonts w:ascii="Times New Roman" w:hAnsi="Times New Roman" w:eastAsia="宋体"/>
          <w:sz w:val="21"/>
          <w:u w:val="single"/>
        </w:rPr>
        <w:t xml:space="preserve">   </w:t>
      </w:r>
      <w:r>
        <w:rPr>
          <w:rFonts w:hint="eastAsia" w:ascii="Times New Roman" w:hAnsi="Times New Roman" w:eastAsia="宋体"/>
          <w:i/>
          <w:sz w:val="21"/>
          <w:szCs w:val="21"/>
          <w:u w:val="single"/>
        </w:rPr>
        <w:t>①有对工程建设的所有外部关系的协调权。②对分包施工单位选择的最终确认与否定权。③对工程图纸会审、协调会的组织、主持权。④对工程设计变更的确认权。⑤有权要求对不称职的施工、监理人员更换的权利。⑥有组织主持竣工验收的权利。⑦施工工期、工程量复核、施工联系单、工程款支付签证由发包人代表和监理工程师共同签署，按规定报审</w:t>
      </w:r>
      <w:r>
        <w:rPr>
          <w:rFonts w:hint="eastAsia" w:ascii="Times New Roman" w:hAnsi="Times New Roman" w:eastAsia="宋体"/>
          <w:sz w:val="21"/>
          <w:u w:val="single"/>
        </w:rPr>
        <w:t>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hint="eastAsia"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2.4 施工现场、施工条件和基础资料的提供</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2.4.1 提供施工现场</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关于发包人移交施工现场的期限要求：</w:t>
      </w:r>
      <w:r>
        <w:rPr>
          <w:rFonts w:ascii="Times New Roman" w:hAnsi="Times New Roman" w:eastAsia="宋体"/>
          <w:sz w:val="21"/>
          <w:u w:val="single"/>
        </w:rPr>
        <w:t xml:space="preserve">  </w:t>
      </w:r>
      <w:r>
        <w:rPr>
          <w:rFonts w:hint="eastAsia" w:ascii="Times New Roman" w:hAnsi="Times New Roman" w:eastAsia="宋体"/>
          <w:sz w:val="21"/>
          <w:u w:val="single"/>
        </w:rPr>
        <w:t>开工日期14天前</w:t>
      </w:r>
      <w:r>
        <w:rPr>
          <w:rFonts w:ascii="Times New Roman" w:hAnsi="Times New Roman" w:eastAsia="宋体"/>
          <w:sz w:val="21"/>
          <w:u w:val="single"/>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2.4.2 提供施工条件</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关于发包人应负责提供施工</w:t>
      </w:r>
      <w:r>
        <w:rPr>
          <w:rFonts w:hint="eastAsia" w:ascii="Times New Roman" w:hAnsi="Times New Roman" w:eastAsia="宋体"/>
          <w:sz w:val="21"/>
        </w:rPr>
        <w:t>所需要的条件，</w:t>
      </w:r>
      <w:r>
        <w:rPr>
          <w:rFonts w:ascii="Times New Roman" w:hAnsi="Times New Roman" w:eastAsia="宋体"/>
          <w:sz w:val="21"/>
        </w:rPr>
        <w:t>包</w:t>
      </w:r>
      <w:r>
        <w:rPr>
          <w:rFonts w:hint="eastAsia" w:ascii="Times New Roman" w:hAnsi="Times New Roman" w:eastAsia="宋体"/>
          <w:sz w:val="21"/>
        </w:rPr>
        <w:t>括：</w:t>
      </w:r>
      <w:r>
        <w:rPr>
          <w:rFonts w:hint="eastAsia" w:ascii="宋体" w:hAnsi="宋体" w:eastAsia="宋体"/>
          <w:sz w:val="21"/>
          <w:u w:val="single"/>
        </w:rPr>
        <w:t>施工现场用水、用电已由发包人统一接至项目现场配置点，场地内接线及施工期间的维护工作由承包人负责，且相关人员应持证上岗</w:t>
      </w:r>
      <w:r>
        <w:rPr>
          <w:rFonts w:hint="eastAsia" w:ascii="Times New Roman" w:hAnsi="Times New Roman" w:eastAsia="宋体"/>
          <w:sz w:val="21"/>
          <w:u w:val="single"/>
        </w:rPr>
        <w:t xml:space="preserve">。   </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2.5 资金来源证明及支付担保</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发包人提供资金来源证明的期限要求：</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发包人是否提供支付担保：</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发包人提供支付担保的形式：</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2" w:firstLineChars="200"/>
        <w:rPr>
          <w:rFonts w:ascii="Times New Roman" w:hAnsi="Times New Roman" w:eastAsia="宋体"/>
          <w:b/>
          <w:sz w:val="21"/>
        </w:rPr>
      </w:pPr>
      <w:bookmarkStart w:id="97" w:name="_Toc351203635"/>
      <w:r>
        <w:rPr>
          <w:rFonts w:ascii="Times New Roman" w:hAnsi="Times New Roman" w:eastAsia="宋体"/>
          <w:b/>
          <w:sz w:val="21"/>
        </w:rPr>
        <w:t>3</w:t>
      </w:r>
      <w:bookmarkStart w:id="98" w:name="_Toc296347157"/>
      <w:bookmarkStart w:id="99" w:name="_Toc296346659"/>
      <w:bookmarkStart w:id="100" w:name="_Toc297048344"/>
      <w:bookmarkStart w:id="101" w:name="_Toc292559868"/>
      <w:bookmarkStart w:id="102" w:name="_Toc296503158"/>
      <w:bookmarkStart w:id="103" w:name="_Toc296891198"/>
      <w:bookmarkStart w:id="104" w:name="_Toc296890986"/>
      <w:bookmarkStart w:id="105" w:name="_Toc297120458"/>
      <w:bookmarkStart w:id="106" w:name="_Toc292559363"/>
      <w:bookmarkStart w:id="107" w:name="_Toc296944497"/>
      <w:r>
        <w:rPr>
          <w:rFonts w:ascii="Times New Roman" w:hAnsi="Times New Roman" w:eastAsia="宋体"/>
          <w:b/>
          <w:sz w:val="21"/>
        </w:rPr>
        <w:t>. 承包人</w:t>
      </w:r>
      <w:bookmarkEnd w:id="97"/>
    </w:p>
    <w:bookmarkEnd w:id="98"/>
    <w:bookmarkEnd w:id="99"/>
    <w:bookmarkEnd w:id="100"/>
    <w:bookmarkEnd w:id="101"/>
    <w:bookmarkEnd w:id="102"/>
    <w:bookmarkEnd w:id="103"/>
    <w:bookmarkEnd w:id="104"/>
    <w:bookmarkEnd w:id="105"/>
    <w:bookmarkEnd w:id="106"/>
    <w:bookmarkEnd w:id="107"/>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3.1 承包人的一般义务</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w:t>
      </w:r>
      <w:r>
        <w:rPr>
          <w:rFonts w:hint="eastAsia" w:ascii="Times New Roman" w:hAnsi="Times New Roman" w:eastAsia="宋体"/>
          <w:sz w:val="21"/>
        </w:rPr>
        <w:t>9</w:t>
      </w:r>
      <w:r>
        <w:rPr>
          <w:rFonts w:ascii="Times New Roman" w:hAnsi="Times New Roman" w:eastAsia="宋体"/>
          <w:sz w:val="21"/>
        </w:rPr>
        <w:t>）承包人提交的竣工资料的内容：</w:t>
      </w:r>
      <w:r>
        <w:rPr>
          <w:rFonts w:hint="eastAsia" w:ascii="Times New Roman" w:hAnsi="Times New Roman" w:eastAsia="宋体"/>
          <w:sz w:val="21"/>
          <w:u w:val="single"/>
        </w:rPr>
        <w:t>向发包人提交按规范规定应由承包人编制部分的竣工资料并符合建设工程资料存档要求</w:t>
      </w:r>
      <w:r>
        <w:rPr>
          <w:rFonts w:ascii="Times New Roman" w:hAnsi="Times New Roman" w:eastAsia="宋体"/>
          <w:sz w:val="21"/>
          <w:u w:val="single"/>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承包人需要提交的竣工资料套数：</w:t>
      </w:r>
      <w:r>
        <w:rPr>
          <w:rFonts w:hint="eastAsia" w:ascii="Times New Roman" w:hAnsi="Times New Roman" w:eastAsia="宋体"/>
          <w:sz w:val="21"/>
          <w:u w:val="single"/>
        </w:rPr>
        <w:t>两套</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承包人提交的竣工资料的费用承担：</w:t>
      </w:r>
      <w:r>
        <w:rPr>
          <w:rFonts w:hint="eastAsia" w:ascii="Times New Roman" w:hAnsi="Times New Roman" w:eastAsia="宋体"/>
          <w:sz w:val="21"/>
          <w:u w:val="single"/>
        </w:rPr>
        <w:t xml:space="preserve">由承包人承担 </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承包人提交的竣工资料移交时间：</w:t>
      </w:r>
      <w:r>
        <w:rPr>
          <w:rFonts w:hint="eastAsia" w:ascii="Times New Roman" w:hAnsi="Times New Roman" w:eastAsia="宋体"/>
          <w:sz w:val="21"/>
          <w:u w:val="single"/>
        </w:rPr>
        <w:t>工程竣工验收合格后7天内</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承包人提交的竣工资料形式要求：</w:t>
      </w:r>
      <w:r>
        <w:rPr>
          <w:rFonts w:hint="eastAsia" w:ascii="Times New Roman" w:hAnsi="Times New Roman" w:eastAsia="宋体"/>
          <w:sz w:val="21"/>
          <w:u w:val="single"/>
        </w:rPr>
        <w:t>纸质及相关电子数据</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w:t>
      </w:r>
      <w:r>
        <w:rPr>
          <w:rFonts w:hint="eastAsia" w:ascii="Times New Roman" w:hAnsi="Times New Roman" w:eastAsia="宋体"/>
          <w:sz w:val="21"/>
        </w:rPr>
        <w:t>10</w:t>
      </w:r>
      <w:r>
        <w:rPr>
          <w:rFonts w:ascii="Times New Roman" w:hAnsi="Times New Roman" w:eastAsia="宋体"/>
          <w:sz w:val="21"/>
        </w:rPr>
        <w:t>）承包人应履行的其他义务：</w:t>
      </w:r>
    </w:p>
    <w:p>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u w:val="single"/>
        </w:rPr>
        <w:t>a、</w:t>
      </w:r>
      <w:r>
        <w:rPr>
          <w:rFonts w:hint="eastAsia" w:ascii="Times New Roman" w:hAnsi="Times New Roman" w:eastAsia="宋体"/>
          <w:i/>
          <w:sz w:val="21"/>
          <w:u w:val="single"/>
        </w:rPr>
        <w:t xml:space="preserve">向发包人、监理人提供施工现场足够面积的办公室【配套空调设施、办公桌椅及办公所需的通信网络】，会议室一间（配套空调设施）免费使用，上述用房、设施的维护费用均由承包人负责，并包含在合同总价中，不再另行计取。 </w:t>
      </w:r>
      <w:r>
        <w:rPr>
          <w:rFonts w:hint="eastAsia" w:ascii="Times New Roman" w:hAnsi="Times New Roman" w:eastAsia="宋体"/>
          <w:sz w:val="21"/>
          <w:u w:val="single"/>
        </w:rPr>
        <w:t xml:space="preserve"> </w:t>
      </w:r>
    </w:p>
    <w:p>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u w:val="single"/>
        </w:rPr>
        <w:t>b、在施工中必须严格按照规范操作，并针对邻近建筑物实际情况，采取相应防护措施，对不按规范要求施工或未采取防护措施的，造成的损失由承包人承担。</w:t>
      </w:r>
    </w:p>
    <w:p>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u w:val="single"/>
        </w:rPr>
        <w:t>c、本项目施工安全由承包人负总责。</w:t>
      </w:r>
    </w:p>
    <w:p>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u w:val="single"/>
        </w:rPr>
        <w:t>d、按当地有关部门要求,由承包人办理的有关施工场地交通、环卫和施工噪音管理等手续。</w:t>
      </w:r>
    </w:p>
    <w:p>
      <w:pPr>
        <w:adjustRightInd w:val="0"/>
        <w:snapToGrid w:val="0"/>
        <w:spacing w:line="360" w:lineRule="exact"/>
        <w:ind w:firstLine="420" w:firstLineChars="200"/>
        <w:rPr>
          <w:rFonts w:ascii="Times New Roman" w:hAnsi="Times New Roman" w:eastAsia="宋体"/>
          <w:i/>
          <w:sz w:val="21"/>
          <w:u w:val="single"/>
        </w:rPr>
      </w:pPr>
      <w:r>
        <w:rPr>
          <w:rFonts w:hint="eastAsia" w:ascii="Times New Roman" w:hAnsi="Times New Roman" w:eastAsia="宋体"/>
          <w:sz w:val="21"/>
          <w:u w:val="single"/>
        </w:rPr>
        <w:t>e 、</w:t>
      </w:r>
      <w:r>
        <w:rPr>
          <w:rFonts w:hint="eastAsia" w:ascii="Times New Roman" w:hAnsi="Times New Roman" w:eastAsia="宋体"/>
          <w:i/>
          <w:sz w:val="21"/>
          <w:u w:val="single"/>
        </w:rPr>
        <w:t>本项目夜间施工照明由承包人负总责，施工期间必须做好安全保卫工作，实际施工时，</w:t>
      </w:r>
    </w:p>
    <w:p>
      <w:pPr>
        <w:spacing w:line="360" w:lineRule="exact"/>
        <w:rPr>
          <w:rFonts w:ascii="Times New Roman" w:hAnsi="Times New Roman" w:eastAsia="宋体"/>
          <w:i/>
          <w:sz w:val="21"/>
          <w:u w:val="single"/>
        </w:rPr>
      </w:pPr>
      <w:r>
        <w:rPr>
          <w:rFonts w:hint="eastAsia" w:ascii="Times New Roman" w:hAnsi="Times New Roman" w:eastAsia="宋体"/>
          <w:i/>
          <w:sz w:val="21"/>
          <w:u w:val="single"/>
        </w:rPr>
        <w:t>在施工场内外做好警示标识，合理安排交通组织，确保安全, 降低施工噪音对周边环境正常秩序的干扰。承包人施工期间要做好现场安全防护，工程未竣工验收、交付使用前，所有非发包人原因导致的发包人、承包人或第三方人员伤亡或财产损失，由承包人负责，在报价中自行综合考虑。</w:t>
      </w:r>
    </w:p>
    <w:p>
      <w:pPr>
        <w:spacing w:line="360" w:lineRule="exact"/>
        <w:ind w:firstLine="420" w:firstLineChars="200"/>
        <w:rPr>
          <w:rFonts w:ascii="Times New Roman" w:hAnsi="Times New Roman" w:eastAsia="宋体"/>
          <w:i/>
          <w:sz w:val="21"/>
          <w:u w:val="single"/>
        </w:rPr>
      </w:pPr>
      <w:r>
        <w:rPr>
          <w:rFonts w:hint="eastAsia" w:ascii="Times New Roman" w:hAnsi="Times New Roman" w:eastAsia="宋体"/>
          <w:i/>
          <w:sz w:val="21"/>
          <w:u w:val="single"/>
        </w:rPr>
        <w:t>f、不管投标时有无承诺，施工现场必须配备能满足停电、电荒时施工所需要的发电机组和满足停水时必要的储水设施，该配备设施的费用及油电、网电的差价已包含在合同价内综合考虑，不再另行计取。</w:t>
      </w:r>
    </w:p>
    <w:p>
      <w:pPr>
        <w:spacing w:line="360" w:lineRule="exact"/>
        <w:ind w:firstLine="420" w:firstLineChars="200"/>
        <w:rPr>
          <w:rFonts w:ascii="Times New Roman" w:hAnsi="Times New Roman" w:eastAsia="宋体"/>
          <w:i/>
          <w:sz w:val="21"/>
          <w:u w:val="single"/>
        </w:rPr>
      </w:pPr>
      <w:r>
        <w:rPr>
          <w:rFonts w:hint="eastAsia" w:ascii="Times New Roman" w:hAnsi="Times New Roman" w:eastAsia="宋体"/>
          <w:i/>
          <w:sz w:val="21"/>
          <w:u w:val="single"/>
        </w:rPr>
        <w:t>g、协助办理竣工验收备案、工程档案移交、工程项目移交的相关手续，并协助发包人进行工程移交。承包人协助组织施工过程中的专项验收、竣工验收等，相关费用含在本合同价款中，发包人不再另行支付。</w:t>
      </w:r>
    </w:p>
    <w:p>
      <w:pPr>
        <w:spacing w:line="360" w:lineRule="exact"/>
        <w:ind w:firstLine="420" w:firstLineChars="200"/>
        <w:rPr>
          <w:rFonts w:ascii="Times New Roman" w:hAnsi="Times New Roman" w:eastAsia="宋体"/>
          <w:i/>
          <w:sz w:val="21"/>
          <w:u w:val="single"/>
        </w:rPr>
      </w:pPr>
      <w:r>
        <w:rPr>
          <w:rFonts w:hint="eastAsia" w:ascii="Times New Roman" w:hAnsi="Times New Roman" w:eastAsia="宋体"/>
          <w:i/>
          <w:sz w:val="21"/>
          <w:u w:val="single"/>
        </w:rPr>
        <w:t>h、承包人应承担法律法规以及按规范、标准要求必须进行的各类复试检测，所发生的一切费用由承包人承担。如发包人对承包人提供的检测报告或检测结论有异议，认为需要重新检测时，承包人应无条件重新检测，重新检测的材料费由承包人承担，当检测合格时，检测费用由发包人承担；当检测不合格时，检测费用由承包人承担，并无条件更换已进场或已使用的材料同时承担由此产生的一切损失及费用（包括再次重新检测时发生的材料费、检测费等一切费用，直到检测合格为止）。</w:t>
      </w:r>
    </w:p>
    <w:p>
      <w:pPr>
        <w:spacing w:line="360" w:lineRule="exact"/>
        <w:ind w:firstLine="420" w:firstLineChars="200"/>
        <w:rPr>
          <w:rFonts w:ascii="Times New Roman" w:hAnsi="Times New Roman" w:eastAsia="宋体"/>
          <w:i/>
          <w:sz w:val="21"/>
          <w:u w:val="single"/>
        </w:rPr>
      </w:pPr>
      <w:r>
        <w:rPr>
          <w:rFonts w:hint="eastAsia" w:ascii="Times New Roman" w:hAnsi="Times New Roman" w:eastAsia="宋体"/>
          <w:i/>
          <w:sz w:val="21"/>
          <w:u w:val="single"/>
        </w:rPr>
        <w:t>对于未经发包人参与检测确认的检测报告或检测结论，发包人有权不予认可，发包人如要求重新检测的，承包人须无条件配合重新检测，重新检测所需材料费用、检测费用由承包人承担。</w:t>
      </w:r>
    </w:p>
    <w:p>
      <w:pPr>
        <w:spacing w:line="360" w:lineRule="exact"/>
        <w:ind w:firstLine="420" w:firstLineChars="200"/>
        <w:rPr>
          <w:rFonts w:ascii="Times New Roman" w:hAnsi="Times New Roman" w:eastAsia="宋体"/>
          <w:i/>
          <w:sz w:val="21"/>
          <w:u w:val="single"/>
        </w:rPr>
      </w:pPr>
      <w:r>
        <w:rPr>
          <w:rFonts w:hint="eastAsia" w:ascii="Times New Roman" w:hAnsi="Times New Roman" w:eastAsia="宋体"/>
          <w:i/>
          <w:sz w:val="21"/>
          <w:u w:val="single"/>
        </w:rPr>
        <w:t>i、如承包人完成的某项工作内容达不到相关标准要求，在监理方下达整改通知后仍不执行，则发包人有权委托第三方完成该项工作，并将相应费用从承包人的工程款中扣除，由此造成的损失和后果由承包人执行承担。</w:t>
      </w:r>
    </w:p>
    <w:p>
      <w:pPr>
        <w:spacing w:line="360" w:lineRule="exact"/>
        <w:ind w:firstLine="420" w:firstLineChars="200"/>
        <w:rPr>
          <w:rFonts w:ascii="Times New Roman" w:hAnsi="Times New Roman" w:eastAsia="宋体"/>
          <w:i/>
          <w:sz w:val="21"/>
          <w:u w:val="single"/>
        </w:rPr>
      </w:pPr>
      <w:r>
        <w:rPr>
          <w:rFonts w:hint="eastAsia" w:ascii="Times New Roman" w:hAnsi="Times New Roman" w:eastAsia="宋体"/>
          <w:i/>
          <w:sz w:val="21"/>
          <w:u w:val="single"/>
        </w:rPr>
        <w:t>j、与本工程有关的临时设施场地由承包人自行解决，费用包含在合同总价中，承包人在投标时综合考虑。</w:t>
      </w:r>
    </w:p>
    <w:p>
      <w:pPr>
        <w:spacing w:line="360" w:lineRule="exact"/>
        <w:ind w:firstLine="420" w:firstLineChars="200"/>
        <w:rPr>
          <w:rFonts w:ascii="Times New Roman" w:hAnsi="Times New Roman" w:eastAsia="宋体"/>
          <w:i/>
          <w:sz w:val="21"/>
          <w:u w:val="single"/>
        </w:rPr>
      </w:pPr>
      <w:r>
        <w:rPr>
          <w:rFonts w:hint="eastAsia" w:ascii="Times New Roman" w:hAnsi="Times New Roman" w:eastAsia="宋体"/>
          <w:i/>
          <w:sz w:val="21"/>
          <w:u w:val="single"/>
        </w:rPr>
        <w:t>k、已竣工工程未交付之前，承包人负责已完工程的保护工作，保护期间发生损坏，责任方自费予以修复至符合验收条件。</w:t>
      </w:r>
    </w:p>
    <w:p>
      <w:pPr>
        <w:spacing w:line="360" w:lineRule="exact"/>
        <w:ind w:firstLine="420" w:firstLineChars="200"/>
        <w:rPr>
          <w:rFonts w:ascii="Times New Roman" w:hAnsi="Times New Roman" w:eastAsia="宋体"/>
          <w:i/>
          <w:sz w:val="21"/>
          <w:u w:val="single"/>
        </w:rPr>
      </w:pPr>
      <w:r>
        <w:rPr>
          <w:rFonts w:hint="eastAsia" w:ascii="Times New Roman" w:hAnsi="Times New Roman" w:eastAsia="宋体"/>
          <w:i/>
          <w:sz w:val="21"/>
          <w:u w:val="single"/>
        </w:rPr>
        <w:t>l、重大活动期间以及发包人需要的时间段内，可能对施工做出某些限制和配合要求，承包人应按照要求做出必要的配合，并承担有可能因此而引起工效降低所需增加的费用。相关费用含在合同价款中。</w:t>
      </w:r>
    </w:p>
    <w:p>
      <w:pPr>
        <w:spacing w:line="360" w:lineRule="exact"/>
        <w:ind w:firstLine="420" w:firstLineChars="200"/>
        <w:rPr>
          <w:rFonts w:ascii="Times New Roman" w:hAnsi="Times New Roman" w:eastAsia="宋体"/>
          <w:i/>
          <w:sz w:val="21"/>
          <w:u w:val="single"/>
        </w:rPr>
      </w:pPr>
      <w:r>
        <w:rPr>
          <w:rFonts w:hint="eastAsia" w:ascii="Times New Roman" w:hAnsi="Times New Roman" w:eastAsia="宋体"/>
          <w:i/>
          <w:sz w:val="21"/>
          <w:u w:val="single"/>
        </w:rPr>
        <w:t>m、本项目在施工过程中存在与其他项目交叉施工的情况，承包人须做好协调工作，否则造成工期延误的，由承包人自行承担。</w:t>
      </w:r>
    </w:p>
    <w:p>
      <w:pPr>
        <w:spacing w:line="360" w:lineRule="exact"/>
        <w:ind w:firstLine="420" w:firstLineChars="200"/>
        <w:rPr>
          <w:sz w:val="21"/>
          <w:szCs w:val="21"/>
        </w:rPr>
      </w:pPr>
      <w:r>
        <w:rPr>
          <w:rFonts w:hint="eastAsia" w:ascii="Times New Roman" w:hAnsi="Times New Roman" w:eastAsia="宋体"/>
          <w:i/>
          <w:sz w:val="21"/>
          <w:u w:val="single"/>
        </w:rPr>
        <w:t>n、承包人的日常防疫物资费用应自行考虑,相关费用含在合同价款中。</w:t>
      </w:r>
    </w:p>
    <w:p>
      <w:pPr>
        <w:adjustRightIn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（11）承包人诚实信用的承诺：</w:t>
      </w:r>
      <w:r>
        <w:rPr>
          <w:rFonts w:hint="eastAsia" w:ascii="Times New Roman" w:hAnsi="Times New Roman" w:eastAsia="宋体"/>
          <w:sz w:val="21"/>
          <w:u w:val="single"/>
        </w:rPr>
        <w:t xml:space="preserve">  </w:t>
      </w:r>
      <w:r>
        <w:rPr>
          <w:rFonts w:hint="eastAsia" w:ascii="Times New Roman" w:hAnsi="Times New Roman" w:eastAsia="宋体"/>
          <w:i/>
          <w:kern w:val="0"/>
          <w:sz w:val="21"/>
          <w:szCs w:val="21"/>
          <w:u w:val="single"/>
        </w:rPr>
        <w:t>承包人向发包人承诺按照本合同约定及现场甲方和监理工程师的指令进行施工。竣工后，保修期内承担工程质量保修责任，并履行本合同约定的全部义务</w:t>
      </w:r>
      <w:r>
        <w:rPr>
          <w:rFonts w:hint="eastAsia" w:ascii="Times New Roman" w:hAnsi="Times New Roman" w:eastAsia="宋体"/>
          <w:sz w:val="21"/>
          <w:u w:val="single"/>
        </w:rPr>
        <w:t xml:space="preserve">  </w:t>
      </w:r>
      <w:r>
        <w:rPr>
          <w:rFonts w:hint="eastAsia"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（12）承包人使用新技术、工法、工艺的承诺：</w:t>
      </w:r>
      <w:r>
        <w:rPr>
          <w:rFonts w:hint="eastAsia" w:ascii="Times New Roman" w:hAnsi="Times New Roman" w:eastAsia="宋体"/>
          <w:sz w:val="21"/>
          <w:u w:val="single"/>
        </w:rPr>
        <w:t xml:space="preserve">                  </w:t>
      </w:r>
      <w:r>
        <w:rPr>
          <w:rFonts w:hint="eastAsia" w:ascii="Times New Roman" w:hAnsi="Times New Roman" w:eastAsia="宋体"/>
          <w:sz w:val="21"/>
        </w:rPr>
        <w:t xml:space="preserve">。 </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3.2 项目经理</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3.2.1 项目经理：</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姓    名：</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身份证号：</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建造师执业资格等级：</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建造师注册证书号：</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建造师执业印章号：</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安全生产考核合格证书号：</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联系电话：</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电子信箱：</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通信地址：</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承包人对项目经理的授权范围如下：</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关于项目经理每月在施工现场的时间要求：</w:t>
      </w:r>
      <w:r>
        <w:rPr>
          <w:rFonts w:hint="eastAsia" w:ascii="仿宋_GB2312" w:hAnsi="宋体" w:eastAsia="宋体"/>
          <w:sz w:val="21"/>
          <w:szCs w:val="21"/>
          <w:u w:val="single"/>
        </w:rPr>
        <w:t>月到岗率须达到24天</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承包人未提交劳动合同，以及没有为项目经理缴纳社会保险证明的违约责任：</w:t>
      </w:r>
      <w:r>
        <w:rPr>
          <w:rFonts w:ascii="Times New Roman" w:hAnsi="Times New Roman" w:eastAsia="宋体"/>
          <w:sz w:val="21"/>
          <w:u w:val="single"/>
        </w:rPr>
        <w:t>发包人有权要求更换项目经理，由此增加的费用和（或）延误的工期由承包人承担</w:t>
      </w:r>
      <w:r>
        <w:rPr>
          <w:rFonts w:hint="eastAsia" w:ascii="Times New Roman" w:hAnsi="Times New Roman" w:eastAsia="宋体"/>
          <w:sz w:val="21"/>
          <w:u w:val="single"/>
        </w:rPr>
        <w:t>，并承担违约责任</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u w:val="single"/>
        </w:rPr>
      </w:pPr>
      <w:r>
        <w:rPr>
          <w:rFonts w:ascii="Times New Roman" w:hAnsi="Times New Roman" w:eastAsia="宋体"/>
          <w:kern w:val="0"/>
          <w:sz w:val="21"/>
          <w:szCs w:val="21"/>
        </w:rPr>
        <w:t>项目经理未经批准，擅自离开施工现场的违约责任：</w:t>
      </w:r>
      <w:r>
        <w:rPr>
          <w:rFonts w:hint="eastAsia" w:ascii="仿宋_GB2312" w:hAnsi="宋体" w:eastAsia="宋体"/>
          <w:sz w:val="21"/>
          <w:szCs w:val="21"/>
          <w:u w:val="single"/>
        </w:rPr>
        <w:t>月到岗须达到24天</w:t>
      </w:r>
      <w:r>
        <w:rPr>
          <w:rFonts w:ascii="Times New Roman" w:hAnsi="Times New Roman" w:eastAsia="宋体"/>
          <w:sz w:val="21"/>
          <w:szCs w:val="21"/>
          <w:u w:val="single"/>
        </w:rPr>
        <w:t>，不足天数，每天扣除履约担保金额的0.1%，每月结算，在当期工程款支付时扣除；连续三个月达不到要求且项目经理不能到岗的，</w:t>
      </w:r>
      <w:r>
        <w:rPr>
          <w:rFonts w:hint="eastAsia" w:ascii="Times New Roman" w:hAnsi="Times New Roman" w:eastAsia="宋体"/>
          <w:sz w:val="21"/>
          <w:szCs w:val="21"/>
          <w:u w:val="single"/>
        </w:rPr>
        <w:t>一次性扣除</w:t>
      </w:r>
      <w:r>
        <w:rPr>
          <w:rFonts w:ascii="Times New Roman" w:hAnsi="Times New Roman" w:eastAsia="宋体"/>
          <w:sz w:val="21"/>
          <w:szCs w:val="21"/>
          <w:u w:val="single"/>
        </w:rPr>
        <w:t>履约担保金</w:t>
      </w:r>
      <w:r>
        <w:rPr>
          <w:rFonts w:hint="eastAsia" w:ascii="Times New Roman" w:hAnsi="Times New Roman" w:eastAsia="宋体"/>
          <w:sz w:val="21"/>
          <w:szCs w:val="21"/>
          <w:u w:val="single"/>
        </w:rPr>
        <w:t>的8%（含前三个月已扣除的</w:t>
      </w:r>
      <w:r>
        <w:rPr>
          <w:rFonts w:ascii="Times New Roman" w:hAnsi="Times New Roman" w:eastAsia="宋体"/>
          <w:sz w:val="21"/>
          <w:szCs w:val="21"/>
          <w:u w:val="single"/>
        </w:rPr>
        <w:t>履约担保金</w:t>
      </w:r>
      <w:r>
        <w:rPr>
          <w:rFonts w:hint="eastAsia" w:ascii="Times New Roman" w:hAnsi="Times New Roman" w:eastAsia="宋体"/>
          <w:sz w:val="21"/>
          <w:szCs w:val="21"/>
          <w:u w:val="single"/>
        </w:rPr>
        <w:t>），且</w:t>
      </w:r>
      <w:r>
        <w:rPr>
          <w:rFonts w:ascii="Times New Roman" w:hAnsi="Times New Roman" w:eastAsia="宋体"/>
          <w:sz w:val="21"/>
          <w:szCs w:val="21"/>
          <w:u w:val="single"/>
        </w:rPr>
        <w:t>发包人有权</w:t>
      </w:r>
      <w:r>
        <w:rPr>
          <w:rFonts w:hint="eastAsia" w:ascii="Times New Roman" w:hAnsi="Times New Roman" w:eastAsia="宋体"/>
          <w:sz w:val="21"/>
          <w:szCs w:val="21"/>
          <w:u w:val="single"/>
        </w:rPr>
        <w:t>要求承包人更换项目经理</w:t>
      </w:r>
      <w:r>
        <w:rPr>
          <w:rFonts w:ascii="Times New Roman" w:hAnsi="Times New Roman" w:eastAsia="宋体"/>
          <w:sz w:val="21"/>
          <w:szCs w:val="21"/>
          <w:u w:val="single"/>
        </w:rPr>
        <w:t>，同时由承包人赔偿发包人由此造成的损失。另遇有工程检查、验收或参观等活动时，无特殊原因不得</w:t>
      </w:r>
      <w:r>
        <w:rPr>
          <w:rFonts w:ascii="Times New Roman" w:hAnsi="Times New Roman" w:eastAsia="宋体"/>
          <w:kern w:val="0"/>
          <w:sz w:val="21"/>
          <w:szCs w:val="21"/>
          <w:u w:val="single"/>
        </w:rPr>
        <w:t>离开施工现场。</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3.2.3 承包人擅自更换项目经理的违约责任：</w:t>
      </w:r>
      <w:r>
        <w:rPr>
          <w:rFonts w:hint="eastAsia" w:ascii="Times New Roman" w:hAnsi="Times New Roman" w:eastAsia="宋体"/>
          <w:sz w:val="21"/>
          <w:szCs w:val="21"/>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w:t>
      </w:r>
      <w:r>
        <w:rPr>
          <w:rFonts w:ascii="Times New Roman" w:hAnsi="Times New Roman" w:eastAsia="宋体"/>
          <w:sz w:val="21"/>
          <w:szCs w:val="21"/>
          <w:u w:val="single"/>
        </w:rPr>
        <w:t>承包人擅自更换</w:t>
      </w:r>
      <w:r>
        <w:rPr>
          <w:rFonts w:hint="eastAsia" w:ascii="Times New Roman" w:hAnsi="Times New Roman" w:eastAsia="宋体"/>
          <w:sz w:val="21"/>
          <w:szCs w:val="21"/>
          <w:u w:val="single"/>
        </w:rPr>
        <w:t>，按每更换一人次扣除履约担保金额的</w:t>
      </w:r>
      <w:r>
        <w:rPr>
          <w:rFonts w:ascii="Times New Roman" w:hAnsi="Times New Roman" w:eastAsia="宋体"/>
          <w:sz w:val="21"/>
          <w:szCs w:val="21"/>
          <w:u w:val="single"/>
        </w:rPr>
        <w:t>20%</w:t>
      </w:r>
      <w:r>
        <w:rPr>
          <w:rFonts w:hint="eastAsia" w:ascii="Times New Roman" w:hAnsi="Times New Roman" w:eastAsia="宋体"/>
          <w:sz w:val="21"/>
          <w:szCs w:val="21"/>
          <w:u w:val="single"/>
        </w:rPr>
        <w:t>；及至发包人可通知承包人全部解除合同，所有履约担保金归发包人，并赔偿发包人损失。</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3.2.4 承包人无正当理由拒绝更换项目经理的违约责任</w:t>
      </w:r>
      <w:r>
        <w:rPr>
          <w:rFonts w:hint="eastAsia" w:ascii="Times New Roman" w:hAnsi="Times New Roman" w:eastAsia="宋体"/>
          <w:sz w:val="21"/>
        </w:rPr>
        <w:t>：</w:t>
      </w:r>
      <w:r>
        <w:rPr>
          <w:rFonts w:hint="eastAsia" w:ascii="Times New Roman" w:hAnsi="Times New Roman" w:eastAsia="宋体"/>
          <w:sz w:val="21"/>
          <w:u w:val="single"/>
        </w:rPr>
        <w:t>发包人可通知承包人全部解除合同，所有履约担保金归发包人，同时赔偿发包人损失</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3.3 承包人人员</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3.3.1 承包人提交项目管理机构及施工现场管理人员安排报告的期限：</w:t>
      </w:r>
      <w:r>
        <w:rPr>
          <w:rFonts w:hint="eastAsia" w:ascii="Times New Roman" w:hAnsi="Times New Roman" w:eastAsia="宋体"/>
          <w:sz w:val="21"/>
          <w:u w:val="single"/>
        </w:rPr>
        <w:t>接到开工通知（或确定开工日期）后7天内</w:t>
      </w:r>
      <w:r>
        <w:rPr>
          <w:rFonts w:ascii="Times New Roman" w:hAnsi="Times New Roman" w:eastAsia="宋体"/>
          <w:sz w:val="21"/>
          <w:u w:val="single"/>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3.3.3 承包人无正当理由拒绝撤换主要施工管理人员的违约责任：</w:t>
      </w:r>
      <w:r>
        <w:rPr>
          <w:rFonts w:hint="eastAsia" w:ascii="仿宋_GB2312" w:hAnsi="宋体" w:eastAsia="宋体"/>
          <w:sz w:val="21"/>
          <w:szCs w:val="21"/>
          <w:u w:val="single"/>
        </w:rPr>
        <w:t>发包人可通知承包人全部解除合同，所有履约担保金归发包人，同时赔偿发包人损失。</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3.3.4 承包人主要施工管理人员离开施工现场的批准要求：</w:t>
      </w:r>
      <w:r>
        <w:rPr>
          <w:rFonts w:hint="eastAsia" w:ascii="仿宋_GB2312" w:hAnsi="Times New Roman" w:eastAsia="宋体"/>
          <w:sz w:val="21"/>
          <w:szCs w:val="21"/>
          <w:u w:val="single"/>
        </w:rPr>
        <w:t>按通用条款执行；另遇有工程检查、验收或参观等活动时，无特殊原因不得请假</w:t>
      </w:r>
      <w:r>
        <w:rPr>
          <w:rFonts w:ascii="Times New Roman" w:hAnsi="Times New Roman" w:eastAsia="宋体"/>
          <w:sz w:val="21"/>
          <w:szCs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3.3.5承包人擅自更换主要施工管理人员的违约责任：</w:t>
      </w:r>
      <w:r>
        <w:rPr>
          <w:rFonts w:hint="eastAsia" w:ascii="仿宋_GB2312" w:hAnsi="宋体" w:eastAsia="宋体"/>
          <w:sz w:val="21"/>
          <w:szCs w:val="21"/>
          <w:u w:val="single"/>
        </w:rPr>
        <w:t>因发生重大安全事故、生病住院、终止劳动合同关系、被责令停止执业、羁押或判刑情形，确已无法继续担任相应岗位工作，承包人向发包人提出申请，发包人应同意更换，并报工程所在地建设行政主管部门备案，对</w:t>
      </w:r>
      <w:r>
        <w:rPr>
          <w:rFonts w:hint="eastAsia" w:ascii="Times New Roman" w:hAnsi="Times New Roman" w:eastAsia="宋体"/>
          <w:sz w:val="21"/>
          <w:szCs w:val="21"/>
          <w:u w:val="single"/>
        </w:rPr>
        <w:t>更换到位的技术负责人资质、信用等级应不低于原技术负责人；如承包人擅自更换，按</w:t>
      </w:r>
      <w:r>
        <w:rPr>
          <w:rFonts w:hint="eastAsia" w:ascii="仿宋_GB2312" w:hAnsi="宋体" w:eastAsia="宋体"/>
          <w:sz w:val="21"/>
          <w:szCs w:val="21"/>
          <w:u w:val="single"/>
        </w:rPr>
        <w:t>技术负责人每更换一人次扣除履约担保金的10%；其他关键岗位人员每更换一人次扣除履约担保金额的5%。</w:t>
      </w:r>
    </w:p>
    <w:p>
      <w:pPr>
        <w:adjustRightInd w:val="0"/>
        <w:snapToGrid w:val="0"/>
        <w:spacing w:line="360" w:lineRule="exact"/>
        <w:ind w:firstLine="420" w:firstLineChars="200"/>
        <w:rPr>
          <w:rFonts w:ascii="Times New Roman" w:hAnsi="Times New Roman" w:eastAsia="宋体"/>
          <w:kern w:val="0"/>
          <w:sz w:val="21"/>
          <w:szCs w:val="21"/>
          <w:u w:val="single"/>
        </w:rPr>
      </w:pPr>
      <w:r>
        <w:rPr>
          <w:rFonts w:ascii="Times New Roman" w:hAnsi="Times New Roman" w:eastAsia="宋体"/>
          <w:sz w:val="21"/>
        </w:rPr>
        <w:t>承包人主要施工管理人员擅自离开施工现场的违约责任：</w:t>
      </w:r>
      <w:r>
        <w:rPr>
          <w:rFonts w:hint="eastAsia" w:ascii="Times New Roman" w:hAnsi="Times New Roman" w:eastAsia="宋体"/>
          <w:sz w:val="21"/>
          <w:szCs w:val="21"/>
          <w:u w:val="single"/>
        </w:rPr>
        <w:t>关键岗位人员到岗达不到24天的，</w:t>
      </w:r>
      <w:r>
        <w:rPr>
          <w:rFonts w:ascii="Times New Roman" w:hAnsi="Times New Roman" w:eastAsia="宋体"/>
          <w:sz w:val="21"/>
          <w:szCs w:val="21"/>
          <w:u w:val="single"/>
        </w:rPr>
        <w:t>不足天数每人次每天扣除履约担保金额的0.05%，每月结算，在当期工程款支付时</w:t>
      </w:r>
      <w:r>
        <w:rPr>
          <w:rFonts w:hint="eastAsia" w:ascii="仿宋_GB2312" w:hAnsi="宋体" w:eastAsia="宋体"/>
          <w:sz w:val="21"/>
          <w:szCs w:val="21"/>
          <w:u w:val="single"/>
        </w:rPr>
        <w:t>扣除。</w:t>
      </w:r>
      <w:r>
        <w:rPr>
          <w:rFonts w:hint="eastAsia" w:ascii="Times New Roman" w:hAnsi="Times New Roman" w:eastAsia="宋体"/>
          <w:sz w:val="21"/>
          <w:szCs w:val="21"/>
          <w:u w:val="single"/>
        </w:rPr>
        <w:t>某关键岗位人员</w:t>
      </w:r>
      <w:r>
        <w:rPr>
          <w:rFonts w:ascii="Times New Roman" w:hAnsi="Times New Roman" w:eastAsia="宋体"/>
          <w:sz w:val="21"/>
          <w:szCs w:val="21"/>
          <w:u w:val="single"/>
        </w:rPr>
        <w:t>连续三个月到岗率达不到要求且不能到岗的，</w:t>
      </w:r>
      <w:r>
        <w:rPr>
          <w:rFonts w:hint="eastAsia" w:ascii="Times New Roman" w:hAnsi="Times New Roman" w:eastAsia="宋体"/>
          <w:sz w:val="21"/>
          <w:szCs w:val="21"/>
          <w:u w:val="single"/>
        </w:rPr>
        <w:t>一次性扣除</w:t>
      </w:r>
      <w:r>
        <w:rPr>
          <w:rFonts w:ascii="Times New Roman" w:hAnsi="Times New Roman" w:eastAsia="宋体"/>
          <w:sz w:val="21"/>
          <w:szCs w:val="21"/>
          <w:u w:val="single"/>
        </w:rPr>
        <w:t>履约担保金</w:t>
      </w:r>
      <w:r>
        <w:rPr>
          <w:rFonts w:hint="eastAsia" w:ascii="Times New Roman" w:hAnsi="Times New Roman" w:eastAsia="宋体"/>
          <w:sz w:val="21"/>
          <w:szCs w:val="21"/>
          <w:u w:val="single"/>
        </w:rPr>
        <w:t>的3%（含前三个月已扣除的</w:t>
      </w:r>
      <w:r>
        <w:rPr>
          <w:rFonts w:ascii="Times New Roman" w:hAnsi="Times New Roman" w:eastAsia="宋体"/>
          <w:sz w:val="21"/>
          <w:szCs w:val="21"/>
          <w:u w:val="single"/>
        </w:rPr>
        <w:t>履约担保金</w:t>
      </w:r>
      <w:r>
        <w:rPr>
          <w:rFonts w:hint="eastAsia" w:ascii="Times New Roman" w:hAnsi="Times New Roman" w:eastAsia="宋体"/>
          <w:sz w:val="21"/>
          <w:szCs w:val="21"/>
          <w:u w:val="single"/>
        </w:rPr>
        <w:t>），且</w:t>
      </w:r>
      <w:r>
        <w:rPr>
          <w:rFonts w:ascii="Times New Roman" w:hAnsi="Times New Roman" w:eastAsia="宋体"/>
          <w:sz w:val="21"/>
          <w:szCs w:val="21"/>
          <w:u w:val="single"/>
        </w:rPr>
        <w:t>发包人有权</w:t>
      </w:r>
      <w:r>
        <w:rPr>
          <w:rFonts w:hint="eastAsia" w:ascii="Times New Roman" w:hAnsi="Times New Roman" w:eastAsia="宋体"/>
          <w:sz w:val="21"/>
          <w:szCs w:val="21"/>
          <w:u w:val="single"/>
        </w:rPr>
        <w:t>要求承包人更换该关键岗位人员。</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3</w:t>
      </w:r>
      <w:bookmarkStart w:id="108" w:name="_Toc296890987"/>
      <w:bookmarkStart w:id="109" w:name="_Toc292559869"/>
      <w:bookmarkStart w:id="110" w:name="_Toc296944498"/>
      <w:bookmarkStart w:id="111" w:name="_Toc297120459"/>
      <w:bookmarkStart w:id="112" w:name="_Toc304295523"/>
      <w:bookmarkStart w:id="113" w:name="_Toc312677988"/>
      <w:bookmarkStart w:id="114" w:name="_Toc296891199"/>
      <w:bookmarkStart w:id="115" w:name="_Toc297048345"/>
      <w:bookmarkStart w:id="116" w:name="_Toc303539102"/>
      <w:bookmarkStart w:id="117" w:name="_Toc297123492"/>
      <w:bookmarkStart w:id="118" w:name="_Toc297216151"/>
      <w:bookmarkStart w:id="119" w:name="_Toc296347158"/>
      <w:bookmarkStart w:id="120" w:name="_Toc300934945"/>
      <w:bookmarkStart w:id="121" w:name="_Toc296503159"/>
      <w:bookmarkStart w:id="122" w:name="_Toc296346660"/>
      <w:bookmarkStart w:id="123" w:name="_Toc292559364"/>
      <w:r>
        <w:rPr>
          <w:rFonts w:ascii="Times New Roman" w:hAnsi="Times New Roman" w:eastAsia="宋体"/>
          <w:sz w:val="21"/>
        </w:rPr>
        <w:t>.5 分包</w:t>
      </w:r>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3</w:t>
      </w:r>
      <w:bookmarkStart w:id="124" w:name="_Toc318581158"/>
      <w:bookmarkStart w:id="125" w:name="_Toc296944499"/>
      <w:bookmarkStart w:id="126" w:name="_Toc292559870"/>
      <w:bookmarkStart w:id="127" w:name="_Toc297120460"/>
      <w:bookmarkStart w:id="128" w:name="_Toc296346661"/>
      <w:bookmarkStart w:id="129" w:name="_Toc303539103"/>
      <w:bookmarkStart w:id="130" w:name="_Toc296891200"/>
      <w:bookmarkStart w:id="131" w:name="_Toc312677989"/>
      <w:bookmarkStart w:id="132" w:name="_Toc297123493"/>
      <w:bookmarkStart w:id="133" w:name="_Toc296347159"/>
      <w:bookmarkStart w:id="134" w:name="_Toc297216152"/>
      <w:bookmarkStart w:id="135" w:name="_Toc296503160"/>
      <w:bookmarkStart w:id="136" w:name="_Toc292559365"/>
      <w:bookmarkStart w:id="137" w:name="_Toc304295524"/>
      <w:bookmarkStart w:id="138" w:name="_Toc296890988"/>
      <w:bookmarkStart w:id="139" w:name="_Toc300934946"/>
      <w:bookmarkStart w:id="140" w:name="_Toc297048346"/>
      <w:r>
        <w:rPr>
          <w:rFonts w:ascii="Times New Roman" w:hAnsi="Times New Roman" w:eastAsia="宋体"/>
          <w:sz w:val="21"/>
        </w:rPr>
        <w:t>.5.1 分包的一般约定</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禁止分包的工程包括：</w:t>
      </w:r>
      <w:r>
        <w:rPr>
          <w:rFonts w:hint="eastAsia" w:ascii="Times New Roman" w:hAnsi="Times New Roman" w:eastAsia="宋体"/>
          <w:sz w:val="21"/>
          <w:u w:val="single"/>
        </w:rPr>
        <w:t>工程主体结构、关键性工作</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主体结构、关键性工作的范围：</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hint="eastAsia" w:ascii="Times New Roman" w:hAnsi="Times New Roman" w:eastAsia="宋体"/>
          <w:sz w:val="21"/>
        </w:rPr>
        <w:t>。</w:t>
      </w:r>
    </w:p>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3</w:t>
      </w:r>
      <w:bookmarkStart w:id="141" w:name="_Toc312677990"/>
      <w:bookmarkStart w:id="142" w:name="_Toc318581159"/>
      <w:r>
        <w:rPr>
          <w:rFonts w:ascii="Times New Roman" w:hAnsi="Times New Roman" w:eastAsia="宋体"/>
          <w:sz w:val="21"/>
        </w:rPr>
        <w:t>.5.2分包的确定</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允许分包的专业工程包括：</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其他关于分包的约定：</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hint="eastAsia"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3.5.4 分包合同价款</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关于分包合同价款支付的约定：</w:t>
      </w:r>
      <w:r>
        <w:rPr>
          <w:rFonts w:ascii="Times New Roman" w:hAnsi="Times New Roman" w:eastAsia="宋体"/>
          <w:sz w:val="21"/>
          <w:u w:val="single"/>
        </w:rPr>
        <w:t xml:space="preserve"> </w:t>
      </w:r>
      <w:r>
        <w:rPr>
          <w:rFonts w:hint="eastAsia" w:ascii="Times New Roman" w:hAnsi="Times New Roman" w:eastAsia="宋体"/>
          <w:sz w:val="21"/>
          <w:u w:val="single"/>
        </w:rPr>
        <w:t>　　　 　　　　</w:t>
      </w:r>
      <w:r>
        <w:rPr>
          <w:rFonts w:ascii="Times New Roman" w:hAnsi="Times New Roman" w:eastAsia="宋体"/>
          <w:sz w:val="21"/>
          <w:u w:val="single"/>
        </w:rPr>
        <w:t xml:space="preserve">   </w:t>
      </w:r>
      <w:r>
        <w:rPr>
          <w:rFonts w:ascii="Times New Roman" w:hAnsi="Times New Roman" w:eastAsia="宋体"/>
          <w:sz w:val="21"/>
        </w:rPr>
        <w:t>。</w:t>
      </w:r>
    </w:p>
    <w:bookmarkEnd w:id="141"/>
    <w:bookmarkEnd w:id="142"/>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3.6 工程照管与成品、半成品保护</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承包人负责照管工程及工程相关的材料、工程设备的起始时间：</w:t>
      </w:r>
      <w:r>
        <w:rPr>
          <w:rFonts w:hint="eastAsia" w:ascii="Times New Roman" w:hAnsi="Times New Roman" w:eastAsia="宋体"/>
          <w:sz w:val="21"/>
          <w:u w:val="single"/>
        </w:rPr>
        <w:t>按合同通用条款执行</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3.7 履约担保</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承包人是否提供履约担保：</w:t>
      </w:r>
      <w:r>
        <w:rPr>
          <w:rFonts w:ascii="Times New Roman" w:hAnsi="Times New Roman" w:eastAsia="宋体"/>
          <w:sz w:val="21"/>
          <w:u w:val="single"/>
        </w:rPr>
        <w:t xml:space="preserve">  </w:t>
      </w:r>
      <w:r>
        <w:rPr>
          <w:rFonts w:hint="eastAsia" w:ascii="Times New Roman" w:hAnsi="Times New Roman" w:eastAsia="宋体"/>
          <w:i/>
          <w:sz w:val="21"/>
          <w:u w:val="single"/>
        </w:rPr>
        <w:t>是</w:t>
      </w:r>
      <w:r>
        <w:rPr>
          <w:rFonts w:ascii="Times New Roman" w:hAnsi="Times New Roman" w:eastAsia="宋体"/>
          <w:sz w:val="21"/>
          <w:u w:val="single"/>
        </w:rPr>
        <w:t xml:space="preserve">    </w:t>
      </w:r>
      <w:r>
        <w:rPr>
          <w:rFonts w:hint="eastAsia" w:ascii="Times New Roman" w:hAnsi="Times New Roman" w:eastAsia="宋体"/>
          <w:sz w:val="21"/>
        </w:rPr>
        <w:t>。</w:t>
      </w:r>
    </w:p>
    <w:p>
      <w:pPr>
        <w:adjustRightInd w:val="0"/>
        <w:snapToGrid w:val="0"/>
        <w:spacing w:line="360" w:lineRule="exact"/>
        <w:ind w:firstLine="420" w:firstLineChars="200"/>
        <w:rPr>
          <w:rFonts w:ascii="宋体" w:hAnsi="宋体" w:eastAsia="宋体" w:cs="宋体"/>
          <w:sz w:val="21"/>
          <w:szCs w:val="21"/>
        </w:rPr>
      </w:pPr>
      <w:r>
        <w:rPr>
          <w:rFonts w:hint="eastAsia" w:ascii="Times New Roman" w:hAnsi="Times New Roman" w:eastAsia="宋体"/>
          <w:sz w:val="21"/>
        </w:rPr>
        <w:t>履约担保的形式：</w:t>
      </w:r>
      <w:r>
        <w:rPr>
          <w:rFonts w:hint="eastAsia" w:ascii="宋体" w:hAnsi="宋体" w:eastAsia="宋体" w:cs="宋体"/>
          <w:sz w:val="21"/>
          <w:szCs w:val="21"/>
          <w:u w:val="single"/>
        </w:rPr>
        <w:t>现金、转账、及采购人认可的包含形式（如银行保函、保险机构保证保险保单和融资担保公司保函）。</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履约担保的金额：</w:t>
      </w:r>
      <w:r>
        <w:rPr>
          <w:rFonts w:hint="eastAsia" w:ascii="Times New Roman" w:hAnsi="Times New Roman" w:eastAsia="宋体"/>
          <w:sz w:val="21"/>
          <w:u w:val="single"/>
        </w:rPr>
        <w:t>合同价的</w:t>
      </w:r>
      <w:r>
        <w:rPr>
          <w:rFonts w:hint="eastAsia" w:ascii="Times New Roman" w:hAnsi="Times New Roman" w:eastAsia="宋体"/>
          <w:sz w:val="21"/>
          <w:u w:val="single"/>
          <w:lang w:val="en-US" w:eastAsia="zh-CN"/>
        </w:rPr>
        <w:t>1</w:t>
      </w:r>
      <w:r>
        <w:rPr>
          <w:rFonts w:hint="eastAsia" w:ascii="Times New Roman" w:hAnsi="Times New Roman" w:eastAsia="宋体"/>
          <w:sz w:val="21"/>
          <w:u w:val="single"/>
        </w:rPr>
        <w:t>%。</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履约担保的期限：</w:t>
      </w:r>
      <w:r>
        <w:rPr>
          <w:rFonts w:hint="eastAsia" w:ascii="Times New Roman" w:hAnsi="Times New Roman" w:eastAsia="宋体"/>
          <w:sz w:val="21"/>
          <w:u w:val="single"/>
        </w:rPr>
        <w:t>在本项目通过竣工验收合格后10日内予以退还（不计息）</w:t>
      </w:r>
      <w:r>
        <w:rPr>
          <w:rFonts w:hint="eastAsia" w:ascii="Times New Roman" w:hAnsi="Times New Roman" w:eastAsia="宋体"/>
          <w:sz w:val="21"/>
          <w:u w:val="single"/>
          <w:lang w:val="zh-CN"/>
        </w:rPr>
        <w:t>。</w:t>
      </w:r>
      <w:r>
        <w:rPr>
          <w:rFonts w:hint="eastAsia" w:ascii="Times New Roman" w:hAnsi="Times New Roman" w:eastAsia="宋体"/>
          <w:sz w:val="21"/>
          <w:u w:val="single"/>
        </w:rPr>
        <w:t>如成交供应商原因造成合同中止，履约担保金不返还；如成交供应商不能按谈判承诺和合同要求履约，采购人将有权扣除相应甚至全部履约保证金。</w:t>
      </w:r>
    </w:p>
    <w:p>
      <w:pPr>
        <w:adjustRightInd w:val="0"/>
        <w:snapToGrid w:val="0"/>
        <w:spacing w:line="360" w:lineRule="exact"/>
        <w:ind w:firstLine="422" w:firstLineChars="200"/>
        <w:rPr>
          <w:rFonts w:ascii="Times New Roman" w:hAnsi="Times New Roman" w:eastAsia="宋体"/>
          <w:b/>
          <w:sz w:val="21"/>
        </w:rPr>
      </w:pPr>
      <w:r>
        <w:rPr>
          <w:rFonts w:hint="eastAsia" w:ascii="Times New Roman" w:hAnsi="Times New Roman" w:eastAsia="宋体"/>
          <w:b/>
          <w:sz w:val="21"/>
        </w:rPr>
        <w:t>4. 监理人</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4.1监理人的一般规定</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关于监理人的监理内容：</w:t>
      </w:r>
      <w:r>
        <w:rPr>
          <w:rFonts w:hint="eastAsia" w:ascii="Times New Roman" w:hAnsi="Times New Roman" w:eastAsia="宋体"/>
          <w:sz w:val="21"/>
          <w:u w:val="single"/>
        </w:rPr>
        <w:t xml:space="preserve"> 按本工程监理合同约定内容</w:t>
      </w:r>
      <w:r>
        <w:rPr>
          <w:rFonts w:hint="eastAsia"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关于监理人的监理权限：</w:t>
      </w:r>
      <w:r>
        <w:rPr>
          <w:rFonts w:hint="eastAsia" w:ascii="Times New Roman" w:hAnsi="Times New Roman" w:eastAsia="宋体"/>
          <w:sz w:val="21"/>
          <w:szCs w:val="21"/>
        </w:rPr>
        <w:t>〔</w:t>
      </w:r>
      <w:r>
        <w:rPr>
          <w:rFonts w:hint="eastAsia" w:ascii="Times New Roman" w:hAnsi="Times New Roman" w:eastAsia="宋体"/>
          <w:sz w:val="21"/>
          <w:szCs w:val="21"/>
          <w:u w:val="single"/>
        </w:rPr>
        <w:t>按本工程监理合同约定内容，涉及工程变更（含设计变更等参建各方变更）均需报发包人审批后生效</w:t>
      </w:r>
      <w:r>
        <w:rPr>
          <w:rFonts w:hint="eastAsia" w:ascii="Times New Roman" w:hAnsi="Times New Roman" w:eastAsia="宋体"/>
          <w:sz w:val="21"/>
          <w:szCs w:val="21"/>
        </w:rPr>
        <w:t>〕。</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关于监理人在施工现场的办公场所、生活场所的提供和费用承担的约定：</w:t>
      </w:r>
      <w:r>
        <w:rPr>
          <w:rFonts w:hint="eastAsia" w:ascii="Times New Roman" w:hAnsi="Times New Roman" w:eastAsia="宋体"/>
          <w:sz w:val="21"/>
          <w:u w:val="single"/>
        </w:rPr>
        <w:t>由承包人免费提供办公室1间使用</w:t>
      </w:r>
      <w:r>
        <w:rPr>
          <w:rFonts w:hint="eastAsia" w:ascii="Times New Roman" w:hAnsi="Times New Roman" w:eastAsia="宋体"/>
          <w:i/>
          <w:sz w:val="21"/>
          <w:u w:val="single"/>
        </w:rPr>
        <w:t>【配套空调设施、办公桌椅及办公所需的通信网络】</w:t>
      </w:r>
      <w:r>
        <w:rPr>
          <w:rFonts w:hint="eastAsia" w:ascii="Times New Roman" w:hAnsi="Times New Roman" w:eastAsia="宋体"/>
          <w:sz w:val="21"/>
          <w:u w:val="single"/>
        </w:rPr>
        <w:t xml:space="preserve"> </w:t>
      </w:r>
      <w:r>
        <w:rPr>
          <w:rFonts w:hint="eastAsia"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4.2 监理人员</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总监理工程师：</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姓    名：</w:t>
      </w:r>
      <w:r>
        <w:rPr>
          <w:rFonts w:hint="eastAsia" w:ascii="Times New Roman" w:hAnsi="Times New Roman" w:eastAsia="宋体"/>
          <w:sz w:val="21"/>
          <w:u w:val="single"/>
        </w:rPr>
        <w:t>   </w:t>
      </w:r>
      <w:r>
        <w:rPr>
          <w:rFonts w:hint="eastAsia"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职    务：</w:t>
      </w:r>
      <w:r>
        <w:rPr>
          <w:rFonts w:hint="eastAsia" w:ascii="Times New Roman" w:hAnsi="Times New Roman" w:eastAsia="宋体"/>
          <w:sz w:val="21"/>
          <w:u w:val="single"/>
        </w:rPr>
        <w:t>   </w:t>
      </w:r>
      <w:r>
        <w:rPr>
          <w:rFonts w:hint="eastAsia"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监理工程师执业资格证书号：</w:t>
      </w:r>
      <w:r>
        <w:rPr>
          <w:rFonts w:hint="eastAsia" w:ascii="Times New Roman" w:hAnsi="Times New Roman" w:eastAsia="宋体"/>
          <w:sz w:val="21"/>
          <w:u w:val="single"/>
        </w:rPr>
        <w:t> </w:t>
      </w:r>
      <w:r>
        <w:rPr>
          <w:rFonts w:hint="eastAsia"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联系电话：</w:t>
      </w:r>
      <w:r>
        <w:rPr>
          <w:rFonts w:hint="eastAsia" w:ascii="Times New Roman" w:hAnsi="Times New Roman" w:eastAsia="宋体"/>
          <w:sz w:val="21"/>
          <w:u w:val="single"/>
        </w:rPr>
        <w:t>   </w:t>
      </w:r>
      <w:r>
        <w:rPr>
          <w:rFonts w:hint="eastAsia"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电子信箱：</w:t>
      </w:r>
      <w:r>
        <w:rPr>
          <w:rFonts w:hint="eastAsia" w:ascii="Times New Roman" w:hAnsi="Times New Roman" w:eastAsia="宋体"/>
          <w:sz w:val="21"/>
          <w:u w:val="single"/>
        </w:rPr>
        <w:t>   </w:t>
      </w:r>
      <w:r>
        <w:rPr>
          <w:rFonts w:hint="eastAsia"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通信地址：</w:t>
      </w:r>
      <w:r>
        <w:rPr>
          <w:rFonts w:hint="eastAsia" w:ascii="Times New Roman" w:hAnsi="Times New Roman" w:eastAsia="宋体"/>
          <w:sz w:val="21"/>
          <w:u w:val="single"/>
        </w:rPr>
        <w:t>   </w:t>
      </w:r>
      <w:r>
        <w:rPr>
          <w:rFonts w:hint="eastAsia"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 xml:space="preserve">关于监理人的其他约定： </w:t>
      </w:r>
    </w:p>
    <w:p>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u w:val="single"/>
        </w:rPr>
        <w:t>（1）监理人授权超出合同约定，承包人有权提出异议，如监理人对于承包人合理的异议不予接受，则承包人可要求发包人就该事项作出处理决定；</w:t>
      </w:r>
    </w:p>
    <w:p>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u w:val="single"/>
        </w:rPr>
        <w:t>（2）对于监理人更换其委派的监理人员的，监理人在征得发包人同意后应当提前48小时书面通知承包人；</w:t>
      </w:r>
    </w:p>
    <w:p>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u w:val="single"/>
        </w:rPr>
        <w:t>（3）监理人对其监理人员的任何授权，承包人均应当要求监理人提供书面的授权，否则，承包人有权拒绝接受监理人员的指示。</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4.4 商定或确定</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在发包人和承包人不能通过协商达成一致意见时，发包人授权监理人对以下事项进行确定：</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（1）</w:t>
      </w:r>
      <w:r>
        <w:rPr>
          <w:rFonts w:hint="eastAsia" w:ascii="Times New Roman" w:hAnsi="Times New Roman" w:eastAsia="宋体"/>
          <w:sz w:val="21"/>
          <w:u w:val="single"/>
        </w:rPr>
        <w:t xml:space="preserve">                                   </w:t>
      </w:r>
      <w:r>
        <w:rPr>
          <w:rFonts w:hint="eastAsia"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（2）</w:t>
      </w:r>
      <w:r>
        <w:rPr>
          <w:rFonts w:hint="eastAsia" w:ascii="Times New Roman" w:hAnsi="Times New Roman" w:eastAsia="宋体"/>
          <w:sz w:val="21"/>
          <w:u w:val="single"/>
        </w:rPr>
        <w:t xml:space="preserve">                                   </w:t>
      </w:r>
      <w:r>
        <w:rPr>
          <w:rFonts w:hint="eastAsia"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（3）</w:t>
      </w:r>
      <w:r>
        <w:rPr>
          <w:rFonts w:hint="eastAsia" w:ascii="Times New Roman" w:hAnsi="Times New Roman" w:eastAsia="宋体"/>
          <w:sz w:val="21"/>
          <w:u w:val="single"/>
        </w:rPr>
        <w:t xml:space="preserve">                                   </w:t>
      </w:r>
      <w:r>
        <w:rPr>
          <w:rFonts w:hint="eastAsia" w:ascii="Times New Roman" w:hAnsi="Times New Roman" w:eastAsia="宋体"/>
          <w:sz w:val="21"/>
        </w:rPr>
        <w:t>。</w:t>
      </w:r>
    </w:p>
    <w:p>
      <w:pPr>
        <w:adjustRightInd w:val="0"/>
        <w:snapToGrid w:val="0"/>
        <w:spacing w:line="360" w:lineRule="exact"/>
        <w:ind w:firstLine="422" w:firstLineChars="200"/>
        <w:rPr>
          <w:rFonts w:ascii="Times New Roman" w:hAnsi="Times New Roman" w:eastAsia="宋体"/>
          <w:b/>
          <w:sz w:val="21"/>
        </w:rPr>
      </w:pPr>
      <w:bookmarkStart w:id="143" w:name="_Toc351203637"/>
      <w:r>
        <w:rPr>
          <w:rFonts w:ascii="Times New Roman" w:hAnsi="Times New Roman" w:eastAsia="宋体"/>
          <w:b/>
          <w:sz w:val="21"/>
        </w:rPr>
        <w:t>5. 工程质量</w:t>
      </w:r>
      <w:bookmarkEnd w:id="143"/>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5.1 质量要求</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5</w:t>
      </w:r>
      <w:bookmarkStart w:id="144" w:name="_Toc303539106"/>
      <w:bookmarkStart w:id="145" w:name="_Toc297123496"/>
      <w:bookmarkStart w:id="146" w:name="_Toc297216155"/>
      <w:bookmarkStart w:id="147" w:name="_Toc300934949"/>
      <w:bookmarkStart w:id="148" w:name="_Toc312677997"/>
      <w:bookmarkStart w:id="149" w:name="_Toc318581164"/>
      <w:bookmarkStart w:id="150" w:name="_Toc304295527"/>
      <w:r>
        <w:rPr>
          <w:rFonts w:ascii="Times New Roman" w:hAnsi="Times New Roman" w:eastAsia="宋体"/>
          <w:sz w:val="21"/>
        </w:rPr>
        <w:t>.1.1 特殊质量标准和要求：</w:t>
      </w:r>
      <w:r>
        <w:rPr>
          <w:rFonts w:ascii="Times New Roman" w:hAnsi="Times New Roman" w:eastAsia="宋体"/>
          <w:sz w:val="21"/>
          <w:u w:val="single"/>
        </w:rPr>
        <w:t xml:space="preserve">     </w:t>
      </w:r>
      <w:r>
        <w:rPr>
          <w:rFonts w:hint="eastAsia" w:ascii="Times New Roman" w:hAnsi="Times New Roman" w:eastAsia="宋体"/>
          <w:sz w:val="21"/>
          <w:u w:val="single"/>
        </w:rPr>
        <w:t>按国家现行施工验收规范</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关于工程奖项的约定：</w:t>
      </w:r>
      <w:r>
        <w:rPr>
          <w:rFonts w:ascii="Times New Roman" w:hAnsi="Times New Roman" w:eastAsia="宋体"/>
          <w:sz w:val="21"/>
          <w:u w:val="single"/>
        </w:rPr>
        <w:t xml:space="preserve">             </w:t>
      </w:r>
      <w:r>
        <w:rPr>
          <w:rFonts w:hint="eastAsia" w:ascii="Times New Roman" w:hAnsi="Times New Roman" w:eastAsia="宋体"/>
          <w:sz w:val="21"/>
          <w:u w:val="single"/>
        </w:rPr>
        <w:t xml:space="preserve"> /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5.3 隐蔽工程检查</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5.3.2承包人提前通知监理人隐蔽工程检查的期限的约定：</w:t>
      </w:r>
      <w:r>
        <w:rPr>
          <w:rFonts w:hint="eastAsia" w:ascii="Times New Roman" w:hAnsi="Times New Roman" w:eastAsia="宋体"/>
          <w:sz w:val="21"/>
          <w:u w:val="single"/>
        </w:rPr>
        <w:t>按合同通用条款执行</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监理人不能按时进行检查时，应提前</w:t>
      </w:r>
      <w:r>
        <w:rPr>
          <w:rFonts w:ascii="Times New Roman" w:hAnsi="Times New Roman" w:eastAsia="宋体"/>
          <w:sz w:val="21"/>
          <w:u w:val="single"/>
        </w:rPr>
        <w:t xml:space="preserve"> </w:t>
      </w:r>
      <w:r>
        <w:rPr>
          <w:rFonts w:hint="eastAsia" w:ascii="Times New Roman" w:hAnsi="Times New Roman" w:eastAsia="宋体"/>
          <w:sz w:val="21"/>
          <w:u w:val="single"/>
        </w:rPr>
        <w:t>24</w:t>
      </w:r>
      <w:r>
        <w:rPr>
          <w:rFonts w:ascii="Times New Roman" w:hAnsi="Times New Roman" w:eastAsia="宋体"/>
          <w:sz w:val="21"/>
          <w:u w:val="single"/>
        </w:rPr>
        <w:t xml:space="preserve"> </w:t>
      </w:r>
      <w:r>
        <w:rPr>
          <w:rFonts w:ascii="Times New Roman" w:hAnsi="Times New Roman" w:eastAsia="宋体"/>
          <w:sz w:val="21"/>
        </w:rPr>
        <w:t>小时提交书面延期要求。</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关于延期最长不得超过：</w:t>
      </w:r>
      <w:r>
        <w:rPr>
          <w:rFonts w:ascii="Times New Roman" w:hAnsi="Times New Roman" w:eastAsia="宋体"/>
          <w:sz w:val="21"/>
          <w:u w:val="single"/>
        </w:rPr>
        <w:t xml:space="preserve">  </w:t>
      </w:r>
      <w:r>
        <w:rPr>
          <w:rFonts w:hint="eastAsia" w:ascii="Times New Roman" w:hAnsi="Times New Roman" w:eastAsia="宋体"/>
          <w:sz w:val="21"/>
          <w:u w:val="single"/>
        </w:rPr>
        <w:t>24</w:t>
      </w:r>
      <w:r>
        <w:rPr>
          <w:rFonts w:ascii="Times New Roman" w:hAnsi="Times New Roman" w:eastAsia="宋体"/>
          <w:sz w:val="21"/>
          <w:u w:val="single"/>
        </w:rPr>
        <w:t xml:space="preserve">  </w:t>
      </w:r>
      <w:r>
        <w:rPr>
          <w:rFonts w:ascii="Times New Roman" w:hAnsi="Times New Roman" w:eastAsia="宋体"/>
          <w:sz w:val="21"/>
        </w:rPr>
        <w:t>小时。</w:t>
      </w:r>
      <w:r>
        <w:rPr>
          <w:rFonts w:hint="eastAsia" w:ascii="Times New Roman" w:hAnsi="Times New Roman" w:eastAsia="宋体"/>
          <w:sz w:val="21"/>
        </w:rPr>
        <w:t>由此导致工期延误的，工期予以顺延。</w:t>
      </w:r>
    </w:p>
    <w:p>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u w:val="single"/>
        </w:rPr>
        <w:t>隐蔽工程验收过程、验收部位除办理纸质验收记录，还应留置验收部位、验收过程、主要验收人员相片、影像等资料。</w:t>
      </w:r>
    </w:p>
    <w:p>
      <w:pPr>
        <w:adjustRightInd w:val="0"/>
        <w:snapToGrid w:val="0"/>
        <w:spacing w:line="360" w:lineRule="exact"/>
        <w:ind w:firstLine="422" w:firstLineChars="200"/>
        <w:rPr>
          <w:rFonts w:ascii="Times New Roman" w:hAnsi="Times New Roman" w:eastAsia="宋体"/>
          <w:b/>
          <w:sz w:val="21"/>
        </w:rPr>
      </w:pPr>
      <w:bookmarkStart w:id="151" w:name="_Toc351203638"/>
      <w:r>
        <w:rPr>
          <w:rFonts w:ascii="Times New Roman" w:hAnsi="Times New Roman" w:eastAsia="宋体"/>
          <w:b/>
          <w:sz w:val="21"/>
        </w:rPr>
        <w:t>6. 安全文明施工与环境保护</w:t>
      </w:r>
      <w:bookmarkEnd w:id="151"/>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6.1安全文明施工</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6.1.1 项目安全生产的达标目标及相应事项的约定：</w:t>
      </w:r>
      <w:r>
        <w:rPr>
          <w:rFonts w:ascii="Times New Roman" w:hAnsi="Times New Roman" w:eastAsia="宋体"/>
          <w:b/>
          <w:sz w:val="21"/>
          <w:szCs w:val="21"/>
          <w:u w:val="single"/>
        </w:rPr>
        <w:t>按《浙江省建筑施工安全标准化管理规定》（浙建建〔2012〕54号）及省、市建筑业、安全监督等相关主管部门发布的有关管理规定执行</w:t>
      </w:r>
      <w:r>
        <w:rPr>
          <w:rFonts w:ascii="Times New Roman" w:hAnsi="Times New Roman" w:eastAsia="宋体"/>
          <w:sz w:val="21"/>
          <w:szCs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6.1.4 关于治安保卫的特别约定：</w:t>
      </w:r>
      <w:r>
        <w:rPr>
          <w:rFonts w:hint="eastAsia" w:ascii="Times New Roman" w:hAnsi="Times New Roman" w:eastAsia="宋体"/>
          <w:sz w:val="21"/>
          <w:u w:val="single"/>
        </w:rPr>
        <w:t>按合同通用条款</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关于编制施工场地治安管理计划的约定：</w:t>
      </w:r>
      <w:r>
        <w:rPr>
          <w:rFonts w:hint="eastAsia" w:ascii="Times New Roman" w:hAnsi="Times New Roman" w:eastAsia="宋体"/>
          <w:sz w:val="21"/>
          <w:u w:val="single"/>
        </w:rPr>
        <w:t>按合同通用条款</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6.1.5 文明施工</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合同当事人对文明施工的要求：</w:t>
      </w:r>
      <w:r>
        <w:rPr>
          <w:rFonts w:hint="eastAsia" w:ascii="Times New Roman" w:hAnsi="Times New Roman" w:eastAsia="宋体"/>
          <w:sz w:val="21"/>
          <w:u w:val="single"/>
        </w:rPr>
        <w:t>按省、市发有关文明施工管理规定执行</w:t>
      </w:r>
      <w:r>
        <w:rPr>
          <w:rFonts w:hint="eastAsia"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6.1.6 关于安全文明施工费支付比例和支付期限的约定：</w:t>
      </w:r>
      <w:r>
        <w:rPr>
          <w:rFonts w:hint="eastAsia" w:ascii="Times New Roman" w:hAnsi="Times New Roman" w:eastAsia="宋体"/>
          <w:sz w:val="21"/>
          <w:u w:val="single"/>
        </w:rPr>
        <w:t>安全文明施工费包含在签约合同价内。承包人经发包人同意采取合同以外的安全措施所产生的费用，由发、承包人协商处理；未经发包人同意，发包人可不承担由此增加费用；安全文明施工费支付比例、期限及使用按建建发〔2015〕517号文件执行</w:t>
      </w:r>
      <w:r>
        <w:rPr>
          <w:rFonts w:ascii="Times New Roman" w:hAnsi="Times New Roman" w:eastAsia="宋体"/>
          <w:sz w:val="21"/>
        </w:rPr>
        <w:t>。</w:t>
      </w:r>
    </w:p>
    <w:bookmarkEnd w:id="144"/>
    <w:bookmarkEnd w:id="145"/>
    <w:bookmarkEnd w:id="146"/>
    <w:bookmarkEnd w:id="147"/>
    <w:bookmarkEnd w:id="148"/>
    <w:bookmarkEnd w:id="149"/>
    <w:bookmarkEnd w:id="150"/>
    <w:p>
      <w:pPr>
        <w:adjustRightInd w:val="0"/>
        <w:snapToGrid w:val="0"/>
        <w:spacing w:line="360" w:lineRule="exact"/>
        <w:ind w:firstLine="422" w:firstLineChars="200"/>
        <w:rPr>
          <w:rFonts w:ascii="Times New Roman" w:hAnsi="Times New Roman" w:eastAsia="宋体"/>
          <w:b/>
          <w:sz w:val="21"/>
        </w:rPr>
      </w:pPr>
      <w:bookmarkStart w:id="152" w:name="_Toc351203639"/>
      <w:r>
        <w:rPr>
          <w:rFonts w:ascii="Times New Roman" w:hAnsi="Times New Roman" w:eastAsia="宋体"/>
          <w:b/>
          <w:sz w:val="21"/>
        </w:rPr>
        <w:t>7. 工期和进度</w:t>
      </w:r>
      <w:bookmarkEnd w:id="152"/>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7.1 施工组织设计</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7.1.</w:t>
      </w:r>
      <w:r>
        <w:rPr>
          <w:rFonts w:hint="eastAsia" w:ascii="Times New Roman" w:hAnsi="Times New Roman" w:eastAsia="宋体"/>
          <w:sz w:val="21"/>
        </w:rPr>
        <w:t>1 合同当事人约定的</w:t>
      </w:r>
      <w:r>
        <w:rPr>
          <w:rFonts w:ascii="Times New Roman" w:hAnsi="Times New Roman" w:eastAsia="宋体"/>
          <w:sz w:val="21"/>
        </w:rPr>
        <w:t>施工组织设计</w:t>
      </w:r>
      <w:r>
        <w:rPr>
          <w:rFonts w:hint="eastAsia" w:ascii="Times New Roman" w:hAnsi="Times New Roman" w:eastAsia="宋体"/>
          <w:sz w:val="21"/>
        </w:rPr>
        <w:t>应包括的其他内容</w:t>
      </w:r>
      <w:r>
        <w:rPr>
          <w:rFonts w:ascii="Times New Roman" w:hAnsi="Times New Roman" w:eastAsia="宋体"/>
          <w:sz w:val="21"/>
          <w:u w:val="single"/>
        </w:rPr>
        <w:t>：</w:t>
      </w:r>
      <w:r>
        <w:rPr>
          <w:rFonts w:hint="eastAsia" w:ascii="Times New Roman" w:hAnsi="Times New Roman" w:eastAsia="宋体"/>
          <w:sz w:val="21"/>
          <w:u w:val="single"/>
        </w:rPr>
        <w:t>对特殊工艺施工、危险性较大分部分项工程施工（如基坑支护方案、高大支模架方案、外墙悬挑架等专项施工方案）应按规定办理审批手续和按当地建设行政主管部门要求组织专家论证</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7.1.2 施工组织设计的提交和修改</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承包人提交详细施工组织设计的期限的约定：</w:t>
      </w:r>
      <w:r>
        <w:rPr>
          <w:rFonts w:hint="eastAsia" w:ascii="Times New Roman" w:hAnsi="Times New Roman" w:eastAsia="宋体"/>
          <w:sz w:val="21"/>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ascii="Times New Roman" w:hAnsi="Times New Roman" w:eastAsia="宋体"/>
          <w:sz w:val="21"/>
          <w:u w:val="single"/>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发包人和监理人在收到</w:t>
      </w:r>
      <w:r>
        <w:rPr>
          <w:rFonts w:hint="eastAsia" w:ascii="Times New Roman" w:hAnsi="Times New Roman" w:eastAsia="宋体"/>
          <w:sz w:val="21"/>
        </w:rPr>
        <w:t>详细的施工组织设计</w:t>
      </w:r>
      <w:r>
        <w:rPr>
          <w:rFonts w:ascii="Times New Roman" w:hAnsi="Times New Roman" w:eastAsia="宋体"/>
          <w:sz w:val="21"/>
        </w:rPr>
        <w:t>后确认或提出修改意见的期限：</w:t>
      </w:r>
      <w:r>
        <w:rPr>
          <w:rFonts w:hint="eastAsia" w:ascii="Times New Roman" w:hAnsi="Times New Roman" w:eastAsia="宋体"/>
          <w:sz w:val="21"/>
          <w:u w:val="single"/>
        </w:rPr>
        <w:t>收到相应文件后7天内</w:t>
      </w:r>
      <w:r>
        <w:rPr>
          <w:rFonts w:ascii="Times New Roman" w:hAnsi="Times New Roman" w:eastAsia="宋体"/>
          <w:sz w:val="21"/>
          <w:u w:val="single"/>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7</w:t>
      </w:r>
      <w:bookmarkStart w:id="153" w:name="_Toc312678005"/>
      <w:bookmarkStart w:id="154" w:name="_Toc297216173"/>
      <w:bookmarkStart w:id="155" w:name="_Toc297123514"/>
      <w:bookmarkStart w:id="156" w:name="_Toc303539123"/>
      <w:bookmarkStart w:id="157" w:name="_Toc300934966"/>
      <w:bookmarkStart w:id="158" w:name="_Toc312677479"/>
      <w:bookmarkStart w:id="159" w:name="_Toc304295541"/>
      <w:r>
        <w:rPr>
          <w:rFonts w:ascii="Times New Roman" w:hAnsi="Times New Roman" w:eastAsia="宋体"/>
          <w:sz w:val="21"/>
        </w:rPr>
        <w:t>.2 施工进度计划</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7.2.2 施工进度计划的修订</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发包人和监理人在收到修订的施工进度计划后确认或提出修改意见的期限：</w:t>
      </w:r>
      <w:r>
        <w:rPr>
          <w:rFonts w:hint="eastAsia" w:ascii="Times New Roman" w:hAnsi="Times New Roman" w:eastAsia="宋体"/>
          <w:sz w:val="21"/>
          <w:u w:val="single"/>
        </w:rPr>
        <w:t>收到相应文件后7天内</w:t>
      </w:r>
      <w:r>
        <w:rPr>
          <w:rFonts w:ascii="Times New Roman" w:hAnsi="Times New Roman" w:eastAsia="宋体"/>
          <w:sz w:val="21"/>
          <w:u w:val="single"/>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7.3 开工</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7.3.1 开工准备</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关于承包人提交工程开工报审表的期限：</w:t>
      </w:r>
      <w:r>
        <w:rPr>
          <w:rFonts w:hint="eastAsia" w:ascii="Times New Roman" w:hAnsi="Times New Roman" w:eastAsia="宋体"/>
          <w:sz w:val="21"/>
          <w:u w:val="single"/>
        </w:rPr>
        <w:t>接到开工通知（或确定开工日期）后7天内</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关于发包人应完成的其他开工准备工作及期限：</w:t>
      </w:r>
      <w:r>
        <w:rPr>
          <w:rFonts w:hint="eastAsia" w:ascii="Times New Roman" w:hAnsi="Times New Roman" w:eastAsia="宋体"/>
          <w:sz w:val="21"/>
          <w:u w:val="single"/>
        </w:rPr>
        <w:t>开工前7天</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关于承包人应完成的其他开工准备工作及期限：</w:t>
      </w:r>
      <w:r>
        <w:rPr>
          <w:rFonts w:hint="eastAsia" w:ascii="Times New Roman" w:hAnsi="Times New Roman" w:eastAsia="宋体"/>
          <w:sz w:val="21"/>
          <w:u w:val="single"/>
        </w:rPr>
        <w:t>开工前</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7.3.2开工通知</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发包人（或监理人）在计划开工日期前7天向承包人发出开工通知，工期自开工通知中载明的开工日期起算。</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因发包人原因造成监理人未能在计划开工日期之日起</w:t>
      </w:r>
      <w:r>
        <w:rPr>
          <w:rFonts w:ascii="Times New Roman" w:hAnsi="Times New Roman" w:eastAsia="宋体"/>
          <w:sz w:val="21"/>
          <w:u w:val="single"/>
        </w:rPr>
        <w:t xml:space="preserve"> </w:t>
      </w:r>
      <w:r>
        <w:rPr>
          <w:rFonts w:hint="eastAsia" w:ascii="Times New Roman" w:hAnsi="Times New Roman" w:eastAsia="宋体"/>
          <w:sz w:val="21"/>
          <w:u w:val="single"/>
        </w:rPr>
        <w:t xml:space="preserve">90 </w:t>
      </w:r>
      <w:r>
        <w:rPr>
          <w:rFonts w:ascii="Times New Roman" w:hAnsi="Times New Roman" w:eastAsia="宋体"/>
          <w:sz w:val="21"/>
        </w:rPr>
        <w:t>天内发出开工通知的，承包人有权提出价格调整要求，或者解除合同。</w:t>
      </w:r>
      <w:r>
        <w:rPr>
          <w:rFonts w:hint="eastAsia" w:ascii="Times New Roman" w:hAnsi="Times New Roman" w:eastAsia="宋体"/>
          <w:sz w:val="21"/>
        </w:rPr>
        <w:t>发包人应当承担由此增加的费用或赔偿承包人的损失。</w:t>
      </w:r>
    </w:p>
    <w:bookmarkEnd w:id="153"/>
    <w:bookmarkEnd w:id="154"/>
    <w:bookmarkEnd w:id="155"/>
    <w:bookmarkEnd w:id="156"/>
    <w:bookmarkEnd w:id="157"/>
    <w:bookmarkEnd w:id="158"/>
    <w:bookmarkEnd w:id="159"/>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7.4 测量放线</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7.4.1发包人通过监理人向承包人提供测量基准点、基准线和水准点及其书面资料的期限：</w:t>
      </w:r>
      <w:r>
        <w:rPr>
          <w:rFonts w:hint="eastAsia" w:ascii="Times New Roman" w:hAnsi="Times New Roman" w:eastAsia="宋体"/>
          <w:sz w:val="21"/>
          <w:u w:val="single"/>
        </w:rPr>
        <w:t>按合同通用条款执行</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7</w:t>
      </w:r>
      <w:bookmarkStart w:id="160" w:name="_Toc300934968"/>
      <w:bookmarkStart w:id="161" w:name="_Toc312677484"/>
      <w:bookmarkStart w:id="162" w:name="_Toc304295546"/>
      <w:bookmarkStart w:id="163" w:name="_Toc312678010"/>
      <w:bookmarkStart w:id="164" w:name="_Toc297123516"/>
      <w:bookmarkStart w:id="165" w:name="_Toc297216175"/>
      <w:bookmarkStart w:id="166" w:name="_Toc303539125"/>
      <w:r>
        <w:rPr>
          <w:rFonts w:ascii="Times New Roman" w:hAnsi="Times New Roman" w:eastAsia="宋体"/>
          <w:sz w:val="21"/>
        </w:rPr>
        <w:t>.5 工期延误</w:t>
      </w:r>
    </w:p>
    <w:bookmarkEnd w:id="160"/>
    <w:bookmarkEnd w:id="161"/>
    <w:bookmarkEnd w:id="162"/>
    <w:bookmarkEnd w:id="163"/>
    <w:bookmarkEnd w:id="164"/>
    <w:bookmarkEnd w:id="165"/>
    <w:bookmarkEnd w:id="166"/>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7.5.1 因发包人原因导致工期延误</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（7）因发包人原因导致工期延误的其他情形：</w:t>
      </w:r>
      <w:r>
        <w:rPr>
          <w:rFonts w:hint="eastAsia" w:ascii="宋体" w:hAnsi="宋体" w:eastAsia="宋体"/>
          <w:i/>
          <w:sz w:val="21"/>
          <w:szCs w:val="21"/>
          <w:u w:val="single"/>
        </w:rPr>
        <w:t>①重大设计变更；②因政策处理不完善导致无法施工</w:t>
      </w:r>
      <w:r>
        <w:rPr>
          <w:rFonts w:hint="eastAsia"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7</w:t>
      </w:r>
      <w:bookmarkStart w:id="167" w:name="_Toc303539127"/>
      <w:bookmarkStart w:id="168" w:name="_Toc300934970"/>
      <w:bookmarkStart w:id="169" w:name="_Toc304295548"/>
      <w:bookmarkStart w:id="170" w:name="_Toc312678012"/>
      <w:bookmarkStart w:id="171" w:name="_Toc297216177"/>
      <w:bookmarkStart w:id="172" w:name="_Toc297123518"/>
      <w:bookmarkStart w:id="173" w:name="_Toc318581169"/>
      <w:bookmarkStart w:id="174" w:name="_Toc312677486"/>
      <w:r>
        <w:rPr>
          <w:rFonts w:ascii="Times New Roman" w:hAnsi="Times New Roman" w:eastAsia="宋体"/>
          <w:sz w:val="21"/>
        </w:rPr>
        <w:t>.5.2 因承包人原因导致工期延误</w:t>
      </w:r>
    </w:p>
    <w:bookmarkEnd w:id="167"/>
    <w:bookmarkEnd w:id="168"/>
    <w:bookmarkEnd w:id="169"/>
    <w:bookmarkEnd w:id="170"/>
    <w:bookmarkEnd w:id="171"/>
    <w:bookmarkEnd w:id="172"/>
    <w:bookmarkEnd w:id="173"/>
    <w:bookmarkEnd w:id="174"/>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因</w:t>
      </w:r>
      <w:bookmarkStart w:id="175" w:name="_Toc318581170"/>
      <w:bookmarkStart w:id="176" w:name="_Toc312678013"/>
      <w:bookmarkStart w:id="177" w:name="_Toc312677487"/>
      <w:r>
        <w:rPr>
          <w:rFonts w:ascii="Times New Roman" w:hAnsi="Times New Roman" w:eastAsia="宋体"/>
          <w:sz w:val="21"/>
        </w:rPr>
        <w:t>承包人原因造成工期延误，逾期竣工违约金的计算方法为：</w:t>
      </w:r>
      <w:bookmarkEnd w:id="175"/>
      <w:bookmarkEnd w:id="176"/>
      <w:bookmarkEnd w:id="177"/>
      <w:r>
        <w:rPr>
          <w:rFonts w:hint="eastAsia" w:ascii="Times New Roman" w:hAnsi="Times New Roman" w:eastAsia="宋体"/>
          <w:sz w:val="21"/>
          <w:u w:val="single"/>
        </w:rPr>
        <w:t xml:space="preserve">    /   </w:t>
      </w:r>
      <w:r>
        <w:rPr>
          <w:rFonts w:hint="eastAsia" w:ascii="Times New Roman" w:hAnsi="Times New Roman" w:eastAsia="宋体"/>
          <w:sz w:val="21"/>
        </w:rPr>
        <w:t xml:space="preserve"> 。</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因承包人原因造成工期延误，逾期竣工违约金的上限：</w:t>
      </w:r>
      <w:r>
        <w:rPr>
          <w:rFonts w:hint="eastAsia" w:ascii="Times New Roman" w:hAnsi="Times New Roman" w:eastAsia="宋体"/>
          <w:sz w:val="21"/>
          <w:u w:val="single"/>
        </w:rPr>
        <w:t xml:space="preserve">     /    </w:t>
      </w:r>
      <w:r>
        <w:rPr>
          <w:rFonts w:hint="eastAsia"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7</w:t>
      </w:r>
      <w:bookmarkStart w:id="178" w:name="_Toc303539128"/>
      <w:bookmarkStart w:id="179" w:name="_Toc312678015"/>
      <w:bookmarkStart w:id="180" w:name="_Toc297216178"/>
      <w:bookmarkStart w:id="181" w:name="_Toc300934971"/>
      <w:bookmarkStart w:id="182" w:name="_Toc297123519"/>
      <w:bookmarkStart w:id="183" w:name="_Toc304295549"/>
      <w:r>
        <w:rPr>
          <w:rFonts w:ascii="Times New Roman" w:hAnsi="Times New Roman" w:eastAsia="宋体"/>
          <w:sz w:val="21"/>
        </w:rPr>
        <w:t>.6 不</w:t>
      </w:r>
      <w:bookmarkEnd w:id="178"/>
      <w:bookmarkEnd w:id="179"/>
      <w:bookmarkEnd w:id="180"/>
      <w:bookmarkEnd w:id="181"/>
      <w:bookmarkEnd w:id="182"/>
      <w:bookmarkEnd w:id="183"/>
      <w:r>
        <w:rPr>
          <w:rFonts w:ascii="Times New Roman" w:hAnsi="Times New Roman" w:eastAsia="宋体"/>
          <w:sz w:val="21"/>
        </w:rPr>
        <w:t>利物质条件</w:t>
      </w:r>
    </w:p>
    <w:p>
      <w:pPr>
        <w:adjustRightInd w:val="0"/>
        <w:snapToGrid w:val="0"/>
        <w:spacing w:line="360" w:lineRule="exact"/>
        <w:ind w:firstLine="420" w:firstLineChars="200"/>
        <w:rPr>
          <w:rFonts w:ascii="Times New Roman" w:hAnsi="Times New Roman" w:eastAsia="宋体"/>
          <w:sz w:val="21"/>
        </w:rPr>
      </w:pPr>
      <w:bookmarkStart w:id="184" w:name="_Toc303539129"/>
      <w:bookmarkStart w:id="185" w:name="_Toc304295550"/>
      <w:bookmarkStart w:id="186" w:name="_Toc297216179"/>
      <w:bookmarkStart w:id="187" w:name="_Toc318581172"/>
      <w:bookmarkStart w:id="188" w:name="_Toc297123520"/>
      <w:bookmarkStart w:id="189" w:name="_Toc300934972"/>
      <w:bookmarkStart w:id="190" w:name="_Toc312678016"/>
      <w:r>
        <w:rPr>
          <w:rFonts w:ascii="Times New Roman" w:hAnsi="Times New Roman" w:eastAsia="宋体"/>
          <w:sz w:val="21"/>
        </w:rPr>
        <w:t>不利物质条件的其他情形和有关约定：</w:t>
      </w:r>
    </w:p>
    <w:p>
      <w:pPr>
        <w:adjustRightInd w:val="0"/>
        <w:snapToGrid w:val="0"/>
        <w:spacing w:line="360" w:lineRule="exact"/>
        <w:ind w:firstLine="420" w:firstLineChars="200"/>
        <w:rPr>
          <w:rFonts w:ascii="Times New Roman" w:hAnsi="Times New Roman" w:eastAsia="宋体"/>
          <w:sz w:val="21"/>
          <w:u w:val="single"/>
        </w:rPr>
      </w:pPr>
      <w:r>
        <w:rPr>
          <w:rFonts w:ascii="Times New Roman" w:hAnsi="Times New Roman" w:eastAsia="宋体"/>
          <w:sz w:val="21"/>
        </w:rPr>
        <w:t>（1）</w:t>
      </w:r>
      <w:r>
        <w:rPr>
          <w:rFonts w:hint="eastAsia" w:ascii="Times New Roman" w:hAnsi="Times New Roman" w:eastAsia="宋体"/>
          <w:sz w:val="21"/>
          <w:u w:val="single"/>
        </w:rPr>
        <w:t>每天连续停水、停电超过8小时以上。</w:t>
      </w:r>
    </w:p>
    <w:p>
      <w:pPr>
        <w:adjustRightInd w:val="0"/>
        <w:snapToGrid w:val="0"/>
        <w:spacing w:line="360" w:lineRule="exact"/>
        <w:ind w:firstLine="420" w:firstLineChars="200"/>
        <w:rPr>
          <w:rFonts w:ascii="Times New Roman" w:hAnsi="Times New Roman" w:eastAsia="宋体"/>
          <w:sz w:val="21"/>
          <w:u w:val="single"/>
        </w:rPr>
      </w:pPr>
      <w:r>
        <w:rPr>
          <w:rFonts w:ascii="Times New Roman" w:hAnsi="Times New Roman" w:eastAsia="宋体"/>
          <w:sz w:val="21"/>
        </w:rPr>
        <w:t>（</w:t>
      </w:r>
      <w:r>
        <w:rPr>
          <w:rFonts w:hint="eastAsia" w:ascii="Times New Roman" w:hAnsi="Times New Roman" w:eastAsia="宋体"/>
          <w:sz w:val="21"/>
        </w:rPr>
        <w:t>2</w:t>
      </w:r>
      <w:r>
        <w:rPr>
          <w:rFonts w:ascii="Times New Roman" w:hAnsi="Times New Roman" w:eastAsia="宋体"/>
          <w:sz w:val="21"/>
        </w:rPr>
        <w:t>）</w:t>
      </w:r>
      <w:r>
        <w:rPr>
          <w:rFonts w:hint="eastAsia" w:ascii="Times New Roman" w:hAnsi="Times New Roman" w:eastAsia="宋体"/>
          <w:sz w:val="21"/>
          <w:u w:val="single"/>
        </w:rPr>
        <w:t>因政府行政命令（因承包人原因的除外）。</w:t>
      </w:r>
    </w:p>
    <w:p>
      <w:pPr>
        <w:adjustRightInd w:val="0"/>
        <w:snapToGrid w:val="0"/>
        <w:spacing w:line="360" w:lineRule="exact"/>
        <w:ind w:firstLine="420" w:firstLineChars="200"/>
        <w:rPr>
          <w:rFonts w:ascii="Times New Roman" w:hAnsi="Times New Roman" w:eastAsia="宋体"/>
          <w:sz w:val="21"/>
          <w:u w:val="single"/>
        </w:rPr>
      </w:pPr>
      <w:r>
        <w:rPr>
          <w:rFonts w:ascii="Times New Roman" w:hAnsi="Times New Roman" w:eastAsia="宋体"/>
          <w:sz w:val="21"/>
        </w:rPr>
        <w:t>（</w:t>
      </w:r>
      <w:r>
        <w:rPr>
          <w:rFonts w:hint="eastAsia" w:ascii="Times New Roman" w:hAnsi="Times New Roman" w:eastAsia="宋体"/>
          <w:sz w:val="21"/>
        </w:rPr>
        <w:t>3</w:t>
      </w:r>
      <w:r>
        <w:rPr>
          <w:rFonts w:ascii="Times New Roman" w:hAnsi="Times New Roman" w:eastAsia="宋体"/>
          <w:sz w:val="21"/>
        </w:rPr>
        <w:t>）</w:t>
      </w:r>
      <w:r>
        <w:rPr>
          <w:rFonts w:hint="eastAsia" w:ascii="Times New Roman" w:hAnsi="Times New Roman" w:eastAsia="宋体"/>
          <w:sz w:val="21"/>
          <w:u w:val="single"/>
        </w:rPr>
        <w:t>非因双方原因而无法控制的爆炸、火灾等事件。</w:t>
      </w:r>
    </w:p>
    <w:p>
      <w:pPr>
        <w:adjustRightInd w:val="0"/>
        <w:snapToGrid w:val="0"/>
        <w:spacing w:line="360" w:lineRule="exact"/>
        <w:ind w:firstLine="420" w:firstLineChars="200"/>
        <w:rPr>
          <w:rFonts w:ascii="Times New Roman" w:hAnsi="Times New Roman" w:eastAsia="宋体"/>
          <w:sz w:val="21"/>
          <w:u w:val="single"/>
        </w:rPr>
      </w:pPr>
      <w:r>
        <w:rPr>
          <w:rFonts w:ascii="Times New Roman" w:hAnsi="Times New Roman" w:eastAsia="宋体"/>
          <w:sz w:val="21"/>
        </w:rPr>
        <w:t>（</w:t>
      </w:r>
      <w:r>
        <w:rPr>
          <w:rFonts w:hint="eastAsia" w:ascii="Times New Roman" w:hAnsi="Times New Roman" w:eastAsia="宋体"/>
          <w:sz w:val="21"/>
        </w:rPr>
        <w:t>4</w:t>
      </w:r>
      <w:r>
        <w:rPr>
          <w:rFonts w:ascii="Times New Roman" w:hAnsi="Times New Roman" w:eastAsia="宋体"/>
          <w:sz w:val="21"/>
        </w:rPr>
        <w:t>）</w:t>
      </w:r>
      <w:r>
        <w:rPr>
          <w:rFonts w:hint="eastAsia" w:ascii="Times New Roman" w:hAnsi="Times New Roman" w:eastAsia="宋体"/>
          <w:sz w:val="21"/>
          <w:u w:val="single"/>
        </w:rPr>
        <w:t>施工场地周围地下管线保护，地下障碍物和污染物排除，邻近建筑物、构筑物的保护要求。</w:t>
      </w:r>
    </w:p>
    <w:p>
      <w:pPr>
        <w:adjustRightInd w:val="0"/>
        <w:snapToGrid w:val="0"/>
        <w:spacing w:line="360" w:lineRule="exact"/>
        <w:ind w:firstLine="420" w:firstLineChars="200"/>
        <w:rPr>
          <w:rFonts w:ascii="Times New Roman" w:hAnsi="Times New Roman" w:eastAsia="宋体"/>
          <w:sz w:val="21"/>
          <w:u w:val="single"/>
        </w:rPr>
      </w:pPr>
      <w:r>
        <w:rPr>
          <w:rFonts w:ascii="Times New Roman" w:hAnsi="Times New Roman" w:eastAsia="宋体"/>
          <w:sz w:val="21"/>
        </w:rPr>
        <w:t>（</w:t>
      </w:r>
      <w:r>
        <w:rPr>
          <w:rFonts w:hint="eastAsia" w:ascii="Times New Roman" w:hAnsi="Times New Roman" w:eastAsia="宋体"/>
          <w:sz w:val="21"/>
        </w:rPr>
        <w:t>5</w:t>
      </w:r>
      <w:r>
        <w:rPr>
          <w:rFonts w:ascii="Times New Roman" w:hAnsi="Times New Roman" w:eastAsia="宋体"/>
          <w:sz w:val="21"/>
        </w:rPr>
        <w:t>）</w:t>
      </w:r>
      <w:r>
        <w:rPr>
          <w:rFonts w:hint="eastAsia" w:ascii="Times New Roman" w:hAnsi="Times New Roman" w:eastAsia="宋体"/>
          <w:sz w:val="21"/>
          <w:u w:val="single"/>
        </w:rPr>
        <w:t>地质勘探资料未涉及的地下管道、暗沟、岩层等</w:t>
      </w:r>
      <w:r>
        <w:rPr>
          <w:rFonts w:ascii="Times New Roman" w:hAnsi="Times New Roman" w:eastAsia="宋体"/>
          <w:sz w:val="21"/>
          <w:u w:val="single"/>
        </w:rPr>
        <w:t>。</w:t>
      </w:r>
    </w:p>
    <w:bookmarkEnd w:id="184"/>
    <w:bookmarkEnd w:id="185"/>
    <w:bookmarkEnd w:id="186"/>
    <w:bookmarkEnd w:id="187"/>
    <w:bookmarkEnd w:id="188"/>
    <w:bookmarkEnd w:id="189"/>
    <w:bookmarkEnd w:id="190"/>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7</w:t>
      </w:r>
      <w:bookmarkStart w:id="191" w:name="_Toc297123521"/>
      <w:bookmarkStart w:id="192" w:name="_Toc300934973"/>
      <w:bookmarkStart w:id="193" w:name="_Toc297216180"/>
      <w:bookmarkStart w:id="194" w:name="_Toc312678017"/>
      <w:bookmarkStart w:id="195" w:name="_Toc303539130"/>
      <w:bookmarkStart w:id="196" w:name="_Toc304295551"/>
      <w:r>
        <w:rPr>
          <w:rFonts w:ascii="Times New Roman" w:hAnsi="Times New Roman" w:eastAsia="宋体"/>
          <w:sz w:val="21"/>
        </w:rPr>
        <w:t>.7异常恶劣的气候条件</w:t>
      </w:r>
    </w:p>
    <w:bookmarkEnd w:id="191"/>
    <w:bookmarkEnd w:id="192"/>
    <w:bookmarkEnd w:id="193"/>
    <w:bookmarkEnd w:id="194"/>
    <w:bookmarkEnd w:id="195"/>
    <w:bookmarkEnd w:id="196"/>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发包人和承包人同意以下情形视为异常恶劣的气候条件：</w:t>
      </w:r>
    </w:p>
    <w:p>
      <w:pPr>
        <w:adjustRightInd w:val="0"/>
        <w:snapToGrid w:val="0"/>
        <w:spacing w:line="360" w:lineRule="exact"/>
        <w:ind w:firstLine="420" w:firstLineChars="200"/>
        <w:rPr>
          <w:rFonts w:ascii="Times New Roman" w:hAnsi="Times New Roman" w:eastAsia="宋体"/>
          <w:sz w:val="21"/>
          <w:u w:val="single"/>
        </w:rPr>
      </w:pPr>
      <w:r>
        <w:rPr>
          <w:rFonts w:ascii="Times New Roman" w:hAnsi="Times New Roman" w:eastAsia="宋体"/>
          <w:sz w:val="21"/>
          <w:u w:val="single"/>
        </w:rPr>
        <w:t>（1）</w:t>
      </w:r>
      <w:r>
        <w:rPr>
          <w:rFonts w:hint="eastAsia" w:ascii="Times New Roman" w:hAnsi="Times New Roman" w:eastAsia="宋体"/>
          <w:sz w:val="21"/>
          <w:u w:val="single"/>
        </w:rPr>
        <w:t>8级以上持续24小时的大风（台风）</w:t>
      </w:r>
      <w:r>
        <w:rPr>
          <w:rFonts w:ascii="Times New Roman" w:hAnsi="Times New Roman" w:eastAsia="宋体"/>
          <w:sz w:val="21"/>
          <w:u w:val="single"/>
        </w:rPr>
        <w:t xml:space="preserve"> ；</w:t>
      </w:r>
    </w:p>
    <w:p>
      <w:pPr>
        <w:adjustRightInd w:val="0"/>
        <w:snapToGrid w:val="0"/>
        <w:spacing w:line="360" w:lineRule="exact"/>
        <w:ind w:firstLine="420" w:firstLineChars="200"/>
        <w:rPr>
          <w:rFonts w:ascii="Times New Roman" w:hAnsi="Times New Roman" w:eastAsia="宋体"/>
          <w:sz w:val="21"/>
          <w:u w:val="single"/>
        </w:rPr>
      </w:pPr>
      <w:r>
        <w:rPr>
          <w:rFonts w:ascii="Times New Roman" w:hAnsi="Times New Roman" w:eastAsia="宋体"/>
          <w:sz w:val="21"/>
          <w:u w:val="single"/>
        </w:rPr>
        <w:t>（2）</w:t>
      </w:r>
      <w:r>
        <w:rPr>
          <w:rFonts w:hint="eastAsia" w:ascii="Times New Roman" w:hAnsi="Times New Roman" w:eastAsia="宋体"/>
          <w:sz w:val="21"/>
          <w:u w:val="single"/>
        </w:rPr>
        <w:t>24小时内持续降雨且降水量为200mm以上</w:t>
      </w:r>
      <w:r>
        <w:rPr>
          <w:rFonts w:ascii="Times New Roman" w:hAnsi="Times New Roman" w:eastAsia="宋体"/>
          <w:sz w:val="21"/>
          <w:u w:val="single"/>
        </w:rPr>
        <w:t>；</w:t>
      </w:r>
    </w:p>
    <w:p>
      <w:pPr>
        <w:adjustRightInd w:val="0"/>
        <w:snapToGrid w:val="0"/>
        <w:spacing w:line="360" w:lineRule="exact"/>
        <w:ind w:firstLine="420" w:firstLineChars="200"/>
        <w:rPr>
          <w:rFonts w:ascii="Times New Roman" w:hAnsi="Times New Roman" w:eastAsia="宋体"/>
          <w:sz w:val="21"/>
          <w:u w:val="single"/>
        </w:rPr>
      </w:pPr>
      <w:r>
        <w:rPr>
          <w:rFonts w:ascii="Times New Roman" w:hAnsi="Times New Roman" w:eastAsia="宋体"/>
          <w:sz w:val="21"/>
          <w:u w:val="single"/>
        </w:rPr>
        <w:t>（3）</w:t>
      </w:r>
      <w:r>
        <w:rPr>
          <w:rFonts w:hint="eastAsia" w:ascii="Times New Roman" w:hAnsi="Times New Roman" w:eastAsia="宋体"/>
          <w:sz w:val="21"/>
          <w:u w:val="single"/>
        </w:rPr>
        <w:t>40摄氏度及以上且持续2天以上以上的高温天气</w:t>
      </w:r>
      <w:r>
        <w:rPr>
          <w:rFonts w:ascii="Times New Roman" w:hAnsi="Times New Roman" w:eastAsia="宋体"/>
          <w:sz w:val="21"/>
          <w:u w:val="single"/>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7.9 提前竣工的奖励</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7.9.2提前竣工的奖励：</w:t>
      </w:r>
    </w:p>
    <w:p>
      <w:pPr>
        <w:adjustRightInd w:val="0"/>
        <w:snapToGrid w:val="0"/>
        <w:spacing w:line="360" w:lineRule="exact"/>
        <w:ind w:firstLine="420" w:firstLineChars="200"/>
        <w:rPr>
          <w:rFonts w:ascii="Times New Roman" w:hAnsi="Times New Roman" w:eastAsia="宋体"/>
          <w:sz w:val="21"/>
        </w:rPr>
      </w:pPr>
      <w:bookmarkStart w:id="197" w:name="_Toc351203640"/>
      <w:r>
        <w:rPr>
          <w:rFonts w:hint="eastAsia" w:ascii="Times New Roman" w:hAnsi="Times New Roman" w:eastAsia="宋体"/>
          <w:sz w:val="21"/>
        </w:rPr>
        <w:t>（1）每日历天奖励额度</w:t>
      </w:r>
      <w:r>
        <w:rPr>
          <w:rFonts w:hint="eastAsia" w:ascii="宋体" w:hAnsi="宋体" w:eastAsia="宋体"/>
          <w:sz w:val="21"/>
        </w:rPr>
        <w:t>:</w:t>
      </w:r>
      <w:r>
        <w:rPr>
          <w:rFonts w:hint="eastAsia" w:ascii="Times New Roman" w:hAnsi="Times New Roman" w:eastAsia="宋体"/>
          <w:sz w:val="21"/>
          <w:u w:val="single"/>
        </w:rPr>
        <w:t xml:space="preserve">   /</w:t>
      </w:r>
      <w:r>
        <w:rPr>
          <w:rFonts w:hint="eastAsia" w:ascii="Times New Roman" w:hAnsi="Times New Roman" w:eastAsia="宋体"/>
          <w:i/>
          <w:sz w:val="21"/>
          <w:u w:val="single"/>
        </w:rPr>
        <w:t xml:space="preserve">  </w:t>
      </w:r>
      <w:r>
        <w:rPr>
          <w:rFonts w:hint="eastAsia"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（2）提前竣工奖的最高限额是：</w:t>
      </w:r>
      <w:r>
        <w:rPr>
          <w:rFonts w:hint="eastAsia" w:ascii="Times New Roman" w:hAnsi="Times New Roman" w:eastAsia="宋体"/>
          <w:sz w:val="21"/>
          <w:u w:val="single"/>
        </w:rPr>
        <w:t xml:space="preserve">  / </w:t>
      </w:r>
      <w:r>
        <w:rPr>
          <w:rFonts w:hint="eastAsia" w:ascii="Times New Roman" w:hAnsi="Times New Roman" w:eastAsia="宋体"/>
          <w:i/>
          <w:sz w:val="21"/>
          <w:u w:val="single"/>
        </w:rPr>
        <w:t xml:space="preserve">   </w:t>
      </w:r>
      <w:r>
        <w:rPr>
          <w:rFonts w:hint="eastAsia" w:ascii="Times New Roman" w:hAnsi="Times New Roman" w:eastAsia="宋体"/>
          <w:sz w:val="21"/>
        </w:rPr>
        <w:t>。</w:t>
      </w:r>
    </w:p>
    <w:p>
      <w:pPr>
        <w:adjustRightInd w:val="0"/>
        <w:snapToGrid w:val="0"/>
        <w:spacing w:line="360" w:lineRule="exact"/>
        <w:ind w:firstLine="422" w:firstLineChars="200"/>
        <w:rPr>
          <w:rFonts w:ascii="Times New Roman" w:hAnsi="Times New Roman" w:eastAsia="宋体"/>
          <w:b/>
          <w:sz w:val="21"/>
        </w:rPr>
      </w:pPr>
      <w:r>
        <w:rPr>
          <w:rFonts w:ascii="Times New Roman" w:hAnsi="Times New Roman" w:eastAsia="宋体"/>
          <w:b/>
          <w:sz w:val="21"/>
        </w:rPr>
        <w:t>8. 材料与设备</w:t>
      </w:r>
      <w:bookmarkEnd w:id="197"/>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8.2 承包人采购材料与工程设备</w:t>
      </w:r>
    </w:p>
    <w:p>
      <w:pPr>
        <w:autoSpaceDE w:val="0"/>
        <w:autoSpaceDN w:val="0"/>
        <w:adjustRightInd w:val="0"/>
        <w:spacing w:line="360" w:lineRule="exact"/>
        <w:ind w:firstLine="420" w:firstLineChars="200"/>
        <w:rPr>
          <w:rFonts w:ascii="宋体" w:hAnsi="宋体" w:eastAsia="宋体"/>
          <w:sz w:val="21"/>
          <w:szCs w:val="21"/>
          <w:u w:val="single"/>
        </w:rPr>
      </w:pPr>
      <w:r>
        <w:rPr>
          <w:rFonts w:hint="eastAsia" w:ascii="宋体" w:hAnsi="宋体" w:eastAsia="宋体"/>
          <w:sz w:val="21"/>
          <w:szCs w:val="21"/>
          <w:u w:val="single"/>
        </w:rPr>
        <w:t>（1）材料品牌、规格和使用要求：按招标文件（相应）技术标准和要求执行。</w:t>
      </w:r>
    </w:p>
    <w:p>
      <w:pPr>
        <w:autoSpaceDE w:val="0"/>
        <w:autoSpaceDN w:val="0"/>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ascii="Times New Roman" w:hAnsi="Times New Roman" w:eastAsia="宋体"/>
          <w:sz w:val="21"/>
          <w:szCs w:val="21"/>
          <w:u w:val="single"/>
        </w:rPr>
        <w:t>2</w:t>
      </w:r>
      <w:r>
        <w:rPr>
          <w:rFonts w:hint="eastAsia" w:ascii="仿宋_GB2312" w:hAnsi="宋体" w:eastAsia="宋体"/>
          <w:sz w:val="21"/>
          <w:szCs w:val="21"/>
          <w:u w:val="single"/>
        </w:rPr>
        <w:t>）本工程已确定承包价的建筑材料均由承包人自行询价、采购、运输和保管。散装水泥及新型墙体材料的使用须符合相关规定，否则相关押金由承包人承担。</w:t>
      </w:r>
    </w:p>
    <w:p>
      <w:pPr>
        <w:adjustRightInd w:val="0"/>
        <w:snapToGrid w:val="0"/>
        <w:spacing w:line="360" w:lineRule="exact"/>
        <w:ind w:firstLine="420" w:firstLineChars="200"/>
        <w:jc w:val="left"/>
        <w:rPr>
          <w:rFonts w:ascii="宋体" w:hAnsi="宋体" w:eastAsia="宋体" w:cs="宋体"/>
          <w:sz w:val="21"/>
          <w:szCs w:val="21"/>
          <w:u w:val="single"/>
        </w:rPr>
      </w:pPr>
      <w:r>
        <w:rPr>
          <w:rFonts w:hint="eastAsia" w:ascii="仿宋_GB2312" w:hAnsi="宋体" w:eastAsia="宋体"/>
          <w:sz w:val="21"/>
          <w:szCs w:val="21"/>
          <w:u w:val="single"/>
        </w:rPr>
        <w:t>（</w:t>
      </w:r>
      <w:r>
        <w:rPr>
          <w:rFonts w:ascii="Times New Roman" w:hAnsi="Times New Roman" w:eastAsia="宋体"/>
          <w:sz w:val="21"/>
          <w:szCs w:val="21"/>
          <w:u w:val="single"/>
        </w:rPr>
        <w:t>3</w:t>
      </w:r>
      <w:r>
        <w:rPr>
          <w:rFonts w:hint="eastAsia" w:ascii="仿宋_GB2312" w:hAnsi="宋体" w:eastAsia="宋体"/>
          <w:sz w:val="21"/>
          <w:szCs w:val="21"/>
          <w:u w:val="single"/>
        </w:rPr>
        <w:t>）本工程要求使用材料要求</w:t>
      </w:r>
      <w:r>
        <w:rPr>
          <w:rFonts w:hint="eastAsia" w:ascii="宋体" w:hAnsi="宋体" w:eastAsia="宋体" w:cs="宋体"/>
          <w:sz w:val="21"/>
          <w:szCs w:val="21"/>
          <w:u w:val="single"/>
        </w:rPr>
        <w:t>: 承包人所使用的设备、材料使用前其品牌、材质须经发包人备案确认认可，否则一切后果及经济损失均由承包人负责。</w:t>
      </w:r>
    </w:p>
    <w:p>
      <w:pPr>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ascii="Times New Roman" w:hAnsi="Times New Roman" w:eastAsia="宋体"/>
          <w:sz w:val="21"/>
          <w:szCs w:val="21"/>
          <w:u w:val="single"/>
        </w:rPr>
        <w:t>4</w:t>
      </w:r>
      <w:r>
        <w:rPr>
          <w:rFonts w:hint="eastAsia" w:ascii="仿宋_GB2312" w:hAnsi="宋体" w:eastAsia="宋体"/>
          <w:sz w:val="21"/>
          <w:szCs w:val="21"/>
          <w:u w:val="single"/>
        </w:rPr>
        <w:t>）所有材料必须有质保书或合格证，符合施工图纸和规范要求，且品牌、产地需报发包人备案，否则，因此产生的后果均由承包人负责。</w:t>
      </w:r>
    </w:p>
    <w:p>
      <w:pPr>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ascii="Times New Roman" w:hAnsi="Times New Roman" w:eastAsia="宋体"/>
          <w:sz w:val="21"/>
          <w:szCs w:val="21"/>
          <w:u w:val="single"/>
        </w:rPr>
        <w:t>5</w:t>
      </w:r>
      <w:r>
        <w:rPr>
          <w:rFonts w:hint="eastAsia" w:ascii="仿宋_GB2312" w:hAnsi="宋体" w:eastAsia="宋体"/>
          <w:sz w:val="21"/>
          <w:szCs w:val="21"/>
          <w:u w:val="single"/>
        </w:rPr>
        <w:t>）凡是招标文件注明规格、型号或相当于的厂家（品牌、产地）的材料，承包人必须按照招标文件要求采购和施工，优先使用相当于的厂家（品牌、产地），如需调整，必须经得发包人认可，否则由此引起的后果由承包人承担。</w:t>
      </w:r>
    </w:p>
    <w:p>
      <w:pPr>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ascii="Times New Roman" w:hAnsi="Times New Roman" w:eastAsia="宋体"/>
          <w:sz w:val="21"/>
          <w:szCs w:val="21"/>
          <w:u w:val="single"/>
        </w:rPr>
        <w:t>6</w:t>
      </w:r>
      <w:r>
        <w:rPr>
          <w:rFonts w:hint="eastAsia" w:ascii="仿宋_GB2312" w:hAnsi="宋体" w:eastAsia="宋体"/>
          <w:sz w:val="21"/>
          <w:szCs w:val="21"/>
          <w:u w:val="single"/>
        </w:rPr>
        <w:t>）所有设备、材料和预制构件等均需有产品合格证和质保书、试验（试车）报告等必要资料，符合国家规定的技术标准和设计图纸要求的标准，并且须经发包人及监理单位验收合格后方可使用。</w:t>
      </w:r>
    </w:p>
    <w:p>
      <w:pPr>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ascii="Times New Roman" w:hAnsi="Times New Roman" w:eastAsia="宋体"/>
          <w:sz w:val="21"/>
          <w:szCs w:val="21"/>
          <w:u w:val="single"/>
        </w:rPr>
        <w:t>7</w:t>
      </w:r>
      <w:r>
        <w:rPr>
          <w:rFonts w:hint="eastAsia" w:ascii="仿宋_GB2312" w:hAnsi="宋体" w:eastAsia="宋体"/>
          <w:sz w:val="21"/>
          <w:szCs w:val="21"/>
          <w:u w:val="single"/>
        </w:rPr>
        <w:t>）根据工程需要，发包人有权对承包人投标时确认的品牌进行更换，更换后的材料价格由发包人签证进行结算。</w:t>
      </w:r>
    </w:p>
    <w:p>
      <w:pPr>
        <w:adjustRightInd w:val="0"/>
        <w:snapToGrid w:val="0"/>
        <w:spacing w:line="360" w:lineRule="exact"/>
        <w:ind w:firstLine="420" w:firstLineChars="200"/>
        <w:rPr>
          <w:rFonts w:ascii="宋体" w:hAnsi="宋体" w:eastAsia="宋体"/>
          <w:sz w:val="21"/>
          <w:u w:val="single"/>
        </w:rPr>
      </w:pPr>
      <w:r>
        <w:rPr>
          <w:rFonts w:hint="eastAsia" w:ascii="仿宋_GB2312" w:hAnsi="宋体" w:eastAsia="宋体"/>
          <w:sz w:val="21"/>
          <w:szCs w:val="21"/>
          <w:u w:val="single"/>
        </w:rPr>
        <w:t>（8）合同中原暂定价材料或由工程变更产生的无价材料（按有关规定可不组织招标采购的）由承包人采购时，应由发包人签证确定价格后采购，发包人收到承包人价格确定申请后，7日内审批完毕。</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8</w:t>
      </w:r>
      <w:bookmarkStart w:id="198" w:name="_Toc292559877"/>
      <w:bookmarkStart w:id="199" w:name="_Toc297120467"/>
      <w:bookmarkStart w:id="200" w:name="_Toc296891207"/>
      <w:bookmarkStart w:id="201" w:name="_Toc296346668"/>
      <w:bookmarkStart w:id="202" w:name="_Toc296890995"/>
      <w:bookmarkStart w:id="203" w:name="_Toc296503167"/>
      <w:bookmarkStart w:id="204" w:name="_Toc292559372"/>
      <w:bookmarkStart w:id="205" w:name="_Toc296944506"/>
      <w:bookmarkStart w:id="206" w:name="_Toc297123527"/>
      <w:bookmarkStart w:id="207" w:name="_Toc296347166"/>
      <w:bookmarkStart w:id="208" w:name="_Toc304295556"/>
      <w:bookmarkStart w:id="209" w:name="_Toc312678019"/>
      <w:bookmarkStart w:id="210" w:name="_Toc280868654"/>
      <w:bookmarkStart w:id="211" w:name="_Toc300934979"/>
      <w:bookmarkStart w:id="212" w:name="_Toc297216186"/>
      <w:bookmarkStart w:id="213" w:name="_Toc312677493"/>
      <w:bookmarkStart w:id="214" w:name="_Toc303539136"/>
      <w:bookmarkStart w:id="215" w:name="_Toc297048353"/>
      <w:r>
        <w:rPr>
          <w:rFonts w:ascii="Times New Roman" w:hAnsi="Times New Roman" w:eastAsia="宋体"/>
          <w:sz w:val="21"/>
        </w:rPr>
        <w:t>.4材料与工程设备的保管与使用</w:t>
      </w:r>
    </w:p>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8</w:t>
      </w:r>
      <w:bookmarkStart w:id="216" w:name="_Toc292559373"/>
      <w:bookmarkStart w:id="217" w:name="_Toc292559878"/>
      <w:bookmarkStart w:id="218" w:name="_Toc303539137"/>
      <w:bookmarkStart w:id="219" w:name="_Toc296890996"/>
      <w:bookmarkStart w:id="220" w:name="_Toc297120468"/>
      <w:bookmarkStart w:id="221" w:name="_Toc296503168"/>
      <w:bookmarkStart w:id="222" w:name="_Toc296891208"/>
      <w:bookmarkStart w:id="223" w:name="_Toc304295557"/>
      <w:bookmarkStart w:id="224" w:name="_Toc296346669"/>
      <w:bookmarkStart w:id="225" w:name="_Toc312677494"/>
      <w:bookmarkStart w:id="226" w:name="_Toc318581173"/>
      <w:bookmarkStart w:id="227" w:name="_Toc297123528"/>
      <w:bookmarkStart w:id="228" w:name="_Toc297048354"/>
      <w:bookmarkStart w:id="229" w:name="_Toc312678020"/>
      <w:bookmarkStart w:id="230" w:name="_Toc300934980"/>
      <w:bookmarkStart w:id="231" w:name="_Toc296944507"/>
      <w:bookmarkStart w:id="232" w:name="_Toc296347167"/>
      <w:bookmarkStart w:id="233" w:name="_Toc297216187"/>
      <w:r>
        <w:rPr>
          <w:rFonts w:ascii="Times New Roman" w:hAnsi="Times New Roman" w:eastAsia="宋体"/>
          <w:sz w:val="21"/>
        </w:rPr>
        <w:t>.4.1发包人供应的材料设备的保管费用的承担：</w:t>
      </w:r>
      <w:r>
        <w:rPr>
          <w:rFonts w:hint="eastAsia" w:ascii="Times New Roman" w:hAnsi="Times New Roman" w:eastAsia="宋体"/>
          <w:i/>
          <w:sz w:val="21"/>
          <w:u w:val="single"/>
        </w:rPr>
        <w:t>承包人在投标报价时综合考虑，并已包含在合同价内，不再另行计取</w:t>
      </w:r>
      <w:r>
        <w:rPr>
          <w:rFonts w:hint="eastAsia" w:ascii="Times New Roman" w:hAnsi="Times New Roman" w:eastAsia="宋体"/>
          <w:sz w:val="21"/>
        </w:rPr>
        <w:t>。</w:t>
      </w:r>
      <w:bookmarkEnd w:id="216"/>
      <w:bookmarkEnd w:id="217"/>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8.6 样品</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8.6.1</w:t>
      </w:r>
      <w:r>
        <w:rPr>
          <w:rFonts w:ascii="Times New Roman" w:hAnsi="Times New Roman" w:eastAsia="宋体"/>
          <w:sz w:val="21"/>
        </w:rPr>
        <w:tab/>
      </w:r>
      <w:r>
        <w:rPr>
          <w:rFonts w:ascii="Times New Roman" w:hAnsi="Times New Roman" w:eastAsia="宋体"/>
          <w:sz w:val="21"/>
        </w:rPr>
        <w:t>样品的报送</w:t>
      </w:r>
      <w:r>
        <w:rPr>
          <w:rFonts w:hint="eastAsia" w:ascii="Times New Roman" w:hAnsi="Times New Roman" w:eastAsia="宋体"/>
          <w:sz w:val="21"/>
        </w:rPr>
        <w:t>与封存</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需要承包人报送样品的材料或工程设备，样品的种类、名称、规格、数量要求：</w:t>
      </w:r>
      <w:r>
        <w:rPr>
          <w:rFonts w:hint="eastAsia"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8.8 施工设备和临时设施</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8.8.1 承包人提供的施工设备和临时设施</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关于修建临时设施费用承担的约定：</w:t>
      </w:r>
      <w:r>
        <w:rPr>
          <w:rFonts w:hint="eastAsia" w:ascii="Times New Roman" w:hAnsi="Times New Roman" w:eastAsia="宋体"/>
          <w:sz w:val="21"/>
          <w:u w:val="single"/>
        </w:rPr>
        <w:t>由承包人承担</w:t>
      </w:r>
      <w:r>
        <w:rPr>
          <w:rFonts w:ascii="Times New Roman" w:hAnsi="Times New Roman" w:eastAsia="宋体"/>
          <w:sz w:val="21"/>
        </w:rPr>
        <w:t>。</w:t>
      </w:r>
    </w:p>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Pr>
        <w:adjustRightInd w:val="0"/>
        <w:snapToGrid w:val="0"/>
        <w:spacing w:line="360" w:lineRule="exact"/>
        <w:ind w:firstLine="422" w:firstLineChars="200"/>
        <w:rPr>
          <w:rFonts w:ascii="Times New Roman" w:hAnsi="Times New Roman" w:eastAsia="宋体"/>
          <w:b/>
          <w:sz w:val="21"/>
        </w:rPr>
      </w:pPr>
      <w:bookmarkStart w:id="234" w:name="_Toc351203641"/>
      <w:r>
        <w:rPr>
          <w:rFonts w:ascii="Times New Roman" w:hAnsi="Times New Roman" w:eastAsia="宋体"/>
          <w:b/>
          <w:sz w:val="21"/>
        </w:rPr>
        <w:t>9</w:t>
      </w:r>
      <w:bookmarkStart w:id="235" w:name="_Toc312678021"/>
      <w:bookmarkStart w:id="236" w:name="_Toc297216192"/>
      <w:bookmarkStart w:id="237" w:name="_Toc304295559"/>
      <w:bookmarkStart w:id="238" w:name="_Toc297123533"/>
      <w:bookmarkStart w:id="239" w:name="_Toc300934982"/>
      <w:bookmarkStart w:id="240" w:name="_Toc312677495"/>
      <w:bookmarkStart w:id="241" w:name="_Toc303539139"/>
      <w:r>
        <w:rPr>
          <w:rFonts w:ascii="Times New Roman" w:hAnsi="Times New Roman" w:eastAsia="宋体"/>
          <w:b/>
          <w:sz w:val="21"/>
        </w:rPr>
        <w:t>. 试验与检验</w:t>
      </w:r>
      <w:bookmarkEnd w:id="234"/>
    </w:p>
    <w:bookmarkEnd w:id="235"/>
    <w:bookmarkEnd w:id="236"/>
    <w:bookmarkEnd w:id="237"/>
    <w:bookmarkEnd w:id="238"/>
    <w:bookmarkEnd w:id="239"/>
    <w:bookmarkEnd w:id="240"/>
    <w:bookmarkEnd w:id="241"/>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9</w:t>
      </w:r>
      <w:bookmarkStart w:id="242" w:name="_Toc300934983"/>
      <w:bookmarkStart w:id="243" w:name="_Toc304295560"/>
      <w:bookmarkStart w:id="244" w:name="_Toc297123534"/>
      <w:bookmarkStart w:id="245" w:name="_Toc303539140"/>
      <w:bookmarkStart w:id="246" w:name="_Toc312678022"/>
      <w:bookmarkStart w:id="247" w:name="_Toc312677496"/>
      <w:bookmarkStart w:id="248" w:name="_Toc297216193"/>
      <w:r>
        <w:rPr>
          <w:rFonts w:ascii="Times New Roman" w:hAnsi="Times New Roman" w:eastAsia="宋体"/>
          <w:sz w:val="21"/>
        </w:rPr>
        <w:t>.1试验设备与试验人员</w:t>
      </w:r>
    </w:p>
    <w:bookmarkEnd w:id="242"/>
    <w:bookmarkEnd w:id="243"/>
    <w:bookmarkEnd w:id="244"/>
    <w:bookmarkEnd w:id="245"/>
    <w:bookmarkEnd w:id="246"/>
    <w:bookmarkEnd w:id="247"/>
    <w:bookmarkEnd w:id="248"/>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9</w:t>
      </w:r>
      <w:bookmarkStart w:id="249" w:name="_Toc304295561"/>
      <w:bookmarkStart w:id="250" w:name="_Toc303539141"/>
      <w:bookmarkStart w:id="251" w:name="_Toc300934984"/>
      <w:bookmarkStart w:id="252" w:name="_Toc312677497"/>
      <w:bookmarkStart w:id="253" w:name="_Toc297216194"/>
      <w:bookmarkStart w:id="254" w:name="_Toc312678023"/>
      <w:bookmarkStart w:id="255" w:name="_Toc297123535"/>
      <w:bookmarkStart w:id="256" w:name="_Toc318581174"/>
      <w:r>
        <w:rPr>
          <w:rFonts w:ascii="Times New Roman" w:hAnsi="Times New Roman" w:eastAsia="宋体"/>
          <w:sz w:val="21"/>
        </w:rPr>
        <w:t>.1.2 试验设备</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施工现场需要配置的试验场所：</w:t>
      </w:r>
      <w:bookmarkEnd w:id="249"/>
      <w:bookmarkEnd w:id="250"/>
      <w:bookmarkEnd w:id="251"/>
      <w:bookmarkEnd w:id="252"/>
      <w:bookmarkEnd w:id="253"/>
      <w:bookmarkEnd w:id="254"/>
      <w:bookmarkEnd w:id="255"/>
      <w:bookmarkStart w:id="257" w:name="_Toc297216195"/>
      <w:bookmarkStart w:id="258" w:name="_Toc300934985"/>
      <w:bookmarkStart w:id="259" w:name="_Toc297123536"/>
      <w:bookmarkStart w:id="260" w:name="_Toc303539142"/>
      <w:bookmarkStart w:id="261" w:name="_Toc312677498"/>
      <w:bookmarkStart w:id="262" w:name="_Toc304295562"/>
      <w:bookmarkStart w:id="263" w:name="_Toc312678024"/>
      <w:r>
        <w:rPr>
          <w:rFonts w:ascii="Times New Roman" w:hAnsi="Times New Roman" w:eastAsia="宋体"/>
          <w:sz w:val="21"/>
          <w:u w:val="single"/>
        </w:rPr>
        <w:t xml:space="preserve">   </w:t>
      </w:r>
      <w:r>
        <w:rPr>
          <w:rFonts w:hint="eastAsia" w:ascii="Times New Roman" w:hAnsi="Times New Roman" w:eastAsia="宋体"/>
          <w:sz w:val="21"/>
          <w:szCs w:val="21"/>
          <w:u w:val="single"/>
        </w:rPr>
        <w:t>按规范及（当地）建设行政主管部门要求配置</w:t>
      </w:r>
      <w:r>
        <w:rPr>
          <w:rFonts w:ascii="Times New Roman" w:hAnsi="Times New Roman" w:eastAsia="宋体"/>
          <w:sz w:val="21"/>
          <w:u w:val="single"/>
        </w:rPr>
        <w:t xml:space="preserve">  </w:t>
      </w:r>
      <w:r>
        <w:rPr>
          <w:rFonts w:ascii="Times New Roman" w:hAnsi="Times New Roman" w:eastAsia="宋体"/>
          <w:sz w:val="21"/>
        </w:rPr>
        <w:t>。</w:t>
      </w:r>
      <w:r>
        <w:rPr>
          <w:rFonts w:hint="eastAsia" w:ascii="Times New Roman" w:hAnsi="Times New Roman" w:eastAsia="宋体"/>
          <w:sz w:val="21"/>
        </w:rPr>
        <w:t xml:space="preserve"> </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施工现场需要配备的试验设备：</w:t>
      </w:r>
      <w:r>
        <w:rPr>
          <w:rFonts w:ascii="Times New Roman" w:hAnsi="Times New Roman" w:eastAsia="宋体"/>
          <w:sz w:val="21"/>
          <w:u w:val="single"/>
        </w:rPr>
        <w:t xml:space="preserve">  </w:t>
      </w:r>
      <w:r>
        <w:rPr>
          <w:rFonts w:hint="eastAsia" w:ascii="Times New Roman" w:hAnsi="Times New Roman" w:eastAsia="宋体"/>
          <w:sz w:val="21"/>
          <w:szCs w:val="21"/>
          <w:u w:val="single"/>
        </w:rPr>
        <w:t>按规范及（当地）建设行政主管部门要求配置</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施工现场需要具备的其他试验条件：</w:t>
      </w:r>
      <w:r>
        <w:rPr>
          <w:rFonts w:ascii="Times New Roman" w:hAnsi="Times New Roman" w:eastAsia="宋体"/>
          <w:sz w:val="21"/>
          <w:u w:val="single"/>
        </w:rPr>
        <w:t xml:space="preserve"> </w:t>
      </w:r>
      <w:r>
        <w:rPr>
          <w:rFonts w:hint="eastAsia" w:ascii="Times New Roman" w:hAnsi="Times New Roman" w:eastAsia="宋体"/>
          <w:sz w:val="21"/>
          <w:szCs w:val="21"/>
          <w:u w:val="single"/>
        </w:rPr>
        <w:t>按规范及（当地）建设行政主管部门要求配置</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9.3 材料、工程设备和工程的试验和检验</w:t>
      </w:r>
    </w:p>
    <w:p>
      <w:pPr>
        <w:adjustRightInd w:val="0"/>
        <w:snapToGrid w:val="0"/>
        <w:spacing w:line="360" w:lineRule="exact"/>
        <w:ind w:firstLine="420" w:firstLineChars="200"/>
        <w:rPr>
          <w:sz w:val="21"/>
          <w:szCs w:val="21"/>
          <w:u w:val="single"/>
        </w:rPr>
      </w:pPr>
      <w:r>
        <w:rPr>
          <w:rFonts w:hint="eastAsia" w:ascii="仿宋_GB2312" w:hAnsi="Times New Roman" w:eastAsia="宋体"/>
          <w:sz w:val="21"/>
          <w:szCs w:val="21"/>
        </w:rPr>
        <w:t>材料、设备和工程的试验和检验的费用：</w:t>
      </w:r>
      <w:r>
        <w:rPr>
          <w:rFonts w:hint="eastAsia"/>
          <w:sz w:val="21"/>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pPr>
        <w:adjustRightInd w:val="0"/>
        <w:snapToGrid w:val="0"/>
        <w:spacing w:line="360" w:lineRule="exact"/>
        <w:ind w:firstLine="420" w:firstLineChars="200"/>
        <w:rPr>
          <w:sz w:val="21"/>
          <w:szCs w:val="21"/>
          <w:u w:val="single"/>
        </w:rPr>
      </w:pPr>
      <w:r>
        <w:rPr>
          <w:rFonts w:hint="eastAsia"/>
          <w:sz w:val="21"/>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pPr>
        <w:adjustRightInd w:val="0"/>
        <w:snapToGrid w:val="0"/>
        <w:spacing w:line="360" w:lineRule="exact"/>
        <w:ind w:firstLine="420" w:firstLineChars="200"/>
        <w:rPr>
          <w:sz w:val="21"/>
          <w:szCs w:val="21"/>
          <w:u w:val="single"/>
        </w:rPr>
      </w:pPr>
      <w:r>
        <w:rPr>
          <w:rFonts w:hint="eastAsia"/>
          <w:sz w:val="21"/>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adjustRightInd w:val="0"/>
        <w:snapToGrid w:val="0"/>
        <w:spacing w:line="360" w:lineRule="exact"/>
        <w:ind w:firstLine="420" w:firstLineChars="200"/>
        <w:rPr>
          <w:rFonts w:hint="eastAsia"/>
          <w:sz w:val="21"/>
          <w:szCs w:val="21"/>
          <w:u w:val="single"/>
        </w:rPr>
      </w:pPr>
      <w:r>
        <w:rPr>
          <w:rFonts w:hint="eastAsia"/>
          <w:sz w:val="21"/>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pPr>
        <w:adjustRightInd w:val="0"/>
        <w:snapToGrid w:val="0"/>
        <w:spacing w:line="312" w:lineRule="auto"/>
        <w:rPr>
          <w:rFonts w:ascii="Times New Roman" w:hAnsi="Times New Roman" w:eastAsia="宋体" w:cs="Times New Roman"/>
          <w:color w:val="auto"/>
          <w:sz w:val="21"/>
          <w:szCs w:val="21"/>
          <w:highlight w:val="none"/>
          <w:u w:val="single"/>
        </w:rPr>
      </w:pPr>
      <w:r>
        <w:rPr>
          <w:rFonts w:hint="eastAsia" w:ascii="Times New Roman" w:hAnsi="Times New Roman" w:eastAsia="宋体" w:cs="Times New Roman"/>
          <w:color w:val="auto"/>
          <w:sz w:val="21"/>
          <w:szCs w:val="21"/>
          <w:highlight w:val="none"/>
          <w:u w:val="single"/>
        </w:rPr>
        <w:t>（5）施工用电需从总包指定的电箱去接驳，自备电缆及配电箱；施工用水从总包指定的临时给水管接驳，施工水电费按照《附件：总承包管理和服务配合内容》收费比例计取，并与总包方自行结算；</w:t>
      </w:r>
    </w:p>
    <w:p>
      <w:pPr>
        <w:pStyle w:val="3"/>
      </w:pPr>
      <w:r>
        <w:rPr>
          <w:rFonts w:hint="eastAsia" w:ascii="Times New Roman" w:hAnsi="Times New Roman" w:eastAsia="宋体" w:cs="Times New Roman"/>
          <w:color w:val="auto"/>
          <w:sz w:val="21"/>
          <w:szCs w:val="21"/>
          <w:highlight w:val="none"/>
          <w:u w:val="single"/>
        </w:rPr>
        <w:t>（6）设备材料的场内水平和垂直运输费用承包方自行考虑，应包含在相应清单价格中。</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9.4 现场工艺试验</w:t>
      </w:r>
      <w:r>
        <w:rPr>
          <w:rFonts w:hint="eastAsia" w:ascii="Times New Roman" w:hAnsi="Times New Roman" w:eastAsia="宋体"/>
          <w:sz w:val="21"/>
        </w:rPr>
        <w:t xml:space="preserve"> </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现场工艺试验的有关约定：</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bookmarkEnd w:id="256"/>
    <w:bookmarkEnd w:id="257"/>
    <w:bookmarkEnd w:id="258"/>
    <w:bookmarkEnd w:id="259"/>
    <w:bookmarkEnd w:id="260"/>
    <w:bookmarkEnd w:id="261"/>
    <w:bookmarkEnd w:id="262"/>
    <w:bookmarkEnd w:id="263"/>
    <w:p>
      <w:pPr>
        <w:adjustRightInd w:val="0"/>
        <w:snapToGrid w:val="0"/>
        <w:spacing w:line="360" w:lineRule="exact"/>
        <w:ind w:firstLine="422" w:firstLineChars="200"/>
        <w:rPr>
          <w:rFonts w:ascii="Times New Roman" w:hAnsi="Times New Roman" w:eastAsia="宋体"/>
          <w:b/>
          <w:sz w:val="21"/>
        </w:rPr>
      </w:pPr>
      <w:bookmarkStart w:id="264" w:name="_Toc351203642"/>
      <w:r>
        <w:rPr>
          <w:rFonts w:ascii="Times New Roman" w:hAnsi="Times New Roman" w:eastAsia="宋体"/>
          <w:b/>
          <w:sz w:val="21"/>
        </w:rPr>
        <w:t>1</w:t>
      </w:r>
      <w:bookmarkStart w:id="265" w:name="_Toc296346694"/>
      <w:bookmarkStart w:id="266" w:name="_Toc296944532"/>
      <w:bookmarkStart w:id="267" w:name="_Toc297216199"/>
      <w:bookmarkStart w:id="268" w:name="_Toc303539146"/>
      <w:bookmarkStart w:id="269" w:name="_Toc300934989"/>
      <w:bookmarkStart w:id="270" w:name="_Toc297048379"/>
      <w:bookmarkStart w:id="271" w:name="_Toc296503193"/>
      <w:bookmarkStart w:id="272" w:name="_Toc297120493"/>
      <w:bookmarkStart w:id="273" w:name="_Toc292559903"/>
      <w:bookmarkStart w:id="274" w:name="_Toc296891021"/>
      <w:bookmarkStart w:id="275" w:name="_Toc296891233"/>
      <w:bookmarkStart w:id="276" w:name="_Toc296347192"/>
      <w:bookmarkStart w:id="277" w:name="_Toc304295566"/>
      <w:bookmarkStart w:id="278" w:name="_Toc292559398"/>
      <w:bookmarkStart w:id="279" w:name="_Toc297123540"/>
      <w:bookmarkStart w:id="280" w:name="_Toc312677499"/>
      <w:bookmarkStart w:id="281" w:name="_Toc312678025"/>
      <w:r>
        <w:rPr>
          <w:rFonts w:ascii="Times New Roman" w:hAnsi="Times New Roman" w:eastAsia="宋体"/>
          <w:b/>
          <w:sz w:val="21"/>
        </w:rPr>
        <w:t>0. 变更</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bookmarkEnd w:id="280"/>
    <w:bookmarkEnd w:id="281"/>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w:t>
      </w:r>
      <w:bookmarkStart w:id="282" w:name="_Toc297120494"/>
      <w:bookmarkStart w:id="283" w:name="_Toc303539147"/>
      <w:bookmarkStart w:id="284" w:name="_Toc292559904"/>
      <w:bookmarkStart w:id="285" w:name="_Toc296944533"/>
      <w:bookmarkStart w:id="286" w:name="_Toc292559399"/>
      <w:bookmarkStart w:id="287" w:name="_Toc296346695"/>
      <w:bookmarkStart w:id="288" w:name="_Toc300934990"/>
      <w:bookmarkStart w:id="289" w:name="_Toc296347193"/>
      <w:bookmarkStart w:id="290" w:name="_Toc297216200"/>
      <w:bookmarkStart w:id="291" w:name="_Toc312677500"/>
      <w:bookmarkStart w:id="292" w:name="_Toc296503194"/>
      <w:bookmarkStart w:id="293" w:name="_Toc296891022"/>
      <w:bookmarkStart w:id="294" w:name="_Toc312678026"/>
      <w:bookmarkStart w:id="295" w:name="_Toc304295567"/>
      <w:bookmarkStart w:id="296" w:name="_Toc297123541"/>
      <w:bookmarkStart w:id="297" w:name="_Toc296891234"/>
      <w:bookmarkStart w:id="298" w:name="_Toc297048380"/>
      <w:r>
        <w:rPr>
          <w:rFonts w:ascii="Times New Roman" w:hAnsi="Times New Roman" w:eastAsia="宋体"/>
          <w:sz w:val="21"/>
        </w:rPr>
        <w:t>0.1变更的范围</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关于变更的范围的约定：</w:t>
      </w:r>
      <w:r>
        <w:rPr>
          <w:rFonts w:hint="eastAsia" w:ascii="Times New Roman" w:hAnsi="Times New Roman" w:eastAsia="宋体"/>
          <w:sz w:val="21"/>
          <w:u w:val="single"/>
        </w:rPr>
        <w:t>按合同通用条款</w:t>
      </w:r>
      <w:r>
        <w:rPr>
          <w:rFonts w:ascii="Times New Roman" w:hAnsi="Times New Roman" w:eastAsia="宋体"/>
          <w:sz w:val="21"/>
          <w:u w:val="single"/>
        </w:rPr>
        <w:t>。</w:t>
      </w:r>
      <w:r>
        <w:rPr>
          <w:rFonts w:hint="eastAsia" w:ascii="Times New Roman" w:hAnsi="Times New Roman" w:eastAsia="宋体"/>
          <w:sz w:val="21"/>
          <w:u w:val="single"/>
        </w:rPr>
        <w:t>工程变更引起工程量的减少或增加，承包人不得因此拒绝施工</w:t>
      </w:r>
      <w:r>
        <w:rPr>
          <w:rFonts w:ascii="Times New Roman" w:hAnsi="Times New Roman" w:eastAsia="宋体"/>
          <w:sz w:val="21"/>
        </w:rPr>
        <w:t>。</w:t>
      </w:r>
    </w:p>
    <w:p>
      <w:pPr>
        <w:widowControl/>
        <w:adjustRightInd w:val="0"/>
        <w:snapToGrid w:val="0"/>
        <w:spacing w:line="360" w:lineRule="exact"/>
        <w:ind w:firstLine="422" w:firstLineChars="200"/>
        <w:rPr>
          <w:rFonts w:ascii="Times New Roman" w:hAnsi="Times New Roman" w:eastAsia="宋体"/>
          <w:sz w:val="21"/>
          <w:u w:val="single"/>
        </w:rPr>
      </w:pPr>
      <w:r>
        <w:rPr>
          <w:rFonts w:ascii="宋体" w:hAnsi="Courier New" w:eastAsia="宋体"/>
          <w:b/>
          <w:i/>
          <w:sz w:val="21"/>
          <w:szCs w:val="21"/>
          <w:u w:val="single"/>
        </w:rPr>
        <w:t>项目实施过程中的工程变更，</w:t>
      </w:r>
      <w:r>
        <w:rPr>
          <w:rFonts w:ascii="宋体" w:hAnsi="宋体" w:eastAsia="宋体"/>
          <w:b/>
          <w:sz w:val="21"/>
          <w:szCs w:val="21"/>
          <w:u w:val="single"/>
        </w:rPr>
        <w:t>按照仙居县人民政府《关于印发</w:t>
      </w:r>
      <w:r>
        <w:rPr>
          <w:rFonts w:hint="eastAsia" w:ascii="宋体" w:hAnsi="宋体" w:eastAsia="宋体"/>
          <w:b/>
          <w:sz w:val="21"/>
          <w:szCs w:val="21"/>
          <w:u w:val="single"/>
        </w:rPr>
        <w:t>仙居县政府投资项目工程变更管理办法</w:t>
      </w:r>
      <w:r>
        <w:rPr>
          <w:rFonts w:ascii="宋体" w:hAnsi="宋体" w:eastAsia="宋体"/>
          <w:b/>
          <w:sz w:val="21"/>
          <w:szCs w:val="21"/>
          <w:u w:val="single"/>
        </w:rPr>
        <w:t>》（仙政发[2017]1</w:t>
      </w:r>
      <w:r>
        <w:rPr>
          <w:rFonts w:hint="eastAsia" w:ascii="宋体" w:hAnsi="宋体" w:eastAsia="宋体"/>
          <w:b/>
          <w:sz w:val="21"/>
          <w:szCs w:val="21"/>
          <w:u w:val="single"/>
        </w:rPr>
        <w:t>49</w:t>
      </w:r>
      <w:r>
        <w:rPr>
          <w:rFonts w:ascii="宋体" w:hAnsi="宋体" w:eastAsia="宋体"/>
          <w:b/>
          <w:sz w:val="21"/>
          <w:szCs w:val="21"/>
          <w:u w:val="single"/>
        </w:rPr>
        <w:t>号）的规定执行。</w:t>
      </w:r>
      <w:r>
        <w:rPr>
          <w:rFonts w:hint="eastAsia" w:ascii="宋体" w:hAnsi="宋体" w:eastAsia="宋体"/>
          <w:b/>
          <w:sz w:val="21"/>
          <w:szCs w:val="21"/>
          <w:u w:val="single"/>
        </w:rPr>
        <w:t>以上规定如有变化的，按相关部门要求执行。</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10.4 变更估价</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10.4.1 变更估价原则</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 xml:space="preserve">关于变更估价的约定: </w:t>
      </w:r>
    </w:p>
    <w:p>
      <w:pPr>
        <w:spacing w:line="360" w:lineRule="exact"/>
        <w:ind w:firstLine="315" w:firstLineChars="150"/>
        <w:rPr>
          <w:rFonts w:ascii="仿宋_GB2312" w:hAnsi="Times New Roman" w:eastAsia="宋体"/>
          <w:sz w:val="21"/>
          <w:szCs w:val="21"/>
          <w:u w:val="single"/>
        </w:rPr>
      </w:pPr>
      <w:r>
        <w:rPr>
          <w:rFonts w:hint="eastAsia" w:ascii="Times New Roman" w:hAnsi="Times New Roman" w:eastAsia="宋体"/>
          <w:sz w:val="21"/>
          <w:szCs w:val="21"/>
          <w:u w:val="single"/>
        </w:rPr>
        <w:t>（</w:t>
      </w:r>
      <w:r>
        <w:rPr>
          <w:rFonts w:ascii="Times New Roman" w:hAnsi="Times New Roman" w:eastAsia="宋体"/>
          <w:sz w:val="21"/>
          <w:szCs w:val="21"/>
          <w:u w:val="single"/>
        </w:rPr>
        <w:t>1</w:t>
      </w:r>
      <w:r>
        <w:rPr>
          <w:rFonts w:hint="eastAsia" w:ascii="仿宋_GB2312" w:hAnsi="Times New Roman" w:eastAsia="宋体"/>
          <w:sz w:val="21"/>
          <w:szCs w:val="21"/>
          <w:u w:val="single"/>
        </w:rPr>
        <w:t>）变更后项目与已标价工程量清单有相同项目的，按照相同项目综合单价确定。如该综合单价异常，则</w:t>
      </w:r>
      <w:r>
        <w:rPr>
          <w:rFonts w:hint="eastAsia" w:ascii="Times New Roman" w:hAnsi="Times New Roman" w:eastAsia="宋体"/>
          <w:sz w:val="21"/>
          <w:szCs w:val="21"/>
          <w:u w:val="single"/>
        </w:rPr>
        <w:t>投标清单中</w:t>
      </w:r>
      <w:r>
        <w:rPr>
          <w:rFonts w:hint="eastAsia" w:ascii="仿宋_GB2312" w:hAnsi="宋体" w:eastAsia="宋体"/>
          <w:sz w:val="21"/>
          <w:szCs w:val="21"/>
          <w:u w:val="single"/>
        </w:rPr>
        <w:t>合价金额占签约合同价2%及以上的分部分项清单项目，其工程量增加超过本项目工程数量15%及以上时；或</w:t>
      </w:r>
      <w:r>
        <w:rPr>
          <w:rFonts w:hint="eastAsia" w:ascii="Times New Roman" w:hAnsi="Times New Roman" w:eastAsia="宋体"/>
          <w:sz w:val="21"/>
          <w:szCs w:val="21"/>
          <w:u w:val="single"/>
        </w:rPr>
        <w:t>投标清单中</w:t>
      </w:r>
      <w:r>
        <w:rPr>
          <w:rFonts w:hint="eastAsia" w:ascii="仿宋_GB2312" w:hAnsi="宋体" w:eastAsia="宋体"/>
          <w:sz w:val="21"/>
          <w:szCs w:val="21"/>
          <w:u w:val="single"/>
        </w:rPr>
        <w:t>合价金额占签约合同价不到2%的分部分项清单项目，但其工程量增加超过本项目工程数量25%及以上时，</w:t>
      </w:r>
      <w:r>
        <w:rPr>
          <w:rFonts w:hint="eastAsia" w:ascii="Times New Roman" w:hAnsi="Times New Roman" w:eastAsia="宋体"/>
          <w:sz w:val="21"/>
          <w:szCs w:val="21"/>
          <w:u w:val="single"/>
        </w:rPr>
        <w:t>该分部分项清单超过约定幅度外部分工程量的综合单价按</w:t>
      </w:r>
      <w:r>
        <w:rPr>
          <w:rFonts w:hint="eastAsia" w:ascii="仿宋_GB2312" w:hAnsi="Times New Roman" w:eastAsia="宋体"/>
          <w:sz w:val="21"/>
          <w:szCs w:val="21"/>
          <w:u w:val="single"/>
        </w:rPr>
        <w:t>专用条款</w:t>
      </w:r>
      <w:r>
        <w:rPr>
          <w:rFonts w:ascii="仿宋_GB2312" w:hAnsi="宋体" w:eastAsia="宋体"/>
          <w:sz w:val="21"/>
          <w:szCs w:val="21"/>
          <w:u w:val="single"/>
        </w:rPr>
        <w:t>10.4.1</w:t>
      </w:r>
      <w:r>
        <w:rPr>
          <w:rFonts w:hint="eastAsia" w:ascii="仿宋_GB2312" w:hAnsi="宋体" w:eastAsia="宋体"/>
          <w:sz w:val="21"/>
          <w:szCs w:val="21"/>
          <w:u w:val="single"/>
        </w:rPr>
        <w:t>（2）</w:t>
      </w:r>
      <w:r>
        <w:rPr>
          <w:rFonts w:hint="eastAsia" w:ascii="仿宋_GB2312" w:hAnsi="Times New Roman" w:eastAsia="宋体"/>
          <w:sz w:val="21"/>
          <w:szCs w:val="21"/>
          <w:u w:val="single"/>
        </w:rPr>
        <w:t>（3）条约定调整。</w:t>
      </w:r>
    </w:p>
    <w:p>
      <w:pPr>
        <w:spacing w:line="360" w:lineRule="exact"/>
        <w:ind w:firstLine="420" w:firstLineChars="200"/>
        <w:rPr>
          <w:rFonts w:ascii="Times New Roman" w:hAnsi="Times New Roman" w:eastAsia="宋体"/>
          <w:sz w:val="21"/>
          <w:szCs w:val="21"/>
          <w:u w:val="single"/>
        </w:rPr>
      </w:pPr>
      <w:r>
        <w:rPr>
          <w:rFonts w:hint="eastAsia" w:ascii="Times New Roman" w:hAnsi="Times New Roman" w:eastAsia="宋体"/>
          <w:sz w:val="21"/>
          <w:szCs w:val="21"/>
          <w:u w:val="single"/>
        </w:rPr>
        <w:t>综合单价异常：是指投标综合单价与按本项目招标控制价编制依据计算的综合单价偏差±25%以上。</w:t>
      </w:r>
    </w:p>
    <w:p>
      <w:pPr>
        <w:spacing w:line="360" w:lineRule="exact"/>
        <w:ind w:firstLine="210" w:firstLineChars="100"/>
        <w:rPr>
          <w:rFonts w:ascii="仿宋_GB2312" w:hAnsi="宋体" w:eastAsia="宋体"/>
          <w:sz w:val="21"/>
          <w:szCs w:val="21"/>
          <w:u w:val="single"/>
        </w:rPr>
      </w:pPr>
      <w:r>
        <w:rPr>
          <w:rFonts w:hint="eastAsia" w:ascii="仿宋_GB2312" w:hAnsi="宋体" w:eastAsia="宋体"/>
          <w:sz w:val="21"/>
          <w:szCs w:val="21"/>
          <w:u w:val="single"/>
        </w:rPr>
        <w:t>（2）</w:t>
      </w:r>
      <w:r>
        <w:rPr>
          <w:rFonts w:hint="eastAsia" w:ascii="仿宋_GB2312" w:hAnsi="Times New Roman" w:eastAsia="宋体"/>
          <w:sz w:val="21"/>
          <w:szCs w:val="21"/>
          <w:u w:val="single"/>
        </w:rPr>
        <w:t>变更后项目与</w:t>
      </w:r>
      <w:r>
        <w:rPr>
          <w:rFonts w:hint="eastAsia" w:ascii="仿宋_GB2312" w:hAnsi="宋体" w:eastAsia="宋体"/>
          <w:sz w:val="21"/>
          <w:szCs w:val="21"/>
          <w:u w:val="single"/>
        </w:rPr>
        <w:t>已标价工程量清单中没有适用的综合单价，但有类似的工程项目综合单价，承包人可参照类似工程项目综合单价计算，并报发包人确定。</w:t>
      </w:r>
    </w:p>
    <w:p>
      <w:pPr>
        <w:numPr>
          <w:ilvl w:val="0"/>
          <w:numId w:val="5"/>
        </w:numPr>
        <w:spacing w:line="360" w:lineRule="exact"/>
        <w:ind w:firstLine="336" w:firstLineChars="160"/>
        <w:rPr>
          <w:rFonts w:ascii="仿宋_GB2312" w:hAnsi="宋体" w:eastAsia="宋体"/>
          <w:sz w:val="21"/>
          <w:szCs w:val="21"/>
          <w:u w:val="single"/>
        </w:rPr>
      </w:pPr>
      <w:r>
        <w:rPr>
          <w:rFonts w:hint="eastAsia" w:ascii="仿宋_GB2312" w:hAnsi="宋体" w:eastAsia="宋体"/>
          <w:sz w:val="21"/>
          <w:szCs w:val="21"/>
          <w:u w:val="single"/>
        </w:rPr>
        <w:t>某种材料（或半成品及成品）等级、标准变化的，清单组合子目不变，仅调整不同的材料市场价格之差；</w:t>
      </w:r>
    </w:p>
    <w:p>
      <w:pPr>
        <w:numPr>
          <w:ilvl w:val="0"/>
          <w:numId w:val="5"/>
        </w:numPr>
        <w:spacing w:line="360" w:lineRule="exact"/>
        <w:ind w:firstLine="420"/>
        <w:rPr>
          <w:rFonts w:ascii="仿宋_GB2312" w:hAnsi="宋体" w:eastAsia="宋体"/>
          <w:sz w:val="21"/>
          <w:szCs w:val="21"/>
          <w:u w:val="single"/>
        </w:rPr>
      </w:pPr>
      <w:r>
        <w:rPr>
          <w:rFonts w:hint="eastAsia" w:ascii="仿宋_GB2312" w:hAnsi="宋体" w:eastAsia="宋体"/>
          <w:sz w:val="21"/>
          <w:szCs w:val="21"/>
          <w:u w:val="single"/>
        </w:rPr>
        <w:t>清单项目组合内容中某一个（或多个）定额子目发生变化，不影响其他特征及工程内容价格的，仅调整发生变化的定额子目价格。</w:t>
      </w:r>
    </w:p>
    <w:p>
      <w:pPr>
        <w:autoSpaceDE w:val="0"/>
        <w:autoSpaceDN w:val="0"/>
        <w:adjustRightInd w:val="0"/>
        <w:snapToGrid w:val="0"/>
        <w:spacing w:line="360" w:lineRule="exact"/>
        <w:ind w:firstLine="420"/>
        <w:rPr>
          <w:rFonts w:ascii="Times New Roman" w:hAnsi="Times New Roman" w:eastAsia="宋体"/>
          <w:sz w:val="21"/>
          <w:szCs w:val="21"/>
          <w:u w:val="single"/>
        </w:rPr>
      </w:pPr>
      <w:r>
        <w:rPr>
          <w:rFonts w:hint="eastAsia" w:ascii="仿宋_GB2312" w:hAnsi="宋体" w:eastAsia="宋体"/>
          <w:sz w:val="21"/>
          <w:szCs w:val="21"/>
          <w:u w:val="single"/>
        </w:rPr>
        <w:t>c、如该类似工程项目的综合单价异常，则按</w:t>
      </w:r>
      <w:r>
        <w:rPr>
          <w:rFonts w:hint="eastAsia" w:ascii="仿宋_GB2312" w:hAnsi="Times New Roman" w:eastAsia="宋体"/>
          <w:sz w:val="21"/>
          <w:szCs w:val="21"/>
          <w:u w:val="single"/>
        </w:rPr>
        <w:t>专用条款</w:t>
      </w:r>
      <w:r>
        <w:rPr>
          <w:rFonts w:hint="eastAsia" w:ascii="仿宋_GB2312" w:hAnsi="宋体" w:eastAsia="宋体"/>
          <w:sz w:val="21"/>
          <w:szCs w:val="21"/>
          <w:u w:val="single"/>
        </w:rPr>
        <w:t>10.4.1（3）款重新计算综合单价。</w:t>
      </w:r>
    </w:p>
    <w:p>
      <w:pPr>
        <w:adjustRightInd w:val="0"/>
        <w:snapToGrid w:val="0"/>
        <w:spacing w:line="360" w:lineRule="exact"/>
        <w:ind w:firstLine="420"/>
        <w:rPr>
          <w:rFonts w:ascii="仿宋_GB2312" w:hAnsi="Times New Roman" w:eastAsia="宋体"/>
          <w:sz w:val="21"/>
          <w:szCs w:val="21"/>
          <w:u w:val="single"/>
        </w:rPr>
      </w:pPr>
      <w:r>
        <w:rPr>
          <w:rFonts w:hint="eastAsia" w:ascii="仿宋_GB2312" w:hAnsi="Times New Roman" w:eastAsia="宋体"/>
          <w:sz w:val="21"/>
          <w:szCs w:val="21"/>
          <w:u w:val="single"/>
        </w:rPr>
        <w:t>（3）变更后项目与已标价工程量清单没有适用的综合单价，由承包人按招标控制价编制依据计算综合单价，乘以投标总报价与招标控制价下降幅度（即结算综合单价=按招标控制价编制依据计算的综合单价×投标总报价/招标控制价）编制变更项目的综合单价，报发包人审核后确定。但确定的综合单价，合同中约定的人工、材料、机械可调整的内容，仍按合同约定调整。</w:t>
      </w:r>
    </w:p>
    <w:p>
      <w:pPr>
        <w:adjustRightInd w:val="0"/>
        <w:snapToGrid w:val="0"/>
        <w:spacing w:line="360" w:lineRule="exact"/>
        <w:ind w:firstLine="420"/>
        <w:rPr>
          <w:rFonts w:ascii="Times New Roman" w:hAnsi="Times New Roman" w:eastAsia="宋体"/>
          <w:sz w:val="21"/>
          <w:u w:val="single"/>
        </w:rPr>
      </w:pPr>
      <w:r>
        <w:rPr>
          <w:rFonts w:hint="eastAsia" w:ascii="仿宋_GB2312" w:hAnsi="宋体" w:eastAsia="宋体"/>
          <w:sz w:val="21"/>
          <w:szCs w:val="21"/>
          <w:u w:val="single"/>
        </w:rPr>
        <w:t>如按以上编制依据缺项的内容，承包人应通过市场调查等手段提出单价，并报发包人确定后执行。</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10.4.2 变更估价程序</w:t>
      </w:r>
    </w:p>
    <w:p>
      <w:pPr>
        <w:spacing w:line="360" w:lineRule="exact"/>
        <w:ind w:firstLine="420" w:firstLineChars="200"/>
        <w:rPr>
          <w:rFonts w:ascii="仿宋_GB2312" w:hAnsi="Times New Roman" w:eastAsia="宋体"/>
          <w:sz w:val="21"/>
          <w:szCs w:val="21"/>
          <w:u w:val="single"/>
        </w:rPr>
      </w:pPr>
      <w:r>
        <w:rPr>
          <w:rFonts w:hint="eastAsia" w:ascii="仿宋_GB2312" w:hAnsi="Times New Roman" w:eastAsia="宋体"/>
          <w:sz w:val="21"/>
          <w:szCs w:val="21"/>
          <w:u w:val="single"/>
        </w:rPr>
        <w:t>承包人收到发包人、监理人、设计单位的变更指示后</w:t>
      </w:r>
      <w:r>
        <w:rPr>
          <w:rFonts w:ascii="Times New Roman" w:hAnsi="Times New Roman" w:eastAsia="宋体"/>
          <w:sz w:val="21"/>
          <w:szCs w:val="21"/>
          <w:u w:val="single"/>
        </w:rPr>
        <w:t>14</w:t>
      </w:r>
      <w:r>
        <w:rPr>
          <w:rFonts w:hint="eastAsia" w:ascii="仿宋_GB2312" w:hAnsi="Times New Roman" w:eastAsia="宋体"/>
          <w:sz w:val="21"/>
          <w:szCs w:val="21"/>
          <w:u w:val="single"/>
        </w:rPr>
        <w:t>天内向发包人提交变更估价申请。</w:t>
      </w:r>
    </w:p>
    <w:p>
      <w:pPr>
        <w:spacing w:line="360" w:lineRule="exact"/>
        <w:ind w:firstLine="420" w:firstLineChars="200"/>
        <w:rPr>
          <w:rFonts w:ascii="仿宋_GB2312" w:hAnsi="Times New Roman" w:eastAsia="宋体"/>
          <w:sz w:val="21"/>
          <w:szCs w:val="21"/>
          <w:u w:val="single"/>
        </w:rPr>
      </w:pPr>
      <w:r>
        <w:rPr>
          <w:rFonts w:hint="eastAsia" w:ascii="仿宋_GB2312" w:hAnsi="Times New Roman" w:eastAsia="宋体"/>
          <w:sz w:val="21"/>
          <w:szCs w:val="21"/>
          <w:u w:val="single"/>
        </w:rPr>
        <w:t>承包人提出工程变更、施工方案调整等变更应同时提交变更估价申请。</w:t>
      </w:r>
    </w:p>
    <w:p>
      <w:pPr>
        <w:adjustRightInd w:val="0"/>
        <w:snapToGrid w:val="0"/>
        <w:spacing w:line="360" w:lineRule="exact"/>
        <w:ind w:firstLine="420" w:firstLineChars="200"/>
        <w:rPr>
          <w:rFonts w:ascii="Times New Roman" w:hAnsi="Times New Roman" w:eastAsia="宋体"/>
          <w:sz w:val="21"/>
          <w:u w:val="single"/>
        </w:rPr>
      </w:pPr>
      <w:r>
        <w:rPr>
          <w:rFonts w:hint="eastAsia" w:ascii="仿宋_GB2312" w:hAnsi="Times New Roman" w:eastAsia="宋体"/>
          <w:sz w:val="21"/>
          <w:szCs w:val="21"/>
          <w:u w:val="single"/>
        </w:rPr>
        <w:t>承包人提交的变更估价申请，发包人应予以签收，并在14天内审批完毕。</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Start w:id="299" w:name="_Toc296347196"/>
      <w:bookmarkStart w:id="300" w:name="_Toc303539150"/>
      <w:bookmarkStart w:id="301" w:name="_Toc296944536"/>
      <w:bookmarkStart w:id="302" w:name="_Toc296891025"/>
      <w:bookmarkStart w:id="303" w:name="_Toc292559907"/>
      <w:bookmarkStart w:id="304" w:name="_Toc297120497"/>
      <w:bookmarkStart w:id="305" w:name="_Toc297123544"/>
      <w:bookmarkStart w:id="306" w:name="_Toc296503197"/>
      <w:bookmarkStart w:id="307" w:name="_Toc297216203"/>
      <w:bookmarkStart w:id="308" w:name="_Toc292559402"/>
      <w:bookmarkStart w:id="309" w:name="_Toc297048383"/>
      <w:bookmarkStart w:id="310" w:name="_Toc296346698"/>
      <w:bookmarkStart w:id="311" w:name="_Toc296891237"/>
      <w:bookmarkStart w:id="312" w:name="_Toc300934993"/>
      <w:bookmarkStart w:id="313" w:name="_Toc312678029"/>
      <w:bookmarkStart w:id="314" w:name="_Toc304295570"/>
      <w:bookmarkStart w:id="315" w:name="_Toc312677503"/>
      <w:r>
        <w:rPr>
          <w:rFonts w:ascii="Times New Roman" w:hAnsi="Times New Roman" w:eastAsia="宋体"/>
          <w:sz w:val="21"/>
        </w:rPr>
        <w:t>0.5承</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Start w:id="316" w:name="_Toc297123545"/>
      <w:bookmarkStart w:id="317" w:name="_Toc296891243"/>
      <w:bookmarkStart w:id="318" w:name="_Toc292559408"/>
      <w:bookmarkStart w:id="319" w:name="_Toc296503203"/>
      <w:bookmarkStart w:id="320" w:name="_Toc296347202"/>
      <w:bookmarkStart w:id="321" w:name="_Toc300934994"/>
      <w:bookmarkStart w:id="322" w:name="_Toc292559913"/>
      <w:bookmarkStart w:id="323" w:name="_Toc296891031"/>
      <w:bookmarkStart w:id="324" w:name="_Toc303539151"/>
      <w:bookmarkStart w:id="325" w:name="_Toc296346704"/>
      <w:bookmarkStart w:id="326" w:name="_Toc296944542"/>
      <w:bookmarkStart w:id="327" w:name="_Toc297216204"/>
      <w:bookmarkStart w:id="328" w:name="_Toc297120503"/>
      <w:bookmarkStart w:id="329" w:name="_Toc297048389"/>
      <w:r>
        <w:rPr>
          <w:rFonts w:ascii="Times New Roman" w:hAnsi="Times New Roman" w:eastAsia="宋体"/>
          <w:sz w:val="21"/>
        </w:rPr>
        <w:t>包人的合理化建议</w:t>
      </w:r>
    </w:p>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监理人审查承包人合理化建议的期限：</w:t>
      </w:r>
      <w:r>
        <w:rPr>
          <w:rFonts w:hint="eastAsia" w:ascii="Times New Roman" w:hAnsi="Times New Roman" w:eastAsia="宋体"/>
          <w:sz w:val="21"/>
          <w:u w:val="single"/>
        </w:rPr>
        <w:t>按通用条款执行</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发包人审批承包人合理化建议的期限：</w:t>
      </w:r>
      <w:r>
        <w:rPr>
          <w:rFonts w:hint="eastAsia" w:ascii="Times New Roman" w:hAnsi="Times New Roman" w:eastAsia="宋体"/>
          <w:sz w:val="21"/>
          <w:u w:val="single"/>
        </w:rPr>
        <w:t>按通用条款执行</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w:t>
      </w:r>
      <w:bookmarkStart w:id="330" w:name="_Toc296891032"/>
      <w:bookmarkStart w:id="331" w:name="_Toc292559409"/>
      <w:bookmarkStart w:id="332" w:name="_Toc300934995"/>
      <w:bookmarkStart w:id="333" w:name="_Toc312677504"/>
      <w:bookmarkStart w:id="334" w:name="_Toc297123546"/>
      <w:bookmarkStart w:id="335" w:name="_Toc296944543"/>
      <w:bookmarkStart w:id="336" w:name="_Toc304295571"/>
      <w:bookmarkStart w:id="337" w:name="_Toc296347203"/>
      <w:bookmarkStart w:id="338" w:name="_Toc303539152"/>
      <w:bookmarkStart w:id="339" w:name="_Toc318581175"/>
      <w:bookmarkStart w:id="340" w:name="_Toc297216205"/>
      <w:bookmarkStart w:id="341" w:name="_Toc297048390"/>
      <w:bookmarkStart w:id="342" w:name="_Toc292559914"/>
      <w:bookmarkStart w:id="343" w:name="_Toc297120504"/>
      <w:bookmarkStart w:id="344" w:name="_Toc296503204"/>
      <w:bookmarkStart w:id="345" w:name="_Toc296346705"/>
      <w:bookmarkStart w:id="346" w:name="_Toc296891244"/>
      <w:bookmarkStart w:id="347" w:name="_Toc312678030"/>
      <w:r>
        <w:rPr>
          <w:rFonts w:ascii="Times New Roman" w:hAnsi="Times New Roman" w:eastAsia="宋体"/>
          <w:sz w:val="21"/>
        </w:rPr>
        <w:t>包人提出的合理化建议降低了合同价格或者提高了工程经济效益的奖励的方法和金额为：</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w:t>
      </w:r>
      <w:bookmarkStart w:id="348" w:name="_Toc312678033"/>
      <w:bookmarkStart w:id="349" w:name="_Toc297216207"/>
      <w:bookmarkStart w:id="350" w:name="_Toc297048385"/>
      <w:bookmarkStart w:id="351" w:name="_Toc300934997"/>
      <w:bookmarkStart w:id="352" w:name="_Toc296346700"/>
      <w:bookmarkStart w:id="353" w:name="_Toc297120499"/>
      <w:bookmarkStart w:id="354" w:name="_Toc304295574"/>
      <w:bookmarkStart w:id="355" w:name="_Toc296944538"/>
      <w:bookmarkStart w:id="356" w:name="_Toc292559909"/>
      <w:bookmarkStart w:id="357" w:name="_Toc296891239"/>
      <w:bookmarkStart w:id="358" w:name="_Toc296503199"/>
      <w:bookmarkStart w:id="359" w:name="_Toc292559404"/>
      <w:bookmarkStart w:id="360" w:name="_Toc312677507"/>
      <w:bookmarkStart w:id="361" w:name="_Toc303539154"/>
      <w:bookmarkStart w:id="362" w:name="_Toc296347198"/>
      <w:bookmarkStart w:id="363" w:name="_Toc296891027"/>
      <w:bookmarkStart w:id="364" w:name="_Toc297123548"/>
      <w:r>
        <w:rPr>
          <w:rFonts w:ascii="Times New Roman" w:hAnsi="Times New Roman" w:eastAsia="宋体"/>
          <w:sz w:val="21"/>
        </w:rPr>
        <w:t>0.7 暂估价</w:t>
      </w:r>
    </w:p>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暂</w:t>
      </w:r>
      <w:bookmarkStart w:id="365" w:name="_Toc318581176"/>
      <w:bookmarkStart w:id="366" w:name="_Toc312678034"/>
      <w:bookmarkStart w:id="367" w:name="_Toc312677508"/>
      <w:r>
        <w:rPr>
          <w:rFonts w:ascii="Times New Roman" w:hAnsi="Times New Roman" w:eastAsia="宋体"/>
          <w:sz w:val="21"/>
        </w:rPr>
        <w:t>估价材料和工程设备的明细详见附件</w:t>
      </w:r>
      <w:r>
        <w:rPr>
          <w:rFonts w:hint="eastAsia" w:ascii="Times New Roman" w:hAnsi="Times New Roman" w:eastAsia="宋体"/>
          <w:sz w:val="21"/>
        </w:rPr>
        <w:t>11：《</w:t>
      </w:r>
      <w:r>
        <w:rPr>
          <w:rFonts w:ascii="Times New Roman" w:hAnsi="Times New Roman" w:eastAsia="宋体"/>
          <w:sz w:val="21"/>
        </w:rPr>
        <w:t>暂估价一览表</w:t>
      </w:r>
      <w:r>
        <w:rPr>
          <w:rFonts w:hint="eastAsia" w:ascii="Times New Roman" w:hAnsi="Times New Roman" w:eastAsia="宋体"/>
          <w:sz w:val="21"/>
        </w:rPr>
        <w:t>》。</w:t>
      </w:r>
    </w:p>
    <w:bookmarkEnd w:id="365"/>
    <w:bookmarkEnd w:id="366"/>
    <w:bookmarkEnd w:id="367"/>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w:t>
      </w:r>
      <w:bookmarkStart w:id="368" w:name="_Toc318581177"/>
      <w:bookmarkStart w:id="369" w:name="_Toc312677509"/>
      <w:bookmarkStart w:id="370" w:name="_Toc312678035"/>
      <w:r>
        <w:rPr>
          <w:rFonts w:ascii="Times New Roman" w:hAnsi="Times New Roman" w:eastAsia="宋体"/>
          <w:sz w:val="21"/>
        </w:rPr>
        <w:t>0.7.1 依法必须招标的暂估价项目</w:t>
      </w:r>
    </w:p>
    <w:bookmarkEnd w:id="368"/>
    <w:bookmarkEnd w:id="369"/>
    <w:bookmarkEnd w:id="370"/>
    <w:p>
      <w:pPr>
        <w:adjustRightInd w:val="0"/>
        <w:snapToGrid w:val="0"/>
        <w:spacing w:line="360" w:lineRule="exact"/>
        <w:ind w:firstLine="420" w:firstLineChars="200"/>
        <w:rPr>
          <w:rFonts w:ascii="Times New Roman" w:hAnsi="Times New Roman" w:eastAsia="宋体"/>
          <w:sz w:val="21"/>
          <w:u w:val="single"/>
        </w:rPr>
      </w:pPr>
      <w:r>
        <w:rPr>
          <w:rFonts w:hint="eastAsia" w:ascii="仿宋_GB2312" w:hAnsi="宋体" w:eastAsia="宋体"/>
          <w:sz w:val="21"/>
          <w:szCs w:val="21"/>
          <w:u w:val="single"/>
        </w:rPr>
        <w:t>无承包价（暂定价）的单项材料、设备、专业分包工程估算价在</w:t>
      </w:r>
      <w:r>
        <w:rPr>
          <w:rFonts w:ascii="Times New Roman" w:hAnsi="Times New Roman" w:eastAsia="宋体"/>
          <w:sz w:val="21"/>
          <w:szCs w:val="21"/>
          <w:u w:val="single"/>
        </w:rPr>
        <w:t>30</w:t>
      </w:r>
      <w:r>
        <w:rPr>
          <w:rFonts w:hint="eastAsia" w:ascii="仿宋_GB2312" w:hAnsi="宋体" w:eastAsia="宋体"/>
          <w:sz w:val="21"/>
          <w:szCs w:val="21"/>
          <w:u w:val="single"/>
        </w:rPr>
        <w:t>万元以上的（指可以向同一家供应商采购的同类材料总价），须由发、承包双方通过公开招标确定价格、供应商或分包人。承包人应按照施工进度计划，在招标工作启动前</w:t>
      </w:r>
      <w:r>
        <w:rPr>
          <w:rFonts w:ascii="Times New Roman" w:hAnsi="Times New Roman" w:eastAsia="宋体"/>
          <w:sz w:val="21"/>
          <w:szCs w:val="21"/>
          <w:u w:val="single"/>
        </w:rPr>
        <w:t>28</w:t>
      </w:r>
      <w:r>
        <w:rPr>
          <w:rFonts w:hint="eastAsia" w:ascii="仿宋_GB2312" w:hAnsi="宋体" w:eastAsia="宋体"/>
          <w:sz w:val="21"/>
          <w:szCs w:val="21"/>
          <w:u w:val="single"/>
        </w:rPr>
        <w:t>天通知发包人，并提交暂估价招标方案和工作分工，招标工作接受有管辖权的建设工程招投标监督部门的监督。与组织招标工作有关的费用由发包人承担。</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10.7.2 不属于依法必须招标的暂估价项目</w:t>
      </w:r>
      <w:r>
        <w:rPr>
          <w:rFonts w:hint="eastAsia" w:ascii="Times New Roman" w:hAnsi="Times New Roman" w:eastAsia="宋体"/>
          <w:sz w:val="21"/>
        </w:rPr>
        <w:t>：</w:t>
      </w:r>
      <w:r>
        <w:rPr>
          <w:rFonts w:hint="eastAsia" w:ascii="Times New Roman" w:hAnsi="Times New Roman" w:eastAsia="宋体"/>
          <w:sz w:val="21"/>
          <w:u w:val="single"/>
        </w:rPr>
        <w:t>按合同通用条款</w:t>
      </w:r>
      <w:r>
        <w:rPr>
          <w:rFonts w:hint="eastAsia"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第3种方式：承包人直接实施的暂估价项目</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承包人直接实施的暂估价项目的约定：</w:t>
      </w:r>
      <w:r>
        <w:rPr>
          <w:rFonts w:hint="eastAsia" w:ascii="Times New Roman" w:hAnsi="Times New Roman" w:eastAsia="宋体"/>
          <w:sz w:val="21"/>
          <w:u w:val="single"/>
        </w:rPr>
        <w:t xml:space="preserve">    /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10.8 暂列金额</w:t>
      </w:r>
    </w:p>
    <w:p>
      <w:pPr>
        <w:autoSpaceDE w:val="0"/>
        <w:autoSpaceDN w:val="0"/>
        <w:adjustRightInd w:val="0"/>
        <w:spacing w:line="360" w:lineRule="exact"/>
        <w:ind w:firstLine="420" w:firstLineChars="200"/>
        <w:rPr>
          <w:rFonts w:ascii="Times New Roman" w:hAnsi="Times New Roman" w:eastAsia="宋体"/>
          <w:kern w:val="0"/>
          <w:sz w:val="21"/>
          <w:szCs w:val="21"/>
        </w:rPr>
      </w:pPr>
      <w:r>
        <w:rPr>
          <w:rFonts w:hint="eastAsia" w:ascii="Times New Roman" w:hAnsi="Times New Roman" w:eastAsia="宋体"/>
          <w:kern w:val="0"/>
          <w:sz w:val="21"/>
          <w:szCs w:val="21"/>
        </w:rPr>
        <w:t>合同当事人关于暂列金额使用的约定：</w:t>
      </w:r>
      <w:r>
        <w:rPr>
          <w:rFonts w:ascii="Times New Roman" w:hAnsi="Times New Roman" w:eastAsia="宋体"/>
          <w:sz w:val="21"/>
          <w:szCs w:val="21"/>
          <w:u w:val="single"/>
        </w:rPr>
        <w:t xml:space="preserve">  / </w:t>
      </w:r>
      <w:r>
        <w:rPr>
          <w:rFonts w:hint="eastAsia" w:ascii="Times New Roman" w:hAnsi="Times New Roman" w:eastAsia="宋体"/>
          <w:sz w:val="21"/>
          <w:szCs w:val="21"/>
          <w:u w:val="single"/>
        </w:rPr>
        <w:t xml:space="preserve">    </w:t>
      </w:r>
      <w:r>
        <w:rPr>
          <w:rFonts w:hint="eastAsia" w:ascii="Times New Roman" w:hAnsi="Times New Roman" w:eastAsia="宋体"/>
          <w:kern w:val="0"/>
          <w:sz w:val="21"/>
          <w:szCs w:val="21"/>
        </w:rPr>
        <w:t>。</w:t>
      </w:r>
    </w:p>
    <w:p>
      <w:pPr>
        <w:adjustRightInd w:val="0"/>
        <w:snapToGrid w:val="0"/>
        <w:spacing w:line="360" w:lineRule="exact"/>
        <w:ind w:firstLine="422" w:firstLineChars="200"/>
        <w:rPr>
          <w:rFonts w:ascii="Times New Roman" w:hAnsi="Times New Roman" w:eastAsia="宋体"/>
          <w:b/>
          <w:sz w:val="21"/>
        </w:rPr>
      </w:pPr>
      <w:bookmarkStart w:id="371" w:name="_Toc351203643"/>
      <w:r>
        <w:rPr>
          <w:rFonts w:ascii="Times New Roman" w:hAnsi="Times New Roman" w:eastAsia="宋体"/>
          <w:b/>
          <w:sz w:val="21"/>
        </w:rPr>
        <w:t>11. 价格调整</w:t>
      </w:r>
      <w:bookmarkEnd w:id="371"/>
    </w:p>
    <w:p>
      <w:pPr>
        <w:adjustRightInd w:val="0"/>
        <w:snapToGrid w:val="0"/>
        <w:spacing w:line="360" w:lineRule="exact"/>
        <w:ind w:firstLine="420" w:firstLineChars="200"/>
        <w:rPr>
          <w:rFonts w:ascii="Times New Roman" w:hAnsi="Times New Roman" w:eastAsia="宋体"/>
          <w:sz w:val="21"/>
        </w:rPr>
      </w:pPr>
      <w:bookmarkStart w:id="372" w:name="_Toc297048387"/>
      <w:bookmarkStart w:id="373" w:name="_Toc296891029"/>
      <w:bookmarkStart w:id="374" w:name="_Toc296347200"/>
      <w:bookmarkStart w:id="375" w:name="_Toc296944540"/>
      <w:bookmarkStart w:id="376" w:name="_Toc304295577"/>
      <w:bookmarkStart w:id="377" w:name="_Toc296503201"/>
      <w:bookmarkStart w:id="378" w:name="_Toc292559911"/>
      <w:bookmarkStart w:id="379" w:name="_Toc297216209"/>
      <w:bookmarkStart w:id="380" w:name="_Toc296891241"/>
      <w:bookmarkStart w:id="381" w:name="_Toc296346702"/>
      <w:bookmarkStart w:id="382" w:name="_Toc297123550"/>
      <w:bookmarkStart w:id="383" w:name="_Toc292559406"/>
      <w:bookmarkStart w:id="384" w:name="_Toc300935000"/>
      <w:bookmarkStart w:id="385" w:name="_Toc312678039"/>
      <w:bookmarkStart w:id="386" w:name="_Toc303539157"/>
      <w:bookmarkStart w:id="387" w:name="_Toc297120501"/>
      <w:r>
        <w:rPr>
          <w:rFonts w:ascii="Times New Roman" w:hAnsi="Times New Roman" w:eastAsia="宋体"/>
          <w:sz w:val="21"/>
        </w:rPr>
        <w:t>11.1 市场价格波动引起的调整</w:t>
      </w:r>
    </w:p>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Pr>
        <w:adjustRightInd w:val="0"/>
        <w:snapToGrid w:val="0"/>
        <w:spacing w:line="360" w:lineRule="exact"/>
        <w:ind w:firstLine="420" w:firstLineChars="200"/>
        <w:rPr>
          <w:rFonts w:ascii="Times New Roman" w:hAnsi="Times New Roman" w:eastAsia="宋体"/>
          <w:i/>
          <w:sz w:val="21"/>
          <w:u w:val="single"/>
        </w:rPr>
      </w:pPr>
      <w:bookmarkStart w:id="388" w:name="_Toc296944544"/>
      <w:bookmarkStart w:id="389" w:name="_Toc312678040"/>
      <w:bookmarkStart w:id="390" w:name="_Toc297120505"/>
      <w:bookmarkStart w:id="391" w:name="_Toc297123552"/>
      <w:bookmarkStart w:id="392" w:name="_Toc296347204"/>
      <w:bookmarkStart w:id="393" w:name="_Toc297216211"/>
      <w:bookmarkStart w:id="394" w:name="_Toc296891033"/>
      <w:bookmarkStart w:id="395" w:name="_Toc292559410"/>
      <w:bookmarkStart w:id="396" w:name="_Toc296891245"/>
      <w:bookmarkStart w:id="397" w:name="_Toc303539159"/>
      <w:bookmarkStart w:id="398" w:name="_Toc296346706"/>
      <w:bookmarkStart w:id="399" w:name="_Toc300935002"/>
      <w:bookmarkStart w:id="400" w:name="_Toc292559915"/>
      <w:bookmarkStart w:id="401" w:name="_Toc297048391"/>
      <w:bookmarkStart w:id="402" w:name="_Toc304295579"/>
      <w:bookmarkStart w:id="403" w:name="_Toc351203644"/>
      <w:bookmarkStart w:id="404" w:name="_Toc296503205"/>
      <w:r>
        <w:rPr>
          <w:rFonts w:ascii="Times New Roman" w:hAnsi="Times New Roman" w:eastAsia="宋体"/>
          <w:sz w:val="21"/>
        </w:rPr>
        <w:t>市场价格波动是否调整合同价格的约定：</w:t>
      </w:r>
      <w:r>
        <w:rPr>
          <w:rFonts w:hint="eastAsia" w:ascii="Times New Roman" w:hAnsi="Times New Roman" w:eastAsia="宋体"/>
          <w:i/>
          <w:sz w:val="21"/>
          <w:u w:val="single"/>
        </w:rPr>
        <w:t>不作调整。</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因市场价格波动调整合同价格，采用以下第</w:t>
      </w:r>
      <w:r>
        <w:rPr>
          <w:rFonts w:ascii="Times New Roman" w:hAnsi="Times New Roman" w:eastAsia="宋体"/>
          <w:sz w:val="21"/>
          <w:u w:val="single"/>
        </w:rPr>
        <w:t xml:space="preserve">  </w:t>
      </w:r>
      <w:r>
        <w:rPr>
          <w:rFonts w:hint="eastAsia" w:ascii="Times New Roman" w:hAnsi="Times New Roman" w:eastAsia="宋体"/>
          <w:sz w:val="21"/>
          <w:u w:val="single"/>
        </w:rPr>
        <w:t>3　</w:t>
      </w:r>
      <w:r>
        <w:rPr>
          <w:rFonts w:ascii="Times New Roman" w:hAnsi="Times New Roman" w:eastAsia="宋体"/>
          <w:sz w:val="21"/>
          <w:u w:val="single"/>
        </w:rPr>
        <w:t xml:space="preserve"> </w:t>
      </w:r>
      <w:r>
        <w:rPr>
          <w:rFonts w:ascii="Times New Roman" w:hAnsi="Times New Roman" w:eastAsia="宋体"/>
          <w:sz w:val="21"/>
        </w:rPr>
        <w:t>种方式对合同价格进行调整：</w:t>
      </w:r>
    </w:p>
    <w:p>
      <w:pPr>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第1种方式：采用价格指数</w:t>
      </w:r>
      <w:r>
        <w:rPr>
          <w:rFonts w:hint="eastAsia" w:ascii="Times New Roman" w:hAnsi="Times New Roman" w:eastAsia="宋体"/>
          <w:sz w:val="21"/>
          <w:szCs w:val="21"/>
        </w:rPr>
        <w:t>进行价格</w:t>
      </w:r>
      <w:r>
        <w:rPr>
          <w:rFonts w:ascii="Times New Roman" w:hAnsi="Times New Roman" w:eastAsia="宋体"/>
          <w:sz w:val="21"/>
          <w:szCs w:val="21"/>
        </w:rPr>
        <w:t>调整。</w:t>
      </w:r>
    </w:p>
    <w:p>
      <w:pPr>
        <w:spacing w:line="360" w:lineRule="exact"/>
        <w:ind w:firstLine="420" w:firstLineChars="200"/>
        <w:rPr>
          <w:rFonts w:ascii="Times New Roman" w:hAnsi="Times New Roman" w:eastAsia="宋体"/>
          <w:sz w:val="21"/>
          <w:szCs w:val="21"/>
          <w:u w:val="single"/>
        </w:rPr>
      </w:pPr>
      <w:r>
        <w:rPr>
          <w:rFonts w:ascii="Times New Roman" w:hAnsi="Times New Roman" w:eastAsia="宋体"/>
          <w:sz w:val="21"/>
          <w:szCs w:val="21"/>
        </w:rPr>
        <w:t>关于各可调因子、定值和变值权重，以及基本价格指数及其来源的约定：</w:t>
      </w:r>
      <w:r>
        <w:rPr>
          <w:rFonts w:ascii="Times New Roman" w:hAnsi="Times New Roman" w:eastAsia="宋体"/>
          <w:sz w:val="21"/>
          <w:szCs w:val="21"/>
          <w:u w:val="single"/>
        </w:rPr>
        <w:t xml:space="preserve">                               </w:t>
      </w:r>
      <w:r>
        <w:rPr>
          <w:rFonts w:ascii="Times New Roman" w:hAnsi="Times New Roman" w:eastAsia="宋体"/>
          <w:sz w:val="21"/>
          <w:szCs w:val="21"/>
        </w:rPr>
        <w:t xml:space="preserve">；  </w:t>
      </w:r>
    </w:p>
    <w:p>
      <w:pPr>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第2种方式：采用造价信息</w:t>
      </w:r>
      <w:r>
        <w:rPr>
          <w:rFonts w:hint="eastAsia" w:ascii="Times New Roman" w:hAnsi="Times New Roman" w:eastAsia="宋体"/>
          <w:sz w:val="21"/>
          <w:szCs w:val="21"/>
        </w:rPr>
        <w:t>进行价格</w:t>
      </w:r>
      <w:r>
        <w:rPr>
          <w:rFonts w:ascii="Times New Roman" w:hAnsi="Times New Roman" w:eastAsia="宋体"/>
          <w:sz w:val="21"/>
          <w:szCs w:val="21"/>
        </w:rPr>
        <w:t>调整。</w:t>
      </w:r>
    </w:p>
    <w:p>
      <w:pPr>
        <w:spacing w:line="360" w:lineRule="exact"/>
        <w:ind w:firstLine="447" w:firstLineChars="213"/>
        <w:rPr>
          <w:rFonts w:ascii="Times New Roman" w:hAnsi="Times New Roman" w:eastAsia="宋体"/>
          <w:sz w:val="21"/>
          <w:szCs w:val="21"/>
        </w:rPr>
      </w:pPr>
      <w:r>
        <w:rPr>
          <w:rFonts w:ascii="Times New Roman" w:hAnsi="Times New Roman" w:eastAsia="宋体"/>
          <w:sz w:val="21"/>
          <w:szCs w:val="21"/>
        </w:rPr>
        <w:t>（1）关于基准价格的约定：</w:t>
      </w:r>
      <w:r>
        <w:rPr>
          <w:rFonts w:ascii="Times New Roman" w:hAnsi="Times New Roman" w:eastAsia="宋体"/>
          <w:sz w:val="21"/>
          <w:szCs w:val="21"/>
          <w:u w:val="single"/>
        </w:rPr>
        <w:t>A1=</w:t>
      </w:r>
      <w:r>
        <w:rPr>
          <w:rFonts w:hint="eastAsia" w:ascii="Times New Roman" w:hAnsi="Times New Roman" w:eastAsia="宋体"/>
          <w:sz w:val="21"/>
          <w:szCs w:val="21"/>
          <w:u w:val="single"/>
        </w:rPr>
        <w:t>编制招标控制价（预算书）时所采用</w:t>
      </w:r>
      <w:r>
        <w:rPr>
          <w:rFonts w:ascii="Times New Roman" w:hAnsi="Times New Roman" w:eastAsia="宋体"/>
          <w:sz w:val="21"/>
          <w:szCs w:val="21"/>
          <w:u w:val="single"/>
        </w:rPr>
        <w:t>《台州造价（工程所在地）》</w:t>
      </w:r>
      <w:r>
        <w:rPr>
          <w:rFonts w:hint="eastAsia" w:ascii="Times New Roman" w:hAnsi="Times New Roman" w:eastAsia="宋体"/>
          <w:sz w:val="21"/>
          <w:szCs w:val="21"/>
          <w:u w:val="single"/>
        </w:rPr>
        <w:t>对应月份的</w:t>
      </w:r>
      <w:r>
        <w:rPr>
          <w:rFonts w:ascii="Times New Roman" w:hAnsi="Times New Roman" w:eastAsia="宋体"/>
          <w:sz w:val="21"/>
          <w:szCs w:val="21"/>
          <w:u w:val="single"/>
        </w:rPr>
        <w:t>人工、材料</w:t>
      </w:r>
      <w:r>
        <w:rPr>
          <w:rFonts w:hint="eastAsia" w:ascii="Times New Roman" w:hAnsi="Times New Roman" w:eastAsia="宋体"/>
          <w:sz w:val="21"/>
          <w:szCs w:val="21"/>
          <w:u w:val="single"/>
        </w:rPr>
        <w:t>价格</w:t>
      </w:r>
      <w:r>
        <w:rPr>
          <w:rFonts w:ascii="Times New Roman" w:hAnsi="Times New Roman" w:eastAsia="宋体"/>
          <w:sz w:val="21"/>
          <w:szCs w:val="21"/>
        </w:rPr>
        <w:t>。</w:t>
      </w:r>
    </w:p>
    <w:p>
      <w:pPr>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（2）市场价格约定：</w:t>
      </w:r>
      <w:r>
        <w:rPr>
          <w:rFonts w:ascii="Times New Roman" w:hAnsi="Times New Roman" w:eastAsia="宋体"/>
          <w:sz w:val="21"/>
          <w:szCs w:val="21"/>
          <w:u w:val="single"/>
        </w:rPr>
        <w:t>A2＝桩基施工期</w:t>
      </w:r>
      <w:r>
        <w:rPr>
          <w:rFonts w:hint="eastAsia" w:ascii="Times New Roman" w:hAnsi="Times New Roman" w:eastAsia="宋体"/>
          <w:sz w:val="21"/>
          <w:szCs w:val="21"/>
          <w:u w:val="single"/>
        </w:rPr>
        <w:t>、</w:t>
      </w:r>
      <w:r>
        <w:rPr>
          <w:rFonts w:ascii="Times New Roman" w:hAnsi="Times New Roman" w:eastAsia="宋体"/>
          <w:sz w:val="21"/>
          <w:szCs w:val="21"/>
          <w:u w:val="single"/>
        </w:rPr>
        <w:t>结构施工工期</w:t>
      </w:r>
      <w:r>
        <w:rPr>
          <w:rFonts w:hint="eastAsia" w:ascii="Times New Roman" w:hAnsi="Times New Roman" w:eastAsia="宋体"/>
          <w:sz w:val="21"/>
          <w:szCs w:val="21"/>
          <w:u w:val="single"/>
        </w:rPr>
        <w:t>、装饰施工等施工期</w:t>
      </w:r>
      <w:r>
        <w:rPr>
          <w:rFonts w:ascii="Times New Roman" w:hAnsi="Times New Roman" w:eastAsia="宋体"/>
          <w:sz w:val="21"/>
          <w:szCs w:val="21"/>
          <w:u w:val="single"/>
        </w:rPr>
        <w:t>对应《台州造价（工程所在地）》人工、材料信息价算术</w:t>
      </w:r>
      <w:r>
        <w:rPr>
          <w:rFonts w:hint="eastAsia" w:ascii="Times New Roman" w:hAnsi="Times New Roman" w:eastAsia="宋体"/>
          <w:sz w:val="21"/>
          <w:szCs w:val="21"/>
          <w:u w:val="single"/>
        </w:rPr>
        <w:t>（或加权）</w:t>
      </w:r>
      <w:r>
        <w:rPr>
          <w:rFonts w:ascii="Times New Roman" w:hAnsi="Times New Roman" w:eastAsia="宋体"/>
          <w:sz w:val="21"/>
          <w:szCs w:val="21"/>
          <w:u w:val="single"/>
        </w:rPr>
        <w:t>平均价；</w:t>
      </w:r>
      <w:r>
        <w:rPr>
          <w:rFonts w:hint="eastAsia" w:ascii="Times New Roman" w:hAnsi="Times New Roman" w:eastAsia="宋体"/>
          <w:sz w:val="21"/>
          <w:szCs w:val="21"/>
          <w:u w:val="single"/>
        </w:rPr>
        <w:t>市政工程如有多个分项工程可按分项工程分别计算对应人工、材料信息价算术（加权）平均值（如A2采用加权平均值计算，则在12.3.3条应约定，汇总合同约定可调的人工、材料，当月完成工程量中的数量）。</w:t>
      </w:r>
    </w:p>
    <w:p>
      <w:pPr>
        <w:spacing w:line="360" w:lineRule="exact"/>
        <w:ind w:firstLine="315" w:firstLineChars="150"/>
        <w:rPr>
          <w:rFonts w:ascii="Times New Roman" w:hAnsi="Times New Roman" w:eastAsia="宋体"/>
          <w:sz w:val="21"/>
          <w:szCs w:val="21"/>
        </w:rPr>
      </w:pPr>
      <w:r>
        <w:rPr>
          <w:rFonts w:hint="eastAsia" w:ascii="Times New Roman" w:hAnsi="Times New Roman" w:eastAsia="宋体"/>
          <w:sz w:val="21"/>
          <w:szCs w:val="21"/>
          <w:u w:val="single"/>
        </w:rPr>
        <w:t>（注：</w:t>
      </w:r>
      <w:r>
        <w:rPr>
          <w:rFonts w:ascii="Times New Roman" w:hAnsi="Times New Roman" w:eastAsia="宋体"/>
          <w:sz w:val="21"/>
          <w:szCs w:val="21"/>
          <w:u w:val="single"/>
        </w:rPr>
        <w:t>例：结构施工期以基础垫层砼施工所在月份开始计，至屋面梁板砼浇筑所在月份为止，具体以施工现场记录或试块报告为准；另应约定结构施工期不超过合同总工期60%（70%）月份，超过60%（70%）按60%（70%）计（遇有小数即进位取整）。遇整体工程或大地下室工程应按各单体工程及地下室部分进行划分，分别计算市场价格</w:t>
      </w:r>
      <w:r>
        <w:rPr>
          <w:rFonts w:ascii="Times New Roman" w:hAnsi="Times New Roman" w:eastAsia="宋体"/>
          <w:sz w:val="21"/>
          <w:szCs w:val="21"/>
        </w:rPr>
        <w:t>。</w:t>
      </w:r>
      <w:r>
        <w:rPr>
          <w:rFonts w:hint="eastAsia" w:ascii="Times New Roman" w:hAnsi="Times New Roman" w:eastAsia="宋体"/>
          <w:sz w:val="21"/>
          <w:szCs w:val="21"/>
        </w:rPr>
        <w:t>）</w:t>
      </w:r>
    </w:p>
    <w:p>
      <w:pPr>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（3）调整方法</w:t>
      </w:r>
    </w:p>
    <w:p>
      <w:pPr>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a.当A2</w:t>
      </w:r>
      <w:r>
        <w:rPr>
          <w:rFonts w:hint="eastAsia" w:ascii="仿宋_GB2312" w:hAnsi="Times New Roman" w:eastAsia="宋体"/>
          <w:sz w:val="21"/>
          <w:szCs w:val="21"/>
        </w:rPr>
        <w:t>＞</w:t>
      </w:r>
      <w:r>
        <w:rPr>
          <w:rFonts w:ascii="Times New Roman" w:hAnsi="Times New Roman" w:eastAsia="宋体"/>
          <w:sz w:val="21"/>
          <w:szCs w:val="21"/>
        </w:rPr>
        <w:t>A1时，该材料（人工）结算单价按超出的金额调增，即该材料（人工）结算单价=承包人的投标单价+（A2</w:t>
      </w:r>
      <w:r>
        <w:rPr>
          <w:rFonts w:hint="eastAsia" w:ascii="仿宋_GB2312" w:hAnsi="Times New Roman" w:eastAsia="宋体"/>
          <w:sz w:val="21"/>
          <w:szCs w:val="21"/>
        </w:rPr>
        <w:t>－</w:t>
      </w:r>
      <w:r>
        <w:rPr>
          <w:rFonts w:ascii="Times New Roman" w:hAnsi="Times New Roman" w:eastAsia="宋体"/>
          <w:sz w:val="21"/>
          <w:szCs w:val="21"/>
        </w:rPr>
        <w:t>A1）；</w:t>
      </w:r>
    </w:p>
    <w:p>
      <w:pPr>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b.当A2</w:t>
      </w:r>
      <w:r>
        <w:rPr>
          <w:rFonts w:hint="eastAsia" w:ascii="仿宋_GB2312" w:hAnsi="Times New Roman" w:eastAsia="宋体"/>
          <w:sz w:val="21"/>
          <w:szCs w:val="21"/>
        </w:rPr>
        <w:t>＜</w:t>
      </w:r>
      <w:r>
        <w:rPr>
          <w:rFonts w:ascii="Times New Roman" w:hAnsi="Times New Roman" w:eastAsia="宋体"/>
          <w:sz w:val="21"/>
          <w:szCs w:val="21"/>
        </w:rPr>
        <w:t>A1时，该材料（人工）结算单价按低于的金额调减，即该材料（人工）结算单价=承包人的投标单</w:t>
      </w:r>
      <w:r>
        <w:rPr>
          <w:rFonts w:ascii="仿宋_GB2312" w:hAnsi="Times New Roman" w:eastAsia="宋体"/>
          <w:sz w:val="21"/>
          <w:szCs w:val="21"/>
        </w:rPr>
        <w:t>价</w:t>
      </w:r>
      <w:r>
        <w:rPr>
          <w:rFonts w:hint="eastAsia" w:ascii="仿宋_GB2312" w:hAnsi="Times New Roman" w:eastAsia="宋体"/>
          <w:sz w:val="21"/>
          <w:szCs w:val="21"/>
        </w:rPr>
        <w:t>－</w:t>
      </w:r>
      <w:r>
        <w:rPr>
          <w:rFonts w:ascii="Times New Roman" w:hAnsi="Times New Roman" w:eastAsia="宋体"/>
          <w:sz w:val="21"/>
          <w:szCs w:val="21"/>
        </w:rPr>
        <w:t>（A1</w:t>
      </w:r>
      <w:r>
        <w:rPr>
          <w:rFonts w:hint="eastAsia" w:ascii="仿宋_GB2312" w:hAnsi="Times New Roman" w:eastAsia="宋体"/>
          <w:sz w:val="21"/>
          <w:szCs w:val="21"/>
        </w:rPr>
        <w:t>－</w:t>
      </w:r>
      <w:r>
        <w:rPr>
          <w:rFonts w:ascii="Times New Roman" w:hAnsi="Times New Roman" w:eastAsia="宋体"/>
          <w:sz w:val="21"/>
          <w:szCs w:val="21"/>
        </w:rPr>
        <w:t>A2）；</w:t>
      </w:r>
    </w:p>
    <w:p>
      <w:pPr>
        <w:spacing w:line="360" w:lineRule="exact"/>
        <w:ind w:firstLine="420" w:firstLineChars="200"/>
        <w:rPr>
          <w:rFonts w:ascii="Times New Roman" w:hAnsi="Times New Roman" w:eastAsia="宋体"/>
          <w:sz w:val="21"/>
          <w:szCs w:val="21"/>
          <w:u w:val="single"/>
        </w:rPr>
      </w:pPr>
      <w:r>
        <w:rPr>
          <w:rFonts w:ascii="Times New Roman" w:hAnsi="Times New Roman" w:eastAsia="宋体"/>
          <w:sz w:val="21"/>
          <w:szCs w:val="21"/>
          <w:u w:val="single"/>
        </w:rPr>
        <w:t>c.当A2＝A1时，该材料（人工）结算单价不作调整。</w:t>
      </w:r>
    </w:p>
    <w:p>
      <w:pPr>
        <w:spacing w:line="360" w:lineRule="exact"/>
        <w:ind w:firstLine="420" w:firstLineChars="200"/>
        <w:rPr>
          <w:rFonts w:ascii="宋体" w:hAnsi="宋体" w:eastAsia="宋体"/>
          <w:sz w:val="21"/>
          <w:szCs w:val="21"/>
        </w:rPr>
      </w:pPr>
      <w:r>
        <w:rPr>
          <w:rFonts w:ascii="Times New Roman" w:hAnsi="Times New Roman" w:eastAsia="宋体"/>
          <w:sz w:val="21"/>
          <w:szCs w:val="21"/>
        </w:rPr>
        <w:t>第3种方式：其他价格调整方式：</w:t>
      </w:r>
      <w:r>
        <w:rPr>
          <w:rFonts w:ascii="Times New Roman" w:hAnsi="Times New Roman" w:eastAsia="宋体"/>
          <w:sz w:val="21"/>
          <w:szCs w:val="21"/>
          <w:u w:val="single"/>
        </w:rPr>
        <w:t xml:space="preserve">   </w:t>
      </w:r>
      <w:r>
        <w:rPr>
          <w:rFonts w:hint="eastAsia" w:ascii="Times New Roman" w:hAnsi="Times New Roman" w:eastAsia="宋体"/>
          <w:i/>
          <w:sz w:val="21"/>
          <w:szCs w:val="21"/>
          <w:u w:val="single"/>
        </w:rPr>
        <w:t>不作调整</w:t>
      </w:r>
      <w:r>
        <w:rPr>
          <w:rFonts w:ascii="Times New Roman" w:hAnsi="Times New Roman" w:eastAsia="宋体"/>
          <w:sz w:val="21"/>
          <w:szCs w:val="21"/>
          <w:u w:val="single"/>
        </w:rPr>
        <w:t xml:space="preserve">       </w:t>
      </w:r>
      <w:r>
        <w:rPr>
          <w:rFonts w:ascii="Times New Roman" w:hAnsi="Times New Roman" w:eastAsia="宋体"/>
          <w:sz w:val="21"/>
          <w:szCs w:val="21"/>
        </w:rPr>
        <w:t>。</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szCs w:val="21"/>
        </w:rPr>
        <w:t>11.2  法律变化引起的调整 ：</w:t>
      </w:r>
      <w:r>
        <w:rPr>
          <w:rFonts w:hint="eastAsia" w:ascii="Times New Roman" w:hAnsi="Times New Roman" w:eastAsia="宋体"/>
          <w:sz w:val="21"/>
          <w:szCs w:val="21"/>
          <w:u w:val="single"/>
        </w:rPr>
        <w:t xml:space="preserve">  基准日期以后变化由发包人承担，但由承包人原因导致工期延误时的法律变化引起合同价增加的由承包人承担，合同价下降的由发包人受益。</w:t>
      </w:r>
    </w:p>
    <w:p>
      <w:pPr>
        <w:adjustRightInd w:val="0"/>
        <w:snapToGrid w:val="0"/>
        <w:spacing w:line="360" w:lineRule="exact"/>
        <w:ind w:firstLine="422" w:firstLineChars="200"/>
        <w:rPr>
          <w:rFonts w:ascii="Times New Roman" w:hAnsi="Times New Roman" w:eastAsia="宋体"/>
          <w:b/>
          <w:sz w:val="21"/>
        </w:rPr>
      </w:pPr>
      <w:r>
        <w:rPr>
          <w:rFonts w:ascii="Times New Roman" w:hAnsi="Times New Roman" w:eastAsia="宋体"/>
          <w:b/>
          <w:sz w:val="21"/>
        </w:rPr>
        <w:t>12. 合同价格、计量与支付</w:t>
      </w:r>
    </w:p>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Pr>
        <w:adjustRightInd w:val="0"/>
        <w:snapToGrid w:val="0"/>
        <w:spacing w:line="360" w:lineRule="exact"/>
        <w:ind w:firstLine="420" w:firstLineChars="200"/>
        <w:rPr>
          <w:rFonts w:ascii="Times New Roman" w:hAnsi="Times New Roman" w:eastAsia="宋体"/>
          <w:sz w:val="21"/>
        </w:rPr>
      </w:pPr>
      <w:bookmarkStart w:id="405" w:name="_Toc267251461"/>
      <w:bookmarkStart w:id="406" w:name="_Toc292559411"/>
      <w:bookmarkStart w:id="407" w:name="_Toc292559916"/>
      <w:bookmarkStart w:id="408" w:name="_Toc297048392"/>
      <w:bookmarkStart w:id="409" w:name="_Toc296891246"/>
      <w:bookmarkStart w:id="410" w:name="_Toc296944545"/>
      <w:bookmarkStart w:id="411" w:name="_Toc296891034"/>
      <w:bookmarkStart w:id="412" w:name="_Toc297120506"/>
      <w:bookmarkStart w:id="413" w:name="_Toc296347205"/>
      <w:bookmarkStart w:id="414" w:name="_Toc296346707"/>
      <w:bookmarkStart w:id="415" w:name="_Toc296503206"/>
      <w:bookmarkStart w:id="416" w:name="_Toc312678041"/>
      <w:bookmarkStart w:id="417" w:name="_Toc297216212"/>
      <w:bookmarkStart w:id="418" w:name="_Toc300935003"/>
      <w:bookmarkStart w:id="419" w:name="_Toc304295580"/>
      <w:bookmarkStart w:id="420" w:name="_Toc297123553"/>
      <w:bookmarkStart w:id="421" w:name="_Toc303539160"/>
      <w:r>
        <w:rPr>
          <w:rFonts w:ascii="Times New Roman" w:hAnsi="Times New Roman" w:eastAsia="宋体"/>
          <w:sz w:val="21"/>
        </w:rPr>
        <w:t>12.1 合</w:t>
      </w:r>
      <w:bookmarkEnd w:id="405"/>
      <w:bookmarkEnd w:id="406"/>
      <w:bookmarkEnd w:id="407"/>
      <w:r>
        <w:rPr>
          <w:rFonts w:ascii="Times New Roman" w:hAnsi="Times New Roman" w:eastAsia="宋体"/>
          <w:sz w:val="21"/>
        </w:rPr>
        <w:t>同价</w:t>
      </w:r>
      <w:bookmarkEnd w:id="408"/>
      <w:bookmarkEnd w:id="409"/>
      <w:bookmarkEnd w:id="410"/>
      <w:bookmarkEnd w:id="411"/>
      <w:bookmarkEnd w:id="412"/>
      <w:bookmarkEnd w:id="413"/>
      <w:bookmarkEnd w:id="414"/>
      <w:bookmarkEnd w:id="415"/>
      <w:r>
        <w:rPr>
          <w:rFonts w:ascii="Times New Roman" w:hAnsi="Times New Roman" w:eastAsia="宋体"/>
          <w:sz w:val="21"/>
        </w:rPr>
        <w:t>格形式</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本合同价款采用第</w:t>
      </w:r>
      <w:r>
        <w:rPr>
          <w:rFonts w:hint="eastAsia" w:ascii="Times New Roman" w:hAnsi="Times New Roman" w:eastAsia="宋体"/>
          <w:sz w:val="21"/>
          <w:u w:val="single"/>
        </w:rPr>
        <w:t xml:space="preserve">  1  </w:t>
      </w:r>
      <w:r>
        <w:rPr>
          <w:rFonts w:hint="eastAsia" w:ascii="Times New Roman" w:hAnsi="Times New Roman" w:eastAsia="宋体"/>
          <w:sz w:val="21"/>
        </w:rPr>
        <w:t>种方式</w:t>
      </w:r>
      <w:r>
        <w:rPr>
          <w:rFonts w:hint="eastAsia" w:ascii="Times New Roman" w:hAnsi="Times New Roman" w:eastAsia="宋体"/>
          <w:sz w:val="21"/>
          <w:u w:val="single"/>
        </w:rPr>
        <w:t xml:space="preserve">  </w:t>
      </w:r>
      <w:r>
        <w:rPr>
          <w:rFonts w:ascii="Times New Roman" w:hAnsi="Times New Roman" w:eastAsia="宋体"/>
          <w:sz w:val="21"/>
          <w:u w:val="single"/>
        </w:rPr>
        <w:t>单价合同</w:t>
      </w:r>
      <w:r>
        <w:rPr>
          <w:rFonts w:hint="eastAsia" w:ascii="Times New Roman" w:hAnsi="Times New Roman" w:eastAsia="宋体"/>
          <w:sz w:val="21"/>
          <w:u w:val="single"/>
        </w:rPr>
        <w:t xml:space="preserve">   </w:t>
      </w:r>
      <w:r>
        <w:rPr>
          <w:rFonts w:hint="eastAsia" w:ascii="Times New Roman" w:hAnsi="Times New Roman" w:eastAsia="宋体"/>
          <w:sz w:val="21"/>
        </w:rPr>
        <w:t>确定。</w:t>
      </w:r>
    </w:p>
    <w:bookmarkEnd w:id="416"/>
    <w:bookmarkEnd w:id="417"/>
    <w:bookmarkEnd w:id="418"/>
    <w:bookmarkEnd w:id="419"/>
    <w:bookmarkEnd w:id="420"/>
    <w:bookmarkEnd w:id="421"/>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1、单价合同。</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综合单价包含的风险范围：</w:t>
      </w:r>
    </w:p>
    <w:p>
      <w:pPr>
        <w:autoSpaceDE w:val="0"/>
        <w:autoSpaceDN w:val="0"/>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本工程结算价的计算方式同投标价。除风险范围以外约定的调整外，以下内容按承包人的投标承诺不作调整：</w:t>
      </w:r>
    </w:p>
    <w:p>
      <w:pPr>
        <w:autoSpaceDE w:val="0"/>
        <w:autoSpaceDN w:val="0"/>
        <w:spacing w:line="360" w:lineRule="exact"/>
        <w:ind w:firstLine="420" w:firstLineChars="200"/>
        <w:rPr>
          <w:rFonts w:ascii="Times New Roman" w:hAnsi="Times New Roman" w:eastAsia="宋体"/>
          <w:sz w:val="21"/>
          <w:szCs w:val="21"/>
          <w:u w:val="single"/>
        </w:rPr>
      </w:pPr>
      <w:r>
        <w:rPr>
          <w:rFonts w:ascii="Times New Roman" w:hAnsi="Times New Roman" w:eastAsia="宋体"/>
          <w:sz w:val="21"/>
          <w:szCs w:val="21"/>
          <w:u w:val="single"/>
        </w:rPr>
        <w:t>（1）综合单价</w:t>
      </w:r>
      <w:r>
        <w:rPr>
          <w:rFonts w:hint="eastAsia" w:ascii="Times New Roman" w:hAnsi="Times New Roman" w:eastAsia="宋体"/>
          <w:sz w:val="21"/>
          <w:szCs w:val="21"/>
          <w:u w:val="single"/>
        </w:rPr>
        <w:t>、最终报价相对首次报价的下浮率</w:t>
      </w:r>
      <w:r>
        <w:rPr>
          <w:rFonts w:ascii="Times New Roman" w:hAnsi="Times New Roman" w:eastAsia="宋体"/>
          <w:sz w:val="21"/>
          <w:szCs w:val="21"/>
          <w:u w:val="single"/>
        </w:rPr>
        <w:t>；</w:t>
      </w:r>
    </w:p>
    <w:p>
      <w:pPr>
        <w:autoSpaceDE w:val="0"/>
        <w:autoSpaceDN w:val="0"/>
        <w:spacing w:line="360" w:lineRule="exact"/>
        <w:ind w:firstLine="420" w:firstLineChars="200"/>
        <w:rPr>
          <w:rFonts w:ascii="Times New Roman" w:hAnsi="Times New Roman" w:eastAsia="宋体"/>
          <w:sz w:val="21"/>
          <w:szCs w:val="21"/>
          <w:u w:val="single"/>
        </w:rPr>
      </w:pPr>
      <w:r>
        <w:rPr>
          <w:rFonts w:ascii="Times New Roman" w:hAnsi="Times New Roman" w:eastAsia="宋体"/>
          <w:sz w:val="21"/>
          <w:szCs w:val="21"/>
          <w:u w:val="single"/>
        </w:rPr>
        <w:t>（2）施工组织措施费费率；</w:t>
      </w:r>
    </w:p>
    <w:p>
      <w:pPr>
        <w:autoSpaceDE w:val="0"/>
        <w:autoSpaceDN w:val="0"/>
        <w:spacing w:line="360" w:lineRule="exact"/>
        <w:ind w:firstLine="420" w:firstLineChars="200"/>
        <w:rPr>
          <w:rFonts w:ascii="Times New Roman" w:hAnsi="Times New Roman" w:eastAsia="宋体"/>
          <w:sz w:val="21"/>
          <w:szCs w:val="21"/>
          <w:u w:val="single"/>
        </w:rPr>
      </w:pPr>
      <w:r>
        <w:rPr>
          <w:rFonts w:ascii="Times New Roman" w:hAnsi="Times New Roman" w:eastAsia="宋体"/>
          <w:sz w:val="21"/>
          <w:szCs w:val="21"/>
          <w:u w:val="single"/>
        </w:rPr>
        <w:t>（3）规费费率、税金税率；</w:t>
      </w:r>
    </w:p>
    <w:p>
      <w:pPr>
        <w:autoSpaceDE w:val="0"/>
        <w:autoSpaceDN w:val="0"/>
        <w:spacing w:line="360" w:lineRule="exact"/>
        <w:ind w:firstLine="420" w:firstLineChars="200"/>
        <w:rPr>
          <w:rFonts w:ascii="Times New Roman" w:hAnsi="Times New Roman" w:eastAsia="宋体"/>
          <w:sz w:val="21"/>
          <w:szCs w:val="21"/>
          <w:u w:val="single"/>
        </w:rPr>
      </w:pPr>
      <w:r>
        <w:rPr>
          <w:rFonts w:ascii="Times New Roman" w:hAnsi="Times New Roman" w:eastAsia="宋体"/>
          <w:sz w:val="21"/>
          <w:szCs w:val="21"/>
          <w:u w:val="single"/>
        </w:rPr>
        <w:t>（4）计日工综合单价（工数经发包人签证，综合单价按技术工</w:t>
      </w:r>
      <w:r>
        <w:rPr>
          <w:rFonts w:hint="eastAsia" w:ascii="Times New Roman" w:hAnsi="Times New Roman" w:eastAsia="宋体"/>
          <w:sz w:val="21"/>
          <w:szCs w:val="21"/>
          <w:u w:val="single"/>
        </w:rPr>
        <w:t>（260）</w:t>
      </w:r>
      <w:r>
        <w:rPr>
          <w:rFonts w:ascii="Times New Roman" w:hAnsi="Times New Roman" w:eastAsia="宋体"/>
          <w:sz w:val="21"/>
          <w:szCs w:val="21"/>
          <w:u w:val="single"/>
        </w:rPr>
        <w:t>元/工日、普工</w:t>
      </w:r>
      <w:r>
        <w:rPr>
          <w:rFonts w:hint="eastAsia" w:ascii="Times New Roman" w:hAnsi="Times New Roman" w:eastAsia="宋体"/>
          <w:sz w:val="21"/>
          <w:szCs w:val="21"/>
          <w:u w:val="single"/>
        </w:rPr>
        <w:t>（180）</w:t>
      </w:r>
      <w:r>
        <w:rPr>
          <w:rFonts w:ascii="Times New Roman" w:hAnsi="Times New Roman" w:eastAsia="宋体"/>
          <w:sz w:val="21"/>
          <w:szCs w:val="21"/>
          <w:u w:val="single"/>
        </w:rPr>
        <w:t>元/工日计取）；</w:t>
      </w:r>
    </w:p>
    <w:p>
      <w:pPr>
        <w:autoSpaceDE w:val="0"/>
        <w:autoSpaceDN w:val="0"/>
        <w:spacing w:line="360" w:lineRule="exact"/>
        <w:rPr>
          <w:rFonts w:ascii="Times New Roman" w:hAnsi="Times New Roman" w:eastAsia="宋体"/>
          <w:sz w:val="21"/>
          <w:szCs w:val="21"/>
          <w:u w:val="single"/>
        </w:rPr>
      </w:pPr>
      <w:r>
        <w:rPr>
          <w:rFonts w:hint="eastAsia" w:ascii="Times New Roman" w:hAnsi="Times New Roman" w:eastAsia="宋体"/>
          <w:sz w:val="21"/>
          <w:szCs w:val="21"/>
        </w:rPr>
        <w:t xml:space="preserve">    </w:t>
      </w:r>
      <w:r>
        <w:rPr>
          <w:rFonts w:ascii="Times New Roman" w:hAnsi="Times New Roman" w:eastAsia="宋体"/>
          <w:sz w:val="21"/>
          <w:szCs w:val="21"/>
          <w:u w:val="single"/>
        </w:rPr>
        <w:t>（</w:t>
      </w:r>
      <w:r>
        <w:rPr>
          <w:rFonts w:hint="eastAsia" w:ascii="Times New Roman" w:hAnsi="Times New Roman" w:eastAsia="宋体"/>
          <w:sz w:val="21"/>
          <w:szCs w:val="21"/>
          <w:u w:val="single"/>
        </w:rPr>
        <w:t>5</w:t>
      </w:r>
      <w:r>
        <w:rPr>
          <w:rFonts w:ascii="Times New Roman" w:hAnsi="Times New Roman" w:eastAsia="宋体"/>
          <w:sz w:val="21"/>
          <w:szCs w:val="21"/>
          <w:u w:val="single"/>
        </w:rPr>
        <w:t>）其他可能发生的费用：</w:t>
      </w:r>
    </w:p>
    <w:p>
      <w:pPr>
        <w:autoSpaceDE w:val="0"/>
        <w:autoSpaceDN w:val="0"/>
        <w:spacing w:line="360" w:lineRule="exact"/>
        <w:ind w:firstLine="420" w:firstLineChars="200"/>
        <w:rPr>
          <w:rFonts w:ascii="Times New Roman" w:hAnsi="Times New Roman" w:eastAsia="宋体"/>
          <w:sz w:val="21"/>
          <w:szCs w:val="21"/>
          <w:u w:val="single"/>
        </w:rPr>
      </w:pPr>
      <w:r>
        <w:rPr>
          <w:rFonts w:ascii="Times New Roman" w:hAnsi="Times New Roman" w:eastAsia="宋体"/>
          <w:sz w:val="21"/>
          <w:szCs w:val="21"/>
          <w:u w:val="single"/>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pPr>
        <w:autoSpaceDE w:val="0"/>
        <w:autoSpaceDN w:val="0"/>
        <w:spacing w:line="360" w:lineRule="exact"/>
        <w:ind w:firstLine="420" w:firstLineChars="200"/>
        <w:rPr>
          <w:rFonts w:ascii="Times New Roman" w:hAnsi="Times New Roman" w:eastAsia="宋体"/>
          <w:sz w:val="21"/>
          <w:szCs w:val="21"/>
          <w:u w:val="single"/>
        </w:rPr>
      </w:pPr>
      <w:r>
        <w:rPr>
          <w:rFonts w:ascii="Times New Roman" w:hAnsi="Times New Roman" w:eastAsia="宋体"/>
          <w:sz w:val="21"/>
          <w:szCs w:val="21"/>
          <w:u w:val="single"/>
        </w:rPr>
        <w:t>b.实际施工中可能发生街道管理费、干扰费、环保费、占道押金等其它管理费。</w:t>
      </w:r>
    </w:p>
    <w:p>
      <w:pPr>
        <w:adjustRightInd w:val="0"/>
        <w:snapToGrid w:val="0"/>
        <w:spacing w:line="360" w:lineRule="exact"/>
        <w:ind w:firstLine="420" w:firstLineChars="200"/>
        <w:rPr>
          <w:rFonts w:ascii="Times New Roman" w:hAnsi="Times New Roman" w:eastAsia="宋体"/>
          <w:sz w:val="21"/>
          <w:u w:val="single"/>
        </w:rPr>
      </w:pPr>
      <w:r>
        <w:rPr>
          <w:rFonts w:ascii="Times New Roman" w:hAnsi="Times New Roman" w:eastAsia="宋体"/>
          <w:sz w:val="21"/>
          <w:szCs w:val="21"/>
          <w:u w:val="single"/>
        </w:rPr>
        <w:t>c.土方开挖及外运、处置及泥浆外运、处置按当地有关要求办理，费用包含在合同价内。</w:t>
      </w:r>
    </w:p>
    <w:p>
      <w:pPr>
        <w:autoSpaceDE w:val="0"/>
        <w:autoSpaceDN w:val="0"/>
        <w:adjustRightInd w:val="0"/>
        <w:snapToGrid w:val="0"/>
        <w:spacing w:line="360" w:lineRule="exact"/>
        <w:ind w:firstLine="420" w:firstLineChars="200"/>
        <w:jc w:val="left"/>
        <w:rPr>
          <w:rFonts w:ascii="宋体" w:hAnsi="宋体" w:eastAsia="宋体"/>
          <w:sz w:val="21"/>
          <w:szCs w:val="21"/>
          <w:u w:val="single"/>
        </w:rPr>
      </w:pPr>
      <w:r>
        <w:rPr>
          <w:rFonts w:hint="eastAsia" w:ascii="宋体" w:hAnsi="宋体" w:eastAsia="宋体"/>
          <w:sz w:val="21"/>
          <w:szCs w:val="21"/>
          <w:u w:val="single"/>
        </w:rPr>
        <w:t>d、</w:t>
      </w:r>
      <w:r>
        <w:rPr>
          <w:rFonts w:hint="eastAsia" w:ascii="宋体" w:hAnsi="宋体" w:eastAsia="宋体"/>
          <w:bCs/>
          <w:sz w:val="21"/>
          <w:szCs w:val="21"/>
          <w:u w:val="single"/>
        </w:rPr>
        <w:t>自备发电机、储水设施费用：包括由于停电、停水及施工用水加压而增加的费用，工程结算时不另行计取。</w:t>
      </w:r>
    </w:p>
    <w:p>
      <w:pPr>
        <w:adjustRightInd w:val="0"/>
        <w:snapToGrid w:val="0"/>
        <w:spacing w:line="360" w:lineRule="exact"/>
        <w:ind w:firstLine="420" w:firstLineChars="200"/>
        <w:rPr>
          <w:rFonts w:ascii="宋体" w:hAnsi="宋体" w:eastAsia="宋体"/>
          <w:sz w:val="21"/>
          <w:szCs w:val="21"/>
          <w:u w:val="single"/>
        </w:rPr>
      </w:pPr>
      <w:r>
        <w:rPr>
          <w:rFonts w:hint="eastAsia" w:ascii="宋体" w:hAnsi="宋体" w:eastAsia="宋体"/>
          <w:sz w:val="21"/>
          <w:szCs w:val="21"/>
          <w:u w:val="single"/>
        </w:rPr>
        <w:t>e、本工程各类钢构件运输运距由投标人在投标报价时综合考虑，结算时不予调整。</w:t>
      </w:r>
    </w:p>
    <w:p>
      <w:pPr>
        <w:adjustRightInd w:val="0"/>
        <w:snapToGrid w:val="0"/>
        <w:spacing w:line="360" w:lineRule="exact"/>
        <w:ind w:firstLine="420" w:firstLineChars="200"/>
        <w:rPr>
          <w:rFonts w:ascii="宋体" w:hAnsi="宋体" w:eastAsia="宋体"/>
          <w:sz w:val="21"/>
          <w:szCs w:val="21"/>
          <w:u w:val="single"/>
        </w:rPr>
      </w:pPr>
      <w:r>
        <w:rPr>
          <w:rFonts w:hint="eastAsia" w:ascii="宋体" w:hAnsi="宋体" w:eastAsia="宋体"/>
          <w:sz w:val="21"/>
          <w:szCs w:val="21"/>
          <w:u w:val="single"/>
        </w:rPr>
        <w:t>f、所有弃土（含废土、建筑垃圾、拆除料等）外运运距、现拌混凝土熟料场内运输运距均按预算书包定，超过部分运距费用，承包人综合考虑，工程结算时不另行计取。</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风险费用的计算方法</w:t>
      </w:r>
      <w:r>
        <w:rPr>
          <w:rFonts w:ascii="Times New Roman" w:hAnsi="Times New Roman" w:eastAsia="宋体"/>
          <w:sz w:val="21"/>
          <w:u w:val="single"/>
        </w:rPr>
        <w:t>：</w:t>
      </w:r>
      <w:r>
        <w:rPr>
          <w:rFonts w:hint="eastAsia" w:ascii="Times New Roman" w:hAnsi="Times New Roman" w:eastAsia="宋体"/>
          <w:sz w:val="21"/>
          <w:u w:val="single"/>
        </w:rPr>
        <w:t>已包含在合同价内</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风险范围以外合同价格的调整方法：</w:t>
      </w:r>
    </w:p>
    <w:p>
      <w:pPr>
        <w:autoSpaceDE w:val="0"/>
        <w:autoSpaceDN w:val="0"/>
        <w:spacing w:line="360" w:lineRule="exact"/>
        <w:ind w:firstLine="420" w:firstLineChars="200"/>
        <w:rPr>
          <w:rFonts w:ascii="Times New Roman" w:hAnsi="Times New Roman" w:eastAsia="宋体"/>
          <w:sz w:val="21"/>
          <w:szCs w:val="21"/>
          <w:u w:val="single"/>
        </w:rPr>
      </w:pPr>
      <w:r>
        <w:rPr>
          <w:rFonts w:ascii="Times New Roman" w:hAnsi="Times New Roman" w:eastAsia="宋体"/>
          <w:sz w:val="21"/>
          <w:szCs w:val="21"/>
          <w:u w:val="single"/>
          <w:lang w:val="zh-CN"/>
        </w:rPr>
        <w:t>（1）</w:t>
      </w:r>
      <w:r>
        <w:rPr>
          <w:rFonts w:ascii="Times New Roman" w:hAnsi="Times New Roman" w:eastAsia="宋体"/>
          <w:sz w:val="21"/>
          <w:szCs w:val="21"/>
          <w:u w:val="single"/>
        </w:rPr>
        <w:t>工程量按照</w:t>
      </w:r>
      <w:r>
        <w:rPr>
          <w:rFonts w:hint="eastAsia" w:ascii="仿宋_GB2312" w:hAnsi="Times New Roman" w:eastAsia="宋体"/>
          <w:sz w:val="21"/>
          <w:szCs w:val="21"/>
          <w:u w:val="single"/>
        </w:rPr>
        <w:t>专用条</w:t>
      </w:r>
      <w:r>
        <w:rPr>
          <w:rFonts w:ascii="Times New Roman" w:hAnsi="Times New Roman" w:eastAsia="宋体"/>
          <w:sz w:val="21"/>
          <w:szCs w:val="21"/>
          <w:u w:val="single"/>
        </w:rPr>
        <w:t>款12.3.1条规定</w:t>
      </w:r>
      <w:r>
        <w:rPr>
          <w:rFonts w:hint="eastAsia" w:ascii="Times New Roman" w:hAnsi="Times New Roman" w:eastAsia="黑体"/>
          <w:sz w:val="21"/>
          <w:szCs w:val="21"/>
          <w:u w:val="single"/>
        </w:rPr>
        <w:t>，</w:t>
      </w:r>
      <w:r>
        <w:rPr>
          <w:rFonts w:ascii="Times New Roman" w:hAnsi="Times New Roman" w:eastAsia="宋体"/>
          <w:sz w:val="21"/>
          <w:szCs w:val="21"/>
          <w:u w:val="single"/>
        </w:rPr>
        <w:t>由承包人计量</w:t>
      </w:r>
      <w:r>
        <w:rPr>
          <w:rFonts w:hint="eastAsia" w:ascii="Times New Roman" w:hAnsi="Times New Roman" w:eastAsia="宋体"/>
          <w:sz w:val="21"/>
          <w:szCs w:val="21"/>
          <w:u w:val="single"/>
        </w:rPr>
        <w:t>，</w:t>
      </w:r>
      <w:r>
        <w:rPr>
          <w:rFonts w:ascii="Times New Roman" w:hAnsi="Times New Roman" w:eastAsia="宋体"/>
          <w:sz w:val="21"/>
          <w:szCs w:val="21"/>
          <w:u w:val="single"/>
        </w:rPr>
        <w:t>发包人及有关部门审核。</w:t>
      </w:r>
    </w:p>
    <w:p>
      <w:pPr>
        <w:autoSpaceDE w:val="0"/>
        <w:autoSpaceDN w:val="0"/>
        <w:spacing w:line="360" w:lineRule="exact"/>
        <w:ind w:firstLine="420" w:firstLineChars="200"/>
        <w:rPr>
          <w:rFonts w:ascii="Times New Roman" w:hAnsi="Times New Roman" w:eastAsia="宋体"/>
          <w:sz w:val="21"/>
          <w:szCs w:val="21"/>
          <w:u w:val="single"/>
          <w:lang w:val="zh-CN"/>
        </w:rPr>
      </w:pPr>
      <w:r>
        <w:rPr>
          <w:rFonts w:ascii="Times New Roman" w:hAnsi="Times New Roman" w:eastAsia="宋体"/>
          <w:sz w:val="21"/>
          <w:szCs w:val="21"/>
          <w:u w:val="single"/>
        </w:rPr>
        <w:t>（2）</w:t>
      </w:r>
      <w:r>
        <w:rPr>
          <w:rFonts w:ascii="Times New Roman" w:hAnsi="Times New Roman" w:eastAsia="宋体"/>
          <w:kern w:val="0"/>
          <w:sz w:val="21"/>
          <w:szCs w:val="21"/>
          <w:u w:val="single"/>
        </w:rPr>
        <w:t>因市场价格波动引起的调整按</w:t>
      </w:r>
      <w:r>
        <w:rPr>
          <w:rFonts w:ascii="Times New Roman" w:hAnsi="Times New Roman" w:eastAsia="宋体"/>
          <w:sz w:val="21"/>
          <w:szCs w:val="21"/>
          <w:u w:val="single"/>
        </w:rPr>
        <w:t>本合同专用条款第11.1款的约定调整。</w:t>
      </w:r>
    </w:p>
    <w:p>
      <w:pPr>
        <w:autoSpaceDE w:val="0"/>
        <w:autoSpaceDN w:val="0"/>
        <w:spacing w:line="360" w:lineRule="exact"/>
        <w:ind w:firstLine="420" w:firstLineChars="200"/>
        <w:rPr>
          <w:rFonts w:ascii="Times New Roman" w:hAnsi="Times New Roman" w:eastAsia="宋体"/>
          <w:sz w:val="21"/>
          <w:szCs w:val="21"/>
          <w:u w:val="single"/>
          <w:lang w:val="zh-CN"/>
        </w:rPr>
      </w:pPr>
      <w:r>
        <w:rPr>
          <w:rFonts w:ascii="Times New Roman" w:hAnsi="Times New Roman" w:eastAsia="宋体"/>
          <w:sz w:val="21"/>
          <w:szCs w:val="21"/>
          <w:u w:val="single"/>
          <w:lang w:val="zh-CN"/>
        </w:rPr>
        <w:t>（3）因发包人提供的工程量清单项目工程数量计算偏差或工程变更引起的</w:t>
      </w:r>
      <w:r>
        <w:rPr>
          <w:rFonts w:ascii="Times New Roman" w:hAnsi="Times New Roman" w:eastAsia="宋体"/>
          <w:sz w:val="21"/>
          <w:szCs w:val="21"/>
          <w:u w:val="single"/>
        </w:rPr>
        <w:t>工程量增加或减少，按</w:t>
      </w:r>
      <w:r>
        <w:rPr>
          <w:rFonts w:hint="eastAsia" w:ascii="仿宋_GB2312" w:hAnsi="Times New Roman" w:eastAsia="宋体"/>
          <w:sz w:val="21"/>
          <w:szCs w:val="21"/>
          <w:u w:val="single"/>
        </w:rPr>
        <w:t>专用条款</w:t>
      </w:r>
      <w:r>
        <w:rPr>
          <w:rFonts w:ascii="Times New Roman" w:hAnsi="Times New Roman" w:eastAsia="宋体"/>
          <w:sz w:val="21"/>
          <w:szCs w:val="21"/>
          <w:u w:val="single"/>
        </w:rPr>
        <w:t>10.4.1条执行。</w:t>
      </w:r>
    </w:p>
    <w:p>
      <w:pPr>
        <w:autoSpaceDE w:val="0"/>
        <w:autoSpaceDN w:val="0"/>
        <w:spacing w:line="360" w:lineRule="exact"/>
        <w:ind w:firstLine="420" w:firstLineChars="200"/>
        <w:rPr>
          <w:rFonts w:ascii="Times New Roman" w:hAnsi="Times New Roman" w:eastAsia="宋体"/>
          <w:sz w:val="21"/>
          <w:szCs w:val="21"/>
          <w:u w:val="single"/>
          <w:lang w:val="zh-CN"/>
        </w:rPr>
      </w:pPr>
      <w:r>
        <w:rPr>
          <w:rFonts w:ascii="Times New Roman" w:hAnsi="Times New Roman" w:eastAsia="宋体"/>
          <w:sz w:val="21"/>
          <w:szCs w:val="21"/>
          <w:u w:val="single"/>
          <w:lang w:val="zh-CN"/>
        </w:rPr>
        <w:t>（4）发包人提供的工程量清单项目漏项、</w:t>
      </w:r>
      <w:r>
        <w:rPr>
          <w:rFonts w:hint="eastAsia" w:ascii="Times New Roman" w:hAnsi="Times New Roman" w:eastAsia="宋体"/>
          <w:sz w:val="21"/>
          <w:szCs w:val="21"/>
          <w:u w:val="single"/>
          <w:lang w:val="zh-CN"/>
        </w:rPr>
        <w:t>错项、</w:t>
      </w:r>
      <w:r>
        <w:rPr>
          <w:rFonts w:ascii="Times New Roman" w:hAnsi="Times New Roman" w:eastAsia="宋体"/>
          <w:sz w:val="21"/>
          <w:szCs w:val="21"/>
          <w:u w:val="single"/>
          <w:lang w:val="zh-CN"/>
        </w:rPr>
        <w:t>工程变更引起的新增项目、工程量清单局部变更，</w:t>
      </w:r>
      <w:r>
        <w:rPr>
          <w:rFonts w:ascii="Times New Roman" w:hAnsi="Times New Roman" w:eastAsia="宋体"/>
          <w:sz w:val="21"/>
          <w:szCs w:val="21"/>
          <w:u w:val="single"/>
        </w:rPr>
        <w:t>与已标价工程量清单项目不同或相类似项目，</w:t>
      </w:r>
      <w:r>
        <w:rPr>
          <w:rFonts w:ascii="Times New Roman" w:hAnsi="Times New Roman" w:eastAsia="宋体"/>
          <w:sz w:val="21"/>
          <w:szCs w:val="21"/>
          <w:u w:val="single"/>
          <w:lang w:val="zh-CN"/>
        </w:rPr>
        <w:t>其综合单价的确定方法</w:t>
      </w:r>
      <w:r>
        <w:rPr>
          <w:rFonts w:ascii="Times New Roman" w:hAnsi="Times New Roman" w:eastAsia="宋体"/>
          <w:sz w:val="21"/>
          <w:szCs w:val="21"/>
          <w:u w:val="single"/>
        </w:rPr>
        <w:t>按本合同专用条款10.4.1</w:t>
      </w:r>
      <w:r>
        <w:rPr>
          <w:rFonts w:hint="eastAsia" w:ascii="Times New Roman" w:hAnsi="Times New Roman" w:eastAsia="宋体"/>
          <w:sz w:val="21"/>
          <w:szCs w:val="21"/>
          <w:u w:val="single"/>
        </w:rPr>
        <w:t>条</w:t>
      </w:r>
      <w:r>
        <w:rPr>
          <w:rFonts w:ascii="Times New Roman" w:hAnsi="Times New Roman" w:eastAsia="宋体"/>
          <w:sz w:val="21"/>
          <w:szCs w:val="21"/>
          <w:u w:val="single"/>
        </w:rPr>
        <w:t>约定</w:t>
      </w:r>
      <w:r>
        <w:rPr>
          <w:rFonts w:hint="eastAsia" w:ascii="Times New Roman" w:hAnsi="Times New Roman" w:eastAsia="宋体"/>
          <w:sz w:val="21"/>
          <w:szCs w:val="21"/>
          <w:u w:val="single"/>
        </w:rPr>
        <w:t>调整</w:t>
      </w:r>
      <w:r>
        <w:rPr>
          <w:rFonts w:ascii="Times New Roman" w:hAnsi="Times New Roman" w:eastAsia="宋体"/>
          <w:sz w:val="21"/>
          <w:szCs w:val="21"/>
          <w:u w:val="single"/>
        </w:rPr>
        <w:t>。</w:t>
      </w:r>
    </w:p>
    <w:p>
      <w:pPr>
        <w:autoSpaceDE w:val="0"/>
        <w:autoSpaceDN w:val="0"/>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ascii="Times New Roman" w:hAnsi="Times New Roman" w:eastAsia="宋体"/>
          <w:sz w:val="21"/>
          <w:szCs w:val="21"/>
          <w:u w:val="single"/>
        </w:rPr>
        <w:t>5</w:t>
      </w:r>
      <w:r>
        <w:rPr>
          <w:rFonts w:hint="eastAsia" w:ascii="仿宋_GB2312" w:hAnsi="宋体" w:eastAsia="宋体"/>
          <w:sz w:val="21"/>
          <w:szCs w:val="21"/>
          <w:u w:val="single"/>
        </w:rPr>
        <w:t>）因非承包人原因的分部分项工程量清单漏项、错项、工程变更及清单工程量增减等，引起措施项目内容、工程数量发生变化，则调整措施项目费用：</w:t>
      </w:r>
    </w:p>
    <w:p>
      <w:pPr>
        <w:autoSpaceDE w:val="0"/>
        <w:autoSpaceDN w:val="0"/>
        <w:spacing w:line="360" w:lineRule="exact"/>
        <w:ind w:firstLine="315" w:firstLineChars="150"/>
        <w:rPr>
          <w:rFonts w:ascii="仿宋_GB2312" w:hAnsi="宋体" w:eastAsia="宋体"/>
          <w:sz w:val="21"/>
          <w:szCs w:val="21"/>
          <w:u w:val="single"/>
        </w:rPr>
      </w:pPr>
      <w:r>
        <w:rPr>
          <w:rFonts w:hint="eastAsia" w:ascii="仿宋_GB2312" w:hAnsi="宋体" w:eastAsia="宋体"/>
          <w:sz w:val="21"/>
          <w:szCs w:val="21"/>
          <w:u w:val="single"/>
        </w:rPr>
        <w:t>a、采用综合单价计价的按</w:t>
      </w:r>
      <w:r>
        <w:rPr>
          <w:rFonts w:hint="eastAsia" w:ascii="仿宋_GB2312" w:hAnsi="Times New Roman" w:eastAsia="宋体"/>
          <w:sz w:val="21"/>
          <w:szCs w:val="21"/>
          <w:u w:val="single"/>
        </w:rPr>
        <w:t>专用条款</w:t>
      </w:r>
      <w:r>
        <w:rPr>
          <w:rFonts w:hint="eastAsia" w:ascii="仿宋_GB2312" w:hAnsi="宋体" w:eastAsia="宋体"/>
          <w:sz w:val="21"/>
          <w:szCs w:val="21"/>
          <w:u w:val="single"/>
        </w:rPr>
        <w:t>第10.4.1条计算综合单价。</w:t>
      </w:r>
    </w:p>
    <w:p>
      <w:pPr>
        <w:spacing w:line="360" w:lineRule="exact"/>
        <w:ind w:firstLine="315" w:firstLineChars="150"/>
        <w:rPr>
          <w:rFonts w:ascii="仿宋_GB2312" w:hAnsi="宋体" w:eastAsia="宋体"/>
          <w:sz w:val="21"/>
          <w:szCs w:val="21"/>
          <w:u w:val="single"/>
        </w:rPr>
      </w:pPr>
      <w:r>
        <w:rPr>
          <w:rFonts w:hint="eastAsia" w:ascii="仿宋_GB2312" w:hAnsi="宋体" w:eastAsia="宋体"/>
          <w:sz w:val="21"/>
          <w:szCs w:val="21"/>
          <w:u w:val="single"/>
        </w:rPr>
        <w:t>b、计量单位采用以“项”计价的措施项目，工程量清单项目及工程数量变化引起措施变动部分重新组价。</w:t>
      </w:r>
    </w:p>
    <w:p>
      <w:pPr>
        <w:autoSpaceDE w:val="0"/>
        <w:autoSpaceDN w:val="0"/>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c、施工组织措施项目，按合同约定的费率内容调整措施费用计算基数。</w:t>
      </w:r>
    </w:p>
    <w:p>
      <w:pPr>
        <w:adjustRightInd w:val="0"/>
        <w:snapToGrid w:val="0"/>
        <w:spacing w:line="360" w:lineRule="exact"/>
        <w:ind w:firstLine="420" w:firstLineChars="200"/>
        <w:rPr>
          <w:rFonts w:ascii="Times New Roman" w:hAnsi="Times New Roman" w:eastAsia="宋体"/>
          <w:sz w:val="21"/>
          <w:u w:val="single"/>
        </w:rPr>
      </w:pPr>
      <w:r>
        <w:rPr>
          <w:rFonts w:ascii="Times New Roman" w:hAnsi="Times New Roman" w:eastAsia="宋体"/>
          <w:sz w:val="21"/>
          <w:szCs w:val="21"/>
          <w:u w:val="single"/>
        </w:rPr>
        <w:t>（6）未在投标价中包含的专项施工方案的施工及论证费用，根据施工现场实际参照合同专用条款10.4.1款约定方法确定或签证。</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2、总价合同。</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总价包含的风险范围：</w:t>
      </w:r>
      <w:r>
        <w:rPr>
          <w:rFonts w:ascii="Times New Roman" w:hAnsi="Times New Roman" w:eastAsia="宋体"/>
          <w:sz w:val="21"/>
          <w:u w:val="single"/>
        </w:rPr>
        <w:t xml:space="preserve">                 </w:t>
      </w:r>
      <w:r>
        <w:rPr>
          <w:rFonts w:hint="eastAsia" w:ascii="Times New Roman" w:hAnsi="Times New Roman" w:eastAsia="宋体"/>
          <w:sz w:val="21"/>
          <w:u w:val="single"/>
        </w:rPr>
        <w:t>/</w:t>
      </w:r>
      <w:r>
        <w:rPr>
          <w:rFonts w:ascii="Times New Roman" w:hAnsi="Times New Roman" w:eastAsia="宋体"/>
          <w:sz w:val="21"/>
          <w:u w:val="single"/>
        </w:rPr>
        <w:t xml:space="preserve">                  </w:t>
      </w:r>
      <w:r>
        <w:rPr>
          <w:rFonts w:hint="eastAsia"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风险费用的计算方法：</w:t>
      </w:r>
      <w:r>
        <w:rPr>
          <w:rFonts w:ascii="Times New Roman" w:hAnsi="Times New Roman" w:eastAsia="宋体"/>
          <w:sz w:val="21"/>
          <w:u w:val="single"/>
        </w:rPr>
        <w:t xml:space="preserve">                 </w:t>
      </w:r>
      <w:r>
        <w:rPr>
          <w:rFonts w:hint="eastAsia" w:ascii="Times New Roman" w:hAnsi="Times New Roman" w:eastAsia="宋体"/>
          <w:sz w:val="21"/>
          <w:u w:val="single"/>
        </w:rPr>
        <w:t>/</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风险范围以外合同价格的调整方法：</w:t>
      </w:r>
      <w:r>
        <w:rPr>
          <w:rFonts w:ascii="Times New Roman" w:hAnsi="Times New Roman" w:eastAsia="宋体"/>
          <w:sz w:val="21"/>
          <w:u w:val="single"/>
        </w:rPr>
        <w:t xml:space="preserve">            </w:t>
      </w:r>
      <w:r>
        <w:rPr>
          <w:rFonts w:hint="eastAsia" w:ascii="Times New Roman" w:hAnsi="Times New Roman" w:eastAsia="宋体"/>
          <w:sz w:val="21"/>
          <w:u w:val="single"/>
        </w:rPr>
        <w:t>/</w:t>
      </w:r>
      <w:r>
        <w:rPr>
          <w:rFonts w:ascii="Times New Roman" w:hAnsi="Times New Roman" w:eastAsia="宋体"/>
          <w:sz w:val="21"/>
          <w:u w:val="single"/>
        </w:rPr>
        <w:t xml:space="preserve">           </w:t>
      </w:r>
      <w:r>
        <w:rPr>
          <w:rFonts w:hint="eastAsia" w:ascii="Times New Roman" w:hAnsi="Times New Roman" w:eastAsia="宋体"/>
          <w:sz w:val="21"/>
        </w:rPr>
        <w:t>。</w:t>
      </w:r>
      <w:r>
        <w:rPr>
          <w:rFonts w:ascii="Times New Roman" w:hAnsi="Times New Roman" w:eastAsia="宋体"/>
          <w:sz w:val="21"/>
        </w:rPr>
        <w:t xml:space="preserve">       </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3、其他价格方式：</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bookmarkStart w:id="422" w:name="_Toc297216213"/>
      <w:bookmarkStart w:id="423" w:name="_Toc297123554"/>
      <w:bookmarkStart w:id="424" w:name="_Toc303539161"/>
      <w:bookmarkStart w:id="425" w:name="_Toc300935004"/>
      <w:bookmarkStart w:id="426" w:name="_Toc312678042"/>
      <w:bookmarkStart w:id="427" w:name="_Toc304295581"/>
      <w:bookmarkStart w:id="428" w:name="_Toc296891035"/>
      <w:bookmarkStart w:id="429" w:name="_Toc292559917"/>
      <w:bookmarkStart w:id="430" w:name="_Toc292559412"/>
      <w:bookmarkStart w:id="431" w:name="_Toc296891247"/>
      <w:bookmarkStart w:id="432" w:name="_Toc296944546"/>
      <w:bookmarkStart w:id="433" w:name="_Toc296503207"/>
      <w:bookmarkStart w:id="434" w:name="_Toc296347206"/>
      <w:bookmarkStart w:id="435" w:name="_Toc296346708"/>
      <w:bookmarkStart w:id="436" w:name="_Toc297048393"/>
      <w:bookmarkStart w:id="437" w:name="_Toc297120507"/>
      <w:r>
        <w:rPr>
          <w:rFonts w:ascii="Times New Roman" w:hAnsi="Times New Roman" w:eastAsia="宋体"/>
          <w:sz w:val="21"/>
        </w:rPr>
        <w:t>12.2 预付款</w:t>
      </w:r>
    </w:p>
    <w:bookmarkEnd w:id="422"/>
    <w:bookmarkEnd w:id="423"/>
    <w:bookmarkEnd w:id="424"/>
    <w:bookmarkEnd w:id="425"/>
    <w:bookmarkEnd w:id="426"/>
    <w:bookmarkEnd w:id="427"/>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12.2.1 预付款的支付</w:t>
      </w:r>
    </w:p>
    <w:p>
      <w:pPr>
        <w:adjustRightInd w:val="0"/>
        <w:snapToGrid w:val="0"/>
        <w:spacing w:line="360" w:lineRule="exact"/>
        <w:ind w:firstLine="420" w:firstLineChars="200"/>
        <w:rPr>
          <w:rFonts w:ascii="Times New Roman" w:hAnsi="Times New Roman" w:eastAsia="宋体"/>
          <w:sz w:val="21"/>
          <w:u w:val="single"/>
        </w:rPr>
      </w:pPr>
      <w:r>
        <w:rPr>
          <w:rFonts w:ascii="Times New Roman" w:hAnsi="Times New Roman" w:eastAsia="宋体"/>
          <w:sz w:val="21"/>
        </w:rPr>
        <w:t>预付款支付比例或金额：</w:t>
      </w:r>
      <w:r>
        <w:rPr>
          <w:rFonts w:hint="eastAsia" w:ascii="Times New Roman" w:hAnsi="Times New Roman" w:eastAsia="宋体"/>
          <w:sz w:val="21"/>
          <w:u w:val="single"/>
        </w:rPr>
        <w:t>签约合同价的30%（</w:t>
      </w:r>
      <w:r>
        <w:rPr>
          <w:rFonts w:hint="eastAsia" w:ascii="Times New Roman" w:hAnsi="Times New Roman" w:eastAsia="宋体"/>
          <w:sz w:val="21"/>
          <w:u w:val="single"/>
          <w:lang w:val="en-US" w:eastAsia="zh-CN"/>
        </w:rPr>
        <w:t>包含工资性工程预付款及工资性工程进度款、安全文明施工费）</w:t>
      </w:r>
      <w:r>
        <w:rPr>
          <w:rFonts w:hint="eastAsia" w:ascii="Times New Roman" w:hAnsi="Times New Roman" w:eastAsia="宋体"/>
          <w:sz w:val="21"/>
          <w:u w:val="single"/>
        </w:rPr>
        <w:t>；包含专用条款6.1.6条例所列的安全文明施工费，其余作为备料款）</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预付款支付期限：</w:t>
      </w:r>
      <w:r>
        <w:rPr>
          <w:rFonts w:hint="eastAsia" w:ascii="Times New Roman" w:hAnsi="Times New Roman" w:eastAsia="宋体"/>
          <w:sz w:val="21"/>
          <w:u w:val="single"/>
        </w:rPr>
        <w:t>按投标承诺的人员、机械设备进场后7天内</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预付款扣回的方式：</w:t>
      </w:r>
      <w:r>
        <w:rPr>
          <w:rFonts w:hint="eastAsia" w:ascii="Times New Roman" w:hAnsi="Times New Roman" w:eastAsia="宋体"/>
          <w:sz w:val="21"/>
          <w:u w:val="single"/>
        </w:rPr>
        <w:t>不扣回，作为工程进度款</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12.2.2 预付款担保</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承包人提交预付款担保的期限：</w:t>
      </w:r>
      <w:r>
        <w:rPr>
          <w:rFonts w:hint="eastAsia"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预付款担保的形式为：</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bookmarkEnd w:id="428"/>
    <w:bookmarkEnd w:id="429"/>
    <w:bookmarkEnd w:id="430"/>
    <w:bookmarkEnd w:id="431"/>
    <w:bookmarkEnd w:id="432"/>
    <w:bookmarkEnd w:id="433"/>
    <w:bookmarkEnd w:id="434"/>
    <w:bookmarkEnd w:id="435"/>
    <w:bookmarkEnd w:id="436"/>
    <w:bookmarkEnd w:id="437"/>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12.3 计量</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12.3.1 计量原则</w:t>
      </w:r>
    </w:p>
    <w:p>
      <w:pPr>
        <w:adjustRightInd w:val="0"/>
        <w:snapToGrid w:val="0"/>
        <w:spacing w:line="360" w:lineRule="exact"/>
        <w:ind w:firstLine="420" w:firstLineChars="200"/>
        <w:rPr>
          <w:rFonts w:hint="eastAsia" w:ascii="Times New Roman" w:hAnsi="Times New Roman" w:eastAsia="宋体"/>
          <w:color w:val="0000FF"/>
          <w:sz w:val="21"/>
          <w:szCs w:val="21"/>
          <w:u w:val="single"/>
        </w:rPr>
      </w:pPr>
      <w:r>
        <w:rPr>
          <w:rFonts w:ascii="Times New Roman" w:hAnsi="Times New Roman" w:eastAsia="宋体"/>
          <w:sz w:val="21"/>
          <w:szCs w:val="21"/>
        </w:rPr>
        <w:t>工程量计算按照</w:t>
      </w:r>
      <w:r>
        <w:rPr>
          <w:rFonts w:hint="eastAsia" w:ascii="Times New Roman" w:hAnsi="Times New Roman" w:eastAsia="宋体"/>
          <w:color w:val="0000FF"/>
          <w:sz w:val="21"/>
          <w:szCs w:val="21"/>
          <w:u w:val="single"/>
        </w:rPr>
        <w:t>《浙江省市政工程预算定额》（上、下册）2018版；《浙江省建设工程施工费用定额》2018版；《浙江省安装工程预算定额》（各册）2018版；建设工程工程量清单计价规范 GB50500-2013;关于调整民工工伤保险费率的通知 台建〔2016〕52号;《关于发布营改增后浙江省建设工程施工取费费率的通知》浙建站定〔2016〕23号；关于建筑业实施营改增后浙江省建设工程计价规则调整的通知</w:t>
      </w:r>
      <w:r>
        <w:rPr>
          <w:rFonts w:hint="eastAsia" w:ascii="Times New Roman" w:hAnsi="Times New Roman" w:eastAsia="宋体"/>
          <w:color w:val="0000FF"/>
          <w:sz w:val="21"/>
          <w:szCs w:val="21"/>
          <w:u w:val="single"/>
          <w:lang w:val="en-US" w:eastAsia="zh-CN"/>
        </w:rPr>
        <w:t xml:space="preserve"> </w:t>
      </w:r>
      <w:r>
        <w:rPr>
          <w:rFonts w:hint="eastAsia" w:ascii="Times New Roman" w:hAnsi="Times New Roman" w:eastAsia="宋体"/>
          <w:color w:val="0000FF"/>
          <w:sz w:val="21"/>
          <w:szCs w:val="21"/>
          <w:u w:val="single"/>
        </w:rPr>
        <w:t>建建发[2016]144号；调整《关于台州市“营改增”后建设工程计价的有关意见》中税率的通知台建价[2016]31号;台州信息价(正副刊仙居价)   2022年【5】；委托方提供的工程设计施工图；电子文件和其它原始资料</w:t>
      </w:r>
      <w:r>
        <w:rPr>
          <w:rFonts w:hint="eastAsia" w:ascii="Times New Roman" w:hAnsi="Times New Roman" w:eastAsia="宋体"/>
          <w:color w:val="0000FF"/>
          <w:sz w:val="21"/>
          <w:szCs w:val="21"/>
          <w:u w:val="single"/>
          <w:lang w:eastAsia="zh-CN"/>
        </w:rPr>
        <w:t>；</w:t>
      </w:r>
      <w:r>
        <w:rPr>
          <w:rFonts w:hint="eastAsia" w:ascii="Times New Roman" w:hAnsi="Times New Roman" w:eastAsia="宋体"/>
          <w:color w:val="0000FF"/>
          <w:sz w:val="21"/>
          <w:szCs w:val="21"/>
          <w:u w:val="single"/>
        </w:rPr>
        <w:t>其他有关文件、标准图、预算软件和规范。</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12.3.2 计量周期</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关于计量周期的约定：</w:t>
      </w:r>
      <w:r>
        <w:rPr>
          <w:rFonts w:hint="eastAsia" w:ascii="Times New Roman" w:hAnsi="Times New Roman" w:eastAsia="宋体"/>
          <w:sz w:val="21"/>
          <w:szCs w:val="21"/>
          <w:u w:val="single"/>
        </w:rPr>
        <w:t>完工后一次性计量</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12.3.3 单价合同的计量</w:t>
      </w:r>
    </w:p>
    <w:p>
      <w:pPr>
        <w:spacing w:line="360" w:lineRule="exact"/>
        <w:ind w:firstLine="420" w:firstLineChars="200"/>
        <w:rPr>
          <w:rFonts w:ascii="仿宋_GB2312" w:hAnsi="宋体" w:eastAsia="宋体"/>
          <w:sz w:val="21"/>
          <w:szCs w:val="21"/>
          <w:u w:val="single"/>
        </w:rPr>
      </w:pPr>
      <w:r>
        <w:rPr>
          <w:rFonts w:ascii="Times New Roman" w:hAnsi="Times New Roman" w:eastAsia="宋体"/>
          <w:sz w:val="21"/>
          <w:szCs w:val="21"/>
        </w:rPr>
        <w:t>关于单价合同计量的约定：</w:t>
      </w:r>
      <w:r>
        <w:rPr>
          <w:rFonts w:hint="eastAsia" w:ascii="仿宋_GB2312" w:hAnsi="宋体" w:eastAsia="宋体"/>
          <w:sz w:val="21"/>
          <w:szCs w:val="21"/>
          <w:u w:val="single"/>
        </w:rPr>
        <w:t>按合同通用条款执行。</w:t>
      </w:r>
    </w:p>
    <w:p>
      <w:pPr>
        <w:adjustRightInd w:val="0"/>
        <w:snapToGrid w:val="0"/>
        <w:spacing w:line="360" w:lineRule="exact"/>
        <w:ind w:firstLine="420" w:firstLineChars="200"/>
        <w:rPr>
          <w:rFonts w:ascii="Times New Roman" w:hAnsi="Times New Roman" w:eastAsia="宋体"/>
          <w:kern w:val="0"/>
          <w:sz w:val="21"/>
          <w:szCs w:val="21"/>
          <w:u w:val="single"/>
        </w:rPr>
      </w:pPr>
      <w:r>
        <w:rPr>
          <w:rFonts w:hint="eastAsia" w:ascii="仿宋_GB2312" w:hAnsi="宋体" w:eastAsia="宋体"/>
          <w:sz w:val="21"/>
          <w:szCs w:val="21"/>
          <w:u w:val="single"/>
        </w:rPr>
        <w:t>（</w:t>
      </w:r>
      <w:r>
        <w:rPr>
          <w:rFonts w:hint="eastAsia" w:ascii="Times New Roman" w:hAnsi="Times New Roman" w:eastAsia="宋体"/>
          <w:kern w:val="0"/>
          <w:sz w:val="21"/>
          <w:szCs w:val="21"/>
          <w:u w:val="single"/>
        </w:rPr>
        <w:t>4）确认的工程量和单价仅作为本期工程款支付的依据。</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12.3.4 总价合同的计量</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关于总价合同计量的约定：</w:t>
      </w:r>
      <w:r>
        <w:rPr>
          <w:rFonts w:ascii="Times New Roman" w:hAnsi="Times New Roman" w:eastAsia="宋体"/>
          <w:sz w:val="21"/>
          <w:u w:val="single"/>
        </w:rPr>
        <w:t xml:space="preserve">            </w:t>
      </w:r>
      <w:r>
        <w:rPr>
          <w:rFonts w:hint="eastAsia" w:ascii="Times New Roman" w:hAnsi="Times New Roman" w:eastAsia="宋体"/>
          <w:sz w:val="21"/>
          <w:u w:val="single"/>
        </w:rPr>
        <w:t>/</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12.3.5总价合同采用支付分解表计量支付的，是否适用第12.3.4 项</w:t>
      </w:r>
      <w:r>
        <w:rPr>
          <w:rFonts w:hint="eastAsia" w:ascii="Times New Roman" w:hAnsi="Times New Roman" w:eastAsia="宋体"/>
          <w:sz w:val="21"/>
        </w:rPr>
        <w:t>〔</w:t>
      </w:r>
      <w:r>
        <w:rPr>
          <w:rFonts w:ascii="Times New Roman" w:hAnsi="Times New Roman" w:eastAsia="宋体"/>
          <w:sz w:val="21"/>
        </w:rPr>
        <w:t>总价合同的计量</w:t>
      </w:r>
      <w:r>
        <w:rPr>
          <w:rFonts w:hint="eastAsia" w:ascii="Times New Roman" w:hAnsi="Times New Roman" w:eastAsia="宋体"/>
          <w:sz w:val="21"/>
        </w:rPr>
        <w:t>〕</w:t>
      </w:r>
      <w:r>
        <w:rPr>
          <w:rFonts w:ascii="Times New Roman" w:hAnsi="Times New Roman" w:eastAsia="宋体"/>
          <w:sz w:val="21"/>
        </w:rPr>
        <w:t>约定</w:t>
      </w:r>
      <w:r>
        <w:rPr>
          <w:rFonts w:hint="eastAsia" w:ascii="Times New Roman" w:hAnsi="Times New Roman" w:eastAsia="宋体"/>
          <w:sz w:val="21"/>
        </w:rPr>
        <w:t>进行计量：</w:t>
      </w:r>
      <w:r>
        <w:rPr>
          <w:rFonts w:ascii="Times New Roman" w:hAnsi="Times New Roman" w:eastAsia="宋体"/>
          <w:sz w:val="21"/>
          <w:u w:val="single"/>
        </w:rPr>
        <w:t xml:space="preserve">        </w:t>
      </w:r>
      <w:r>
        <w:rPr>
          <w:rFonts w:hint="eastAsia" w:ascii="Times New Roman" w:hAnsi="Times New Roman" w:eastAsia="宋体"/>
          <w:sz w:val="21"/>
          <w:u w:val="single"/>
        </w:rPr>
        <w:t xml:space="preserve">  /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12.3.6 其他价格形式合同的计量</w:t>
      </w:r>
    </w:p>
    <w:p>
      <w:pPr>
        <w:adjustRightInd w:val="0"/>
        <w:snapToGrid w:val="0"/>
        <w:spacing w:line="360" w:lineRule="exact"/>
        <w:ind w:firstLine="420" w:firstLineChars="200"/>
        <w:rPr>
          <w:rFonts w:ascii="Times New Roman" w:hAnsi="Times New Roman" w:eastAsia="宋体"/>
          <w:sz w:val="21"/>
          <w:u w:val="single"/>
        </w:rPr>
      </w:pPr>
      <w:r>
        <w:rPr>
          <w:rFonts w:ascii="Times New Roman" w:hAnsi="Times New Roman" w:eastAsia="宋体"/>
          <w:sz w:val="21"/>
        </w:rPr>
        <w:t>其他价格形式的计量方式和程序：</w:t>
      </w:r>
      <w:r>
        <w:rPr>
          <w:rFonts w:hint="eastAsia" w:ascii="Times New Roman" w:hAnsi="Times New Roman" w:eastAsia="宋体"/>
          <w:sz w:val="21"/>
          <w:u w:val="single"/>
        </w:rPr>
        <w:t>无</w:t>
      </w:r>
      <w:r>
        <w:rPr>
          <w:rFonts w:ascii="Times New Roman" w:hAnsi="Times New Roman" w:eastAsia="宋体"/>
          <w:sz w:val="21"/>
          <w:u w:val="single"/>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12.4 工程进度款支付</w:t>
      </w:r>
    </w:p>
    <w:p>
      <w:pPr>
        <w:adjustRightInd w:val="0"/>
        <w:snapToGrid w:val="0"/>
        <w:spacing w:line="360" w:lineRule="exact"/>
        <w:ind w:firstLine="420" w:firstLineChars="200"/>
        <w:rPr>
          <w:rFonts w:ascii="Times New Roman" w:hAnsi="Times New Roman" w:eastAsia="宋体"/>
          <w:sz w:val="21"/>
        </w:rPr>
      </w:pPr>
      <w:bookmarkStart w:id="438" w:name="_Toc303539163"/>
      <w:bookmarkStart w:id="439" w:name="_Toc296891251"/>
      <w:bookmarkStart w:id="440" w:name="_Toc296503211"/>
      <w:bookmarkStart w:id="441" w:name="_Toc292559416"/>
      <w:bookmarkStart w:id="442" w:name="_Toc297123556"/>
      <w:bookmarkStart w:id="443" w:name="_Toc297216215"/>
      <w:bookmarkStart w:id="444" w:name="_Toc297120511"/>
      <w:bookmarkStart w:id="445" w:name="_Toc296944550"/>
      <w:bookmarkStart w:id="446" w:name="_Toc296891039"/>
      <w:bookmarkStart w:id="447" w:name="_Toc296346712"/>
      <w:bookmarkStart w:id="448" w:name="_Toc292559921"/>
      <w:bookmarkStart w:id="449" w:name="_Toc300935006"/>
      <w:bookmarkStart w:id="450" w:name="_Toc296347210"/>
      <w:bookmarkStart w:id="451" w:name="_Toc297048397"/>
      <w:r>
        <w:rPr>
          <w:rFonts w:ascii="Times New Roman" w:hAnsi="Times New Roman" w:eastAsia="宋体"/>
          <w:sz w:val="21"/>
        </w:rPr>
        <w:t>12.4.</w:t>
      </w:r>
      <w:r>
        <w:rPr>
          <w:rFonts w:hint="eastAsia" w:ascii="Times New Roman" w:hAnsi="Times New Roman" w:eastAsia="宋体"/>
          <w:sz w:val="21"/>
        </w:rPr>
        <w:t>1付款周期</w:t>
      </w:r>
    </w:p>
    <w:p>
      <w:pPr>
        <w:adjustRightInd w:val="0"/>
        <w:snapToGrid w:val="0"/>
        <w:spacing w:line="360" w:lineRule="exact"/>
        <w:ind w:firstLine="420" w:firstLineChars="200"/>
        <w:rPr>
          <w:rFonts w:ascii="Times New Roman" w:hAnsi="Times New Roman" w:eastAsia="宋体"/>
          <w:bCs/>
          <w:sz w:val="21"/>
        </w:rPr>
      </w:pPr>
      <w:r>
        <w:rPr>
          <w:rFonts w:ascii="Times New Roman" w:hAnsi="Times New Roman" w:eastAsia="宋体"/>
          <w:sz w:val="21"/>
        </w:rPr>
        <w:t>关于付款周期的约定：</w:t>
      </w:r>
      <w:r>
        <w:rPr>
          <w:rFonts w:hint="eastAsia" w:ascii="Times New Roman" w:hAnsi="Times New Roman" w:eastAsia="宋体"/>
          <w:sz w:val="21"/>
          <w:szCs w:val="21"/>
          <w:u w:val="single"/>
        </w:rPr>
        <w:t>完工后支付</w:t>
      </w:r>
      <w:r>
        <w:rPr>
          <w:rFonts w:ascii="Times New Roman" w:hAnsi="Times New Roman" w:eastAsia="宋体"/>
          <w:bCs/>
          <w:i/>
          <w:sz w:val="21"/>
          <w:u w:val="single"/>
        </w:rPr>
        <w:t>。</w:t>
      </w:r>
    </w:p>
    <w:p>
      <w:pPr>
        <w:adjustRightInd w:val="0"/>
        <w:snapToGrid w:val="0"/>
        <w:spacing w:line="360" w:lineRule="exact"/>
        <w:ind w:firstLine="420" w:firstLineChars="200"/>
        <w:rPr>
          <w:rFonts w:ascii="Times New Roman" w:hAnsi="Times New Roman" w:eastAsia="宋体"/>
          <w:bCs/>
          <w:sz w:val="21"/>
        </w:rPr>
      </w:pPr>
      <w:r>
        <w:rPr>
          <w:rFonts w:ascii="Times New Roman" w:hAnsi="Times New Roman" w:eastAsia="宋体"/>
          <w:bCs/>
          <w:sz w:val="21"/>
        </w:rPr>
        <w:t>12.4.2 进度付款申请单的编制</w:t>
      </w:r>
    </w:p>
    <w:p>
      <w:pPr>
        <w:adjustRightInd w:val="0"/>
        <w:snapToGrid w:val="0"/>
        <w:spacing w:line="360" w:lineRule="exact"/>
        <w:ind w:firstLine="420" w:firstLineChars="200"/>
        <w:rPr>
          <w:rFonts w:hint="eastAsia" w:ascii="Times New Roman" w:hAnsi="Times New Roman" w:eastAsia="宋体"/>
          <w:bCs/>
          <w:i/>
          <w:sz w:val="21"/>
          <w:u w:val="single"/>
        </w:rPr>
      </w:pPr>
      <w:r>
        <w:rPr>
          <w:rFonts w:ascii="Times New Roman" w:hAnsi="Times New Roman" w:eastAsia="宋体"/>
          <w:bCs/>
          <w:sz w:val="21"/>
        </w:rPr>
        <w:t>关于进度付款申请单编制的约定：</w:t>
      </w:r>
      <w:r>
        <w:rPr>
          <w:rFonts w:hint="eastAsia" w:ascii="Times New Roman" w:hAnsi="Times New Roman" w:eastAsia="宋体"/>
          <w:bCs/>
          <w:i/>
          <w:sz w:val="21"/>
          <w:u w:val="single"/>
        </w:rPr>
        <w:t>待工程完工验收合格后，付至合格工程量工程款的85%（含预付款）；发包人收到成交供应商递交的竣工结算报告及完整的结算资料，经有资质的工程造价咨询机构审定后，付至工程结算价的 98.5％；剩余1.5%（不计息）在缺陷责任期满后工程无质量问题、成交供应商无违约行为的情况下7个工作日内付清。</w:t>
      </w:r>
    </w:p>
    <w:p>
      <w:pPr>
        <w:adjustRightInd w:val="0"/>
        <w:snapToGrid w:val="0"/>
        <w:spacing w:line="360" w:lineRule="exact"/>
        <w:ind w:firstLine="420" w:firstLineChars="200"/>
        <w:rPr>
          <w:rFonts w:ascii="Times New Roman" w:hAnsi="Times New Roman" w:eastAsia="宋体"/>
          <w:iCs/>
          <w:sz w:val="21"/>
        </w:rPr>
      </w:pPr>
      <w:r>
        <w:rPr>
          <w:rFonts w:hint="eastAsia" w:ascii="Times New Roman" w:hAnsi="Times New Roman" w:eastAsia="宋体"/>
          <w:iCs/>
          <w:sz w:val="21"/>
        </w:rPr>
        <w:t>政府性投资项目工程变更工程款支付条款：</w:t>
      </w:r>
      <w:r>
        <w:rPr>
          <w:rFonts w:hint="eastAsia" w:ascii="Times New Roman" w:hAnsi="Times New Roman" w:eastAsia="宋体"/>
          <w:iCs/>
          <w:sz w:val="21"/>
          <w:u w:val="single"/>
        </w:rPr>
        <w:t>政府性投资项目工程变更，应按照《仙居县政府投资项目工程变更审批暂行办法》的规定报批，经批准的变更项目，其工程款根据变更项目的工程进度，与合同工程款支付办法同期支付。</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ascii="Times New Roman" w:hAnsi="Times New Roman" w:eastAsia="宋体"/>
          <w:sz w:val="21"/>
        </w:rPr>
        <w:t>2.4.</w:t>
      </w:r>
      <w:r>
        <w:rPr>
          <w:rFonts w:hint="eastAsia" w:ascii="Times New Roman" w:hAnsi="Times New Roman" w:eastAsia="宋体"/>
          <w:sz w:val="21"/>
        </w:rPr>
        <w:t>3</w:t>
      </w:r>
      <w:r>
        <w:rPr>
          <w:rFonts w:ascii="Times New Roman" w:hAnsi="Times New Roman" w:eastAsia="宋体"/>
          <w:sz w:val="21"/>
        </w:rPr>
        <w:t xml:space="preserve"> 进度付款申请单的提交</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（1）单价合同进度付款申请单提交的约定</w:t>
      </w:r>
      <w:r>
        <w:rPr>
          <w:rFonts w:hint="eastAsia" w:ascii="Times New Roman" w:hAnsi="Times New Roman" w:eastAsia="宋体"/>
          <w:sz w:val="21"/>
        </w:rPr>
        <w:t>：</w:t>
      </w:r>
      <w:r>
        <w:rPr>
          <w:rFonts w:hint="eastAsia" w:ascii="Times New Roman" w:hAnsi="Times New Roman" w:eastAsia="宋体"/>
          <w:sz w:val="21"/>
          <w:u w:val="single"/>
        </w:rPr>
        <w:t>按合同通用条款</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（2）总价合同进度付款申请单提交的约定</w:t>
      </w:r>
      <w:r>
        <w:rPr>
          <w:rFonts w:hint="eastAsia" w:ascii="Times New Roman" w:hAnsi="Times New Roman" w:eastAsia="宋体"/>
          <w:sz w:val="21"/>
        </w:rPr>
        <w:t>：</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（3）其他价格形式合同进度付款申请单提交的约定：</w:t>
      </w:r>
      <w:r>
        <w:rPr>
          <w:rFonts w:ascii="Times New Roman" w:hAnsi="Times New Roman" w:eastAsia="宋体"/>
          <w:sz w:val="21"/>
          <w:u w:val="single"/>
        </w:rPr>
        <w:t xml:space="preserve">      </w:t>
      </w:r>
      <w:r>
        <w:rPr>
          <w:rFonts w:hint="eastAsia" w:ascii="Times New Roman" w:hAnsi="Times New Roman" w:eastAsia="宋体"/>
          <w:sz w:val="21"/>
          <w:u w:val="single"/>
        </w:rPr>
        <w:t>/</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12.4.</w:t>
      </w:r>
      <w:r>
        <w:rPr>
          <w:rFonts w:hint="eastAsia" w:ascii="Times New Roman" w:hAnsi="Times New Roman" w:eastAsia="宋体"/>
          <w:sz w:val="21"/>
        </w:rPr>
        <w:t>4</w:t>
      </w:r>
      <w:r>
        <w:rPr>
          <w:rFonts w:ascii="Times New Roman" w:hAnsi="Times New Roman" w:eastAsia="宋体"/>
          <w:sz w:val="21"/>
        </w:rPr>
        <w:t xml:space="preserve"> 进度款审核和支付</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（1）监理人审查并报送发包人的期限：</w:t>
      </w:r>
      <w:r>
        <w:rPr>
          <w:rFonts w:hint="eastAsia" w:ascii="Times New Roman" w:hAnsi="Times New Roman" w:eastAsia="宋体"/>
          <w:sz w:val="21"/>
          <w:u w:val="single"/>
        </w:rPr>
        <w:t>按合同通用条款</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发包人完成审批并签发进度款支付证书的期限：</w:t>
      </w:r>
      <w:r>
        <w:rPr>
          <w:rFonts w:hint="eastAsia" w:ascii="Times New Roman" w:hAnsi="Times New Roman" w:eastAsia="宋体"/>
          <w:sz w:val="21"/>
          <w:u w:val="single"/>
        </w:rPr>
        <w:t>按合同通用条款</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（2）发包人支付进度款的期限：</w:t>
      </w:r>
      <w:r>
        <w:rPr>
          <w:rFonts w:hint="eastAsia" w:ascii="Times New Roman" w:hAnsi="Times New Roman" w:eastAsia="宋体"/>
          <w:sz w:val="21"/>
          <w:u w:val="single"/>
        </w:rPr>
        <w:t>在发包人确认计量结果后14天内完成支付</w:t>
      </w:r>
      <w:r>
        <w:rPr>
          <w:rFonts w:ascii="Times New Roman" w:hAnsi="Times New Roman" w:eastAsia="宋体"/>
          <w:sz w:val="21"/>
        </w:rPr>
        <w:t>。</w:t>
      </w:r>
    </w:p>
    <w:p>
      <w:pPr>
        <w:spacing w:line="360" w:lineRule="exact"/>
        <w:ind w:firstLine="420" w:firstLineChars="200"/>
        <w:rPr>
          <w:rFonts w:ascii="仿宋_GB2312" w:hAnsi="Times New Roman" w:eastAsia="宋体"/>
          <w:sz w:val="21"/>
          <w:szCs w:val="21"/>
        </w:rPr>
      </w:pPr>
      <w:r>
        <w:rPr>
          <w:rFonts w:hint="eastAsia" w:ascii="仿宋_GB2312" w:hAnsi="Times New Roman" w:eastAsia="宋体"/>
          <w:sz w:val="21"/>
          <w:szCs w:val="21"/>
        </w:rPr>
        <w:t>发包人逾期支付进度款的违约金的计算方式：</w:t>
      </w:r>
      <w:r>
        <w:rPr>
          <w:rFonts w:hint="eastAsia" w:ascii="仿宋_GB2312" w:hAnsi="Times New Roman" w:eastAsia="宋体"/>
          <w:sz w:val="21"/>
          <w:szCs w:val="21"/>
          <w:u w:val="single"/>
        </w:rPr>
        <w:t>支付应付工程进度（备料）款的利息，利率按中国人民银行发布的同期同类贷款基准利率，时间为从约定应付之日起至支付之日止计算利息</w:t>
      </w:r>
      <w:r>
        <w:rPr>
          <w:rFonts w:hint="eastAsia" w:ascii="仿宋_GB2312" w:hAnsi="Times New Roman" w:eastAsia="宋体"/>
          <w:sz w:val="21"/>
          <w:szCs w:val="21"/>
        </w:rPr>
        <w:t>。</w:t>
      </w:r>
    </w:p>
    <w:p>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rPr>
        <w:t>（3）</w:t>
      </w:r>
      <w:r>
        <w:rPr>
          <w:rFonts w:ascii="Times New Roman" w:hAnsi="Times New Roman" w:eastAsia="宋体"/>
          <w:sz w:val="21"/>
          <w:szCs w:val="21"/>
          <w:u w:val="single"/>
        </w:rPr>
        <w:t>发包人每月签发的工程量审核报告、进度款支付证书或临</w:t>
      </w:r>
      <w:r>
        <w:rPr>
          <w:rFonts w:hint="eastAsia" w:ascii="仿宋_GB2312" w:hAnsi="Times New Roman" w:eastAsia="宋体"/>
          <w:sz w:val="21"/>
          <w:szCs w:val="21"/>
          <w:u w:val="single"/>
        </w:rPr>
        <w:t>时进度款支付证书，不表明发包人已同意、批准或接受了承包人完成的相应部分工作或已确认计量结果，仅为本期工程款支付依据。</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12.4.6 支付分解表的编制</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2、总价合同支付分解表的编制与审批：</w:t>
      </w:r>
      <w:r>
        <w:rPr>
          <w:rFonts w:ascii="Times New Roman" w:hAnsi="Times New Roman" w:eastAsia="宋体"/>
          <w:sz w:val="21"/>
          <w:u w:val="single"/>
        </w:rPr>
        <w:t xml:space="preserve">        </w:t>
      </w:r>
      <w:r>
        <w:rPr>
          <w:rFonts w:hint="eastAsia" w:ascii="Times New Roman" w:hAnsi="Times New Roman" w:eastAsia="宋体"/>
          <w:sz w:val="21"/>
          <w:u w:val="single"/>
        </w:rPr>
        <w:t>/</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3、单价合同的总价项目支付分解表的编制与审批：</w:t>
      </w:r>
      <w:r>
        <w:rPr>
          <w:rFonts w:ascii="Times New Roman" w:hAnsi="Times New Roman" w:eastAsia="宋体"/>
          <w:sz w:val="21"/>
          <w:u w:val="single"/>
        </w:rPr>
        <w:t xml:space="preserve">         </w:t>
      </w:r>
      <w:r>
        <w:rPr>
          <w:rFonts w:hint="eastAsia" w:ascii="Times New Roman" w:hAnsi="Times New Roman" w:eastAsia="宋体"/>
          <w:sz w:val="21"/>
          <w:u w:val="single"/>
        </w:rPr>
        <w:t>/</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400" w:lineRule="exact"/>
        <w:ind w:firstLine="420" w:firstLineChars="200"/>
        <w:rPr>
          <w:rFonts w:ascii="宋体" w:hAnsi="宋体" w:eastAsia="宋体" w:cs="宋体"/>
          <w:sz w:val="21"/>
          <w:szCs w:val="21"/>
        </w:rPr>
      </w:pPr>
      <w:bookmarkStart w:id="452" w:name="_Toc351203645"/>
      <w:bookmarkStart w:id="453" w:name="_Toc297120519"/>
      <w:bookmarkStart w:id="454" w:name="_Toc297123564"/>
      <w:bookmarkStart w:id="455" w:name="_Toc303539172"/>
      <w:bookmarkStart w:id="456" w:name="_Toc300935015"/>
      <w:bookmarkStart w:id="457" w:name="_Toc296346720"/>
      <w:bookmarkStart w:id="458" w:name="_Toc297048405"/>
      <w:bookmarkStart w:id="459" w:name="_Toc296891047"/>
      <w:bookmarkStart w:id="460" w:name="_Toc296503219"/>
      <w:bookmarkStart w:id="461" w:name="_Toc296944558"/>
      <w:bookmarkStart w:id="462" w:name="_Toc297216223"/>
      <w:bookmarkStart w:id="463" w:name="_Toc304295593"/>
      <w:bookmarkStart w:id="464" w:name="_Toc292559929"/>
      <w:bookmarkStart w:id="465" w:name="_Toc296891259"/>
      <w:bookmarkStart w:id="466" w:name="_Toc296347218"/>
      <w:bookmarkStart w:id="467" w:name="_Toc312678053"/>
      <w:bookmarkStart w:id="468" w:name="_Toc292559424"/>
      <w:r>
        <w:rPr>
          <w:rFonts w:hint="eastAsia" w:ascii="宋体" w:hAnsi="宋体" w:eastAsia="宋体" w:cs="宋体"/>
          <w:bCs/>
          <w:sz w:val="21"/>
          <w:szCs w:val="21"/>
        </w:rPr>
        <w:t>12.5</w:t>
      </w:r>
      <w:r>
        <w:rPr>
          <w:rFonts w:hint="eastAsia" w:ascii="宋体" w:hAnsi="宋体" w:eastAsia="宋体" w:cs="宋体"/>
          <w:sz w:val="21"/>
          <w:szCs w:val="21"/>
        </w:rPr>
        <w:t>支付帐户</w:t>
      </w:r>
    </w:p>
    <w:p>
      <w:pPr>
        <w:adjustRightInd w:val="0"/>
        <w:snapToGrid w:val="0"/>
        <w:spacing w:line="40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发包人将当期应付工程进度款的(  )% 拨付到承包人的农民工工资专用账户：                        ；其余合同价款支付至合同协议书中约定的承包人帐户。</w:t>
      </w:r>
    </w:p>
    <w:p>
      <w:pPr>
        <w:adjustRightInd w:val="0"/>
        <w:snapToGrid w:val="0"/>
        <w:spacing w:line="360" w:lineRule="exact"/>
        <w:ind w:firstLine="420" w:firstLineChars="200"/>
        <w:rPr>
          <w:rFonts w:ascii="宋体" w:hAnsi="宋体" w:eastAsia="宋体" w:cs="宋体"/>
          <w:b/>
          <w:sz w:val="21"/>
          <w:szCs w:val="21"/>
        </w:rPr>
      </w:pPr>
      <w:r>
        <w:rPr>
          <w:rFonts w:hint="eastAsia" w:ascii="宋体" w:hAnsi="宋体" w:eastAsia="宋体" w:cs="宋体"/>
          <w:sz w:val="21"/>
          <w:szCs w:val="21"/>
          <w:u w:val="single"/>
        </w:rPr>
        <w:t>如承包人因经营需要将合同价款支付至其他指定帐户时，应向发包人书面申请，并由承包人法定代表人或授权代表签字、盖章。</w:t>
      </w:r>
    </w:p>
    <w:p>
      <w:pPr>
        <w:adjustRightInd w:val="0"/>
        <w:snapToGrid w:val="0"/>
        <w:spacing w:line="360" w:lineRule="exact"/>
        <w:ind w:firstLine="422" w:firstLineChars="200"/>
        <w:rPr>
          <w:rFonts w:ascii="Times New Roman" w:hAnsi="Times New Roman" w:eastAsia="宋体"/>
          <w:b/>
          <w:sz w:val="21"/>
        </w:rPr>
      </w:pPr>
      <w:r>
        <w:rPr>
          <w:rFonts w:ascii="Times New Roman" w:hAnsi="Times New Roman" w:eastAsia="宋体"/>
          <w:b/>
          <w:sz w:val="21"/>
        </w:rPr>
        <w:t>13.</w:t>
      </w:r>
      <w:r>
        <w:rPr>
          <w:rFonts w:hint="eastAsia" w:ascii="Times New Roman" w:hAnsi="Times New Roman" w:eastAsia="宋体"/>
          <w:b/>
          <w:sz w:val="21"/>
        </w:rPr>
        <w:t xml:space="preserve"> </w:t>
      </w:r>
      <w:r>
        <w:rPr>
          <w:rFonts w:ascii="Times New Roman" w:hAnsi="Times New Roman" w:eastAsia="宋体"/>
          <w:b/>
          <w:sz w:val="21"/>
        </w:rPr>
        <w:t>验收和工程试车</w:t>
      </w:r>
      <w:bookmarkEnd w:id="452"/>
    </w:p>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13.1 分部分项工程验收</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13.1.2监理人不能按时进行验收时，应提前</w:t>
      </w:r>
      <w:r>
        <w:rPr>
          <w:rFonts w:ascii="Times New Roman" w:hAnsi="Times New Roman" w:eastAsia="宋体"/>
          <w:sz w:val="21"/>
          <w:u w:val="single"/>
        </w:rPr>
        <w:t xml:space="preserve">  </w:t>
      </w:r>
      <w:r>
        <w:rPr>
          <w:rFonts w:hint="eastAsia" w:ascii="Times New Roman" w:hAnsi="Times New Roman" w:eastAsia="宋体"/>
          <w:sz w:val="21"/>
          <w:u w:val="single"/>
        </w:rPr>
        <w:t>24</w:t>
      </w:r>
      <w:r>
        <w:rPr>
          <w:rFonts w:ascii="Times New Roman" w:hAnsi="Times New Roman" w:eastAsia="宋体"/>
          <w:sz w:val="21"/>
          <w:u w:val="single"/>
        </w:rPr>
        <w:t xml:space="preserve">   </w:t>
      </w:r>
      <w:r>
        <w:rPr>
          <w:rFonts w:ascii="Times New Roman" w:hAnsi="Times New Roman" w:eastAsia="宋体"/>
          <w:sz w:val="21"/>
        </w:rPr>
        <w:t>小时提交书面延期要求。</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关于延期最长不得超过：</w:t>
      </w:r>
      <w:r>
        <w:rPr>
          <w:rFonts w:ascii="Times New Roman" w:hAnsi="Times New Roman" w:eastAsia="宋体"/>
          <w:sz w:val="21"/>
          <w:u w:val="single"/>
        </w:rPr>
        <w:t xml:space="preserve">   </w:t>
      </w:r>
      <w:r>
        <w:rPr>
          <w:rFonts w:hint="eastAsia" w:ascii="Times New Roman" w:hAnsi="Times New Roman" w:eastAsia="宋体"/>
          <w:sz w:val="21"/>
          <w:u w:val="single"/>
        </w:rPr>
        <w:t>24</w:t>
      </w:r>
      <w:r>
        <w:rPr>
          <w:rFonts w:ascii="Times New Roman" w:hAnsi="Times New Roman" w:eastAsia="宋体"/>
          <w:sz w:val="21"/>
          <w:u w:val="single"/>
        </w:rPr>
        <w:t xml:space="preserve">   </w:t>
      </w:r>
      <w:r>
        <w:rPr>
          <w:rFonts w:ascii="Times New Roman" w:hAnsi="Times New Roman" w:eastAsia="宋体"/>
          <w:sz w:val="21"/>
        </w:rPr>
        <w:t>小时。</w:t>
      </w:r>
    </w:p>
    <w:p>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u w:val="single"/>
        </w:rPr>
        <w:t>工程验收过程、验收部位除办理纸质验收记录，还应留置验收部位、验收过程、主要验收人员相片、影像等资料。</w:t>
      </w:r>
    </w:p>
    <w:p>
      <w:pPr>
        <w:adjustRightInd w:val="0"/>
        <w:snapToGrid w:val="0"/>
        <w:spacing w:line="360" w:lineRule="exact"/>
        <w:ind w:firstLine="420" w:firstLineChars="200"/>
        <w:rPr>
          <w:rFonts w:ascii="Times New Roman" w:hAnsi="Times New Roman" w:eastAsia="宋体"/>
          <w:sz w:val="21"/>
        </w:rPr>
      </w:pPr>
      <w:bookmarkStart w:id="469" w:name="_Toc296347222"/>
      <w:bookmarkStart w:id="470" w:name="_Toc297120523"/>
      <w:bookmarkStart w:id="471" w:name="_Toc296891051"/>
      <w:bookmarkStart w:id="472" w:name="_Toc297048409"/>
      <w:bookmarkStart w:id="473" w:name="_Toc297216224"/>
      <w:bookmarkStart w:id="474" w:name="_Toc312678056"/>
      <w:bookmarkStart w:id="475" w:name="_Toc304295596"/>
      <w:bookmarkStart w:id="476" w:name="_Toc303539173"/>
      <w:bookmarkStart w:id="477" w:name="_Toc297123565"/>
      <w:bookmarkStart w:id="478" w:name="_Toc292559933"/>
      <w:bookmarkStart w:id="479" w:name="_Toc296503223"/>
      <w:bookmarkStart w:id="480" w:name="_Toc296346724"/>
      <w:bookmarkStart w:id="481" w:name="_Toc296891263"/>
      <w:bookmarkStart w:id="482" w:name="_Toc292559428"/>
      <w:bookmarkStart w:id="483" w:name="_Toc300935016"/>
      <w:bookmarkStart w:id="484" w:name="_Toc296944562"/>
      <w:r>
        <w:rPr>
          <w:rFonts w:ascii="Times New Roman" w:hAnsi="Times New Roman" w:eastAsia="宋体"/>
          <w:sz w:val="21"/>
        </w:rPr>
        <w:t>13.2 竣工验收</w:t>
      </w:r>
    </w:p>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Pr>
        <w:adjustRightInd w:val="0"/>
        <w:snapToGrid w:val="0"/>
        <w:spacing w:line="360" w:lineRule="exact"/>
        <w:ind w:firstLine="420" w:firstLineChars="200"/>
        <w:rPr>
          <w:rFonts w:ascii="Times New Roman" w:hAnsi="Times New Roman" w:eastAsia="宋体"/>
          <w:sz w:val="21"/>
        </w:rPr>
      </w:pPr>
      <w:bookmarkStart w:id="485" w:name="_Toc280868704"/>
      <w:bookmarkStart w:id="486" w:name="_Toc280868705"/>
      <w:bookmarkStart w:id="487" w:name="_Toc280868706"/>
      <w:bookmarkStart w:id="488" w:name="_Toc280868707"/>
      <w:bookmarkStart w:id="489" w:name="_Toc280868708"/>
      <w:r>
        <w:rPr>
          <w:rFonts w:ascii="Times New Roman" w:hAnsi="Times New Roman" w:eastAsia="宋体"/>
          <w:sz w:val="21"/>
        </w:rPr>
        <w:t>13.2.2竣工验收程序</w:t>
      </w:r>
    </w:p>
    <w:bookmarkEnd w:id="485"/>
    <w:p>
      <w:pPr>
        <w:adjustRightInd w:val="0"/>
        <w:snapToGrid w:val="0"/>
        <w:spacing w:line="360" w:lineRule="exact"/>
        <w:ind w:firstLine="420" w:firstLineChars="200"/>
        <w:rPr>
          <w:rFonts w:ascii="Times New Roman" w:hAnsi="Times New Roman" w:eastAsia="宋体"/>
          <w:sz w:val="21"/>
          <w:u w:val="single"/>
        </w:rPr>
      </w:pPr>
      <w:r>
        <w:rPr>
          <w:rFonts w:ascii="Times New Roman" w:hAnsi="Times New Roman" w:eastAsia="宋体"/>
          <w:sz w:val="21"/>
        </w:rPr>
        <w:t>关于竣工验收程序的约定</w:t>
      </w:r>
      <w:r>
        <w:rPr>
          <w:rFonts w:ascii="Times New Roman" w:hAnsi="Times New Roman" w:eastAsia="宋体"/>
          <w:sz w:val="21"/>
          <w:u w:val="single"/>
        </w:rPr>
        <w:t>：</w:t>
      </w:r>
      <w:r>
        <w:rPr>
          <w:rFonts w:hint="eastAsia" w:ascii="Times New Roman" w:hAnsi="Times New Roman" w:eastAsia="宋体"/>
          <w:sz w:val="21"/>
          <w:u w:val="single"/>
        </w:rPr>
        <w:t>按通用条款</w:t>
      </w:r>
      <w:r>
        <w:rPr>
          <w:rFonts w:ascii="Times New Roman" w:hAnsi="Times New Roman" w:eastAsia="宋体"/>
          <w:sz w:val="21"/>
          <w:u w:val="single"/>
        </w:rPr>
        <w:t xml:space="preserve">  </w:t>
      </w:r>
      <w:r>
        <w:rPr>
          <w:rFonts w:hint="eastAsia" w:ascii="Times New Roman" w:hAnsi="Times New Roman" w:eastAsia="宋体"/>
          <w:sz w:val="21"/>
          <w:u w:val="single"/>
        </w:rPr>
        <w:t>。</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其他竣工验收程序的约定：</w:t>
      </w:r>
      <w:r>
        <w:rPr>
          <w:rFonts w:hint="eastAsia" w:ascii="Times New Roman" w:hAnsi="Times New Roman" w:eastAsia="宋体"/>
          <w:sz w:val="21"/>
          <w:u w:val="single"/>
        </w:rPr>
        <w:t>按通用条款</w:t>
      </w:r>
      <w:r>
        <w:rPr>
          <w:rFonts w:ascii="Times New Roman" w:hAnsi="Times New Roman" w:eastAsia="宋体"/>
          <w:sz w:val="21"/>
          <w:u w:val="single"/>
        </w:rPr>
        <w:t xml:space="preserve">   </w:t>
      </w:r>
      <w:r>
        <w:rPr>
          <w:rFonts w:hint="eastAsia" w:ascii="Times New Roman" w:hAnsi="Times New Roman" w:eastAsia="宋体"/>
          <w:sz w:val="21"/>
          <w:u w:val="single"/>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发包人不按照本项约定组织竣工验收、颁发工程接收证书的违约金的计算方法：</w:t>
      </w:r>
      <w:r>
        <w:rPr>
          <w:rFonts w:hint="eastAsia" w:ascii="Times New Roman" w:hAnsi="Times New Roman" w:eastAsia="宋体"/>
          <w:sz w:val="21"/>
          <w:u w:val="single"/>
        </w:rPr>
        <w:t>不计违约金</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u w:val="single"/>
        </w:rPr>
        <w:t>因发包人原因，未在监理人接收到承包人提交的竣工验收申请报告42天内完成验收，或完成验收不予签发工程接收证书的，以提交竣工验收申请报告的日期为实际竣工日期</w:t>
      </w:r>
      <w:r>
        <w:rPr>
          <w:rFonts w:ascii="Times New Roman" w:hAnsi="Times New Roman" w:eastAsia="宋体"/>
          <w:sz w:val="21"/>
          <w:u w:val="single"/>
        </w:rPr>
        <w:t>。</w:t>
      </w:r>
    </w:p>
    <w:bookmarkEnd w:id="486"/>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13.2.5移交、接收全部与部分工程</w:t>
      </w:r>
    </w:p>
    <w:bookmarkEnd w:id="487"/>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承包人向发包人移交工程的期限：</w:t>
      </w:r>
      <w:r>
        <w:rPr>
          <w:rFonts w:hint="eastAsia" w:ascii="Times New Roman" w:hAnsi="Times New Roman" w:eastAsia="宋体"/>
          <w:sz w:val="21"/>
          <w:u w:val="single"/>
        </w:rPr>
        <w:t>按通用条款执行</w:t>
      </w:r>
      <w:r>
        <w:rPr>
          <w:rFonts w:hint="eastAsia"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发包人未按本合同约定接收全部或部分工程的，违约金的计算方法为：</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bookmarkEnd w:id="488"/>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承包人未按时移交工程的，违约金的计算方法为：</w:t>
      </w:r>
      <w:r>
        <w:rPr>
          <w:rFonts w:hint="eastAsia"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13.3 工程试车</w:t>
      </w:r>
    </w:p>
    <w:bookmarkEnd w:id="489"/>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13.3.1 试车程序</w:t>
      </w:r>
    </w:p>
    <w:p>
      <w:pPr>
        <w:adjustRightInd w:val="0"/>
        <w:snapToGrid w:val="0"/>
        <w:spacing w:line="360" w:lineRule="exact"/>
        <w:ind w:firstLine="420" w:firstLineChars="200"/>
        <w:rPr>
          <w:rFonts w:ascii="Times New Roman" w:hAnsi="Times New Roman" w:eastAsia="宋体"/>
          <w:sz w:val="21"/>
          <w:u w:val="single"/>
        </w:rPr>
      </w:pPr>
      <w:r>
        <w:rPr>
          <w:rFonts w:ascii="Times New Roman" w:hAnsi="Times New Roman" w:eastAsia="宋体"/>
          <w:sz w:val="21"/>
        </w:rPr>
        <w:t>工程试车内容：</w:t>
      </w:r>
      <w:r>
        <w:rPr>
          <w:rFonts w:ascii="Times New Roman" w:hAnsi="Times New Roman" w:eastAsia="宋体"/>
          <w:sz w:val="21"/>
          <w:u w:val="single"/>
        </w:rPr>
        <w:t xml:space="preserve">             </w:t>
      </w:r>
      <w:r>
        <w:rPr>
          <w:rFonts w:hint="eastAsia" w:ascii="Times New Roman" w:hAnsi="Times New Roman" w:eastAsia="宋体"/>
          <w:sz w:val="21"/>
          <w:u w:val="single"/>
        </w:rPr>
        <w:t xml:space="preserve">    /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（1）单机无负荷试车费用由</w:t>
      </w:r>
      <w:r>
        <w:rPr>
          <w:rFonts w:ascii="Times New Roman" w:hAnsi="Times New Roman" w:eastAsia="宋体"/>
          <w:sz w:val="21"/>
          <w:u w:val="single"/>
        </w:rPr>
        <w:t xml:space="preserve">         </w:t>
      </w:r>
      <w:r>
        <w:rPr>
          <w:rFonts w:hint="eastAsia" w:ascii="Times New Roman" w:hAnsi="Times New Roman" w:eastAsia="宋体"/>
          <w:sz w:val="21"/>
          <w:u w:val="single"/>
        </w:rPr>
        <w:t>/</w:t>
      </w:r>
      <w:r>
        <w:rPr>
          <w:rFonts w:ascii="Times New Roman" w:hAnsi="Times New Roman" w:eastAsia="宋体"/>
          <w:sz w:val="21"/>
          <w:u w:val="single"/>
        </w:rPr>
        <w:t xml:space="preserve">            </w:t>
      </w:r>
      <w:r>
        <w:rPr>
          <w:rFonts w:ascii="Times New Roman" w:hAnsi="Times New Roman" w:eastAsia="宋体"/>
          <w:sz w:val="21"/>
        </w:rPr>
        <w:t>承担；</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（2）无负荷联动试车费用由</w:t>
      </w:r>
      <w:r>
        <w:rPr>
          <w:rFonts w:ascii="Times New Roman" w:hAnsi="Times New Roman" w:eastAsia="宋体"/>
          <w:sz w:val="21"/>
          <w:u w:val="single"/>
        </w:rPr>
        <w:t xml:space="preserve">         </w:t>
      </w:r>
      <w:r>
        <w:rPr>
          <w:rFonts w:hint="eastAsia" w:ascii="Times New Roman" w:hAnsi="Times New Roman" w:eastAsia="宋体"/>
          <w:sz w:val="21"/>
          <w:u w:val="single"/>
        </w:rPr>
        <w:t>/</w:t>
      </w:r>
      <w:r>
        <w:rPr>
          <w:rFonts w:ascii="Times New Roman" w:hAnsi="Times New Roman" w:eastAsia="宋体"/>
          <w:sz w:val="21"/>
          <w:u w:val="single"/>
        </w:rPr>
        <w:t xml:space="preserve">            </w:t>
      </w:r>
      <w:r>
        <w:rPr>
          <w:rFonts w:ascii="Times New Roman" w:hAnsi="Times New Roman" w:eastAsia="宋体"/>
          <w:sz w:val="21"/>
        </w:rPr>
        <w:t>承担。</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13.3.3 投料试车</w:t>
      </w:r>
    </w:p>
    <w:p>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rPr>
        <w:t>关于投料试车相关事项的约定：</w:t>
      </w:r>
      <w:r>
        <w:rPr>
          <w:rFonts w:hint="eastAsia" w:ascii="Times New Roman" w:hAnsi="Times New Roman" w:eastAsia="宋体"/>
          <w:sz w:val="21"/>
          <w:u w:val="single"/>
        </w:rPr>
        <w:t xml:space="preserve">              /             </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13.6 竣工退场</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13.6.1 竣工退场</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承包人完成竣工退场的期限：</w:t>
      </w:r>
      <w:r>
        <w:rPr>
          <w:rFonts w:hint="eastAsia" w:ascii="Times New Roman" w:hAnsi="Times New Roman" w:eastAsia="宋体"/>
          <w:sz w:val="21"/>
          <w:u w:val="single"/>
        </w:rPr>
        <w:t>颁发工程接收证书后7天内</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2" w:firstLineChars="200"/>
        <w:rPr>
          <w:rFonts w:ascii="Times New Roman" w:hAnsi="Times New Roman" w:eastAsia="宋体"/>
          <w:b/>
          <w:sz w:val="21"/>
        </w:rPr>
      </w:pPr>
      <w:bookmarkStart w:id="490" w:name="_Toc351203646"/>
      <w:r>
        <w:rPr>
          <w:rFonts w:ascii="Times New Roman" w:hAnsi="Times New Roman" w:eastAsia="宋体"/>
          <w:b/>
          <w:sz w:val="21"/>
        </w:rPr>
        <w:t>14. 竣工结算</w:t>
      </w:r>
      <w:bookmarkEnd w:id="490"/>
    </w:p>
    <w:p>
      <w:pPr>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14.1 竣工</w:t>
      </w:r>
      <w:r>
        <w:rPr>
          <w:rFonts w:hint="eastAsia" w:ascii="Times New Roman" w:hAnsi="Times New Roman" w:eastAsia="宋体"/>
          <w:sz w:val="21"/>
          <w:szCs w:val="21"/>
        </w:rPr>
        <w:t>结算</w:t>
      </w:r>
      <w:r>
        <w:rPr>
          <w:rFonts w:ascii="Times New Roman" w:hAnsi="Times New Roman" w:eastAsia="宋体"/>
          <w:sz w:val="21"/>
          <w:szCs w:val="21"/>
        </w:rPr>
        <w:t>申请</w:t>
      </w:r>
    </w:p>
    <w:p>
      <w:pPr>
        <w:spacing w:line="360" w:lineRule="exact"/>
        <w:ind w:firstLine="420" w:firstLineChars="200"/>
        <w:rPr>
          <w:rFonts w:ascii="宋体" w:hAnsi="宋体" w:eastAsia="宋体"/>
          <w:sz w:val="21"/>
          <w:szCs w:val="21"/>
          <w:u w:val="single"/>
        </w:rPr>
      </w:pPr>
      <w:r>
        <w:rPr>
          <w:rFonts w:hint="eastAsia" w:ascii="Times New Roman" w:hAnsi="Times New Roman" w:eastAsia="宋体"/>
          <w:sz w:val="21"/>
          <w:szCs w:val="21"/>
          <w:u w:val="single"/>
        </w:rPr>
        <w:t>承包人应在完成合同范围内施工内容，工程建设各方主体（建设、监理、施工、勘察、设计单位等）对工程验收并签署工程质量合格文件后</w:t>
      </w:r>
      <w:r>
        <w:rPr>
          <w:rFonts w:ascii="Times New Roman" w:hAnsi="Times New Roman" w:eastAsia="宋体"/>
          <w:sz w:val="21"/>
          <w:szCs w:val="21"/>
          <w:u w:val="single"/>
        </w:rPr>
        <w:t>90</w:t>
      </w:r>
      <w:r>
        <w:rPr>
          <w:rFonts w:hint="eastAsia" w:ascii="Times New Roman" w:hAnsi="Times New Roman" w:eastAsia="宋体"/>
          <w:sz w:val="21"/>
          <w:szCs w:val="21"/>
          <w:u w:val="single"/>
        </w:rPr>
        <w:t>天内向发包人或监理人提交竣工结算申请单，并提交完整的工程结算资料一套。超过90天未提交竣工结算资料，经发包人催告后28天，承包人还不提交竣工结算资料的，发包人可根据自己资料办理竣工结算，且视为承包人认可竣工结算结果。</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14.2 竣工结算审核</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（1）发包人结算审核时间：</w:t>
      </w:r>
      <w:r>
        <w:rPr>
          <w:rFonts w:hint="eastAsia" w:ascii="Times New Roman" w:hAnsi="Times New Roman" w:eastAsia="宋体"/>
          <w:sz w:val="21"/>
          <w:u w:val="single"/>
        </w:rPr>
        <w:t>发包人收到承包人递交的竣工结算报告及结算资料后，在3个月内审核完毕，并签发竣工结算证书</w:t>
      </w:r>
      <w:r>
        <w:rPr>
          <w:rFonts w:hint="eastAsia"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hint="eastAsia" w:ascii="仿宋_GB2312" w:hAnsi="Times New Roman" w:eastAsia="宋体"/>
          <w:sz w:val="21"/>
          <w:szCs w:val="21"/>
          <w:u w:val="single"/>
        </w:rPr>
        <w:t>由发包人原因逾期审核责任：向承包人支付违约金，违约金为工程结算后应付工程款的利息，利率按中国人民银行发布的同期同类贷款基准利率，利息计算时间为应付工程款日至支付工程款日止。</w:t>
      </w:r>
    </w:p>
    <w:p>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u w:val="single"/>
        </w:rPr>
        <w:t>（2）</w:t>
      </w:r>
      <w:r>
        <w:rPr>
          <w:rFonts w:hint="eastAsia" w:ascii="仿宋_GB2312" w:hAnsi="Times New Roman" w:eastAsia="宋体"/>
          <w:sz w:val="21"/>
          <w:szCs w:val="21"/>
          <w:u w:val="single"/>
        </w:rPr>
        <w:t>发包人在签发竣工结算证书后</w:t>
      </w:r>
      <w:r>
        <w:rPr>
          <w:rFonts w:ascii="Times New Roman" w:hAnsi="Times New Roman" w:eastAsia="宋体"/>
          <w:sz w:val="21"/>
          <w:szCs w:val="21"/>
          <w:u w:val="single"/>
        </w:rPr>
        <w:t>14</w:t>
      </w:r>
      <w:r>
        <w:rPr>
          <w:rFonts w:hint="eastAsia" w:ascii="仿宋_GB2312" w:hAnsi="Times New Roman" w:eastAsia="宋体"/>
          <w:sz w:val="21"/>
          <w:szCs w:val="21"/>
          <w:u w:val="single"/>
        </w:rPr>
        <w:t>天内，扣留工程质量保证金后完成对承包人的竣工付款。逾期支付按中国人民银行发布的同期同类贷款基准利率支付违约金；逾期超过</w:t>
      </w:r>
      <w:r>
        <w:rPr>
          <w:rFonts w:ascii="Times New Roman" w:hAnsi="Times New Roman" w:eastAsia="宋体"/>
          <w:sz w:val="21"/>
          <w:szCs w:val="21"/>
          <w:u w:val="single"/>
        </w:rPr>
        <w:t>56</w:t>
      </w:r>
      <w:r>
        <w:rPr>
          <w:rFonts w:hint="eastAsia" w:ascii="仿宋_GB2312" w:hAnsi="Times New Roman" w:eastAsia="宋体"/>
          <w:sz w:val="21"/>
          <w:szCs w:val="21"/>
          <w:u w:val="single"/>
        </w:rPr>
        <w:t>天，按中国人民银行发布的同期同类贷款基准利率的两倍支付违约金。</w:t>
      </w:r>
    </w:p>
    <w:p>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u w:val="single"/>
        </w:rPr>
        <w:t>（3）承包人对发包人签认的结算价有异议的，发包人可先支付承包人无异议部分结算款。异议部分重新进行复核或按照第20条</w:t>
      </w:r>
      <w:r>
        <w:rPr>
          <w:rFonts w:hint="eastAsia" w:ascii="Times New Roman" w:hAnsi="Times New Roman" w:eastAsia="宋体"/>
          <w:sz w:val="21"/>
          <w:szCs w:val="21"/>
          <w:u w:val="single"/>
        </w:rPr>
        <w:t>〔争议解决约定〕</w:t>
      </w:r>
      <w:r>
        <w:rPr>
          <w:rFonts w:hint="eastAsia" w:ascii="Times New Roman" w:hAnsi="Times New Roman" w:eastAsia="宋体"/>
          <w:sz w:val="21"/>
          <w:u w:val="single"/>
        </w:rPr>
        <w:t>处理。</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（4）结算特殊要求：</w:t>
      </w:r>
      <w:r>
        <w:rPr>
          <w:rFonts w:hint="eastAsia" w:ascii="宋体" w:hAnsi="宋体" w:eastAsia="宋体"/>
          <w:i/>
          <w:sz w:val="21"/>
          <w:u w:val="single"/>
        </w:rPr>
        <w:t>工程结算按政府有关管理规定，由相关部门审核，结算核减率超过5%时，则超过部分的审核费（基数为超过送审造价5％的幅度以外的核减额）由承包人负责。</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14.4 最终结清</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14.4.1 最终结清申请单</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承包人提交最终结清申请单的份数：</w:t>
      </w:r>
      <w:r>
        <w:rPr>
          <w:rFonts w:ascii="Times New Roman" w:hAnsi="Times New Roman" w:eastAsia="宋体"/>
          <w:sz w:val="21"/>
          <w:u w:val="single"/>
        </w:rPr>
        <w:t xml:space="preserve">   </w:t>
      </w:r>
      <w:r>
        <w:rPr>
          <w:rFonts w:hint="eastAsia" w:ascii="Times New Roman" w:hAnsi="Times New Roman" w:eastAsia="宋体"/>
          <w:sz w:val="21"/>
          <w:u w:val="single"/>
        </w:rPr>
        <w:t>满足发包人及相关部门审查要求</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承包人提交最终结算申请单的期限：</w:t>
      </w:r>
      <w:r>
        <w:rPr>
          <w:rFonts w:ascii="Times New Roman" w:hAnsi="Times New Roman" w:eastAsia="宋体"/>
          <w:sz w:val="21"/>
          <w:u w:val="single"/>
        </w:rPr>
        <w:t xml:space="preserve">    </w:t>
      </w:r>
      <w:r>
        <w:rPr>
          <w:rFonts w:hint="eastAsia" w:ascii="Times New Roman" w:hAnsi="Times New Roman" w:eastAsia="宋体"/>
          <w:sz w:val="21"/>
          <w:u w:val="single"/>
        </w:rPr>
        <w:t>发包人另行书面通知</w:t>
      </w:r>
      <w:r>
        <w:rPr>
          <w:rFonts w:ascii="Times New Roman" w:hAnsi="Times New Roman" w:eastAsia="宋体"/>
          <w:sz w:val="21"/>
          <w:u w:val="single"/>
        </w:rPr>
        <w:t xml:space="preserve">    </w:t>
      </w:r>
      <w:r>
        <w:rPr>
          <w:rFonts w:ascii="Times New Roman" w:hAnsi="Times New Roman" w:eastAsia="宋体"/>
          <w:sz w:val="21"/>
        </w:rPr>
        <w:t xml:space="preserve">。 </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14.4.2 最终结清证书和支付</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（1）发包人完成最终结清申请单的</w:t>
      </w:r>
      <w:r>
        <w:rPr>
          <w:rFonts w:hint="eastAsia" w:ascii="Times New Roman" w:hAnsi="Times New Roman" w:eastAsia="宋体"/>
          <w:sz w:val="21"/>
        </w:rPr>
        <w:t>审批</w:t>
      </w:r>
      <w:r>
        <w:rPr>
          <w:rFonts w:ascii="Times New Roman" w:hAnsi="Times New Roman" w:eastAsia="宋体"/>
          <w:sz w:val="21"/>
        </w:rPr>
        <w:t>并颁发最终结清证书的期限：</w:t>
      </w:r>
      <w:r>
        <w:rPr>
          <w:rFonts w:hint="eastAsia" w:ascii="Times New Roman" w:hAnsi="Times New Roman" w:eastAsia="宋体"/>
          <w:sz w:val="21"/>
          <w:u w:val="single"/>
        </w:rPr>
        <w:t>按通用条款</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（2）发包人完成支付的期限：</w:t>
      </w:r>
      <w:r>
        <w:rPr>
          <w:rFonts w:hint="eastAsia" w:ascii="Times New Roman" w:hAnsi="Times New Roman" w:eastAsia="宋体"/>
          <w:sz w:val="21"/>
          <w:u w:val="single"/>
        </w:rPr>
        <w:t>按通用条款</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2" w:firstLineChars="200"/>
        <w:rPr>
          <w:rFonts w:ascii="Times New Roman" w:hAnsi="Times New Roman" w:eastAsia="宋体"/>
          <w:b/>
          <w:sz w:val="21"/>
        </w:rPr>
      </w:pPr>
      <w:bookmarkStart w:id="491" w:name="_Toc351203647"/>
      <w:bookmarkStart w:id="492" w:name="_Toc267251483"/>
      <w:bookmarkStart w:id="493" w:name="_Toc267251484"/>
      <w:bookmarkStart w:id="494" w:name="_Toc267251482"/>
      <w:bookmarkStart w:id="495" w:name="_Toc267251485"/>
      <w:bookmarkStart w:id="496" w:name="_Toc267251490"/>
      <w:bookmarkStart w:id="497" w:name="_Toc267251489"/>
      <w:bookmarkStart w:id="498" w:name="_Toc267251486"/>
      <w:bookmarkStart w:id="499" w:name="_Toc267251488"/>
      <w:r>
        <w:rPr>
          <w:rFonts w:ascii="Times New Roman" w:hAnsi="Times New Roman" w:eastAsia="宋体"/>
          <w:b/>
          <w:sz w:val="21"/>
        </w:rPr>
        <w:t>15. 缺陷责任期与保修</w:t>
      </w:r>
      <w:bookmarkEnd w:id="491"/>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15.2缺陷责任期</w:t>
      </w:r>
      <w:bookmarkEnd w:id="492"/>
    </w:p>
    <w:p>
      <w:pPr>
        <w:adjustRightInd w:val="0"/>
        <w:snapToGrid w:val="0"/>
        <w:spacing w:line="360" w:lineRule="exact"/>
        <w:ind w:firstLine="420" w:firstLineChars="200"/>
        <w:rPr>
          <w:rFonts w:ascii="Times New Roman" w:hAnsi="Times New Roman" w:eastAsia="宋体"/>
          <w:sz w:val="21"/>
          <w:u w:val="single"/>
        </w:rPr>
      </w:pPr>
      <w:r>
        <w:rPr>
          <w:rFonts w:ascii="Times New Roman" w:hAnsi="Times New Roman" w:eastAsia="宋体"/>
          <w:sz w:val="21"/>
        </w:rPr>
        <w:t>缺陷责任期的具体期限：</w:t>
      </w:r>
      <w:r>
        <w:rPr>
          <w:rFonts w:hint="eastAsia" w:ascii="Times New Roman" w:hAnsi="Times New Roman" w:eastAsia="宋体"/>
          <w:sz w:val="21"/>
          <w:u w:val="single"/>
        </w:rPr>
        <w:t>缺陷责任期</w:t>
      </w:r>
      <w:r>
        <w:rPr>
          <w:rFonts w:hint="eastAsia" w:ascii="Times New Roman" w:hAnsi="Times New Roman" w:eastAsia="宋体"/>
          <w:sz w:val="21"/>
          <w:u w:val="single"/>
          <w:lang w:val="en-US" w:eastAsia="zh-CN"/>
        </w:rPr>
        <w:t>24</w:t>
      </w:r>
      <w:r>
        <w:rPr>
          <w:rFonts w:hint="eastAsia" w:ascii="Times New Roman" w:hAnsi="Times New Roman" w:eastAsia="宋体"/>
          <w:sz w:val="21"/>
          <w:u w:val="single"/>
        </w:rPr>
        <w:t>个月</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15.3 质量保证金</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关于是否扣留质量保证金的约定：</w:t>
      </w:r>
      <w:r>
        <w:rPr>
          <w:rFonts w:hint="eastAsia" w:ascii="Times New Roman" w:hAnsi="Times New Roman" w:eastAsia="宋体"/>
          <w:sz w:val="21"/>
          <w:u w:val="single"/>
        </w:rPr>
        <w:t xml:space="preserve">    /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 xml:space="preserve">15.3.1 </w:t>
      </w:r>
      <w:r>
        <w:rPr>
          <w:rFonts w:hint="eastAsia" w:ascii="Times New Roman" w:hAnsi="Times New Roman" w:eastAsia="宋体"/>
          <w:sz w:val="21"/>
        </w:rPr>
        <w:t>承包人提供</w:t>
      </w:r>
      <w:r>
        <w:rPr>
          <w:rFonts w:ascii="Times New Roman" w:hAnsi="Times New Roman" w:eastAsia="宋体"/>
          <w:sz w:val="21"/>
        </w:rPr>
        <w:t>质量保证金的</w:t>
      </w:r>
      <w:r>
        <w:rPr>
          <w:rFonts w:hint="eastAsia" w:ascii="Times New Roman" w:hAnsi="Times New Roman" w:eastAsia="宋体"/>
          <w:sz w:val="21"/>
        </w:rPr>
        <w:t>方</w:t>
      </w:r>
      <w:r>
        <w:rPr>
          <w:rFonts w:ascii="Times New Roman" w:hAnsi="Times New Roman" w:eastAsia="宋体"/>
          <w:sz w:val="21"/>
        </w:rPr>
        <w:t>式</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质量保证金采用以下第</w:t>
      </w:r>
      <w:r>
        <w:rPr>
          <w:rFonts w:ascii="Times New Roman" w:hAnsi="Times New Roman" w:eastAsia="宋体"/>
          <w:sz w:val="21"/>
          <w:u w:val="single"/>
        </w:rPr>
        <w:t xml:space="preserve"> </w:t>
      </w:r>
      <w:r>
        <w:rPr>
          <w:rFonts w:hint="eastAsia" w:ascii="Times New Roman" w:hAnsi="Times New Roman" w:eastAsia="宋体"/>
          <w:sz w:val="21"/>
          <w:u w:val="single"/>
        </w:rPr>
        <w:t xml:space="preserve"> 1</w:t>
      </w:r>
      <w:r>
        <w:rPr>
          <w:rFonts w:ascii="Times New Roman" w:hAnsi="Times New Roman" w:eastAsia="宋体"/>
          <w:sz w:val="21"/>
          <w:u w:val="single"/>
        </w:rPr>
        <w:t xml:space="preserve">  </w:t>
      </w:r>
      <w:r>
        <w:rPr>
          <w:rFonts w:ascii="Times New Roman" w:hAnsi="Times New Roman" w:eastAsia="宋体"/>
          <w:sz w:val="21"/>
        </w:rPr>
        <w:t>种方式：</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（1）质量保证金保函，保证金额为：</w:t>
      </w:r>
      <w:r>
        <w:rPr>
          <w:rFonts w:ascii="Times New Roman" w:hAnsi="Times New Roman" w:eastAsia="宋体"/>
          <w:sz w:val="21"/>
          <w:u w:val="single"/>
        </w:rPr>
        <w:t xml:space="preserve"> 1.5 %</w:t>
      </w:r>
      <w:r>
        <w:rPr>
          <w:rFonts w:hint="eastAsia" w:ascii="Times New Roman" w:hAnsi="Times New Roman" w:eastAsia="宋体"/>
          <w:sz w:val="21"/>
          <w:u w:val="single"/>
        </w:rPr>
        <w:t>的工程结算价款</w:t>
      </w:r>
      <w:r>
        <w:rPr>
          <w:rFonts w:ascii="Times New Roman" w:hAnsi="Times New Roman" w:eastAsia="宋体"/>
          <w:sz w:val="21"/>
          <w:u w:val="single"/>
        </w:rPr>
        <w:t xml:space="preserve">  </w:t>
      </w:r>
      <w:r>
        <w:rPr>
          <w:rFonts w:ascii="Times New Roman" w:hAnsi="Times New Roman" w:eastAsia="宋体"/>
          <w:sz w:val="21"/>
        </w:rPr>
        <w:t xml:space="preserve">； </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（2）</w:t>
      </w:r>
      <w:r>
        <w:rPr>
          <w:rFonts w:hint="eastAsia" w:ascii="Times New Roman" w:hAnsi="Times New Roman" w:eastAsia="宋体"/>
          <w:sz w:val="21"/>
          <w:u w:val="single"/>
        </w:rPr>
        <w:t xml:space="preserve"> 1.5</w:t>
      </w:r>
      <w:r>
        <w:rPr>
          <w:rFonts w:ascii="Times New Roman" w:hAnsi="Times New Roman" w:eastAsia="宋体"/>
          <w:sz w:val="21"/>
          <w:u w:val="single"/>
        </w:rPr>
        <w:t xml:space="preserve">  </w:t>
      </w:r>
      <w:r>
        <w:rPr>
          <w:rFonts w:ascii="Times New Roman" w:hAnsi="Times New Roman" w:eastAsia="宋体"/>
          <w:sz w:val="21"/>
        </w:rPr>
        <w:t>%的工程</w:t>
      </w:r>
      <w:r>
        <w:rPr>
          <w:rFonts w:hint="eastAsia" w:ascii="Times New Roman" w:hAnsi="Times New Roman" w:eastAsia="宋体"/>
          <w:sz w:val="21"/>
        </w:rPr>
        <w:t>结算价</w:t>
      </w:r>
      <w:r>
        <w:rPr>
          <w:rFonts w:ascii="Times New Roman" w:hAnsi="Times New Roman" w:eastAsia="宋体"/>
          <w:sz w:val="21"/>
        </w:rPr>
        <w:t>款；</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（3）其他</w:t>
      </w:r>
      <w:r>
        <w:rPr>
          <w:rFonts w:hint="eastAsia" w:ascii="Times New Roman" w:hAnsi="Times New Roman" w:eastAsia="宋体"/>
          <w:sz w:val="21"/>
        </w:rPr>
        <w:t>方</w:t>
      </w:r>
      <w:r>
        <w:rPr>
          <w:rFonts w:ascii="Times New Roman" w:hAnsi="Times New Roman" w:eastAsia="宋体"/>
          <w:sz w:val="21"/>
        </w:rPr>
        <w:t>式:</w:t>
      </w:r>
      <w:r>
        <w:rPr>
          <w:rFonts w:ascii="Times New Roman" w:hAnsi="Times New Roman" w:eastAsia="宋体"/>
          <w:sz w:val="21"/>
          <w:u w:val="single"/>
        </w:rPr>
        <w:t xml:space="preserve">          </w:t>
      </w:r>
      <w:r>
        <w:rPr>
          <w:rFonts w:hint="eastAsia" w:ascii="Times New Roman" w:hAnsi="Times New Roman" w:eastAsia="宋体"/>
          <w:sz w:val="21"/>
          <w:u w:val="single"/>
        </w:rPr>
        <w:t xml:space="preserve">      /                 </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hint="eastAsia" w:ascii="Times New Roman" w:hAnsi="Times New Roman" w:eastAsia="宋体"/>
          <w:sz w:val="21"/>
          <w:lang w:val="en-US" w:eastAsia="zh-CN"/>
        </w:rPr>
      </w:pPr>
      <w:r>
        <w:rPr>
          <w:rFonts w:ascii="Times New Roman" w:hAnsi="Times New Roman" w:eastAsia="宋体"/>
          <w:sz w:val="21"/>
        </w:rPr>
        <w:t xml:space="preserve">15.3.2 质量保证金的扣留 </w:t>
      </w:r>
      <w:r>
        <w:rPr>
          <w:rFonts w:hint="eastAsia" w:ascii="Times New Roman" w:hAnsi="Times New Roman" w:eastAsia="宋体"/>
          <w:sz w:val="21"/>
          <w:lang w:val="en-US" w:eastAsia="zh-CN"/>
        </w:rPr>
        <w:t xml:space="preserve"> </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质量保证金的扣留采取以下第</w:t>
      </w:r>
      <w:r>
        <w:rPr>
          <w:rFonts w:ascii="Times New Roman" w:hAnsi="Times New Roman" w:eastAsia="宋体"/>
          <w:sz w:val="21"/>
          <w:u w:val="single"/>
        </w:rPr>
        <w:t xml:space="preserve"> </w:t>
      </w:r>
      <w:r>
        <w:rPr>
          <w:rFonts w:hint="eastAsia" w:ascii="Times New Roman" w:hAnsi="Times New Roman" w:eastAsia="宋体"/>
          <w:sz w:val="21"/>
          <w:u w:val="single"/>
        </w:rPr>
        <w:t xml:space="preserve"> （3）</w:t>
      </w:r>
      <w:r>
        <w:rPr>
          <w:rFonts w:ascii="Times New Roman" w:hAnsi="Times New Roman" w:eastAsia="宋体"/>
          <w:sz w:val="21"/>
          <w:u w:val="single"/>
        </w:rPr>
        <w:t xml:space="preserve">  </w:t>
      </w:r>
      <w:r>
        <w:rPr>
          <w:rFonts w:ascii="Times New Roman" w:hAnsi="Times New Roman" w:eastAsia="宋体"/>
          <w:sz w:val="21"/>
        </w:rPr>
        <w:t>种方式：</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（1）在支付工程进度款时逐次扣留，在此情形下，质量保证金的计算基数不包括预付款的支付、扣回以及价格调整的金额；</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（2）工程竣工结算时一次性扣留质量保证金；</w:t>
      </w:r>
    </w:p>
    <w:p>
      <w:pPr>
        <w:adjustRightInd w:val="0"/>
        <w:snapToGrid w:val="0"/>
        <w:spacing w:line="360" w:lineRule="exact"/>
        <w:ind w:firstLine="420" w:firstLineChars="200"/>
        <w:rPr>
          <w:rFonts w:ascii="Times New Roman" w:hAnsi="Times New Roman"/>
          <w:sz w:val="21"/>
          <w:u w:val="single"/>
        </w:rPr>
      </w:pPr>
      <w:r>
        <w:rPr>
          <w:rFonts w:ascii="Times New Roman" w:hAnsi="Times New Roman" w:eastAsia="宋体"/>
          <w:sz w:val="21"/>
        </w:rPr>
        <w:t>（3）其他扣留方式:</w:t>
      </w:r>
      <w:r>
        <w:rPr>
          <w:rFonts w:ascii="Times New Roman" w:hAnsi="Times New Roman" w:eastAsia="宋体"/>
          <w:sz w:val="21"/>
          <w:u w:val="single"/>
        </w:rPr>
        <w:t xml:space="preserve"> </w:t>
      </w:r>
      <w:r>
        <w:rPr>
          <w:rFonts w:hint="eastAsia" w:ascii="Times New Roman" w:hAnsi="Times New Roman" w:eastAsia="宋体"/>
          <w:sz w:val="21"/>
          <w:u w:val="single"/>
        </w:rPr>
        <w:t>发包人支付完成最后工程结算付款前，承包人提供质量保证金保函</w:t>
      </w:r>
      <w:r>
        <w:rPr>
          <w:rFonts w:ascii="Times New Roman" w:hAnsi="Times New Roman"/>
          <w:sz w:val="21"/>
          <w:u w:val="single"/>
        </w:rPr>
        <w:t xml:space="preserve">  </w:t>
      </w:r>
      <w:r>
        <w:rPr>
          <w:rFonts w:hint="eastAsia" w:ascii="Times New Roman" w:hAnsi="Times New Roman" w:eastAsia="宋体"/>
          <w:sz w:val="21"/>
          <w:u w:val="single"/>
        </w:rPr>
        <w:t>。</w:t>
      </w:r>
    </w:p>
    <w:p>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rPr>
        <w:t>关于质量保证金的补充约定：</w:t>
      </w:r>
      <w:r>
        <w:rPr>
          <w:rFonts w:hint="eastAsia" w:ascii="Times New Roman" w:hAnsi="Times New Roman" w:eastAsia="宋体"/>
          <w:sz w:val="21"/>
          <w:u w:val="single"/>
        </w:rPr>
        <w:t>发包人退还质量保证金不计息。</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15.3.3 质量保证金的退还</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质量保证金按以下第</w:t>
      </w:r>
      <w:r>
        <w:rPr>
          <w:rFonts w:hint="eastAsia" w:ascii="Times New Roman" w:hAnsi="Times New Roman" w:eastAsia="宋体"/>
          <w:sz w:val="21"/>
          <w:u w:val="single"/>
        </w:rPr>
        <w:t>（</w:t>
      </w:r>
      <w:r>
        <w:rPr>
          <w:rFonts w:hint="eastAsia" w:ascii="Times New Roman" w:hAnsi="Times New Roman" w:eastAsia="宋体"/>
          <w:sz w:val="21"/>
          <w:u w:val="single"/>
          <w:lang w:val="en-US" w:eastAsia="zh-CN"/>
        </w:rPr>
        <w:t>2</w:t>
      </w:r>
      <w:r>
        <w:rPr>
          <w:rFonts w:hint="eastAsia" w:ascii="Times New Roman" w:hAnsi="Times New Roman" w:eastAsia="宋体"/>
          <w:sz w:val="21"/>
          <w:u w:val="single"/>
        </w:rPr>
        <w:t xml:space="preserve">） </w:t>
      </w:r>
      <w:r>
        <w:rPr>
          <w:rFonts w:hint="eastAsia" w:ascii="Times New Roman" w:hAnsi="Times New Roman" w:eastAsia="宋体"/>
          <w:sz w:val="21"/>
        </w:rPr>
        <w:t>方式退回：</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（1）缺陷责任期终止后，发包人退还剩余的质量保证金（是否计息）。</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（2）建筑工程：</w:t>
      </w:r>
      <w:r>
        <w:rPr>
          <w:rFonts w:hint="eastAsia" w:ascii="仿宋_GB2312" w:hAnsi="宋体" w:eastAsia="宋体"/>
          <w:sz w:val="21"/>
          <w:szCs w:val="21"/>
        </w:rPr>
        <w:t>工程实际竣工验收合格后满一年返还</w:t>
      </w:r>
      <w:r>
        <w:rPr>
          <w:rFonts w:hint="eastAsia" w:ascii="仿宋_GB2312" w:hAnsi="Times New Roman" w:eastAsia="宋体"/>
          <w:sz w:val="21"/>
          <w:szCs w:val="21"/>
        </w:rPr>
        <w:t>质量保证金</w:t>
      </w:r>
      <w:r>
        <w:rPr>
          <w:rFonts w:hint="eastAsia" w:ascii="仿宋_GB2312" w:hAnsi="宋体" w:eastAsia="宋体"/>
          <w:sz w:val="21"/>
          <w:szCs w:val="21"/>
        </w:rPr>
        <w:t>的30%，质量缺陷保修期后返还全部预留的质量保证金。</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（3）市政工程：工程实际竣工验收合格后满一年可返还全部质量保证金。</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（4）其它：</w:t>
      </w:r>
      <w:r>
        <w:rPr>
          <w:rFonts w:hint="eastAsia" w:ascii="宋体" w:hAnsi="宋体" w:eastAsia="宋体"/>
          <w:i/>
          <w:iCs/>
          <w:sz w:val="21"/>
          <w:szCs w:val="21"/>
          <w:u w:val="single"/>
          <w:lang w:val="en-US" w:eastAsia="zh-CN"/>
        </w:rPr>
        <w:t>/</w:t>
      </w:r>
      <w:r>
        <w:rPr>
          <w:rFonts w:hint="eastAsia" w:ascii="仿宋_GB2312" w:hAnsi="宋体"/>
          <w:bCs/>
          <w:szCs w:val="21"/>
          <w:u w:val="single"/>
        </w:rPr>
        <w:t xml:space="preserve"> </w:t>
      </w:r>
      <w:r>
        <w:rPr>
          <w:rFonts w:hint="eastAsia" w:ascii="宋体" w:hAnsi="宋体" w:eastAsia="宋体"/>
          <w:i/>
          <w:iCs/>
          <w:sz w:val="21"/>
          <w:szCs w:val="21"/>
          <w:u w:val="single"/>
        </w:rPr>
        <w:t xml:space="preserve"> </w:t>
      </w:r>
      <w:r>
        <w:rPr>
          <w:rFonts w:hint="eastAsia" w:ascii="Times New Roman" w:hAnsi="Times New Roman" w:eastAsia="宋体"/>
          <w:sz w:val="21"/>
        </w:rPr>
        <w:t>。</w:t>
      </w:r>
    </w:p>
    <w:bookmarkEnd w:id="493"/>
    <w:bookmarkEnd w:id="494"/>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15.4保修</w:t>
      </w:r>
    </w:p>
    <w:bookmarkEnd w:id="495"/>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15.4.1 保修责任</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工程保修期为：</w:t>
      </w:r>
      <w:r>
        <w:rPr>
          <w:rFonts w:hint="eastAsia" w:ascii="Times New Roman" w:hAnsi="Times New Roman" w:eastAsia="宋体"/>
          <w:sz w:val="21"/>
          <w:u w:val="single"/>
        </w:rPr>
        <w:t>按本合同附件3《工程质量保修书》</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15.4.3 修复通知</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承包人收到保修通知并到达工程现场的合理时间：</w:t>
      </w:r>
      <w:r>
        <w:rPr>
          <w:rFonts w:hint="eastAsia" w:ascii="Times New Roman" w:hAnsi="Times New Roman" w:eastAsia="宋体"/>
          <w:sz w:val="21"/>
          <w:u w:val="single"/>
        </w:rPr>
        <w:t xml:space="preserve">   按本合同附件3《工程质量保修书》  </w:t>
      </w:r>
      <w:r>
        <w:rPr>
          <w:rFonts w:ascii="Times New Roman" w:hAnsi="Times New Roman" w:eastAsia="宋体"/>
          <w:sz w:val="21"/>
        </w:rPr>
        <w:t>。</w:t>
      </w:r>
    </w:p>
    <w:bookmarkEnd w:id="496"/>
    <w:bookmarkEnd w:id="497"/>
    <w:bookmarkEnd w:id="498"/>
    <w:bookmarkEnd w:id="499"/>
    <w:p>
      <w:pPr>
        <w:adjustRightInd w:val="0"/>
        <w:snapToGrid w:val="0"/>
        <w:spacing w:line="360" w:lineRule="exact"/>
        <w:ind w:firstLine="422" w:firstLineChars="200"/>
        <w:rPr>
          <w:rFonts w:ascii="Times New Roman" w:hAnsi="Times New Roman" w:eastAsia="宋体"/>
          <w:b/>
          <w:sz w:val="21"/>
        </w:rPr>
      </w:pPr>
      <w:bookmarkStart w:id="500" w:name="_Toc351203648"/>
      <w:bookmarkStart w:id="501" w:name="_Toc280868717"/>
      <w:bookmarkStart w:id="502" w:name="_Toc280868718"/>
      <w:r>
        <w:rPr>
          <w:rFonts w:ascii="Times New Roman" w:hAnsi="Times New Roman" w:eastAsia="宋体"/>
          <w:b/>
          <w:sz w:val="21"/>
        </w:rPr>
        <w:t>16. 违约</w:t>
      </w:r>
      <w:bookmarkEnd w:id="500"/>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16.1 发包人违约</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16.1.1发包人违约的情形</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发包人违约的其他情形：</w:t>
      </w:r>
      <w:r>
        <w:rPr>
          <w:rFonts w:hint="eastAsia"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16.1.2 发包人违约的责任</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发包人违约责任的承担方式和计算方法：</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（1）因发包人原因未能在计划开工日期前7天内下达开工通知的违约责任：</w:t>
      </w:r>
      <w:r>
        <w:rPr>
          <w:rFonts w:hint="eastAsia" w:ascii="Times New Roman" w:hAnsi="Times New Roman" w:eastAsia="宋体"/>
          <w:sz w:val="21"/>
          <w:u w:val="single"/>
        </w:rPr>
        <w:t xml:space="preserve">  开始计算第7天后承包人已进场施工设备租赁费及施工人员窝工费</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rPr>
        <w:t>（2）</w:t>
      </w:r>
      <w:r>
        <w:rPr>
          <w:rFonts w:ascii="Times New Roman" w:hAnsi="Times New Roman" w:eastAsia="宋体"/>
          <w:sz w:val="21"/>
        </w:rPr>
        <w:t>因发包人原因未能按合同约定支付合同价款的违约责任：</w:t>
      </w:r>
      <w:r>
        <w:rPr>
          <w:rFonts w:ascii="Times New Roman" w:hAnsi="Times New Roman" w:eastAsia="宋体"/>
          <w:kern w:val="0"/>
          <w:sz w:val="21"/>
          <w:szCs w:val="21"/>
          <w:u w:val="single"/>
        </w:rPr>
        <w:t xml:space="preserve">  </w:t>
      </w:r>
      <w:r>
        <w:rPr>
          <w:rFonts w:ascii="Times New Roman" w:hAnsi="Times New Roman" w:eastAsia="宋体"/>
          <w:sz w:val="21"/>
          <w:szCs w:val="21"/>
          <w:u w:val="single"/>
        </w:rPr>
        <w:t>支付违约金，违约金为应付工程款的利息，利率按中国人民银行发布的同期同类贷款基准利率，利息计算时间为应付工程款日至支付工程款日止。</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（3）发包人违反第10.1款</w:t>
      </w:r>
      <w:r>
        <w:rPr>
          <w:rFonts w:hint="eastAsia" w:ascii="Times New Roman" w:hAnsi="Times New Roman" w:eastAsia="宋体"/>
          <w:sz w:val="21"/>
        </w:rPr>
        <w:t>〔</w:t>
      </w:r>
      <w:r>
        <w:rPr>
          <w:rFonts w:ascii="Times New Roman" w:hAnsi="Times New Roman" w:eastAsia="宋体"/>
          <w:sz w:val="21"/>
        </w:rPr>
        <w:t>变更的范围</w:t>
      </w:r>
      <w:r>
        <w:rPr>
          <w:rFonts w:hint="eastAsia" w:ascii="Times New Roman" w:hAnsi="Times New Roman" w:eastAsia="宋体"/>
          <w:sz w:val="21"/>
        </w:rPr>
        <w:t>〕</w:t>
      </w:r>
      <w:r>
        <w:rPr>
          <w:rFonts w:ascii="Times New Roman" w:hAnsi="Times New Roman" w:eastAsia="宋体"/>
          <w:sz w:val="21"/>
        </w:rPr>
        <w:t>第（2）项约定，自行实施被取消的工作或转由他人实施的违约责任：</w:t>
      </w:r>
      <w:r>
        <w:rPr>
          <w:rFonts w:hint="eastAsia" w:ascii="Times New Roman" w:hAnsi="Times New Roman" w:eastAsia="宋体"/>
          <w:sz w:val="21"/>
          <w:u w:val="single"/>
        </w:rPr>
        <w:t xml:space="preserve">          /             </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（4）发包人提供的材料、工程设备的规格、数量或质量不符合合同约定，或因发包人原因导致交货日期延误或交货地点变更等情况的违约责任：</w:t>
      </w:r>
      <w:r>
        <w:rPr>
          <w:rFonts w:hint="eastAsia" w:ascii="Times New Roman" w:hAnsi="Times New Roman" w:eastAsia="宋体"/>
          <w:sz w:val="21"/>
          <w:u w:val="single"/>
        </w:rPr>
        <w:t xml:space="preserve">       /                </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（5）因发包人违反合同约定造成暂停施工的违约责任：</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（6）发包人无正当理由没有在约定期限内发出复工指示，导致承包人无法复工的违约责任：</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（7）</w:t>
      </w:r>
      <w:r>
        <w:rPr>
          <w:rFonts w:hint="eastAsia" w:ascii="Times New Roman" w:hAnsi="Times New Roman" w:eastAsia="宋体"/>
          <w:sz w:val="21"/>
        </w:rPr>
        <w:t>其他：</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16.1.3 因发包人违约解除合同</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承包人按16.1.1项</w:t>
      </w:r>
      <w:r>
        <w:rPr>
          <w:rFonts w:hint="eastAsia" w:ascii="Times New Roman" w:hAnsi="Times New Roman" w:eastAsia="宋体"/>
          <w:sz w:val="21"/>
        </w:rPr>
        <w:t>〔</w:t>
      </w:r>
      <w:r>
        <w:rPr>
          <w:rFonts w:ascii="Times New Roman" w:hAnsi="Times New Roman" w:eastAsia="宋体"/>
          <w:sz w:val="21"/>
        </w:rPr>
        <w:t>发包人违约的情形</w:t>
      </w:r>
      <w:r>
        <w:rPr>
          <w:rFonts w:hint="eastAsia" w:ascii="Times New Roman" w:hAnsi="Times New Roman" w:eastAsia="宋体"/>
          <w:sz w:val="21"/>
        </w:rPr>
        <w:t>〕</w:t>
      </w:r>
      <w:r>
        <w:rPr>
          <w:rFonts w:ascii="Times New Roman" w:hAnsi="Times New Roman" w:eastAsia="宋体"/>
          <w:sz w:val="21"/>
        </w:rPr>
        <w:t>约定暂停施工满</w:t>
      </w:r>
      <w:r>
        <w:rPr>
          <w:rFonts w:ascii="Times New Roman" w:hAnsi="Times New Roman" w:eastAsia="宋体"/>
          <w:sz w:val="21"/>
          <w:u w:val="single"/>
        </w:rPr>
        <w:t xml:space="preserve">  </w:t>
      </w:r>
      <w:r>
        <w:rPr>
          <w:rFonts w:hint="eastAsia" w:ascii="Times New Roman" w:hAnsi="Times New Roman" w:eastAsia="宋体"/>
          <w:sz w:val="21"/>
          <w:u w:val="single"/>
        </w:rPr>
        <w:t xml:space="preserve">28 </w:t>
      </w:r>
      <w:r>
        <w:rPr>
          <w:rFonts w:ascii="Times New Roman" w:hAnsi="Times New Roman" w:eastAsia="宋体"/>
          <w:sz w:val="21"/>
          <w:u w:val="single"/>
        </w:rPr>
        <w:t xml:space="preserve"> </w:t>
      </w:r>
      <w:r>
        <w:rPr>
          <w:rFonts w:ascii="Times New Roman" w:hAnsi="Times New Roman" w:eastAsia="宋体"/>
          <w:sz w:val="21"/>
        </w:rPr>
        <w:t>天后发包人仍不纠正其违约行为并致使合同目的不能实现的，承包人有权解除合同。</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16.2 承包人违约</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16.2.1 承包人违约的情形</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承包人违约的其他情形：</w:t>
      </w:r>
    </w:p>
    <w:p>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u w:val="single"/>
        </w:rPr>
        <w:t>1、机械设备、施工项目班子未按投标承诺及时到位；</w:t>
      </w:r>
    </w:p>
    <w:p>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u w:val="single"/>
        </w:rPr>
        <w:t>2、本工程在实施过程中，如承包人的施工队伍素质、力量、现场管理班子、现场安全文明施工不符合投标书的承诺，造成现场管理混乱、工程质量和进度达不到投标所承诺的要求；</w:t>
      </w:r>
    </w:p>
    <w:p>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u w:val="single"/>
        </w:rPr>
        <w:t>3、承包人允许其他人挂靠经营、私自转包；</w:t>
      </w:r>
    </w:p>
    <w:p>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u w:val="single"/>
        </w:rPr>
        <w:t>4、承包人未达到投标时所承诺的诚信与技术标准。</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16.2.2承包人违约的责任</w:t>
      </w:r>
      <w:r>
        <w:rPr>
          <w:rFonts w:hint="eastAsia" w:ascii="Times New Roman" w:hAnsi="Times New Roman" w:eastAsia="宋体"/>
          <w:sz w:val="21"/>
        </w:rPr>
        <w:t xml:space="preserve"> </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承包人违约责任的承担方式和计算方法：</w:t>
      </w:r>
    </w:p>
    <w:p>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u w:val="single"/>
        </w:rPr>
        <w:t>1、机械设备未按投标承诺到位，每项扣除履约担保金2%；</w:t>
      </w:r>
    </w:p>
    <w:p>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u w:val="single"/>
        </w:rPr>
        <w:t>2、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u w:val="single"/>
        </w:rPr>
        <w:t>3、发现承包人允许其他人挂靠经营、私自转包，所有履约担保归发包人，同时赔偿发包人损失，并责令退出工地。</w:t>
      </w:r>
    </w:p>
    <w:p>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u w:val="single"/>
        </w:rPr>
        <w:t>4、未达到投标所承诺的诚信与技术标准，按每一项扣减履约担保金的10%。</w:t>
      </w:r>
    </w:p>
    <w:p>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u w:val="single"/>
        </w:rPr>
        <w:t>5、工程延误超过了合同工期，延误责任由承包人承担。工期不予顺延，由工期延误引起人工、材料价格上涨由承包人承担，按原合同约定价格结算；价格下降归发包人受益，按下降后价格结算。当施工工期超过合同工期50%以上时，</w:t>
      </w:r>
      <w:r>
        <w:rPr>
          <w:rFonts w:hint="eastAsia" w:ascii="Times New Roman" w:hAnsi="Times New Roman" w:eastAsia="宋体"/>
          <w:sz w:val="21"/>
          <w:szCs w:val="21"/>
          <w:u w:val="single"/>
        </w:rPr>
        <w:t>可解除施工合同，并赔偿发包人损失。</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u w:val="single"/>
        </w:rPr>
        <w:t>6、承包人无法继续履行、明确表示不履行或实质上已停止履行合同，发包人可通知承包人全部解除合同，所有履约担保归发包人，同时赔偿发包人损失。</w:t>
      </w:r>
      <w:r>
        <w:rPr>
          <w:rFonts w:ascii="Times New Roman" w:hAnsi="Times New Roman" w:eastAsia="宋体"/>
          <w:sz w:val="21"/>
          <w:u w:val="single"/>
        </w:rPr>
        <w:t xml:space="preserve">   </w:t>
      </w:r>
      <w:r>
        <w:rPr>
          <w:rFonts w:ascii="Times New Roman" w:hAnsi="Times New Roman" w:eastAsia="宋体"/>
          <w:sz w:val="21"/>
        </w:rPr>
        <w:t xml:space="preserve"> </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16.2.3 因承包人违约解除合同</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关于承包人违约解除合同的特别约定：</w:t>
      </w:r>
      <w:r>
        <w:rPr>
          <w:rFonts w:hint="eastAsia" w:ascii="Times New Roman" w:hAnsi="Times New Roman" w:eastAsia="宋体"/>
          <w:iCs/>
          <w:sz w:val="21"/>
          <w:u w:val="single"/>
        </w:rPr>
        <w:t>双方签署解除协议，现场已完成工程量和已支付工程款（含预付款）按实计算，承包人必须在 30 日历天内清场并将施工场地交还发包人待发包人审定后 30日历天内支付</w:t>
      </w:r>
      <w:r>
        <w:rPr>
          <w:rFonts w:ascii="Times New Roman" w:hAnsi="Times New Roman" w:eastAsia="宋体"/>
          <w:iCs/>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w:t>
      </w:r>
      <w:r>
        <w:rPr>
          <w:rFonts w:hint="eastAsia" w:ascii="Times New Roman" w:hAnsi="Times New Roman" w:eastAsia="宋体"/>
          <w:sz w:val="21"/>
        </w:rPr>
        <w:t>继续</w:t>
      </w:r>
      <w:r>
        <w:rPr>
          <w:rFonts w:ascii="Times New Roman" w:hAnsi="Times New Roman" w:eastAsia="宋体"/>
          <w:sz w:val="21"/>
        </w:rPr>
        <w:t>使用承包人在施工现场的材料、设备、临时工程、承包人文件和由承包人或以其名义编制的其他文件</w:t>
      </w:r>
      <w:r>
        <w:rPr>
          <w:rFonts w:hint="eastAsia" w:ascii="Times New Roman" w:hAnsi="Times New Roman" w:eastAsia="宋体"/>
          <w:sz w:val="21"/>
        </w:rPr>
        <w:t>的费用承担方式</w:t>
      </w:r>
      <w:r>
        <w:rPr>
          <w:rFonts w:ascii="Times New Roman" w:hAnsi="Times New Roman" w:eastAsia="宋体"/>
          <w:sz w:val="21"/>
        </w:rPr>
        <w:t>：</w:t>
      </w:r>
      <w:r>
        <w:rPr>
          <w:rFonts w:hint="eastAsia" w:ascii="Times New Roman" w:hAnsi="Times New Roman" w:eastAsia="宋体"/>
          <w:sz w:val="21"/>
          <w:u w:val="single"/>
        </w:rPr>
        <w:t>使用施工现场的材料、设备按实结算，使用施工机械、器具按租赁费结算，临时工程折算成费用按完成造价比例计算，无偿使用承包人为本工程施工所编制的相应文件等。</w:t>
      </w:r>
    </w:p>
    <w:p>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rPr>
        <w:t>16.2.4 因承包人违约解除合同后的处理：</w:t>
      </w:r>
      <w:r>
        <w:rPr>
          <w:rFonts w:hint="eastAsia" w:ascii="Times New Roman" w:hAnsi="Times New Roman" w:eastAsia="宋体"/>
          <w:sz w:val="21"/>
          <w:u w:val="single"/>
        </w:rPr>
        <w:t xml:space="preserve">                       。</w:t>
      </w:r>
    </w:p>
    <w:p>
      <w:pPr>
        <w:adjustRightInd w:val="0"/>
        <w:snapToGrid w:val="0"/>
        <w:spacing w:line="360" w:lineRule="exact"/>
        <w:ind w:firstLine="422" w:firstLineChars="200"/>
        <w:rPr>
          <w:rFonts w:ascii="Times New Roman" w:hAnsi="Times New Roman" w:eastAsia="宋体"/>
          <w:b/>
          <w:sz w:val="21"/>
        </w:rPr>
      </w:pPr>
      <w:bookmarkStart w:id="503" w:name="_Toc351203649"/>
      <w:r>
        <w:rPr>
          <w:rFonts w:ascii="Times New Roman" w:hAnsi="Times New Roman" w:eastAsia="宋体"/>
          <w:b/>
          <w:sz w:val="21"/>
        </w:rPr>
        <w:t>17. 不可抗力</w:t>
      </w:r>
      <w:bookmarkEnd w:id="503"/>
      <w:r>
        <w:rPr>
          <w:rFonts w:ascii="Times New Roman" w:hAnsi="Times New Roman" w:eastAsia="宋体"/>
          <w:b/>
          <w:sz w:val="21"/>
        </w:rPr>
        <w:t xml:space="preserve"> </w:t>
      </w:r>
      <w:bookmarkEnd w:id="501"/>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17.1 不可抗力的确认</w:t>
      </w:r>
    </w:p>
    <w:p>
      <w:pPr>
        <w:spacing w:line="360" w:lineRule="exact"/>
        <w:ind w:firstLine="420" w:firstLineChars="200"/>
        <w:rPr>
          <w:rFonts w:ascii="宋体" w:hAnsi="宋体" w:eastAsia="宋体"/>
          <w:iCs/>
          <w:kern w:val="0"/>
          <w:sz w:val="21"/>
          <w:szCs w:val="21"/>
          <w:u w:val="single"/>
        </w:rPr>
      </w:pPr>
      <w:r>
        <w:rPr>
          <w:rFonts w:ascii="Times New Roman" w:hAnsi="Times New Roman" w:eastAsia="宋体"/>
          <w:sz w:val="21"/>
        </w:rPr>
        <w:t>除通用合同条款约定的不可抗力事件之外，视为不可抗力的其他情形：</w:t>
      </w:r>
      <w:r>
        <w:rPr>
          <w:rFonts w:ascii="Times New Roman" w:hAnsi="Times New Roman" w:eastAsia="宋体"/>
          <w:sz w:val="21"/>
          <w:u w:val="single"/>
        </w:rPr>
        <w:t xml:space="preserve">   </w:t>
      </w:r>
      <w:r>
        <w:rPr>
          <w:rFonts w:hint="eastAsia" w:ascii="Times New Roman" w:hAnsi="Times New Roman" w:eastAsia="宋体"/>
          <w:iCs/>
          <w:sz w:val="21"/>
          <w:u w:val="single"/>
        </w:rPr>
        <w:t>10年一遇洪水、暴风雪、干旱，罢工、政府禁令。</w:t>
      </w:r>
      <w:r>
        <w:rPr>
          <w:rFonts w:hint="eastAsia" w:ascii="Times New Roman" w:hAnsi="Times New Roman" w:eastAsia="宋体"/>
          <w:iCs/>
          <w:kern w:val="0"/>
          <w:sz w:val="21"/>
          <w:szCs w:val="21"/>
          <w:u w:val="single"/>
        </w:rPr>
        <w:t>台州气象台发布的正面袭击台州的11级及以上台风、里氏6级及以上地震、经发包人及监理人认定的在工程施工过程中不可避免发生并不能克服的自然灾害和社会性突发事件。</w:t>
      </w:r>
      <w:r>
        <w:rPr>
          <w:rFonts w:hint="eastAsia" w:ascii="宋体" w:hAnsi="宋体" w:eastAsia="宋体"/>
          <w:iCs/>
          <w:kern w:val="0"/>
          <w:sz w:val="21"/>
          <w:szCs w:val="21"/>
          <w:u w:val="single"/>
        </w:rPr>
        <w:t xml:space="preserve"> </w:t>
      </w:r>
      <w:r>
        <w:rPr>
          <w:rFonts w:ascii="宋体" w:hAnsi="宋体" w:eastAsia="宋体"/>
          <w:iCs/>
          <w:kern w:val="0"/>
          <w:sz w:val="21"/>
          <w:szCs w:val="21"/>
          <w:u w:val="single"/>
        </w:rPr>
        <w:t xml:space="preserve">  </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17.4 因不可抗力解除合同</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合同解除后，发包人应在商定或确定发包人应支付款项后</w:t>
      </w:r>
      <w:r>
        <w:rPr>
          <w:rFonts w:ascii="Times New Roman" w:hAnsi="Times New Roman" w:eastAsia="宋体"/>
          <w:sz w:val="21"/>
          <w:u w:val="single"/>
        </w:rPr>
        <w:t xml:space="preserve"> </w:t>
      </w:r>
      <w:r>
        <w:rPr>
          <w:rFonts w:hint="eastAsia" w:ascii="Times New Roman" w:hAnsi="Times New Roman" w:eastAsia="宋体"/>
          <w:i/>
          <w:sz w:val="21"/>
          <w:u w:val="single"/>
        </w:rPr>
        <w:t>30</w:t>
      </w:r>
      <w:r>
        <w:rPr>
          <w:rFonts w:ascii="Times New Roman" w:hAnsi="Times New Roman" w:eastAsia="宋体"/>
          <w:sz w:val="21"/>
        </w:rPr>
        <w:t>天内完成款项的支付。</w:t>
      </w:r>
    </w:p>
    <w:p>
      <w:pPr>
        <w:adjustRightInd w:val="0"/>
        <w:snapToGrid w:val="0"/>
        <w:spacing w:line="360" w:lineRule="exact"/>
        <w:ind w:firstLine="422" w:firstLineChars="200"/>
        <w:rPr>
          <w:rFonts w:ascii="Times New Roman" w:hAnsi="Times New Roman" w:eastAsia="宋体"/>
          <w:b/>
          <w:sz w:val="21"/>
        </w:rPr>
      </w:pPr>
      <w:bookmarkStart w:id="504" w:name="_Toc351203650"/>
      <w:r>
        <w:rPr>
          <w:rFonts w:ascii="Times New Roman" w:hAnsi="Times New Roman" w:eastAsia="宋体"/>
          <w:b/>
          <w:sz w:val="21"/>
        </w:rPr>
        <w:t>18. 保险</w:t>
      </w:r>
      <w:bookmarkEnd w:id="504"/>
    </w:p>
    <w:bookmarkEnd w:id="502"/>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18.1 工程保险</w:t>
      </w:r>
    </w:p>
    <w:p>
      <w:pPr>
        <w:adjustRightInd w:val="0"/>
        <w:snapToGrid w:val="0"/>
        <w:spacing w:line="360" w:lineRule="exact"/>
        <w:ind w:firstLine="420" w:firstLineChars="200"/>
        <w:rPr>
          <w:rFonts w:ascii="Times New Roman" w:hAnsi="Times New Roman" w:eastAsia="宋体"/>
          <w:iCs/>
          <w:sz w:val="21"/>
          <w:u w:val="single"/>
        </w:rPr>
      </w:pPr>
      <w:r>
        <w:rPr>
          <w:rFonts w:ascii="Times New Roman" w:hAnsi="Times New Roman" w:eastAsia="宋体"/>
          <w:sz w:val="21"/>
        </w:rPr>
        <w:t>关于工程保险的特别约定：</w:t>
      </w:r>
      <w:r>
        <w:rPr>
          <w:rFonts w:ascii="Times New Roman" w:hAnsi="Times New Roman" w:eastAsia="宋体"/>
          <w:sz w:val="21"/>
          <w:u w:val="single"/>
        </w:rPr>
        <w:t xml:space="preserve">   </w:t>
      </w:r>
      <w:r>
        <w:rPr>
          <w:rFonts w:hint="eastAsia" w:ascii="Times New Roman" w:hAnsi="Times New Roman" w:eastAsia="宋体"/>
          <w:iCs/>
          <w:sz w:val="21"/>
          <w:u w:val="single"/>
        </w:rPr>
        <w:t>承包人需为本工程办理建筑工程一切险及第三方责任险，在开工前必须提供参保的相应凭据，因投保产生的保险费用由发包人承担（需提供相关票据）</w:t>
      </w:r>
      <w:r>
        <w:rPr>
          <w:rFonts w:ascii="Times New Roman" w:hAnsi="Times New Roman" w:eastAsia="宋体"/>
          <w:iCs/>
          <w:sz w:val="21"/>
          <w:u w:val="single"/>
        </w:rPr>
        <w:t>。</w:t>
      </w:r>
      <w:r>
        <w:rPr>
          <w:rFonts w:hint="eastAsia" w:ascii="Times New Roman" w:hAnsi="Times New Roman" w:eastAsia="宋体"/>
          <w:iCs/>
          <w:sz w:val="21"/>
          <w:u w:val="single"/>
        </w:rPr>
        <w:t>如承包人未参保，由此产生的相关后果由承包人承担。</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18.3 其他保险</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关于其他保险的约定：</w:t>
      </w:r>
      <w:r>
        <w:rPr>
          <w:rFonts w:ascii="Times New Roman" w:hAnsi="Times New Roman" w:eastAsia="宋体"/>
          <w:sz w:val="21"/>
          <w:u w:val="single"/>
        </w:rPr>
        <w:t xml:space="preserve">  </w:t>
      </w:r>
      <w:r>
        <w:rPr>
          <w:rFonts w:hint="eastAsia" w:ascii="Times New Roman" w:hAnsi="Times New Roman" w:eastAsia="宋体"/>
          <w:iCs/>
          <w:sz w:val="21"/>
          <w:u w:val="single"/>
        </w:rPr>
        <w:t>由承包人承包施工现场全部人员的人事意外伤害险等</w:t>
      </w:r>
      <w:r>
        <w:rPr>
          <w:rFonts w:ascii="Times New Roman" w:hAnsi="Times New Roman" w:eastAsia="宋体"/>
          <w:iCs/>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承包人是否应为其施工设备等办理财产保险：</w:t>
      </w:r>
      <w:r>
        <w:rPr>
          <w:rFonts w:ascii="Times New Roman" w:hAnsi="Times New Roman" w:eastAsia="宋体"/>
          <w:sz w:val="21"/>
          <w:u w:val="single"/>
        </w:rPr>
        <w:t xml:space="preserve">   </w:t>
      </w:r>
      <w:r>
        <w:rPr>
          <w:rFonts w:hint="eastAsia" w:ascii="Times New Roman" w:hAnsi="Times New Roman" w:eastAsia="宋体"/>
          <w:sz w:val="21"/>
          <w:u w:val="single"/>
        </w:rPr>
        <w:t>按通用条款执行</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18.7 通知义务</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关于变更保险合同时的通知义务的约定：</w:t>
      </w:r>
      <w:r>
        <w:rPr>
          <w:rFonts w:hint="eastAsia" w:ascii="Times New Roman" w:hAnsi="Times New Roman" w:eastAsia="宋体"/>
          <w:sz w:val="21"/>
          <w:u w:val="single"/>
        </w:rPr>
        <w:t xml:space="preserve">   按通用条款执行</w:t>
      </w:r>
      <w:r>
        <w:rPr>
          <w:rFonts w:ascii="Times New Roman" w:hAnsi="Times New Roman" w:eastAsia="宋体"/>
          <w:sz w:val="21"/>
        </w:rPr>
        <w:t>。</w:t>
      </w:r>
    </w:p>
    <w:p>
      <w:pPr>
        <w:adjustRightInd w:val="0"/>
        <w:snapToGrid w:val="0"/>
        <w:spacing w:line="360" w:lineRule="exact"/>
        <w:ind w:firstLine="422" w:firstLineChars="200"/>
        <w:rPr>
          <w:rFonts w:ascii="Times New Roman" w:hAnsi="Times New Roman" w:eastAsia="宋体"/>
          <w:b/>
          <w:sz w:val="21"/>
        </w:rPr>
      </w:pPr>
      <w:bookmarkStart w:id="505" w:name="_Toc351203651"/>
      <w:r>
        <w:rPr>
          <w:rFonts w:ascii="Times New Roman" w:hAnsi="Times New Roman" w:eastAsia="宋体"/>
          <w:b/>
          <w:sz w:val="21"/>
        </w:rPr>
        <w:t>20. 争议解决</w:t>
      </w:r>
      <w:bookmarkEnd w:id="505"/>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20.3 争议评审</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合同当事人是否同意将工程争议提交争议评审小组决</w:t>
      </w:r>
      <w:r>
        <w:rPr>
          <w:rFonts w:hint="eastAsia" w:ascii="Times New Roman" w:hAnsi="Times New Roman" w:eastAsia="宋体"/>
          <w:sz w:val="21"/>
        </w:rPr>
        <w:t>定：</w:t>
      </w:r>
      <w:r>
        <w:rPr>
          <w:rFonts w:hint="eastAsia" w:ascii="Times New Roman" w:hAnsi="Times New Roman" w:eastAsia="宋体"/>
          <w:sz w:val="21"/>
          <w:u w:val="single"/>
        </w:rPr>
        <w:t xml:space="preserve">                   </w:t>
      </w:r>
      <w:r>
        <w:rPr>
          <w:rFonts w:hint="eastAsia"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20.3.1 争议评审小组的确定</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争议评审小组成员的确定：</w:t>
      </w:r>
      <w:r>
        <w:rPr>
          <w:rFonts w:hint="eastAsia" w:ascii="Times New Roman" w:hAnsi="Times New Roman" w:eastAsia="宋体"/>
          <w:sz w:val="21"/>
          <w:u w:val="single"/>
        </w:rPr>
        <w:t xml:space="preserve">   </w:t>
      </w:r>
      <w:r>
        <w:rPr>
          <w:rFonts w:hint="eastAsia" w:ascii="Times New Roman" w:hAnsi="Times New Roman" w:eastAsia="宋体"/>
          <w:sz w:val="21"/>
          <w:szCs w:val="21"/>
          <w:u w:val="single"/>
        </w:rPr>
        <w:t>提交争议评审时再选定</w:t>
      </w:r>
      <w:r>
        <w:rPr>
          <w:rFonts w:hint="eastAsia"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选定争议评审员的期限：</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争议评审小组成员的报酬承担方式：</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其他事项的约定：</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20.3.2 争议评审小组的决定</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合同当事人关于本项的约定：</w:t>
      </w:r>
      <w:r>
        <w:rPr>
          <w:rFonts w:hint="eastAsia" w:ascii="Times New Roman" w:hAnsi="Times New Roman" w:eastAsia="宋体"/>
          <w:sz w:val="21"/>
          <w:u w:val="single"/>
        </w:rPr>
        <w:t>按通用条款</w:t>
      </w:r>
      <w:r>
        <w:rPr>
          <w:rFonts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20.3.3 争议评审小组决定的效力</w:t>
      </w:r>
      <w:r>
        <w:rPr>
          <w:rFonts w:hint="eastAsia" w:ascii="Times New Roman" w:hAnsi="Times New Roman" w:eastAsia="宋体"/>
          <w:sz w:val="21"/>
          <w:u w:val="single"/>
        </w:rPr>
        <w:t>：按通用条款执行</w:t>
      </w:r>
      <w:r>
        <w:rPr>
          <w:rFonts w:hint="eastAsia" w:ascii="Times New Roman" w:hAnsi="Times New Roman" w:eastAsia="宋体"/>
          <w:sz w:val="21"/>
        </w:rPr>
        <w:t>。</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20.4仲裁或诉讼</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因合同及合同有关事项发生的争议，按下列第</w:t>
      </w:r>
      <w:r>
        <w:rPr>
          <w:rFonts w:ascii="Times New Roman" w:hAnsi="Times New Roman" w:eastAsia="宋体"/>
          <w:sz w:val="21"/>
          <w:u w:val="single"/>
        </w:rPr>
        <w:t xml:space="preserve">  </w:t>
      </w:r>
      <w:r>
        <w:rPr>
          <w:rFonts w:hint="eastAsia" w:ascii="Times New Roman" w:hAnsi="Times New Roman" w:eastAsia="宋体"/>
          <w:i/>
          <w:sz w:val="21"/>
          <w:u w:val="single"/>
        </w:rPr>
        <w:t>（2）</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种方式</w:t>
      </w:r>
      <w:r>
        <w:rPr>
          <w:rFonts w:hint="eastAsia" w:ascii="Times New Roman" w:hAnsi="Times New Roman" w:eastAsia="宋体"/>
          <w:sz w:val="21"/>
        </w:rPr>
        <w:t>解</w:t>
      </w:r>
      <w:r>
        <w:rPr>
          <w:rFonts w:ascii="Times New Roman" w:hAnsi="Times New Roman" w:eastAsia="宋体"/>
          <w:sz w:val="21"/>
        </w:rPr>
        <w:t>决：</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（1）向</w:t>
      </w:r>
      <w:r>
        <w:rPr>
          <w:rFonts w:ascii="Times New Roman" w:hAnsi="Times New Roman" w:eastAsia="宋体"/>
          <w:sz w:val="21"/>
          <w:u w:val="single"/>
        </w:rPr>
        <w:t xml:space="preserve">    </w:t>
      </w:r>
      <w:r>
        <w:rPr>
          <w:rFonts w:hint="eastAsia" w:ascii="Times New Roman" w:hAnsi="Times New Roman" w:eastAsia="宋体"/>
          <w:iCs/>
          <w:sz w:val="21"/>
          <w:u w:val="single"/>
        </w:rPr>
        <w:t>台州</w:t>
      </w:r>
      <w:r>
        <w:rPr>
          <w:rFonts w:ascii="Times New Roman" w:hAnsi="Times New Roman" w:eastAsia="宋体"/>
          <w:iCs/>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仲裁委员会申请仲裁；</w:t>
      </w:r>
    </w:p>
    <w:p>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 xml:space="preserve">（2）向 </w:t>
      </w:r>
      <w:r>
        <w:rPr>
          <w:rFonts w:ascii="Times New Roman" w:hAnsi="Times New Roman" w:eastAsia="宋体"/>
          <w:sz w:val="21"/>
          <w:u w:val="single"/>
        </w:rPr>
        <w:t xml:space="preserve"> </w:t>
      </w:r>
      <w:r>
        <w:rPr>
          <w:rFonts w:hint="eastAsia" w:ascii="Times New Roman" w:hAnsi="Times New Roman" w:eastAsia="宋体"/>
          <w:sz w:val="21"/>
          <w:u w:val="single"/>
        </w:rPr>
        <w:t xml:space="preserve">发包人所在地 </w:t>
      </w:r>
      <w:r>
        <w:rPr>
          <w:rFonts w:ascii="Times New Roman" w:hAnsi="Times New Roman" w:eastAsia="宋体"/>
          <w:sz w:val="21"/>
        </w:rPr>
        <w:t>人民法院起诉。</w:t>
      </w:r>
    </w:p>
    <w:p>
      <w:pPr>
        <w:spacing w:line="360" w:lineRule="exact"/>
        <w:ind w:firstLine="422" w:firstLineChars="200"/>
        <w:rPr>
          <w:rFonts w:ascii="宋体" w:hAnsi="宋体" w:eastAsia="宋体"/>
          <w:b/>
          <w:sz w:val="21"/>
          <w:szCs w:val="21"/>
        </w:rPr>
      </w:pPr>
      <w:r>
        <w:rPr>
          <w:rFonts w:hint="eastAsia" w:ascii="宋体" w:hAnsi="宋体" w:eastAsia="宋体"/>
          <w:b/>
          <w:sz w:val="21"/>
          <w:szCs w:val="21"/>
        </w:rPr>
        <w:t>21．补充条款</w:t>
      </w:r>
    </w:p>
    <w:p>
      <w:pPr>
        <w:autoSpaceDE w:val="0"/>
        <w:autoSpaceDN w:val="0"/>
        <w:spacing w:line="360" w:lineRule="exact"/>
        <w:ind w:firstLine="420" w:firstLineChars="200"/>
        <w:rPr>
          <w:rFonts w:ascii="宋体" w:hAnsi="宋体" w:eastAsia="宋体"/>
          <w:sz w:val="21"/>
          <w:u w:val="none"/>
        </w:rPr>
      </w:pPr>
      <w:r>
        <w:rPr>
          <w:rFonts w:hint="eastAsia" w:ascii="宋体" w:hAnsi="宋体" w:eastAsia="宋体"/>
          <w:sz w:val="21"/>
          <w:u w:val="none"/>
        </w:rPr>
        <w:t>21.1监理人在处理以下事项时必须经发包人审查同意、书面签认后，方可将确认结果回复予分包人，未经发包人书面签认的答复无效：</w:t>
      </w:r>
    </w:p>
    <w:p>
      <w:pPr>
        <w:autoSpaceDE w:val="0"/>
        <w:autoSpaceDN w:val="0"/>
        <w:spacing w:line="360" w:lineRule="exact"/>
        <w:ind w:firstLine="420" w:firstLineChars="200"/>
        <w:rPr>
          <w:rFonts w:ascii="宋体" w:hAnsi="宋体" w:eastAsia="宋体"/>
          <w:sz w:val="21"/>
          <w:u w:val="none"/>
        </w:rPr>
      </w:pPr>
      <w:r>
        <w:rPr>
          <w:rFonts w:hint="eastAsia" w:ascii="宋体" w:hAnsi="宋体" w:eastAsia="宋体"/>
          <w:sz w:val="21"/>
          <w:u w:val="none"/>
        </w:rPr>
        <w:t>（1）工程计量；（2）工程价款（包括工程预付款、进度款、结算款）的确认和支付；（3）工程变更和价格调整；（4）竣工结算；（5）工期确认（包括开工日期、竣工日期、工期延误的确认）；（6）索赔处理。</w:t>
      </w:r>
    </w:p>
    <w:p>
      <w:pPr>
        <w:spacing w:line="360" w:lineRule="exact"/>
        <w:ind w:firstLine="420" w:firstLineChars="200"/>
        <w:rPr>
          <w:rFonts w:hint="eastAsia" w:ascii="Times New Roman" w:hAnsi="Times New Roman" w:eastAsia="宋体"/>
          <w:sz w:val="21"/>
          <w:u w:val="none"/>
        </w:rPr>
      </w:pPr>
      <w:r>
        <w:rPr>
          <w:rFonts w:hint="eastAsia" w:ascii="宋体" w:hAnsi="宋体" w:eastAsia="宋体"/>
          <w:sz w:val="21"/>
          <w:u w:val="none"/>
        </w:rPr>
        <w:t xml:space="preserve">21.2 </w:t>
      </w:r>
      <w:r>
        <w:rPr>
          <w:rFonts w:hint="eastAsia" w:ascii="Times New Roman" w:hAnsi="Times New Roman" w:eastAsia="宋体"/>
          <w:sz w:val="21"/>
          <w:u w:val="none"/>
        </w:rPr>
        <w:t>承包人必须严格按照图纸、规范、技术规程进行施工，否则，针对施工质量、进度、安全等方面，在质量监督站、建工处等主管部门的监督下，监理方可视情形对承包人进行经济处罚，相关费用发包人可直接从工程款中扣除。</w:t>
      </w:r>
    </w:p>
    <w:p>
      <w:pPr>
        <w:pStyle w:val="2"/>
        <w:ind w:firstLine="420" w:firstLineChars="200"/>
        <w:rPr>
          <w:rFonts w:hint="eastAsia" w:ascii="宋体" w:hAnsi="宋体" w:eastAsia="宋体" w:cs="Times New Roman"/>
          <w:kern w:val="2"/>
          <w:sz w:val="21"/>
          <w:szCs w:val="24"/>
          <w:u w:val="none"/>
          <w:lang w:val="en-US" w:eastAsia="zh-CN" w:bidi="ar-SA"/>
        </w:rPr>
      </w:pPr>
      <w:r>
        <w:rPr>
          <w:rFonts w:hint="eastAsia" w:ascii="宋体" w:hAnsi="宋体" w:eastAsia="宋体" w:cs="Times New Roman"/>
          <w:kern w:val="2"/>
          <w:sz w:val="21"/>
          <w:szCs w:val="24"/>
          <w:u w:val="none"/>
          <w:lang w:val="en-US" w:eastAsia="zh-CN" w:bidi="ar-SA"/>
        </w:rPr>
        <w:t>21.3与总包单位签订建设工程项目施工安全责任保证书。</w:t>
      </w:r>
    </w:p>
    <w:p>
      <w:pPr>
        <w:ind w:firstLine="420" w:firstLineChars="200"/>
        <w:rPr>
          <w:rFonts w:hint="eastAsia" w:ascii="宋体" w:hAnsi="宋体" w:eastAsia="宋体" w:cs="Times New Roman"/>
          <w:kern w:val="2"/>
          <w:sz w:val="21"/>
          <w:szCs w:val="24"/>
          <w:u w:val="none"/>
          <w:lang w:val="en-US" w:eastAsia="zh-CN" w:bidi="ar-SA"/>
        </w:rPr>
      </w:pPr>
      <w:r>
        <w:rPr>
          <w:rFonts w:hint="eastAsia" w:ascii="宋体" w:hAnsi="宋体" w:eastAsia="宋体" w:cs="Times New Roman"/>
          <w:kern w:val="2"/>
          <w:sz w:val="21"/>
          <w:szCs w:val="24"/>
          <w:u w:val="none"/>
          <w:lang w:val="en-US" w:eastAsia="zh-CN" w:bidi="ar-SA"/>
        </w:rPr>
        <w:t>21.4与总包单位签订安全生产管理协议。</w:t>
      </w:r>
    </w:p>
    <w:p>
      <w:pPr>
        <w:rPr>
          <w:rFonts w:hint="default" w:ascii="Calibri" w:hAnsi="Calibri" w:eastAsia="Calibri" w:cs="Times New Roman"/>
          <w:color w:val="auto"/>
          <w:kern w:val="2"/>
          <w:sz w:val="21"/>
          <w:szCs w:val="21"/>
          <w:highlight w:val="none"/>
          <w:lang w:val="en-US" w:eastAsia="zh-CN" w:bidi="ar-SA"/>
        </w:rPr>
      </w:pPr>
    </w:p>
    <w:p>
      <w:pPr>
        <w:pStyle w:val="2"/>
        <w:ind w:firstLine="420" w:firstLineChars="200"/>
      </w:pPr>
      <w:r>
        <w:rPr>
          <w:rFonts w:hint="eastAsia" w:ascii="宋体" w:hAnsi="宋体" w:eastAsia="宋体" w:cs="Times New Roman"/>
          <w:kern w:val="2"/>
          <w:sz w:val="21"/>
          <w:szCs w:val="24"/>
          <w:u w:val="none"/>
          <w:lang w:val="en-US" w:eastAsia="zh-CN" w:bidi="ar-SA"/>
        </w:rPr>
        <w:t>21.5</w:t>
      </w:r>
      <w:r>
        <w:rPr>
          <w:rFonts w:hint="eastAsia"/>
        </w:rPr>
        <w:t>本工程总承包服务费包括（已计入总包合同价中，以下内容为总包提供的服务）：</w:t>
      </w:r>
    </w:p>
    <w:p>
      <w:pPr>
        <w:pStyle w:val="2"/>
      </w:pPr>
      <w:r>
        <w:rPr>
          <w:rFonts w:hint="eastAsia"/>
        </w:rPr>
        <w:t>（1）作为承包人单位现场配合、交叉施工影响而增加的现场经费；</w:t>
      </w:r>
    </w:p>
    <w:p>
      <w:pPr>
        <w:pStyle w:val="2"/>
      </w:pPr>
      <w:r>
        <w:rPr>
          <w:rFonts w:hint="eastAsia"/>
        </w:rPr>
        <w:t>（2）各分包工程的工期、质量安全的管理与协调；</w:t>
      </w:r>
    </w:p>
    <w:p>
      <w:pPr>
        <w:pStyle w:val="2"/>
      </w:pPr>
      <w:r>
        <w:rPr>
          <w:rFonts w:hint="eastAsia"/>
        </w:rPr>
        <w:t>（3）各分包工程竣工资料的归档工作；</w:t>
      </w:r>
    </w:p>
    <w:p>
      <w:pPr>
        <w:pStyle w:val="2"/>
      </w:pPr>
      <w:r>
        <w:rPr>
          <w:rFonts w:hint="eastAsia"/>
        </w:rPr>
        <w:t>（4）向分包人提供工地内已有的机械设备、脚手架、垂直运输、储存仓库、辅助设施及临时设施等，并在如装卸、起吊、安排场地等方面提供必要的帮助；</w:t>
      </w:r>
    </w:p>
    <w:p>
      <w:pPr>
        <w:pStyle w:val="2"/>
      </w:pPr>
      <w:r>
        <w:rPr>
          <w:rFonts w:hint="eastAsia"/>
        </w:rPr>
        <w:t>（5）承包人须做好安排，以使其他分包人能与其共同使用现场的通道及场地，并为分包人提供合理的施工作业空间；</w:t>
      </w:r>
    </w:p>
    <w:p>
      <w:pPr>
        <w:pStyle w:val="2"/>
      </w:pPr>
      <w:r>
        <w:rPr>
          <w:rFonts w:hint="eastAsia"/>
        </w:rPr>
        <w:t>（6）负责对已完工的分包工程的保护，以防损失，并采取适当的防火、防水、防风、防雨、防盗等措施；</w:t>
      </w:r>
    </w:p>
    <w:p>
      <w:pPr>
        <w:pStyle w:val="2"/>
      </w:pPr>
      <w:r>
        <w:rPr>
          <w:rFonts w:hint="eastAsia"/>
        </w:rPr>
        <w:t>（7）向分包人准确提供其所需的标高、定位基准等技术资料；</w:t>
      </w:r>
    </w:p>
    <w:p>
      <w:pPr>
        <w:pStyle w:val="2"/>
      </w:pPr>
      <w:r>
        <w:rPr>
          <w:rFonts w:hint="eastAsia"/>
        </w:rPr>
        <w:t>（8）在承包人所施工的设计图纸以外，如因分包人专业需要在施工中需对设计进行特殊处理或有因专业需要结构进行处理，承包人人对此必须全面进行配合和服务；</w:t>
      </w:r>
    </w:p>
    <w:p>
      <w:pPr>
        <w:pStyle w:val="2"/>
        <w:rPr>
          <w:rFonts w:hint="eastAsia"/>
        </w:rPr>
      </w:pPr>
      <w:r>
        <w:rPr>
          <w:rFonts w:hint="eastAsia"/>
        </w:rPr>
        <w:t>（9）承包人向分包人提供除上述配合管理内容以外，必须提供取费费率中承包人配合、管理费描述的其他配合服务内容。</w:t>
      </w:r>
    </w:p>
    <w:p>
      <w:pPr>
        <w:spacing w:line="360" w:lineRule="exact"/>
        <w:ind w:firstLine="210" w:firstLineChars="100"/>
        <w:rPr>
          <w:rFonts w:hint="eastAsia" w:ascii="Calibri" w:hAnsi="Calibri" w:eastAsia="Calibri" w:cs="Times New Roman"/>
          <w:kern w:val="2"/>
          <w:sz w:val="21"/>
          <w:szCs w:val="22"/>
          <w:lang w:val="en-US" w:eastAsia="zh-CN" w:bidi="ar-SA"/>
        </w:rPr>
      </w:pPr>
      <w:r>
        <w:rPr>
          <w:rFonts w:hint="eastAsia" w:ascii="Calibri" w:hAnsi="Calibri" w:eastAsia="Calibri" w:cs="Times New Roman"/>
          <w:kern w:val="2"/>
          <w:sz w:val="21"/>
          <w:szCs w:val="22"/>
          <w:lang w:val="en-US" w:eastAsia="zh-CN" w:bidi="ar-SA"/>
        </w:rPr>
        <w:t>21.6由于本工程与其他专业施工单位的进展项目有交叉，发包人保留在签约后调整部分承包范围的权力，直至某些项目的取消，合同价作相应调整。承包人需要做好与土建总包、装修单位的交接、衔接工作，相关费用含在合同总价中，不另行增加。</w:t>
      </w:r>
    </w:p>
    <w:p>
      <w:pPr>
        <w:rPr>
          <w:rFonts w:hint="default" w:ascii="Calibri" w:hAnsi="Calibri" w:eastAsia="Calibri" w:cs="Times New Roman"/>
          <w:kern w:val="2"/>
          <w:sz w:val="21"/>
          <w:szCs w:val="22"/>
          <w:lang w:val="en-US" w:eastAsia="zh-CN" w:bidi="ar-SA"/>
        </w:rPr>
      </w:pPr>
    </w:p>
    <w:p>
      <w:pPr>
        <w:pStyle w:val="2"/>
      </w:pPr>
    </w:p>
    <w:p>
      <w:pPr>
        <w:adjustRightInd w:val="0"/>
        <w:snapToGrid w:val="0"/>
        <w:spacing w:line="360" w:lineRule="auto"/>
        <w:ind w:firstLine="420" w:firstLineChars="200"/>
        <w:rPr>
          <w:rFonts w:ascii="Times New Roman" w:hAnsi="Times New Roman" w:eastAsia="宋体"/>
          <w:sz w:val="21"/>
        </w:rPr>
      </w:pPr>
      <w:r>
        <w:rPr>
          <w:rFonts w:hint="eastAsia" w:ascii="宋体" w:hAnsi="宋体" w:eastAsia="宋体"/>
          <w:sz w:val="21"/>
          <w:szCs w:val="21"/>
        </w:rPr>
        <w:t xml:space="preserve">                                                                                                                                                                                                                                                                                                                                                                                                                               </w:t>
      </w:r>
    </w:p>
    <w:p>
      <w:pPr>
        <w:adjustRightInd w:val="0"/>
        <w:snapToGrid w:val="0"/>
        <w:spacing w:line="480" w:lineRule="auto"/>
        <w:ind w:firstLine="420" w:firstLineChars="200"/>
        <w:rPr>
          <w:rFonts w:ascii="Times New Roman" w:hAnsi="Times New Roman" w:eastAsia="宋体"/>
          <w:sz w:val="21"/>
        </w:rPr>
      </w:pPr>
      <w:r>
        <w:rPr>
          <w:rFonts w:ascii="Times New Roman" w:hAnsi="Times New Roman" w:eastAsia="宋体"/>
          <w:sz w:val="21"/>
        </w:rPr>
        <w:t>发包人(公章)：</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hint="eastAsia" w:ascii="Times New Roman" w:hAnsi="Times New Roman" w:eastAsia="宋体"/>
          <w:sz w:val="21"/>
        </w:rPr>
        <w:t xml:space="preserve"> </w:t>
      </w:r>
      <w:r>
        <w:rPr>
          <w:rFonts w:ascii="Times New Roman" w:hAnsi="Times New Roman" w:eastAsia="宋体"/>
          <w:sz w:val="21"/>
        </w:rPr>
        <w:t>承包人(公章)：</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p>
    <w:p>
      <w:pPr>
        <w:adjustRightInd w:val="0"/>
        <w:snapToGrid w:val="0"/>
        <w:spacing w:line="480" w:lineRule="auto"/>
        <w:ind w:firstLine="420" w:firstLineChars="200"/>
        <w:rPr>
          <w:rFonts w:ascii="Times New Roman" w:hAnsi="Times New Roman" w:eastAsia="宋体"/>
          <w:sz w:val="21"/>
        </w:rPr>
      </w:pPr>
      <w:r>
        <w:rPr>
          <w:rFonts w:ascii="Times New Roman" w:hAnsi="Times New Roman" w:eastAsia="宋体"/>
          <w:sz w:val="21"/>
        </w:rPr>
        <w:t>地  址：</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hint="eastAsia" w:ascii="Times New Roman" w:hAnsi="Times New Roman" w:eastAsia="宋体"/>
          <w:sz w:val="21"/>
        </w:rPr>
        <w:t xml:space="preserve">  </w:t>
      </w:r>
      <w:r>
        <w:rPr>
          <w:rFonts w:ascii="Times New Roman" w:hAnsi="Times New Roman" w:eastAsia="宋体"/>
          <w:sz w:val="21"/>
        </w:rPr>
        <w:t>地  址：</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p>
    <w:p>
      <w:pPr>
        <w:adjustRightInd w:val="0"/>
        <w:snapToGrid w:val="0"/>
        <w:spacing w:line="480" w:lineRule="auto"/>
        <w:ind w:firstLine="420" w:firstLineChars="200"/>
        <w:rPr>
          <w:rFonts w:ascii="Times New Roman" w:hAnsi="Times New Roman" w:eastAsia="宋体"/>
          <w:sz w:val="21"/>
        </w:rPr>
      </w:pPr>
      <w:r>
        <w:rPr>
          <w:rFonts w:ascii="Times New Roman" w:hAnsi="Times New Roman" w:eastAsia="宋体"/>
          <w:sz w:val="21"/>
        </w:rPr>
        <w:t>法定代表人(签字)：</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hint="eastAsia" w:ascii="Times New Roman" w:hAnsi="Times New Roman" w:eastAsia="宋体"/>
          <w:sz w:val="21"/>
        </w:rPr>
        <w:t xml:space="preserve">  </w:t>
      </w:r>
      <w:r>
        <w:rPr>
          <w:rFonts w:ascii="Times New Roman" w:hAnsi="Times New Roman" w:eastAsia="宋体"/>
          <w:sz w:val="21"/>
        </w:rPr>
        <w:t>法定代表人(签字)：</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p>
    <w:p>
      <w:pPr>
        <w:adjustRightInd w:val="0"/>
        <w:snapToGrid w:val="0"/>
        <w:spacing w:line="480" w:lineRule="auto"/>
        <w:ind w:firstLine="420" w:firstLineChars="200"/>
        <w:rPr>
          <w:rFonts w:ascii="Times New Roman" w:hAnsi="Times New Roman" w:eastAsia="宋体"/>
          <w:sz w:val="21"/>
        </w:rPr>
      </w:pPr>
      <w:r>
        <w:rPr>
          <w:rFonts w:ascii="Times New Roman" w:hAnsi="Times New Roman" w:eastAsia="宋体"/>
          <w:sz w:val="21"/>
        </w:rPr>
        <w:t>委托代理人(签字)：</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hint="eastAsia" w:ascii="Times New Roman" w:hAnsi="Times New Roman" w:eastAsia="宋体"/>
          <w:sz w:val="21"/>
        </w:rPr>
        <w:t xml:space="preserve">  </w:t>
      </w:r>
      <w:r>
        <w:rPr>
          <w:rFonts w:ascii="Times New Roman" w:hAnsi="Times New Roman" w:eastAsia="宋体"/>
          <w:sz w:val="21"/>
        </w:rPr>
        <w:t>委托代理人(签字)：</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p>
    <w:p>
      <w:pPr>
        <w:adjustRightInd w:val="0"/>
        <w:snapToGrid w:val="0"/>
        <w:spacing w:line="480" w:lineRule="auto"/>
        <w:ind w:firstLine="420" w:firstLineChars="200"/>
        <w:rPr>
          <w:rFonts w:ascii="Times New Roman" w:hAnsi="Times New Roman" w:eastAsia="宋体"/>
          <w:sz w:val="21"/>
        </w:rPr>
      </w:pPr>
      <w:r>
        <w:rPr>
          <w:rFonts w:ascii="Times New Roman" w:hAnsi="Times New Roman" w:eastAsia="宋体"/>
          <w:sz w:val="21"/>
        </w:rPr>
        <w:t>电  话：</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 xml:space="preserve"> </w:t>
      </w:r>
      <w:r>
        <w:rPr>
          <w:rFonts w:hint="eastAsia" w:ascii="Times New Roman" w:hAnsi="Times New Roman" w:eastAsia="宋体"/>
          <w:sz w:val="21"/>
        </w:rPr>
        <w:t xml:space="preserve"> </w:t>
      </w:r>
      <w:r>
        <w:rPr>
          <w:rFonts w:ascii="Times New Roman" w:hAnsi="Times New Roman" w:eastAsia="宋体"/>
          <w:sz w:val="21"/>
        </w:rPr>
        <w:t>电  话：</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p>
    <w:p>
      <w:pPr>
        <w:adjustRightInd w:val="0"/>
        <w:snapToGrid w:val="0"/>
        <w:spacing w:line="480" w:lineRule="auto"/>
        <w:ind w:firstLine="420" w:firstLineChars="200"/>
        <w:rPr>
          <w:rFonts w:ascii="Times New Roman" w:hAnsi="Times New Roman" w:eastAsia="宋体"/>
          <w:sz w:val="21"/>
          <w:u w:val="single"/>
        </w:rPr>
      </w:pPr>
      <w:r>
        <w:rPr>
          <w:rFonts w:ascii="Times New Roman" w:hAnsi="Times New Roman" w:eastAsia="宋体"/>
          <w:sz w:val="21"/>
        </w:rPr>
        <w:t>传  真：</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rPr>
        <w:t xml:space="preserve">  </w:t>
      </w:r>
      <w:r>
        <w:rPr>
          <w:rFonts w:ascii="Times New Roman" w:hAnsi="Times New Roman" w:eastAsia="宋体"/>
          <w:sz w:val="21"/>
        </w:rPr>
        <w:t>传  真：</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p>
    <w:p>
      <w:pPr>
        <w:pStyle w:val="30"/>
        <w:rPr>
          <w:rFonts w:ascii="Times New Roman" w:hAnsi="Times New Roman" w:eastAsia="宋体"/>
          <w:b/>
          <w:sz w:val="21"/>
        </w:rPr>
      </w:pPr>
    </w:p>
    <w:p>
      <w:pPr>
        <w:pStyle w:val="30"/>
        <w:rPr>
          <w:rFonts w:ascii="Times New Roman" w:hAnsi="Times New Roman" w:eastAsia="宋体"/>
          <w:b/>
          <w:sz w:val="21"/>
        </w:rPr>
      </w:pPr>
    </w:p>
    <w:p>
      <w:pPr>
        <w:pStyle w:val="30"/>
        <w:rPr>
          <w:rFonts w:ascii="Times New Roman" w:hAnsi="Times New Roman" w:eastAsia="宋体"/>
          <w:b/>
          <w:sz w:val="21"/>
        </w:rPr>
      </w:pPr>
    </w:p>
    <w:p>
      <w:pPr>
        <w:pStyle w:val="30"/>
        <w:rPr>
          <w:rFonts w:ascii="Times New Roman" w:hAnsi="Times New Roman" w:eastAsia="宋体"/>
          <w:b/>
          <w:sz w:val="21"/>
        </w:rPr>
      </w:pPr>
    </w:p>
    <w:p>
      <w:pPr>
        <w:pStyle w:val="30"/>
        <w:rPr>
          <w:rFonts w:ascii="Times New Roman" w:hAnsi="Times New Roman" w:eastAsia="宋体"/>
          <w:b/>
          <w:sz w:val="21"/>
        </w:rPr>
      </w:pPr>
    </w:p>
    <w:p>
      <w:pPr>
        <w:pStyle w:val="30"/>
        <w:rPr>
          <w:rFonts w:ascii="Times New Roman" w:hAnsi="Times New Roman" w:eastAsia="宋体"/>
          <w:b/>
          <w:sz w:val="21"/>
        </w:rPr>
      </w:pPr>
    </w:p>
    <w:p>
      <w:pPr>
        <w:pStyle w:val="30"/>
        <w:rPr>
          <w:rFonts w:ascii="Times New Roman" w:hAnsi="Times New Roman" w:eastAsia="宋体"/>
          <w:b/>
          <w:sz w:val="21"/>
        </w:rPr>
      </w:pPr>
    </w:p>
    <w:p>
      <w:pPr>
        <w:pStyle w:val="30"/>
        <w:rPr>
          <w:rFonts w:ascii="Times New Roman" w:hAnsi="Times New Roman" w:eastAsia="宋体"/>
          <w:b/>
          <w:sz w:val="21"/>
        </w:rPr>
      </w:pPr>
    </w:p>
    <w:p>
      <w:pPr>
        <w:pStyle w:val="30"/>
        <w:rPr>
          <w:rFonts w:ascii="Times New Roman" w:hAnsi="Times New Roman" w:eastAsia="宋体"/>
          <w:b/>
          <w:sz w:val="21"/>
        </w:rPr>
      </w:pPr>
    </w:p>
    <w:p>
      <w:pPr>
        <w:pStyle w:val="30"/>
        <w:rPr>
          <w:rFonts w:ascii="Times New Roman" w:hAnsi="Times New Roman" w:eastAsia="宋体"/>
          <w:b/>
          <w:sz w:val="21"/>
        </w:rPr>
      </w:pPr>
    </w:p>
    <w:p>
      <w:pPr>
        <w:pStyle w:val="30"/>
        <w:rPr>
          <w:rFonts w:ascii="Times New Roman" w:hAnsi="Times New Roman" w:eastAsia="宋体"/>
          <w:b/>
          <w:sz w:val="21"/>
        </w:rPr>
      </w:pPr>
    </w:p>
    <w:p>
      <w:pPr>
        <w:pStyle w:val="30"/>
        <w:rPr>
          <w:rFonts w:ascii="Times New Roman" w:hAnsi="Times New Roman" w:eastAsia="宋体"/>
          <w:b/>
          <w:sz w:val="21"/>
        </w:rPr>
      </w:pPr>
    </w:p>
    <w:p>
      <w:pPr>
        <w:pStyle w:val="30"/>
        <w:rPr>
          <w:rFonts w:ascii="Times New Roman" w:hAnsi="Times New Roman" w:eastAsia="宋体"/>
          <w:b/>
          <w:sz w:val="21"/>
        </w:rPr>
      </w:pPr>
    </w:p>
    <w:p>
      <w:pPr>
        <w:pStyle w:val="30"/>
        <w:rPr>
          <w:rFonts w:ascii="Times New Roman" w:hAnsi="Times New Roman" w:eastAsia="宋体"/>
          <w:b/>
          <w:sz w:val="21"/>
        </w:rPr>
      </w:pPr>
    </w:p>
    <w:p>
      <w:pPr>
        <w:pStyle w:val="30"/>
        <w:rPr>
          <w:rFonts w:ascii="Times New Roman" w:hAnsi="Times New Roman" w:eastAsia="宋体"/>
          <w:b/>
          <w:sz w:val="21"/>
        </w:rPr>
      </w:pPr>
    </w:p>
    <w:p>
      <w:pPr>
        <w:pStyle w:val="30"/>
        <w:rPr>
          <w:rFonts w:ascii="Times New Roman" w:hAnsi="Times New Roman" w:eastAsia="宋体"/>
          <w:b/>
          <w:sz w:val="21"/>
        </w:rPr>
      </w:pPr>
    </w:p>
    <w:p>
      <w:pPr>
        <w:pStyle w:val="30"/>
        <w:rPr>
          <w:rFonts w:ascii="Times New Roman" w:hAnsi="Times New Roman" w:eastAsia="宋体"/>
          <w:b/>
          <w:sz w:val="21"/>
        </w:rPr>
      </w:pPr>
    </w:p>
    <w:p>
      <w:pPr>
        <w:pStyle w:val="30"/>
        <w:rPr>
          <w:rFonts w:ascii="Times New Roman" w:hAnsi="Times New Roman" w:eastAsia="宋体"/>
          <w:b/>
          <w:sz w:val="21"/>
        </w:rPr>
      </w:pPr>
    </w:p>
    <w:p>
      <w:pPr>
        <w:pStyle w:val="30"/>
        <w:rPr>
          <w:rFonts w:ascii="Times New Roman" w:hAnsi="Times New Roman" w:eastAsia="宋体"/>
          <w:b/>
          <w:sz w:val="21"/>
        </w:rPr>
      </w:pPr>
    </w:p>
    <w:p>
      <w:pPr>
        <w:pStyle w:val="30"/>
        <w:rPr>
          <w:rFonts w:ascii="Times New Roman" w:hAnsi="Times New Roman" w:eastAsia="宋体"/>
          <w:b/>
          <w:sz w:val="21"/>
        </w:rPr>
      </w:pPr>
    </w:p>
    <w:p>
      <w:pPr>
        <w:pStyle w:val="30"/>
        <w:rPr>
          <w:rFonts w:ascii="Times New Roman" w:hAnsi="Times New Roman" w:eastAsia="宋体"/>
          <w:b/>
          <w:sz w:val="21"/>
        </w:rPr>
      </w:pPr>
    </w:p>
    <w:p>
      <w:pPr>
        <w:pStyle w:val="30"/>
        <w:rPr>
          <w:rFonts w:ascii="Times New Roman" w:hAnsi="Times New Roman" w:eastAsia="宋体"/>
          <w:b/>
          <w:sz w:val="21"/>
        </w:rPr>
      </w:pPr>
    </w:p>
    <w:p>
      <w:pPr>
        <w:pStyle w:val="30"/>
        <w:rPr>
          <w:rFonts w:ascii="Times New Roman" w:hAnsi="Times New Roman" w:eastAsia="宋体"/>
          <w:b/>
          <w:sz w:val="21"/>
        </w:rPr>
      </w:pPr>
    </w:p>
    <w:p>
      <w:pPr>
        <w:pStyle w:val="30"/>
        <w:rPr>
          <w:rFonts w:ascii="Times New Roman" w:hAnsi="Times New Roman" w:eastAsia="宋体"/>
          <w:b/>
          <w:sz w:val="21"/>
        </w:rPr>
      </w:pPr>
    </w:p>
    <w:p>
      <w:pPr>
        <w:pStyle w:val="30"/>
        <w:rPr>
          <w:rFonts w:ascii="Times New Roman" w:hAnsi="Times New Roman" w:eastAsia="宋体"/>
          <w:b/>
          <w:sz w:val="21"/>
        </w:rPr>
      </w:pPr>
    </w:p>
    <w:p>
      <w:pPr>
        <w:pStyle w:val="30"/>
        <w:rPr>
          <w:rFonts w:ascii="Times New Roman" w:hAnsi="Times New Roman" w:eastAsia="宋体"/>
          <w:b/>
          <w:sz w:val="21"/>
        </w:rPr>
      </w:pPr>
    </w:p>
    <w:p>
      <w:pPr>
        <w:pStyle w:val="30"/>
        <w:rPr>
          <w:rFonts w:ascii="Times New Roman" w:hAnsi="Times New Roman" w:eastAsia="宋体"/>
          <w:b/>
          <w:sz w:val="21"/>
        </w:rPr>
      </w:pPr>
    </w:p>
    <w:p>
      <w:pPr>
        <w:pStyle w:val="30"/>
        <w:rPr>
          <w:rFonts w:ascii="Times New Roman" w:hAnsi="Times New Roman" w:eastAsia="宋体"/>
          <w:b/>
          <w:sz w:val="21"/>
        </w:rPr>
      </w:pPr>
    </w:p>
    <w:p>
      <w:pPr>
        <w:pStyle w:val="30"/>
        <w:rPr>
          <w:rFonts w:ascii="Times New Roman" w:hAnsi="Times New Roman" w:eastAsia="宋体"/>
          <w:b/>
          <w:sz w:val="21"/>
        </w:rPr>
      </w:pPr>
    </w:p>
    <w:p>
      <w:pPr>
        <w:pStyle w:val="30"/>
        <w:rPr>
          <w:rFonts w:ascii="Times New Roman" w:hAnsi="Times New Roman" w:eastAsia="宋体"/>
          <w:b/>
          <w:sz w:val="21"/>
        </w:rPr>
      </w:pPr>
    </w:p>
    <w:p>
      <w:pPr>
        <w:pStyle w:val="30"/>
        <w:rPr>
          <w:rFonts w:ascii="Times New Roman" w:hAnsi="Times New Roman" w:eastAsia="宋体"/>
          <w:b/>
          <w:sz w:val="21"/>
        </w:rPr>
      </w:pPr>
    </w:p>
    <w:p>
      <w:pPr>
        <w:pStyle w:val="30"/>
        <w:rPr>
          <w:rFonts w:ascii="Times New Roman" w:hAnsi="Times New Roman" w:eastAsia="宋体"/>
          <w:b/>
          <w:sz w:val="21"/>
        </w:rPr>
      </w:pPr>
    </w:p>
    <w:p>
      <w:pPr>
        <w:pStyle w:val="30"/>
        <w:rPr>
          <w:rFonts w:ascii="Times New Roman" w:hAnsi="Times New Roman" w:eastAsia="宋体"/>
          <w:b/>
          <w:sz w:val="21"/>
        </w:rPr>
      </w:pPr>
    </w:p>
    <w:p>
      <w:pPr>
        <w:pStyle w:val="30"/>
        <w:rPr>
          <w:rFonts w:ascii="Times New Roman" w:hAnsi="Times New Roman" w:eastAsia="宋体"/>
          <w:b/>
          <w:sz w:val="21"/>
        </w:rPr>
      </w:pPr>
    </w:p>
    <w:p>
      <w:pPr>
        <w:pStyle w:val="30"/>
        <w:rPr>
          <w:rFonts w:ascii="Times New Roman" w:hAnsi="Times New Roman" w:eastAsia="宋体"/>
          <w:b/>
          <w:sz w:val="21"/>
        </w:rPr>
      </w:pPr>
    </w:p>
    <w:p>
      <w:pPr>
        <w:pStyle w:val="30"/>
        <w:rPr>
          <w:rFonts w:ascii="Times New Roman" w:hAnsi="Times New Roman" w:eastAsia="宋体"/>
          <w:b/>
          <w:sz w:val="21"/>
        </w:rPr>
      </w:pPr>
    </w:p>
    <w:p>
      <w:pPr>
        <w:adjustRightInd w:val="0"/>
        <w:snapToGrid w:val="0"/>
        <w:spacing w:line="360" w:lineRule="auto"/>
        <w:ind w:firstLine="422" w:firstLineChars="200"/>
        <w:rPr>
          <w:rFonts w:ascii="Times New Roman" w:hAnsi="Times New Roman" w:eastAsia="宋体"/>
          <w:b/>
          <w:sz w:val="21"/>
        </w:rPr>
      </w:pPr>
      <w:r>
        <w:rPr>
          <w:rFonts w:ascii="Times New Roman" w:hAnsi="Times New Roman" w:eastAsia="宋体"/>
          <w:b/>
          <w:sz w:val="21"/>
        </w:rPr>
        <w:t>附件</w:t>
      </w:r>
    </w:p>
    <w:p>
      <w:pPr>
        <w:adjustRightInd w:val="0"/>
        <w:snapToGrid w:val="0"/>
        <w:spacing w:line="360" w:lineRule="auto"/>
        <w:ind w:firstLine="420" w:firstLineChars="200"/>
        <w:rPr>
          <w:rFonts w:ascii="Times New Roman" w:hAnsi="Times New Roman" w:eastAsia="宋体"/>
          <w:sz w:val="21"/>
        </w:rPr>
      </w:pPr>
      <w:r>
        <w:rPr>
          <w:rFonts w:hint="eastAsia" w:ascii="Times New Roman" w:hAnsi="Times New Roman" w:eastAsia="宋体"/>
          <w:sz w:val="21"/>
        </w:rPr>
        <w:t>协议书附件：</w:t>
      </w:r>
    </w:p>
    <w:p>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附件1：承包人承揽工程项目一览表</w:t>
      </w:r>
      <w:r>
        <w:rPr>
          <w:rFonts w:hint="eastAsia" w:ascii="Times New Roman" w:hAnsi="Times New Roman" w:eastAsia="宋体"/>
          <w:sz w:val="21"/>
        </w:rPr>
        <w:t>（略）</w:t>
      </w:r>
    </w:p>
    <w:p>
      <w:pPr>
        <w:adjustRightInd w:val="0"/>
        <w:snapToGrid w:val="0"/>
        <w:spacing w:line="360" w:lineRule="auto"/>
        <w:ind w:firstLine="420" w:firstLineChars="200"/>
        <w:rPr>
          <w:rFonts w:ascii="Times New Roman" w:hAnsi="Times New Roman" w:eastAsia="宋体"/>
          <w:sz w:val="21"/>
        </w:rPr>
      </w:pPr>
      <w:r>
        <w:rPr>
          <w:rFonts w:hint="eastAsia" w:ascii="Times New Roman" w:hAnsi="Times New Roman" w:eastAsia="宋体"/>
          <w:sz w:val="21"/>
        </w:rPr>
        <w:t>专用合同条款附件：</w:t>
      </w:r>
    </w:p>
    <w:p>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附件2：发包人供应材料设备一览表</w:t>
      </w:r>
      <w:r>
        <w:rPr>
          <w:rFonts w:hint="eastAsia" w:ascii="Times New Roman" w:hAnsi="Times New Roman" w:eastAsia="宋体"/>
          <w:sz w:val="21"/>
        </w:rPr>
        <w:t>（略）</w:t>
      </w:r>
    </w:p>
    <w:p>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附件3：工程质量保修书</w:t>
      </w:r>
    </w:p>
    <w:p>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附件4：主要建设工程文件目录</w:t>
      </w:r>
      <w:r>
        <w:rPr>
          <w:rFonts w:hint="eastAsia" w:ascii="Times New Roman" w:hAnsi="Times New Roman" w:eastAsia="宋体"/>
          <w:sz w:val="21"/>
        </w:rPr>
        <w:t>（略）</w:t>
      </w:r>
    </w:p>
    <w:p>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附件5：承包人用于本工程施工的机械设备表</w:t>
      </w:r>
      <w:r>
        <w:rPr>
          <w:rFonts w:hint="eastAsia" w:ascii="Times New Roman" w:hAnsi="Times New Roman" w:eastAsia="宋体"/>
          <w:sz w:val="21"/>
        </w:rPr>
        <w:t>（略）</w:t>
      </w:r>
    </w:p>
    <w:p>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附件6：承包人主要施工管理人员表</w:t>
      </w:r>
      <w:r>
        <w:rPr>
          <w:rFonts w:hint="eastAsia" w:ascii="Times New Roman" w:hAnsi="Times New Roman" w:eastAsia="宋体"/>
          <w:sz w:val="21"/>
        </w:rPr>
        <w:t>（略）</w:t>
      </w:r>
    </w:p>
    <w:p>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附件7：分包人主要施工管理人员表</w:t>
      </w:r>
      <w:r>
        <w:rPr>
          <w:rFonts w:hint="eastAsia" w:ascii="Times New Roman" w:hAnsi="Times New Roman" w:eastAsia="宋体"/>
          <w:sz w:val="21"/>
        </w:rPr>
        <w:t>（略）</w:t>
      </w:r>
    </w:p>
    <w:p>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附件8：履约担保格式</w:t>
      </w:r>
      <w:r>
        <w:rPr>
          <w:rFonts w:hint="eastAsia" w:ascii="Times New Roman" w:hAnsi="Times New Roman" w:eastAsia="宋体"/>
          <w:sz w:val="21"/>
        </w:rPr>
        <w:t>（略）</w:t>
      </w:r>
    </w:p>
    <w:p>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附件9：预付款担保格式</w:t>
      </w:r>
      <w:r>
        <w:rPr>
          <w:rFonts w:hint="eastAsia" w:ascii="Times New Roman" w:hAnsi="Times New Roman" w:eastAsia="宋体"/>
          <w:sz w:val="21"/>
        </w:rPr>
        <w:t>（略）</w:t>
      </w:r>
    </w:p>
    <w:p>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附件10：支付担保格式</w:t>
      </w:r>
      <w:r>
        <w:rPr>
          <w:rFonts w:hint="eastAsia" w:ascii="Times New Roman" w:hAnsi="Times New Roman" w:eastAsia="宋体"/>
          <w:sz w:val="21"/>
        </w:rPr>
        <w:t>（略）</w:t>
      </w:r>
    </w:p>
    <w:p>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附件11：暂估价一览表</w:t>
      </w:r>
      <w:r>
        <w:rPr>
          <w:rFonts w:hint="eastAsia" w:ascii="Times New Roman" w:hAnsi="Times New Roman" w:eastAsia="宋体"/>
          <w:sz w:val="21"/>
        </w:rPr>
        <w:t>（略）</w:t>
      </w:r>
    </w:p>
    <w:p>
      <w:pPr>
        <w:adjustRightInd w:val="0"/>
        <w:snapToGrid w:val="0"/>
        <w:spacing w:line="360" w:lineRule="auto"/>
        <w:ind w:firstLine="420" w:firstLineChars="200"/>
        <w:rPr>
          <w:rFonts w:ascii="Times New Roman" w:hAnsi="Times New Roman" w:eastAsia="宋体"/>
          <w:sz w:val="21"/>
        </w:rPr>
      </w:pPr>
      <w:r>
        <w:rPr>
          <w:rFonts w:hint="eastAsia" w:ascii="Times New Roman" w:hAnsi="Times New Roman" w:eastAsia="宋体"/>
          <w:sz w:val="21"/>
          <w:szCs w:val="21"/>
        </w:rPr>
        <w:t>附件12：建筑工程农民工工资专用账户资金托管协议</w:t>
      </w:r>
    </w:p>
    <w:p>
      <w:pPr>
        <w:adjustRightInd w:val="0"/>
        <w:snapToGrid w:val="0"/>
        <w:spacing w:line="360" w:lineRule="auto"/>
        <w:ind w:firstLine="420" w:firstLineChars="200"/>
        <w:rPr>
          <w:rFonts w:ascii="Times New Roman" w:hAnsi="Times New Roman" w:eastAsia="宋体"/>
          <w:sz w:val="21"/>
        </w:rPr>
      </w:pPr>
    </w:p>
    <w:p>
      <w:pPr>
        <w:adjustRightInd w:val="0"/>
        <w:snapToGrid w:val="0"/>
        <w:spacing w:line="480" w:lineRule="auto"/>
        <w:ind w:firstLine="420" w:firstLineChars="200"/>
        <w:rPr>
          <w:rFonts w:ascii="Times New Roman" w:hAnsi="Times New Roman" w:eastAsia="宋体"/>
          <w:sz w:val="21"/>
          <w:u w:val="single"/>
        </w:rPr>
      </w:pPr>
    </w:p>
    <w:p>
      <w:pPr>
        <w:spacing w:line="360" w:lineRule="exact"/>
        <w:ind w:firstLine="422" w:firstLineChars="200"/>
        <w:outlineLvl w:val="3"/>
        <w:rPr>
          <w:rFonts w:ascii="Times New Roman" w:hAnsi="Times New Roman" w:eastAsia="黑体"/>
          <w:b/>
          <w:bCs/>
          <w:sz w:val="21"/>
          <w:szCs w:val="21"/>
        </w:rPr>
      </w:pPr>
    </w:p>
    <w:p>
      <w:pPr>
        <w:spacing w:line="360" w:lineRule="exact"/>
        <w:outlineLvl w:val="3"/>
        <w:rPr>
          <w:rFonts w:ascii="Times New Roman" w:hAnsi="Times New Roman" w:eastAsia="黑体"/>
          <w:b/>
          <w:bCs/>
          <w:sz w:val="21"/>
          <w:szCs w:val="21"/>
        </w:rPr>
      </w:pPr>
    </w:p>
    <w:p>
      <w:pPr>
        <w:spacing w:line="360" w:lineRule="exact"/>
        <w:outlineLvl w:val="3"/>
        <w:rPr>
          <w:rFonts w:ascii="Times New Roman" w:hAnsi="Times New Roman" w:eastAsia="黑体"/>
          <w:b/>
          <w:bCs/>
          <w:sz w:val="21"/>
          <w:szCs w:val="21"/>
        </w:rPr>
      </w:pPr>
    </w:p>
    <w:p>
      <w:pPr>
        <w:pStyle w:val="30"/>
        <w:rPr>
          <w:rFonts w:ascii="Times New Roman" w:hAnsi="Times New Roman" w:eastAsia="黑体"/>
          <w:b/>
          <w:bCs/>
          <w:sz w:val="21"/>
          <w:szCs w:val="21"/>
          <w:lang w:val="en-US"/>
        </w:rPr>
      </w:pPr>
    </w:p>
    <w:p>
      <w:pPr>
        <w:pStyle w:val="30"/>
        <w:rPr>
          <w:rFonts w:ascii="Times New Roman" w:hAnsi="Times New Roman" w:eastAsia="黑体"/>
          <w:b/>
          <w:bCs/>
          <w:sz w:val="21"/>
          <w:szCs w:val="21"/>
          <w:lang w:val="en-US"/>
        </w:rPr>
      </w:pPr>
    </w:p>
    <w:p>
      <w:pPr>
        <w:pStyle w:val="30"/>
        <w:rPr>
          <w:rFonts w:ascii="Times New Roman" w:hAnsi="Times New Roman" w:eastAsia="黑体"/>
          <w:b/>
          <w:bCs/>
          <w:sz w:val="21"/>
          <w:szCs w:val="21"/>
          <w:lang w:val="en-US"/>
        </w:rPr>
      </w:pPr>
    </w:p>
    <w:p>
      <w:pPr>
        <w:pStyle w:val="30"/>
        <w:rPr>
          <w:rFonts w:ascii="Times New Roman" w:hAnsi="Times New Roman" w:eastAsia="黑体"/>
          <w:b/>
          <w:bCs/>
          <w:sz w:val="21"/>
          <w:szCs w:val="21"/>
          <w:lang w:val="en-US"/>
        </w:rPr>
      </w:pPr>
    </w:p>
    <w:p>
      <w:pPr>
        <w:pStyle w:val="30"/>
        <w:rPr>
          <w:rFonts w:ascii="Times New Roman" w:hAnsi="Times New Roman" w:eastAsia="黑体"/>
          <w:b/>
          <w:bCs/>
          <w:sz w:val="21"/>
          <w:szCs w:val="21"/>
          <w:lang w:val="en-US"/>
        </w:rPr>
      </w:pPr>
    </w:p>
    <w:p>
      <w:pPr>
        <w:pStyle w:val="30"/>
        <w:rPr>
          <w:rFonts w:ascii="Times New Roman" w:hAnsi="Times New Roman" w:eastAsia="黑体"/>
          <w:b/>
          <w:bCs/>
          <w:sz w:val="21"/>
          <w:szCs w:val="21"/>
          <w:lang w:val="en-US"/>
        </w:rPr>
      </w:pPr>
    </w:p>
    <w:p>
      <w:pPr>
        <w:pStyle w:val="30"/>
        <w:rPr>
          <w:rFonts w:ascii="Times New Roman" w:hAnsi="Times New Roman" w:eastAsia="黑体"/>
          <w:b/>
          <w:bCs/>
          <w:sz w:val="21"/>
          <w:szCs w:val="21"/>
          <w:lang w:val="en-US"/>
        </w:rPr>
      </w:pPr>
    </w:p>
    <w:p>
      <w:pPr>
        <w:pStyle w:val="30"/>
        <w:rPr>
          <w:rFonts w:ascii="Times New Roman" w:hAnsi="Times New Roman" w:eastAsia="黑体"/>
          <w:b/>
          <w:bCs/>
          <w:sz w:val="21"/>
          <w:szCs w:val="21"/>
          <w:lang w:val="en-US"/>
        </w:rPr>
      </w:pPr>
    </w:p>
    <w:p>
      <w:pPr>
        <w:pStyle w:val="30"/>
        <w:rPr>
          <w:rFonts w:ascii="Times New Roman" w:hAnsi="Times New Roman" w:eastAsia="黑体"/>
          <w:b/>
          <w:bCs/>
          <w:sz w:val="21"/>
          <w:szCs w:val="21"/>
          <w:lang w:val="en-US"/>
        </w:rPr>
      </w:pPr>
    </w:p>
    <w:p>
      <w:pPr>
        <w:pStyle w:val="30"/>
        <w:rPr>
          <w:rFonts w:ascii="Times New Roman" w:hAnsi="Times New Roman" w:eastAsia="黑体"/>
          <w:b/>
          <w:bCs/>
          <w:sz w:val="21"/>
          <w:szCs w:val="21"/>
          <w:lang w:val="en-US"/>
        </w:rPr>
      </w:pPr>
    </w:p>
    <w:p>
      <w:pPr>
        <w:pStyle w:val="30"/>
        <w:rPr>
          <w:rFonts w:ascii="Times New Roman" w:hAnsi="Times New Roman" w:eastAsia="黑体"/>
          <w:b/>
          <w:bCs/>
          <w:sz w:val="21"/>
          <w:szCs w:val="21"/>
          <w:lang w:val="en-US"/>
        </w:rPr>
      </w:pPr>
    </w:p>
    <w:p>
      <w:pPr>
        <w:spacing w:line="360" w:lineRule="exact"/>
        <w:outlineLvl w:val="3"/>
        <w:rPr>
          <w:rFonts w:ascii="Times New Roman" w:hAnsi="Times New Roman" w:eastAsia="黑体"/>
          <w:b/>
          <w:bCs/>
          <w:sz w:val="21"/>
          <w:szCs w:val="21"/>
        </w:rPr>
      </w:pPr>
    </w:p>
    <w:p>
      <w:pPr>
        <w:spacing w:line="360" w:lineRule="exact"/>
        <w:outlineLvl w:val="3"/>
        <w:rPr>
          <w:rFonts w:ascii="Times New Roman" w:hAnsi="Times New Roman" w:eastAsia="黑体"/>
          <w:b/>
          <w:bCs/>
          <w:sz w:val="21"/>
          <w:szCs w:val="21"/>
        </w:rPr>
      </w:pPr>
    </w:p>
    <w:p>
      <w:pPr>
        <w:spacing w:line="360" w:lineRule="exact"/>
        <w:outlineLvl w:val="3"/>
        <w:rPr>
          <w:rFonts w:ascii="Times New Roman" w:hAnsi="Times New Roman" w:eastAsia="黑体"/>
          <w:b/>
          <w:bCs/>
          <w:sz w:val="21"/>
          <w:szCs w:val="21"/>
        </w:rPr>
      </w:pPr>
    </w:p>
    <w:p>
      <w:pPr>
        <w:spacing w:line="360" w:lineRule="exact"/>
        <w:outlineLvl w:val="3"/>
        <w:rPr>
          <w:rFonts w:ascii="Times New Roman" w:hAnsi="Times New Roman" w:eastAsia="黑体"/>
          <w:b/>
          <w:bCs/>
          <w:sz w:val="21"/>
          <w:szCs w:val="21"/>
        </w:rPr>
      </w:pPr>
    </w:p>
    <w:p>
      <w:pPr>
        <w:spacing w:line="360" w:lineRule="exact"/>
        <w:outlineLvl w:val="3"/>
        <w:rPr>
          <w:rFonts w:ascii="Times New Roman" w:hAnsi="Times New Roman" w:eastAsia="黑体"/>
          <w:b/>
          <w:bCs/>
          <w:sz w:val="21"/>
          <w:szCs w:val="21"/>
        </w:rPr>
      </w:pPr>
    </w:p>
    <w:p>
      <w:pPr>
        <w:spacing w:line="360" w:lineRule="exact"/>
        <w:outlineLvl w:val="3"/>
        <w:rPr>
          <w:rFonts w:ascii="Times New Roman" w:hAnsi="Times New Roman" w:eastAsia="黑体"/>
          <w:b/>
          <w:bCs/>
          <w:sz w:val="21"/>
          <w:szCs w:val="21"/>
        </w:rPr>
      </w:pPr>
    </w:p>
    <w:p>
      <w:pPr>
        <w:pStyle w:val="2"/>
        <w:ind w:firstLine="210"/>
      </w:pPr>
    </w:p>
    <w:p>
      <w:pPr>
        <w:spacing w:line="360" w:lineRule="exact"/>
        <w:outlineLvl w:val="3"/>
        <w:rPr>
          <w:rFonts w:ascii="Times New Roman" w:hAnsi="Times New Roman" w:eastAsia="黑体"/>
          <w:b/>
          <w:bCs/>
          <w:sz w:val="21"/>
          <w:szCs w:val="21"/>
        </w:rPr>
      </w:pPr>
    </w:p>
    <w:p>
      <w:pPr>
        <w:pStyle w:val="2"/>
        <w:ind w:firstLine="210"/>
        <w:rPr>
          <w:rFonts w:eastAsiaTheme="minorEastAsia"/>
        </w:rPr>
      </w:pPr>
    </w:p>
    <w:p>
      <w:pPr>
        <w:spacing w:line="360" w:lineRule="exact"/>
        <w:outlineLvl w:val="3"/>
        <w:rPr>
          <w:rFonts w:ascii="Times New Roman" w:hAnsi="Times New Roman" w:eastAsia="黑体"/>
          <w:b/>
          <w:bCs/>
          <w:sz w:val="21"/>
          <w:szCs w:val="21"/>
        </w:rPr>
      </w:pPr>
      <w:r>
        <w:rPr>
          <w:rFonts w:ascii="Times New Roman" w:hAnsi="Times New Roman" w:eastAsia="黑体"/>
          <w:b/>
          <w:bCs/>
          <w:sz w:val="21"/>
          <w:szCs w:val="21"/>
        </w:rPr>
        <w:t>附</w:t>
      </w:r>
      <w:bookmarkStart w:id="506" w:name="_Toc296891054"/>
      <w:bookmarkStart w:id="507" w:name="_Toc296346727"/>
      <w:bookmarkStart w:id="508" w:name="_Toc296503226"/>
      <w:bookmarkStart w:id="509" w:name="_Toc296944565"/>
      <w:bookmarkStart w:id="510" w:name="_Toc296347225"/>
      <w:bookmarkStart w:id="511" w:name="_Toc267261693"/>
      <w:bookmarkStart w:id="512" w:name="_Toc296891266"/>
      <w:r>
        <w:rPr>
          <w:rFonts w:ascii="Times New Roman" w:hAnsi="Times New Roman" w:eastAsia="黑体"/>
          <w:b/>
          <w:bCs/>
          <w:sz w:val="21"/>
          <w:szCs w:val="21"/>
        </w:rPr>
        <w:t>件3：</w:t>
      </w:r>
      <w:bookmarkEnd w:id="506"/>
      <w:bookmarkEnd w:id="507"/>
      <w:bookmarkEnd w:id="508"/>
      <w:bookmarkEnd w:id="509"/>
      <w:bookmarkEnd w:id="510"/>
      <w:bookmarkEnd w:id="511"/>
      <w:bookmarkEnd w:id="512"/>
      <w:r>
        <w:rPr>
          <w:rFonts w:ascii="Times New Roman" w:hAnsi="Times New Roman" w:eastAsia="黑体"/>
          <w:b/>
          <w:bCs/>
          <w:sz w:val="21"/>
          <w:szCs w:val="21"/>
        </w:rPr>
        <w:t xml:space="preserve">    </w:t>
      </w:r>
    </w:p>
    <w:p>
      <w:pPr>
        <w:spacing w:line="360" w:lineRule="exact"/>
        <w:ind w:firstLine="480" w:firstLineChars="200"/>
        <w:jc w:val="center"/>
        <w:rPr>
          <w:rFonts w:ascii="Times New Roman" w:hAnsi="Times New Roman" w:eastAsia="黑体"/>
          <w:bCs/>
          <w:sz w:val="24"/>
        </w:rPr>
      </w:pPr>
      <w:r>
        <w:rPr>
          <w:rFonts w:hint="eastAsia" w:ascii="Times New Roman" w:hAnsi="Times New Roman" w:eastAsia="黑体"/>
          <w:bCs/>
          <w:sz w:val="24"/>
        </w:rPr>
        <w:t>工程质量保修书</w:t>
      </w:r>
    </w:p>
    <w:p>
      <w:pPr>
        <w:adjustRightInd w:val="0"/>
        <w:spacing w:line="240" w:lineRule="atLeast"/>
        <w:rPr>
          <w:rFonts w:ascii="宋体" w:hAnsi="宋体" w:eastAsia="宋体"/>
          <w:b/>
          <w:bCs/>
          <w:sz w:val="21"/>
        </w:rPr>
      </w:pPr>
    </w:p>
    <w:p>
      <w:pPr>
        <w:adjustRightInd w:val="0"/>
        <w:spacing w:line="240" w:lineRule="atLeast"/>
        <w:rPr>
          <w:rFonts w:ascii="宋体" w:hAnsi="宋体" w:eastAsia="宋体"/>
          <w:sz w:val="21"/>
          <w:u w:val="single"/>
        </w:rPr>
      </w:pPr>
      <w:r>
        <w:rPr>
          <w:rFonts w:hint="eastAsia" w:ascii="宋体" w:hAnsi="宋体" w:eastAsia="宋体"/>
          <w:b/>
          <w:bCs/>
          <w:sz w:val="21"/>
        </w:rPr>
        <w:t>发包人（全称）：</w:t>
      </w:r>
      <w:r>
        <w:rPr>
          <w:rFonts w:hint="eastAsia" w:ascii="宋体" w:hAnsi="宋体" w:eastAsia="宋体"/>
          <w:sz w:val="21"/>
          <w:u w:val="single"/>
        </w:rPr>
        <w:t xml:space="preserve">  </w:t>
      </w:r>
      <w:r>
        <w:rPr>
          <w:rFonts w:hint="eastAsia" w:ascii="宋体" w:hAnsi="宋体" w:eastAsia="宋体"/>
          <w:iCs/>
          <w:sz w:val="21"/>
          <w:szCs w:val="21"/>
          <w:u w:val="single"/>
          <w:lang w:eastAsia="zh-CN"/>
        </w:rPr>
        <w:t>仙居县教育局</w:t>
      </w:r>
      <w:r>
        <w:rPr>
          <w:rFonts w:hint="eastAsia" w:ascii="宋体" w:hAnsi="宋体" w:eastAsia="宋体"/>
          <w:sz w:val="21"/>
          <w:u w:val="single"/>
        </w:rPr>
        <w:t xml:space="preserve">  </w:t>
      </w:r>
    </w:p>
    <w:p>
      <w:pPr>
        <w:adjustRightInd w:val="0"/>
        <w:spacing w:line="360" w:lineRule="exact"/>
        <w:rPr>
          <w:rFonts w:ascii="仿宋_GB2312" w:hAnsi="Times New Roman" w:eastAsia="宋体"/>
          <w:b/>
          <w:sz w:val="21"/>
          <w:szCs w:val="21"/>
          <w:u w:val="single"/>
        </w:rPr>
      </w:pPr>
      <w:r>
        <w:rPr>
          <w:rFonts w:hint="eastAsia" w:ascii="宋体" w:hAnsi="宋体" w:eastAsia="宋体"/>
          <w:b/>
          <w:bCs/>
          <w:sz w:val="21"/>
        </w:rPr>
        <w:t>承包人（全称）：</w:t>
      </w:r>
      <w:r>
        <w:rPr>
          <w:rFonts w:hint="eastAsia" w:ascii="仿宋_GB2312" w:hAnsi="Times New Roman" w:eastAsia="宋体"/>
          <w:b/>
          <w:sz w:val="21"/>
          <w:szCs w:val="21"/>
          <w:u w:val="single"/>
        </w:rPr>
        <w:t xml:space="preserve">                              </w:t>
      </w:r>
    </w:p>
    <w:p>
      <w:pPr>
        <w:spacing w:line="360" w:lineRule="exact"/>
        <w:ind w:firstLine="420" w:firstLineChars="200"/>
        <w:rPr>
          <w:rFonts w:ascii="宋体" w:hAnsi="宋体" w:eastAsia="宋体"/>
          <w:bCs/>
          <w:sz w:val="21"/>
          <w:szCs w:val="21"/>
        </w:rPr>
      </w:pPr>
    </w:p>
    <w:p>
      <w:pPr>
        <w:spacing w:line="360" w:lineRule="exact"/>
        <w:ind w:firstLine="420" w:firstLineChars="200"/>
        <w:rPr>
          <w:rFonts w:ascii="宋体" w:hAnsi="宋体" w:eastAsia="宋体"/>
          <w:bCs/>
          <w:sz w:val="21"/>
          <w:szCs w:val="21"/>
        </w:rPr>
      </w:pPr>
      <w:r>
        <w:rPr>
          <w:rFonts w:ascii="宋体" w:hAnsi="宋体" w:eastAsia="宋体"/>
          <w:bCs/>
          <w:sz w:val="21"/>
          <w:szCs w:val="21"/>
        </w:rPr>
        <w:t>发包人和承包人根据《中华人民共和国建筑法》和《建设工程质量管理条例》，经协商一致就</w:t>
      </w:r>
      <w:r>
        <w:rPr>
          <w:rFonts w:ascii="宋体" w:hAnsi="宋体" w:eastAsia="宋体"/>
          <w:bCs/>
          <w:sz w:val="21"/>
          <w:szCs w:val="21"/>
          <w:u w:val="single"/>
        </w:rPr>
        <w:t xml:space="preserve">  </w:t>
      </w:r>
      <w:r>
        <w:rPr>
          <w:rFonts w:hint="eastAsia" w:ascii="宋体" w:hAnsi="宋体" w:eastAsia="宋体"/>
          <w:bCs/>
          <w:sz w:val="21"/>
          <w:szCs w:val="21"/>
          <w:u w:val="single"/>
          <w:lang w:eastAsia="zh-CN"/>
        </w:rPr>
        <w:t>仙居县王台门教育区块建设项目地下车库采光顶雨篷工程项目（重新招标）第二次</w:t>
      </w:r>
      <w:r>
        <w:rPr>
          <w:rFonts w:ascii="宋体" w:hAnsi="宋体" w:eastAsia="宋体"/>
          <w:bCs/>
          <w:sz w:val="21"/>
          <w:szCs w:val="21"/>
        </w:rPr>
        <w:t>（工程全称）签订工程质量保修书。</w:t>
      </w:r>
    </w:p>
    <w:p>
      <w:pPr>
        <w:adjustRightInd w:val="0"/>
        <w:spacing w:line="360" w:lineRule="exact"/>
        <w:ind w:firstLine="413" w:firstLineChars="196"/>
        <w:rPr>
          <w:rFonts w:ascii="宋体" w:hAnsi="宋体" w:eastAsia="宋体"/>
          <w:b/>
          <w:sz w:val="21"/>
        </w:rPr>
      </w:pPr>
      <w:r>
        <w:rPr>
          <w:rFonts w:hint="eastAsia" w:ascii="宋体" w:hAnsi="宋体" w:eastAsia="宋体"/>
          <w:b/>
          <w:sz w:val="21"/>
        </w:rPr>
        <w:t>一．工程质量保修范围和内容</w:t>
      </w:r>
    </w:p>
    <w:p>
      <w:pPr>
        <w:spacing w:line="360" w:lineRule="exact"/>
        <w:ind w:firstLine="420" w:firstLineChars="200"/>
        <w:rPr>
          <w:rFonts w:ascii="宋体" w:hAnsi="宋体" w:eastAsia="宋体"/>
          <w:bCs/>
          <w:sz w:val="21"/>
          <w:szCs w:val="21"/>
        </w:rPr>
      </w:pPr>
      <w:r>
        <w:rPr>
          <w:rFonts w:ascii="宋体" w:hAnsi="宋体" w:eastAsia="宋体"/>
          <w:bCs/>
          <w:sz w:val="21"/>
          <w:szCs w:val="21"/>
        </w:rPr>
        <w:t>承包人在质量保修期内，按照有关法律规定和合同约定，承担工程质量保修责任。</w:t>
      </w:r>
    </w:p>
    <w:p>
      <w:pPr>
        <w:spacing w:line="360" w:lineRule="exact"/>
        <w:ind w:firstLine="420" w:firstLineChars="200"/>
        <w:rPr>
          <w:rFonts w:ascii="宋体" w:hAnsi="宋体" w:eastAsia="宋体"/>
          <w:bCs/>
          <w:sz w:val="21"/>
          <w:szCs w:val="21"/>
        </w:rPr>
      </w:pPr>
      <w:r>
        <w:rPr>
          <w:rFonts w:ascii="宋体" w:hAnsi="宋体" w:eastAsia="宋体"/>
          <w:bCs/>
          <w:sz w:val="21"/>
          <w:szCs w:val="21"/>
        </w:rPr>
        <w:t>质量保修范围包括地基基础工程、主体结构工程，屋面防水工程、有防水要求的卫生间、房间和外墙面的防渗漏，供热与供冷系统，电气管线、给排水管道、设备安装和装修工程，以及双方约定的其他项目。</w:t>
      </w:r>
    </w:p>
    <w:p>
      <w:pPr>
        <w:spacing w:line="360" w:lineRule="exact"/>
        <w:ind w:firstLine="420" w:firstLineChars="200"/>
        <w:rPr>
          <w:rFonts w:ascii="宋体" w:hAnsi="宋体" w:eastAsia="宋体"/>
          <w:sz w:val="21"/>
          <w:szCs w:val="21"/>
          <w:u w:val="single"/>
        </w:rPr>
      </w:pPr>
      <w:r>
        <w:rPr>
          <w:rFonts w:ascii="宋体" w:hAnsi="宋体" w:eastAsia="宋体"/>
          <w:bCs/>
          <w:sz w:val="21"/>
          <w:szCs w:val="21"/>
        </w:rPr>
        <w:t>具体保修的内容，双方约定如下</w:t>
      </w:r>
      <w:r>
        <w:rPr>
          <w:rFonts w:hint="eastAsia" w:ascii="宋体" w:hAnsi="宋体" w:eastAsia="宋体"/>
          <w:bCs/>
          <w:sz w:val="21"/>
        </w:rPr>
        <w:t>：</w:t>
      </w:r>
      <w:r>
        <w:rPr>
          <w:rFonts w:hint="eastAsia" w:ascii="宋体" w:hAnsi="宋体" w:eastAsia="宋体"/>
          <w:sz w:val="21"/>
          <w:u w:val="single"/>
        </w:rPr>
        <w:t>本工程合同范围内的所有工程。</w:t>
      </w:r>
    </w:p>
    <w:p>
      <w:pPr>
        <w:spacing w:line="360" w:lineRule="exact"/>
        <w:ind w:firstLine="422" w:firstLineChars="200"/>
        <w:rPr>
          <w:rFonts w:ascii="黑体" w:hAnsi="宋体" w:eastAsia="黑体"/>
          <w:b/>
          <w:sz w:val="21"/>
          <w:szCs w:val="21"/>
        </w:rPr>
      </w:pPr>
      <w:r>
        <w:rPr>
          <w:rFonts w:hint="eastAsia" w:ascii="宋体" w:hAnsi="宋体" w:eastAsia="宋体"/>
          <w:b/>
          <w:sz w:val="21"/>
        </w:rPr>
        <w:t>二．质量保修期</w:t>
      </w:r>
    </w:p>
    <w:p>
      <w:pPr>
        <w:spacing w:line="360" w:lineRule="exact"/>
        <w:ind w:firstLine="420" w:firstLineChars="200"/>
        <w:rPr>
          <w:rFonts w:ascii="宋体" w:hAnsi="宋体" w:eastAsia="宋体"/>
          <w:bCs/>
          <w:sz w:val="21"/>
          <w:szCs w:val="21"/>
        </w:rPr>
      </w:pPr>
      <w:r>
        <w:rPr>
          <w:rFonts w:ascii="宋体" w:hAnsi="宋体" w:eastAsia="宋体"/>
          <w:bCs/>
          <w:sz w:val="21"/>
          <w:szCs w:val="21"/>
        </w:rPr>
        <w:t>根据《建设工程质量管理条例》及有关规定，工程的质量保修期如下：</w:t>
      </w:r>
    </w:p>
    <w:p>
      <w:pPr>
        <w:adjustRightInd w:val="0"/>
        <w:spacing w:line="360" w:lineRule="exact"/>
        <w:ind w:firstLine="462" w:firstLineChars="220"/>
        <w:rPr>
          <w:rFonts w:ascii="宋体" w:hAnsi="宋体" w:eastAsia="宋体"/>
          <w:bCs/>
          <w:sz w:val="21"/>
        </w:rPr>
      </w:pPr>
      <w:r>
        <w:rPr>
          <w:rFonts w:hint="eastAsia" w:ascii="宋体" w:hAnsi="宋体" w:eastAsia="宋体"/>
          <w:bCs/>
          <w:sz w:val="21"/>
        </w:rPr>
        <w:t>1．地基基础工程和主体结构工程为设计文件规定的工程合理使用年限；</w:t>
      </w:r>
    </w:p>
    <w:p>
      <w:pPr>
        <w:adjustRightInd w:val="0"/>
        <w:spacing w:line="360" w:lineRule="exact"/>
        <w:ind w:firstLine="462" w:firstLineChars="220"/>
        <w:rPr>
          <w:rFonts w:ascii="宋体" w:hAnsi="宋体" w:eastAsia="宋体"/>
          <w:bCs/>
          <w:sz w:val="21"/>
        </w:rPr>
      </w:pPr>
      <w:r>
        <w:rPr>
          <w:rFonts w:hint="eastAsia" w:ascii="宋体" w:hAnsi="宋体" w:eastAsia="宋体"/>
          <w:bCs/>
          <w:sz w:val="21"/>
        </w:rPr>
        <w:t>2．</w:t>
      </w:r>
      <w:r>
        <w:rPr>
          <w:rFonts w:ascii="宋体" w:hAnsi="宋体" w:eastAsia="宋体"/>
          <w:bCs/>
          <w:sz w:val="21"/>
        </w:rPr>
        <w:t>屋面防水工程、有防水要求的卫生间、房间和外墙面的防渗</w:t>
      </w:r>
      <w:r>
        <w:rPr>
          <w:rFonts w:hint="eastAsia" w:ascii="宋体" w:hAnsi="宋体" w:eastAsia="宋体"/>
          <w:bCs/>
          <w:sz w:val="21"/>
        </w:rPr>
        <w:t>为</w:t>
      </w:r>
      <w:r>
        <w:rPr>
          <w:rFonts w:hint="eastAsia" w:ascii="宋体" w:hAnsi="宋体" w:eastAsia="宋体"/>
          <w:bCs/>
          <w:sz w:val="21"/>
          <w:u w:val="single"/>
        </w:rPr>
        <w:t xml:space="preserve">  5   </w:t>
      </w:r>
      <w:r>
        <w:rPr>
          <w:rFonts w:ascii="宋体" w:hAnsi="宋体" w:eastAsia="宋体"/>
          <w:bCs/>
          <w:sz w:val="21"/>
        </w:rPr>
        <w:t>年；</w:t>
      </w:r>
    </w:p>
    <w:p>
      <w:pPr>
        <w:adjustRightInd w:val="0"/>
        <w:spacing w:line="360" w:lineRule="exact"/>
        <w:ind w:firstLine="462" w:firstLineChars="220"/>
        <w:rPr>
          <w:rFonts w:ascii="宋体" w:hAnsi="宋体" w:eastAsia="宋体"/>
          <w:bCs/>
          <w:sz w:val="21"/>
        </w:rPr>
      </w:pPr>
      <w:r>
        <w:rPr>
          <w:rFonts w:hint="eastAsia" w:ascii="宋体" w:hAnsi="宋体" w:eastAsia="宋体"/>
          <w:bCs/>
          <w:sz w:val="21"/>
        </w:rPr>
        <w:t>3．</w:t>
      </w:r>
      <w:r>
        <w:rPr>
          <w:rFonts w:ascii="宋体" w:hAnsi="宋体" w:eastAsia="宋体"/>
          <w:bCs/>
          <w:sz w:val="21"/>
        </w:rPr>
        <w:t>装修工程为</w:t>
      </w:r>
      <w:r>
        <w:rPr>
          <w:rFonts w:ascii="宋体" w:hAnsi="宋体" w:eastAsia="宋体"/>
          <w:bCs/>
          <w:sz w:val="21"/>
          <w:u w:val="single"/>
        </w:rPr>
        <w:t xml:space="preserve">   </w:t>
      </w:r>
      <w:r>
        <w:rPr>
          <w:rFonts w:hint="eastAsia" w:ascii="宋体" w:hAnsi="宋体" w:eastAsia="宋体"/>
          <w:bCs/>
          <w:sz w:val="21"/>
          <w:u w:val="single"/>
        </w:rPr>
        <w:t>2</w:t>
      </w:r>
      <w:r>
        <w:rPr>
          <w:rFonts w:ascii="宋体" w:hAnsi="宋体" w:eastAsia="宋体"/>
          <w:bCs/>
          <w:sz w:val="21"/>
          <w:u w:val="single"/>
        </w:rPr>
        <w:t xml:space="preserve">   </w:t>
      </w:r>
      <w:r>
        <w:rPr>
          <w:rFonts w:ascii="宋体" w:hAnsi="宋体" w:eastAsia="宋体"/>
          <w:bCs/>
          <w:sz w:val="21"/>
        </w:rPr>
        <w:t>年；</w:t>
      </w:r>
    </w:p>
    <w:p>
      <w:pPr>
        <w:adjustRightInd w:val="0"/>
        <w:spacing w:line="360" w:lineRule="exact"/>
        <w:ind w:firstLine="462" w:firstLineChars="220"/>
        <w:rPr>
          <w:rFonts w:ascii="宋体" w:hAnsi="宋体" w:eastAsia="宋体"/>
          <w:bCs/>
          <w:sz w:val="21"/>
        </w:rPr>
      </w:pPr>
      <w:r>
        <w:rPr>
          <w:rFonts w:hint="eastAsia" w:ascii="宋体" w:hAnsi="宋体" w:eastAsia="宋体"/>
          <w:bCs/>
          <w:sz w:val="21"/>
        </w:rPr>
        <w:t>4．</w:t>
      </w:r>
      <w:r>
        <w:rPr>
          <w:rFonts w:ascii="宋体" w:hAnsi="宋体" w:eastAsia="宋体"/>
          <w:bCs/>
          <w:sz w:val="21"/>
        </w:rPr>
        <w:t>电气管线、给排水管道、设备安装工程为</w:t>
      </w:r>
      <w:r>
        <w:rPr>
          <w:rFonts w:ascii="宋体" w:hAnsi="宋体" w:eastAsia="宋体"/>
          <w:bCs/>
          <w:sz w:val="21"/>
          <w:u w:val="single"/>
        </w:rPr>
        <w:t xml:space="preserve">   </w:t>
      </w:r>
      <w:r>
        <w:rPr>
          <w:rFonts w:hint="eastAsia" w:ascii="宋体" w:hAnsi="宋体" w:eastAsia="宋体"/>
          <w:bCs/>
          <w:sz w:val="21"/>
          <w:u w:val="single"/>
        </w:rPr>
        <w:t>2</w:t>
      </w:r>
      <w:r>
        <w:rPr>
          <w:rFonts w:ascii="宋体" w:hAnsi="宋体" w:eastAsia="宋体"/>
          <w:bCs/>
          <w:sz w:val="21"/>
          <w:u w:val="single"/>
        </w:rPr>
        <w:t xml:space="preserve">   </w:t>
      </w:r>
      <w:r>
        <w:rPr>
          <w:rFonts w:ascii="宋体" w:hAnsi="宋体" w:eastAsia="宋体"/>
          <w:bCs/>
          <w:sz w:val="21"/>
        </w:rPr>
        <w:t>年；</w:t>
      </w:r>
    </w:p>
    <w:p>
      <w:pPr>
        <w:adjustRightInd w:val="0"/>
        <w:spacing w:line="360" w:lineRule="exact"/>
        <w:ind w:firstLine="462" w:firstLineChars="220"/>
        <w:rPr>
          <w:rFonts w:ascii="宋体" w:hAnsi="宋体" w:eastAsia="宋体"/>
          <w:bCs/>
          <w:sz w:val="21"/>
        </w:rPr>
      </w:pPr>
      <w:r>
        <w:rPr>
          <w:rFonts w:hint="eastAsia" w:ascii="宋体" w:hAnsi="宋体" w:eastAsia="宋体"/>
          <w:bCs/>
          <w:sz w:val="21"/>
        </w:rPr>
        <w:t>5．</w:t>
      </w:r>
      <w:r>
        <w:rPr>
          <w:rFonts w:ascii="宋体" w:hAnsi="宋体" w:eastAsia="宋体"/>
          <w:bCs/>
          <w:sz w:val="21"/>
        </w:rPr>
        <w:t>供热与供冷系统为</w:t>
      </w:r>
      <w:r>
        <w:rPr>
          <w:rFonts w:ascii="宋体" w:hAnsi="宋体" w:eastAsia="宋体"/>
          <w:bCs/>
          <w:sz w:val="21"/>
          <w:u w:val="single"/>
        </w:rPr>
        <w:t xml:space="preserve">  </w:t>
      </w:r>
      <w:r>
        <w:rPr>
          <w:rFonts w:hint="eastAsia" w:ascii="宋体" w:hAnsi="宋体" w:eastAsia="宋体"/>
          <w:bCs/>
          <w:sz w:val="21"/>
          <w:u w:val="single"/>
        </w:rPr>
        <w:t>2</w:t>
      </w:r>
      <w:r>
        <w:rPr>
          <w:rFonts w:ascii="宋体" w:hAnsi="宋体" w:eastAsia="宋体"/>
          <w:bCs/>
          <w:sz w:val="21"/>
          <w:u w:val="single"/>
        </w:rPr>
        <w:t xml:space="preserve">   </w:t>
      </w:r>
      <w:r>
        <w:rPr>
          <w:rFonts w:ascii="宋体" w:hAnsi="宋体" w:eastAsia="宋体"/>
          <w:bCs/>
          <w:sz w:val="21"/>
        </w:rPr>
        <w:t>个采暖期、供冷期；</w:t>
      </w:r>
    </w:p>
    <w:p>
      <w:pPr>
        <w:adjustRightInd w:val="0"/>
        <w:spacing w:line="360" w:lineRule="exact"/>
        <w:ind w:firstLine="462" w:firstLineChars="220"/>
        <w:rPr>
          <w:rFonts w:ascii="宋体" w:hAnsi="宋体" w:eastAsia="宋体"/>
          <w:bCs/>
          <w:sz w:val="21"/>
        </w:rPr>
      </w:pPr>
      <w:r>
        <w:rPr>
          <w:rFonts w:hint="eastAsia" w:ascii="宋体" w:hAnsi="宋体" w:eastAsia="宋体"/>
          <w:bCs/>
          <w:sz w:val="21"/>
        </w:rPr>
        <w:t>6．</w:t>
      </w:r>
      <w:r>
        <w:rPr>
          <w:rFonts w:ascii="宋体" w:hAnsi="宋体" w:eastAsia="宋体"/>
          <w:bCs/>
          <w:sz w:val="21"/>
        </w:rPr>
        <w:t>住宅小区内的给排水设施、道路等配套工程为</w:t>
      </w:r>
      <w:r>
        <w:rPr>
          <w:rFonts w:ascii="宋体" w:hAnsi="宋体" w:eastAsia="宋体"/>
          <w:bCs/>
          <w:sz w:val="21"/>
          <w:u w:val="single"/>
        </w:rPr>
        <w:t xml:space="preserve">    </w:t>
      </w:r>
      <w:r>
        <w:rPr>
          <w:rFonts w:hint="eastAsia" w:ascii="宋体" w:hAnsi="宋体" w:eastAsia="宋体"/>
          <w:bCs/>
          <w:sz w:val="21"/>
          <w:u w:val="single"/>
        </w:rPr>
        <w:t>2</w:t>
      </w:r>
      <w:r>
        <w:rPr>
          <w:rFonts w:ascii="宋体" w:hAnsi="宋体" w:eastAsia="宋体"/>
          <w:bCs/>
          <w:sz w:val="21"/>
          <w:u w:val="single"/>
        </w:rPr>
        <w:t xml:space="preserve">  </w:t>
      </w:r>
      <w:r>
        <w:rPr>
          <w:rFonts w:ascii="宋体" w:hAnsi="宋体" w:eastAsia="宋体"/>
          <w:bCs/>
          <w:sz w:val="21"/>
        </w:rPr>
        <w:t>年；</w:t>
      </w:r>
    </w:p>
    <w:p>
      <w:pPr>
        <w:autoSpaceDE w:val="0"/>
        <w:autoSpaceDN w:val="0"/>
        <w:spacing w:line="360" w:lineRule="exact"/>
        <w:ind w:firstLine="482"/>
        <w:rPr>
          <w:rFonts w:ascii="宋体" w:hAnsi="宋体" w:eastAsia="宋体"/>
          <w:sz w:val="21"/>
          <w:szCs w:val="21"/>
        </w:rPr>
      </w:pPr>
      <w:r>
        <w:rPr>
          <w:rFonts w:hint="eastAsia" w:ascii="宋体" w:hAnsi="宋体" w:eastAsia="宋体"/>
          <w:bCs/>
          <w:sz w:val="21"/>
        </w:rPr>
        <w:t>7、其他项目保修期约定：</w:t>
      </w:r>
      <w:r>
        <w:rPr>
          <w:rFonts w:hint="eastAsia" w:ascii="宋体" w:hAnsi="宋体" w:eastAsia="宋体"/>
          <w:bCs/>
          <w:sz w:val="21"/>
          <w:u w:val="single"/>
        </w:rPr>
        <w:t xml:space="preserve">  </w:t>
      </w:r>
      <w:r>
        <w:rPr>
          <w:rFonts w:hint="eastAsia" w:ascii="Times New Roman" w:hAnsi="Times New Roman" w:eastAsia="宋体"/>
          <w:sz w:val="21"/>
          <w:szCs w:val="21"/>
          <w:u w:val="single"/>
        </w:rPr>
        <w:t>本工程质量保修期为</w:t>
      </w:r>
      <w:r>
        <w:rPr>
          <w:rFonts w:hint="eastAsia" w:ascii="Times New Roman" w:hAnsi="Times New Roman" w:eastAsia="宋体"/>
          <w:sz w:val="21"/>
          <w:szCs w:val="21"/>
          <w:u w:val="single"/>
          <w:lang w:val="en-US" w:eastAsia="zh-CN"/>
        </w:rPr>
        <w:t>2</w:t>
      </w:r>
      <w:r>
        <w:rPr>
          <w:rFonts w:hint="eastAsia" w:ascii="Times New Roman" w:hAnsi="Times New Roman" w:eastAsia="宋体"/>
          <w:sz w:val="21"/>
          <w:szCs w:val="21"/>
          <w:u w:val="single"/>
        </w:rPr>
        <w:t>年</w:t>
      </w:r>
    </w:p>
    <w:p>
      <w:pPr>
        <w:adjustRightInd w:val="0"/>
        <w:spacing w:line="360" w:lineRule="exact"/>
        <w:ind w:firstLine="480"/>
        <w:rPr>
          <w:rFonts w:ascii="宋体" w:hAnsi="宋体" w:eastAsia="宋体"/>
          <w:bCs/>
          <w:sz w:val="21"/>
        </w:rPr>
      </w:pPr>
      <w:r>
        <w:rPr>
          <w:rFonts w:ascii="Times New Roman" w:hAnsi="Times New Roman" w:eastAsia="宋体"/>
          <w:sz w:val="21"/>
          <w:szCs w:val="21"/>
        </w:rPr>
        <w:t>质量保修期自工程竣工验收合格之日起计算。</w:t>
      </w:r>
    </w:p>
    <w:p>
      <w:pPr>
        <w:spacing w:line="360" w:lineRule="auto"/>
        <w:ind w:firstLine="413" w:firstLineChars="196"/>
        <w:rPr>
          <w:rFonts w:ascii="宋体" w:hAnsi="宋体" w:eastAsia="宋体"/>
          <w:b/>
          <w:sz w:val="21"/>
        </w:rPr>
      </w:pPr>
      <w:r>
        <w:rPr>
          <w:rFonts w:hint="eastAsia" w:ascii="宋体" w:hAnsi="宋体" w:eastAsia="宋体"/>
          <w:b/>
          <w:sz w:val="21"/>
        </w:rPr>
        <w:t>三．</w:t>
      </w:r>
      <w:r>
        <w:rPr>
          <w:rFonts w:ascii="宋体" w:hAnsi="宋体" w:eastAsia="宋体"/>
          <w:b/>
          <w:sz w:val="21"/>
        </w:rPr>
        <w:t>缺陷责任期</w:t>
      </w:r>
    </w:p>
    <w:p>
      <w:pPr>
        <w:adjustRightInd w:val="0"/>
        <w:spacing w:line="360" w:lineRule="auto"/>
        <w:ind w:firstLine="420" w:firstLineChars="200"/>
        <w:rPr>
          <w:rFonts w:ascii="宋体" w:hAnsi="宋体" w:eastAsia="宋体"/>
          <w:bCs/>
          <w:sz w:val="21"/>
        </w:rPr>
      </w:pPr>
      <w:r>
        <w:rPr>
          <w:rFonts w:ascii="宋体" w:hAnsi="宋体" w:eastAsia="宋体"/>
          <w:bCs/>
          <w:sz w:val="21"/>
        </w:rPr>
        <w:t>工程缺陷责任期为</w:t>
      </w:r>
      <w:r>
        <w:rPr>
          <w:rFonts w:ascii="宋体" w:hAnsi="宋体" w:eastAsia="宋体"/>
          <w:bCs/>
          <w:sz w:val="21"/>
          <w:u w:val="single"/>
        </w:rPr>
        <w:t xml:space="preserve"> </w:t>
      </w:r>
      <w:r>
        <w:rPr>
          <w:rFonts w:hint="eastAsia" w:ascii="宋体" w:hAnsi="宋体" w:eastAsia="宋体"/>
          <w:bCs/>
          <w:sz w:val="21"/>
          <w:u w:val="single"/>
          <w:lang w:val="en-US" w:eastAsia="zh-CN"/>
        </w:rPr>
        <w:t>24</w:t>
      </w:r>
      <w:r>
        <w:rPr>
          <w:rFonts w:ascii="宋体" w:hAnsi="宋体" w:eastAsia="宋体"/>
          <w:bCs/>
          <w:sz w:val="21"/>
          <w:u w:val="single"/>
        </w:rPr>
        <w:t xml:space="preserve"> </w:t>
      </w:r>
      <w:r>
        <w:rPr>
          <w:rFonts w:ascii="宋体" w:hAnsi="宋体" w:eastAsia="宋体"/>
          <w:bCs/>
          <w:sz w:val="21"/>
        </w:rPr>
        <w:t>个月，缺陷责任期自工程竣工验收合格之日起计算。单位工程先于全部工程进行验收，单位工程缺陷责任期自单位工程验收合格之日起算。</w:t>
      </w:r>
    </w:p>
    <w:p>
      <w:pPr>
        <w:adjustRightInd w:val="0"/>
        <w:spacing w:line="360" w:lineRule="auto"/>
        <w:ind w:firstLine="422" w:firstLineChars="200"/>
        <w:rPr>
          <w:rFonts w:ascii="宋体" w:hAnsi="宋体" w:eastAsia="宋体"/>
          <w:b/>
          <w:sz w:val="21"/>
        </w:rPr>
      </w:pPr>
      <w:r>
        <w:rPr>
          <w:rFonts w:hint="eastAsia" w:ascii="宋体" w:hAnsi="宋体" w:eastAsia="宋体"/>
          <w:b/>
          <w:sz w:val="21"/>
        </w:rPr>
        <w:t>四．质量</w:t>
      </w:r>
      <w:r>
        <w:rPr>
          <w:rFonts w:ascii="宋体" w:hAnsi="宋体" w:eastAsia="宋体"/>
          <w:b/>
          <w:sz w:val="21"/>
        </w:rPr>
        <w:t>保修责任</w:t>
      </w:r>
    </w:p>
    <w:p>
      <w:pPr>
        <w:adjustRightInd w:val="0"/>
        <w:spacing w:line="360" w:lineRule="auto"/>
        <w:ind w:firstLine="420" w:firstLineChars="200"/>
        <w:rPr>
          <w:rFonts w:ascii="宋体" w:hAnsi="宋体" w:eastAsia="宋体"/>
          <w:bCs/>
          <w:sz w:val="21"/>
        </w:rPr>
      </w:pPr>
      <w:r>
        <w:rPr>
          <w:rFonts w:hint="eastAsia" w:ascii="宋体" w:hAnsi="宋体" w:eastAsia="宋体"/>
          <w:bCs/>
          <w:sz w:val="21"/>
        </w:rPr>
        <w:t>1．</w:t>
      </w:r>
      <w:r>
        <w:rPr>
          <w:rFonts w:ascii="宋体" w:hAnsi="宋体" w:eastAsia="宋体"/>
          <w:bCs/>
          <w:sz w:val="21"/>
        </w:rPr>
        <w:t>属于保修范围、内容的项目，承包人应当在接到保修通知之日起7天内派人保修。承包人不在约定期限内派人保修的，发包人可以委托他人修理。</w:t>
      </w:r>
    </w:p>
    <w:p>
      <w:pPr>
        <w:adjustRightInd w:val="0"/>
        <w:spacing w:line="360" w:lineRule="auto"/>
        <w:ind w:firstLine="420" w:firstLineChars="200"/>
        <w:rPr>
          <w:rFonts w:ascii="宋体" w:hAnsi="宋体" w:eastAsia="宋体"/>
          <w:bCs/>
          <w:sz w:val="21"/>
        </w:rPr>
      </w:pPr>
      <w:r>
        <w:rPr>
          <w:rFonts w:hint="eastAsia" w:ascii="宋体" w:hAnsi="宋体" w:eastAsia="宋体"/>
          <w:bCs/>
          <w:sz w:val="21"/>
        </w:rPr>
        <w:t>2．</w:t>
      </w:r>
      <w:r>
        <w:rPr>
          <w:rFonts w:ascii="宋体" w:hAnsi="宋体" w:eastAsia="宋体"/>
          <w:bCs/>
          <w:sz w:val="21"/>
        </w:rPr>
        <w:t>发生紧急事故需抢修的，承包人在接到事故通知后，应当立即到达事故现场抢修。</w:t>
      </w:r>
    </w:p>
    <w:p>
      <w:pPr>
        <w:adjustRightInd w:val="0"/>
        <w:spacing w:line="360" w:lineRule="auto"/>
        <w:ind w:firstLine="420" w:firstLineChars="200"/>
        <w:rPr>
          <w:rFonts w:ascii="宋体" w:hAnsi="宋体" w:eastAsia="宋体"/>
          <w:bCs/>
          <w:sz w:val="21"/>
        </w:rPr>
      </w:pPr>
      <w:r>
        <w:rPr>
          <w:rFonts w:hint="eastAsia" w:ascii="宋体" w:hAnsi="宋体" w:eastAsia="宋体"/>
          <w:bCs/>
          <w:sz w:val="21"/>
        </w:rPr>
        <w:t>3．</w:t>
      </w:r>
      <w:r>
        <w:rPr>
          <w:rFonts w:ascii="宋体" w:hAnsi="宋体" w:eastAsia="宋体"/>
          <w:bCs/>
          <w:sz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adjustRightInd w:val="0"/>
        <w:spacing w:line="360" w:lineRule="auto"/>
        <w:ind w:firstLine="420" w:firstLineChars="200"/>
        <w:rPr>
          <w:rFonts w:ascii="宋体" w:hAnsi="宋体" w:eastAsia="宋体"/>
          <w:bCs/>
          <w:sz w:val="21"/>
        </w:rPr>
      </w:pPr>
      <w:r>
        <w:rPr>
          <w:rFonts w:hint="eastAsia" w:ascii="宋体" w:hAnsi="宋体" w:eastAsia="宋体"/>
          <w:bCs/>
          <w:sz w:val="21"/>
        </w:rPr>
        <w:t>4．</w:t>
      </w:r>
      <w:r>
        <w:rPr>
          <w:rFonts w:ascii="宋体" w:hAnsi="宋体" w:eastAsia="宋体"/>
          <w:bCs/>
          <w:sz w:val="21"/>
        </w:rPr>
        <w:t>质量保修完成后，由发包人组织验收。</w:t>
      </w:r>
    </w:p>
    <w:p>
      <w:pPr>
        <w:adjustRightInd w:val="0"/>
        <w:spacing w:line="360" w:lineRule="auto"/>
        <w:ind w:firstLine="422" w:firstLineChars="200"/>
        <w:rPr>
          <w:rFonts w:ascii="宋体" w:hAnsi="宋体" w:eastAsia="宋体"/>
          <w:b/>
          <w:sz w:val="21"/>
        </w:rPr>
      </w:pPr>
      <w:r>
        <w:rPr>
          <w:rFonts w:ascii="宋体" w:hAnsi="宋体" w:eastAsia="宋体"/>
          <w:b/>
          <w:sz w:val="21"/>
        </w:rPr>
        <w:t>五、保修费用</w:t>
      </w:r>
    </w:p>
    <w:p>
      <w:pPr>
        <w:adjustRightInd w:val="0"/>
        <w:spacing w:line="360" w:lineRule="auto"/>
        <w:ind w:firstLine="420" w:firstLineChars="200"/>
        <w:rPr>
          <w:rFonts w:ascii="宋体" w:hAnsi="宋体" w:eastAsia="宋体"/>
          <w:bCs/>
          <w:sz w:val="21"/>
        </w:rPr>
      </w:pPr>
      <w:r>
        <w:rPr>
          <w:rFonts w:ascii="宋体" w:hAnsi="宋体" w:eastAsia="宋体"/>
          <w:bCs/>
          <w:sz w:val="21"/>
        </w:rPr>
        <w:t>保修费用由造成质量缺陷的责任方承担。</w:t>
      </w:r>
    </w:p>
    <w:p>
      <w:pPr>
        <w:numPr>
          <w:ilvl w:val="0"/>
          <w:numId w:val="6"/>
        </w:numPr>
        <w:adjustRightInd w:val="0"/>
        <w:spacing w:line="360" w:lineRule="auto"/>
        <w:ind w:firstLine="422" w:firstLineChars="200"/>
        <w:rPr>
          <w:rFonts w:ascii="宋体" w:hAnsi="宋体" w:eastAsia="宋体"/>
          <w:b/>
          <w:sz w:val="21"/>
        </w:rPr>
      </w:pPr>
      <w:r>
        <w:rPr>
          <w:rFonts w:ascii="宋体" w:hAnsi="宋体" w:eastAsia="宋体"/>
          <w:b/>
          <w:sz w:val="21"/>
        </w:rPr>
        <w:t>双方约定的其他工程质量保修事项：</w:t>
      </w:r>
      <w:r>
        <w:rPr>
          <w:rFonts w:hint="eastAsia" w:ascii="宋体" w:hAnsi="宋体" w:eastAsia="宋体"/>
          <w:b/>
          <w:sz w:val="21"/>
        </w:rPr>
        <w:t xml:space="preserve"> </w:t>
      </w:r>
      <w:r>
        <w:rPr>
          <w:rFonts w:hint="eastAsia" w:ascii="宋体" w:hAnsi="宋体" w:eastAsia="宋体"/>
          <w:b/>
          <w:sz w:val="21"/>
          <w:u w:val="single"/>
        </w:rPr>
        <w:t xml:space="preserve">                                  </w:t>
      </w:r>
      <w:r>
        <w:rPr>
          <w:rFonts w:hint="eastAsia" w:ascii="宋体" w:hAnsi="宋体" w:eastAsia="宋体"/>
          <w:sz w:val="21"/>
          <w:u w:val="single"/>
        </w:rPr>
        <w:t xml:space="preserve"> 。</w:t>
      </w:r>
    </w:p>
    <w:p>
      <w:pPr>
        <w:adjustRightInd w:val="0"/>
        <w:spacing w:line="360" w:lineRule="auto"/>
        <w:ind w:firstLine="420" w:firstLineChars="200"/>
        <w:rPr>
          <w:rFonts w:ascii="宋体" w:hAnsi="宋体" w:eastAsia="宋体"/>
          <w:bCs/>
          <w:sz w:val="21"/>
        </w:rPr>
      </w:pPr>
      <w:r>
        <w:rPr>
          <w:rFonts w:ascii="宋体" w:hAnsi="宋体" w:eastAsia="宋体"/>
          <w:bCs/>
          <w:sz w:val="21"/>
        </w:rPr>
        <w:t>工程质量保修书由发包人、承包人在工程竣工验收前共同签署，作为施工合同附件，其有效期限至保修期满。</w:t>
      </w:r>
    </w:p>
    <w:p>
      <w:pPr>
        <w:adjustRightInd w:val="0"/>
        <w:spacing w:line="360" w:lineRule="exact"/>
        <w:rPr>
          <w:rFonts w:ascii="宋体" w:hAnsi="宋体" w:eastAsia="宋体"/>
          <w:bCs/>
          <w:sz w:val="21"/>
        </w:rPr>
      </w:pPr>
    </w:p>
    <w:p>
      <w:pPr>
        <w:adjustRightInd w:val="0"/>
        <w:spacing w:line="360" w:lineRule="exact"/>
        <w:rPr>
          <w:rFonts w:ascii="宋体" w:hAnsi="宋体" w:eastAsia="宋体"/>
          <w:bCs/>
          <w:sz w:val="21"/>
        </w:rPr>
      </w:pPr>
    </w:p>
    <w:p>
      <w:pPr>
        <w:adjustRightInd w:val="0"/>
        <w:spacing w:line="360" w:lineRule="exact"/>
        <w:rPr>
          <w:rFonts w:ascii="宋体" w:hAnsi="宋体" w:eastAsia="宋体"/>
          <w:bCs/>
          <w:sz w:val="21"/>
        </w:rPr>
      </w:pPr>
    </w:p>
    <w:p>
      <w:pPr>
        <w:adjustRightInd w:val="0"/>
        <w:spacing w:line="480" w:lineRule="auto"/>
        <w:ind w:firstLine="420" w:firstLineChars="200"/>
        <w:rPr>
          <w:rFonts w:ascii="宋体" w:hAnsi="宋体" w:eastAsia="宋体"/>
          <w:bCs/>
          <w:sz w:val="21"/>
          <w:u w:val="single"/>
        </w:rPr>
      </w:pPr>
      <w:r>
        <w:rPr>
          <w:rFonts w:ascii="宋体" w:hAnsi="宋体" w:eastAsia="宋体"/>
          <w:bCs/>
          <w:sz w:val="21"/>
        </w:rPr>
        <w:t>发包人(公章)：</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r>
        <w:rPr>
          <w:rFonts w:ascii="宋体" w:hAnsi="宋体" w:eastAsia="宋体"/>
          <w:bCs/>
          <w:sz w:val="21"/>
        </w:rPr>
        <w:t xml:space="preserve"> </w:t>
      </w:r>
      <w:r>
        <w:rPr>
          <w:rFonts w:hint="eastAsia" w:ascii="宋体" w:hAnsi="宋体" w:eastAsia="宋体"/>
          <w:bCs/>
          <w:sz w:val="21"/>
        </w:rPr>
        <w:t xml:space="preserve">    </w:t>
      </w:r>
      <w:r>
        <w:rPr>
          <w:rFonts w:ascii="宋体" w:hAnsi="宋体" w:eastAsia="宋体"/>
          <w:bCs/>
          <w:sz w:val="21"/>
        </w:rPr>
        <w:t>承包人(公章)：</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p>
    <w:p>
      <w:pPr>
        <w:adjustRightInd w:val="0"/>
        <w:spacing w:line="480" w:lineRule="auto"/>
        <w:ind w:firstLine="420" w:firstLineChars="200"/>
        <w:rPr>
          <w:rFonts w:ascii="宋体" w:hAnsi="宋体" w:eastAsia="宋体"/>
          <w:bCs/>
          <w:sz w:val="21"/>
          <w:u w:val="single"/>
        </w:rPr>
      </w:pPr>
      <w:r>
        <w:rPr>
          <w:rFonts w:ascii="宋体" w:hAnsi="宋体" w:eastAsia="宋体"/>
          <w:bCs/>
          <w:sz w:val="21"/>
        </w:rPr>
        <w:t>地  址：</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r>
        <w:rPr>
          <w:rFonts w:hint="eastAsia" w:ascii="宋体" w:hAnsi="宋体" w:eastAsia="宋体"/>
          <w:bCs/>
          <w:sz w:val="21"/>
          <w:u w:val="single"/>
        </w:rPr>
        <w:t xml:space="preserve">  </w:t>
      </w:r>
      <w:r>
        <w:rPr>
          <w:rFonts w:hint="eastAsia" w:ascii="宋体" w:hAnsi="宋体" w:eastAsia="宋体"/>
          <w:bCs/>
          <w:sz w:val="21"/>
        </w:rPr>
        <w:t xml:space="preserve">     </w:t>
      </w:r>
      <w:r>
        <w:rPr>
          <w:rFonts w:ascii="宋体" w:hAnsi="宋体" w:eastAsia="宋体"/>
          <w:bCs/>
          <w:sz w:val="21"/>
        </w:rPr>
        <w:t>地  址：</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p>
    <w:p>
      <w:pPr>
        <w:adjustRightInd w:val="0"/>
        <w:spacing w:line="480" w:lineRule="auto"/>
        <w:ind w:firstLine="420" w:firstLineChars="200"/>
        <w:rPr>
          <w:rFonts w:ascii="宋体" w:hAnsi="宋体" w:eastAsia="宋体"/>
          <w:bCs/>
          <w:sz w:val="21"/>
          <w:u w:val="single"/>
        </w:rPr>
      </w:pPr>
      <w:r>
        <w:rPr>
          <w:rFonts w:ascii="宋体" w:hAnsi="宋体" w:eastAsia="宋体"/>
          <w:bCs/>
          <w:sz w:val="21"/>
        </w:rPr>
        <w:t>法定代表人(签字)：</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rPr>
        <w:t xml:space="preserve"> </w:t>
      </w:r>
      <w:r>
        <w:rPr>
          <w:rFonts w:hint="eastAsia" w:ascii="宋体" w:hAnsi="宋体" w:eastAsia="宋体"/>
          <w:bCs/>
          <w:sz w:val="21"/>
        </w:rPr>
        <w:t xml:space="preserve">    </w:t>
      </w:r>
      <w:r>
        <w:rPr>
          <w:rFonts w:ascii="宋体" w:hAnsi="宋体" w:eastAsia="宋体"/>
          <w:bCs/>
          <w:sz w:val="21"/>
        </w:rPr>
        <w:t>法定代表人(签字)：</w:t>
      </w:r>
      <w:r>
        <w:rPr>
          <w:rFonts w:ascii="宋体" w:hAnsi="宋体" w:eastAsia="宋体"/>
          <w:bCs/>
          <w:sz w:val="21"/>
          <w:u w:val="single"/>
        </w:rPr>
        <w:t xml:space="preserve">         </w:t>
      </w:r>
      <w:r>
        <w:rPr>
          <w:rFonts w:hint="eastAsia" w:ascii="宋体" w:hAnsi="宋体" w:eastAsia="宋体"/>
          <w:bCs/>
          <w:sz w:val="21"/>
          <w:u w:val="single"/>
        </w:rPr>
        <w:t xml:space="preserve">            </w:t>
      </w:r>
    </w:p>
    <w:p>
      <w:pPr>
        <w:adjustRightInd w:val="0"/>
        <w:spacing w:line="480" w:lineRule="auto"/>
        <w:ind w:firstLine="420" w:firstLineChars="200"/>
        <w:rPr>
          <w:rFonts w:ascii="宋体" w:hAnsi="宋体" w:eastAsia="宋体"/>
          <w:bCs/>
          <w:sz w:val="21"/>
          <w:u w:val="single"/>
        </w:rPr>
      </w:pPr>
      <w:r>
        <w:rPr>
          <w:rFonts w:ascii="宋体" w:hAnsi="宋体" w:eastAsia="宋体"/>
          <w:bCs/>
          <w:sz w:val="21"/>
        </w:rPr>
        <w:t>委托代理人(签字)：</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rPr>
        <w:t xml:space="preserve"> </w:t>
      </w:r>
      <w:r>
        <w:rPr>
          <w:rFonts w:hint="eastAsia" w:ascii="宋体" w:hAnsi="宋体" w:eastAsia="宋体"/>
          <w:bCs/>
          <w:sz w:val="21"/>
        </w:rPr>
        <w:t xml:space="preserve">    </w:t>
      </w:r>
      <w:r>
        <w:rPr>
          <w:rFonts w:ascii="宋体" w:hAnsi="宋体" w:eastAsia="宋体"/>
          <w:bCs/>
          <w:sz w:val="21"/>
        </w:rPr>
        <w:t>委托代理人(签字)：</w:t>
      </w:r>
      <w:r>
        <w:rPr>
          <w:rFonts w:ascii="宋体" w:hAnsi="宋体" w:eastAsia="宋体"/>
          <w:bCs/>
          <w:sz w:val="21"/>
          <w:u w:val="single"/>
        </w:rPr>
        <w:t xml:space="preserve">         </w:t>
      </w:r>
      <w:r>
        <w:rPr>
          <w:rFonts w:hint="eastAsia" w:ascii="宋体" w:hAnsi="宋体" w:eastAsia="宋体"/>
          <w:bCs/>
          <w:sz w:val="21"/>
          <w:u w:val="single"/>
        </w:rPr>
        <w:t xml:space="preserve">            </w:t>
      </w:r>
    </w:p>
    <w:p>
      <w:pPr>
        <w:adjustRightInd w:val="0"/>
        <w:spacing w:line="480" w:lineRule="auto"/>
        <w:ind w:firstLine="420" w:firstLineChars="200"/>
        <w:rPr>
          <w:rFonts w:ascii="宋体" w:hAnsi="宋体" w:eastAsia="宋体"/>
          <w:bCs/>
          <w:sz w:val="21"/>
          <w:u w:val="single"/>
        </w:rPr>
      </w:pPr>
      <w:r>
        <w:rPr>
          <w:rFonts w:ascii="宋体" w:hAnsi="宋体" w:eastAsia="宋体"/>
          <w:bCs/>
          <w:sz w:val="21"/>
        </w:rPr>
        <w:t>电  话：</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r>
        <w:rPr>
          <w:rFonts w:hint="eastAsia" w:ascii="宋体" w:hAnsi="宋体" w:eastAsia="宋体"/>
          <w:bCs/>
          <w:sz w:val="21"/>
          <w:u w:val="single"/>
        </w:rPr>
        <w:t xml:space="preserve"> </w:t>
      </w:r>
      <w:r>
        <w:rPr>
          <w:rFonts w:hint="eastAsia" w:ascii="宋体" w:hAnsi="宋体" w:eastAsia="宋体"/>
          <w:bCs/>
          <w:sz w:val="21"/>
        </w:rPr>
        <w:t xml:space="preserve">     </w:t>
      </w:r>
      <w:r>
        <w:rPr>
          <w:rFonts w:ascii="宋体" w:hAnsi="宋体" w:eastAsia="宋体"/>
          <w:bCs/>
          <w:sz w:val="21"/>
        </w:rPr>
        <w:t>电  话：</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r>
        <w:rPr>
          <w:rFonts w:hint="eastAsia" w:ascii="宋体" w:hAnsi="宋体" w:eastAsia="宋体"/>
          <w:bCs/>
          <w:sz w:val="21"/>
          <w:u w:val="single"/>
        </w:rPr>
        <w:t xml:space="preserve">          </w:t>
      </w:r>
    </w:p>
    <w:p>
      <w:pPr>
        <w:adjustRightInd w:val="0"/>
        <w:spacing w:line="480" w:lineRule="auto"/>
        <w:ind w:firstLine="420" w:firstLineChars="200"/>
        <w:rPr>
          <w:rFonts w:ascii="宋体" w:hAnsi="宋体" w:eastAsia="宋体"/>
          <w:bCs/>
          <w:sz w:val="21"/>
          <w:u w:val="single"/>
        </w:rPr>
      </w:pPr>
      <w:r>
        <w:rPr>
          <w:rFonts w:ascii="宋体" w:hAnsi="宋体" w:eastAsia="宋体"/>
          <w:bCs/>
          <w:sz w:val="21"/>
        </w:rPr>
        <w:t>传  真：</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r>
        <w:rPr>
          <w:rFonts w:hint="eastAsia" w:ascii="宋体" w:hAnsi="宋体" w:eastAsia="宋体"/>
          <w:bCs/>
          <w:sz w:val="21"/>
        </w:rPr>
        <w:t xml:space="preserve">     </w:t>
      </w:r>
      <w:r>
        <w:rPr>
          <w:rFonts w:ascii="宋体" w:hAnsi="宋体" w:eastAsia="宋体"/>
          <w:bCs/>
          <w:sz w:val="21"/>
        </w:rPr>
        <w:t>传  真：</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r>
        <w:rPr>
          <w:rFonts w:hint="eastAsia" w:ascii="宋体" w:hAnsi="宋体" w:eastAsia="宋体"/>
          <w:bCs/>
          <w:sz w:val="21"/>
          <w:u w:val="single"/>
        </w:rPr>
        <w:t xml:space="preserve">          </w:t>
      </w:r>
    </w:p>
    <w:p>
      <w:pPr>
        <w:adjustRightInd w:val="0"/>
        <w:spacing w:line="480" w:lineRule="auto"/>
        <w:ind w:firstLine="420" w:firstLineChars="200"/>
        <w:rPr>
          <w:rFonts w:ascii="宋体" w:hAnsi="宋体" w:eastAsia="宋体"/>
          <w:bCs/>
          <w:sz w:val="21"/>
          <w:u w:val="single"/>
        </w:rPr>
      </w:pPr>
      <w:r>
        <w:rPr>
          <w:rFonts w:ascii="宋体" w:hAnsi="宋体" w:eastAsia="宋体"/>
          <w:bCs/>
          <w:sz w:val="21"/>
        </w:rPr>
        <w:t>开户银行：</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r>
        <w:rPr>
          <w:rFonts w:ascii="宋体" w:hAnsi="宋体" w:eastAsia="宋体"/>
          <w:bCs/>
          <w:sz w:val="21"/>
        </w:rPr>
        <w:t xml:space="preserve"> </w:t>
      </w:r>
      <w:r>
        <w:rPr>
          <w:rFonts w:hint="eastAsia" w:ascii="宋体" w:hAnsi="宋体" w:eastAsia="宋体"/>
          <w:bCs/>
          <w:sz w:val="21"/>
        </w:rPr>
        <w:t xml:space="preserve">    </w:t>
      </w:r>
      <w:r>
        <w:rPr>
          <w:rFonts w:ascii="宋体" w:hAnsi="宋体" w:eastAsia="宋体"/>
          <w:bCs/>
          <w:sz w:val="21"/>
        </w:rPr>
        <w:t>开户银行：</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r>
        <w:rPr>
          <w:rFonts w:hint="eastAsia" w:ascii="宋体" w:hAnsi="宋体" w:eastAsia="宋体"/>
          <w:bCs/>
          <w:sz w:val="21"/>
          <w:u w:val="single"/>
        </w:rPr>
        <w:t xml:space="preserve">           </w:t>
      </w:r>
    </w:p>
    <w:p>
      <w:pPr>
        <w:adjustRightInd w:val="0"/>
        <w:spacing w:line="480" w:lineRule="auto"/>
        <w:ind w:firstLine="420" w:firstLineChars="200"/>
        <w:rPr>
          <w:rFonts w:ascii="宋体" w:hAnsi="宋体" w:eastAsia="宋体"/>
          <w:bCs/>
          <w:sz w:val="21"/>
          <w:u w:val="single"/>
        </w:rPr>
      </w:pPr>
      <w:r>
        <w:rPr>
          <w:rFonts w:ascii="宋体" w:hAnsi="宋体" w:eastAsia="宋体"/>
          <w:bCs/>
          <w:sz w:val="21"/>
        </w:rPr>
        <w:t>账  号：</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r>
        <w:rPr>
          <w:rFonts w:hint="eastAsia" w:ascii="宋体" w:hAnsi="宋体" w:eastAsia="宋体"/>
          <w:bCs/>
          <w:sz w:val="21"/>
        </w:rPr>
        <w:t xml:space="preserve">     </w:t>
      </w:r>
      <w:r>
        <w:rPr>
          <w:rFonts w:ascii="宋体" w:hAnsi="宋体" w:eastAsia="宋体"/>
          <w:bCs/>
          <w:sz w:val="21"/>
        </w:rPr>
        <w:t>账</w:t>
      </w:r>
      <w:r>
        <w:rPr>
          <w:rFonts w:hint="eastAsia" w:ascii="宋体" w:hAnsi="宋体" w:eastAsia="宋体"/>
          <w:bCs/>
          <w:sz w:val="21"/>
        </w:rPr>
        <w:t xml:space="preserve"> </w:t>
      </w:r>
      <w:r>
        <w:rPr>
          <w:rFonts w:ascii="宋体" w:hAnsi="宋体" w:eastAsia="宋体"/>
          <w:bCs/>
          <w:sz w:val="21"/>
        </w:rPr>
        <w:t xml:space="preserve"> 号：</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r>
        <w:rPr>
          <w:rFonts w:hint="eastAsia" w:ascii="宋体" w:hAnsi="宋体" w:eastAsia="宋体"/>
          <w:bCs/>
          <w:sz w:val="21"/>
          <w:u w:val="single"/>
        </w:rPr>
        <w:t xml:space="preserve">           </w:t>
      </w:r>
    </w:p>
    <w:p>
      <w:pPr>
        <w:adjustRightInd w:val="0"/>
        <w:spacing w:line="480" w:lineRule="auto"/>
        <w:ind w:firstLine="420" w:firstLineChars="200"/>
        <w:rPr>
          <w:rFonts w:ascii="宋体" w:hAnsi="宋体" w:eastAsia="宋体"/>
          <w:bCs/>
          <w:sz w:val="21"/>
          <w:u w:val="single"/>
        </w:rPr>
      </w:pPr>
      <w:r>
        <w:rPr>
          <w:rFonts w:ascii="宋体" w:hAnsi="宋体" w:eastAsia="宋体"/>
          <w:bCs/>
          <w:sz w:val="21"/>
        </w:rPr>
        <w:t>邮政编码：</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r>
        <w:rPr>
          <w:rFonts w:ascii="宋体" w:hAnsi="宋体" w:eastAsia="宋体"/>
          <w:bCs/>
          <w:sz w:val="21"/>
        </w:rPr>
        <w:t xml:space="preserve"> </w:t>
      </w:r>
      <w:r>
        <w:rPr>
          <w:rFonts w:hint="eastAsia" w:ascii="宋体" w:hAnsi="宋体" w:eastAsia="宋体"/>
          <w:bCs/>
          <w:sz w:val="21"/>
        </w:rPr>
        <w:t xml:space="preserve">    </w:t>
      </w:r>
      <w:r>
        <w:rPr>
          <w:rFonts w:ascii="宋体" w:hAnsi="宋体" w:eastAsia="宋体"/>
          <w:bCs/>
          <w:sz w:val="21"/>
        </w:rPr>
        <w:t>邮政编码：</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r>
        <w:rPr>
          <w:rFonts w:hint="eastAsia" w:ascii="宋体" w:hAnsi="宋体" w:eastAsia="宋体"/>
          <w:bCs/>
          <w:sz w:val="21"/>
          <w:u w:val="single"/>
        </w:rPr>
        <w:t xml:space="preserve">         </w:t>
      </w:r>
    </w:p>
    <w:p>
      <w:pPr>
        <w:rPr>
          <w:rFonts w:ascii="Times New Roman" w:hAnsi="Times New Roman" w:eastAsia="宋体"/>
          <w:sz w:val="21"/>
        </w:rPr>
      </w:pPr>
    </w:p>
    <w:p>
      <w:pPr>
        <w:sectPr>
          <w:footerReference r:id="rId6" w:type="first"/>
          <w:footnotePr>
            <w:numRestart w:val="eachPage"/>
          </w:footnotePr>
          <w:endnotePr>
            <w:numRestart w:val="eachSect"/>
          </w:endnotePr>
          <w:pgSz w:w="11907" w:h="16840"/>
          <w:pgMar w:top="1361" w:right="1588" w:bottom="1361" w:left="1588" w:header="851" w:footer="810" w:gutter="0"/>
          <w:cols w:space="720" w:num="1"/>
          <w:docGrid w:linePitch="435" w:charSpace="-6554"/>
        </w:sectPr>
      </w:pPr>
    </w:p>
    <w:p>
      <w:pPr>
        <w:autoSpaceDE w:val="0"/>
        <w:autoSpaceDN w:val="0"/>
        <w:spacing w:line="360" w:lineRule="auto"/>
        <w:ind w:right="420"/>
        <w:jc w:val="left"/>
        <w:rPr>
          <w:rFonts w:ascii="Times New Roman" w:hAnsi="Times New Roman" w:eastAsia="宋体"/>
          <w:b/>
          <w:sz w:val="21"/>
          <w:szCs w:val="32"/>
        </w:rPr>
      </w:pPr>
      <w:r>
        <w:rPr>
          <w:rFonts w:hint="eastAsia" w:ascii="_x000B__x000C_" w:hAnsi="_x000B__x000C_" w:eastAsia="黑体"/>
          <w:b/>
          <w:bCs/>
          <w:sz w:val="21"/>
          <w:szCs w:val="18"/>
        </w:rPr>
        <w:t xml:space="preserve">    </w:t>
      </w:r>
      <w:r>
        <w:rPr>
          <w:rFonts w:hint="eastAsia" w:ascii="Times New Roman" w:hAnsi="Times New Roman" w:eastAsia="宋体"/>
          <w:b/>
          <w:sz w:val="21"/>
          <w:szCs w:val="32"/>
        </w:rPr>
        <w:t>附件</w:t>
      </w:r>
      <w:r>
        <w:rPr>
          <w:rFonts w:ascii="Times New Roman" w:hAnsi="Times New Roman" w:eastAsia="宋体"/>
          <w:b/>
          <w:sz w:val="21"/>
          <w:szCs w:val="32"/>
        </w:rPr>
        <w:t>12</w:t>
      </w:r>
      <w:r>
        <w:rPr>
          <w:rFonts w:hint="eastAsia" w:ascii="Times New Roman" w:hAnsi="Times New Roman" w:eastAsia="宋体"/>
          <w:b/>
          <w:sz w:val="21"/>
          <w:szCs w:val="32"/>
        </w:rPr>
        <w:t>：</w:t>
      </w:r>
      <w:r>
        <w:rPr>
          <w:rFonts w:ascii="Times New Roman" w:hAnsi="Times New Roman" w:eastAsia="宋体"/>
          <w:b/>
          <w:sz w:val="21"/>
          <w:szCs w:val="32"/>
        </w:rPr>
        <w:t xml:space="preserve">                 </w:t>
      </w:r>
      <w:r>
        <w:rPr>
          <w:rFonts w:hint="eastAsia" w:ascii="Times New Roman" w:hAnsi="Times New Roman" w:eastAsia="宋体"/>
          <w:b/>
          <w:sz w:val="21"/>
          <w:szCs w:val="32"/>
        </w:rPr>
        <w:t>建筑工程农民工工资专用账户资金托管协议</w:t>
      </w:r>
    </w:p>
    <w:p>
      <w:pPr>
        <w:spacing w:line="400" w:lineRule="exact"/>
        <w:jc w:val="left"/>
        <w:rPr>
          <w:rFonts w:ascii="宋体" w:hAnsi="宋体" w:eastAsia="宋体" w:cs="宋体"/>
          <w:b/>
          <w:bCs/>
          <w:sz w:val="21"/>
          <w:szCs w:val="21"/>
        </w:rPr>
      </w:pPr>
      <w:r>
        <w:rPr>
          <w:rFonts w:hint="eastAsia" w:ascii="宋体" w:hAnsi="宋体" w:eastAsia="宋体" w:cs="宋体"/>
          <w:b/>
          <w:bCs/>
          <w:sz w:val="21"/>
          <w:szCs w:val="21"/>
        </w:rPr>
        <w:t>甲方（建设单位）：</w:t>
      </w:r>
    </w:p>
    <w:p>
      <w:pPr>
        <w:spacing w:line="400" w:lineRule="exact"/>
        <w:jc w:val="left"/>
        <w:rPr>
          <w:rFonts w:ascii="宋体" w:hAnsi="宋体" w:eastAsia="宋体" w:cs="宋体"/>
          <w:b/>
          <w:bCs/>
          <w:sz w:val="21"/>
          <w:szCs w:val="21"/>
        </w:rPr>
      </w:pPr>
      <w:r>
        <w:rPr>
          <w:rFonts w:hint="eastAsia" w:ascii="宋体" w:hAnsi="宋体" w:eastAsia="宋体" w:cs="宋体"/>
          <w:b/>
          <w:bCs/>
          <w:sz w:val="21"/>
          <w:szCs w:val="21"/>
        </w:rPr>
        <w:t>乙方（施工单位）：</w:t>
      </w:r>
    </w:p>
    <w:p>
      <w:pPr>
        <w:spacing w:line="400" w:lineRule="exact"/>
        <w:jc w:val="left"/>
        <w:rPr>
          <w:rFonts w:ascii="宋体" w:hAnsi="宋体" w:eastAsia="宋体" w:cs="宋体"/>
          <w:b/>
          <w:bCs/>
          <w:sz w:val="21"/>
          <w:szCs w:val="21"/>
        </w:rPr>
      </w:pPr>
      <w:r>
        <w:rPr>
          <w:rFonts w:hint="eastAsia" w:ascii="宋体" w:hAnsi="宋体" w:eastAsia="宋体" w:cs="宋体"/>
          <w:b/>
          <w:bCs/>
          <w:sz w:val="21"/>
          <w:szCs w:val="21"/>
        </w:rPr>
        <w:t>丙方（银行）：</w:t>
      </w:r>
    </w:p>
    <w:p>
      <w:pPr>
        <w:adjustRightInd w:val="0"/>
        <w:spacing w:line="400" w:lineRule="exact"/>
        <w:ind w:firstLine="420" w:firstLineChars="200"/>
        <w:rPr>
          <w:rFonts w:ascii="宋体" w:hAnsi="宋体" w:eastAsia="宋体"/>
          <w:bCs/>
          <w:sz w:val="21"/>
        </w:rPr>
      </w:pPr>
      <w:r>
        <w:rPr>
          <w:rFonts w:hint="eastAsia" w:ascii="宋体" w:hAnsi="宋体" w:eastAsia="宋体"/>
          <w:bCs/>
          <w:sz w:val="21"/>
        </w:rPr>
        <w:t>根据《浙江省企业工资支付管理办法》，为保证建筑工程农民工工资专用账户（以下简称专户）资金专款专用及农民工工资按月支付，甲、乙双方委托丙方为本项目专户资金监管人，为项目专户资金提供管理，并按照本协议约定履行相关信息披露等服务，甲、乙、丙三方经友好协商，达成以下协议，并共同遵守。</w:t>
      </w:r>
    </w:p>
    <w:p>
      <w:pPr>
        <w:adjustRightInd w:val="0"/>
        <w:spacing w:line="400" w:lineRule="exact"/>
        <w:ind w:firstLine="420" w:firstLineChars="200"/>
        <w:jc w:val="center"/>
        <w:rPr>
          <w:rFonts w:ascii="宋体" w:hAnsi="宋体" w:eastAsia="宋体"/>
          <w:bCs/>
          <w:sz w:val="21"/>
        </w:rPr>
      </w:pPr>
      <w:r>
        <w:rPr>
          <w:rFonts w:hint="eastAsia" w:ascii="宋体" w:hAnsi="宋体" w:eastAsia="宋体"/>
          <w:bCs/>
          <w:sz w:val="21"/>
        </w:rPr>
        <w:t>第一章 专户设立及管理</w:t>
      </w:r>
    </w:p>
    <w:p>
      <w:pPr>
        <w:adjustRightInd w:val="0"/>
        <w:spacing w:line="400" w:lineRule="exact"/>
        <w:ind w:firstLine="420" w:firstLineChars="200"/>
        <w:rPr>
          <w:rFonts w:ascii="宋体" w:hAnsi="宋体" w:eastAsia="宋体"/>
          <w:bCs/>
          <w:sz w:val="21"/>
        </w:rPr>
      </w:pPr>
      <w:r>
        <w:rPr>
          <w:rFonts w:hint="eastAsia" w:ascii="宋体" w:hAnsi="宋体" w:eastAsia="宋体"/>
          <w:bCs/>
          <w:sz w:val="21"/>
        </w:rPr>
        <w:t>第一条 专户的设立</w:t>
      </w:r>
    </w:p>
    <w:p>
      <w:pPr>
        <w:adjustRightInd w:val="0"/>
        <w:spacing w:line="400" w:lineRule="exact"/>
        <w:ind w:firstLine="420" w:firstLineChars="200"/>
        <w:rPr>
          <w:rFonts w:ascii="宋体" w:hAnsi="宋体" w:eastAsia="宋体"/>
          <w:bCs/>
          <w:sz w:val="21"/>
        </w:rPr>
      </w:pPr>
      <w:r>
        <w:rPr>
          <w:rFonts w:hint="eastAsia" w:ascii="宋体" w:hAnsi="宋体" w:eastAsia="宋体"/>
          <w:bCs/>
          <w:sz w:val="21"/>
        </w:rPr>
        <w:t>乙方须在丙方处设立××建筑公司××项目农民工工资   专户，用于××项目工程农民工工资的发放，不得擅自动用专户资金。</w:t>
      </w:r>
    </w:p>
    <w:p>
      <w:pPr>
        <w:adjustRightInd w:val="0"/>
        <w:spacing w:line="400" w:lineRule="exact"/>
        <w:ind w:firstLine="420" w:firstLineChars="200"/>
        <w:rPr>
          <w:rFonts w:ascii="宋体" w:hAnsi="宋体" w:eastAsia="宋体"/>
          <w:bCs/>
          <w:sz w:val="21"/>
        </w:rPr>
      </w:pPr>
      <w:r>
        <w:rPr>
          <w:rFonts w:hint="eastAsia" w:ascii="宋体" w:hAnsi="宋体" w:eastAsia="宋体"/>
          <w:bCs/>
          <w:sz w:val="21"/>
        </w:rPr>
        <w:t>第二条 专户的管理</w:t>
      </w:r>
    </w:p>
    <w:p>
      <w:pPr>
        <w:adjustRightInd w:val="0"/>
        <w:spacing w:line="400" w:lineRule="exact"/>
        <w:ind w:firstLine="420" w:firstLineChars="200"/>
        <w:rPr>
          <w:rFonts w:ascii="宋体" w:hAnsi="宋体" w:eastAsia="宋体"/>
          <w:bCs/>
          <w:sz w:val="21"/>
        </w:rPr>
      </w:pPr>
      <w:r>
        <w:rPr>
          <w:rFonts w:hint="eastAsia" w:ascii="宋体" w:hAnsi="宋体" w:eastAsia="宋体"/>
          <w:bCs/>
          <w:sz w:val="21"/>
        </w:rPr>
        <w:t>工程建设期间，丙方负责对专户进行管理。丙方需根据本协议约定的条件办理资金支付。</w:t>
      </w:r>
    </w:p>
    <w:p>
      <w:pPr>
        <w:adjustRightInd w:val="0"/>
        <w:spacing w:line="400" w:lineRule="exact"/>
        <w:ind w:firstLine="420" w:firstLineChars="200"/>
        <w:jc w:val="center"/>
        <w:rPr>
          <w:rFonts w:ascii="宋体" w:hAnsi="宋体" w:eastAsia="宋体"/>
          <w:bCs/>
          <w:sz w:val="21"/>
        </w:rPr>
      </w:pPr>
      <w:r>
        <w:rPr>
          <w:rFonts w:hint="eastAsia" w:ascii="宋体" w:hAnsi="宋体" w:eastAsia="宋体"/>
          <w:bCs/>
          <w:sz w:val="21"/>
        </w:rPr>
        <w:t>第二章 托管职责、期限</w:t>
      </w:r>
    </w:p>
    <w:p>
      <w:pPr>
        <w:adjustRightInd w:val="0"/>
        <w:spacing w:line="400" w:lineRule="exact"/>
        <w:ind w:firstLine="420" w:firstLineChars="200"/>
        <w:rPr>
          <w:rFonts w:ascii="宋体" w:hAnsi="宋体" w:eastAsia="宋体"/>
          <w:bCs/>
          <w:sz w:val="21"/>
        </w:rPr>
      </w:pPr>
      <w:r>
        <w:rPr>
          <w:rFonts w:hint="eastAsia" w:ascii="宋体" w:hAnsi="宋体" w:eastAsia="宋体"/>
          <w:bCs/>
          <w:sz w:val="21"/>
        </w:rPr>
        <w:t>第三条 丙方作为受托银行，应履行以下职责：</w:t>
      </w:r>
    </w:p>
    <w:p>
      <w:pPr>
        <w:adjustRightInd w:val="0"/>
        <w:spacing w:line="400" w:lineRule="exact"/>
        <w:ind w:firstLine="420" w:firstLineChars="200"/>
        <w:rPr>
          <w:rFonts w:ascii="宋体" w:hAnsi="宋体" w:eastAsia="宋体"/>
          <w:bCs/>
          <w:sz w:val="21"/>
        </w:rPr>
      </w:pPr>
      <w:r>
        <w:rPr>
          <w:rFonts w:hint="eastAsia" w:ascii="宋体" w:hAnsi="宋体" w:eastAsia="宋体"/>
          <w:bCs/>
          <w:sz w:val="21"/>
        </w:rPr>
        <w:t>（一）设立专户，保管托管资金，确保资金安全。</w:t>
      </w:r>
    </w:p>
    <w:p>
      <w:pPr>
        <w:adjustRightInd w:val="0"/>
        <w:spacing w:line="400" w:lineRule="exact"/>
        <w:ind w:firstLine="420" w:firstLineChars="200"/>
        <w:rPr>
          <w:rFonts w:ascii="宋体" w:hAnsi="宋体" w:eastAsia="宋体"/>
          <w:bCs/>
          <w:sz w:val="21"/>
        </w:rPr>
      </w:pPr>
      <w:r>
        <w:rPr>
          <w:rFonts w:hint="eastAsia" w:ascii="宋体" w:hAnsi="宋体" w:eastAsia="宋体"/>
          <w:bCs/>
          <w:sz w:val="21"/>
        </w:rPr>
        <w:t>（二）专户首笔由甲方划入的工资性工程预付款（额度为工资性工程款的1%），在该工程主体结构封顶验收合格后抵扣一半，剩余部分在工程竣工验收合格备案后从工程款中抵扣。</w:t>
      </w:r>
    </w:p>
    <w:p>
      <w:pPr>
        <w:adjustRightInd w:val="0"/>
        <w:spacing w:line="400" w:lineRule="exact"/>
        <w:ind w:firstLine="420" w:firstLineChars="200"/>
        <w:rPr>
          <w:rFonts w:ascii="宋体" w:hAnsi="宋体" w:eastAsia="宋体"/>
          <w:bCs/>
          <w:sz w:val="21"/>
        </w:rPr>
      </w:pPr>
      <w:r>
        <w:rPr>
          <w:rFonts w:hint="eastAsia" w:ascii="宋体" w:hAnsi="宋体" w:eastAsia="宋体"/>
          <w:bCs/>
          <w:sz w:val="21"/>
        </w:rPr>
        <w:t>（三）及时向甲方、乙方披露受托资金的相关信息，每月12日前向甲、乙双方提供受托资金流向信息。</w:t>
      </w:r>
    </w:p>
    <w:p>
      <w:pPr>
        <w:adjustRightInd w:val="0"/>
        <w:spacing w:line="400" w:lineRule="exact"/>
        <w:ind w:firstLine="420" w:firstLineChars="200"/>
        <w:rPr>
          <w:rFonts w:ascii="宋体" w:hAnsi="宋体" w:eastAsia="宋体"/>
          <w:bCs/>
          <w:sz w:val="21"/>
        </w:rPr>
      </w:pPr>
      <w:r>
        <w:rPr>
          <w:rFonts w:hint="eastAsia" w:ascii="宋体" w:hAnsi="宋体" w:eastAsia="宋体"/>
          <w:bCs/>
          <w:sz w:val="21"/>
        </w:rPr>
        <w:t>第四条 协议期限</w:t>
      </w:r>
    </w:p>
    <w:p>
      <w:pPr>
        <w:adjustRightInd w:val="0"/>
        <w:spacing w:line="400" w:lineRule="exact"/>
        <w:ind w:firstLine="420" w:firstLineChars="200"/>
        <w:rPr>
          <w:rFonts w:ascii="宋体" w:hAnsi="宋体" w:eastAsia="宋体"/>
          <w:bCs/>
          <w:sz w:val="21"/>
        </w:rPr>
      </w:pPr>
      <w:r>
        <w:rPr>
          <w:rFonts w:hint="eastAsia" w:ascii="宋体" w:hAnsi="宋体" w:eastAsia="宋体"/>
          <w:bCs/>
          <w:sz w:val="21"/>
        </w:rPr>
        <w:t>丙方对专户内资金履行监督职责的期限自资金划入受托监管账户之日起至收到甲方、乙方开具的并经建设主管部门同意的“关于撤销   工程农民工工资专用账户的函”为止。</w:t>
      </w:r>
    </w:p>
    <w:p>
      <w:pPr>
        <w:adjustRightInd w:val="0"/>
        <w:spacing w:line="400" w:lineRule="exact"/>
        <w:ind w:firstLine="420" w:firstLineChars="200"/>
        <w:jc w:val="center"/>
        <w:rPr>
          <w:rFonts w:ascii="宋体" w:hAnsi="宋体" w:eastAsia="宋体"/>
          <w:bCs/>
          <w:sz w:val="21"/>
        </w:rPr>
      </w:pPr>
      <w:r>
        <w:rPr>
          <w:rFonts w:hint="eastAsia" w:ascii="宋体" w:hAnsi="宋体" w:eastAsia="宋体"/>
          <w:bCs/>
          <w:sz w:val="21"/>
        </w:rPr>
        <w:t>第三章 资金托管应提供的资料</w:t>
      </w:r>
    </w:p>
    <w:p>
      <w:pPr>
        <w:adjustRightInd w:val="0"/>
        <w:spacing w:line="400" w:lineRule="exact"/>
        <w:ind w:firstLine="420" w:firstLineChars="200"/>
        <w:rPr>
          <w:rFonts w:ascii="宋体" w:hAnsi="宋体" w:eastAsia="宋体"/>
          <w:bCs/>
          <w:sz w:val="21"/>
        </w:rPr>
      </w:pPr>
      <w:r>
        <w:rPr>
          <w:rFonts w:hint="eastAsia" w:ascii="宋体" w:hAnsi="宋体" w:eastAsia="宋体"/>
          <w:bCs/>
          <w:sz w:val="21"/>
        </w:rPr>
        <w:t>第五条 乙方须向丙方提供《建筑业企业劳务用工劳动合同》和经监理单位、建设单位审核确定的每月农民工工资清单审核表。</w:t>
      </w:r>
    </w:p>
    <w:p>
      <w:pPr>
        <w:adjustRightInd w:val="0"/>
        <w:spacing w:line="400" w:lineRule="exact"/>
        <w:ind w:firstLine="420" w:firstLineChars="200"/>
        <w:jc w:val="center"/>
        <w:rPr>
          <w:rFonts w:ascii="宋体" w:hAnsi="宋体" w:eastAsia="宋体"/>
          <w:bCs/>
          <w:sz w:val="21"/>
        </w:rPr>
      </w:pPr>
      <w:r>
        <w:rPr>
          <w:rFonts w:hint="eastAsia" w:ascii="宋体" w:hAnsi="宋体" w:eastAsia="宋体"/>
          <w:bCs/>
          <w:sz w:val="21"/>
        </w:rPr>
        <w:t>第四章 托管资金收付</w:t>
      </w:r>
    </w:p>
    <w:p>
      <w:pPr>
        <w:adjustRightInd w:val="0"/>
        <w:spacing w:line="400" w:lineRule="exact"/>
        <w:ind w:firstLine="420" w:firstLineChars="200"/>
        <w:rPr>
          <w:rFonts w:ascii="宋体" w:hAnsi="宋体" w:eastAsia="宋体"/>
          <w:bCs/>
          <w:sz w:val="21"/>
        </w:rPr>
      </w:pPr>
      <w:r>
        <w:rPr>
          <w:rFonts w:hint="eastAsia" w:ascii="宋体" w:hAnsi="宋体" w:eastAsia="宋体"/>
          <w:bCs/>
          <w:sz w:val="21"/>
        </w:rPr>
        <w:t>第六条 受托资金存入</w:t>
      </w:r>
    </w:p>
    <w:p>
      <w:pPr>
        <w:adjustRightInd w:val="0"/>
        <w:spacing w:line="400" w:lineRule="exact"/>
        <w:ind w:firstLine="420" w:firstLineChars="200"/>
        <w:rPr>
          <w:rFonts w:ascii="宋体" w:hAnsi="宋体" w:eastAsia="宋体"/>
          <w:bCs/>
          <w:sz w:val="21"/>
        </w:rPr>
      </w:pPr>
      <w:r>
        <w:rPr>
          <w:rFonts w:hint="eastAsia" w:ascii="宋体" w:hAnsi="宋体" w:eastAsia="宋体"/>
          <w:bCs/>
          <w:sz w:val="21"/>
        </w:rPr>
        <w:t>根据施工合同约定，甲方每月将工资性工程进度款划入约定的托管账户，丙方确认资金到账后对账户资金履行管理职责。</w:t>
      </w:r>
    </w:p>
    <w:p>
      <w:pPr>
        <w:adjustRightInd w:val="0"/>
        <w:spacing w:line="400" w:lineRule="exact"/>
        <w:ind w:firstLine="420" w:firstLineChars="200"/>
        <w:rPr>
          <w:rFonts w:ascii="宋体" w:hAnsi="宋体" w:eastAsia="宋体"/>
          <w:bCs/>
          <w:sz w:val="21"/>
        </w:rPr>
      </w:pPr>
      <w:r>
        <w:rPr>
          <w:rFonts w:hint="eastAsia" w:ascii="宋体" w:hAnsi="宋体" w:eastAsia="宋体"/>
          <w:bCs/>
          <w:sz w:val="21"/>
        </w:rPr>
        <w:t>第七条 受托资金拨付</w:t>
      </w:r>
    </w:p>
    <w:p>
      <w:pPr>
        <w:adjustRightInd w:val="0"/>
        <w:spacing w:line="400" w:lineRule="exact"/>
        <w:ind w:firstLine="420" w:firstLineChars="200"/>
        <w:rPr>
          <w:rFonts w:ascii="宋体" w:hAnsi="宋体" w:eastAsia="宋体"/>
          <w:bCs/>
          <w:sz w:val="21"/>
        </w:rPr>
      </w:pPr>
      <w:r>
        <w:rPr>
          <w:rFonts w:hint="eastAsia" w:ascii="宋体" w:hAnsi="宋体" w:eastAsia="宋体"/>
          <w:bCs/>
          <w:sz w:val="21"/>
        </w:rPr>
        <w:t>乙方委托丙方代发农民工工资，代发的农民工个人银行卡申请资料由乙方提供，其真实性由乙方负责。每月月底前，乙方负责将监理单位审核并经建设单位确认后的农民工工资清单报丙方，由丙方从专户（在工资性工程进度款拨付累计额度内）直接划拨至农民工个人银行卡上。工资清单的真实性及准确性由乙方负责。</w:t>
      </w:r>
    </w:p>
    <w:p>
      <w:pPr>
        <w:adjustRightInd w:val="0"/>
        <w:spacing w:line="400" w:lineRule="exact"/>
        <w:ind w:firstLine="420" w:firstLineChars="200"/>
        <w:rPr>
          <w:rFonts w:ascii="宋体" w:hAnsi="宋体" w:eastAsia="宋体"/>
          <w:bCs/>
          <w:sz w:val="21"/>
        </w:rPr>
      </w:pPr>
      <w:r>
        <w:rPr>
          <w:rFonts w:hint="eastAsia" w:ascii="宋体" w:hAnsi="宋体" w:eastAsia="宋体"/>
          <w:bCs/>
          <w:sz w:val="21"/>
        </w:rPr>
        <w:t>第八条农民工工资监管</w:t>
      </w:r>
    </w:p>
    <w:p>
      <w:pPr>
        <w:adjustRightInd w:val="0"/>
        <w:spacing w:line="400" w:lineRule="exact"/>
        <w:ind w:firstLine="420" w:firstLineChars="200"/>
        <w:rPr>
          <w:rFonts w:ascii="宋体" w:hAnsi="宋体" w:eastAsia="宋体"/>
          <w:bCs/>
          <w:sz w:val="21"/>
        </w:rPr>
      </w:pPr>
      <w:r>
        <w:rPr>
          <w:rFonts w:hint="eastAsia" w:ascii="宋体" w:hAnsi="宋体" w:eastAsia="宋体"/>
          <w:bCs/>
          <w:sz w:val="21"/>
        </w:rPr>
        <w:t>专户资金不得挪作他用，一旦发生乙方拖欠农民工工资的情况，经工程所在地劳动监察部门核实并出具相关证明，丙方可直接从“农民工工资专用账户”余额（工资性工程预付款）中划拨款项，用于支付所欠农民工工资。同时乙方不超过10个工作日内补足该部分工资款。</w:t>
      </w:r>
    </w:p>
    <w:p>
      <w:pPr>
        <w:adjustRightInd w:val="0"/>
        <w:spacing w:line="400" w:lineRule="exact"/>
        <w:ind w:firstLine="420" w:firstLineChars="200"/>
        <w:jc w:val="center"/>
        <w:rPr>
          <w:rFonts w:ascii="宋体" w:hAnsi="宋体" w:eastAsia="宋体"/>
          <w:bCs/>
          <w:sz w:val="21"/>
        </w:rPr>
      </w:pPr>
      <w:r>
        <w:rPr>
          <w:rFonts w:hint="eastAsia" w:ascii="宋体" w:hAnsi="宋体" w:eastAsia="宋体"/>
          <w:bCs/>
          <w:sz w:val="21"/>
        </w:rPr>
        <w:t>第五章 协议生效与终止</w:t>
      </w:r>
    </w:p>
    <w:p>
      <w:pPr>
        <w:adjustRightInd w:val="0"/>
        <w:spacing w:line="400" w:lineRule="exact"/>
        <w:ind w:firstLine="420" w:firstLineChars="200"/>
        <w:rPr>
          <w:rFonts w:ascii="宋体" w:hAnsi="宋体" w:eastAsia="宋体"/>
          <w:bCs/>
          <w:sz w:val="21"/>
        </w:rPr>
      </w:pPr>
      <w:r>
        <w:rPr>
          <w:rFonts w:hint="eastAsia" w:ascii="宋体" w:hAnsi="宋体" w:eastAsia="宋体"/>
          <w:bCs/>
          <w:sz w:val="21"/>
        </w:rPr>
        <w:t>第九条本协议经甲、乙、丙三方法定代表人或其委托人签字并加盖法人公章之日起生效。丙方收到甲方、乙方开具的并经建设主管部门同意的“关于撤销   工程农民工工资专用账户的函”为止，该协议终止。</w:t>
      </w:r>
    </w:p>
    <w:p>
      <w:pPr>
        <w:adjustRightInd w:val="0"/>
        <w:spacing w:line="400" w:lineRule="exact"/>
        <w:ind w:firstLine="420" w:firstLineChars="200"/>
        <w:jc w:val="center"/>
        <w:rPr>
          <w:rFonts w:ascii="宋体" w:hAnsi="宋体" w:eastAsia="宋体"/>
          <w:bCs/>
          <w:sz w:val="21"/>
        </w:rPr>
      </w:pPr>
      <w:r>
        <w:rPr>
          <w:rFonts w:hint="eastAsia" w:ascii="宋体" w:hAnsi="宋体" w:eastAsia="宋体"/>
          <w:bCs/>
          <w:sz w:val="21"/>
        </w:rPr>
        <w:t>第六章 违约责任和免责条件</w:t>
      </w:r>
    </w:p>
    <w:p>
      <w:pPr>
        <w:adjustRightInd w:val="0"/>
        <w:spacing w:line="400" w:lineRule="exact"/>
        <w:ind w:firstLine="420" w:firstLineChars="200"/>
        <w:rPr>
          <w:rFonts w:ascii="宋体" w:hAnsi="宋体" w:eastAsia="宋体"/>
          <w:bCs/>
          <w:sz w:val="21"/>
        </w:rPr>
      </w:pPr>
      <w:r>
        <w:rPr>
          <w:rFonts w:hint="eastAsia" w:ascii="宋体" w:hAnsi="宋体" w:eastAsia="宋体"/>
          <w:bCs/>
          <w:sz w:val="21"/>
        </w:rPr>
        <w:t>第十条 在工程建设过程中，甲方未及时拨付工资性工程款，乙方提供虚假资料挪用、套用资金的，按《浙江省企业工资支付管理办法》等相关规定追究责任。</w:t>
      </w:r>
    </w:p>
    <w:p>
      <w:pPr>
        <w:adjustRightInd w:val="0"/>
        <w:spacing w:line="400" w:lineRule="exact"/>
        <w:ind w:firstLine="420" w:firstLineChars="200"/>
        <w:rPr>
          <w:rFonts w:ascii="宋体" w:hAnsi="宋体" w:eastAsia="宋体"/>
          <w:bCs/>
          <w:sz w:val="21"/>
        </w:rPr>
      </w:pPr>
      <w:r>
        <w:rPr>
          <w:rFonts w:hint="eastAsia" w:ascii="宋体" w:hAnsi="宋体" w:eastAsia="宋体"/>
          <w:bCs/>
          <w:sz w:val="21"/>
        </w:rPr>
        <w:t>第十一条 丙方未按照合同约定的支付条件办理资金支付而形成的直接损失，丙方应承担赔偿责任。专户出现被国家有权机关冻结、扣划的，丙方不承担责任。</w:t>
      </w:r>
    </w:p>
    <w:p>
      <w:pPr>
        <w:adjustRightInd w:val="0"/>
        <w:spacing w:line="400" w:lineRule="exact"/>
        <w:ind w:firstLine="420" w:firstLineChars="200"/>
        <w:rPr>
          <w:rFonts w:ascii="宋体" w:hAnsi="宋体" w:eastAsia="宋体"/>
          <w:bCs/>
          <w:sz w:val="21"/>
        </w:rPr>
      </w:pPr>
      <w:r>
        <w:rPr>
          <w:rFonts w:hint="eastAsia" w:ascii="宋体" w:hAnsi="宋体" w:eastAsia="宋体"/>
          <w:bCs/>
          <w:sz w:val="21"/>
        </w:rPr>
        <w:t>第十二条 如果本协议任何一方因不可抗力不能履行本协议的，可根据不可抗力的影响，部分或全部免除该方的责任。任何一方遭到不可抗力时，应及时通知其他方，并在合理期限内提供不可抗力影响的证明，采取适当措施防止其他方损失的扩大和保护资金的完整。</w:t>
      </w:r>
    </w:p>
    <w:p>
      <w:pPr>
        <w:adjustRightInd w:val="0"/>
        <w:spacing w:line="400" w:lineRule="exact"/>
        <w:ind w:firstLine="420" w:firstLineChars="200"/>
        <w:jc w:val="center"/>
        <w:rPr>
          <w:rFonts w:ascii="宋体" w:hAnsi="宋体" w:eastAsia="宋体"/>
          <w:bCs/>
          <w:sz w:val="21"/>
        </w:rPr>
      </w:pPr>
      <w:r>
        <w:rPr>
          <w:rFonts w:hint="eastAsia" w:ascii="宋体" w:hAnsi="宋体" w:eastAsia="宋体"/>
          <w:bCs/>
          <w:sz w:val="21"/>
        </w:rPr>
        <w:t>第七章 其他</w:t>
      </w:r>
    </w:p>
    <w:p>
      <w:pPr>
        <w:adjustRightInd w:val="0"/>
        <w:spacing w:line="400" w:lineRule="exact"/>
        <w:ind w:firstLine="420" w:firstLineChars="200"/>
        <w:rPr>
          <w:rFonts w:ascii="宋体" w:hAnsi="宋体" w:eastAsia="宋体"/>
          <w:bCs/>
          <w:sz w:val="21"/>
        </w:rPr>
      </w:pPr>
      <w:r>
        <w:rPr>
          <w:rFonts w:hint="eastAsia" w:ascii="宋体" w:hAnsi="宋体" w:eastAsia="宋体"/>
          <w:bCs/>
          <w:sz w:val="21"/>
        </w:rPr>
        <w:t>第十三条 除法律、法规规定，以及因本工程专户资金托管业务的需要和三方特别约定外，未经三方同意，协议任何一方不得向外提供涉及甲、乙、丙方商业秘密的资料。</w:t>
      </w:r>
    </w:p>
    <w:p>
      <w:pPr>
        <w:adjustRightInd w:val="0"/>
        <w:spacing w:line="400" w:lineRule="exact"/>
        <w:ind w:firstLine="420" w:firstLineChars="200"/>
        <w:rPr>
          <w:rFonts w:ascii="宋体" w:hAnsi="宋体" w:eastAsia="宋体"/>
          <w:bCs/>
          <w:sz w:val="21"/>
        </w:rPr>
      </w:pPr>
      <w:r>
        <w:rPr>
          <w:rFonts w:hint="eastAsia" w:ascii="宋体" w:hAnsi="宋体" w:eastAsia="宋体"/>
          <w:bCs/>
          <w:sz w:val="21"/>
        </w:rPr>
        <w:t>第十四条 协议的变更。本协议生效后，甲、乙、丙三方中任何一方需要变更协议条款时，应经三方协商一致，并签订补充协议，补充协议与本协议具有同等法律效力。</w:t>
      </w:r>
    </w:p>
    <w:p>
      <w:pPr>
        <w:adjustRightInd w:val="0"/>
        <w:spacing w:line="400" w:lineRule="exact"/>
        <w:ind w:firstLine="420" w:firstLineChars="200"/>
        <w:rPr>
          <w:rFonts w:ascii="宋体" w:hAnsi="宋体" w:eastAsia="宋体"/>
          <w:bCs/>
          <w:sz w:val="21"/>
        </w:rPr>
      </w:pPr>
      <w:r>
        <w:rPr>
          <w:rFonts w:hint="eastAsia" w:ascii="宋体" w:hAnsi="宋体" w:eastAsia="宋体"/>
          <w:bCs/>
          <w:sz w:val="21"/>
        </w:rPr>
        <w:t>第十五条 本协议一式六份，甲方、乙方、丙方各执贰份，每份具有同等法律效力。</w:t>
      </w:r>
    </w:p>
    <w:p>
      <w:pPr>
        <w:adjustRightInd w:val="0"/>
        <w:spacing w:line="400" w:lineRule="exact"/>
        <w:ind w:firstLine="420" w:firstLineChars="200"/>
        <w:rPr>
          <w:rFonts w:ascii="宋体" w:hAnsi="宋体" w:eastAsia="宋体"/>
          <w:bCs/>
          <w:sz w:val="21"/>
        </w:rPr>
      </w:pPr>
      <w:r>
        <w:rPr>
          <w:rFonts w:hint="eastAsia" w:ascii="宋体" w:hAnsi="宋体" w:eastAsia="宋体"/>
          <w:bCs/>
          <w:sz w:val="21"/>
        </w:rPr>
        <w:t>甲方（签章）：               法定代表人（签字）：</w:t>
      </w:r>
    </w:p>
    <w:p>
      <w:pPr>
        <w:adjustRightInd w:val="0"/>
        <w:spacing w:line="400" w:lineRule="exact"/>
        <w:ind w:firstLine="420" w:firstLineChars="200"/>
        <w:rPr>
          <w:rFonts w:ascii="宋体" w:hAnsi="宋体" w:eastAsia="宋体"/>
          <w:bCs/>
          <w:sz w:val="21"/>
        </w:rPr>
      </w:pPr>
      <w:r>
        <w:rPr>
          <w:rFonts w:hint="eastAsia" w:ascii="宋体" w:hAnsi="宋体" w:eastAsia="宋体"/>
          <w:bCs/>
          <w:sz w:val="21"/>
        </w:rPr>
        <w:t>签订日期：   年  月  日</w:t>
      </w:r>
    </w:p>
    <w:p>
      <w:pPr>
        <w:adjustRightInd w:val="0"/>
        <w:spacing w:line="400" w:lineRule="exact"/>
        <w:ind w:firstLine="420" w:firstLineChars="200"/>
        <w:rPr>
          <w:rFonts w:ascii="宋体" w:hAnsi="宋体" w:eastAsia="宋体"/>
          <w:bCs/>
          <w:sz w:val="21"/>
        </w:rPr>
      </w:pPr>
      <w:r>
        <w:rPr>
          <w:rFonts w:hint="eastAsia" w:ascii="宋体" w:hAnsi="宋体" w:eastAsia="宋体"/>
          <w:bCs/>
          <w:sz w:val="21"/>
        </w:rPr>
        <w:t>乙方（签章）：               法定代表人（签字）：</w:t>
      </w:r>
    </w:p>
    <w:p>
      <w:pPr>
        <w:adjustRightInd w:val="0"/>
        <w:spacing w:line="400" w:lineRule="exact"/>
        <w:ind w:firstLine="420" w:firstLineChars="200"/>
        <w:rPr>
          <w:rFonts w:ascii="宋体" w:hAnsi="宋体" w:eastAsia="宋体"/>
          <w:bCs/>
          <w:sz w:val="21"/>
        </w:rPr>
      </w:pPr>
      <w:r>
        <w:rPr>
          <w:rFonts w:hint="eastAsia" w:ascii="宋体" w:hAnsi="宋体" w:eastAsia="宋体"/>
          <w:bCs/>
          <w:sz w:val="21"/>
        </w:rPr>
        <w:t>签字日期：   年  月  日</w:t>
      </w:r>
    </w:p>
    <w:p>
      <w:pPr>
        <w:adjustRightInd w:val="0"/>
        <w:spacing w:line="400" w:lineRule="exact"/>
        <w:ind w:firstLine="420" w:firstLineChars="200"/>
        <w:rPr>
          <w:rFonts w:ascii="宋体" w:hAnsi="宋体" w:eastAsia="宋体"/>
          <w:bCs/>
          <w:sz w:val="21"/>
        </w:rPr>
      </w:pPr>
      <w:r>
        <w:rPr>
          <w:rFonts w:hint="eastAsia" w:ascii="宋体" w:hAnsi="宋体" w:eastAsia="宋体"/>
          <w:bCs/>
          <w:sz w:val="21"/>
        </w:rPr>
        <w:t>丙方（签章）：               法定代表人（签字）：</w:t>
      </w:r>
    </w:p>
    <w:p>
      <w:pPr>
        <w:adjustRightInd w:val="0"/>
        <w:spacing w:line="400" w:lineRule="exact"/>
        <w:ind w:firstLine="420" w:firstLineChars="200"/>
        <w:jc w:val="right"/>
        <w:rPr>
          <w:rFonts w:ascii="宋体" w:hAnsi="宋体" w:eastAsia="宋体"/>
          <w:bCs/>
          <w:sz w:val="21"/>
        </w:rPr>
      </w:pPr>
      <w:r>
        <w:rPr>
          <w:rFonts w:hint="eastAsia" w:ascii="宋体" w:hAnsi="宋体" w:eastAsia="宋体"/>
          <w:bCs/>
          <w:sz w:val="21"/>
        </w:rPr>
        <w:t>签字日期：   年  月  日</w:t>
      </w:r>
    </w:p>
    <w:p>
      <w:pPr>
        <w:spacing w:line="360" w:lineRule="auto"/>
        <w:ind w:firstLine="420" w:firstLineChars="200"/>
        <w:rPr>
          <w:rFonts w:hint="eastAsia" w:ascii="_x000B__x000C_" w:hAnsi="_x000B__x000C_" w:eastAsia="黑体"/>
          <w:b/>
          <w:bCs/>
          <w:sz w:val="21"/>
          <w:szCs w:val="18"/>
        </w:rPr>
      </w:pPr>
      <w:r>
        <w:rPr>
          <w:rFonts w:hint="eastAsia" w:ascii="宋体" w:hAnsi="宋体" w:eastAsia="宋体"/>
          <w:bCs/>
          <w:sz w:val="21"/>
        </w:rPr>
        <w:t>注：在工程项目签订合同前，到我县行政区域内的商业银行设立“农民工工资支付专用账户”（以下简称“专户”），并与建设单位、开户银行签订《建筑工程农民工工资专用账户资金托管协议》。</w:t>
      </w:r>
      <w:r>
        <w:rPr>
          <w:rFonts w:hint="eastAsia" w:ascii="_x000B__x000C_" w:hAnsi="_x000B__x000C_" w:eastAsia="黑体"/>
          <w:b/>
          <w:bCs/>
          <w:sz w:val="21"/>
          <w:szCs w:val="18"/>
        </w:rPr>
        <w:t xml:space="preserve">                  </w:t>
      </w:r>
    </w:p>
    <w:p>
      <w:pPr>
        <w:autoSpaceDE w:val="0"/>
        <w:autoSpaceDN w:val="0"/>
        <w:spacing w:line="360" w:lineRule="auto"/>
        <w:ind w:right="420"/>
        <w:rPr>
          <w:rFonts w:hint="eastAsia" w:ascii="Times New Roman" w:hAnsi="Times New Roman" w:eastAsia="宋体"/>
          <w:b/>
          <w:sz w:val="32"/>
          <w:szCs w:val="32"/>
        </w:rPr>
      </w:pPr>
    </w:p>
    <w:p>
      <w:pPr>
        <w:autoSpaceDE w:val="0"/>
        <w:autoSpaceDN w:val="0"/>
        <w:spacing w:line="360" w:lineRule="auto"/>
        <w:ind w:right="420" w:firstLine="1606" w:firstLineChars="500"/>
        <w:rPr>
          <w:rFonts w:ascii="Times New Roman" w:hAnsi="Times New Roman" w:eastAsia="宋体"/>
          <w:b/>
          <w:sz w:val="32"/>
          <w:szCs w:val="32"/>
        </w:rPr>
      </w:pPr>
      <w:r>
        <w:rPr>
          <w:rFonts w:hint="eastAsia" w:ascii="Times New Roman" w:hAnsi="Times New Roman" w:eastAsia="宋体"/>
          <w:b/>
          <w:sz w:val="32"/>
          <w:szCs w:val="32"/>
        </w:rPr>
        <w:t>第四部分  工程建设项目廉政责任书</w:t>
      </w:r>
    </w:p>
    <w:p>
      <w:pPr>
        <w:wordWrap w:val="0"/>
        <w:autoSpaceDE w:val="0"/>
        <w:autoSpaceDN w:val="0"/>
        <w:spacing w:line="324" w:lineRule="auto"/>
        <w:ind w:firstLine="482"/>
        <w:rPr>
          <w:rFonts w:ascii="宋体" w:hAnsi="宋体" w:eastAsia="宋体"/>
          <w:sz w:val="21"/>
        </w:rPr>
      </w:pPr>
    </w:p>
    <w:p>
      <w:pPr>
        <w:wordWrap w:val="0"/>
        <w:autoSpaceDE w:val="0"/>
        <w:autoSpaceDN w:val="0"/>
        <w:spacing w:line="324" w:lineRule="auto"/>
        <w:ind w:firstLine="482"/>
        <w:rPr>
          <w:rFonts w:hint="eastAsia" w:ascii="宋体" w:hAnsi="宋体" w:eastAsia="宋体"/>
          <w:sz w:val="21"/>
          <w:szCs w:val="21"/>
          <w:u w:val="single"/>
          <w:lang w:eastAsia="zh-CN"/>
        </w:rPr>
      </w:pPr>
      <w:r>
        <w:rPr>
          <w:rFonts w:hint="eastAsia" w:ascii="宋体" w:hAnsi="宋体" w:eastAsia="宋体"/>
          <w:sz w:val="21"/>
        </w:rPr>
        <w:t>工程项目名称：</w:t>
      </w:r>
      <w:r>
        <w:rPr>
          <w:rFonts w:hint="eastAsia" w:ascii="宋体" w:hAnsi="宋体" w:eastAsia="宋体"/>
          <w:sz w:val="21"/>
          <w:szCs w:val="21"/>
          <w:u w:val="single"/>
          <w:lang w:eastAsia="zh-CN"/>
        </w:rPr>
        <w:t>仙居县王台门教育区块建设项目地下车库采光顶雨篷工程项目（重新招标）第二次</w:t>
      </w:r>
    </w:p>
    <w:p>
      <w:pPr>
        <w:wordWrap w:val="0"/>
        <w:autoSpaceDE w:val="0"/>
        <w:autoSpaceDN w:val="0"/>
        <w:spacing w:line="324" w:lineRule="auto"/>
        <w:ind w:firstLine="482"/>
        <w:rPr>
          <w:rFonts w:ascii="宋体" w:hAnsi="宋体" w:eastAsia="宋体"/>
          <w:sz w:val="21"/>
        </w:rPr>
      </w:pPr>
      <w:r>
        <w:rPr>
          <w:rFonts w:hint="eastAsia" w:ascii="宋体" w:hAnsi="宋体" w:eastAsia="宋体"/>
          <w:sz w:val="21"/>
        </w:rPr>
        <w:t>工程项目地址：</w:t>
      </w:r>
      <w:r>
        <w:rPr>
          <w:rFonts w:hint="eastAsia" w:ascii="宋体" w:hAnsi="宋体" w:eastAsia="宋体"/>
          <w:sz w:val="21"/>
          <w:u w:val="single"/>
        </w:rPr>
        <w:t>仙居县</w:t>
      </w:r>
      <w:r>
        <w:rPr>
          <w:rFonts w:hint="eastAsia" w:ascii="宋体" w:hAnsi="宋体" w:eastAsia="宋体"/>
          <w:sz w:val="21"/>
          <w:szCs w:val="21"/>
          <w:u w:val="single"/>
          <w:lang w:eastAsia="zh-CN"/>
        </w:rPr>
        <w:t>王台门</w:t>
      </w:r>
      <w:r>
        <w:rPr>
          <w:rFonts w:hint="eastAsia" w:ascii="宋体" w:hAnsi="宋体" w:eastAsia="宋体"/>
          <w:sz w:val="21"/>
          <w:u w:val="single"/>
        </w:rPr>
        <w:t xml:space="preserve"> </w:t>
      </w:r>
    </w:p>
    <w:p>
      <w:pPr>
        <w:wordWrap w:val="0"/>
        <w:autoSpaceDE w:val="0"/>
        <w:autoSpaceDN w:val="0"/>
        <w:spacing w:line="324" w:lineRule="auto"/>
        <w:ind w:firstLine="482"/>
        <w:rPr>
          <w:rFonts w:ascii="宋体" w:hAnsi="宋体" w:eastAsia="宋体"/>
          <w:sz w:val="21"/>
        </w:rPr>
      </w:pPr>
      <w:r>
        <w:rPr>
          <w:rFonts w:hint="eastAsia" w:ascii="宋体" w:hAnsi="宋体" w:eastAsia="宋体"/>
          <w:sz w:val="21"/>
        </w:rPr>
        <w:t>建设单位（甲方）：</w:t>
      </w:r>
      <w:r>
        <w:rPr>
          <w:rFonts w:hint="eastAsia" w:ascii="宋体" w:hAnsi="宋体" w:eastAsia="宋体"/>
          <w:sz w:val="21"/>
          <w:u w:val="single"/>
          <w:lang w:eastAsia="zh-CN"/>
        </w:rPr>
        <w:t>仙居县教育局</w:t>
      </w:r>
      <w:r>
        <w:rPr>
          <w:rFonts w:hint="eastAsia" w:ascii="宋体" w:hAnsi="宋体" w:eastAsia="宋体"/>
          <w:sz w:val="21"/>
          <w:u w:val="single"/>
        </w:rPr>
        <w:t xml:space="preserve"> </w:t>
      </w:r>
    </w:p>
    <w:p>
      <w:pPr>
        <w:wordWrap w:val="0"/>
        <w:autoSpaceDE w:val="0"/>
        <w:autoSpaceDN w:val="0"/>
        <w:spacing w:line="324" w:lineRule="auto"/>
        <w:ind w:firstLine="482"/>
        <w:rPr>
          <w:rFonts w:ascii="宋体" w:hAnsi="宋体" w:eastAsia="宋体"/>
          <w:sz w:val="21"/>
        </w:rPr>
      </w:pPr>
      <w:r>
        <w:rPr>
          <w:rFonts w:hint="eastAsia" w:ascii="宋体" w:hAnsi="宋体" w:eastAsia="宋体"/>
          <w:sz w:val="21"/>
        </w:rPr>
        <w:t>施工单位（乙方）：</w:t>
      </w:r>
      <w:r>
        <w:rPr>
          <w:rFonts w:hint="eastAsia" w:ascii="宋体" w:hAnsi="宋体" w:eastAsia="宋体"/>
          <w:sz w:val="21"/>
          <w:u w:val="single"/>
        </w:rPr>
        <w:t xml:space="preserve">                            </w:t>
      </w:r>
    </w:p>
    <w:p>
      <w:pPr>
        <w:adjustRightInd w:val="0"/>
        <w:spacing w:line="360" w:lineRule="exact"/>
        <w:ind w:firstLine="210" w:firstLineChars="100"/>
        <w:rPr>
          <w:rFonts w:ascii="宋体" w:hAnsi="宋体" w:eastAsia="宋体"/>
          <w:bCs/>
          <w:sz w:val="21"/>
        </w:rPr>
      </w:pPr>
      <w:r>
        <w:rPr>
          <w:rFonts w:hint="eastAsia" w:ascii="宋体" w:hAnsi="宋体" w:eastAsia="宋体"/>
          <w:sz w:val="21"/>
        </w:rPr>
        <w:t>　</w:t>
      </w:r>
      <w:r>
        <w:rPr>
          <w:rFonts w:hint="eastAsia" w:ascii="宋体" w:hAnsi="宋体" w:eastAsia="宋体"/>
          <w:bCs/>
          <w:sz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adjustRightInd w:val="0"/>
        <w:spacing w:line="360" w:lineRule="exact"/>
        <w:ind w:firstLine="210" w:firstLineChars="100"/>
        <w:rPr>
          <w:rFonts w:ascii="宋体" w:hAnsi="宋体" w:eastAsia="宋体"/>
          <w:bCs/>
          <w:sz w:val="21"/>
        </w:rPr>
      </w:pPr>
      <w:r>
        <w:rPr>
          <w:rFonts w:hint="eastAsia" w:ascii="宋体" w:hAnsi="宋体" w:eastAsia="宋体"/>
          <w:bCs/>
          <w:sz w:val="21"/>
        </w:rPr>
        <w:t>　第一条 甲乙双方的责任</w:t>
      </w:r>
    </w:p>
    <w:p>
      <w:pPr>
        <w:adjustRightInd w:val="0"/>
        <w:spacing w:line="360" w:lineRule="exact"/>
        <w:ind w:firstLine="210" w:firstLineChars="100"/>
        <w:rPr>
          <w:rFonts w:ascii="宋体" w:hAnsi="宋体" w:eastAsia="宋体"/>
          <w:bCs/>
          <w:sz w:val="21"/>
        </w:rPr>
      </w:pPr>
      <w:r>
        <w:rPr>
          <w:rFonts w:hint="eastAsia" w:ascii="宋体" w:hAnsi="宋体" w:eastAsia="宋体"/>
          <w:bCs/>
          <w:sz w:val="21"/>
        </w:rPr>
        <w:t>　　（一）应严格遵守国家关于市场准入、项目招标投标、工程建设、施工安装和市场活动等有关法律、法规，相关政策，以及廉政建设的各项规定。</w:t>
      </w:r>
    </w:p>
    <w:p>
      <w:pPr>
        <w:adjustRightInd w:val="0"/>
        <w:spacing w:line="360" w:lineRule="exact"/>
        <w:ind w:firstLine="210" w:firstLineChars="100"/>
        <w:rPr>
          <w:rFonts w:ascii="宋体" w:hAnsi="宋体" w:eastAsia="宋体"/>
          <w:bCs/>
          <w:sz w:val="21"/>
        </w:rPr>
      </w:pPr>
      <w:r>
        <w:rPr>
          <w:rFonts w:hint="eastAsia" w:ascii="宋体" w:hAnsi="宋体" w:eastAsia="宋体"/>
          <w:bCs/>
          <w:sz w:val="21"/>
        </w:rPr>
        <w:t>　　（二）严格执行建设工程项目承发包合同文件，自觉按合同办事。</w:t>
      </w:r>
    </w:p>
    <w:p>
      <w:pPr>
        <w:adjustRightInd w:val="0"/>
        <w:spacing w:line="360" w:lineRule="exact"/>
        <w:ind w:firstLine="210" w:firstLineChars="100"/>
        <w:rPr>
          <w:rFonts w:ascii="宋体" w:hAnsi="宋体" w:eastAsia="宋体"/>
          <w:bCs/>
          <w:sz w:val="21"/>
        </w:rPr>
      </w:pPr>
      <w:r>
        <w:rPr>
          <w:rFonts w:hint="eastAsia" w:ascii="宋体" w:hAnsi="宋体" w:eastAsia="宋体"/>
          <w:bCs/>
          <w:sz w:val="21"/>
        </w:rPr>
        <w:t>　　（三）业务活动必须坚持公开、公平、公正、诚信、透明的原则（除法律法规另有规定者外），不得为获取不正当的利益，损害国家、集体和对方利益，不得违反工程建设管理、施工安装的规章制度。</w:t>
      </w:r>
    </w:p>
    <w:p>
      <w:pPr>
        <w:adjustRightInd w:val="0"/>
        <w:spacing w:line="360" w:lineRule="exact"/>
        <w:ind w:firstLine="210" w:firstLineChars="100"/>
        <w:rPr>
          <w:rFonts w:ascii="宋体" w:hAnsi="宋体" w:eastAsia="宋体"/>
          <w:bCs/>
          <w:sz w:val="21"/>
        </w:rPr>
      </w:pPr>
      <w:r>
        <w:rPr>
          <w:rFonts w:hint="eastAsia" w:ascii="宋体" w:hAnsi="宋体" w:eastAsia="宋体"/>
          <w:bCs/>
          <w:sz w:val="21"/>
        </w:rPr>
        <w:t>　　（四）发现对方在业务活动中有违规、违纪、违法行为的，应及时提醒对方，情节严重的，应向其上级主管部门或纪检监察、司法等有关机关举报。</w:t>
      </w:r>
    </w:p>
    <w:p>
      <w:pPr>
        <w:adjustRightInd w:val="0"/>
        <w:spacing w:line="360" w:lineRule="exact"/>
        <w:ind w:firstLine="210" w:firstLineChars="100"/>
        <w:rPr>
          <w:rFonts w:ascii="宋体" w:hAnsi="宋体" w:eastAsia="宋体"/>
          <w:bCs/>
          <w:sz w:val="21"/>
        </w:rPr>
      </w:pPr>
      <w:r>
        <w:rPr>
          <w:rFonts w:hint="eastAsia" w:ascii="宋体" w:hAnsi="宋体" w:eastAsia="宋体"/>
          <w:bCs/>
          <w:sz w:val="21"/>
        </w:rPr>
        <w:t>　　第二条 甲方的责任</w:t>
      </w:r>
    </w:p>
    <w:p>
      <w:pPr>
        <w:adjustRightInd w:val="0"/>
        <w:spacing w:line="360" w:lineRule="exact"/>
        <w:ind w:firstLine="210" w:firstLineChars="100"/>
        <w:rPr>
          <w:rFonts w:ascii="宋体" w:hAnsi="宋体" w:eastAsia="宋体"/>
          <w:bCs/>
          <w:sz w:val="21"/>
        </w:rPr>
      </w:pPr>
      <w:r>
        <w:rPr>
          <w:rFonts w:hint="eastAsia" w:ascii="宋体" w:hAnsi="宋体" w:eastAsia="宋体"/>
          <w:bCs/>
          <w:sz w:val="21"/>
        </w:rPr>
        <w:t>　　甲方的领导和从事该建设工程项目的工作人员，在工程建设的事前、事中、事后应遵守以下规定：</w:t>
      </w:r>
    </w:p>
    <w:p>
      <w:pPr>
        <w:adjustRightInd w:val="0"/>
        <w:spacing w:line="360" w:lineRule="exact"/>
        <w:ind w:firstLine="210" w:firstLineChars="100"/>
        <w:rPr>
          <w:rFonts w:ascii="宋体" w:hAnsi="宋体" w:eastAsia="宋体"/>
          <w:bCs/>
          <w:sz w:val="21"/>
        </w:rPr>
      </w:pPr>
      <w:r>
        <w:rPr>
          <w:rFonts w:hint="eastAsia" w:ascii="宋体" w:hAnsi="宋体" w:eastAsia="宋体"/>
          <w:bCs/>
          <w:sz w:val="21"/>
        </w:rPr>
        <w:t>　　（一）不准向乙方和相关单位索要或接受回扣、礼金、有价证券、贵重物品和好处费、感谢费等。</w:t>
      </w:r>
    </w:p>
    <w:p>
      <w:pPr>
        <w:adjustRightInd w:val="0"/>
        <w:spacing w:line="360" w:lineRule="exact"/>
        <w:ind w:firstLine="210" w:firstLineChars="100"/>
        <w:rPr>
          <w:rFonts w:ascii="宋体" w:hAnsi="宋体" w:eastAsia="宋体"/>
          <w:bCs/>
          <w:sz w:val="21"/>
        </w:rPr>
      </w:pPr>
      <w:r>
        <w:rPr>
          <w:rFonts w:hint="eastAsia" w:ascii="宋体" w:hAnsi="宋体" w:eastAsia="宋体"/>
          <w:bCs/>
          <w:sz w:val="21"/>
        </w:rPr>
        <w:t>　　（二）不准在乙方和相关单位报销任何应由甲方或个人支付的费用。</w:t>
      </w:r>
    </w:p>
    <w:p>
      <w:pPr>
        <w:adjustRightInd w:val="0"/>
        <w:spacing w:line="360" w:lineRule="exact"/>
        <w:ind w:firstLine="210" w:firstLineChars="100"/>
        <w:rPr>
          <w:rFonts w:ascii="宋体" w:hAnsi="宋体" w:eastAsia="宋体"/>
          <w:bCs/>
          <w:sz w:val="21"/>
        </w:rPr>
      </w:pPr>
      <w:r>
        <w:rPr>
          <w:rFonts w:hint="eastAsia" w:ascii="宋体" w:hAnsi="宋体" w:eastAsia="宋体"/>
          <w:bCs/>
          <w:sz w:val="21"/>
        </w:rPr>
        <w:t>　　（三）不准要求、暗示和接受乙方和相关单位为个人装修住房、婚丧嫁娶、配偶子女的工作安排以及出国（境）、旅游等提供方便。</w:t>
      </w:r>
    </w:p>
    <w:p>
      <w:pPr>
        <w:adjustRightInd w:val="0"/>
        <w:spacing w:line="360" w:lineRule="exact"/>
        <w:ind w:firstLine="210" w:firstLineChars="100"/>
        <w:rPr>
          <w:rFonts w:ascii="宋体" w:hAnsi="宋体" w:eastAsia="宋体"/>
          <w:bCs/>
          <w:sz w:val="21"/>
        </w:rPr>
      </w:pPr>
      <w:r>
        <w:rPr>
          <w:rFonts w:hint="eastAsia" w:ascii="宋体" w:hAnsi="宋体" w:eastAsia="宋体"/>
          <w:bCs/>
          <w:sz w:val="21"/>
        </w:rPr>
        <w:t>　　（四）不准参加有可能影响公正执行公务的乙方和相关单位的宴请和健身、娱乐等活动。</w:t>
      </w:r>
    </w:p>
    <w:p>
      <w:pPr>
        <w:adjustRightInd w:val="0"/>
        <w:spacing w:line="360" w:lineRule="exact"/>
        <w:ind w:firstLine="210" w:firstLineChars="100"/>
        <w:rPr>
          <w:rFonts w:ascii="宋体" w:hAnsi="宋体" w:eastAsia="宋体"/>
          <w:bCs/>
          <w:sz w:val="21"/>
        </w:rPr>
      </w:pPr>
      <w:r>
        <w:rPr>
          <w:rFonts w:hint="eastAsia" w:ascii="宋体" w:hAnsi="宋体" w:eastAsia="宋体"/>
          <w:bCs/>
          <w:sz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adjustRightInd w:val="0"/>
        <w:spacing w:line="360" w:lineRule="exact"/>
        <w:ind w:firstLine="210" w:firstLineChars="100"/>
        <w:rPr>
          <w:rFonts w:ascii="宋体" w:hAnsi="宋体" w:eastAsia="宋体"/>
          <w:bCs/>
          <w:sz w:val="21"/>
        </w:rPr>
      </w:pPr>
      <w:r>
        <w:rPr>
          <w:rFonts w:hint="eastAsia" w:ascii="宋体" w:hAnsi="宋体" w:eastAsia="宋体"/>
          <w:bCs/>
          <w:sz w:val="21"/>
        </w:rPr>
        <w:t>　　第三条 乙方的责任</w:t>
      </w:r>
    </w:p>
    <w:p>
      <w:pPr>
        <w:adjustRightInd w:val="0"/>
        <w:spacing w:line="360" w:lineRule="exact"/>
        <w:ind w:firstLine="210" w:firstLineChars="100"/>
        <w:rPr>
          <w:rFonts w:ascii="宋体" w:hAnsi="宋体" w:eastAsia="宋体"/>
          <w:bCs/>
          <w:sz w:val="21"/>
        </w:rPr>
      </w:pPr>
      <w:r>
        <w:rPr>
          <w:rFonts w:hint="eastAsia" w:ascii="宋体" w:hAnsi="宋体" w:eastAsia="宋体"/>
          <w:bCs/>
          <w:sz w:val="21"/>
        </w:rPr>
        <w:t>　　应与甲方保持正常的业务交往，按照有关法律法规和程序开展业务工作，严格执行工程建设的有关方针、政策，尤其是有关建筑施工安装的强制性标准和规范，并遵守以下规定：</w:t>
      </w:r>
    </w:p>
    <w:p>
      <w:pPr>
        <w:adjustRightInd w:val="0"/>
        <w:spacing w:line="360" w:lineRule="exact"/>
        <w:ind w:firstLine="210" w:firstLineChars="100"/>
        <w:rPr>
          <w:rFonts w:ascii="宋体" w:hAnsi="宋体" w:eastAsia="宋体"/>
          <w:bCs/>
          <w:sz w:val="21"/>
        </w:rPr>
      </w:pPr>
      <w:r>
        <w:rPr>
          <w:rFonts w:hint="eastAsia" w:ascii="宋体" w:hAnsi="宋体" w:eastAsia="宋体"/>
          <w:bCs/>
          <w:sz w:val="21"/>
        </w:rPr>
        <w:t>　　（一）不准以任何理由向甲方、相关单位及其工作人员索要、接受或赠送礼金、有价证券、贵重物品和回扣、好处费、感谢费等。</w:t>
      </w:r>
    </w:p>
    <w:p>
      <w:pPr>
        <w:adjustRightInd w:val="0"/>
        <w:spacing w:line="360" w:lineRule="exact"/>
        <w:ind w:firstLine="210" w:firstLineChars="100"/>
        <w:rPr>
          <w:rFonts w:ascii="宋体" w:hAnsi="宋体" w:eastAsia="宋体"/>
          <w:bCs/>
          <w:sz w:val="21"/>
        </w:rPr>
      </w:pPr>
      <w:r>
        <w:rPr>
          <w:rFonts w:hint="eastAsia" w:ascii="宋体" w:hAnsi="宋体" w:eastAsia="宋体"/>
          <w:bCs/>
          <w:sz w:val="21"/>
        </w:rPr>
        <w:t>　　（二）不准以任何理由为甲方和相关单位报销应由对方或个人支付的费用。</w:t>
      </w:r>
    </w:p>
    <w:p>
      <w:pPr>
        <w:adjustRightInd w:val="0"/>
        <w:spacing w:line="360" w:lineRule="exact"/>
        <w:ind w:firstLine="210" w:firstLineChars="100"/>
        <w:rPr>
          <w:rFonts w:ascii="宋体" w:hAnsi="宋体" w:eastAsia="宋体"/>
          <w:bCs/>
          <w:sz w:val="21"/>
        </w:rPr>
      </w:pPr>
      <w:r>
        <w:rPr>
          <w:rFonts w:hint="eastAsia" w:ascii="宋体" w:hAnsi="宋体" w:eastAsia="宋体"/>
          <w:bCs/>
          <w:sz w:val="21"/>
        </w:rPr>
        <w:t>　　（三）不准接受或暗示为甲方、相关单位或个人装修住房、婚丧嫁娶、配偶子女的工作安排以及出国（境）、旅游等提供方便。</w:t>
      </w:r>
    </w:p>
    <w:p>
      <w:pPr>
        <w:adjustRightInd w:val="0"/>
        <w:spacing w:line="360" w:lineRule="exact"/>
        <w:ind w:firstLine="210" w:firstLineChars="100"/>
        <w:rPr>
          <w:rFonts w:ascii="宋体" w:hAnsi="宋体" w:eastAsia="宋体"/>
          <w:bCs/>
          <w:sz w:val="21"/>
        </w:rPr>
      </w:pPr>
      <w:r>
        <w:rPr>
          <w:rFonts w:hint="eastAsia" w:ascii="宋体" w:hAnsi="宋体" w:eastAsia="宋体"/>
          <w:bCs/>
          <w:sz w:val="21"/>
        </w:rPr>
        <w:t>　　（四）不准以任何理由为甲方、相关单位或个人组织有可能影响公正执行公务的宴请、健身、娱乐等活动。</w:t>
      </w:r>
    </w:p>
    <w:p>
      <w:pPr>
        <w:adjustRightInd w:val="0"/>
        <w:spacing w:line="360" w:lineRule="exact"/>
        <w:ind w:firstLine="210" w:firstLineChars="100"/>
        <w:rPr>
          <w:rFonts w:ascii="宋体" w:hAnsi="宋体" w:eastAsia="宋体"/>
          <w:bCs/>
          <w:sz w:val="21"/>
        </w:rPr>
      </w:pPr>
      <w:r>
        <w:rPr>
          <w:rFonts w:hint="eastAsia" w:ascii="宋体" w:hAnsi="宋体" w:eastAsia="宋体"/>
          <w:bCs/>
          <w:sz w:val="21"/>
        </w:rPr>
        <w:t>　　第四条 违约责任</w:t>
      </w:r>
    </w:p>
    <w:p>
      <w:pPr>
        <w:adjustRightInd w:val="0"/>
        <w:spacing w:line="360" w:lineRule="exact"/>
        <w:ind w:firstLine="210" w:firstLineChars="100"/>
        <w:rPr>
          <w:rFonts w:ascii="宋体" w:hAnsi="宋体" w:eastAsia="宋体"/>
          <w:bCs/>
          <w:sz w:val="21"/>
        </w:rPr>
      </w:pPr>
      <w:r>
        <w:rPr>
          <w:rFonts w:hint="eastAsia" w:ascii="宋体" w:hAnsi="宋体" w:eastAsia="宋体"/>
          <w:bCs/>
          <w:sz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adjustRightInd w:val="0"/>
        <w:spacing w:line="360" w:lineRule="exact"/>
        <w:ind w:firstLine="210" w:firstLineChars="100"/>
        <w:rPr>
          <w:rFonts w:ascii="宋体" w:hAnsi="宋体" w:eastAsia="宋体"/>
          <w:bCs/>
          <w:sz w:val="21"/>
        </w:rPr>
      </w:pPr>
      <w:r>
        <w:rPr>
          <w:rFonts w:hint="eastAsia" w:ascii="宋体" w:hAnsi="宋体" w:eastAsia="宋体"/>
          <w:bCs/>
          <w:sz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djustRightInd w:val="0"/>
        <w:spacing w:line="360" w:lineRule="exact"/>
        <w:ind w:firstLine="210" w:firstLineChars="100"/>
        <w:rPr>
          <w:rFonts w:ascii="宋体" w:hAnsi="宋体" w:eastAsia="宋体"/>
          <w:bCs/>
          <w:sz w:val="21"/>
        </w:rPr>
      </w:pPr>
      <w:r>
        <w:rPr>
          <w:rFonts w:hint="eastAsia" w:ascii="宋体" w:hAnsi="宋体" w:eastAsia="宋体"/>
          <w:bCs/>
          <w:sz w:val="21"/>
        </w:rPr>
        <w:t>　　第五条 本责任书作为工程施工合同的附件，与工程施工合同具有同等法律效力。经双方签署后立即生效。</w:t>
      </w:r>
    </w:p>
    <w:p>
      <w:pPr>
        <w:adjustRightInd w:val="0"/>
        <w:spacing w:line="360" w:lineRule="exact"/>
        <w:ind w:firstLine="210" w:firstLineChars="100"/>
        <w:rPr>
          <w:rFonts w:ascii="宋体" w:hAnsi="宋体" w:eastAsia="宋体"/>
          <w:bCs/>
          <w:sz w:val="21"/>
        </w:rPr>
      </w:pPr>
      <w:r>
        <w:rPr>
          <w:rFonts w:hint="eastAsia" w:ascii="宋体" w:hAnsi="宋体" w:eastAsia="宋体"/>
          <w:bCs/>
          <w:sz w:val="21"/>
        </w:rPr>
        <w:t>　　第六条 本责任书的有效期为双方签署之日起至该工程项目竣工验收合格时止。</w:t>
      </w:r>
    </w:p>
    <w:p>
      <w:pPr>
        <w:adjustRightInd w:val="0"/>
        <w:spacing w:line="360" w:lineRule="exact"/>
        <w:ind w:firstLine="210" w:firstLineChars="100"/>
        <w:rPr>
          <w:rFonts w:ascii="宋体" w:hAnsi="宋体" w:eastAsia="宋体"/>
          <w:sz w:val="21"/>
        </w:rPr>
      </w:pPr>
      <w:r>
        <w:rPr>
          <w:rFonts w:hint="eastAsia" w:ascii="宋体" w:hAnsi="宋体" w:eastAsia="宋体"/>
          <w:bCs/>
          <w:sz w:val="21"/>
        </w:rPr>
        <w:t>　　第七条 本责任书一式四份，由甲乙双方各执一份，送交甲乙双方的监督单位各一份。</w:t>
      </w:r>
    </w:p>
    <w:p>
      <w:pPr>
        <w:wordWrap w:val="0"/>
        <w:autoSpaceDE w:val="0"/>
        <w:autoSpaceDN w:val="0"/>
        <w:spacing w:line="324" w:lineRule="auto"/>
        <w:ind w:firstLine="482"/>
        <w:rPr>
          <w:rFonts w:ascii="宋体" w:hAnsi="宋体" w:eastAsia="宋体"/>
          <w:sz w:val="21"/>
        </w:rPr>
      </w:pPr>
    </w:p>
    <w:p>
      <w:pPr>
        <w:wordWrap w:val="0"/>
        <w:autoSpaceDE w:val="0"/>
        <w:autoSpaceDN w:val="0"/>
        <w:spacing w:line="324" w:lineRule="auto"/>
        <w:ind w:firstLine="482"/>
        <w:rPr>
          <w:rFonts w:ascii="宋体" w:hAnsi="宋体" w:eastAsia="宋体"/>
          <w:sz w:val="21"/>
        </w:rPr>
      </w:pPr>
    </w:p>
    <w:p>
      <w:pPr>
        <w:wordWrap w:val="0"/>
        <w:autoSpaceDE w:val="0"/>
        <w:autoSpaceDN w:val="0"/>
        <w:spacing w:line="360" w:lineRule="auto"/>
        <w:ind w:firstLine="482"/>
        <w:rPr>
          <w:rFonts w:ascii="宋体" w:hAnsi="宋体" w:eastAsia="宋体"/>
          <w:sz w:val="21"/>
        </w:rPr>
      </w:pPr>
      <w:r>
        <w:rPr>
          <w:rFonts w:hint="eastAsia" w:ascii="宋体" w:hAnsi="宋体" w:eastAsia="宋体"/>
          <w:sz w:val="21"/>
        </w:rPr>
        <w:t>甲方单位：（盖章）　　　　　　　　                　　　乙方单位：（盖章）</w:t>
      </w:r>
    </w:p>
    <w:p>
      <w:pPr>
        <w:wordWrap w:val="0"/>
        <w:autoSpaceDE w:val="0"/>
        <w:autoSpaceDN w:val="0"/>
        <w:spacing w:line="360" w:lineRule="auto"/>
        <w:ind w:firstLine="482"/>
        <w:rPr>
          <w:rFonts w:ascii="宋体" w:hAnsi="宋体" w:eastAsia="宋体"/>
          <w:sz w:val="21"/>
        </w:rPr>
      </w:pPr>
      <w:r>
        <w:rPr>
          <w:rFonts w:hint="eastAsia" w:ascii="宋体" w:hAnsi="宋体" w:eastAsia="宋体"/>
          <w:sz w:val="21"/>
        </w:rPr>
        <w:t>法定代表人：　　　　　　　　　               　　　　　法定代表人：</w:t>
      </w:r>
    </w:p>
    <w:p>
      <w:pPr>
        <w:wordWrap w:val="0"/>
        <w:autoSpaceDE w:val="0"/>
        <w:autoSpaceDN w:val="0"/>
        <w:spacing w:line="360" w:lineRule="auto"/>
        <w:ind w:firstLine="482"/>
        <w:rPr>
          <w:rFonts w:ascii="宋体" w:hAnsi="宋体" w:eastAsia="宋体"/>
          <w:sz w:val="21"/>
        </w:rPr>
      </w:pPr>
      <w:r>
        <w:rPr>
          <w:rFonts w:hint="eastAsia" w:ascii="宋体" w:hAnsi="宋体" w:eastAsia="宋体"/>
          <w:sz w:val="21"/>
        </w:rPr>
        <w:t>地址：　　　　　　　　　　　　　               　　　　地址：</w:t>
      </w:r>
    </w:p>
    <w:p>
      <w:pPr>
        <w:wordWrap w:val="0"/>
        <w:autoSpaceDE w:val="0"/>
        <w:autoSpaceDN w:val="0"/>
        <w:spacing w:line="360" w:lineRule="auto"/>
        <w:ind w:firstLine="482"/>
        <w:rPr>
          <w:rFonts w:ascii="宋体" w:hAnsi="宋体" w:eastAsia="宋体"/>
          <w:sz w:val="21"/>
        </w:rPr>
      </w:pPr>
      <w:r>
        <w:rPr>
          <w:rFonts w:hint="eastAsia" w:ascii="宋体" w:hAnsi="宋体" w:eastAsia="宋体"/>
          <w:sz w:val="21"/>
        </w:rPr>
        <w:t>电话：　　　　　　　　　　　　　　　               　　电话：</w:t>
      </w:r>
    </w:p>
    <w:p>
      <w:pPr>
        <w:wordWrap w:val="0"/>
        <w:autoSpaceDE w:val="0"/>
        <w:autoSpaceDN w:val="0"/>
        <w:spacing w:line="360" w:lineRule="auto"/>
        <w:ind w:firstLine="482"/>
        <w:rPr>
          <w:rFonts w:ascii="宋体" w:hAnsi="宋体" w:eastAsia="宋体"/>
          <w:sz w:val="21"/>
        </w:rPr>
      </w:pPr>
      <w:r>
        <w:rPr>
          <w:rFonts w:hint="eastAsia" w:ascii="宋体" w:hAnsi="宋体" w:eastAsia="宋体"/>
          <w:sz w:val="21"/>
        </w:rPr>
        <w:t>年　月　日　　　　　　　　　　　　　               　　年　月　日</w:t>
      </w:r>
    </w:p>
    <w:p>
      <w:pPr>
        <w:wordWrap w:val="0"/>
        <w:autoSpaceDE w:val="0"/>
        <w:autoSpaceDN w:val="0"/>
        <w:spacing w:line="360" w:lineRule="auto"/>
        <w:ind w:firstLine="482"/>
        <w:rPr>
          <w:rFonts w:ascii="宋体" w:hAnsi="宋体" w:eastAsia="宋体"/>
          <w:sz w:val="21"/>
        </w:rPr>
      </w:pPr>
      <w:r>
        <w:rPr>
          <w:rFonts w:hint="eastAsia" w:ascii="宋体" w:hAnsi="宋体" w:eastAsia="宋体"/>
          <w:sz w:val="21"/>
        </w:rPr>
        <w:t>甲方监督单位（盖章）　　　　　　　　　               　乙方监督单位（盖章）</w:t>
      </w:r>
    </w:p>
    <w:p>
      <w:pPr>
        <w:autoSpaceDE w:val="0"/>
        <w:autoSpaceDN w:val="0"/>
        <w:spacing w:line="360" w:lineRule="exact"/>
        <w:ind w:firstLine="482"/>
        <w:rPr>
          <w:rFonts w:ascii="宋体" w:hAnsi="宋体" w:eastAsia="宋体"/>
          <w:sz w:val="21"/>
        </w:rPr>
      </w:pPr>
      <w:r>
        <w:rPr>
          <w:rFonts w:hint="eastAsia" w:ascii="宋体" w:hAnsi="宋体" w:eastAsia="宋体"/>
          <w:sz w:val="21"/>
        </w:rPr>
        <w:t>年　月　日　　　　　　　　　　　　　　               　年　月　日</w:t>
      </w:r>
    </w:p>
    <w:p>
      <w:pPr>
        <w:autoSpaceDE w:val="0"/>
        <w:autoSpaceDN w:val="0"/>
        <w:spacing w:line="360" w:lineRule="exact"/>
        <w:ind w:firstLine="482"/>
        <w:jc w:val="right"/>
        <w:rPr>
          <w:rFonts w:ascii="宋体" w:hAnsi="宋体" w:eastAsia="宋体"/>
          <w:sz w:val="21"/>
        </w:rPr>
      </w:pPr>
    </w:p>
    <w:p>
      <w:pPr>
        <w:autoSpaceDE w:val="0"/>
        <w:autoSpaceDN w:val="0"/>
        <w:spacing w:line="360" w:lineRule="exact"/>
        <w:ind w:firstLine="482"/>
        <w:jc w:val="right"/>
        <w:rPr>
          <w:rFonts w:ascii="宋体" w:hAnsi="宋体" w:eastAsia="宋体"/>
          <w:sz w:val="21"/>
        </w:rPr>
      </w:pPr>
    </w:p>
    <w:p>
      <w:pPr>
        <w:autoSpaceDE w:val="0"/>
        <w:autoSpaceDN w:val="0"/>
        <w:spacing w:line="360" w:lineRule="exact"/>
        <w:ind w:firstLine="482"/>
        <w:jc w:val="right"/>
        <w:rPr>
          <w:rFonts w:ascii="宋体" w:hAnsi="宋体" w:eastAsia="宋体"/>
          <w:sz w:val="21"/>
        </w:rPr>
      </w:pPr>
    </w:p>
    <w:p>
      <w:pPr>
        <w:autoSpaceDE w:val="0"/>
        <w:autoSpaceDN w:val="0"/>
        <w:spacing w:line="360" w:lineRule="exact"/>
        <w:ind w:firstLine="482"/>
        <w:jc w:val="right"/>
        <w:rPr>
          <w:rFonts w:ascii="宋体" w:hAnsi="宋体" w:eastAsia="宋体"/>
          <w:sz w:val="21"/>
        </w:rPr>
      </w:pPr>
    </w:p>
    <w:p>
      <w:pPr>
        <w:wordWrap w:val="0"/>
        <w:autoSpaceDE w:val="0"/>
        <w:autoSpaceDN w:val="0"/>
        <w:spacing w:line="360" w:lineRule="exact"/>
        <w:ind w:firstLine="482"/>
        <w:jc w:val="right"/>
        <w:rPr>
          <w:rFonts w:ascii="宋体" w:hAnsi="宋体" w:eastAsia="宋体"/>
          <w:sz w:val="21"/>
        </w:rPr>
      </w:pPr>
    </w:p>
    <w:p>
      <w:pPr>
        <w:autoSpaceDE w:val="0"/>
        <w:autoSpaceDN w:val="0"/>
        <w:spacing w:line="360" w:lineRule="exact"/>
        <w:ind w:firstLine="482"/>
        <w:jc w:val="right"/>
        <w:rPr>
          <w:rFonts w:ascii="宋体" w:hAnsi="宋体" w:eastAsia="宋体"/>
          <w:sz w:val="21"/>
        </w:rPr>
      </w:pPr>
    </w:p>
    <w:p>
      <w:pPr>
        <w:autoSpaceDE w:val="0"/>
        <w:autoSpaceDN w:val="0"/>
        <w:spacing w:line="360" w:lineRule="exact"/>
        <w:ind w:firstLine="482"/>
        <w:jc w:val="right"/>
        <w:rPr>
          <w:rFonts w:ascii="宋体" w:hAnsi="宋体" w:eastAsia="宋体"/>
          <w:sz w:val="21"/>
        </w:rPr>
      </w:pPr>
    </w:p>
    <w:p>
      <w:pPr>
        <w:autoSpaceDE w:val="0"/>
        <w:autoSpaceDN w:val="0"/>
        <w:spacing w:line="360" w:lineRule="exact"/>
        <w:ind w:firstLine="482"/>
        <w:jc w:val="right"/>
        <w:rPr>
          <w:rFonts w:ascii="宋体" w:hAnsi="宋体" w:eastAsia="宋体"/>
          <w:sz w:val="21"/>
        </w:rPr>
      </w:pPr>
    </w:p>
    <w:p>
      <w:pPr>
        <w:autoSpaceDE w:val="0"/>
        <w:autoSpaceDN w:val="0"/>
        <w:spacing w:line="360" w:lineRule="exact"/>
        <w:ind w:firstLine="482"/>
        <w:jc w:val="right"/>
        <w:rPr>
          <w:rFonts w:ascii="宋体" w:hAnsi="宋体" w:eastAsia="宋体"/>
          <w:sz w:val="21"/>
        </w:rPr>
      </w:pPr>
    </w:p>
    <w:p>
      <w:pPr>
        <w:autoSpaceDE w:val="0"/>
        <w:autoSpaceDN w:val="0"/>
        <w:spacing w:line="360" w:lineRule="exact"/>
        <w:ind w:firstLine="482"/>
        <w:jc w:val="right"/>
        <w:rPr>
          <w:rFonts w:ascii="宋体" w:hAnsi="宋体" w:eastAsia="宋体"/>
          <w:sz w:val="21"/>
        </w:rPr>
      </w:pPr>
    </w:p>
    <w:p>
      <w:pPr>
        <w:autoSpaceDE w:val="0"/>
        <w:autoSpaceDN w:val="0"/>
        <w:spacing w:line="360" w:lineRule="exact"/>
        <w:ind w:firstLine="482"/>
        <w:jc w:val="right"/>
        <w:rPr>
          <w:rFonts w:ascii="宋体" w:hAnsi="宋体" w:eastAsia="宋体"/>
          <w:sz w:val="21"/>
        </w:rPr>
      </w:pPr>
    </w:p>
    <w:p>
      <w:pPr>
        <w:pStyle w:val="19"/>
      </w:pPr>
    </w:p>
    <w:p>
      <w:pPr>
        <w:autoSpaceDE w:val="0"/>
        <w:autoSpaceDN w:val="0"/>
        <w:spacing w:line="360" w:lineRule="exact"/>
        <w:ind w:firstLine="482"/>
        <w:jc w:val="right"/>
        <w:rPr>
          <w:rFonts w:ascii="宋体" w:hAnsi="宋体" w:eastAsia="宋体"/>
          <w:sz w:val="21"/>
        </w:rPr>
      </w:pPr>
    </w:p>
    <w:p>
      <w:pPr>
        <w:pStyle w:val="2"/>
        <w:ind w:firstLine="210"/>
        <w:rPr>
          <w:rFonts w:ascii="宋体" w:hAnsi="宋体" w:eastAsia="宋体"/>
        </w:rPr>
      </w:pPr>
    </w:p>
    <w:p>
      <w:pPr>
        <w:pStyle w:val="5"/>
      </w:pPr>
    </w:p>
    <w:p>
      <w:pPr>
        <w:autoSpaceDE w:val="0"/>
        <w:autoSpaceDN w:val="0"/>
        <w:spacing w:line="360" w:lineRule="exact"/>
        <w:ind w:firstLine="482"/>
        <w:jc w:val="right"/>
        <w:rPr>
          <w:rFonts w:ascii="宋体" w:hAnsi="宋体" w:eastAsia="宋体"/>
          <w:sz w:val="21"/>
        </w:rPr>
      </w:pPr>
    </w:p>
    <w:p/>
    <w:p>
      <w:pPr>
        <w:spacing w:line="400" w:lineRule="exact"/>
        <w:ind w:firstLine="2711" w:firstLineChars="900"/>
        <w:rPr>
          <w:rFonts w:ascii="宋体" w:hAnsi="宋体" w:eastAsia="宋体" w:cs="宋体"/>
          <w:b/>
          <w:bCs/>
          <w:sz w:val="30"/>
          <w:szCs w:val="30"/>
        </w:rPr>
      </w:pPr>
      <w:r>
        <w:rPr>
          <w:rFonts w:hint="eastAsia" w:ascii="宋体" w:hAnsi="宋体" w:eastAsia="宋体" w:cs="宋体"/>
          <w:b/>
          <w:bCs/>
          <w:sz w:val="30"/>
          <w:szCs w:val="30"/>
        </w:rPr>
        <w:t>第六部分　谈判响应文件格式</w:t>
      </w:r>
    </w:p>
    <w:bookmarkEnd w:id="44"/>
    <w:bookmarkEnd w:id="45"/>
    <w:p>
      <w:pPr>
        <w:pStyle w:val="11"/>
        <w:adjustRightInd w:val="0"/>
        <w:snapToGrid w:val="0"/>
        <w:spacing w:before="120" w:after="120"/>
        <w:rPr>
          <w:rFonts w:hAnsi="宋体" w:eastAsia="宋体" w:cs="宋体"/>
          <w:b/>
          <w:bCs/>
          <w:sz w:val="24"/>
          <w:szCs w:val="24"/>
        </w:rPr>
      </w:pPr>
      <w:bookmarkStart w:id="513" w:name="_Toc199314553"/>
      <w:bookmarkStart w:id="514" w:name="_Toc194223719"/>
      <w:bookmarkStart w:id="515" w:name="_Toc240724400"/>
      <w:bookmarkStart w:id="516" w:name="_Toc205087903"/>
      <w:bookmarkStart w:id="517" w:name="_Toc199314545"/>
      <w:bookmarkStart w:id="518" w:name="_Toc295986635"/>
      <w:bookmarkStart w:id="519" w:name="_Toc205087913"/>
    </w:p>
    <w:p>
      <w:pPr>
        <w:pStyle w:val="11"/>
        <w:adjustRightInd w:val="0"/>
        <w:snapToGrid w:val="0"/>
        <w:spacing w:before="120" w:after="120"/>
        <w:rPr>
          <w:rFonts w:hAnsi="宋体" w:eastAsia="宋体" w:cs="宋体"/>
          <w:b/>
          <w:bCs/>
          <w:sz w:val="24"/>
          <w:szCs w:val="24"/>
        </w:rPr>
      </w:pPr>
    </w:p>
    <w:p>
      <w:pPr>
        <w:pStyle w:val="11"/>
        <w:adjustRightInd w:val="0"/>
        <w:snapToGrid w:val="0"/>
        <w:spacing w:before="120" w:after="120"/>
        <w:rPr>
          <w:rFonts w:hAnsi="宋体" w:eastAsia="宋体" w:cs="宋体"/>
          <w:b/>
          <w:bCs/>
          <w:sz w:val="24"/>
          <w:szCs w:val="24"/>
        </w:rPr>
      </w:pPr>
    </w:p>
    <w:p>
      <w:pPr>
        <w:pStyle w:val="7"/>
        <w:spacing w:before="312" w:beforeLines="100" w:after="0" w:line="360" w:lineRule="auto"/>
        <w:jc w:val="center"/>
        <w:rPr>
          <w:rFonts w:ascii="宋体" w:hAnsi="宋体" w:eastAsia="宋体"/>
          <w:bCs w:val="0"/>
          <w:lang w:val="zh-CN"/>
        </w:rPr>
      </w:pPr>
      <w:bookmarkStart w:id="520" w:name="_Toc528927455"/>
      <w:bookmarkStart w:id="521" w:name="_Toc528578413"/>
      <w:r>
        <w:rPr>
          <w:rFonts w:hint="eastAsia" w:ascii="宋体" w:hAnsi="宋体" w:eastAsia="宋体"/>
          <w:bCs w:val="0"/>
          <w:lang w:val="zh-CN"/>
        </w:rPr>
        <w:t>1、资格证明文件格式</w:t>
      </w:r>
      <w:bookmarkEnd w:id="520"/>
      <w:bookmarkEnd w:id="521"/>
    </w:p>
    <w:p>
      <w:pPr>
        <w:spacing w:before="100" w:beforeAutospacing="1" w:line="360" w:lineRule="auto"/>
        <w:jc w:val="center"/>
        <w:rPr>
          <w:rFonts w:ascii="宋体" w:hAnsi="宋体"/>
          <w:b/>
          <w:bCs/>
          <w:sz w:val="32"/>
          <w:szCs w:val="32"/>
        </w:rPr>
      </w:pPr>
      <w:r>
        <w:rPr>
          <w:rFonts w:hint="eastAsia" w:ascii="宋体" w:hAnsi="宋体"/>
          <w:b/>
          <w:bCs/>
          <w:sz w:val="32"/>
          <w:szCs w:val="32"/>
        </w:rPr>
        <w:t>目  录</w:t>
      </w:r>
    </w:p>
    <w:p>
      <w:pPr>
        <w:pStyle w:val="11"/>
        <w:adjustRightInd w:val="0"/>
        <w:snapToGrid w:val="0"/>
        <w:spacing w:before="120" w:after="120"/>
        <w:ind w:firstLine="1200" w:firstLineChars="500"/>
        <w:rPr>
          <w:rFonts w:hAnsi="宋体" w:eastAsia="宋体" w:cs="宋体"/>
          <w:b/>
          <w:bCs/>
          <w:sz w:val="24"/>
          <w:szCs w:val="24"/>
        </w:rPr>
      </w:pPr>
      <w:r>
        <w:rPr>
          <w:rFonts w:hint="eastAsia" w:hAnsi="宋体"/>
          <w:sz w:val="24"/>
        </w:rPr>
        <w:t xml:space="preserve">（按照“第三部分 </w:t>
      </w:r>
      <w:r>
        <w:rPr>
          <w:rFonts w:hint="eastAsia" w:hAnsi="宋体" w:eastAsia="宋体"/>
          <w:sz w:val="24"/>
        </w:rPr>
        <w:t>谈判</w:t>
      </w:r>
      <w:r>
        <w:rPr>
          <w:rFonts w:hint="eastAsia" w:hAnsi="宋体"/>
          <w:sz w:val="24"/>
        </w:rPr>
        <w:t>须知”有关资格证明文件组成要求编排）</w:t>
      </w:r>
    </w:p>
    <w:p>
      <w:pPr>
        <w:pStyle w:val="11"/>
        <w:adjustRightInd w:val="0"/>
        <w:snapToGrid w:val="0"/>
        <w:spacing w:before="120" w:after="120"/>
        <w:rPr>
          <w:rFonts w:hAnsi="宋体" w:eastAsia="宋体" w:cs="宋体"/>
          <w:b/>
          <w:bCs/>
          <w:sz w:val="24"/>
          <w:szCs w:val="24"/>
        </w:rPr>
      </w:pPr>
    </w:p>
    <w:p>
      <w:pPr>
        <w:pStyle w:val="11"/>
        <w:adjustRightInd w:val="0"/>
        <w:snapToGrid w:val="0"/>
        <w:spacing w:before="120" w:after="120"/>
        <w:rPr>
          <w:rFonts w:hAnsi="宋体" w:eastAsia="宋体" w:cs="宋体"/>
          <w:b/>
          <w:bCs/>
          <w:sz w:val="24"/>
          <w:szCs w:val="24"/>
        </w:rPr>
      </w:pPr>
    </w:p>
    <w:p>
      <w:pPr>
        <w:pStyle w:val="12"/>
        <w:ind w:left="9000"/>
        <w:rPr>
          <w:rFonts w:ascii="宋体" w:hAnsi="宋体" w:eastAsia="宋体" w:cs="宋体"/>
          <w:b/>
          <w:bCs/>
          <w:sz w:val="24"/>
        </w:rPr>
      </w:pPr>
    </w:p>
    <w:p>
      <w:pPr>
        <w:rPr>
          <w:rFonts w:ascii="宋体" w:hAnsi="宋体" w:eastAsia="宋体" w:cs="宋体"/>
          <w:b/>
          <w:bCs/>
          <w:sz w:val="24"/>
        </w:rPr>
      </w:pPr>
    </w:p>
    <w:p>
      <w:pPr>
        <w:pStyle w:val="2"/>
        <w:ind w:firstLine="241"/>
        <w:rPr>
          <w:rFonts w:ascii="宋体" w:hAnsi="宋体" w:eastAsia="宋体" w:cs="宋体"/>
          <w:b/>
          <w:bCs/>
          <w:sz w:val="24"/>
          <w:szCs w:val="24"/>
        </w:rPr>
      </w:pPr>
    </w:p>
    <w:p>
      <w:pPr>
        <w:pStyle w:val="2"/>
        <w:ind w:firstLine="241"/>
        <w:rPr>
          <w:rFonts w:ascii="宋体" w:hAnsi="宋体" w:eastAsia="宋体" w:cs="宋体"/>
          <w:b/>
          <w:bCs/>
          <w:sz w:val="24"/>
          <w:szCs w:val="24"/>
        </w:rPr>
      </w:pPr>
    </w:p>
    <w:p>
      <w:pPr>
        <w:pStyle w:val="2"/>
        <w:ind w:firstLine="241"/>
        <w:rPr>
          <w:rFonts w:ascii="宋体" w:hAnsi="宋体" w:eastAsia="宋体" w:cs="宋体"/>
          <w:b/>
          <w:bCs/>
          <w:sz w:val="24"/>
          <w:szCs w:val="24"/>
        </w:rPr>
      </w:pPr>
    </w:p>
    <w:p>
      <w:pPr>
        <w:pStyle w:val="2"/>
        <w:ind w:firstLine="241"/>
        <w:rPr>
          <w:rFonts w:ascii="宋体" w:hAnsi="宋体" w:eastAsia="宋体" w:cs="宋体"/>
          <w:b/>
          <w:bCs/>
          <w:sz w:val="24"/>
          <w:szCs w:val="24"/>
        </w:rPr>
      </w:pPr>
    </w:p>
    <w:p>
      <w:pPr>
        <w:pStyle w:val="2"/>
        <w:ind w:firstLine="241"/>
        <w:rPr>
          <w:rFonts w:ascii="宋体" w:hAnsi="宋体" w:eastAsia="宋体" w:cs="宋体"/>
          <w:b/>
          <w:bCs/>
          <w:sz w:val="24"/>
          <w:szCs w:val="24"/>
        </w:rPr>
      </w:pPr>
    </w:p>
    <w:p>
      <w:pPr>
        <w:pStyle w:val="2"/>
        <w:ind w:firstLine="241"/>
        <w:rPr>
          <w:rFonts w:ascii="宋体" w:hAnsi="宋体" w:eastAsia="宋体" w:cs="宋体"/>
          <w:b/>
          <w:bCs/>
          <w:sz w:val="24"/>
          <w:szCs w:val="24"/>
        </w:rPr>
      </w:pPr>
    </w:p>
    <w:p>
      <w:pPr>
        <w:pStyle w:val="2"/>
        <w:ind w:firstLine="241"/>
        <w:rPr>
          <w:rFonts w:ascii="宋体" w:hAnsi="宋体" w:eastAsia="宋体" w:cs="宋体"/>
          <w:b/>
          <w:bCs/>
          <w:sz w:val="24"/>
          <w:szCs w:val="24"/>
        </w:rPr>
      </w:pPr>
    </w:p>
    <w:p>
      <w:pPr>
        <w:pStyle w:val="2"/>
        <w:ind w:firstLine="241"/>
        <w:rPr>
          <w:rFonts w:ascii="宋体" w:hAnsi="宋体" w:eastAsia="宋体" w:cs="宋体"/>
          <w:b/>
          <w:bCs/>
          <w:sz w:val="24"/>
          <w:szCs w:val="24"/>
        </w:rPr>
      </w:pPr>
    </w:p>
    <w:p>
      <w:pPr>
        <w:pStyle w:val="2"/>
        <w:ind w:firstLine="241"/>
        <w:rPr>
          <w:rFonts w:ascii="宋体" w:hAnsi="宋体" w:eastAsia="宋体" w:cs="宋体"/>
          <w:b/>
          <w:bCs/>
          <w:sz w:val="24"/>
          <w:szCs w:val="24"/>
        </w:rPr>
      </w:pPr>
    </w:p>
    <w:p>
      <w:pPr>
        <w:pStyle w:val="2"/>
        <w:ind w:firstLine="241"/>
        <w:rPr>
          <w:rFonts w:ascii="宋体" w:hAnsi="宋体" w:eastAsia="宋体" w:cs="宋体"/>
          <w:b/>
          <w:bCs/>
          <w:sz w:val="24"/>
          <w:szCs w:val="24"/>
        </w:rPr>
      </w:pPr>
    </w:p>
    <w:p>
      <w:pPr>
        <w:pStyle w:val="2"/>
        <w:ind w:firstLine="241"/>
        <w:rPr>
          <w:rFonts w:ascii="宋体" w:hAnsi="宋体" w:eastAsia="宋体" w:cs="宋体"/>
          <w:b/>
          <w:bCs/>
          <w:sz w:val="24"/>
          <w:szCs w:val="24"/>
        </w:rPr>
      </w:pPr>
    </w:p>
    <w:p>
      <w:pPr>
        <w:pStyle w:val="2"/>
        <w:ind w:firstLine="241"/>
        <w:rPr>
          <w:rFonts w:ascii="宋体" w:hAnsi="宋体" w:eastAsia="宋体" w:cs="宋体"/>
          <w:b/>
          <w:bCs/>
          <w:sz w:val="24"/>
          <w:szCs w:val="24"/>
        </w:rPr>
      </w:pPr>
    </w:p>
    <w:p>
      <w:pPr>
        <w:pStyle w:val="2"/>
        <w:ind w:firstLine="241"/>
        <w:rPr>
          <w:rFonts w:ascii="宋体" w:hAnsi="宋体" w:eastAsia="宋体" w:cs="宋体"/>
          <w:b/>
          <w:bCs/>
          <w:sz w:val="24"/>
          <w:szCs w:val="24"/>
        </w:rPr>
      </w:pPr>
    </w:p>
    <w:p>
      <w:pPr>
        <w:pStyle w:val="2"/>
        <w:ind w:firstLine="241"/>
        <w:rPr>
          <w:rFonts w:ascii="宋体" w:hAnsi="宋体" w:eastAsia="宋体" w:cs="宋体"/>
          <w:b/>
          <w:bCs/>
          <w:sz w:val="24"/>
          <w:szCs w:val="24"/>
        </w:rPr>
      </w:pPr>
    </w:p>
    <w:p>
      <w:pPr>
        <w:pStyle w:val="2"/>
        <w:ind w:firstLine="241"/>
        <w:rPr>
          <w:rFonts w:ascii="宋体" w:hAnsi="宋体" w:eastAsia="宋体" w:cs="宋体"/>
          <w:b/>
          <w:bCs/>
          <w:sz w:val="24"/>
          <w:szCs w:val="24"/>
        </w:rPr>
      </w:pPr>
    </w:p>
    <w:p>
      <w:pPr>
        <w:pStyle w:val="2"/>
        <w:ind w:firstLine="241"/>
        <w:rPr>
          <w:rFonts w:ascii="宋体" w:hAnsi="宋体" w:eastAsia="宋体" w:cs="宋体"/>
          <w:b/>
          <w:bCs/>
          <w:sz w:val="24"/>
          <w:szCs w:val="24"/>
        </w:rPr>
      </w:pPr>
    </w:p>
    <w:p>
      <w:pPr>
        <w:pStyle w:val="2"/>
        <w:ind w:firstLine="241"/>
        <w:rPr>
          <w:rFonts w:ascii="宋体" w:hAnsi="宋体" w:eastAsia="宋体" w:cs="宋体"/>
          <w:b/>
          <w:bCs/>
          <w:sz w:val="24"/>
          <w:szCs w:val="24"/>
        </w:rPr>
      </w:pPr>
    </w:p>
    <w:p>
      <w:pPr>
        <w:pStyle w:val="11"/>
        <w:adjustRightInd w:val="0"/>
        <w:snapToGrid w:val="0"/>
        <w:spacing w:before="120" w:after="120"/>
        <w:rPr>
          <w:rFonts w:hAnsi="宋体" w:eastAsia="宋体" w:cs="宋体"/>
          <w:sz w:val="24"/>
          <w:szCs w:val="24"/>
        </w:rPr>
      </w:pPr>
      <w:r>
        <w:rPr>
          <w:rFonts w:hint="eastAsia" w:hAnsi="宋体" w:eastAsia="宋体" w:cs="宋体"/>
          <w:b/>
          <w:bCs/>
          <w:sz w:val="24"/>
          <w:szCs w:val="24"/>
        </w:rPr>
        <w:t>附件一：</w:t>
      </w:r>
      <w:r>
        <w:rPr>
          <w:rFonts w:hint="eastAsia" w:hAnsi="宋体" w:eastAsia="宋体" w:cs="宋体"/>
          <w:sz w:val="24"/>
          <w:szCs w:val="24"/>
        </w:rPr>
        <w:t xml:space="preserve">                     </w:t>
      </w:r>
    </w:p>
    <w:p>
      <w:pPr>
        <w:pStyle w:val="11"/>
        <w:adjustRightInd w:val="0"/>
        <w:snapToGrid w:val="0"/>
        <w:spacing w:before="120" w:after="120"/>
        <w:jc w:val="center"/>
        <w:rPr>
          <w:rFonts w:hAnsi="宋体" w:eastAsia="宋体" w:cs="宋体"/>
          <w:sz w:val="24"/>
          <w:szCs w:val="24"/>
        </w:rPr>
      </w:pPr>
      <w:r>
        <w:rPr>
          <w:rFonts w:hint="eastAsia" w:hAnsi="宋体" w:eastAsia="宋体" w:cs="宋体"/>
          <w:b/>
          <w:bCs/>
          <w:sz w:val="24"/>
          <w:szCs w:val="24"/>
        </w:rPr>
        <w:t>谈判承诺函</w:t>
      </w:r>
    </w:p>
    <w:p>
      <w:pPr>
        <w:adjustRightInd w:val="0"/>
        <w:snapToGrid w:val="0"/>
        <w:spacing w:line="360" w:lineRule="auto"/>
        <w:ind w:firstLine="120" w:firstLineChars="50"/>
        <w:rPr>
          <w:rFonts w:ascii="宋体" w:hAnsi="宋体" w:eastAsia="宋体" w:cs="宋体"/>
          <w:sz w:val="24"/>
        </w:rPr>
      </w:pPr>
      <w:r>
        <w:rPr>
          <w:rFonts w:hint="eastAsia" w:ascii="宋体" w:hAnsi="宋体" w:eastAsia="宋体" w:cs="宋体"/>
          <w:sz w:val="24"/>
          <w:u w:val="single"/>
          <w:lang w:eastAsia="zh-CN"/>
        </w:rPr>
        <w:t>仙居县教育局</w:t>
      </w:r>
      <w:r>
        <w:rPr>
          <w:rFonts w:hint="eastAsia" w:ascii="宋体" w:hAnsi="宋体" w:eastAsia="宋体" w:cs="宋体"/>
          <w:sz w:val="24"/>
        </w:rPr>
        <w:t>：</w:t>
      </w:r>
    </w:p>
    <w:p>
      <w:pPr>
        <w:pStyle w:val="11"/>
        <w:adjustRightInd w:val="0"/>
        <w:snapToGrid w:val="0"/>
        <w:spacing w:before="120" w:after="120"/>
        <w:ind w:firstLine="720"/>
        <w:rPr>
          <w:rFonts w:hAnsi="宋体" w:eastAsia="宋体" w:cs="宋体"/>
          <w:sz w:val="24"/>
          <w:szCs w:val="24"/>
        </w:rPr>
      </w:pPr>
      <w:r>
        <w:rPr>
          <w:rFonts w:hint="eastAsia" w:hAnsi="宋体" w:eastAsia="宋体" w:cs="宋体"/>
          <w:sz w:val="24"/>
          <w:szCs w:val="24"/>
        </w:rPr>
        <w:t>__________________________(谈判人全称)授权____________________ (全权代表姓名)____________________(职务、职称)为全权代表，参加贵方组织的______________ (采购编号、采购项目名称) 采购谈判的有关活动，并对此项目进行响应。为此：我方同意在谈判须知前列表规定的谈判日期起遵守本采购承诺函中的承诺且在谈判有效期满之前均具有约束力。</w:t>
      </w:r>
    </w:p>
    <w:p>
      <w:pPr>
        <w:spacing w:line="360" w:lineRule="auto"/>
        <w:ind w:firstLine="480" w:firstLineChars="200"/>
        <w:rPr>
          <w:rFonts w:ascii="宋体" w:hAnsi="宋体" w:eastAsia="宋体" w:cs="宋体"/>
          <w:sz w:val="24"/>
        </w:rPr>
      </w:pPr>
      <w:r>
        <w:rPr>
          <w:rFonts w:hint="eastAsia" w:ascii="宋体" w:hAnsi="宋体" w:eastAsia="宋体" w:cs="宋体"/>
          <w:sz w:val="24"/>
        </w:rPr>
        <w:t>1、我方承诺已经具备《中华人民共和国政府采购法》参加政府采购活动的供应商应当具备的条件：</w:t>
      </w:r>
    </w:p>
    <w:p>
      <w:pPr>
        <w:spacing w:line="360" w:lineRule="auto"/>
        <w:ind w:firstLine="480" w:firstLineChars="200"/>
        <w:rPr>
          <w:rFonts w:ascii="宋体" w:hAnsi="宋体" w:eastAsia="宋体" w:cs="宋体"/>
          <w:sz w:val="24"/>
        </w:rPr>
      </w:pPr>
      <w:r>
        <w:rPr>
          <w:rFonts w:hint="eastAsia" w:ascii="宋体" w:hAnsi="宋体" w:eastAsia="宋体" w:cs="宋体"/>
          <w:sz w:val="24"/>
        </w:rPr>
        <w:t>（1）具有独立承担民事责任的能力；</w:t>
      </w:r>
    </w:p>
    <w:p>
      <w:pPr>
        <w:spacing w:line="360" w:lineRule="auto"/>
        <w:ind w:firstLine="480" w:firstLineChars="200"/>
        <w:rPr>
          <w:rFonts w:ascii="宋体" w:hAnsi="宋体" w:eastAsia="宋体" w:cs="宋体"/>
          <w:sz w:val="24"/>
        </w:rPr>
      </w:pPr>
      <w:r>
        <w:rPr>
          <w:rFonts w:hint="eastAsia" w:ascii="宋体" w:hAnsi="宋体" w:eastAsia="宋体" w:cs="宋体"/>
          <w:sz w:val="24"/>
        </w:rPr>
        <w:t>（2）具有良好的商业信誉和健全的财务会计制度；</w:t>
      </w:r>
    </w:p>
    <w:p>
      <w:pPr>
        <w:spacing w:line="360" w:lineRule="auto"/>
        <w:ind w:firstLine="480" w:firstLineChars="200"/>
        <w:rPr>
          <w:rFonts w:ascii="宋体" w:hAnsi="宋体" w:eastAsia="宋体" w:cs="宋体"/>
          <w:sz w:val="24"/>
        </w:rPr>
      </w:pPr>
      <w:r>
        <w:rPr>
          <w:rFonts w:hint="eastAsia" w:ascii="宋体" w:hAnsi="宋体" w:eastAsia="宋体" w:cs="宋体"/>
          <w:sz w:val="24"/>
        </w:rPr>
        <w:t>（3）具有履行合同所必需的设备和专业技术能力；</w:t>
      </w:r>
    </w:p>
    <w:p>
      <w:pPr>
        <w:spacing w:line="360" w:lineRule="auto"/>
        <w:ind w:firstLine="480" w:firstLineChars="200"/>
        <w:rPr>
          <w:rFonts w:ascii="宋体" w:hAnsi="宋体" w:eastAsia="宋体" w:cs="宋体"/>
          <w:sz w:val="24"/>
        </w:rPr>
      </w:pPr>
      <w:r>
        <w:rPr>
          <w:rFonts w:hint="eastAsia" w:ascii="宋体" w:hAnsi="宋体" w:eastAsia="宋体" w:cs="宋体"/>
          <w:sz w:val="24"/>
        </w:rPr>
        <w:t>（4）有依法缴纳税收和社会保障资金的良好记录；</w:t>
      </w:r>
    </w:p>
    <w:p>
      <w:pPr>
        <w:spacing w:line="360" w:lineRule="auto"/>
        <w:ind w:firstLine="480" w:firstLineChars="200"/>
        <w:rPr>
          <w:rFonts w:ascii="宋体" w:hAnsi="宋体" w:eastAsia="宋体" w:cs="宋体"/>
          <w:sz w:val="24"/>
        </w:rPr>
      </w:pPr>
      <w:r>
        <w:rPr>
          <w:rFonts w:hint="eastAsia" w:ascii="宋体" w:hAnsi="宋体" w:eastAsia="宋体" w:cs="宋体"/>
          <w:sz w:val="24"/>
        </w:rPr>
        <w:t>（5）参加政府采购活动前三年内，在经营活动中没有重大违法记录；</w:t>
      </w:r>
    </w:p>
    <w:p>
      <w:pPr>
        <w:spacing w:line="360" w:lineRule="auto"/>
        <w:ind w:firstLine="480" w:firstLineChars="200"/>
        <w:rPr>
          <w:rFonts w:ascii="宋体" w:hAnsi="宋体" w:eastAsia="宋体" w:cs="宋体"/>
          <w:sz w:val="24"/>
        </w:rPr>
      </w:pPr>
      <w:r>
        <w:rPr>
          <w:rFonts w:hint="eastAsia" w:ascii="宋体" w:hAnsi="宋体" w:eastAsia="宋体" w:cs="宋体"/>
          <w:sz w:val="24"/>
        </w:rPr>
        <w:t>（6）法律、行政法规规定的其他条件。</w:t>
      </w:r>
    </w:p>
    <w:p>
      <w:pPr>
        <w:spacing w:line="360" w:lineRule="auto"/>
        <w:ind w:firstLine="480" w:firstLineChars="200"/>
        <w:rPr>
          <w:rFonts w:ascii="宋体" w:hAnsi="宋体" w:eastAsia="宋体" w:cs="宋体"/>
          <w:sz w:val="24"/>
        </w:rPr>
      </w:pPr>
      <w:r>
        <w:rPr>
          <w:rFonts w:hint="eastAsia" w:ascii="宋体" w:hAnsi="宋体" w:eastAsia="宋体" w:cs="宋体"/>
          <w:sz w:val="24"/>
        </w:rPr>
        <w:t>2、提供谈判须知规定的全部谈判响应文件，包括：</w:t>
      </w:r>
    </w:p>
    <w:p>
      <w:pPr>
        <w:pStyle w:val="10"/>
        <w:spacing w:line="360" w:lineRule="auto"/>
        <w:ind w:firstLine="480" w:firstLineChars="200"/>
        <w:rPr>
          <w:rFonts w:eastAsia="宋体"/>
        </w:rPr>
      </w:pPr>
      <w:r>
        <w:rPr>
          <w:rFonts w:hint="eastAsia" w:ascii="宋体" w:hAnsi="宋体" w:eastAsia="宋体" w:cs="宋体"/>
          <w:szCs w:val="24"/>
        </w:rPr>
        <w:t>资格与证明文件；</w:t>
      </w:r>
    </w:p>
    <w:p>
      <w:pPr>
        <w:spacing w:line="360" w:lineRule="auto"/>
        <w:ind w:firstLine="480" w:firstLineChars="200"/>
        <w:rPr>
          <w:rFonts w:ascii="宋体" w:hAnsi="宋体" w:eastAsia="宋体" w:cs="宋体"/>
          <w:sz w:val="24"/>
        </w:rPr>
      </w:pPr>
      <w:r>
        <w:rPr>
          <w:rFonts w:hint="eastAsia" w:ascii="宋体" w:hAnsi="宋体" w:eastAsia="宋体" w:cs="宋体"/>
          <w:sz w:val="24"/>
        </w:rPr>
        <w:t>商务与技术文件；</w:t>
      </w:r>
    </w:p>
    <w:p>
      <w:pPr>
        <w:spacing w:line="360" w:lineRule="auto"/>
        <w:ind w:firstLine="480" w:firstLineChars="200"/>
        <w:rPr>
          <w:rFonts w:ascii="宋体" w:hAnsi="宋体" w:eastAsia="宋体" w:cs="宋体"/>
          <w:sz w:val="24"/>
        </w:rPr>
      </w:pPr>
      <w:r>
        <w:rPr>
          <w:rFonts w:hint="eastAsia" w:ascii="宋体" w:hAnsi="宋体" w:eastAsia="宋体" w:cs="宋体"/>
          <w:sz w:val="24"/>
        </w:rPr>
        <w:t>报价文件；</w:t>
      </w:r>
    </w:p>
    <w:p>
      <w:pPr>
        <w:spacing w:line="360" w:lineRule="auto"/>
        <w:ind w:firstLine="480" w:firstLineChars="200"/>
        <w:rPr>
          <w:rFonts w:ascii="宋体" w:hAnsi="宋体" w:eastAsia="宋体" w:cs="宋体"/>
          <w:sz w:val="24"/>
        </w:rPr>
      </w:pPr>
      <w:r>
        <w:rPr>
          <w:rFonts w:hint="eastAsia" w:ascii="宋体" w:hAnsi="宋体" w:eastAsia="宋体" w:cs="宋体"/>
          <w:sz w:val="24"/>
        </w:rPr>
        <w:t>谈判须知前列表要求的谈判人提交的全部文件；</w:t>
      </w:r>
    </w:p>
    <w:p>
      <w:pPr>
        <w:spacing w:line="360" w:lineRule="auto"/>
        <w:ind w:firstLine="480" w:firstLineChars="200"/>
        <w:rPr>
          <w:rFonts w:ascii="宋体" w:hAnsi="宋体" w:eastAsia="宋体" w:cs="宋体"/>
          <w:sz w:val="24"/>
        </w:rPr>
      </w:pPr>
      <w:r>
        <w:rPr>
          <w:rFonts w:hint="eastAsia" w:ascii="宋体" w:hAnsi="宋体" w:eastAsia="宋体" w:cs="宋体"/>
          <w:sz w:val="24"/>
        </w:rPr>
        <w:t>3、按竞争性谈判文件要求提供的服务报价详见谈判报价一览表。</w:t>
      </w:r>
    </w:p>
    <w:p>
      <w:pPr>
        <w:spacing w:line="360" w:lineRule="auto"/>
        <w:ind w:firstLine="480" w:firstLineChars="200"/>
        <w:rPr>
          <w:rFonts w:ascii="宋体" w:hAnsi="宋体" w:eastAsia="宋体" w:cs="宋体"/>
          <w:sz w:val="24"/>
        </w:rPr>
      </w:pPr>
      <w:r>
        <w:rPr>
          <w:rFonts w:hint="eastAsia" w:ascii="宋体" w:hAnsi="宋体" w:eastAsia="宋体" w:cs="宋体"/>
          <w:sz w:val="24"/>
        </w:rPr>
        <w:t>4、保证忠实地执行双方所签订的合同，并承担合同规定的责任和义务。</w:t>
      </w:r>
    </w:p>
    <w:p>
      <w:pPr>
        <w:spacing w:line="360" w:lineRule="auto"/>
        <w:ind w:firstLine="480" w:firstLineChars="200"/>
        <w:rPr>
          <w:rFonts w:ascii="宋体" w:hAnsi="宋体" w:eastAsia="宋体" w:cs="宋体"/>
          <w:sz w:val="24"/>
        </w:rPr>
      </w:pPr>
      <w:r>
        <w:rPr>
          <w:rFonts w:hint="eastAsia" w:ascii="宋体" w:hAnsi="宋体" w:eastAsia="宋体" w:cs="宋体"/>
          <w:sz w:val="24"/>
        </w:rPr>
        <w:t>5、保证遵守竞争性谈判文件中的其他有关条款。</w:t>
      </w:r>
    </w:p>
    <w:p>
      <w:pPr>
        <w:spacing w:line="360" w:lineRule="auto"/>
        <w:ind w:firstLine="480" w:firstLineChars="200"/>
        <w:rPr>
          <w:rFonts w:ascii="宋体" w:hAnsi="宋体" w:eastAsia="宋体" w:cs="宋体"/>
          <w:sz w:val="24"/>
        </w:rPr>
      </w:pPr>
      <w:r>
        <w:rPr>
          <w:rFonts w:hint="eastAsia" w:ascii="宋体" w:hAnsi="宋体" w:eastAsia="宋体" w:cs="宋体"/>
          <w:sz w:val="24"/>
        </w:rPr>
        <w:t>6、我方愿意向贵方提供真实完整的任何与该项目有关的数据、情况和技术资料。若贵方需要，我方愿意提供我方作出的一切承诺的证明材料。</w:t>
      </w:r>
    </w:p>
    <w:p>
      <w:pPr>
        <w:spacing w:line="360" w:lineRule="auto"/>
        <w:ind w:firstLine="480" w:firstLineChars="200"/>
        <w:rPr>
          <w:rFonts w:ascii="宋体" w:hAnsi="宋体" w:eastAsia="宋体" w:cs="宋体"/>
          <w:sz w:val="24"/>
        </w:rPr>
      </w:pPr>
      <w:r>
        <w:rPr>
          <w:rFonts w:hint="eastAsia" w:ascii="宋体" w:hAnsi="宋体" w:eastAsia="宋体" w:cs="宋体"/>
          <w:sz w:val="24"/>
        </w:rPr>
        <w:t>7、我方已详细审核全部竞争性谈判文件，包括竞争性谈判的修改文件（如有的话）、参考资料及有关附件，确认无误。</w:t>
      </w:r>
    </w:p>
    <w:p>
      <w:pPr>
        <w:spacing w:line="360" w:lineRule="auto"/>
        <w:ind w:firstLine="480" w:firstLineChars="200"/>
        <w:rPr>
          <w:rFonts w:ascii="宋体" w:hAnsi="宋体" w:eastAsia="宋体" w:cs="宋体"/>
          <w:sz w:val="24"/>
        </w:rPr>
      </w:pPr>
      <w:r>
        <w:rPr>
          <w:rFonts w:hint="eastAsia" w:ascii="宋体" w:hAnsi="宋体" w:eastAsia="宋体" w:cs="宋体"/>
          <w:sz w:val="24"/>
        </w:rPr>
        <w:t>8、我方将严格遵守《中华人民共和国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rPr>
          <w:rFonts w:ascii="宋体" w:hAnsi="宋体" w:eastAsia="宋体" w:cs="宋体"/>
          <w:sz w:val="24"/>
        </w:rPr>
      </w:pPr>
      <w:r>
        <w:rPr>
          <w:rFonts w:hint="eastAsia" w:ascii="宋体" w:hAnsi="宋体" w:eastAsia="宋体" w:cs="宋体"/>
          <w:sz w:val="24"/>
        </w:rPr>
        <w:t>（一）提供虚假材料谋取中标、成交的；</w:t>
      </w:r>
    </w:p>
    <w:p>
      <w:pPr>
        <w:spacing w:line="360" w:lineRule="auto"/>
        <w:ind w:firstLine="480" w:firstLineChars="200"/>
        <w:rPr>
          <w:rFonts w:ascii="宋体" w:hAnsi="宋体" w:eastAsia="宋体" w:cs="宋体"/>
          <w:sz w:val="24"/>
        </w:rPr>
      </w:pPr>
      <w:r>
        <w:rPr>
          <w:rFonts w:hint="eastAsia" w:ascii="宋体" w:hAnsi="宋体" w:eastAsia="宋体" w:cs="宋体"/>
          <w:sz w:val="24"/>
        </w:rPr>
        <w:t>（二）采取不正当手段诋毁、排挤其他供应商的；</w:t>
      </w:r>
    </w:p>
    <w:p>
      <w:pPr>
        <w:spacing w:line="360" w:lineRule="auto"/>
        <w:ind w:firstLine="480" w:firstLineChars="200"/>
        <w:rPr>
          <w:rFonts w:ascii="宋体" w:hAnsi="宋体" w:eastAsia="宋体" w:cs="宋体"/>
          <w:sz w:val="24"/>
        </w:rPr>
      </w:pPr>
      <w:r>
        <w:rPr>
          <w:rFonts w:hint="eastAsia" w:ascii="宋体" w:hAnsi="宋体" w:eastAsia="宋体" w:cs="宋体"/>
          <w:sz w:val="24"/>
        </w:rPr>
        <w:t>（三）与采购人、其他供应商或者采购代理机构恶意串通的；</w:t>
      </w:r>
    </w:p>
    <w:p>
      <w:pPr>
        <w:spacing w:line="360" w:lineRule="auto"/>
        <w:ind w:firstLine="480" w:firstLineChars="200"/>
        <w:rPr>
          <w:rFonts w:ascii="宋体" w:hAnsi="宋体" w:eastAsia="宋体" w:cs="宋体"/>
          <w:sz w:val="24"/>
        </w:rPr>
      </w:pPr>
      <w:r>
        <w:rPr>
          <w:rFonts w:hint="eastAsia" w:ascii="宋体" w:hAnsi="宋体" w:eastAsia="宋体" w:cs="宋体"/>
          <w:sz w:val="24"/>
        </w:rPr>
        <w:t>（四）向采购人、采购代理机构行贿或者提供其他不正当利益的；</w:t>
      </w:r>
    </w:p>
    <w:p>
      <w:pPr>
        <w:spacing w:line="360" w:lineRule="auto"/>
        <w:ind w:firstLine="480" w:firstLineChars="200"/>
        <w:rPr>
          <w:rFonts w:ascii="宋体" w:hAnsi="宋体" w:eastAsia="宋体" w:cs="宋体"/>
          <w:sz w:val="24"/>
        </w:rPr>
      </w:pPr>
      <w:r>
        <w:rPr>
          <w:rFonts w:hint="eastAsia" w:ascii="宋体" w:hAnsi="宋体" w:eastAsia="宋体" w:cs="宋体"/>
          <w:sz w:val="24"/>
        </w:rPr>
        <w:t>（五）拒绝有关部门监督检查或者提供虚假情况的。</w:t>
      </w:r>
    </w:p>
    <w:p>
      <w:pPr>
        <w:spacing w:line="360" w:lineRule="auto"/>
        <w:ind w:firstLine="480" w:firstLineChars="200"/>
        <w:rPr>
          <w:rFonts w:ascii="宋体" w:hAnsi="宋体" w:eastAsia="宋体" w:cs="宋体"/>
          <w:sz w:val="24"/>
        </w:rPr>
      </w:pPr>
      <w:r>
        <w:rPr>
          <w:rFonts w:hint="eastAsia" w:ascii="宋体" w:hAnsi="宋体" w:eastAsia="宋体" w:cs="宋体"/>
          <w:sz w:val="24"/>
        </w:rPr>
        <w:t>供应商有前款第（一）至（五）项情形之一的，中标、成交无效。</w:t>
      </w:r>
    </w:p>
    <w:p>
      <w:pPr>
        <w:spacing w:line="360" w:lineRule="auto"/>
        <w:ind w:firstLine="480" w:firstLineChars="200"/>
        <w:rPr>
          <w:rFonts w:ascii="宋体" w:hAnsi="宋体" w:eastAsia="宋体" w:cs="宋体"/>
          <w:sz w:val="24"/>
        </w:rPr>
      </w:pPr>
      <w:r>
        <w:rPr>
          <w:rFonts w:hint="eastAsia" w:ascii="宋体" w:hAnsi="宋体" w:eastAsia="宋体" w:cs="宋体"/>
          <w:sz w:val="24"/>
        </w:rPr>
        <w:t>9、</w:t>
      </w:r>
      <w:r>
        <w:rPr>
          <w:rFonts w:hint="eastAsia" w:ascii="Arial" w:hAnsi="Arial" w:cs="Arial"/>
          <w:kern w:val="0"/>
          <w:sz w:val="24"/>
        </w:rPr>
        <w:t>我方的谈判响应文件在</w:t>
      </w:r>
      <w:r>
        <w:rPr>
          <w:rFonts w:hint="eastAsia" w:ascii="宋体" w:hAnsi="宋体"/>
          <w:sz w:val="24"/>
        </w:rPr>
        <w:t>递交截止日起</w:t>
      </w:r>
      <w:r>
        <w:rPr>
          <w:rFonts w:ascii="Arial" w:hAnsi="Arial" w:cs="Arial"/>
          <w:kern w:val="0"/>
          <w:sz w:val="24"/>
          <w:u w:val="single"/>
        </w:rPr>
        <w:t xml:space="preserve">    90   </w:t>
      </w:r>
      <w:r>
        <w:rPr>
          <w:rFonts w:hint="eastAsia" w:ascii="Arial" w:hAnsi="Arial" w:cs="Arial"/>
          <w:kern w:val="0"/>
          <w:sz w:val="24"/>
        </w:rPr>
        <w:t>天内有效</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与本次采购有关的一切往来通讯请寄：</w:t>
      </w:r>
    </w:p>
    <w:p>
      <w:pPr>
        <w:pStyle w:val="11"/>
        <w:adjustRightInd w:val="0"/>
        <w:snapToGrid w:val="0"/>
        <w:spacing w:before="120" w:after="120"/>
        <w:ind w:firstLine="480"/>
        <w:rPr>
          <w:rFonts w:hAnsi="宋体" w:eastAsia="宋体" w:cs="宋体"/>
          <w:sz w:val="24"/>
          <w:szCs w:val="24"/>
        </w:rPr>
      </w:pPr>
      <w:r>
        <w:rPr>
          <w:rFonts w:hint="eastAsia" w:hAnsi="宋体" w:eastAsia="宋体" w:cs="宋体"/>
          <w:sz w:val="24"/>
          <w:szCs w:val="24"/>
        </w:rPr>
        <w:t>地址：__________________     邮编：____________　</w:t>
      </w:r>
    </w:p>
    <w:p>
      <w:pPr>
        <w:pStyle w:val="11"/>
        <w:adjustRightInd w:val="0"/>
        <w:snapToGrid w:val="0"/>
        <w:spacing w:before="120" w:after="120"/>
        <w:ind w:firstLine="480" w:firstLineChars="200"/>
        <w:rPr>
          <w:rFonts w:hAnsi="宋体" w:eastAsia="宋体" w:cs="宋体"/>
          <w:sz w:val="24"/>
          <w:szCs w:val="24"/>
        </w:rPr>
      </w:pPr>
      <w:r>
        <w:rPr>
          <w:rFonts w:hint="eastAsia" w:hAnsi="宋体" w:eastAsia="宋体" w:cs="宋体"/>
          <w:sz w:val="24"/>
          <w:szCs w:val="24"/>
        </w:rPr>
        <w:t>电话：__________________     传真：____________</w:t>
      </w:r>
    </w:p>
    <w:p>
      <w:pPr>
        <w:pStyle w:val="11"/>
        <w:adjustRightInd w:val="0"/>
        <w:snapToGrid w:val="0"/>
        <w:spacing w:before="120" w:after="120"/>
        <w:ind w:firstLine="480" w:firstLineChars="200"/>
        <w:rPr>
          <w:rFonts w:hAnsi="宋体" w:eastAsia="宋体" w:cs="宋体"/>
          <w:sz w:val="24"/>
          <w:szCs w:val="24"/>
        </w:rPr>
      </w:pPr>
      <w:r>
        <w:rPr>
          <w:rFonts w:hint="eastAsia" w:hAnsi="宋体" w:eastAsia="宋体" w:cs="宋体"/>
          <w:sz w:val="24"/>
          <w:szCs w:val="24"/>
        </w:rPr>
        <w:t xml:space="preserve"> </w:t>
      </w:r>
    </w:p>
    <w:p>
      <w:pPr>
        <w:pStyle w:val="11"/>
        <w:adjustRightInd w:val="0"/>
        <w:snapToGrid w:val="0"/>
        <w:spacing w:before="120" w:after="120"/>
        <w:ind w:firstLine="3360" w:firstLineChars="1200"/>
        <w:rPr>
          <w:rFonts w:hAnsi="宋体" w:eastAsia="宋体" w:cs="宋体"/>
          <w:spacing w:val="20"/>
          <w:sz w:val="24"/>
          <w:szCs w:val="24"/>
        </w:rPr>
      </w:pPr>
      <w:r>
        <w:rPr>
          <w:rFonts w:hint="eastAsia" w:hAnsi="宋体" w:eastAsia="宋体" w:cs="宋体"/>
          <w:spacing w:val="20"/>
          <w:sz w:val="24"/>
          <w:szCs w:val="24"/>
        </w:rPr>
        <w:t>法定代表人(或全权代表)签字或盖章：</w:t>
      </w:r>
    </w:p>
    <w:p>
      <w:pPr>
        <w:pStyle w:val="11"/>
        <w:adjustRightInd w:val="0"/>
        <w:snapToGrid w:val="0"/>
        <w:spacing w:before="120" w:after="120"/>
        <w:ind w:firstLine="2240" w:firstLineChars="800"/>
        <w:rPr>
          <w:rFonts w:hAnsi="宋体" w:eastAsia="宋体" w:cs="宋体"/>
          <w:spacing w:val="20"/>
          <w:sz w:val="24"/>
          <w:szCs w:val="24"/>
        </w:rPr>
      </w:pPr>
    </w:p>
    <w:p>
      <w:pPr>
        <w:pStyle w:val="11"/>
        <w:adjustRightInd w:val="0"/>
        <w:snapToGrid w:val="0"/>
        <w:spacing w:before="120" w:after="120"/>
        <w:ind w:firstLine="5320" w:firstLineChars="1900"/>
        <w:rPr>
          <w:rFonts w:hAnsi="宋体" w:eastAsia="宋体" w:cs="宋体"/>
          <w:spacing w:val="20"/>
          <w:sz w:val="24"/>
          <w:szCs w:val="24"/>
        </w:rPr>
      </w:pPr>
      <w:r>
        <w:rPr>
          <w:rFonts w:hint="eastAsia" w:hAnsi="宋体" w:eastAsia="宋体" w:cs="宋体"/>
          <w:bCs/>
          <w:spacing w:val="20"/>
          <w:sz w:val="24"/>
          <w:szCs w:val="24"/>
        </w:rPr>
        <w:t>谈判人（盖单位章）</w:t>
      </w:r>
      <w:r>
        <w:rPr>
          <w:rFonts w:hint="eastAsia" w:hAnsi="宋体" w:eastAsia="宋体" w:cs="宋体"/>
          <w:spacing w:val="20"/>
          <w:sz w:val="24"/>
          <w:szCs w:val="24"/>
        </w:rPr>
        <w:t>：</w:t>
      </w:r>
    </w:p>
    <w:p>
      <w:pPr>
        <w:pStyle w:val="11"/>
        <w:adjustRightInd w:val="0"/>
        <w:snapToGrid w:val="0"/>
        <w:spacing w:before="120" w:after="120"/>
        <w:ind w:firstLine="5320" w:firstLineChars="1900"/>
        <w:rPr>
          <w:rFonts w:hAnsi="宋体" w:eastAsia="宋体" w:cs="宋体"/>
          <w:bCs/>
          <w:spacing w:val="20"/>
          <w:sz w:val="24"/>
          <w:szCs w:val="24"/>
        </w:rPr>
      </w:pPr>
    </w:p>
    <w:p>
      <w:pPr>
        <w:pStyle w:val="11"/>
        <w:adjustRightInd w:val="0"/>
        <w:snapToGrid w:val="0"/>
        <w:spacing w:before="120" w:after="120"/>
        <w:ind w:firstLine="6440" w:firstLineChars="2300"/>
        <w:rPr>
          <w:rFonts w:hAnsi="宋体" w:eastAsia="宋体" w:cs="宋体"/>
          <w:spacing w:val="20"/>
          <w:sz w:val="24"/>
          <w:szCs w:val="24"/>
          <w:u w:val="single"/>
        </w:rPr>
      </w:pPr>
      <w:r>
        <w:rPr>
          <w:rFonts w:hint="eastAsia" w:hAnsi="宋体" w:eastAsia="宋体" w:cs="宋体"/>
          <w:spacing w:val="20"/>
          <w:sz w:val="24"/>
          <w:szCs w:val="24"/>
        </w:rPr>
        <w:t>日     期：</w:t>
      </w:r>
    </w:p>
    <w:p>
      <w:pPr>
        <w:tabs>
          <w:tab w:val="left" w:pos="3111"/>
        </w:tabs>
        <w:autoSpaceDE w:val="0"/>
        <w:autoSpaceDN w:val="0"/>
        <w:adjustRightInd w:val="0"/>
        <w:rPr>
          <w:rFonts w:ascii="宋体" w:hAnsi="宋体" w:eastAsia="宋体" w:cs="宋体"/>
          <w:kern w:val="0"/>
          <w:sz w:val="24"/>
        </w:rPr>
      </w:pPr>
      <w:r>
        <w:rPr>
          <w:rFonts w:hint="eastAsia" w:ascii="宋体" w:hAnsi="宋体" w:eastAsia="宋体" w:cs="宋体"/>
          <w:kern w:val="0"/>
          <w:sz w:val="24"/>
        </w:rPr>
        <w:tab/>
      </w:r>
    </w:p>
    <w:p>
      <w:pPr>
        <w:tabs>
          <w:tab w:val="left" w:pos="3111"/>
        </w:tabs>
        <w:autoSpaceDE w:val="0"/>
        <w:autoSpaceDN w:val="0"/>
        <w:adjustRightInd w:val="0"/>
        <w:rPr>
          <w:rFonts w:ascii="宋体" w:hAnsi="宋体" w:eastAsia="宋体" w:cs="宋体"/>
          <w:kern w:val="0"/>
          <w:sz w:val="24"/>
        </w:rPr>
      </w:pPr>
    </w:p>
    <w:p>
      <w:pPr>
        <w:tabs>
          <w:tab w:val="left" w:pos="3111"/>
        </w:tabs>
        <w:autoSpaceDE w:val="0"/>
        <w:autoSpaceDN w:val="0"/>
        <w:adjustRightInd w:val="0"/>
        <w:rPr>
          <w:rFonts w:ascii="宋体" w:hAnsi="宋体" w:eastAsia="宋体" w:cs="宋体"/>
          <w:kern w:val="0"/>
          <w:sz w:val="24"/>
        </w:rPr>
      </w:pPr>
    </w:p>
    <w:p>
      <w:pPr>
        <w:tabs>
          <w:tab w:val="left" w:pos="3111"/>
        </w:tabs>
        <w:autoSpaceDE w:val="0"/>
        <w:autoSpaceDN w:val="0"/>
        <w:adjustRightInd w:val="0"/>
        <w:rPr>
          <w:rFonts w:ascii="宋体" w:hAnsi="宋体" w:eastAsia="宋体" w:cs="宋体"/>
          <w:kern w:val="0"/>
          <w:sz w:val="24"/>
        </w:rPr>
      </w:pPr>
    </w:p>
    <w:p>
      <w:pPr>
        <w:tabs>
          <w:tab w:val="left" w:pos="3111"/>
        </w:tabs>
        <w:autoSpaceDE w:val="0"/>
        <w:autoSpaceDN w:val="0"/>
        <w:adjustRightInd w:val="0"/>
        <w:rPr>
          <w:rFonts w:ascii="宋体" w:hAnsi="宋体" w:eastAsia="宋体" w:cs="宋体"/>
          <w:kern w:val="0"/>
          <w:sz w:val="24"/>
        </w:rPr>
      </w:pPr>
    </w:p>
    <w:p>
      <w:pPr>
        <w:tabs>
          <w:tab w:val="left" w:pos="3111"/>
        </w:tabs>
        <w:autoSpaceDE w:val="0"/>
        <w:autoSpaceDN w:val="0"/>
        <w:adjustRightInd w:val="0"/>
        <w:rPr>
          <w:rFonts w:ascii="宋体" w:hAnsi="宋体" w:eastAsia="宋体" w:cs="宋体"/>
          <w:kern w:val="0"/>
          <w:sz w:val="24"/>
        </w:rPr>
      </w:pPr>
    </w:p>
    <w:p>
      <w:pPr>
        <w:tabs>
          <w:tab w:val="left" w:pos="3111"/>
        </w:tabs>
        <w:autoSpaceDE w:val="0"/>
        <w:autoSpaceDN w:val="0"/>
        <w:adjustRightInd w:val="0"/>
        <w:rPr>
          <w:rFonts w:ascii="宋体" w:hAnsi="宋体" w:eastAsia="宋体" w:cs="宋体"/>
          <w:kern w:val="0"/>
          <w:sz w:val="24"/>
        </w:rPr>
      </w:pPr>
    </w:p>
    <w:p>
      <w:pPr>
        <w:pStyle w:val="11"/>
        <w:adjustRightInd w:val="0"/>
        <w:snapToGrid w:val="0"/>
        <w:spacing w:before="120" w:after="120"/>
        <w:rPr>
          <w:rFonts w:hAnsi="宋体" w:eastAsia="宋体" w:cs="宋体"/>
          <w:b/>
          <w:bCs/>
          <w:szCs w:val="21"/>
        </w:rPr>
      </w:pPr>
      <w:r>
        <w:rPr>
          <w:rFonts w:hint="eastAsia" w:hAnsi="宋体" w:eastAsia="宋体" w:cs="宋体"/>
          <w:b/>
          <w:bCs/>
          <w:szCs w:val="21"/>
        </w:rPr>
        <w:t>注：未按照本谈判承诺函格式要求填报的谈判承诺函将被视为非实质性响应谈判，从而导致其被拒绝。</w:t>
      </w:r>
    </w:p>
    <w:p>
      <w:pPr>
        <w:pStyle w:val="11"/>
        <w:adjustRightInd w:val="0"/>
        <w:snapToGrid w:val="0"/>
        <w:spacing w:before="120" w:after="120"/>
        <w:jc w:val="center"/>
        <w:rPr>
          <w:rFonts w:hAnsi="宋体" w:eastAsia="宋体" w:cs="宋体"/>
          <w:b/>
          <w:bCs/>
          <w:sz w:val="24"/>
          <w:szCs w:val="24"/>
          <w:lang w:val="zh-CN"/>
        </w:rPr>
      </w:pPr>
    </w:p>
    <w:p>
      <w:pPr>
        <w:snapToGrid w:val="0"/>
        <w:spacing w:before="156" w:beforeLines="50" w:after="50"/>
        <w:jc w:val="left"/>
        <w:rPr>
          <w:rFonts w:ascii="宋体" w:hAnsi="宋体" w:eastAsia="宋体" w:cs="宋体"/>
          <w:b/>
          <w:bCs/>
          <w:sz w:val="24"/>
        </w:rPr>
      </w:pPr>
    </w:p>
    <w:p>
      <w:pPr>
        <w:snapToGrid w:val="0"/>
        <w:spacing w:before="156" w:beforeLines="50" w:after="50"/>
        <w:jc w:val="left"/>
        <w:rPr>
          <w:rFonts w:ascii="宋体" w:hAnsi="宋体" w:eastAsia="宋体" w:cs="宋体"/>
          <w:b/>
          <w:bCs/>
          <w:sz w:val="24"/>
        </w:rPr>
      </w:pPr>
    </w:p>
    <w:p>
      <w:pPr>
        <w:snapToGrid w:val="0"/>
        <w:spacing w:before="156" w:beforeLines="50" w:after="50"/>
        <w:jc w:val="left"/>
        <w:rPr>
          <w:rFonts w:ascii="宋体" w:hAnsi="宋体" w:eastAsia="宋体" w:cs="宋体"/>
          <w:b/>
          <w:bCs/>
          <w:sz w:val="24"/>
        </w:rPr>
      </w:pPr>
    </w:p>
    <w:p>
      <w:pPr>
        <w:snapToGrid w:val="0"/>
        <w:spacing w:before="156" w:beforeLines="50" w:after="50"/>
        <w:jc w:val="left"/>
        <w:rPr>
          <w:rFonts w:ascii="宋体" w:hAnsi="宋体" w:eastAsia="宋体" w:cs="宋体"/>
          <w:b/>
          <w:bCs/>
          <w:sz w:val="24"/>
        </w:rPr>
      </w:pPr>
    </w:p>
    <w:p>
      <w:pPr>
        <w:snapToGrid w:val="0"/>
        <w:spacing w:before="156" w:beforeLines="50" w:after="50"/>
        <w:jc w:val="left"/>
        <w:rPr>
          <w:rFonts w:ascii="宋体" w:hAnsi="宋体" w:eastAsia="宋体" w:cs="宋体"/>
          <w:b/>
          <w:bCs/>
          <w:sz w:val="24"/>
        </w:rPr>
      </w:pPr>
    </w:p>
    <w:p>
      <w:pPr>
        <w:pStyle w:val="2"/>
        <w:ind w:firstLine="210"/>
      </w:pPr>
    </w:p>
    <w:p>
      <w:pPr>
        <w:snapToGrid w:val="0"/>
        <w:spacing w:before="156" w:beforeLines="50" w:after="50"/>
        <w:jc w:val="left"/>
        <w:rPr>
          <w:rFonts w:ascii="宋体" w:hAnsi="宋体" w:eastAsia="宋体" w:cs="宋体"/>
          <w:b/>
          <w:bCs/>
          <w:sz w:val="24"/>
        </w:rPr>
      </w:pPr>
    </w:p>
    <w:p>
      <w:pPr>
        <w:snapToGrid w:val="0"/>
        <w:spacing w:before="156" w:beforeLines="50" w:after="50"/>
        <w:jc w:val="left"/>
        <w:rPr>
          <w:rFonts w:ascii="宋体" w:hAnsi="宋体" w:eastAsia="宋体" w:cs="宋体"/>
          <w:b/>
          <w:bCs/>
          <w:sz w:val="24"/>
        </w:rPr>
      </w:pPr>
      <w:r>
        <w:rPr>
          <w:rFonts w:hint="eastAsia" w:ascii="宋体" w:hAnsi="宋体" w:eastAsia="宋体" w:cs="宋体"/>
          <w:b/>
          <w:bCs/>
          <w:sz w:val="24"/>
        </w:rPr>
        <w:t xml:space="preserve">附件二：                    </w:t>
      </w:r>
    </w:p>
    <w:p>
      <w:pPr>
        <w:snapToGrid w:val="0"/>
        <w:spacing w:before="156" w:beforeLines="50" w:after="50"/>
        <w:jc w:val="center"/>
        <w:rPr>
          <w:rFonts w:ascii="宋体" w:hAnsi="宋体" w:eastAsia="宋体" w:cs="宋体"/>
          <w:b/>
          <w:sz w:val="24"/>
        </w:rPr>
      </w:pPr>
      <w:r>
        <w:rPr>
          <w:rFonts w:hint="eastAsia" w:ascii="宋体" w:hAnsi="宋体" w:eastAsia="宋体" w:cs="宋体"/>
          <w:b/>
          <w:sz w:val="24"/>
        </w:rPr>
        <w:t>法定代表人授权委托书</w:t>
      </w:r>
    </w:p>
    <w:p>
      <w:pPr>
        <w:snapToGrid w:val="0"/>
        <w:spacing w:before="156" w:beforeLines="50" w:after="50"/>
        <w:rPr>
          <w:rFonts w:ascii="宋体" w:hAnsi="宋体" w:eastAsia="宋体" w:cs="宋体"/>
          <w:bCs/>
          <w:sz w:val="24"/>
        </w:rPr>
      </w:pPr>
    </w:p>
    <w:p>
      <w:pPr>
        <w:snapToGrid w:val="0"/>
        <w:spacing w:before="156" w:beforeLines="50" w:after="50"/>
        <w:rPr>
          <w:rFonts w:ascii="宋体" w:hAnsi="宋体" w:eastAsia="宋体" w:cs="宋体"/>
          <w:b/>
          <w:bCs/>
          <w:sz w:val="24"/>
        </w:rPr>
      </w:pPr>
      <w:r>
        <w:rPr>
          <w:rFonts w:hint="eastAsia" w:ascii="宋体" w:hAnsi="宋体" w:eastAsia="宋体" w:cs="宋体"/>
          <w:bCs/>
          <w:sz w:val="24"/>
        </w:rPr>
        <w:t>致：</w:t>
      </w:r>
      <w:r>
        <w:rPr>
          <w:rFonts w:hint="eastAsia" w:hAnsi="宋体" w:eastAsia="宋体" w:cs="宋体"/>
          <w:sz w:val="24"/>
          <w:u w:val="single"/>
          <w:lang w:eastAsia="zh-CN"/>
        </w:rPr>
        <w:t>仙居县教育局</w:t>
      </w:r>
      <w:r>
        <w:rPr>
          <w:rFonts w:hint="eastAsia" w:ascii="宋体" w:hAnsi="宋体" w:eastAsia="宋体" w:cs="宋体"/>
          <w:sz w:val="24"/>
        </w:rPr>
        <w:t>：</w:t>
      </w:r>
    </w:p>
    <w:p>
      <w:pPr>
        <w:spacing w:line="700" w:lineRule="exact"/>
        <w:ind w:firstLine="840" w:firstLineChars="350"/>
        <w:rPr>
          <w:rFonts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（谈判供应商全称）法定代表人</w:t>
      </w:r>
      <w:r>
        <w:rPr>
          <w:rFonts w:hint="eastAsia" w:ascii="宋体" w:hAnsi="宋体" w:eastAsia="宋体" w:cs="宋体"/>
          <w:sz w:val="24"/>
          <w:u w:val="single"/>
        </w:rPr>
        <w:t xml:space="preserve">            </w:t>
      </w:r>
      <w:r>
        <w:rPr>
          <w:rFonts w:hint="eastAsia" w:ascii="宋体" w:hAnsi="宋体" w:eastAsia="宋体" w:cs="宋体"/>
          <w:sz w:val="24"/>
        </w:rPr>
        <w:t>授权</w:t>
      </w:r>
    </w:p>
    <w:p>
      <w:pPr>
        <w:spacing w:line="700" w:lineRule="exact"/>
        <w:rPr>
          <w:rFonts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（全称代表姓名）为全权代表，参加贵单位组织的</w:t>
      </w:r>
      <w:r>
        <w:rPr>
          <w:rFonts w:hint="eastAsia" w:ascii="宋体" w:hAnsi="宋体" w:eastAsia="宋体" w:cs="宋体"/>
          <w:sz w:val="24"/>
          <w:u w:val="single"/>
        </w:rPr>
        <w:t xml:space="preserve"> </w:t>
      </w:r>
      <w:r>
        <w:rPr>
          <w:rFonts w:hint="eastAsia" w:ascii="宋体" w:hAnsi="宋体" w:eastAsia="宋体" w:cs="宋体"/>
          <w:sz w:val="24"/>
          <w:u w:val="single"/>
          <w:lang w:eastAsia="zh-CN"/>
        </w:rPr>
        <w:t>仙居县王台门教育区块建设项目地下车库采光顶雨篷工程项目（重新招标）第二次</w:t>
      </w:r>
      <w:r>
        <w:rPr>
          <w:rFonts w:hint="eastAsia" w:ascii="宋体" w:hAnsi="宋体" w:eastAsia="宋体" w:cs="宋体"/>
          <w:sz w:val="24"/>
          <w:u w:val="single"/>
        </w:rPr>
        <w:t xml:space="preserve"> </w:t>
      </w:r>
      <w:r>
        <w:rPr>
          <w:rFonts w:hint="eastAsia" w:ascii="宋体" w:hAnsi="宋体" w:eastAsia="宋体" w:cs="宋体"/>
          <w:sz w:val="24"/>
        </w:rPr>
        <w:t>项目编号：</w:t>
      </w:r>
      <w:r>
        <w:rPr>
          <w:rFonts w:hint="eastAsia" w:ascii="宋体" w:hAnsi="宋体" w:eastAsia="宋体" w:cs="宋体"/>
          <w:sz w:val="24"/>
          <w:u w:val="single"/>
        </w:rPr>
        <w:t xml:space="preserve"> </w:t>
      </w:r>
      <w:r>
        <w:rPr>
          <w:rFonts w:hint="eastAsia" w:ascii="宋体" w:hAnsi="宋体" w:eastAsia="宋体" w:cs="宋体"/>
          <w:sz w:val="24"/>
          <w:u w:val="single"/>
          <w:lang w:eastAsia="zh-CN"/>
        </w:rPr>
        <w:t>TZHT-2022-043-2</w:t>
      </w:r>
      <w:r>
        <w:rPr>
          <w:rFonts w:hint="eastAsia" w:ascii="宋体" w:hAnsi="宋体" w:eastAsia="宋体" w:cs="宋体"/>
          <w:sz w:val="24"/>
          <w:u w:val="single"/>
        </w:rPr>
        <w:t xml:space="preserve"> </w:t>
      </w:r>
      <w:r>
        <w:rPr>
          <w:rFonts w:hint="eastAsia" w:ascii="宋体" w:hAnsi="宋体" w:eastAsia="宋体" w:cs="宋体"/>
          <w:sz w:val="24"/>
        </w:rPr>
        <w:t>的谈判活动，全权代表我方处理谈判活动中的一切事务，我均予以承认。</w:t>
      </w:r>
    </w:p>
    <w:p>
      <w:pPr>
        <w:spacing w:line="360" w:lineRule="auto"/>
        <w:ind w:firstLine="4094" w:firstLineChars="1706"/>
        <w:rPr>
          <w:rFonts w:ascii="宋体" w:hAnsi="宋体" w:eastAsia="宋体" w:cs="宋体"/>
          <w:sz w:val="24"/>
        </w:rPr>
      </w:pPr>
    </w:p>
    <w:p>
      <w:pPr>
        <w:spacing w:line="360" w:lineRule="auto"/>
        <w:ind w:firstLine="4094" w:firstLineChars="1706"/>
        <w:rPr>
          <w:rFonts w:ascii="宋体" w:hAnsi="宋体" w:eastAsia="宋体" w:cs="宋体"/>
          <w:sz w:val="24"/>
        </w:rPr>
      </w:pPr>
      <w:r>
        <w:rPr>
          <w:rFonts w:hint="eastAsia" w:ascii="宋体" w:hAnsi="宋体" w:eastAsia="宋体" w:cs="宋体"/>
          <w:sz w:val="24"/>
        </w:rPr>
        <w:t>法定代表人（签字或盖章）：</w:t>
      </w:r>
    </w:p>
    <w:p>
      <w:pPr>
        <w:spacing w:line="360" w:lineRule="auto"/>
        <w:ind w:firstLine="4094" w:firstLineChars="1706"/>
        <w:rPr>
          <w:rFonts w:ascii="宋体" w:hAnsi="宋体" w:eastAsia="宋体" w:cs="宋体"/>
          <w:sz w:val="24"/>
        </w:rPr>
      </w:pPr>
    </w:p>
    <w:p>
      <w:pPr>
        <w:spacing w:line="360" w:lineRule="auto"/>
        <w:ind w:firstLine="4094" w:firstLineChars="1706"/>
        <w:rPr>
          <w:rFonts w:ascii="宋体" w:hAnsi="宋体" w:eastAsia="宋体" w:cs="宋体"/>
          <w:sz w:val="24"/>
        </w:rPr>
      </w:pPr>
      <w:r>
        <w:rPr>
          <w:rFonts w:hint="eastAsia" w:ascii="宋体" w:hAnsi="宋体" w:eastAsia="宋体" w:cs="宋体"/>
          <w:sz w:val="24"/>
        </w:rPr>
        <w:t>谈判供应商全称（盖单位章）：</w:t>
      </w:r>
    </w:p>
    <w:p>
      <w:pPr>
        <w:spacing w:line="360" w:lineRule="auto"/>
        <w:ind w:firstLine="4094" w:firstLineChars="1706"/>
        <w:rPr>
          <w:rFonts w:ascii="宋体" w:hAnsi="宋体" w:eastAsia="宋体" w:cs="宋体"/>
          <w:sz w:val="24"/>
        </w:rPr>
      </w:pPr>
    </w:p>
    <w:p>
      <w:pPr>
        <w:spacing w:line="360" w:lineRule="auto"/>
        <w:ind w:firstLine="600" w:firstLineChars="250"/>
        <w:jc w:val="right"/>
        <w:rPr>
          <w:rFonts w:ascii="宋体" w:hAnsi="宋体" w:eastAsia="宋体" w:cs="宋体"/>
          <w:sz w:val="24"/>
        </w:rPr>
      </w:pPr>
      <w:r>
        <w:rPr>
          <w:rFonts w:hint="eastAsia" w:ascii="宋体" w:hAnsi="宋体" w:eastAsia="宋体" w:cs="宋体"/>
          <w:sz w:val="24"/>
        </w:rPr>
        <w:t>日  期：    年   月   日</w:t>
      </w:r>
    </w:p>
    <w:p>
      <w:pPr>
        <w:spacing w:line="360" w:lineRule="auto"/>
        <w:ind w:firstLine="600" w:firstLineChars="250"/>
        <w:rPr>
          <w:rFonts w:ascii="宋体" w:hAnsi="宋体" w:eastAsia="宋体" w:cs="宋体"/>
          <w:sz w:val="24"/>
        </w:rPr>
      </w:pPr>
      <w:r>
        <w:rPr>
          <w:rFonts w:hint="eastAsia" w:ascii="宋体" w:hAnsi="宋体" w:eastAsia="宋体" w:cs="宋体"/>
          <w:sz w:val="24"/>
        </w:rPr>
        <w:t xml:space="preserve">附：                                      </w:t>
      </w:r>
    </w:p>
    <w:p>
      <w:pPr>
        <w:spacing w:line="360" w:lineRule="auto"/>
        <w:ind w:firstLine="600" w:firstLineChars="250"/>
        <w:rPr>
          <w:rFonts w:ascii="宋体" w:hAnsi="宋体" w:eastAsia="宋体" w:cs="宋体"/>
          <w:sz w:val="24"/>
        </w:rPr>
      </w:pPr>
      <w:r>
        <w:rPr>
          <w:rFonts w:hint="eastAsia" w:ascii="宋体" w:hAnsi="宋体" w:eastAsia="宋体" w:cs="宋体"/>
          <w:sz w:val="24"/>
        </w:rPr>
        <w:t>授权代表姓名（签字）：                  手机：</w:t>
      </w:r>
    </w:p>
    <w:p>
      <w:pPr>
        <w:spacing w:line="360" w:lineRule="auto"/>
        <w:ind w:firstLine="600" w:firstLineChars="250"/>
        <w:rPr>
          <w:rFonts w:ascii="宋体" w:hAnsi="宋体" w:eastAsia="宋体" w:cs="宋体"/>
          <w:sz w:val="24"/>
        </w:rPr>
      </w:pPr>
      <w:r>
        <w:rPr>
          <w:rFonts w:hint="eastAsia" w:ascii="宋体" w:hAnsi="宋体" w:eastAsia="宋体" w:cs="宋体"/>
          <w:sz w:val="24"/>
        </w:rPr>
        <w:t>职务：                                  电话：</w:t>
      </w:r>
    </w:p>
    <w:p>
      <w:pPr>
        <w:spacing w:line="360" w:lineRule="auto"/>
        <w:ind w:firstLine="600" w:firstLineChars="250"/>
        <w:rPr>
          <w:rFonts w:ascii="宋体" w:hAnsi="宋体" w:eastAsia="宋体" w:cs="宋体"/>
          <w:sz w:val="24"/>
        </w:rPr>
      </w:pPr>
      <w:r>
        <w:rPr>
          <w:rFonts w:hint="eastAsia" w:ascii="宋体" w:hAnsi="宋体" w:eastAsia="宋体" w:cs="宋体"/>
          <w:sz w:val="24"/>
        </w:rPr>
        <w:t>详细通讯地址：                          传真：</w:t>
      </w:r>
    </w:p>
    <w:p>
      <w:pPr>
        <w:spacing w:line="360" w:lineRule="auto"/>
        <w:ind w:firstLine="600" w:firstLineChars="250"/>
        <w:rPr>
          <w:rFonts w:ascii="宋体" w:hAnsi="宋体" w:eastAsia="宋体" w:cs="宋体"/>
          <w:sz w:val="24"/>
        </w:rPr>
      </w:pPr>
      <w:r>
        <w:rPr>
          <w:rFonts w:hint="eastAsia" w:ascii="宋体" w:hAnsi="宋体" w:eastAsia="宋体" w:cs="宋体"/>
          <w:sz w:val="24"/>
        </w:rPr>
        <w:t>邮政编码：</w:t>
      </w:r>
    </w:p>
    <w:tbl>
      <w:tblPr>
        <w:tblStyle w:val="21"/>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8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sz w:val="24"/>
              </w:rPr>
            </w:pPr>
            <w:r>
              <w:rPr>
                <w:rFonts w:hint="eastAsia" w:ascii="宋体" w:hAnsi="宋体" w:eastAsia="宋体" w:cs="宋体"/>
                <w:sz w:val="24"/>
              </w:rPr>
              <w:t>身份证复印件粘贴处：</w:t>
            </w:r>
          </w:p>
        </w:tc>
      </w:tr>
    </w:tbl>
    <w:p>
      <w:pPr>
        <w:pStyle w:val="11"/>
        <w:adjustRightInd w:val="0"/>
        <w:snapToGrid w:val="0"/>
        <w:spacing w:before="156" w:after="156"/>
        <w:rPr>
          <w:rFonts w:hAnsi="宋体" w:eastAsia="宋体" w:cs="宋体"/>
          <w:b/>
          <w:bCs/>
          <w:szCs w:val="21"/>
        </w:rPr>
      </w:pPr>
    </w:p>
    <w:p>
      <w:pPr>
        <w:pStyle w:val="9"/>
        <w:spacing w:line="360" w:lineRule="auto"/>
        <w:ind w:firstLine="0"/>
        <w:jc w:val="left"/>
        <w:rPr>
          <w:rFonts w:ascii="宋体" w:hAnsi="宋体" w:eastAsia="宋体" w:cs="宋体"/>
          <w:b/>
          <w:bCs/>
          <w:sz w:val="24"/>
          <w:szCs w:val="24"/>
        </w:rPr>
      </w:pPr>
      <w:r>
        <w:rPr>
          <w:rFonts w:hint="eastAsia" w:ascii="宋体" w:hAnsi="宋体" w:eastAsia="宋体" w:cs="宋体"/>
          <w:b/>
          <w:bCs/>
          <w:sz w:val="24"/>
          <w:szCs w:val="24"/>
        </w:rPr>
        <w:t>附件三：</w:t>
      </w:r>
    </w:p>
    <w:p>
      <w:pPr>
        <w:pStyle w:val="9"/>
        <w:spacing w:line="360" w:lineRule="auto"/>
        <w:ind w:firstLine="0"/>
        <w:jc w:val="center"/>
        <w:rPr>
          <w:rFonts w:ascii="仿宋_GB2312" w:hAnsi="宋体" w:eastAsia="仿宋_GB2312"/>
          <w:b/>
          <w:sz w:val="32"/>
          <w:szCs w:val="32"/>
        </w:rPr>
      </w:pPr>
      <w:r>
        <w:rPr>
          <w:rFonts w:hint="eastAsia" w:ascii="宋体" w:hAnsi="宋体" w:cs="宋体"/>
          <w:b/>
          <w:sz w:val="24"/>
          <w:szCs w:val="24"/>
        </w:rPr>
        <w:t>具有良好的商业信誉和健全的财务会计制度的承诺函</w:t>
      </w:r>
    </w:p>
    <w:p>
      <w:pPr>
        <w:pStyle w:val="11"/>
        <w:spacing w:before="60" w:after="60" w:line="500" w:lineRule="exact"/>
        <w:rPr>
          <w:rFonts w:hAnsi="宋体" w:cs="宋体"/>
          <w:b/>
          <w:bCs/>
          <w:sz w:val="24"/>
          <w:u w:val="single"/>
        </w:rPr>
      </w:pPr>
      <w:r>
        <w:rPr>
          <w:rFonts w:hint="eastAsia" w:hAnsi="宋体" w:eastAsia="宋体" w:cs="宋体"/>
          <w:sz w:val="24"/>
          <w:szCs w:val="24"/>
          <w:u w:val="single"/>
          <w:lang w:eastAsia="zh-CN"/>
        </w:rPr>
        <w:t>仙居县教育局</w:t>
      </w:r>
      <w:r>
        <w:rPr>
          <w:rFonts w:hint="eastAsia" w:hAnsi="宋体" w:cs="宋体"/>
          <w:b/>
          <w:bCs/>
          <w:sz w:val="24"/>
          <w:u w:val="single"/>
        </w:rPr>
        <w:t>：</w:t>
      </w:r>
    </w:p>
    <w:p>
      <w:pPr>
        <w:pStyle w:val="11"/>
        <w:spacing w:before="60" w:after="60" w:line="500" w:lineRule="exact"/>
        <w:ind w:firstLine="480" w:firstLineChars="200"/>
        <w:rPr>
          <w:rFonts w:hAnsi="宋体" w:cs="宋体"/>
          <w:sz w:val="24"/>
        </w:rPr>
      </w:pPr>
      <w:r>
        <w:rPr>
          <w:rFonts w:hint="eastAsia" w:hAnsi="宋体" w:cs="宋体"/>
          <w:sz w:val="24"/>
        </w:rPr>
        <w:t>我方参与的</w:t>
      </w:r>
      <w:r>
        <w:rPr>
          <w:rFonts w:hint="eastAsia" w:hAnsi="宋体" w:cs="宋体"/>
          <w:sz w:val="24"/>
          <w:u w:val="single"/>
        </w:rPr>
        <w:t xml:space="preserve"> </w:t>
      </w:r>
      <w:r>
        <w:rPr>
          <w:rFonts w:hint="eastAsia" w:hAnsi="宋体" w:eastAsia="宋体" w:cs="宋体"/>
          <w:sz w:val="24"/>
          <w:u w:val="single"/>
          <w:lang w:eastAsia="zh-CN"/>
        </w:rPr>
        <w:t>仙居县王台门教育区块建设项目地下车库采光顶雨篷工程项目（重新招标）第二次</w:t>
      </w:r>
      <w:r>
        <w:rPr>
          <w:rFonts w:hint="eastAsia" w:hAnsi="宋体" w:cs="宋体"/>
          <w:sz w:val="24"/>
          <w:u w:val="single"/>
        </w:rPr>
        <w:t xml:space="preserve">  </w:t>
      </w:r>
      <w:r>
        <w:rPr>
          <w:rFonts w:hint="eastAsia" w:hAnsi="宋体" w:eastAsia="宋体" w:cs="宋体"/>
          <w:sz w:val="24"/>
          <w:u w:val="single"/>
          <w:lang w:eastAsia="zh-CN"/>
        </w:rPr>
        <w:t>TZHT-2022-043-2</w:t>
      </w:r>
      <w:r>
        <w:rPr>
          <w:rFonts w:hint="eastAsia" w:hAnsi="宋体" w:cs="宋体"/>
          <w:sz w:val="24"/>
          <w:u w:val="single"/>
        </w:rPr>
        <w:t xml:space="preserve"> </w:t>
      </w:r>
      <w:r>
        <w:rPr>
          <w:rFonts w:hint="eastAsia" w:hAnsi="宋体" w:cs="宋体"/>
          <w:sz w:val="24"/>
        </w:rPr>
        <w:t xml:space="preserve"> 的谈判活动，现承诺我公司在参加本项目政府采购活动前，没有处于被责令停产、财产被接管、冻结或破产状态，具有足够的流动资金，有能力履行合同；我公司具有良好的商业信誉和健全的财务会计制度。</w:t>
      </w:r>
    </w:p>
    <w:p>
      <w:pPr>
        <w:pStyle w:val="11"/>
        <w:spacing w:before="60" w:after="60" w:line="500" w:lineRule="exact"/>
        <w:ind w:firstLine="480" w:firstLineChars="200"/>
        <w:rPr>
          <w:rFonts w:hAnsi="宋体" w:cs="宋体"/>
          <w:sz w:val="24"/>
        </w:rPr>
      </w:pPr>
      <w:r>
        <w:rPr>
          <w:rFonts w:hint="eastAsia" w:hAnsi="宋体" w:cs="宋体"/>
          <w:sz w:val="24"/>
        </w:rPr>
        <w:t>如本公司对以上条款提供虚假承诺，愿承担一切法律责任。</w:t>
      </w:r>
    </w:p>
    <w:p>
      <w:pPr>
        <w:pStyle w:val="11"/>
        <w:spacing w:before="60" w:after="60" w:line="500" w:lineRule="exact"/>
        <w:ind w:firstLine="480" w:firstLineChars="200"/>
        <w:rPr>
          <w:rFonts w:hAnsi="宋体" w:cs="宋体"/>
          <w:sz w:val="24"/>
        </w:rPr>
      </w:pPr>
    </w:p>
    <w:p>
      <w:pPr>
        <w:spacing w:line="360" w:lineRule="auto"/>
        <w:ind w:firstLine="230" w:firstLineChars="100"/>
        <w:jc w:val="left"/>
        <w:rPr>
          <w:rFonts w:ascii="宋体" w:hAnsi="宋体" w:cs="宋体"/>
          <w:sz w:val="24"/>
        </w:rPr>
      </w:pPr>
      <w:r>
        <w:rPr>
          <w:rFonts w:hint="eastAsia" w:ascii="宋体" w:hAnsi="宋体" w:cs="宋体"/>
          <w:sz w:val="23"/>
          <w:szCs w:val="23"/>
        </w:rPr>
        <w:t xml:space="preserve">                                      </w:t>
      </w:r>
      <w:r>
        <w:rPr>
          <w:rFonts w:hint="eastAsia" w:ascii="宋体" w:hAnsi="宋体" w:eastAsia="宋体" w:cs="宋体"/>
          <w:sz w:val="24"/>
        </w:rPr>
        <w:t>谈判供应商</w:t>
      </w:r>
      <w:r>
        <w:rPr>
          <w:rFonts w:hint="eastAsia" w:ascii="宋体" w:hAnsi="宋体" w:cs="宋体"/>
          <w:sz w:val="24"/>
        </w:rPr>
        <w:t xml:space="preserve"> (盖单位章) ：</w:t>
      </w:r>
    </w:p>
    <w:p>
      <w:pPr>
        <w:pStyle w:val="11"/>
        <w:adjustRightInd w:val="0"/>
        <w:snapToGrid w:val="0"/>
        <w:spacing w:before="120" w:after="120"/>
        <w:jc w:val="center"/>
        <w:rPr>
          <w:rFonts w:hAnsi="宋体" w:cs="宋体"/>
          <w:sz w:val="24"/>
        </w:rPr>
      </w:pPr>
      <w:r>
        <w:rPr>
          <w:rFonts w:hint="eastAsia" w:hAnsi="宋体" w:cs="宋体"/>
          <w:sz w:val="24"/>
        </w:rPr>
        <w:t xml:space="preserve">                               日　期  ：</w:t>
      </w:r>
    </w:p>
    <w:p>
      <w:pPr>
        <w:pStyle w:val="11"/>
        <w:adjustRightInd w:val="0"/>
        <w:snapToGrid w:val="0"/>
        <w:spacing w:before="120" w:after="120"/>
        <w:jc w:val="left"/>
        <w:rPr>
          <w:rFonts w:hAnsi="宋体" w:eastAsia="宋体" w:cs="宋体"/>
          <w:sz w:val="24"/>
          <w:u w:val="single"/>
        </w:rPr>
      </w:pPr>
      <w:r>
        <w:rPr>
          <w:rFonts w:hint="eastAsia" w:hAnsi="宋体" w:eastAsia="宋体" w:cs="宋体"/>
          <w:sz w:val="24"/>
          <w:u w:val="single"/>
        </w:rPr>
        <w:t xml:space="preserve">                                                                           </w:t>
      </w:r>
    </w:p>
    <w:p>
      <w:pPr>
        <w:pStyle w:val="9"/>
        <w:spacing w:line="360" w:lineRule="auto"/>
        <w:ind w:firstLine="0"/>
        <w:jc w:val="left"/>
        <w:rPr>
          <w:rFonts w:ascii="宋体" w:hAnsi="宋体" w:eastAsia="宋体" w:cs="宋体"/>
          <w:b/>
          <w:bCs/>
          <w:sz w:val="24"/>
          <w:szCs w:val="24"/>
        </w:rPr>
      </w:pPr>
      <w:r>
        <w:rPr>
          <w:rFonts w:hint="eastAsia" w:ascii="宋体" w:hAnsi="宋体" w:eastAsia="宋体" w:cs="宋体"/>
          <w:b/>
          <w:bCs/>
          <w:sz w:val="24"/>
          <w:szCs w:val="24"/>
        </w:rPr>
        <w:t>附件四：</w:t>
      </w:r>
    </w:p>
    <w:p>
      <w:pPr>
        <w:pStyle w:val="9"/>
        <w:spacing w:line="360" w:lineRule="auto"/>
        <w:ind w:firstLine="0"/>
        <w:jc w:val="center"/>
        <w:rPr>
          <w:rFonts w:ascii="仿宋_GB2312" w:hAnsi="宋体" w:eastAsia="仿宋_GB2312"/>
          <w:b/>
          <w:sz w:val="32"/>
          <w:szCs w:val="32"/>
        </w:rPr>
      </w:pPr>
      <w:r>
        <w:rPr>
          <w:rFonts w:hint="eastAsia" w:ascii="宋体" w:cs="宋体"/>
          <w:b/>
          <w:sz w:val="24"/>
          <w:szCs w:val="24"/>
        </w:rPr>
        <w:t>依法缴纳税收及社会保障资金的承诺函</w:t>
      </w:r>
    </w:p>
    <w:p>
      <w:pPr>
        <w:pStyle w:val="11"/>
        <w:spacing w:before="60" w:after="60" w:line="500" w:lineRule="exact"/>
        <w:rPr>
          <w:rFonts w:hAnsi="宋体" w:cs="宋体"/>
          <w:b/>
          <w:bCs/>
          <w:sz w:val="24"/>
          <w:u w:val="single"/>
        </w:rPr>
      </w:pPr>
      <w:r>
        <w:rPr>
          <w:rFonts w:hint="eastAsia" w:hAnsi="宋体" w:eastAsia="宋体" w:cs="宋体"/>
          <w:sz w:val="24"/>
          <w:szCs w:val="24"/>
          <w:u w:val="single"/>
          <w:lang w:eastAsia="zh-CN"/>
        </w:rPr>
        <w:t>仙居县教育局</w:t>
      </w:r>
      <w:r>
        <w:rPr>
          <w:rFonts w:hint="eastAsia" w:hAnsi="宋体" w:cs="宋体"/>
          <w:b/>
          <w:bCs/>
          <w:sz w:val="24"/>
          <w:u w:val="single"/>
        </w:rPr>
        <w:t>：</w:t>
      </w:r>
    </w:p>
    <w:p>
      <w:pPr>
        <w:pStyle w:val="11"/>
        <w:spacing w:before="60" w:after="60" w:line="500" w:lineRule="exact"/>
        <w:ind w:firstLine="480" w:firstLineChars="200"/>
        <w:rPr>
          <w:rFonts w:hAnsi="宋体" w:cs="宋体"/>
          <w:sz w:val="24"/>
        </w:rPr>
      </w:pPr>
      <w:r>
        <w:rPr>
          <w:rFonts w:hint="eastAsia" w:hAnsi="宋体" w:cs="宋体"/>
          <w:sz w:val="24"/>
        </w:rPr>
        <w:t>我方参与的</w:t>
      </w:r>
      <w:r>
        <w:rPr>
          <w:rFonts w:hint="eastAsia" w:hAnsi="宋体" w:cs="宋体"/>
          <w:sz w:val="24"/>
          <w:u w:val="single"/>
        </w:rPr>
        <w:t xml:space="preserve"> </w:t>
      </w:r>
      <w:r>
        <w:rPr>
          <w:rFonts w:hint="eastAsia" w:hAnsi="宋体" w:eastAsia="宋体" w:cs="宋体"/>
          <w:sz w:val="24"/>
          <w:u w:val="single"/>
          <w:lang w:eastAsia="zh-CN"/>
        </w:rPr>
        <w:t>仙居县王台门教育区块建设项目地下车库采光顶雨篷工程项目（重新招标）第二次</w:t>
      </w:r>
      <w:r>
        <w:rPr>
          <w:rFonts w:hint="eastAsia" w:hAnsi="宋体" w:cs="宋体"/>
          <w:sz w:val="24"/>
          <w:u w:val="single"/>
        </w:rPr>
        <w:t xml:space="preserve">  </w:t>
      </w:r>
      <w:r>
        <w:rPr>
          <w:rFonts w:hint="eastAsia" w:hAnsi="宋体" w:eastAsia="宋体" w:cs="宋体"/>
          <w:sz w:val="24"/>
          <w:u w:val="single"/>
          <w:lang w:eastAsia="zh-CN"/>
        </w:rPr>
        <w:t>TZHT-2022-043-2</w:t>
      </w:r>
      <w:r>
        <w:rPr>
          <w:rFonts w:hint="eastAsia" w:hAnsi="宋体" w:cs="宋体"/>
          <w:sz w:val="24"/>
          <w:u w:val="single"/>
        </w:rPr>
        <w:t xml:space="preserve"> </w:t>
      </w:r>
      <w:r>
        <w:rPr>
          <w:rFonts w:hint="eastAsia" w:hAnsi="宋体" w:cs="宋体"/>
          <w:sz w:val="24"/>
        </w:rPr>
        <w:t xml:space="preserve"> 的谈判活动，现郑重承诺：</w:t>
      </w:r>
    </w:p>
    <w:p>
      <w:pPr>
        <w:pStyle w:val="11"/>
        <w:spacing w:before="60" w:after="60" w:line="500" w:lineRule="exact"/>
        <w:ind w:firstLine="480" w:firstLineChars="200"/>
        <w:rPr>
          <w:rFonts w:hAnsi="宋体" w:cs="宋体"/>
          <w:sz w:val="24"/>
        </w:rPr>
      </w:pPr>
      <w:r>
        <w:rPr>
          <w:rFonts w:hint="eastAsia" w:hAnsi="宋体" w:cs="宋体"/>
          <w:sz w:val="24"/>
        </w:rPr>
        <w:t>我公司已依法缴纳税收及社会保障资金，符合参与政府采购活动的资格条件，不存在税收缴纳、社会保障等方面的失信记录。</w:t>
      </w:r>
    </w:p>
    <w:p>
      <w:pPr>
        <w:pStyle w:val="11"/>
        <w:spacing w:before="60" w:after="60" w:line="500" w:lineRule="exact"/>
        <w:ind w:firstLine="480" w:firstLineChars="200"/>
        <w:rPr>
          <w:rFonts w:hAnsi="宋体" w:cs="宋体"/>
          <w:sz w:val="24"/>
        </w:rPr>
      </w:pPr>
      <w:r>
        <w:rPr>
          <w:rFonts w:hint="eastAsia" w:hAnsi="宋体" w:cs="宋体"/>
          <w:sz w:val="24"/>
        </w:rPr>
        <w:t>如本公司对以上条款提供虚假承诺，愿承担一切法律责任。</w:t>
      </w:r>
    </w:p>
    <w:p>
      <w:pPr>
        <w:pStyle w:val="11"/>
        <w:spacing w:before="60" w:after="60" w:line="500" w:lineRule="exact"/>
        <w:ind w:firstLine="480" w:firstLineChars="200"/>
        <w:rPr>
          <w:rFonts w:hAnsi="宋体" w:cs="宋体"/>
          <w:sz w:val="24"/>
        </w:rPr>
      </w:pPr>
    </w:p>
    <w:p>
      <w:pPr>
        <w:pStyle w:val="11"/>
        <w:spacing w:before="60" w:after="60" w:line="500" w:lineRule="exact"/>
        <w:ind w:firstLine="480" w:firstLineChars="200"/>
        <w:rPr>
          <w:rFonts w:hAnsi="宋体" w:cs="宋体"/>
          <w:sz w:val="24"/>
        </w:rPr>
      </w:pPr>
    </w:p>
    <w:p>
      <w:pPr>
        <w:spacing w:line="360" w:lineRule="auto"/>
        <w:ind w:firstLine="230" w:firstLineChars="100"/>
        <w:jc w:val="left"/>
        <w:rPr>
          <w:rFonts w:ascii="宋体" w:hAnsi="宋体" w:cs="宋体"/>
          <w:sz w:val="24"/>
        </w:rPr>
      </w:pPr>
      <w:r>
        <w:rPr>
          <w:rFonts w:hint="eastAsia" w:ascii="宋体" w:hAnsi="宋体" w:cs="宋体"/>
          <w:sz w:val="23"/>
          <w:szCs w:val="23"/>
        </w:rPr>
        <w:t xml:space="preserve">                                      </w:t>
      </w:r>
      <w:r>
        <w:rPr>
          <w:rFonts w:hint="eastAsia" w:ascii="宋体" w:hAnsi="宋体" w:eastAsia="宋体" w:cs="宋体"/>
          <w:sz w:val="24"/>
        </w:rPr>
        <w:t>谈判供应商</w:t>
      </w:r>
      <w:r>
        <w:rPr>
          <w:rFonts w:hint="eastAsia" w:ascii="宋体" w:hAnsi="宋体" w:cs="宋体"/>
          <w:sz w:val="24"/>
        </w:rPr>
        <w:t xml:space="preserve"> (盖单位章) ：</w:t>
      </w:r>
    </w:p>
    <w:p>
      <w:pPr>
        <w:pStyle w:val="11"/>
        <w:adjustRightInd w:val="0"/>
        <w:snapToGrid w:val="0"/>
        <w:spacing w:before="120" w:after="120"/>
        <w:jc w:val="center"/>
        <w:rPr>
          <w:rFonts w:hAnsi="宋体" w:cs="宋体"/>
          <w:sz w:val="24"/>
        </w:rPr>
      </w:pPr>
      <w:r>
        <w:rPr>
          <w:rFonts w:hint="eastAsia" w:hAnsi="宋体" w:cs="宋体"/>
          <w:sz w:val="24"/>
        </w:rPr>
        <w:t xml:space="preserve">                               日　期  ：</w:t>
      </w:r>
    </w:p>
    <w:p>
      <w:pPr>
        <w:pStyle w:val="11"/>
        <w:adjustRightInd w:val="0"/>
        <w:snapToGrid w:val="0"/>
        <w:spacing w:before="120" w:after="120"/>
        <w:jc w:val="center"/>
        <w:rPr>
          <w:rFonts w:hAnsi="宋体" w:cs="宋体"/>
          <w:sz w:val="24"/>
        </w:rPr>
      </w:pPr>
    </w:p>
    <w:p>
      <w:pPr>
        <w:pStyle w:val="11"/>
        <w:adjustRightInd w:val="0"/>
        <w:snapToGrid w:val="0"/>
        <w:spacing w:before="120" w:after="120"/>
        <w:jc w:val="center"/>
        <w:rPr>
          <w:rFonts w:hAnsi="宋体" w:cs="宋体"/>
          <w:sz w:val="24"/>
        </w:rPr>
      </w:pPr>
    </w:p>
    <w:p>
      <w:pPr>
        <w:pStyle w:val="11"/>
        <w:adjustRightInd w:val="0"/>
        <w:snapToGrid w:val="0"/>
        <w:spacing w:before="120" w:after="120"/>
        <w:rPr>
          <w:rFonts w:hAnsi="宋体" w:eastAsia="宋体" w:cs="宋体"/>
          <w:b/>
          <w:bCs/>
          <w:sz w:val="24"/>
          <w:szCs w:val="24"/>
          <w:lang w:val="zh-CN"/>
        </w:rPr>
      </w:pPr>
    </w:p>
    <w:p>
      <w:pPr>
        <w:pStyle w:val="11"/>
        <w:adjustRightInd w:val="0"/>
        <w:snapToGrid w:val="0"/>
        <w:spacing w:before="120" w:after="120"/>
        <w:rPr>
          <w:rFonts w:hAnsi="宋体" w:eastAsia="宋体" w:cs="宋体"/>
          <w:b/>
          <w:bCs/>
          <w:sz w:val="24"/>
          <w:szCs w:val="24"/>
          <w:lang w:val="zh-CN"/>
        </w:rPr>
      </w:pPr>
      <w:r>
        <w:rPr>
          <w:rFonts w:hint="eastAsia" w:hAnsi="宋体" w:eastAsia="宋体" w:cs="宋体"/>
          <w:b/>
          <w:bCs/>
          <w:sz w:val="24"/>
          <w:szCs w:val="24"/>
          <w:lang w:val="zh-CN"/>
        </w:rPr>
        <w:t>附件</w:t>
      </w:r>
      <w:r>
        <w:rPr>
          <w:rFonts w:hint="eastAsia" w:hAnsi="宋体" w:eastAsia="宋体" w:cs="宋体"/>
          <w:b/>
          <w:bCs/>
          <w:sz w:val="24"/>
          <w:szCs w:val="24"/>
        </w:rPr>
        <w:t>五</w:t>
      </w:r>
      <w:r>
        <w:rPr>
          <w:rFonts w:hint="eastAsia" w:hAnsi="宋体" w:eastAsia="宋体" w:cs="宋体"/>
          <w:b/>
          <w:bCs/>
          <w:sz w:val="24"/>
          <w:szCs w:val="24"/>
          <w:lang w:val="zh-CN"/>
        </w:rPr>
        <w:t>：</w:t>
      </w:r>
    </w:p>
    <w:p>
      <w:pPr>
        <w:pStyle w:val="9"/>
        <w:spacing w:line="360" w:lineRule="auto"/>
        <w:ind w:firstLine="0"/>
        <w:jc w:val="center"/>
        <w:rPr>
          <w:rFonts w:ascii="仿宋_GB2312" w:hAnsi="宋体" w:eastAsia="仿宋_GB2312"/>
          <w:b/>
          <w:sz w:val="32"/>
          <w:szCs w:val="32"/>
        </w:rPr>
      </w:pPr>
      <w:r>
        <w:rPr>
          <w:rFonts w:hint="eastAsia" w:ascii="宋体" w:hAnsi="宋体" w:cs="宋体"/>
          <w:b/>
          <w:sz w:val="24"/>
          <w:szCs w:val="24"/>
        </w:rPr>
        <w:t>具有履行合同所必需设备和专业技术能力的承诺函</w:t>
      </w:r>
    </w:p>
    <w:p>
      <w:pPr>
        <w:pStyle w:val="11"/>
        <w:spacing w:before="60" w:after="60" w:line="500" w:lineRule="exact"/>
        <w:rPr>
          <w:rFonts w:hAnsi="宋体" w:cs="宋体"/>
          <w:b/>
          <w:bCs/>
          <w:sz w:val="24"/>
          <w:u w:val="single"/>
        </w:rPr>
      </w:pPr>
      <w:r>
        <w:rPr>
          <w:rFonts w:hint="eastAsia" w:hAnsi="宋体" w:eastAsia="宋体" w:cs="宋体"/>
          <w:sz w:val="24"/>
          <w:szCs w:val="24"/>
          <w:u w:val="single"/>
          <w:lang w:eastAsia="zh-CN"/>
        </w:rPr>
        <w:t>仙居县教育局</w:t>
      </w:r>
      <w:r>
        <w:rPr>
          <w:rFonts w:hint="eastAsia" w:hAnsi="宋体" w:cs="宋体"/>
          <w:b/>
          <w:bCs/>
          <w:sz w:val="24"/>
          <w:u w:val="single"/>
        </w:rPr>
        <w:t>：</w:t>
      </w:r>
    </w:p>
    <w:p>
      <w:pPr>
        <w:pStyle w:val="11"/>
        <w:spacing w:before="60" w:after="60" w:line="500" w:lineRule="exact"/>
        <w:ind w:firstLine="480" w:firstLineChars="200"/>
        <w:rPr>
          <w:rFonts w:hAnsi="宋体" w:cs="宋体"/>
          <w:sz w:val="24"/>
        </w:rPr>
      </w:pPr>
      <w:r>
        <w:rPr>
          <w:rFonts w:hint="eastAsia" w:hAnsi="宋体" w:cs="宋体"/>
          <w:sz w:val="24"/>
        </w:rPr>
        <w:t>我方参与的</w:t>
      </w:r>
      <w:r>
        <w:rPr>
          <w:rFonts w:hint="eastAsia" w:hAnsi="宋体" w:cs="宋体"/>
          <w:sz w:val="24"/>
          <w:u w:val="single"/>
        </w:rPr>
        <w:t xml:space="preserve"> </w:t>
      </w:r>
      <w:r>
        <w:rPr>
          <w:rFonts w:hint="eastAsia" w:hAnsi="宋体" w:eastAsia="宋体" w:cs="宋体"/>
          <w:sz w:val="24"/>
          <w:u w:val="single"/>
          <w:lang w:eastAsia="zh-CN"/>
        </w:rPr>
        <w:t>仙居县王台门教育区块建设项目地下车库采光顶雨篷工程项目（重新招标）第二次</w:t>
      </w:r>
      <w:r>
        <w:rPr>
          <w:rFonts w:hint="eastAsia" w:hAnsi="宋体" w:cs="宋体"/>
          <w:sz w:val="24"/>
          <w:u w:val="single"/>
        </w:rPr>
        <w:t xml:space="preserve"> </w:t>
      </w:r>
      <w:r>
        <w:rPr>
          <w:rFonts w:hint="eastAsia" w:hAnsi="宋体" w:eastAsia="宋体" w:cs="宋体"/>
          <w:sz w:val="24"/>
          <w:u w:val="single"/>
          <w:lang w:eastAsia="zh-CN"/>
        </w:rPr>
        <w:t>TZHT-2022-043-2</w:t>
      </w:r>
      <w:r>
        <w:rPr>
          <w:rFonts w:hint="eastAsia" w:hAnsi="宋体" w:cs="宋体"/>
          <w:sz w:val="24"/>
          <w:u w:val="single"/>
        </w:rPr>
        <w:t xml:space="preserve"> </w:t>
      </w:r>
      <w:r>
        <w:rPr>
          <w:rFonts w:hint="eastAsia" w:hAnsi="宋体" w:cs="宋体"/>
          <w:sz w:val="24"/>
        </w:rPr>
        <w:t xml:space="preserve"> 的谈判活动，我方郑重承诺</w:t>
      </w:r>
      <w:r>
        <w:rPr>
          <w:rFonts w:hint="eastAsia" w:hAnsi="宋体" w:eastAsia="宋体" w:cs="宋体"/>
          <w:sz w:val="24"/>
        </w:rPr>
        <w:t>：</w:t>
      </w:r>
      <w:r>
        <w:rPr>
          <w:rFonts w:hint="eastAsia" w:hAnsi="宋体" w:cs="宋体"/>
          <w:sz w:val="24"/>
        </w:rPr>
        <w:t>我方承诺具有履行合同所必需设备和专业技术能力。如有虚假，采购组织机构可取消我方任何资格（谈判/中标/签订合同），我方对此无任何异议。</w:t>
      </w:r>
    </w:p>
    <w:p>
      <w:pPr>
        <w:pStyle w:val="11"/>
        <w:spacing w:before="60" w:after="60" w:line="500" w:lineRule="exact"/>
        <w:ind w:firstLine="480" w:firstLineChars="200"/>
        <w:rPr>
          <w:rFonts w:hAnsi="宋体" w:cs="宋体"/>
          <w:sz w:val="24"/>
        </w:rPr>
      </w:pPr>
      <w:r>
        <w:rPr>
          <w:rFonts w:hint="eastAsia" w:hAnsi="宋体" w:cs="宋体"/>
          <w:sz w:val="24"/>
        </w:rPr>
        <w:t>特此承诺！</w:t>
      </w:r>
    </w:p>
    <w:p>
      <w:pPr>
        <w:pStyle w:val="11"/>
        <w:spacing w:before="60" w:after="60" w:line="500" w:lineRule="exact"/>
        <w:ind w:firstLine="480" w:firstLineChars="200"/>
        <w:rPr>
          <w:rFonts w:hAnsi="宋体" w:cs="宋体"/>
          <w:sz w:val="24"/>
        </w:rPr>
      </w:pPr>
    </w:p>
    <w:p>
      <w:pPr>
        <w:spacing w:line="360" w:lineRule="auto"/>
        <w:ind w:firstLine="230" w:firstLineChars="100"/>
        <w:jc w:val="left"/>
        <w:rPr>
          <w:rFonts w:ascii="宋体" w:hAnsi="宋体" w:cs="宋体"/>
          <w:sz w:val="24"/>
        </w:rPr>
      </w:pPr>
      <w:r>
        <w:rPr>
          <w:rFonts w:hint="eastAsia" w:ascii="宋体" w:hAnsi="宋体" w:cs="宋体"/>
          <w:sz w:val="23"/>
          <w:szCs w:val="23"/>
        </w:rPr>
        <w:t xml:space="preserve">                                      </w:t>
      </w:r>
      <w:r>
        <w:rPr>
          <w:rFonts w:hint="eastAsia" w:ascii="宋体" w:hAnsi="宋体" w:eastAsia="宋体" w:cs="宋体"/>
          <w:sz w:val="24"/>
        </w:rPr>
        <w:t>谈判供应商</w:t>
      </w:r>
      <w:r>
        <w:rPr>
          <w:rFonts w:hint="eastAsia" w:ascii="宋体" w:hAnsi="宋体" w:cs="宋体"/>
          <w:sz w:val="24"/>
        </w:rPr>
        <w:t xml:space="preserve"> (盖单位章) ：</w:t>
      </w:r>
    </w:p>
    <w:p>
      <w:pPr>
        <w:pStyle w:val="11"/>
        <w:adjustRightInd w:val="0"/>
        <w:snapToGrid w:val="0"/>
        <w:spacing w:before="120" w:after="120"/>
        <w:jc w:val="center"/>
        <w:rPr>
          <w:rFonts w:hAnsi="宋体" w:cs="宋体"/>
          <w:sz w:val="24"/>
        </w:rPr>
      </w:pPr>
      <w:r>
        <w:rPr>
          <w:rFonts w:hint="eastAsia" w:hAnsi="宋体" w:cs="宋体"/>
          <w:sz w:val="24"/>
        </w:rPr>
        <w:t xml:space="preserve">                               日　期  ：</w:t>
      </w:r>
    </w:p>
    <w:p>
      <w:pPr>
        <w:pStyle w:val="11"/>
        <w:adjustRightInd w:val="0"/>
        <w:snapToGrid w:val="0"/>
        <w:spacing w:before="120" w:after="120"/>
        <w:jc w:val="left"/>
        <w:rPr>
          <w:rFonts w:hAnsi="宋体" w:eastAsia="宋体" w:cs="宋体"/>
          <w:sz w:val="24"/>
          <w:u w:val="single"/>
        </w:rPr>
      </w:pPr>
      <w:r>
        <w:rPr>
          <w:rFonts w:hint="eastAsia" w:hAnsi="宋体" w:eastAsia="宋体" w:cs="宋体"/>
          <w:sz w:val="24"/>
          <w:u w:val="single"/>
        </w:rPr>
        <w:t xml:space="preserve">                                                                           </w:t>
      </w:r>
    </w:p>
    <w:p>
      <w:pPr>
        <w:pStyle w:val="11"/>
        <w:adjustRightInd w:val="0"/>
        <w:snapToGrid w:val="0"/>
        <w:spacing w:before="120" w:after="120"/>
        <w:jc w:val="center"/>
        <w:rPr>
          <w:rFonts w:hAnsi="宋体" w:cs="宋体"/>
          <w:sz w:val="24"/>
        </w:rPr>
      </w:pPr>
    </w:p>
    <w:p>
      <w:pPr>
        <w:pStyle w:val="11"/>
        <w:adjustRightInd w:val="0"/>
        <w:snapToGrid w:val="0"/>
        <w:spacing w:before="120" w:after="120"/>
        <w:rPr>
          <w:rFonts w:hAnsi="宋体" w:eastAsia="宋体" w:cs="宋体"/>
          <w:b/>
          <w:bCs/>
          <w:sz w:val="24"/>
          <w:szCs w:val="24"/>
          <w:lang w:val="zh-CN"/>
        </w:rPr>
      </w:pPr>
      <w:r>
        <w:rPr>
          <w:rFonts w:hint="eastAsia" w:hAnsi="宋体" w:eastAsia="宋体" w:cs="宋体"/>
          <w:b/>
          <w:bCs/>
          <w:sz w:val="24"/>
          <w:szCs w:val="24"/>
          <w:lang w:val="zh-CN"/>
        </w:rPr>
        <w:t>附件</w:t>
      </w:r>
      <w:r>
        <w:rPr>
          <w:rFonts w:hint="eastAsia" w:hAnsi="宋体" w:eastAsia="宋体" w:cs="宋体"/>
          <w:b/>
          <w:bCs/>
          <w:sz w:val="24"/>
          <w:szCs w:val="24"/>
        </w:rPr>
        <w:t>六</w:t>
      </w:r>
      <w:r>
        <w:rPr>
          <w:rFonts w:hint="eastAsia" w:hAnsi="宋体" w:eastAsia="宋体" w:cs="宋体"/>
          <w:b/>
          <w:bCs/>
          <w:sz w:val="24"/>
          <w:szCs w:val="24"/>
          <w:lang w:val="zh-CN"/>
        </w:rPr>
        <w:t>：</w:t>
      </w:r>
    </w:p>
    <w:p>
      <w:pPr>
        <w:pStyle w:val="11"/>
        <w:adjustRightInd w:val="0"/>
        <w:snapToGrid w:val="0"/>
        <w:spacing w:before="120" w:after="120"/>
        <w:jc w:val="center"/>
        <w:rPr>
          <w:rFonts w:hAnsi="宋体" w:eastAsia="宋体" w:cs="宋体"/>
          <w:b/>
          <w:bCs/>
          <w:sz w:val="24"/>
          <w:szCs w:val="24"/>
        </w:rPr>
      </w:pPr>
      <w:r>
        <w:rPr>
          <w:rFonts w:hint="eastAsia" w:hAnsi="宋体" w:eastAsia="宋体" w:cs="宋体"/>
          <w:b/>
          <w:bCs/>
          <w:sz w:val="24"/>
          <w:szCs w:val="24"/>
          <w:lang w:val="zh-CN"/>
        </w:rPr>
        <w:t>无重大违法记录声明书</w:t>
      </w:r>
    </w:p>
    <w:p>
      <w:pPr>
        <w:spacing w:line="360" w:lineRule="auto"/>
        <w:jc w:val="left"/>
        <w:rPr>
          <w:rFonts w:ascii="宋体" w:hAnsi="宋体" w:eastAsia="宋体" w:cs="宋体"/>
          <w:sz w:val="24"/>
        </w:rPr>
      </w:pPr>
      <w:r>
        <w:rPr>
          <w:rFonts w:hint="eastAsia" w:ascii="宋体" w:hAnsi="宋体" w:eastAsia="宋体" w:cs="宋体"/>
          <w:sz w:val="24"/>
          <w:lang w:eastAsia="zh-CN"/>
        </w:rPr>
        <w:t>仙居县教育局</w:t>
      </w:r>
      <w:r>
        <w:rPr>
          <w:rFonts w:hint="eastAsia" w:ascii="宋体" w:hAnsi="宋体" w:eastAsia="宋体" w:cs="宋体"/>
          <w:sz w:val="24"/>
        </w:rPr>
        <w:t>：</w:t>
      </w:r>
    </w:p>
    <w:p>
      <w:pPr>
        <w:spacing w:line="450" w:lineRule="atLeast"/>
        <w:ind w:firstLine="480" w:firstLineChars="200"/>
        <w:jc w:val="left"/>
        <w:rPr>
          <w:rFonts w:ascii="宋体" w:hAnsi="宋体" w:eastAsia="宋体" w:cs="宋体"/>
          <w:sz w:val="24"/>
        </w:rPr>
      </w:pPr>
      <w:r>
        <w:rPr>
          <w:rFonts w:hint="eastAsia" w:ascii="宋体" w:hAnsi="宋体" w:eastAsia="宋体" w:cs="宋体"/>
          <w:sz w:val="24"/>
        </w:rPr>
        <w:t>我方郑重声明：我方参加本项目谈判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pPr>
        <w:spacing w:line="450" w:lineRule="atLeast"/>
        <w:ind w:firstLine="480" w:firstLineChars="200"/>
        <w:jc w:val="left"/>
        <w:rPr>
          <w:rFonts w:ascii="宋体" w:hAnsi="宋体" w:eastAsia="宋体" w:cs="宋体"/>
          <w:sz w:val="24"/>
        </w:rPr>
      </w:pPr>
      <w:r>
        <w:rPr>
          <w:rFonts w:hint="eastAsia" w:ascii="宋体" w:hAnsi="宋体" w:eastAsia="宋体" w:cs="宋体"/>
          <w:sz w:val="24"/>
        </w:rPr>
        <w:t>特此声明。</w:t>
      </w:r>
    </w:p>
    <w:p>
      <w:pPr>
        <w:pStyle w:val="3"/>
      </w:pPr>
    </w:p>
    <w:p>
      <w:pPr>
        <w:pStyle w:val="11"/>
        <w:jc w:val="center"/>
        <w:rPr>
          <w:rFonts w:hAnsi="宋体" w:eastAsia="宋体" w:cs="宋体"/>
          <w:sz w:val="24"/>
          <w:szCs w:val="24"/>
        </w:rPr>
      </w:pPr>
    </w:p>
    <w:p>
      <w:pPr>
        <w:spacing w:line="360" w:lineRule="auto"/>
        <w:jc w:val="left"/>
        <w:rPr>
          <w:rFonts w:ascii="宋体" w:hAnsi="宋体" w:eastAsia="宋体" w:cs="宋体"/>
          <w:sz w:val="24"/>
        </w:rPr>
      </w:pPr>
      <w:r>
        <w:rPr>
          <w:rFonts w:hint="eastAsia" w:ascii="宋体" w:hAnsi="宋体" w:eastAsia="宋体" w:cs="宋体"/>
          <w:sz w:val="24"/>
        </w:rPr>
        <w:t>                                          谈判供应商 (盖单位章)：</w:t>
      </w:r>
    </w:p>
    <w:p>
      <w:pPr>
        <w:pStyle w:val="11"/>
        <w:adjustRightInd w:val="0"/>
        <w:snapToGrid w:val="0"/>
        <w:spacing w:before="120" w:after="120" w:line="360" w:lineRule="auto"/>
        <w:rPr>
          <w:rFonts w:hAnsi="宋体" w:eastAsia="宋体" w:cs="宋体"/>
          <w:sz w:val="24"/>
          <w:szCs w:val="24"/>
        </w:rPr>
      </w:pPr>
      <w:r>
        <w:rPr>
          <w:rFonts w:hint="eastAsia" w:hAnsi="宋体" w:eastAsia="宋体" w:cs="宋体"/>
          <w:sz w:val="24"/>
          <w:szCs w:val="24"/>
        </w:rPr>
        <w:t xml:space="preserve">                                                      日　期：</w:t>
      </w:r>
    </w:p>
    <w:p>
      <w:pPr>
        <w:pStyle w:val="11"/>
        <w:spacing w:line="360" w:lineRule="auto"/>
        <w:outlineLvl w:val="1"/>
        <w:rPr>
          <w:rFonts w:hAnsi="宋体" w:eastAsia="宋体" w:cs="宋体"/>
          <w:b/>
          <w:sz w:val="24"/>
          <w:szCs w:val="24"/>
        </w:rPr>
      </w:pPr>
    </w:p>
    <w:p>
      <w:pPr>
        <w:pStyle w:val="11"/>
        <w:spacing w:line="360" w:lineRule="auto"/>
        <w:outlineLvl w:val="1"/>
        <w:rPr>
          <w:rFonts w:hAnsi="宋体" w:eastAsia="宋体" w:cs="宋体"/>
          <w:b/>
          <w:szCs w:val="21"/>
        </w:rPr>
      </w:pPr>
    </w:p>
    <w:p>
      <w:pPr>
        <w:pStyle w:val="11"/>
        <w:spacing w:line="360" w:lineRule="auto"/>
        <w:outlineLvl w:val="1"/>
        <w:rPr>
          <w:rFonts w:hAnsi="宋体" w:eastAsia="宋体" w:cs="宋体"/>
          <w:b/>
          <w:szCs w:val="21"/>
        </w:rPr>
      </w:pPr>
    </w:p>
    <w:p>
      <w:pPr>
        <w:pStyle w:val="12"/>
        <w:ind w:left="9000"/>
        <w:rPr>
          <w:rFonts w:ascii="宋体" w:hAnsi="宋体" w:eastAsia="宋体" w:cs="宋体"/>
          <w:b/>
          <w:sz w:val="21"/>
          <w:szCs w:val="21"/>
        </w:rPr>
      </w:pPr>
    </w:p>
    <w:p>
      <w:pPr>
        <w:pStyle w:val="2"/>
        <w:ind w:firstLine="0" w:firstLineChars="0"/>
        <w:rPr>
          <w:rFonts w:ascii="宋体" w:hAnsi="宋体" w:eastAsia="宋体" w:cs="宋体"/>
          <w:b/>
          <w:szCs w:val="21"/>
        </w:rPr>
      </w:pPr>
    </w:p>
    <w:p>
      <w:pPr>
        <w:spacing w:line="450" w:lineRule="atLeast"/>
        <w:rPr>
          <w:rFonts w:ascii="宋体" w:hAnsi="宋体" w:eastAsia="宋体" w:cs="宋体"/>
          <w:b/>
          <w:sz w:val="24"/>
        </w:rPr>
      </w:pPr>
      <w:r>
        <w:rPr>
          <w:rFonts w:hint="eastAsia" w:ascii="宋体" w:hAnsi="宋体" w:eastAsia="宋体" w:cs="宋体"/>
          <w:b/>
          <w:sz w:val="24"/>
        </w:rPr>
        <w:t>附件七：</w:t>
      </w:r>
    </w:p>
    <w:p>
      <w:pPr>
        <w:widowControl/>
        <w:spacing w:line="360" w:lineRule="auto"/>
        <w:jc w:val="center"/>
        <w:rPr>
          <w:rFonts w:ascii="宋体" w:hAnsi="宋体" w:eastAsia="宋体" w:cs="宋体"/>
          <w:sz w:val="30"/>
          <w:szCs w:val="30"/>
        </w:rPr>
      </w:pPr>
      <w:r>
        <w:rPr>
          <w:rFonts w:hint="eastAsia" w:ascii="宋体" w:hAnsi="宋体" w:eastAsia="宋体" w:cs="宋体"/>
          <w:b/>
          <w:kern w:val="0"/>
          <w:sz w:val="30"/>
          <w:szCs w:val="30"/>
          <w:lang w:bidi="ar"/>
        </w:rPr>
        <w:t>中小企业声明函</w:t>
      </w:r>
    </w:p>
    <w:p>
      <w:pPr>
        <w:widowControl/>
        <w:spacing w:line="500" w:lineRule="exact"/>
        <w:ind w:firstLine="480" w:firstLineChars="200"/>
        <w:jc w:val="left"/>
        <w:rPr>
          <w:rFonts w:ascii="宋体" w:hAnsi="宋体" w:eastAsia="宋体" w:cs="宋体"/>
          <w:sz w:val="24"/>
        </w:rPr>
      </w:pPr>
      <w:r>
        <w:rPr>
          <w:rFonts w:hint="eastAsia" w:ascii="宋体" w:hAnsi="宋体" w:eastAsia="宋体" w:cs="宋体"/>
          <w:kern w:val="0"/>
          <w:sz w:val="24"/>
          <w:lang w:bidi="ar"/>
        </w:rPr>
        <w:t>本公司（联合体）郑重声明，根据《政府采购促进中小企业发展管理办法》（财库﹝2020﹞46号）的规定，本公司（联合体）参加</w:t>
      </w:r>
      <w:r>
        <w:rPr>
          <w:rFonts w:hint="eastAsia" w:ascii="宋体" w:hAnsi="宋体" w:eastAsia="宋体" w:cs="宋体"/>
          <w:i/>
          <w:kern w:val="0"/>
          <w:sz w:val="24"/>
          <w:u w:val="single"/>
          <w:lang w:bidi="ar"/>
        </w:rPr>
        <w:t xml:space="preserve"> </w:t>
      </w:r>
      <w:r>
        <w:rPr>
          <w:rFonts w:hint="eastAsia" w:ascii="宋体" w:hAnsi="宋体" w:eastAsia="宋体" w:cs="宋体"/>
          <w:i/>
          <w:kern w:val="0"/>
          <w:sz w:val="24"/>
          <w:u w:val="single"/>
          <w:lang w:eastAsia="zh-CN" w:bidi="ar"/>
        </w:rPr>
        <w:t>仙居县教育局</w:t>
      </w:r>
      <w:r>
        <w:rPr>
          <w:rFonts w:hint="eastAsia" w:ascii="宋体" w:hAnsi="宋体" w:eastAsia="宋体" w:cs="宋体"/>
          <w:i/>
          <w:kern w:val="0"/>
          <w:sz w:val="24"/>
          <w:u w:val="single"/>
          <w:lang w:bidi="ar"/>
        </w:rPr>
        <w:t xml:space="preserve">  </w:t>
      </w:r>
      <w:r>
        <w:rPr>
          <w:rFonts w:hint="eastAsia" w:ascii="宋体" w:hAnsi="宋体" w:eastAsia="宋体" w:cs="宋体"/>
          <w:kern w:val="0"/>
          <w:sz w:val="24"/>
          <w:lang w:bidi="ar"/>
        </w:rPr>
        <w:t>的</w:t>
      </w:r>
      <w:r>
        <w:rPr>
          <w:rFonts w:hint="eastAsia" w:ascii="宋体" w:hAnsi="宋体" w:eastAsia="宋体" w:cs="宋体"/>
          <w:kern w:val="0"/>
          <w:sz w:val="24"/>
          <w:u w:val="single"/>
          <w:lang w:bidi="ar"/>
        </w:rPr>
        <w:t xml:space="preserve">  </w:t>
      </w:r>
      <w:r>
        <w:rPr>
          <w:rFonts w:hint="eastAsia" w:ascii="宋体" w:hAnsi="宋体" w:eastAsia="宋体" w:cs="宋体"/>
          <w:kern w:val="0"/>
          <w:sz w:val="24"/>
          <w:u w:val="single"/>
          <w:lang w:eastAsia="zh-CN" w:bidi="ar"/>
        </w:rPr>
        <w:t>仙居县王台门教育区块建设项目地下车库采光顶雨篷工程项目（重新招标）第二次</w:t>
      </w:r>
      <w:r>
        <w:rPr>
          <w:rFonts w:hint="eastAsia" w:ascii="宋体" w:hAnsi="宋体" w:eastAsia="宋体" w:cs="宋体"/>
          <w:i/>
          <w:kern w:val="0"/>
          <w:sz w:val="24"/>
          <w:u w:val="single"/>
          <w:lang w:bidi="ar"/>
        </w:rPr>
        <w:t xml:space="preserve">   </w:t>
      </w:r>
      <w:r>
        <w:rPr>
          <w:rFonts w:hint="eastAsia" w:ascii="宋体" w:hAnsi="宋体" w:eastAsia="宋体" w:cs="宋体"/>
          <w:kern w:val="0"/>
          <w:sz w:val="24"/>
          <w:lang w:bidi="ar"/>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500" w:lineRule="exact"/>
        <w:ind w:firstLine="480" w:firstLineChars="200"/>
        <w:jc w:val="left"/>
        <w:rPr>
          <w:rFonts w:ascii="宋体" w:hAnsi="宋体" w:eastAsia="宋体" w:cs="宋体"/>
          <w:sz w:val="24"/>
        </w:rPr>
      </w:pPr>
      <w:r>
        <w:rPr>
          <w:rFonts w:hint="eastAsia" w:ascii="宋体" w:hAnsi="宋体" w:eastAsia="宋体" w:cs="宋体"/>
          <w:kern w:val="0"/>
          <w:sz w:val="24"/>
          <w:lang w:bidi="ar"/>
        </w:rPr>
        <w:t>1.</w:t>
      </w:r>
      <w:r>
        <w:rPr>
          <w:rFonts w:hint="eastAsia" w:ascii="宋体" w:hAnsi="宋体" w:eastAsia="宋体" w:cs="宋体"/>
          <w:kern w:val="0"/>
          <w:sz w:val="24"/>
          <w:u w:val="single"/>
          <w:lang w:bidi="ar"/>
        </w:rPr>
        <w:t xml:space="preserve"> </w:t>
      </w:r>
      <w:r>
        <w:rPr>
          <w:rFonts w:hint="eastAsia" w:ascii="宋体" w:hAnsi="宋体" w:eastAsia="宋体" w:cs="宋体"/>
          <w:kern w:val="0"/>
          <w:sz w:val="24"/>
          <w:u w:val="single"/>
          <w:lang w:eastAsia="zh-CN" w:bidi="ar"/>
        </w:rPr>
        <w:t>仙居县王台门教育区块建设项目地下车库采光顶雨篷工程项目（重新招标）第二次</w:t>
      </w:r>
      <w:r>
        <w:rPr>
          <w:rFonts w:hint="eastAsia" w:ascii="宋体" w:hAnsi="宋体" w:eastAsia="宋体" w:cs="宋体"/>
          <w:i/>
          <w:kern w:val="0"/>
          <w:sz w:val="24"/>
          <w:u w:val="single"/>
          <w:lang w:bidi="ar"/>
        </w:rPr>
        <w:t xml:space="preserve"> </w:t>
      </w:r>
      <w:r>
        <w:rPr>
          <w:rFonts w:hint="eastAsia" w:ascii="宋体" w:hAnsi="宋体" w:eastAsia="宋体" w:cs="宋体"/>
          <w:kern w:val="0"/>
          <w:sz w:val="24"/>
          <w:lang w:bidi="ar"/>
        </w:rPr>
        <w:t>，属于</w:t>
      </w:r>
      <w:r>
        <w:rPr>
          <w:rFonts w:hint="eastAsia" w:ascii="宋体" w:hAnsi="宋体" w:eastAsia="宋体" w:cs="宋体"/>
          <w:kern w:val="0"/>
          <w:sz w:val="24"/>
          <w:u w:val="single"/>
          <w:lang w:bidi="ar"/>
        </w:rPr>
        <w:t>建筑业</w:t>
      </w:r>
      <w:r>
        <w:rPr>
          <w:rFonts w:hint="eastAsia" w:ascii="宋体" w:hAnsi="宋体" w:eastAsia="宋体" w:cs="宋体"/>
          <w:kern w:val="0"/>
          <w:sz w:val="24"/>
          <w:lang w:bidi="ar"/>
        </w:rPr>
        <w:t>；承建（承接）企业为</w:t>
      </w:r>
      <w:r>
        <w:rPr>
          <w:rFonts w:hint="eastAsia" w:ascii="宋体" w:hAnsi="宋体" w:eastAsia="宋体" w:cs="宋体"/>
          <w:i/>
          <w:kern w:val="0"/>
          <w:sz w:val="24"/>
          <w:u w:val="single"/>
          <w:lang w:bidi="ar"/>
        </w:rPr>
        <w:t>（企业名称）</w:t>
      </w:r>
      <w:r>
        <w:rPr>
          <w:rFonts w:hint="eastAsia" w:ascii="宋体" w:hAnsi="宋体" w:eastAsia="宋体" w:cs="宋体"/>
          <w:kern w:val="0"/>
          <w:sz w:val="24"/>
          <w:lang w:bidi="ar"/>
        </w:rPr>
        <w:t>，从业人员</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人，营业收入为</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万元，资产总额为</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万元</w:t>
      </w:r>
      <w:r>
        <w:rPr>
          <w:rFonts w:hint="eastAsia" w:ascii="宋体" w:hAnsi="宋体" w:eastAsia="宋体" w:cs="宋体"/>
          <w:kern w:val="0"/>
          <w:sz w:val="24"/>
          <w:vertAlign w:val="superscript"/>
          <w:lang w:bidi="ar"/>
        </w:rPr>
        <w:t>1</w:t>
      </w:r>
      <w:r>
        <w:rPr>
          <w:rFonts w:hint="eastAsia" w:ascii="宋体" w:hAnsi="宋体" w:eastAsia="宋体" w:cs="宋体"/>
          <w:kern w:val="0"/>
          <w:sz w:val="24"/>
          <w:lang w:bidi="ar"/>
        </w:rPr>
        <w:t>，属于</w:t>
      </w:r>
      <w:r>
        <w:rPr>
          <w:rFonts w:hint="eastAsia" w:ascii="宋体" w:hAnsi="宋体" w:eastAsia="宋体" w:cs="宋体"/>
          <w:i/>
          <w:kern w:val="0"/>
          <w:sz w:val="24"/>
          <w:lang w:bidi="ar"/>
        </w:rPr>
        <w:t>（</w:t>
      </w:r>
      <w:r>
        <w:rPr>
          <w:rFonts w:hint="eastAsia" w:ascii="宋体" w:hAnsi="宋体" w:eastAsia="宋体" w:cs="宋体"/>
          <w:i/>
          <w:kern w:val="0"/>
          <w:sz w:val="24"/>
          <w:u w:val="single"/>
          <w:lang w:bidi="ar"/>
        </w:rPr>
        <w:t>中型企业、小型企业、微型企业）</w:t>
      </w:r>
      <w:r>
        <w:rPr>
          <w:rFonts w:hint="eastAsia" w:ascii="宋体" w:hAnsi="宋体" w:eastAsia="宋体" w:cs="宋体"/>
          <w:kern w:val="0"/>
          <w:sz w:val="24"/>
          <w:lang w:bidi="ar"/>
        </w:rPr>
        <w:t xml:space="preserve">； </w:t>
      </w:r>
    </w:p>
    <w:p>
      <w:pPr>
        <w:widowControl/>
        <w:spacing w:line="500" w:lineRule="exact"/>
        <w:ind w:firstLine="480" w:firstLineChars="200"/>
        <w:jc w:val="left"/>
        <w:rPr>
          <w:rFonts w:ascii="宋体" w:hAnsi="宋体" w:eastAsia="宋体" w:cs="宋体"/>
          <w:sz w:val="24"/>
        </w:rPr>
      </w:pPr>
      <w:r>
        <w:rPr>
          <w:rFonts w:hint="eastAsia" w:ascii="宋体" w:hAnsi="宋体" w:eastAsia="宋体" w:cs="宋体"/>
          <w:kern w:val="0"/>
          <w:sz w:val="24"/>
          <w:lang w:bidi="ar"/>
        </w:rPr>
        <w:t xml:space="preserve">2. </w:t>
      </w:r>
      <w:r>
        <w:rPr>
          <w:rFonts w:hint="eastAsia" w:ascii="宋体" w:hAnsi="宋体" w:eastAsia="宋体" w:cs="宋体"/>
          <w:kern w:val="0"/>
          <w:sz w:val="24"/>
          <w:u w:val="single"/>
          <w:lang w:bidi="ar"/>
        </w:rPr>
        <w:t xml:space="preserve"> </w:t>
      </w:r>
      <w:r>
        <w:rPr>
          <w:rFonts w:hint="eastAsia" w:ascii="宋体" w:hAnsi="宋体" w:eastAsia="宋体" w:cs="宋体"/>
          <w:i/>
          <w:kern w:val="0"/>
          <w:sz w:val="24"/>
          <w:u w:val="single"/>
          <w:lang w:bidi="ar"/>
        </w:rPr>
        <w:t xml:space="preserve">（标的名称） </w:t>
      </w:r>
      <w:r>
        <w:rPr>
          <w:rFonts w:hint="eastAsia" w:ascii="宋体" w:hAnsi="宋体" w:eastAsia="宋体" w:cs="宋体"/>
          <w:kern w:val="0"/>
          <w:sz w:val="24"/>
          <w:lang w:bidi="ar"/>
        </w:rPr>
        <w:t>，属于</w:t>
      </w:r>
      <w:r>
        <w:rPr>
          <w:rFonts w:hint="eastAsia" w:ascii="宋体" w:hAnsi="宋体" w:eastAsia="宋体" w:cs="宋体"/>
          <w:i/>
          <w:kern w:val="0"/>
          <w:sz w:val="24"/>
          <w:u w:val="single"/>
          <w:lang w:bidi="ar"/>
        </w:rPr>
        <w:t>（采购文件中明确的所属行业）</w:t>
      </w:r>
      <w:r>
        <w:rPr>
          <w:rFonts w:hint="eastAsia" w:ascii="宋体" w:hAnsi="宋体" w:eastAsia="宋体" w:cs="宋体"/>
          <w:kern w:val="0"/>
          <w:sz w:val="24"/>
          <w:lang w:bidi="ar"/>
        </w:rPr>
        <w:t>；承建（承接）企业为</w:t>
      </w:r>
      <w:r>
        <w:rPr>
          <w:rFonts w:hint="eastAsia" w:ascii="宋体" w:hAnsi="宋体" w:eastAsia="宋体" w:cs="宋体"/>
          <w:i/>
          <w:kern w:val="0"/>
          <w:sz w:val="24"/>
          <w:u w:val="single"/>
          <w:lang w:bidi="ar"/>
        </w:rPr>
        <w:t xml:space="preserve">（企业名称） </w:t>
      </w:r>
      <w:r>
        <w:rPr>
          <w:rFonts w:hint="eastAsia" w:ascii="宋体" w:hAnsi="宋体" w:eastAsia="宋体" w:cs="宋体"/>
          <w:kern w:val="0"/>
          <w:sz w:val="24"/>
          <w:lang w:bidi="ar"/>
        </w:rPr>
        <w:t>，从业人员</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人，营业收入为</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万元，资产总额为</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万元，属于</w:t>
      </w:r>
      <w:r>
        <w:rPr>
          <w:rFonts w:hint="eastAsia" w:ascii="宋体" w:hAnsi="宋体" w:eastAsia="宋体" w:cs="宋体"/>
          <w:i/>
          <w:kern w:val="0"/>
          <w:sz w:val="24"/>
          <w:lang w:bidi="ar"/>
        </w:rPr>
        <w:t>（</w:t>
      </w:r>
      <w:r>
        <w:rPr>
          <w:rFonts w:hint="eastAsia" w:ascii="宋体" w:hAnsi="宋体" w:eastAsia="宋体" w:cs="宋体"/>
          <w:i/>
          <w:kern w:val="0"/>
          <w:sz w:val="24"/>
          <w:u w:val="single"/>
          <w:lang w:bidi="ar"/>
        </w:rPr>
        <w:t>中型企业、小型企业、微型企业）</w:t>
      </w:r>
      <w:r>
        <w:rPr>
          <w:rFonts w:hint="eastAsia" w:ascii="宋体" w:hAnsi="宋体" w:eastAsia="宋体" w:cs="宋体"/>
          <w:kern w:val="0"/>
          <w:sz w:val="24"/>
          <w:lang w:bidi="ar"/>
        </w:rPr>
        <w:t xml:space="preserve">； </w:t>
      </w:r>
    </w:p>
    <w:p>
      <w:pPr>
        <w:widowControl/>
        <w:spacing w:line="500" w:lineRule="exact"/>
        <w:ind w:firstLine="480" w:firstLineChars="200"/>
        <w:jc w:val="left"/>
        <w:rPr>
          <w:rFonts w:ascii="宋体" w:hAnsi="宋体" w:eastAsia="宋体" w:cs="宋体"/>
          <w:sz w:val="24"/>
        </w:rPr>
      </w:pPr>
      <w:r>
        <w:rPr>
          <w:rFonts w:hint="eastAsia" w:ascii="宋体" w:hAnsi="宋体" w:eastAsia="宋体" w:cs="宋体"/>
          <w:kern w:val="0"/>
          <w:sz w:val="24"/>
          <w:lang w:bidi="ar"/>
        </w:rPr>
        <w:t>……</w:t>
      </w:r>
    </w:p>
    <w:p>
      <w:pPr>
        <w:widowControl/>
        <w:spacing w:line="500" w:lineRule="exact"/>
        <w:ind w:firstLine="480" w:firstLineChars="200"/>
        <w:jc w:val="left"/>
        <w:rPr>
          <w:rFonts w:ascii="宋体" w:hAnsi="宋体" w:eastAsia="宋体" w:cs="宋体"/>
          <w:sz w:val="24"/>
        </w:rPr>
      </w:pPr>
      <w:r>
        <w:rPr>
          <w:rFonts w:hint="eastAsia" w:ascii="宋体" w:hAnsi="宋体" w:eastAsia="宋体" w:cs="宋体"/>
          <w:kern w:val="0"/>
          <w:sz w:val="24"/>
          <w:lang w:bidi="ar"/>
        </w:rPr>
        <w:t>以上企业，不属于大企业的分支机构，不存在控股股东为大企业的情形，也不存在与大企业的负责人为同一人的情形。</w:t>
      </w:r>
    </w:p>
    <w:p>
      <w:pPr>
        <w:widowControl/>
        <w:spacing w:line="500" w:lineRule="exact"/>
        <w:ind w:firstLine="480" w:firstLineChars="200"/>
        <w:jc w:val="left"/>
        <w:rPr>
          <w:rFonts w:ascii="宋体" w:hAnsi="宋体" w:eastAsia="宋体" w:cs="宋体"/>
          <w:sz w:val="24"/>
        </w:rPr>
      </w:pPr>
      <w:r>
        <w:rPr>
          <w:rFonts w:hint="eastAsia" w:ascii="宋体" w:hAnsi="宋体" w:eastAsia="宋体" w:cs="宋体"/>
          <w:kern w:val="0"/>
          <w:sz w:val="24"/>
          <w:lang w:bidi="ar"/>
        </w:rPr>
        <w:t xml:space="preserve">本企业对上述声明内容的真实性负责。如有虚假，将依法承担相应责任。 </w:t>
      </w:r>
    </w:p>
    <w:p>
      <w:pPr>
        <w:widowControl/>
        <w:spacing w:line="500" w:lineRule="exact"/>
        <w:jc w:val="center"/>
        <w:rPr>
          <w:rFonts w:ascii="宋体" w:hAnsi="宋体" w:eastAsia="宋体" w:cs="宋体"/>
          <w:kern w:val="0"/>
          <w:sz w:val="24"/>
          <w:lang w:bidi="ar"/>
        </w:rPr>
      </w:pPr>
    </w:p>
    <w:p>
      <w:pPr>
        <w:widowControl/>
        <w:spacing w:line="500" w:lineRule="exact"/>
        <w:jc w:val="center"/>
        <w:rPr>
          <w:rFonts w:ascii="宋体" w:hAnsi="宋体" w:eastAsia="宋体" w:cs="宋体"/>
          <w:sz w:val="24"/>
        </w:rPr>
      </w:pPr>
      <w:r>
        <w:rPr>
          <w:rFonts w:hint="eastAsia" w:ascii="宋体" w:hAnsi="宋体" w:eastAsia="宋体" w:cs="宋体"/>
          <w:kern w:val="0"/>
          <w:sz w:val="24"/>
          <w:lang w:bidi="ar"/>
        </w:rPr>
        <w:t>谈判供应商（盖章）：</w:t>
      </w:r>
    </w:p>
    <w:p>
      <w:pPr>
        <w:widowControl/>
        <w:spacing w:line="500" w:lineRule="exact"/>
        <w:jc w:val="center"/>
        <w:rPr>
          <w:rFonts w:ascii="宋体" w:hAnsi="宋体" w:eastAsia="宋体" w:cs="宋体"/>
          <w:sz w:val="24"/>
        </w:rPr>
      </w:pPr>
      <w:r>
        <w:rPr>
          <w:rFonts w:hint="eastAsia" w:ascii="宋体" w:hAnsi="宋体" w:eastAsia="宋体" w:cs="宋体"/>
          <w:kern w:val="0"/>
          <w:sz w:val="24"/>
          <w:lang w:bidi="ar"/>
        </w:rPr>
        <w:t xml:space="preserve">          日 期：</w:t>
      </w:r>
    </w:p>
    <w:p>
      <w:pPr>
        <w:pStyle w:val="34"/>
        <w:spacing w:line="360" w:lineRule="auto"/>
        <w:jc w:val="left"/>
        <w:rPr>
          <w:rFonts w:ascii="宋体" w:hAnsi="宋体" w:cs="宋体"/>
          <w:b/>
          <w:szCs w:val="21"/>
        </w:rPr>
      </w:pPr>
    </w:p>
    <w:p>
      <w:pPr>
        <w:widowControl/>
        <w:jc w:val="left"/>
        <w:rPr>
          <w:rFonts w:ascii="宋体" w:hAnsi="宋体" w:eastAsia="宋体" w:cs="宋体"/>
          <w:kern w:val="0"/>
          <w:sz w:val="21"/>
          <w:szCs w:val="21"/>
          <w:lang w:bidi="ar"/>
        </w:rPr>
      </w:pPr>
    </w:p>
    <w:p>
      <w:pPr>
        <w:widowControl/>
        <w:jc w:val="left"/>
        <w:rPr>
          <w:rFonts w:ascii="宋体" w:hAnsi="宋体" w:eastAsia="宋体" w:cs="宋体"/>
          <w:kern w:val="0"/>
          <w:sz w:val="21"/>
          <w:szCs w:val="21"/>
          <w:lang w:bidi="ar"/>
        </w:rPr>
      </w:pPr>
    </w:p>
    <w:p>
      <w:pPr>
        <w:widowControl/>
        <w:spacing w:line="400" w:lineRule="exact"/>
        <w:jc w:val="left"/>
        <w:rPr>
          <w:rFonts w:ascii="宋体" w:hAnsi="宋体" w:eastAsia="宋体" w:cs="宋体"/>
          <w:kern w:val="0"/>
          <w:sz w:val="21"/>
        </w:rPr>
      </w:pPr>
      <w:r>
        <w:rPr>
          <w:rFonts w:hint="eastAsia" w:ascii="宋体" w:hAnsi="宋体" w:eastAsia="宋体" w:cs="宋体"/>
          <w:kern w:val="0"/>
          <w:sz w:val="21"/>
          <w:szCs w:val="21"/>
          <w:lang w:bidi="ar"/>
        </w:rPr>
        <w:t>注：</w:t>
      </w:r>
      <w:r>
        <w:rPr>
          <w:rFonts w:hint="eastAsia" w:ascii="宋体" w:hAnsi="宋体" w:eastAsia="宋体" w:cs="宋体"/>
          <w:kern w:val="0"/>
          <w:sz w:val="21"/>
        </w:rPr>
        <w:t>1.从业人员、营业收入、资产总额填报上一年度数据，无上一年度数据的新成立企业可不填报。</w:t>
      </w:r>
    </w:p>
    <w:p>
      <w:pPr>
        <w:widowControl/>
        <w:spacing w:line="400" w:lineRule="exact"/>
        <w:ind w:firstLine="420" w:firstLineChars="200"/>
        <w:jc w:val="left"/>
        <w:rPr>
          <w:rFonts w:ascii="宋体" w:hAnsi="宋体" w:eastAsia="宋体" w:cs="宋体"/>
          <w:kern w:val="0"/>
          <w:sz w:val="21"/>
        </w:rPr>
      </w:pPr>
      <w:r>
        <w:rPr>
          <w:rFonts w:hint="eastAsia" w:ascii="宋体" w:hAnsi="宋体" w:eastAsia="宋体" w:cs="宋体"/>
          <w:kern w:val="0"/>
          <w:sz w:val="21"/>
        </w:rPr>
        <w:t>2.标的物所属建筑业。</w:t>
      </w:r>
    </w:p>
    <w:p>
      <w:pPr>
        <w:widowControl/>
        <w:spacing w:line="400" w:lineRule="exact"/>
        <w:ind w:firstLine="420" w:firstLineChars="200"/>
        <w:jc w:val="left"/>
        <w:rPr>
          <w:sz w:val="32"/>
          <w:szCs w:val="32"/>
        </w:rPr>
      </w:pPr>
      <w:r>
        <w:rPr>
          <w:rFonts w:hint="eastAsia" w:ascii="宋体" w:hAnsi="宋体" w:eastAsia="宋体" w:cs="宋体"/>
          <w:kern w:val="0"/>
          <w:sz w:val="21"/>
        </w:rPr>
        <w:t>3.中型企业、小型企业、微型企业请根据《关于印发中小企业划型标准规定的通知》工信部联企业〔2011〕300号文件标准填写</w:t>
      </w:r>
      <w:r>
        <w:rPr>
          <w:rFonts w:hint="eastAsia" w:ascii="宋体" w:hAnsi="宋体"/>
          <w:kern w:val="0"/>
          <w:sz w:val="21"/>
        </w:rPr>
        <w:t>。</w:t>
      </w:r>
    </w:p>
    <w:p>
      <w:pPr>
        <w:jc w:val="left"/>
        <w:rPr>
          <w:rFonts w:ascii="宋体" w:hAnsi="宋体" w:eastAsia="宋体" w:cs="宋体"/>
          <w:b/>
          <w:bCs/>
          <w:sz w:val="24"/>
        </w:rPr>
      </w:pPr>
    </w:p>
    <w:p>
      <w:pPr>
        <w:jc w:val="center"/>
        <w:rPr>
          <w:rFonts w:ascii="宋体" w:hAnsi="宋体" w:eastAsia="宋体" w:cs="宋体"/>
          <w:b/>
          <w:bCs/>
          <w:sz w:val="24"/>
        </w:rPr>
      </w:pPr>
    </w:p>
    <w:p>
      <w:pPr>
        <w:jc w:val="center"/>
        <w:rPr>
          <w:rFonts w:ascii="宋体" w:hAnsi="宋体" w:eastAsia="宋体" w:cs="宋体"/>
          <w:b/>
          <w:bCs/>
          <w:sz w:val="24"/>
        </w:rPr>
      </w:pPr>
      <w:r>
        <w:rPr>
          <w:rFonts w:hint="eastAsia" w:ascii="宋体" w:hAnsi="宋体" w:eastAsia="宋体" w:cs="宋体"/>
          <w:b/>
          <w:bCs/>
          <w:sz w:val="24"/>
        </w:rPr>
        <w:t>残疾人福利性单位声明函</w:t>
      </w:r>
      <w:r>
        <w:rPr>
          <w:rFonts w:hint="eastAsia" w:ascii="宋体" w:hAnsi="宋体" w:cs="宋体"/>
          <w:b/>
          <w:bCs/>
          <w:sz w:val="24"/>
        </w:rPr>
        <w:t>（如有）</w:t>
      </w:r>
    </w:p>
    <w:p>
      <w:pPr>
        <w:spacing w:line="588" w:lineRule="exact"/>
        <w:ind w:firstLine="480" w:firstLineChars="200"/>
        <w:rPr>
          <w:rFonts w:ascii="宋体" w:hAnsi="宋体" w:cs="宋体"/>
          <w:spacing w:val="6"/>
          <w:sz w:val="24"/>
        </w:rPr>
      </w:pPr>
      <w:r>
        <w:rPr>
          <w:rFonts w:hint="eastAsia" w:ascii="宋体" w:hAnsi="宋体" w:eastAsia="宋体" w:cs="宋体"/>
          <w:sz w:val="24"/>
        </w:rPr>
        <w:t>本</w:t>
      </w:r>
      <w:r>
        <w:rPr>
          <w:rFonts w:hint="eastAsia" w:ascii="宋体" w:hAnsi="宋体" w:cs="宋体"/>
          <w:spacing w:val="6"/>
          <w:sz w:val="24"/>
        </w:rPr>
        <w:t>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pacing w:val="6"/>
          <w:sz w:val="24"/>
          <w:u w:val="single"/>
        </w:rPr>
        <w:t xml:space="preserve"> </w:t>
      </w:r>
      <w:r>
        <w:rPr>
          <w:rFonts w:hint="eastAsia" w:ascii="宋体" w:hAnsi="宋体" w:eastAsia="宋体" w:cs="宋体"/>
          <w:spacing w:val="6"/>
          <w:sz w:val="24"/>
          <w:u w:val="single"/>
          <w:lang w:eastAsia="zh-CN"/>
        </w:rPr>
        <w:t>仙居县教育局</w:t>
      </w:r>
      <w:r>
        <w:rPr>
          <w:rFonts w:hint="eastAsia" w:ascii="宋体" w:hAnsi="宋体" w:cs="宋体"/>
          <w:spacing w:val="6"/>
          <w:sz w:val="24"/>
          <w:u w:val="single"/>
        </w:rPr>
        <w:t xml:space="preserve"> </w:t>
      </w:r>
      <w:r>
        <w:rPr>
          <w:rFonts w:hint="eastAsia" w:ascii="宋体" w:hAnsi="宋体" w:cs="宋体"/>
          <w:spacing w:val="6"/>
          <w:sz w:val="24"/>
        </w:rPr>
        <w:t>单位的</w:t>
      </w:r>
      <w:r>
        <w:rPr>
          <w:rFonts w:hint="eastAsia" w:ascii="宋体" w:hAnsi="宋体" w:cs="宋体"/>
          <w:spacing w:val="6"/>
          <w:sz w:val="24"/>
          <w:u w:val="single"/>
        </w:rPr>
        <w:t xml:space="preserve"> </w:t>
      </w:r>
      <w:r>
        <w:rPr>
          <w:rFonts w:hint="eastAsia" w:ascii="宋体" w:hAnsi="宋体" w:eastAsia="宋体" w:cs="宋体"/>
          <w:kern w:val="0"/>
          <w:sz w:val="24"/>
          <w:u w:val="single"/>
          <w:lang w:eastAsia="zh-CN" w:bidi="ar"/>
        </w:rPr>
        <w:t>仙居县王台门教育区块建设项目地下车库采光顶雨篷工程项目（重新招标）第二次</w:t>
      </w:r>
      <w:r>
        <w:rPr>
          <w:rFonts w:hint="eastAsia" w:ascii="宋体" w:hAnsi="宋体" w:cs="宋体"/>
          <w:spacing w:val="6"/>
          <w:sz w:val="24"/>
        </w:rPr>
        <w:t>采购活动提供本单位制造的货物（由本单位承担工程/提供服务），或者提供其他残疾人福利性单位制造的货物（不包括使用非残疾人福利性单位注册商标的货物）。</w:t>
      </w:r>
    </w:p>
    <w:p>
      <w:pPr>
        <w:spacing w:line="360" w:lineRule="auto"/>
        <w:ind w:firstLine="378" w:firstLineChars="150"/>
        <w:rPr>
          <w:rFonts w:ascii="宋体" w:hAnsi="宋体" w:eastAsia="宋体" w:cs="宋体"/>
          <w:sz w:val="24"/>
        </w:rPr>
      </w:pPr>
      <w:r>
        <w:rPr>
          <w:rFonts w:hint="eastAsia" w:ascii="宋体" w:hAnsi="宋体" w:cs="宋体"/>
          <w:spacing w:val="6"/>
          <w:sz w:val="24"/>
        </w:rPr>
        <w:t>本单位对上述声明的真实性负责。如有虚假，将依法承担相应责任</w:t>
      </w:r>
      <w:r>
        <w:rPr>
          <w:rFonts w:hint="eastAsia" w:ascii="宋体" w:hAnsi="宋体" w:eastAsia="宋体" w:cs="宋体"/>
          <w:sz w:val="24"/>
        </w:rPr>
        <w:t>。</w:t>
      </w:r>
    </w:p>
    <w:p>
      <w:pPr>
        <w:spacing w:line="360" w:lineRule="auto"/>
        <w:ind w:firstLine="360" w:firstLineChars="150"/>
        <w:rPr>
          <w:rFonts w:ascii="宋体" w:hAnsi="宋体" w:eastAsia="宋体" w:cs="宋体"/>
          <w:sz w:val="24"/>
        </w:rPr>
      </w:pPr>
      <w:r>
        <w:rPr>
          <w:rFonts w:hint="eastAsia" w:ascii="宋体" w:hAnsi="宋体" w:eastAsia="宋体" w:cs="宋体"/>
          <w:sz w:val="24"/>
        </w:rPr>
        <w:t xml:space="preserve">                                 </w:t>
      </w:r>
    </w:p>
    <w:p>
      <w:pPr>
        <w:spacing w:line="360" w:lineRule="auto"/>
        <w:ind w:right="480" w:firstLine="4080" w:firstLineChars="1700"/>
        <w:rPr>
          <w:rFonts w:ascii="宋体" w:hAnsi="宋体" w:eastAsia="宋体" w:cs="宋体"/>
          <w:sz w:val="24"/>
        </w:rPr>
      </w:pPr>
      <w:r>
        <w:rPr>
          <w:rFonts w:hint="eastAsia" w:ascii="宋体" w:hAnsi="宋体" w:eastAsia="宋体" w:cs="宋体"/>
          <w:sz w:val="24"/>
        </w:rPr>
        <w:t>谈判供应商（盖单位章）：</w:t>
      </w:r>
    </w:p>
    <w:p>
      <w:pPr>
        <w:spacing w:line="360" w:lineRule="auto"/>
        <w:ind w:firstLine="5760" w:firstLineChars="2400"/>
        <w:rPr>
          <w:rFonts w:ascii="宋体" w:hAnsi="宋体" w:eastAsia="宋体" w:cs="宋体"/>
          <w:sz w:val="24"/>
        </w:rPr>
      </w:pPr>
      <w:r>
        <w:rPr>
          <w:rFonts w:hint="eastAsia" w:ascii="宋体" w:hAnsi="宋体" w:eastAsia="宋体" w:cs="宋体"/>
          <w:sz w:val="24"/>
        </w:rPr>
        <w:t>日期∶</w:t>
      </w:r>
    </w:p>
    <w:p>
      <w:pPr>
        <w:pStyle w:val="18"/>
        <w:widowControl w:val="0"/>
        <w:spacing w:before="0" w:beforeAutospacing="0" w:after="0" w:afterAutospacing="0" w:line="360" w:lineRule="auto"/>
        <w:ind w:right="360" w:firstLine="6000" w:firstLineChars="2500"/>
        <w:jc w:val="both"/>
        <w:rPr>
          <w:rFonts w:hint="default" w:eastAsia="宋体" w:cs="宋体"/>
          <w:kern w:val="2"/>
          <w:lang w:bidi="ar"/>
        </w:rPr>
      </w:pPr>
    </w:p>
    <w:p>
      <w:pPr>
        <w:pStyle w:val="35"/>
        <w:spacing w:after="120" w:line="360" w:lineRule="auto"/>
        <w:rPr>
          <w:rFonts w:ascii="宋体" w:hAnsi="宋体" w:eastAsia="宋体" w:cs="宋体"/>
          <w:b/>
          <w:sz w:val="24"/>
        </w:rPr>
      </w:pPr>
      <w:r>
        <w:rPr>
          <w:rFonts w:hint="eastAsia" w:ascii="宋体" w:hAnsi="宋体"/>
          <w:sz w:val="24"/>
        </w:rPr>
        <w:t>－－－－－－－－－－－－－－－－－－－－－－－－－－－－－－－－－－－－</w:t>
      </w:r>
    </w:p>
    <w:p>
      <w:pPr>
        <w:pStyle w:val="11"/>
        <w:spacing w:line="360" w:lineRule="auto"/>
        <w:outlineLvl w:val="1"/>
        <w:rPr>
          <w:rFonts w:hAnsi="宋体" w:eastAsia="宋体" w:cs="宋体"/>
          <w:b/>
          <w:sz w:val="24"/>
          <w:szCs w:val="24"/>
        </w:rPr>
      </w:pPr>
    </w:p>
    <w:p>
      <w:pPr>
        <w:pStyle w:val="11"/>
        <w:spacing w:line="360" w:lineRule="auto"/>
        <w:outlineLvl w:val="1"/>
        <w:rPr>
          <w:rFonts w:hAnsi="宋体" w:eastAsia="宋体" w:cs="宋体"/>
          <w:b/>
          <w:sz w:val="24"/>
          <w:szCs w:val="24"/>
        </w:rPr>
      </w:pPr>
    </w:p>
    <w:p>
      <w:pPr>
        <w:jc w:val="center"/>
        <w:rPr>
          <w:rFonts w:ascii="宋体" w:hAnsi="宋体" w:eastAsia="宋体" w:cs="宋体"/>
          <w:b/>
          <w:bCs/>
          <w:sz w:val="24"/>
          <w:lang w:val="en-GB"/>
        </w:rPr>
      </w:pPr>
      <w:r>
        <w:rPr>
          <w:rFonts w:hint="eastAsia" w:ascii="宋体" w:hAnsi="宋体" w:eastAsia="宋体" w:cs="宋体"/>
          <w:b/>
          <w:bCs/>
          <w:sz w:val="24"/>
          <w:lang w:val="en-GB"/>
        </w:rPr>
        <w:t>监狱企业</w:t>
      </w:r>
      <w:r>
        <w:rPr>
          <w:rFonts w:hint="eastAsia" w:ascii="宋体" w:hAnsi="宋体" w:cs="宋体"/>
          <w:b/>
          <w:bCs/>
          <w:sz w:val="24"/>
        </w:rPr>
        <w:t>（如有）</w:t>
      </w:r>
    </w:p>
    <w:p>
      <w:pPr>
        <w:pStyle w:val="11"/>
        <w:spacing w:line="360" w:lineRule="auto"/>
        <w:outlineLvl w:val="1"/>
        <w:rPr>
          <w:rFonts w:hAnsi="宋体" w:eastAsia="宋体" w:cs="宋体"/>
          <w:b/>
          <w:szCs w:val="21"/>
        </w:rPr>
      </w:pPr>
      <w:r>
        <w:rPr>
          <w:rFonts w:hint="eastAsia" w:hAnsi="宋体" w:cs="宋体"/>
          <w:spacing w:val="6"/>
          <w:sz w:val="24"/>
          <w:lang w:val="zh-CN"/>
        </w:rPr>
        <w:t>监狱企业参加政府采购活动时，应当提供由省级以上监狱管理局、戒毒管理局（含新疆生产建设兵团）出具的属于监狱企业的证明文件，</w:t>
      </w:r>
      <w:r>
        <w:rPr>
          <w:rFonts w:hint="eastAsia" w:hAnsi="宋体" w:cs="宋体"/>
          <w:b/>
          <w:bCs/>
          <w:spacing w:val="6"/>
          <w:sz w:val="24"/>
          <w:u w:val="single"/>
          <w:lang w:val="zh-CN"/>
        </w:rPr>
        <w:t>视同小型、微型企业，享受小微企业政府采购优惠政策。</w:t>
      </w:r>
    </w:p>
    <w:p>
      <w:pPr>
        <w:pStyle w:val="12"/>
        <w:ind w:left="9000"/>
      </w:pPr>
    </w:p>
    <w:p/>
    <w:p>
      <w:pPr>
        <w:pStyle w:val="19"/>
      </w:pPr>
    </w:p>
    <w:p/>
    <w:p>
      <w:pPr>
        <w:pStyle w:val="19"/>
      </w:pPr>
    </w:p>
    <w:p/>
    <w:p>
      <w:pPr>
        <w:pStyle w:val="19"/>
      </w:pPr>
    </w:p>
    <w:p/>
    <w:p>
      <w:pPr>
        <w:pStyle w:val="19"/>
        <w:jc w:val="both"/>
      </w:pPr>
    </w:p>
    <w:p>
      <w:pPr>
        <w:pStyle w:val="7"/>
        <w:spacing w:before="312" w:beforeLines="100" w:after="0" w:line="360" w:lineRule="auto"/>
        <w:ind w:left="720" w:leftChars="200" w:firstLine="2249" w:firstLineChars="700"/>
        <w:rPr>
          <w:rFonts w:ascii="宋体" w:hAnsi="宋体" w:eastAsia="宋体"/>
          <w:bCs w:val="0"/>
          <w:lang w:val="zh-CN"/>
        </w:rPr>
      </w:pPr>
      <w:r>
        <w:rPr>
          <w:rFonts w:hint="eastAsia" w:ascii="宋体" w:hAnsi="宋体" w:eastAsia="宋体"/>
          <w:bCs w:val="0"/>
        </w:rPr>
        <w:t>2、</w:t>
      </w:r>
      <w:r>
        <w:rPr>
          <w:rFonts w:hint="eastAsia" w:ascii="宋体" w:hAnsi="宋体" w:eastAsia="宋体"/>
          <w:bCs w:val="0"/>
          <w:lang w:val="zh-CN"/>
        </w:rPr>
        <w:t>商务与技术文件格式</w:t>
      </w:r>
    </w:p>
    <w:p>
      <w:pPr>
        <w:spacing w:before="100" w:beforeAutospacing="1" w:line="360" w:lineRule="auto"/>
        <w:jc w:val="center"/>
        <w:rPr>
          <w:rFonts w:ascii="宋体" w:hAnsi="宋体"/>
          <w:b/>
          <w:bCs/>
          <w:sz w:val="32"/>
          <w:szCs w:val="32"/>
        </w:rPr>
      </w:pPr>
      <w:r>
        <w:rPr>
          <w:rFonts w:hint="eastAsia" w:ascii="宋体" w:hAnsi="宋体"/>
          <w:b/>
          <w:bCs/>
          <w:sz w:val="32"/>
          <w:szCs w:val="32"/>
        </w:rPr>
        <w:t>目  录</w:t>
      </w:r>
    </w:p>
    <w:p>
      <w:pPr>
        <w:pStyle w:val="9"/>
        <w:spacing w:line="360" w:lineRule="auto"/>
        <w:ind w:firstLine="960" w:firstLineChars="400"/>
        <w:jc w:val="left"/>
        <w:rPr>
          <w:rFonts w:ascii="宋体" w:hAnsi="宋体" w:eastAsia="宋体" w:cs="宋体"/>
          <w:b/>
          <w:bCs/>
          <w:sz w:val="24"/>
          <w:szCs w:val="24"/>
        </w:rPr>
      </w:pPr>
      <w:r>
        <w:rPr>
          <w:rFonts w:hint="eastAsia" w:ascii="宋体" w:hAnsi="宋体"/>
          <w:sz w:val="24"/>
        </w:rPr>
        <w:t xml:space="preserve">（按照“第三部分 </w:t>
      </w:r>
      <w:r>
        <w:rPr>
          <w:rFonts w:hint="eastAsia" w:ascii="宋体" w:hAnsi="宋体" w:eastAsia="宋体"/>
          <w:sz w:val="24"/>
        </w:rPr>
        <w:t>谈判</w:t>
      </w:r>
      <w:r>
        <w:rPr>
          <w:rFonts w:hint="eastAsia" w:ascii="宋体" w:hAnsi="宋体"/>
          <w:sz w:val="24"/>
        </w:rPr>
        <w:t>须知”有关</w:t>
      </w:r>
      <w:r>
        <w:rPr>
          <w:rFonts w:hint="eastAsia" w:ascii="宋体" w:hAnsi="宋体"/>
          <w:sz w:val="24"/>
          <w:lang w:val="zh-CN"/>
        </w:rPr>
        <w:t>商务与技术文件组成</w:t>
      </w:r>
      <w:r>
        <w:rPr>
          <w:rFonts w:hint="eastAsia" w:ascii="宋体" w:hAnsi="宋体"/>
          <w:sz w:val="24"/>
        </w:rPr>
        <w:t>要求编排）</w:t>
      </w:r>
    </w:p>
    <w:p>
      <w:pPr>
        <w:spacing w:line="360" w:lineRule="auto"/>
        <w:ind w:firstLine="5760" w:firstLineChars="2400"/>
        <w:jc w:val="left"/>
        <w:rPr>
          <w:rFonts w:ascii="宋体" w:hAnsi="宋体" w:cs="宋体"/>
          <w:sz w:val="24"/>
        </w:rPr>
      </w:pPr>
    </w:p>
    <w:p>
      <w:pPr>
        <w:pStyle w:val="11"/>
        <w:adjustRightInd w:val="0"/>
        <w:snapToGrid w:val="0"/>
        <w:spacing w:before="120" w:after="120"/>
        <w:rPr>
          <w:rFonts w:hAnsi="宋体" w:eastAsia="宋体" w:cs="宋体"/>
          <w:b/>
          <w:bCs/>
          <w:sz w:val="24"/>
          <w:szCs w:val="24"/>
        </w:rPr>
      </w:pPr>
    </w:p>
    <w:p>
      <w:pPr>
        <w:pStyle w:val="11"/>
        <w:adjustRightInd w:val="0"/>
        <w:snapToGrid w:val="0"/>
        <w:spacing w:before="120" w:after="120"/>
        <w:jc w:val="center"/>
        <w:rPr>
          <w:rFonts w:hAnsi="宋体" w:eastAsia="宋体" w:cs="宋体"/>
          <w:b/>
          <w:bCs/>
          <w:sz w:val="24"/>
          <w:szCs w:val="24"/>
        </w:rPr>
      </w:pPr>
    </w:p>
    <w:p>
      <w:pPr>
        <w:pStyle w:val="11"/>
        <w:adjustRightInd w:val="0"/>
        <w:snapToGrid w:val="0"/>
        <w:spacing w:before="120" w:after="120"/>
        <w:jc w:val="center"/>
        <w:rPr>
          <w:rFonts w:hAnsi="宋体" w:eastAsia="宋体" w:cs="宋体"/>
          <w:b/>
          <w:bCs/>
          <w:sz w:val="24"/>
          <w:szCs w:val="24"/>
        </w:rPr>
      </w:pPr>
    </w:p>
    <w:p>
      <w:pPr>
        <w:pStyle w:val="11"/>
        <w:adjustRightInd w:val="0"/>
        <w:snapToGrid w:val="0"/>
        <w:spacing w:before="120" w:after="120"/>
        <w:jc w:val="center"/>
        <w:rPr>
          <w:rFonts w:hAnsi="宋体" w:eastAsia="宋体" w:cs="宋体"/>
          <w:b/>
          <w:bCs/>
          <w:sz w:val="24"/>
          <w:szCs w:val="24"/>
        </w:rPr>
      </w:pPr>
    </w:p>
    <w:p>
      <w:pPr>
        <w:pStyle w:val="11"/>
        <w:adjustRightInd w:val="0"/>
        <w:snapToGrid w:val="0"/>
        <w:spacing w:before="120" w:after="120"/>
        <w:jc w:val="center"/>
        <w:rPr>
          <w:rFonts w:hAnsi="宋体" w:eastAsia="宋体" w:cs="宋体"/>
          <w:b/>
          <w:bCs/>
          <w:sz w:val="24"/>
          <w:szCs w:val="24"/>
        </w:rPr>
      </w:pPr>
    </w:p>
    <w:p>
      <w:pPr>
        <w:pStyle w:val="11"/>
        <w:adjustRightInd w:val="0"/>
        <w:snapToGrid w:val="0"/>
        <w:spacing w:before="120" w:after="120"/>
        <w:jc w:val="center"/>
        <w:rPr>
          <w:rFonts w:hAnsi="宋体" w:eastAsia="宋体" w:cs="宋体"/>
          <w:b/>
          <w:bCs/>
          <w:sz w:val="24"/>
          <w:szCs w:val="24"/>
        </w:rPr>
      </w:pPr>
    </w:p>
    <w:p>
      <w:pPr>
        <w:pStyle w:val="11"/>
        <w:adjustRightInd w:val="0"/>
        <w:snapToGrid w:val="0"/>
        <w:spacing w:before="120" w:after="120"/>
        <w:jc w:val="center"/>
        <w:rPr>
          <w:rFonts w:hAnsi="宋体" w:eastAsia="宋体" w:cs="宋体"/>
          <w:b/>
          <w:bCs/>
          <w:sz w:val="24"/>
          <w:szCs w:val="24"/>
        </w:rPr>
      </w:pPr>
    </w:p>
    <w:p>
      <w:pPr>
        <w:pStyle w:val="11"/>
        <w:adjustRightInd w:val="0"/>
        <w:snapToGrid w:val="0"/>
        <w:spacing w:before="120" w:after="120"/>
        <w:jc w:val="center"/>
        <w:rPr>
          <w:rFonts w:hAnsi="宋体" w:eastAsia="宋体" w:cs="宋体"/>
          <w:b/>
          <w:bCs/>
          <w:sz w:val="24"/>
          <w:szCs w:val="24"/>
        </w:rPr>
      </w:pPr>
    </w:p>
    <w:p>
      <w:pPr>
        <w:pStyle w:val="11"/>
        <w:adjustRightInd w:val="0"/>
        <w:snapToGrid w:val="0"/>
        <w:spacing w:before="120" w:after="120"/>
        <w:jc w:val="center"/>
        <w:rPr>
          <w:rFonts w:hAnsi="宋体" w:eastAsia="宋体" w:cs="宋体"/>
          <w:b/>
          <w:bCs/>
          <w:sz w:val="24"/>
          <w:szCs w:val="24"/>
        </w:rPr>
      </w:pPr>
    </w:p>
    <w:p>
      <w:pPr>
        <w:pStyle w:val="11"/>
        <w:adjustRightInd w:val="0"/>
        <w:snapToGrid w:val="0"/>
        <w:spacing w:before="120" w:after="120"/>
        <w:jc w:val="center"/>
        <w:rPr>
          <w:rFonts w:hAnsi="宋体" w:eastAsia="宋体" w:cs="宋体"/>
          <w:b/>
          <w:bCs/>
          <w:sz w:val="24"/>
          <w:szCs w:val="24"/>
        </w:rPr>
      </w:pPr>
    </w:p>
    <w:p>
      <w:pPr>
        <w:pStyle w:val="11"/>
        <w:adjustRightInd w:val="0"/>
        <w:snapToGrid w:val="0"/>
        <w:spacing w:before="120" w:after="120"/>
        <w:jc w:val="center"/>
        <w:rPr>
          <w:rFonts w:hAnsi="宋体" w:eastAsia="宋体" w:cs="宋体"/>
          <w:b/>
          <w:bCs/>
          <w:sz w:val="24"/>
          <w:szCs w:val="24"/>
        </w:rPr>
      </w:pPr>
    </w:p>
    <w:p>
      <w:pPr>
        <w:pStyle w:val="11"/>
        <w:adjustRightInd w:val="0"/>
        <w:snapToGrid w:val="0"/>
        <w:spacing w:before="120" w:after="120"/>
        <w:jc w:val="center"/>
        <w:rPr>
          <w:rFonts w:hAnsi="宋体" w:eastAsia="宋体" w:cs="宋体"/>
          <w:b/>
          <w:bCs/>
          <w:sz w:val="24"/>
          <w:szCs w:val="24"/>
        </w:rPr>
      </w:pPr>
    </w:p>
    <w:p>
      <w:pPr>
        <w:pStyle w:val="11"/>
        <w:adjustRightInd w:val="0"/>
        <w:snapToGrid w:val="0"/>
        <w:spacing w:before="120" w:after="120"/>
        <w:jc w:val="center"/>
        <w:rPr>
          <w:rFonts w:hAnsi="宋体" w:eastAsia="宋体" w:cs="宋体"/>
          <w:b/>
          <w:bCs/>
          <w:sz w:val="24"/>
          <w:szCs w:val="24"/>
        </w:rPr>
      </w:pPr>
    </w:p>
    <w:p>
      <w:pPr>
        <w:pStyle w:val="11"/>
        <w:adjustRightInd w:val="0"/>
        <w:snapToGrid w:val="0"/>
        <w:spacing w:before="120" w:after="120"/>
        <w:jc w:val="center"/>
        <w:rPr>
          <w:rFonts w:hAnsi="宋体" w:eastAsia="宋体" w:cs="宋体"/>
          <w:b/>
          <w:bCs/>
          <w:sz w:val="24"/>
          <w:szCs w:val="24"/>
        </w:rPr>
      </w:pPr>
    </w:p>
    <w:p>
      <w:pPr>
        <w:pStyle w:val="11"/>
        <w:adjustRightInd w:val="0"/>
        <w:snapToGrid w:val="0"/>
        <w:spacing w:before="120" w:after="120"/>
        <w:jc w:val="center"/>
        <w:rPr>
          <w:rFonts w:hAnsi="宋体" w:eastAsia="宋体" w:cs="宋体"/>
          <w:b/>
          <w:bCs/>
          <w:sz w:val="24"/>
          <w:szCs w:val="24"/>
        </w:rPr>
      </w:pPr>
    </w:p>
    <w:p>
      <w:pPr>
        <w:pStyle w:val="12"/>
        <w:ind w:left="9000"/>
        <w:rPr>
          <w:rFonts w:ascii="宋体" w:hAnsi="宋体" w:eastAsia="宋体" w:cs="宋体"/>
          <w:b/>
          <w:bCs/>
          <w:sz w:val="24"/>
        </w:rPr>
      </w:pPr>
    </w:p>
    <w:p>
      <w:pPr>
        <w:rPr>
          <w:rFonts w:ascii="宋体" w:hAnsi="宋体" w:eastAsia="宋体" w:cs="宋体"/>
          <w:b/>
          <w:bCs/>
          <w:sz w:val="24"/>
        </w:rPr>
      </w:pPr>
    </w:p>
    <w:p>
      <w:pPr>
        <w:pStyle w:val="2"/>
        <w:ind w:firstLine="241"/>
        <w:rPr>
          <w:rFonts w:ascii="宋体" w:hAnsi="宋体" w:eastAsia="宋体" w:cs="宋体"/>
          <w:b/>
          <w:bCs/>
          <w:sz w:val="24"/>
          <w:szCs w:val="24"/>
        </w:rPr>
      </w:pPr>
    </w:p>
    <w:p>
      <w:pPr>
        <w:pStyle w:val="5"/>
        <w:rPr>
          <w:rFonts w:ascii="宋体" w:hAnsi="宋体" w:eastAsia="宋体" w:cs="宋体"/>
          <w:b/>
          <w:bCs/>
          <w:sz w:val="24"/>
          <w:szCs w:val="24"/>
        </w:rPr>
      </w:pPr>
    </w:p>
    <w:p/>
    <w:p>
      <w:pPr>
        <w:pStyle w:val="11"/>
        <w:adjustRightInd w:val="0"/>
        <w:snapToGrid w:val="0"/>
        <w:spacing w:before="120" w:after="120"/>
        <w:jc w:val="center"/>
        <w:rPr>
          <w:rFonts w:hAnsi="宋体" w:eastAsia="宋体" w:cs="宋体"/>
          <w:b/>
          <w:bCs/>
          <w:sz w:val="24"/>
          <w:szCs w:val="24"/>
        </w:rPr>
      </w:pPr>
    </w:p>
    <w:p>
      <w:pPr>
        <w:pStyle w:val="12"/>
        <w:ind w:left="9000"/>
        <w:rPr>
          <w:rFonts w:ascii="宋体" w:hAnsi="宋体" w:eastAsia="宋体" w:cs="宋体"/>
          <w:b/>
          <w:bCs/>
          <w:sz w:val="24"/>
        </w:rPr>
      </w:pPr>
    </w:p>
    <w:p>
      <w:pPr>
        <w:rPr>
          <w:rFonts w:ascii="宋体" w:hAnsi="宋体" w:eastAsia="宋体" w:cs="宋体"/>
          <w:b/>
          <w:bCs/>
          <w:sz w:val="24"/>
        </w:rPr>
      </w:pPr>
    </w:p>
    <w:p>
      <w:pPr>
        <w:pStyle w:val="2"/>
        <w:ind w:firstLine="241"/>
        <w:rPr>
          <w:rFonts w:ascii="宋体" w:hAnsi="宋体" w:eastAsia="宋体" w:cs="宋体"/>
          <w:b/>
          <w:bCs/>
          <w:sz w:val="24"/>
          <w:szCs w:val="24"/>
        </w:rPr>
      </w:pPr>
    </w:p>
    <w:p>
      <w:pPr>
        <w:pStyle w:val="5"/>
        <w:rPr>
          <w:rFonts w:ascii="宋体" w:hAnsi="宋体" w:eastAsia="宋体" w:cs="宋体"/>
          <w:b/>
          <w:bCs/>
          <w:sz w:val="24"/>
          <w:szCs w:val="24"/>
        </w:rPr>
      </w:pPr>
    </w:p>
    <w:p>
      <w:pPr>
        <w:rPr>
          <w:rFonts w:ascii="宋体" w:hAnsi="宋体" w:eastAsia="宋体" w:cs="宋体"/>
          <w:b/>
          <w:bCs/>
          <w:sz w:val="24"/>
        </w:rPr>
      </w:pPr>
    </w:p>
    <w:p>
      <w:pPr>
        <w:pStyle w:val="2"/>
        <w:ind w:firstLine="241"/>
        <w:rPr>
          <w:rFonts w:ascii="宋体" w:hAnsi="宋体" w:eastAsia="宋体" w:cs="宋体"/>
          <w:b/>
          <w:bCs/>
          <w:sz w:val="24"/>
          <w:szCs w:val="24"/>
        </w:rPr>
      </w:pPr>
    </w:p>
    <w:p>
      <w:pPr>
        <w:pStyle w:val="5"/>
      </w:pPr>
    </w:p>
    <w:p>
      <w:pPr>
        <w:pStyle w:val="47"/>
        <w:spacing w:before="0" w:beforeAutospacing="0" w:after="0" w:afterAutospacing="0" w:line="360" w:lineRule="auto"/>
        <w:rPr>
          <w:rFonts w:eastAsia="宋体"/>
          <w:b/>
          <w:bCs/>
        </w:rPr>
      </w:pPr>
      <w:r>
        <w:rPr>
          <w:rFonts w:hint="eastAsia" w:eastAsia="宋体"/>
          <w:b/>
          <w:bCs/>
        </w:rPr>
        <w:t>附件八：</w:t>
      </w:r>
    </w:p>
    <w:p>
      <w:pPr>
        <w:pStyle w:val="11"/>
        <w:adjustRightInd w:val="0"/>
        <w:snapToGrid w:val="0"/>
        <w:spacing w:line="360" w:lineRule="auto"/>
        <w:jc w:val="center"/>
        <w:rPr>
          <w:rFonts w:hint="eastAsia" w:hAnsi="宋体" w:eastAsia="宋体"/>
          <w:b/>
          <w:sz w:val="32"/>
          <w:szCs w:val="32"/>
          <w:lang w:eastAsia="zh-CN"/>
        </w:rPr>
      </w:pPr>
      <w:r>
        <w:rPr>
          <w:rFonts w:hint="eastAsia" w:hAnsi="宋体" w:eastAsia="宋体"/>
          <w:b/>
          <w:sz w:val="32"/>
          <w:szCs w:val="32"/>
          <w:lang w:eastAsia="zh-CN"/>
        </w:rPr>
        <w:t>仙居县王台门教育区块建设项目地下车库采光顶雨篷工程项目（重新招标）第二次</w:t>
      </w:r>
    </w:p>
    <w:p>
      <w:pPr>
        <w:pStyle w:val="47"/>
        <w:spacing w:before="0" w:beforeAutospacing="0" w:after="0" w:afterAutospacing="0" w:line="360" w:lineRule="auto"/>
        <w:jc w:val="center"/>
        <w:rPr>
          <w:b/>
          <w:bCs/>
          <w:spacing w:val="21"/>
          <w:sz w:val="32"/>
          <w:szCs w:val="32"/>
        </w:rPr>
      </w:pPr>
      <w:r>
        <w:rPr>
          <w:rFonts w:hint="eastAsia"/>
          <w:b/>
          <w:sz w:val="32"/>
          <w:szCs w:val="32"/>
        </w:rPr>
        <w:t>供应商</w:t>
      </w:r>
      <w:r>
        <w:rPr>
          <w:rFonts w:hint="eastAsia"/>
          <w:b/>
          <w:bCs/>
          <w:spacing w:val="21"/>
          <w:sz w:val="32"/>
          <w:szCs w:val="32"/>
        </w:rPr>
        <w:t>基本情况表</w:t>
      </w:r>
    </w:p>
    <w:p>
      <w:pPr>
        <w:pStyle w:val="47"/>
        <w:spacing w:before="0" w:beforeAutospacing="0" w:after="0" w:afterAutospacing="0" w:line="360" w:lineRule="auto"/>
        <w:jc w:val="center"/>
      </w:pPr>
      <w:r>
        <w:rPr>
          <w:rFonts w:hint="eastAsia" w:eastAsia="宋体"/>
        </w:rPr>
        <w:t>供应商情况介绍（人员与技术力量、企业规模、经营业绩等，格式自拟）</w:t>
      </w:r>
    </w:p>
    <w:p>
      <w:pPr>
        <w:widowControl/>
        <w:ind w:right="-154"/>
        <w:rPr>
          <w:b/>
          <w:sz w:val="24"/>
        </w:rPr>
      </w:pPr>
    </w:p>
    <w:p>
      <w:pPr>
        <w:pStyle w:val="11"/>
        <w:jc w:val="center"/>
        <w:rPr>
          <w:rFonts w:hAnsi="宋体" w:eastAsia="宋体" w:cs="宋体"/>
          <w:sz w:val="24"/>
          <w:szCs w:val="24"/>
        </w:rPr>
      </w:pPr>
    </w:p>
    <w:p>
      <w:pPr>
        <w:spacing w:line="360" w:lineRule="auto"/>
        <w:jc w:val="left"/>
        <w:rPr>
          <w:rFonts w:ascii="宋体" w:hAnsi="宋体" w:eastAsia="宋体" w:cs="宋体"/>
          <w:sz w:val="24"/>
        </w:rPr>
      </w:pPr>
      <w:r>
        <w:rPr>
          <w:rFonts w:hint="eastAsia" w:ascii="宋体" w:hAnsi="宋体" w:eastAsia="宋体" w:cs="宋体"/>
          <w:sz w:val="24"/>
        </w:rPr>
        <w:t>                                          谈判供应商 (盖单位章)：</w:t>
      </w:r>
    </w:p>
    <w:p>
      <w:pPr>
        <w:pStyle w:val="11"/>
        <w:adjustRightInd w:val="0"/>
        <w:snapToGrid w:val="0"/>
        <w:spacing w:before="120" w:after="120" w:line="360" w:lineRule="auto"/>
        <w:rPr>
          <w:rFonts w:hAnsi="宋体" w:eastAsia="宋体" w:cs="宋体"/>
          <w:sz w:val="24"/>
          <w:szCs w:val="24"/>
        </w:rPr>
      </w:pPr>
      <w:r>
        <w:rPr>
          <w:rFonts w:hint="eastAsia" w:hAnsi="宋体" w:eastAsia="宋体" w:cs="宋体"/>
          <w:sz w:val="24"/>
          <w:szCs w:val="24"/>
        </w:rPr>
        <w:t xml:space="preserve">                                                      日　期：</w:t>
      </w:r>
    </w:p>
    <w:p>
      <w:pPr>
        <w:pStyle w:val="11"/>
        <w:adjustRightInd w:val="0"/>
        <w:snapToGrid w:val="0"/>
        <w:spacing w:before="120" w:after="120" w:line="360" w:lineRule="auto"/>
        <w:rPr>
          <w:rFonts w:hAnsi="宋体" w:eastAsia="宋体" w:cs="宋体"/>
          <w:sz w:val="24"/>
          <w:szCs w:val="24"/>
        </w:rPr>
      </w:pPr>
    </w:p>
    <w:p>
      <w:pPr>
        <w:pStyle w:val="12"/>
        <w:ind w:left="9000"/>
        <w:rPr>
          <w:rFonts w:ascii="宋体" w:hAnsi="宋体" w:eastAsia="宋体" w:cs="宋体"/>
          <w:sz w:val="24"/>
        </w:rPr>
      </w:pPr>
    </w:p>
    <w:p>
      <w:pPr>
        <w:rPr>
          <w:rFonts w:ascii="宋体" w:hAnsi="宋体" w:eastAsia="宋体" w:cs="宋体"/>
          <w:sz w:val="24"/>
        </w:rPr>
      </w:pPr>
    </w:p>
    <w:p>
      <w:pPr>
        <w:pStyle w:val="6"/>
        <w:rPr>
          <w:rFonts w:ascii="宋体" w:hAnsi="宋体" w:eastAsia="宋体" w:cs="宋体"/>
          <w:sz w:val="24"/>
          <w:szCs w:val="24"/>
        </w:rPr>
      </w:pPr>
    </w:p>
    <w:p>
      <w:pPr>
        <w:rPr>
          <w:rFonts w:ascii="宋体" w:hAnsi="宋体" w:eastAsia="宋体" w:cs="宋体"/>
          <w:sz w:val="24"/>
        </w:rPr>
      </w:pPr>
    </w:p>
    <w:p>
      <w:pPr>
        <w:pStyle w:val="6"/>
        <w:rPr>
          <w:rFonts w:ascii="宋体" w:hAnsi="宋体" w:eastAsia="宋体" w:cs="宋体"/>
          <w:sz w:val="24"/>
          <w:szCs w:val="24"/>
        </w:rPr>
      </w:pPr>
    </w:p>
    <w:p>
      <w:pPr>
        <w:rPr>
          <w:rFonts w:ascii="宋体" w:hAnsi="宋体" w:eastAsia="宋体" w:cs="宋体"/>
          <w:sz w:val="24"/>
        </w:rPr>
      </w:pPr>
    </w:p>
    <w:p>
      <w:pPr>
        <w:pStyle w:val="6"/>
        <w:rPr>
          <w:rFonts w:ascii="宋体" w:hAnsi="宋体" w:eastAsia="宋体" w:cs="宋体"/>
          <w:sz w:val="24"/>
          <w:szCs w:val="24"/>
        </w:rPr>
      </w:pPr>
    </w:p>
    <w:p>
      <w:pPr>
        <w:rPr>
          <w:rFonts w:ascii="宋体" w:hAnsi="宋体" w:eastAsia="宋体" w:cs="宋体"/>
          <w:sz w:val="24"/>
        </w:rPr>
      </w:pPr>
    </w:p>
    <w:p>
      <w:pPr>
        <w:pStyle w:val="6"/>
        <w:rPr>
          <w:rFonts w:ascii="宋体" w:hAnsi="宋体" w:eastAsia="宋体" w:cs="宋体"/>
          <w:sz w:val="24"/>
          <w:szCs w:val="24"/>
        </w:rPr>
      </w:pPr>
    </w:p>
    <w:p>
      <w:pPr>
        <w:rPr>
          <w:rFonts w:ascii="宋体" w:hAnsi="宋体" w:eastAsia="宋体" w:cs="宋体"/>
          <w:sz w:val="24"/>
        </w:rPr>
      </w:pPr>
    </w:p>
    <w:p>
      <w:pPr>
        <w:pStyle w:val="11"/>
        <w:adjustRightInd w:val="0"/>
        <w:snapToGrid w:val="0"/>
        <w:spacing w:before="156" w:after="156"/>
        <w:rPr>
          <w:rFonts w:hint="eastAsia" w:hAnsi="宋体" w:eastAsia="宋体" w:cs="宋体"/>
          <w:b/>
          <w:bCs/>
          <w:sz w:val="24"/>
          <w:szCs w:val="24"/>
        </w:rPr>
      </w:pPr>
    </w:p>
    <w:p>
      <w:pPr>
        <w:pStyle w:val="11"/>
        <w:adjustRightInd w:val="0"/>
        <w:snapToGrid w:val="0"/>
        <w:spacing w:before="156" w:after="156"/>
        <w:rPr>
          <w:rFonts w:hint="eastAsia" w:hAnsi="宋体" w:eastAsia="宋体" w:cs="宋体"/>
          <w:b/>
          <w:bCs/>
          <w:sz w:val="24"/>
          <w:szCs w:val="24"/>
        </w:rPr>
      </w:pPr>
    </w:p>
    <w:p>
      <w:pPr>
        <w:pStyle w:val="11"/>
        <w:adjustRightInd w:val="0"/>
        <w:snapToGrid w:val="0"/>
        <w:spacing w:before="156" w:after="156"/>
        <w:rPr>
          <w:rFonts w:hAnsi="宋体" w:cs="宋体"/>
          <w:b/>
          <w:sz w:val="24"/>
          <w:szCs w:val="24"/>
        </w:rPr>
      </w:pPr>
      <w:r>
        <w:rPr>
          <w:rFonts w:hint="eastAsia" w:hAnsi="宋体" w:eastAsia="宋体" w:cs="宋体"/>
          <w:b/>
          <w:bCs/>
          <w:sz w:val="24"/>
          <w:szCs w:val="24"/>
        </w:rPr>
        <w:t>附件九：</w:t>
      </w:r>
      <w:r>
        <w:rPr>
          <w:rFonts w:hint="eastAsia" w:hAnsi="宋体" w:eastAsia="宋体" w:cs="宋体"/>
          <w:sz w:val="24"/>
          <w:szCs w:val="24"/>
        </w:rPr>
        <w:t xml:space="preserve">       </w:t>
      </w:r>
      <w:r>
        <w:rPr>
          <w:rFonts w:hint="eastAsia" w:hAnsi="宋体" w:eastAsia="宋体" w:cs="宋体"/>
          <w:b/>
          <w:bCs/>
          <w:sz w:val="24"/>
          <w:szCs w:val="24"/>
        </w:rPr>
        <w:t xml:space="preserve">              </w:t>
      </w:r>
    </w:p>
    <w:p>
      <w:pPr>
        <w:pStyle w:val="11"/>
        <w:adjustRightInd w:val="0"/>
        <w:snapToGrid w:val="0"/>
        <w:spacing w:line="360" w:lineRule="auto"/>
        <w:jc w:val="center"/>
        <w:rPr>
          <w:rFonts w:hint="eastAsia" w:hAnsi="宋体" w:eastAsia="宋体"/>
          <w:b/>
          <w:sz w:val="32"/>
          <w:szCs w:val="32"/>
          <w:lang w:eastAsia="zh-CN"/>
        </w:rPr>
      </w:pPr>
      <w:r>
        <w:rPr>
          <w:rFonts w:hint="eastAsia" w:hAnsi="宋体" w:eastAsia="宋体"/>
          <w:b/>
          <w:sz w:val="32"/>
          <w:szCs w:val="32"/>
          <w:lang w:eastAsia="zh-CN"/>
        </w:rPr>
        <w:t>仙居县王台门教育区块建设项目地下车库采光顶雨篷工程项目（重新招标）第二次</w:t>
      </w:r>
    </w:p>
    <w:p>
      <w:pPr>
        <w:pStyle w:val="6"/>
        <w:spacing w:before="0" w:after="0" w:line="360" w:lineRule="auto"/>
        <w:jc w:val="center"/>
        <w:rPr>
          <w:rFonts w:ascii="宋体" w:hAnsi="宋体" w:cs="宋体"/>
          <w:sz w:val="32"/>
          <w:szCs w:val="32"/>
        </w:rPr>
      </w:pPr>
      <w:bookmarkStart w:id="522" w:name="_Toc528578415"/>
      <w:bookmarkStart w:id="523" w:name="_Toc528927457"/>
      <w:r>
        <w:rPr>
          <w:rFonts w:hint="eastAsia" w:ascii="宋体" w:hAnsi="宋体" w:eastAsia="宋体" w:cs="宋体"/>
          <w:sz w:val="32"/>
          <w:szCs w:val="32"/>
        </w:rPr>
        <w:t>商务响应承诺函</w:t>
      </w:r>
    </w:p>
    <w:p>
      <w:pPr>
        <w:pStyle w:val="11"/>
        <w:spacing w:before="60" w:after="60" w:line="500" w:lineRule="exact"/>
        <w:rPr>
          <w:rFonts w:hAnsi="宋体" w:cs="宋体"/>
          <w:szCs w:val="21"/>
          <w:u w:val="single"/>
        </w:rPr>
      </w:pPr>
      <w:r>
        <w:rPr>
          <w:rFonts w:hint="eastAsia" w:hAnsi="宋体" w:eastAsia="宋体" w:cs="宋体"/>
          <w:szCs w:val="21"/>
          <w:u w:val="single"/>
          <w:lang w:eastAsia="zh-CN"/>
        </w:rPr>
        <w:t>仙居县教育局</w:t>
      </w:r>
      <w:r>
        <w:rPr>
          <w:rFonts w:hint="eastAsia" w:hAnsi="宋体" w:cs="宋体"/>
          <w:szCs w:val="21"/>
          <w:u w:val="single"/>
        </w:rPr>
        <w:t>、台州浩通工程管理有限公司：</w:t>
      </w:r>
    </w:p>
    <w:p>
      <w:pPr>
        <w:pStyle w:val="11"/>
        <w:spacing w:before="60" w:after="60" w:line="500" w:lineRule="exact"/>
        <w:ind w:firstLine="420" w:firstLineChars="200"/>
        <w:rPr>
          <w:rFonts w:hAnsi="宋体" w:eastAsia="宋体" w:cs="宋体"/>
          <w:szCs w:val="21"/>
        </w:rPr>
      </w:pPr>
      <w:r>
        <w:rPr>
          <w:rFonts w:hint="eastAsia" w:hAnsi="宋体" w:cs="宋体"/>
          <w:szCs w:val="21"/>
        </w:rPr>
        <w:t>我方参与的</w:t>
      </w:r>
      <w:r>
        <w:rPr>
          <w:rFonts w:hint="eastAsia" w:hAnsi="宋体" w:cs="宋体"/>
          <w:szCs w:val="21"/>
          <w:u w:val="single"/>
        </w:rPr>
        <w:t xml:space="preserve"> </w:t>
      </w:r>
      <w:r>
        <w:rPr>
          <w:rFonts w:hint="eastAsia" w:hAnsi="宋体" w:eastAsia="宋体" w:cs="宋体"/>
          <w:szCs w:val="21"/>
          <w:u w:val="single"/>
        </w:rPr>
        <w:t>（</w:t>
      </w:r>
      <w:r>
        <w:rPr>
          <w:rFonts w:hint="eastAsia" w:hAnsi="宋体" w:cs="宋体"/>
          <w:szCs w:val="21"/>
          <w:u w:val="single"/>
        </w:rPr>
        <w:t xml:space="preserve">项目名称）（项目编号） </w:t>
      </w:r>
      <w:r>
        <w:rPr>
          <w:rFonts w:hint="eastAsia" w:hAnsi="宋体" w:cs="宋体"/>
          <w:szCs w:val="21"/>
        </w:rPr>
        <w:t xml:space="preserve"> 的谈判活动，我方郑重承诺，我方承诺</w:t>
      </w:r>
      <w:r>
        <w:rPr>
          <w:rFonts w:hint="eastAsia" w:hAnsi="宋体" w:eastAsia="宋体" w:cs="宋体"/>
          <w:szCs w:val="21"/>
        </w:rPr>
        <w:t>对</w:t>
      </w:r>
      <w:r>
        <w:rPr>
          <w:rFonts w:hint="eastAsia" w:hAnsi="宋体" w:cs="宋体"/>
          <w:szCs w:val="21"/>
        </w:rPr>
        <w:t>谈判</w:t>
      </w:r>
      <w:r>
        <w:rPr>
          <w:rFonts w:hint="eastAsia" w:hAnsi="宋体" w:eastAsia="宋体" w:cs="宋体"/>
          <w:szCs w:val="21"/>
        </w:rPr>
        <w:t>文件中的商务要求完全响应。</w:t>
      </w:r>
    </w:p>
    <w:p>
      <w:pPr>
        <w:pStyle w:val="11"/>
        <w:spacing w:before="60" w:after="60" w:line="500" w:lineRule="exact"/>
        <w:ind w:firstLine="420" w:firstLineChars="200"/>
        <w:rPr>
          <w:rFonts w:hAnsi="宋体" w:eastAsia="仿宋_GB2312" w:cs="宋体"/>
          <w:szCs w:val="21"/>
        </w:rPr>
      </w:pPr>
      <w:r>
        <w:rPr>
          <w:rFonts w:hint="eastAsia" w:hAnsi="宋体" w:cs="宋体"/>
          <w:szCs w:val="21"/>
        </w:rPr>
        <w:t>如本公司对以上条款提供虚假承诺，愿承担一切法律责任。</w:t>
      </w:r>
    </w:p>
    <w:p>
      <w:pPr>
        <w:pStyle w:val="11"/>
        <w:spacing w:before="60" w:after="60" w:line="500" w:lineRule="exact"/>
        <w:ind w:firstLine="480" w:firstLineChars="200"/>
        <w:rPr>
          <w:rFonts w:hAnsi="宋体" w:eastAsia="宋体" w:cs="宋体"/>
          <w:sz w:val="24"/>
          <w:szCs w:val="24"/>
        </w:rPr>
      </w:pPr>
    </w:p>
    <w:p>
      <w:pPr>
        <w:widowControl/>
        <w:adjustRightInd w:val="0"/>
        <w:rPr>
          <w:rFonts w:hAnsi="Times New Roman" w:eastAsia="宋体"/>
          <w:b/>
          <w:kern w:val="0"/>
          <w:sz w:val="24"/>
        </w:rPr>
      </w:pPr>
    </w:p>
    <w:p>
      <w:pPr>
        <w:pStyle w:val="20"/>
        <w:ind w:left="720" w:firstLine="482"/>
        <w:rPr>
          <w:b/>
          <w:sz w:val="24"/>
        </w:rPr>
      </w:pPr>
    </w:p>
    <w:p>
      <w:pPr>
        <w:widowControl/>
        <w:ind w:right="1393" w:firstLine="1102" w:firstLineChars="499"/>
        <w:rPr>
          <w:rFonts w:ascii="宋体" w:hAnsi="宋体" w:eastAsia="宋体" w:cs="宋体"/>
          <w:b/>
          <w:sz w:val="22"/>
          <w:szCs w:val="22"/>
        </w:rPr>
      </w:pPr>
    </w:p>
    <w:p>
      <w:pPr>
        <w:widowControl/>
        <w:ind w:right="1393" w:firstLine="3289" w:firstLineChars="1489"/>
        <w:rPr>
          <w:rFonts w:ascii="宋体" w:eastAsiaTheme="minorEastAsia"/>
          <w:b/>
          <w:sz w:val="22"/>
          <w:szCs w:val="22"/>
          <w:lang w:val="zh-CN"/>
        </w:rPr>
      </w:pPr>
      <w:r>
        <w:rPr>
          <w:rFonts w:hint="eastAsia" w:ascii="宋体" w:hAnsi="宋体" w:eastAsia="宋体" w:cs="宋体"/>
          <w:b/>
          <w:sz w:val="22"/>
          <w:szCs w:val="22"/>
        </w:rPr>
        <w:t>谈判供应商全称</w:t>
      </w:r>
      <w:r>
        <w:rPr>
          <w:rFonts w:hint="eastAsia" w:ascii="宋体" w:hAnsi="宋体" w:eastAsia="宋体" w:cs="宋体"/>
          <w:b/>
          <w:sz w:val="22"/>
          <w:szCs w:val="22"/>
          <w:lang w:val="zh-CN"/>
        </w:rPr>
        <w:t>（盖单位章）：</w:t>
      </w:r>
      <w:r>
        <w:rPr>
          <w:rFonts w:hint="eastAsia" w:ascii="宋体"/>
          <w:b/>
          <w:sz w:val="22"/>
          <w:szCs w:val="22"/>
          <w:lang w:val="zh-CN"/>
        </w:rPr>
        <w:t xml:space="preserve">       </w:t>
      </w:r>
    </w:p>
    <w:p>
      <w:pPr>
        <w:widowControl/>
        <w:ind w:right="730" w:firstLine="883" w:firstLineChars="400"/>
        <w:rPr>
          <w:rFonts w:ascii="宋体" w:hAnsi="宋体" w:eastAsia="宋体" w:cs="宋体"/>
          <w:b/>
          <w:sz w:val="22"/>
          <w:szCs w:val="22"/>
          <w:lang w:val="zh-CN"/>
        </w:rPr>
      </w:pPr>
    </w:p>
    <w:p>
      <w:pPr>
        <w:pStyle w:val="11"/>
        <w:spacing w:line="360" w:lineRule="auto"/>
        <w:jc w:val="right"/>
        <w:rPr>
          <w:rFonts w:eastAsiaTheme="minorEastAsia"/>
          <w:sz w:val="22"/>
          <w:szCs w:val="22"/>
        </w:rPr>
      </w:pPr>
      <w:r>
        <w:rPr>
          <w:rFonts w:hint="eastAsia" w:hAnsi="宋体" w:eastAsia="宋体" w:cs="宋体"/>
          <w:b/>
          <w:sz w:val="22"/>
          <w:szCs w:val="22"/>
          <w:lang w:val="en-US" w:eastAsia="zh-CN"/>
        </w:rPr>
        <w:t xml:space="preserve"> </w:t>
      </w:r>
      <w:r>
        <w:rPr>
          <w:rFonts w:hint="eastAsia"/>
          <w:sz w:val="22"/>
          <w:szCs w:val="22"/>
        </w:rPr>
        <w:t xml:space="preserve"> </w:t>
      </w:r>
    </w:p>
    <w:p>
      <w:pPr>
        <w:pStyle w:val="11"/>
        <w:spacing w:line="360" w:lineRule="auto"/>
        <w:jc w:val="right"/>
        <w:rPr>
          <w:rFonts w:eastAsiaTheme="minorEastAsia"/>
          <w:sz w:val="22"/>
          <w:szCs w:val="22"/>
        </w:rPr>
      </w:pPr>
    </w:p>
    <w:p>
      <w:pPr>
        <w:pStyle w:val="11"/>
        <w:spacing w:line="360" w:lineRule="auto"/>
        <w:jc w:val="right"/>
        <w:rPr>
          <w:sz w:val="20"/>
          <w:szCs w:val="22"/>
        </w:rPr>
      </w:pPr>
      <w:r>
        <w:rPr>
          <w:rFonts w:hint="eastAsia" w:hAnsi="宋体" w:eastAsia="宋体" w:cs="宋体"/>
          <w:sz w:val="22"/>
          <w:szCs w:val="22"/>
        </w:rPr>
        <w:t>日期：</w:t>
      </w:r>
      <w:r>
        <w:rPr>
          <w:rFonts w:hint="eastAsia"/>
          <w:sz w:val="22"/>
          <w:szCs w:val="22"/>
        </w:rPr>
        <w:t xml:space="preserve">    </w:t>
      </w:r>
      <w:r>
        <w:rPr>
          <w:rFonts w:hint="eastAsia" w:hAnsi="宋体" w:eastAsia="宋体" w:cs="宋体"/>
          <w:sz w:val="22"/>
          <w:szCs w:val="22"/>
        </w:rPr>
        <w:t>年</w:t>
      </w:r>
      <w:r>
        <w:rPr>
          <w:rFonts w:hint="eastAsia"/>
          <w:sz w:val="22"/>
          <w:szCs w:val="22"/>
        </w:rPr>
        <w:t xml:space="preserve">   </w:t>
      </w:r>
      <w:r>
        <w:rPr>
          <w:rFonts w:hint="eastAsia" w:hAnsi="宋体" w:eastAsia="宋体" w:cs="宋体"/>
          <w:sz w:val="22"/>
          <w:szCs w:val="22"/>
        </w:rPr>
        <w:t>月</w:t>
      </w:r>
      <w:r>
        <w:rPr>
          <w:rFonts w:hint="eastAsia"/>
          <w:sz w:val="22"/>
          <w:szCs w:val="22"/>
        </w:rPr>
        <w:t xml:space="preserve">  </w:t>
      </w:r>
      <w:r>
        <w:rPr>
          <w:rFonts w:hint="eastAsia" w:hAnsi="宋体" w:eastAsia="宋体" w:cs="宋体"/>
          <w:sz w:val="22"/>
          <w:szCs w:val="22"/>
        </w:rPr>
        <w:t>日</w:t>
      </w:r>
    </w:p>
    <w:p>
      <w:pPr>
        <w:pStyle w:val="34"/>
        <w:spacing w:line="360" w:lineRule="auto"/>
        <w:jc w:val="left"/>
        <w:rPr>
          <w:rFonts w:ascii="宋体" w:hAnsi="宋体" w:cs="宋体"/>
          <w:b/>
          <w:bCs/>
          <w:sz w:val="24"/>
        </w:rPr>
      </w:pPr>
    </w:p>
    <w:p>
      <w:pPr>
        <w:pStyle w:val="34"/>
        <w:spacing w:line="360" w:lineRule="auto"/>
        <w:jc w:val="left"/>
        <w:rPr>
          <w:rFonts w:ascii="宋体" w:hAnsi="宋体" w:cs="宋体"/>
          <w:b/>
          <w:bCs/>
          <w:sz w:val="24"/>
        </w:rPr>
      </w:pPr>
    </w:p>
    <w:p>
      <w:pPr>
        <w:pStyle w:val="34"/>
        <w:spacing w:line="360" w:lineRule="auto"/>
        <w:jc w:val="left"/>
        <w:rPr>
          <w:rFonts w:ascii="宋体" w:hAnsi="宋体" w:cs="宋体"/>
          <w:b/>
          <w:bCs/>
          <w:sz w:val="24"/>
        </w:rPr>
      </w:pPr>
    </w:p>
    <w:p>
      <w:pPr>
        <w:pStyle w:val="34"/>
        <w:spacing w:line="360" w:lineRule="auto"/>
        <w:jc w:val="left"/>
        <w:rPr>
          <w:rFonts w:ascii="宋体" w:hAnsi="宋体" w:cs="宋体"/>
          <w:b/>
          <w:bCs/>
          <w:sz w:val="24"/>
        </w:rPr>
      </w:pPr>
    </w:p>
    <w:p>
      <w:pPr>
        <w:pStyle w:val="34"/>
        <w:spacing w:line="360" w:lineRule="auto"/>
        <w:jc w:val="left"/>
        <w:rPr>
          <w:rFonts w:ascii="宋体" w:hAnsi="宋体" w:cs="宋体"/>
          <w:b/>
          <w:bCs/>
          <w:sz w:val="24"/>
        </w:rPr>
      </w:pPr>
    </w:p>
    <w:p>
      <w:pPr>
        <w:pStyle w:val="34"/>
        <w:spacing w:line="360" w:lineRule="auto"/>
        <w:jc w:val="left"/>
        <w:rPr>
          <w:rFonts w:ascii="宋体" w:hAnsi="宋体" w:cs="宋体"/>
          <w:b/>
          <w:bCs/>
          <w:sz w:val="24"/>
        </w:rPr>
      </w:pPr>
    </w:p>
    <w:p>
      <w:pPr>
        <w:pStyle w:val="34"/>
        <w:spacing w:line="360" w:lineRule="auto"/>
        <w:jc w:val="left"/>
        <w:rPr>
          <w:rFonts w:ascii="宋体" w:hAnsi="宋体" w:cs="宋体"/>
          <w:b/>
          <w:bCs/>
          <w:sz w:val="24"/>
        </w:rPr>
      </w:pPr>
    </w:p>
    <w:p>
      <w:pPr>
        <w:pStyle w:val="34"/>
        <w:spacing w:line="360" w:lineRule="auto"/>
        <w:jc w:val="left"/>
        <w:rPr>
          <w:rFonts w:ascii="宋体" w:hAnsi="宋体" w:cs="宋体"/>
          <w:b/>
          <w:bCs/>
          <w:sz w:val="24"/>
        </w:rPr>
      </w:pPr>
    </w:p>
    <w:p>
      <w:pPr>
        <w:pStyle w:val="34"/>
        <w:spacing w:line="360" w:lineRule="auto"/>
        <w:jc w:val="left"/>
        <w:rPr>
          <w:rFonts w:ascii="宋体" w:hAnsi="宋体" w:cs="宋体"/>
          <w:b/>
          <w:bCs/>
          <w:sz w:val="24"/>
        </w:rPr>
      </w:pPr>
    </w:p>
    <w:p>
      <w:pPr>
        <w:pStyle w:val="34"/>
        <w:spacing w:line="360" w:lineRule="auto"/>
        <w:jc w:val="left"/>
        <w:rPr>
          <w:rFonts w:ascii="宋体" w:hAnsi="宋体" w:cs="宋体"/>
          <w:b/>
          <w:bCs/>
          <w:sz w:val="24"/>
        </w:rPr>
      </w:pPr>
    </w:p>
    <w:p>
      <w:pPr>
        <w:pStyle w:val="34"/>
        <w:spacing w:line="360" w:lineRule="auto"/>
        <w:jc w:val="left"/>
        <w:rPr>
          <w:rFonts w:ascii="宋体" w:hAnsi="宋体" w:cs="宋体"/>
          <w:b/>
          <w:bCs/>
          <w:sz w:val="24"/>
        </w:rPr>
      </w:pPr>
    </w:p>
    <w:p>
      <w:pPr>
        <w:pStyle w:val="34"/>
        <w:spacing w:line="360" w:lineRule="auto"/>
        <w:jc w:val="left"/>
        <w:rPr>
          <w:rFonts w:ascii="宋体" w:hAnsi="宋体" w:cs="宋体"/>
          <w:b/>
          <w:bCs/>
          <w:sz w:val="24"/>
        </w:rPr>
      </w:pPr>
    </w:p>
    <w:p>
      <w:pPr>
        <w:pStyle w:val="34"/>
        <w:spacing w:line="360" w:lineRule="auto"/>
        <w:jc w:val="left"/>
        <w:rPr>
          <w:rFonts w:hAnsi="宋体" w:cs="宋体"/>
          <w:b/>
          <w:bCs/>
          <w:sz w:val="24"/>
        </w:rPr>
      </w:pPr>
      <w:r>
        <w:rPr>
          <w:rFonts w:hint="eastAsia" w:ascii="宋体" w:hAnsi="宋体" w:cs="宋体"/>
          <w:b/>
          <w:bCs/>
          <w:sz w:val="24"/>
        </w:rPr>
        <w:t>附件</w:t>
      </w:r>
      <w:r>
        <w:rPr>
          <w:rFonts w:hint="eastAsia" w:hAnsi="宋体" w:cs="宋体"/>
          <w:b/>
          <w:bCs/>
          <w:sz w:val="24"/>
        </w:rPr>
        <w:t>十：</w:t>
      </w:r>
    </w:p>
    <w:p>
      <w:pPr>
        <w:pStyle w:val="11"/>
        <w:adjustRightInd w:val="0"/>
        <w:snapToGrid w:val="0"/>
        <w:spacing w:line="360" w:lineRule="auto"/>
        <w:jc w:val="center"/>
        <w:rPr>
          <w:rFonts w:hint="eastAsia" w:hAnsi="宋体" w:eastAsia="宋体"/>
          <w:b/>
          <w:sz w:val="32"/>
          <w:szCs w:val="32"/>
          <w:lang w:eastAsia="zh-CN"/>
        </w:rPr>
      </w:pPr>
      <w:r>
        <w:rPr>
          <w:rFonts w:hint="eastAsia" w:hAnsi="宋体" w:eastAsia="宋体"/>
          <w:b/>
          <w:sz w:val="32"/>
          <w:szCs w:val="32"/>
          <w:lang w:eastAsia="zh-CN"/>
        </w:rPr>
        <w:t>仙居县王台门教育区块建设项目地下车库采光顶雨篷工程项目（重新招标）第二次</w:t>
      </w:r>
    </w:p>
    <w:p>
      <w:pPr>
        <w:spacing w:line="360" w:lineRule="auto"/>
        <w:jc w:val="center"/>
        <w:rPr>
          <w:rFonts w:ascii="黑体" w:eastAsia="黑体"/>
          <w:b/>
          <w:szCs w:val="36"/>
        </w:rPr>
      </w:pPr>
      <w:r>
        <w:rPr>
          <w:rFonts w:hint="eastAsia" w:ascii="黑体" w:eastAsia="黑体"/>
          <w:b/>
          <w:szCs w:val="36"/>
        </w:rPr>
        <w:t>项目负责人简历表</w:t>
      </w:r>
    </w:p>
    <w:tbl>
      <w:tblPr>
        <w:tblStyle w:val="21"/>
        <w:tblW w:w="9318" w:type="dxa"/>
        <w:jc w:val="center"/>
        <w:tblLayout w:type="fixed"/>
        <w:tblCellMar>
          <w:top w:w="0" w:type="dxa"/>
          <w:left w:w="108" w:type="dxa"/>
          <w:bottom w:w="0" w:type="dxa"/>
          <w:right w:w="108" w:type="dxa"/>
        </w:tblCellMar>
      </w:tblPr>
      <w:tblGrid>
        <w:gridCol w:w="1089"/>
        <w:gridCol w:w="875"/>
        <w:gridCol w:w="664"/>
        <w:gridCol w:w="894"/>
        <w:gridCol w:w="1089"/>
        <w:gridCol w:w="1116"/>
        <w:gridCol w:w="933"/>
        <w:gridCol w:w="972"/>
        <w:gridCol w:w="1686"/>
      </w:tblGrid>
      <w:tr>
        <w:tblPrEx>
          <w:tblCellMar>
            <w:top w:w="0" w:type="dxa"/>
            <w:left w:w="108" w:type="dxa"/>
            <w:bottom w:w="0" w:type="dxa"/>
            <w:right w:w="108" w:type="dxa"/>
          </w:tblCellMar>
        </w:tblPrEx>
        <w:trPr>
          <w:trHeight w:val="475"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姓名</w:t>
            </w:r>
          </w:p>
        </w:tc>
        <w:tc>
          <w:tcPr>
            <w:tcW w:w="1539"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89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性别</w:t>
            </w:r>
          </w:p>
        </w:tc>
        <w:tc>
          <w:tcPr>
            <w:tcW w:w="108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11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年龄</w:t>
            </w:r>
          </w:p>
        </w:tc>
        <w:tc>
          <w:tcPr>
            <w:tcW w:w="93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专业</w:t>
            </w:r>
          </w:p>
        </w:tc>
        <w:tc>
          <w:tcPr>
            <w:tcW w:w="168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89"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资质等级</w:t>
            </w:r>
          </w:p>
        </w:tc>
        <w:tc>
          <w:tcPr>
            <w:tcW w:w="1558"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0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职称</w:t>
            </w:r>
          </w:p>
        </w:tc>
        <w:tc>
          <w:tcPr>
            <w:tcW w:w="2049"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学历</w:t>
            </w:r>
          </w:p>
        </w:tc>
        <w:tc>
          <w:tcPr>
            <w:tcW w:w="16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500" w:hRule="atLeast"/>
          <w:jc w:val="center"/>
        </w:trPr>
        <w:tc>
          <w:tcPr>
            <w:tcW w:w="26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3021"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从事项目负责人年限</w:t>
            </w:r>
          </w:p>
        </w:tc>
        <w:tc>
          <w:tcPr>
            <w:tcW w:w="168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513"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证书号</w:t>
            </w:r>
          </w:p>
        </w:tc>
        <w:tc>
          <w:tcPr>
            <w:tcW w:w="2647"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1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身份证</w:t>
            </w:r>
          </w:p>
        </w:tc>
        <w:tc>
          <w:tcPr>
            <w:tcW w:w="3591"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5603" w:hRule="atLeast"/>
          <w:jc w:val="center"/>
        </w:trPr>
        <w:tc>
          <w:tcPr>
            <w:tcW w:w="108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简</w:t>
            </w:r>
          </w:p>
          <w:p>
            <w:pPr>
              <w:widowControl/>
              <w:jc w:val="center"/>
              <w:rPr>
                <w:rFonts w:ascii="宋体" w:hAnsi="宋体" w:eastAsia="宋体" w:cs="宋体"/>
                <w:kern w:val="0"/>
                <w:sz w:val="21"/>
                <w:szCs w:val="21"/>
              </w:rPr>
            </w:pPr>
          </w:p>
          <w:p>
            <w:pPr>
              <w:widowControl/>
              <w:jc w:val="center"/>
              <w:rPr>
                <w:rFonts w:ascii="宋体" w:hAnsi="宋体" w:eastAsia="宋体" w:cs="宋体"/>
                <w:kern w:val="0"/>
                <w:sz w:val="21"/>
                <w:szCs w:val="21"/>
              </w:rPr>
            </w:pPr>
          </w:p>
          <w:p>
            <w:pPr>
              <w:widowControl/>
              <w:jc w:val="center"/>
              <w:rPr>
                <w:rFonts w:ascii="宋体" w:hAnsi="宋体" w:eastAsia="宋体" w:cs="宋体"/>
                <w:kern w:val="0"/>
                <w:sz w:val="21"/>
                <w:szCs w:val="21"/>
              </w:rPr>
            </w:pPr>
          </w:p>
          <w:p>
            <w:pPr>
              <w:widowControl/>
              <w:jc w:val="center"/>
              <w:rPr>
                <w:rFonts w:ascii="宋体" w:hAnsi="宋体" w:eastAsia="宋体" w:cs="宋体"/>
                <w:kern w:val="0"/>
                <w:sz w:val="21"/>
                <w:szCs w:val="21"/>
              </w:rPr>
            </w:pPr>
          </w:p>
          <w:p>
            <w:pPr>
              <w:widowControl/>
              <w:jc w:val="center"/>
              <w:rPr>
                <w:rFonts w:ascii="宋体" w:hAnsi="宋体" w:eastAsia="宋体" w:cs="宋体"/>
                <w:kern w:val="0"/>
                <w:sz w:val="21"/>
                <w:szCs w:val="21"/>
              </w:rPr>
            </w:pPr>
          </w:p>
          <w:p>
            <w:pPr>
              <w:widowControl/>
              <w:jc w:val="center"/>
              <w:rPr>
                <w:rFonts w:ascii="宋体" w:hAnsi="宋体" w:eastAsia="宋体" w:cs="宋体"/>
                <w:kern w:val="0"/>
                <w:sz w:val="21"/>
                <w:szCs w:val="21"/>
              </w:rPr>
            </w:pPr>
            <w:r>
              <w:rPr>
                <w:rFonts w:hint="eastAsia" w:ascii="宋体" w:hAnsi="宋体" w:eastAsia="宋体" w:cs="宋体"/>
                <w:kern w:val="0"/>
                <w:sz w:val="21"/>
                <w:szCs w:val="21"/>
              </w:rPr>
              <w:t>历</w:t>
            </w:r>
          </w:p>
        </w:tc>
        <w:tc>
          <w:tcPr>
            <w:tcW w:w="8229" w:type="dxa"/>
            <w:gridSpan w:val="8"/>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宋体" w:hAnsi="宋体" w:eastAsia="宋体" w:cs="宋体"/>
                <w:kern w:val="0"/>
                <w:sz w:val="21"/>
                <w:szCs w:val="21"/>
              </w:rPr>
            </w:pPr>
          </w:p>
        </w:tc>
      </w:tr>
    </w:tbl>
    <w:p>
      <w:pPr>
        <w:spacing w:line="360" w:lineRule="auto"/>
        <w:jc w:val="left"/>
        <w:rPr>
          <w:rFonts w:hint="default"/>
          <w:lang w:val="en-US" w:eastAsia="zh-CN"/>
        </w:rPr>
      </w:pPr>
      <w:r>
        <w:rPr>
          <w:rFonts w:hint="eastAsia" w:ascii="宋体" w:hAnsi="宋体" w:eastAsia="宋体" w:cs="宋体"/>
          <w:sz w:val="24"/>
        </w:rPr>
        <w:t xml:space="preserve"> </w:t>
      </w:r>
      <w:r>
        <w:rPr>
          <w:rFonts w:hint="eastAsia" w:ascii="宋体" w:hAnsi="宋体" w:eastAsia="宋体" w:cs="宋体"/>
          <w:b/>
          <w:bCs/>
          <w:color w:val="auto"/>
          <w:sz w:val="21"/>
          <w:szCs w:val="21"/>
        </w:rPr>
        <w:t>注：</w:t>
      </w:r>
      <w:r>
        <w:rPr>
          <w:rFonts w:hint="eastAsia" w:ascii="宋体" w:hAnsi="宋体" w:cs="宋体"/>
          <w:color w:val="auto"/>
          <w:sz w:val="21"/>
          <w:szCs w:val="21"/>
          <w:lang w:val="en-US" w:eastAsia="zh-CN"/>
        </w:rPr>
        <w:t>1.供应商可根据自身情况调整表格。</w:t>
      </w:r>
    </w:p>
    <w:p>
      <w:pPr>
        <w:pStyle w:val="30"/>
        <w:rPr>
          <w:lang w:val="en-US"/>
        </w:rPr>
      </w:pPr>
    </w:p>
    <w:p>
      <w:pPr>
        <w:spacing w:line="360" w:lineRule="auto"/>
        <w:jc w:val="center"/>
        <w:rPr>
          <w:rFonts w:ascii="宋体" w:hAnsi="宋体" w:eastAsia="宋体" w:cs="宋体"/>
          <w:sz w:val="24"/>
        </w:rPr>
      </w:pPr>
      <w:r>
        <w:rPr>
          <w:rFonts w:hint="eastAsia" w:ascii="宋体" w:hAnsi="宋体" w:eastAsia="宋体" w:cs="宋体"/>
          <w:sz w:val="24"/>
        </w:rPr>
        <w:t xml:space="preserve">                                    谈判供应商 (盖单位章)：</w:t>
      </w:r>
    </w:p>
    <w:p>
      <w:pPr>
        <w:pStyle w:val="11"/>
        <w:adjustRightInd w:val="0"/>
        <w:snapToGrid w:val="0"/>
        <w:spacing w:before="120" w:after="120" w:line="360" w:lineRule="auto"/>
        <w:rPr>
          <w:rFonts w:hAnsi="宋体" w:eastAsia="宋体" w:cs="宋体"/>
          <w:sz w:val="24"/>
          <w:szCs w:val="24"/>
        </w:rPr>
      </w:pPr>
      <w:r>
        <w:rPr>
          <w:rFonts w:hint="eastAsia" w:hAnsi="宋体" w:eastAsia="宋体" w:cs="宋体"/>
          <w:sz w:val="24"/>
          <w:szCs w:val="24"/>
        </w:rPr>
        <w:t xml:space="preserve">                                                      日　期：</w:t>
      </w:r>
    </w:p>
    <w:p>
      <w:pPr>
        <w:pStyle w:val="34"/>
        <w:spacing w:line="360" w:lineRule="auto"/>
        <w:jc w:val="left"/>
        <w:rPr>
          <w:rFonts w:ascii="宋体" w:hAnsi="宋体" w:cs="宋体"/>
          <w:b/>
          <w:bCs/>
          <w:sz w:val="24"/>
        </w:rPr>
      </w:pPr>
    </w:p>
    <w:p>
      <w:pPr>
        <w:pStyle w:val="34"/>
        <w:spacing w:line="360" w:lineRule="auto"/>
        <w:jc w:val="left"/>
        <w:rPr>
          <w:rFonts w:hint="eastAsia" w:ascii="宋体" w:hAnsi="宋体" w:cs="宋体"/>
          <w:b/>
          <w:bCs/>
          <w:sz w:val="24"/>
        </w:rPr>
      </w:pPr>
    </w:p>
    <w:p>
      <w:pPr>
        <w:pStyle w:val="34"/>
        <w:spacing w:line="360" w:lineRule="auto"/>
        <w:jc w:val="left"/>
        <w:rPr>
          <w:rFonts w:hint="eastAsia" w:ascii="宋体" w:hAnsi="宋体" w:cs="宋体"/>
          <w:b/>
          <w:bCs/>
          <w:sz w:val="24"/>
        </w:rPr>
      </w:pPr>
    </w:p>
    <w:p>
      <w:pPr>
        <w:pStyle w:val="34"/>
        <w:spacing w:line="360" w:lineRule="auto"/>
        <w:jc w:val="left"/>
        <w:rPr>
          <w:rFonts w:hint="eastAsia" w:ascii="宋体" w:hAnsi="宋体" w:cs="宋体"/>
          <w:b/>
          <w:bCs/>
          <w:sz w:val="24"/>
        </w:rPr>
      </w:pPr>
    </w:p>
    <w:p>
      <w:pPr>
        <w:pStyle w:val="34"/>
        <w:spacing w:line="360" w:lineRule="auto"/>
        <w:jc w:val="left"/>
        <w:rPr>
          <w:rFonts w:hAnsi="宋体" w:cs="宋体"/>
          <w:b/>
          <w:bCs/>
          <w:sz w:val="24"/>
        </w:rPr>
      </w:pPr>
      <w:r>
        <w:rPr>
          <w:rFonts w:hint="eastAsia" w:ascii="宋体" w:hAnsi="宋体" w:cs="宋体"/>
          <w:b/>
          <w:bCs/>
          <w:sz w:val="24"/>
        </w:rPr>
        <w:t>附件</w:t>
      </w:r>
      <w:r>
        <w:rPr>
          <w:rFonts w:hint="eastAsia" w:hAnsi="宋体" w:cs="宋体"/>
          <w:b/>
          <w:bCs/>
          <w:sz w:val="24"/>
        </w:rPr>
        <w:t>十一：</w:t>
      </w:r>
    </w:p>
    <w:p>
      <w:pPr>
        <w:pStyle w:val="11"/>
        <w:adjustRightInd w:val="0"/>
        <w:snapToGrid w:val="0"/>
        <w:spacing w:line="360" w:lineRule="auto"/>
        <w:jc w:val="center"/>
        <w:rPr>
          <w:rFonts w:hint="eastAsia" w:hAnsi="宋体" w:eastAsia="宋体"/>
          <w:b/>
          <w:sz w:val="32"/>
          <w:szCs w:val="32"/>
          <w:lang w:eastAsia="zh-CN"/>
        </w:rPr>
      </w:pPr>
      <w:r>
        <w:rPr>
          <w:rFonts w:hint="eastAsia" w:hAnsi="宋体" w:eastAsia="宋体"/>
          <w:b/>
          <w:sz w:val="32"/>
          <w:szCs w:val="32"/>
          <w:lang w:eastAsia="zh-CN"/>
        </w:rPr>
        <w:t>仙居县王台门教育区块建设项目地下车库采光顶雨篷工程项目（重新招标）第二次</w:t>
      </w:r>
    </w:p>
    <w:p>
      <w:pPr>
        <w:spacing w:line="360" w:lineRule="auto"/>
        <w:jc w:val="center"/>
        <w:rPr>
          <w:rFonts w:ascii="黑体" w:eastAsia="黑体"/>
          <w:b/>
          <w:szCs w:val="36"/>
        </w:rPr>
      </w:pPr>
      <w:r>
        <w:rPr>
          <w:rFonts w:hint="eastAsia" w:ascii="黑体" w:eastAsia="黑体"/>
          <w:b/>
          <w:szCs w:val="36"/>
        </w:rPr>
        <w:t>技术负责人简历表</w:t>
      </w:r>
    </w:p>
    <w:tbl>
      <w:tblPr>
        <w:tblStyle w:val="21"/>
        <w:tblW w:w="9354" w:type="dxa"/>
        <w:jc w:val="center"/>
        <w:tblLayout w:type="fixed"/>
        <w:tblCellMar>
          <w:top w:w="0" w:type="dxa"/>
          <w:left w:w="108" w:type="dxa"/>
          <w:bottom w:w="0" w:type="dxa"/>
          <w:right w:w="108" w:type="dxa"/>
        </w:tblCellMar>
      </w:tblPr>
      <w:tblGrid>
        <w:gridCol w:w="1140"/>
        <w:gridCol w:w="1380"/>
        <w:gridCol w:w="920"/>
        <w:gridCol w:w="1140"/>
        <w:gridCol w:w="820"/>
        <w:gridCol w:w="980"/>
        <w:gridCol w:w="1020"/>
        <w:gridCol w:w="1954"/>
      </w:tblGrid>
      <w:tr>
        <w:tblPrEx>
          <w:tblCellMar>
            <w:top w:w="0" w:type="dxa"/>
            <w:left w:w="108" w:type="dxa"/>
            <w:bottom w:w="0" w:type="dxa"/>
            <w:right w:w="108" w:type="dxa"/>
          </w:tblCellMar>
        </w:tblPrEx>
        <w:trPr>
          <w:trHeight w:val="525"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姓名</w:t>
            </w:r>
          </w:p>
        </w:tc>
        <w:tc>
          <w:tcPr>
            <w:tcW w:w="13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性别</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8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年龄</w:t>
            </w:r>
          </w:p>
        </w:tc>
        <w:tc>
          <w:tcPr>
            <w:tcW w:w="9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0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专业</w:t>
            </w:r>
          </w:p>
        </w:tc>
        <w:tc>
          <w:tcPr>
            <w:tcW w:w="195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540" w:hRule="atLeast"/>
          <w:jc w:val="center"/>
        </w:trPr>
        <w:tc>
          <w:tcPr>
            <w:tcW w:w="11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职称</w:t>
            </w:r>
          </w:p>
        </w:tc>
        <w:tc>
          <w:tcPr>
            <w:tcW w:w="13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毕业院校</w:t>
            </w:r>
          </w:p>
        </w:tc>
        <w:tc>
          <w:tcPr>
            <w:tcW w:w="1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0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学历</w:t>
            </w:r>
          </w:p>
        </w:tc>
        <w:tc>
          <w:tcPr>
            <w:tcW w:w="19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567" w:hRule="atLeast"/>
          <w:jc w:val="center"/>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参加工作时间</w:t>
            </w:r>
          </w:p>
        </w:tc>
        <w:tc>
          <w:tcPr>
            <w:tcW w:w="20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8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从事技术负责人年限</w:t>
            </w:r>
          </w:p>
        </w:tc>
        <w:tc>
          <w:tcPr>
            <w:tcW w:w="19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7935" w:hRule="atLeast"/>
          <w:jc w:val="center"/>
        </w:trPr>
        <w:tc>
          <w:tcPr>
            <w:tcW w:w="1140" w:type="dxa"/>
            <w:tcBorders>
              <w:top w:val="nil"/>
              <w:left w:val="single" w:color="000000"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简</w:t>
            </w:r>
          </w:p>
          <w:p>
            <w:pPr>
              <w:widowControl/>
              <w:jc w:val="center"/>
              <w:rPr>
                <w:rFonts w:ascii="宋体" w:hAnsi="宋体" w:eastAsia="宋体" w:cs="宋体"/>
                <w:kern w:val="0"/>
                <w:sz w:val="21"/>
                <w:szCs w:val="21"/>
              </w:rPr>
            </w:pPr>
          </w:p>
          <w:p>
            <w:pPr>
              <w:widowControl/>
              <w:jc w:val="center"/>
              <w:rPr>
                <w:rFonts w:ascii="宋体" w:hAnsi="宋体" w:eastAsia="宋体" w:cs="宋体"/>
                <w:kern w:val="0"/>
                <w:sz w:val="21"/>
                <w:szCs w:val="21"/>
              </w:rPr>
            </w:pPr>
          </w:p>
          <w:p>
            <w:pPr>
              <w:widowControl/>
              <w:jc w:val="center"/>
              <w:rPr>
                <w:rFonts w:ascii="宋体" w:hAnsi="宋体" w:eastAsia="宋体" w:cs="宋体"/>
                <w:kern w:val="0"/>
                <w:sz w:val="21"/>
                <w:szCs w:val="21"/>
              </w:rPr>
            </w:pPr>
          </w:p>
          <w:p>
            <w:pPr>
              <w:widowControl/>
              <w:jc w:val="center"/>
              <w:rPr>
                <w:rFonts w:ascii="宋体" w:hAnsi="宋体" w:eastAsia="宋体" w:cs="宋体"/>
                <w:kern w:val="0"/>
                <w:sz w:val="21"/>
                <w:szCs w:val="21"/>
              </w:rPr>
            </w:pPr>
          </w:p>
          <w:p>
            <w:pPr>
              <w:widowControl/>
              <w:jc w:val="center"/>
              <w:rPr>
                <w:rFonts w:ascii="宋体" w:hAnsi="宋体" w:eastAsia="宋体" w:cs="宋体"/>
                <w:kern w:val="0"/>
                <w:sz w:val="21"/>
                <w:szCs w:val="21"/>
              </w:rPr>
            </w:pPr>
          </w:p>
          <w:p>
            <w:pPr>
              <w:widowControl/>
              <w:jc w:val="center"/>
              <w:rPr>
                <w:rFonts w:ascii="宋体" w:hAnsi="宋体" w:eastAsia="宋体" w:cs="宋体"/>
                <w:kern w:val="0"/>
                <w:sz w:val="21"/>
                <w:szCs w:val="21"/>
              </w:rPr>
            </w:pPr>
            <w:r>
              <w:rPr>
                <w:rFonts w:hint="eastAsia" w:ascii="宋体" w:hAnsi="宋体" w:eastAsia="宋体" w:cs="宋体"/>
                <w:kern w:val="0"/>
                <w:sz w:val="21"/>
                <w:szCs w:val="21"/>
              </w:rPr>
              <w:t>历</w:t>
            </w:r>
          </w:p>
        </w:tc>
        <w:tc>
          <w:tcPr>
            <w:tcW w:w="8214" w:type="dxa"/>
            <w:gridSpan w:val="7"/>
            <w:tcBorders>
              <w:top w:val="single" w:color="000000" w:sz="4" w:space="0"/>
              <w:left w:val="nil"/>
              <w:bottom w:val="single" w:color="auto" w:sz="4" w:space="0"/>
              <w:right w:val="single" w:color="000000" w:sz="4" w:space="0"/>
            </w:tcBorders>
            <w:shd w:val="clear" w:color="auto" w:fill="auto"/>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r>
    </w:tbl>
    <w:p>
      <w:pPr>
        <w:pStyle w:val="30"/>
        <w:rPr>
          <w:lang w:val="en-US"/>
        </w:rPr>
      </w:pPr>
    </w:p>
    <w:p>
      <w:pPr>
        <w:spacing w:line="360" w:lineRule="auto"/>
        <w:jc w:val="center"/>
        <w:rPr>
          <w:rFonts w:ascii="宋体" w:hAnsi="宋体" w:eastAsia="宋体" w:cs="宋体"/>
          <w:sz w:val="24"/>
        </w:rPr>
      </w:pPr>
      <w:r>
        <w:rPr>
          <w:rFonts w:hint="eastAsia" w:ascii="宋体" w:hAnsi="宋体" w:eastAsia="宋体" w:cs="宋体"/>
          <w:sz w:val="24"/>
        </w:rPr>
        <w:t xml:space="preserve">                                    谈判供应商 (盖单位章)：</w:t>
      </w:r>
    </w:p>
    <w:p>
      <w:pPr>
        <w:pStyle w:val="11"/>
        <w:adjustRightInd w:val="0"/>
        <w:snapToGrid w:val="0"/>
        <w:spacing w:before="120" w:after="120" w:line="360" w:lineRule="auto"/>
        <w:rPr>
          <w:rFonts w:ascii="宋体" w:hAnsi="宋体" w:cs="宋体"/>
          <w:b/>
          <w:bCs/>
          <w:sz w:val="24"/>
        </w:rPr>
      </w:pPr>
      <w:r>
        <w:rPr>
          <w:rFonts w:hint="eastAsia" w:hAnsi="宋体" w:eastAsia="宋体" w:cs="宋体"/>
          <w:sz w:val="24"/>
          <w:szCs w:val="24"/>
        </w:rPr>
        <w:t xml:space="preserve">                                                      日　期：</w:t>
      </w:r>
    </w:p>
    <w:p>
      <w:pPr>
        <w:pStyle w:val="34"/>
        <w:spacing w:line="360" w:lineRule="auto"/>
        <w:jc w:val="left"/>
        <w:rPr>
          <w:rFonts w:hAnsi="宋体" w:cs="宋体"/>
          <w:b/>
          <w:bCs/>
          <w:sz w:val="24"/>
        </w:rPr>
      </w:pPr>
      <w:r>
        <w:rPr>
          <w:rFonts w:hint="eastAsia" w:ascii="宋体" w:hAnsi="宋体" w:cs="宋体"/>
          <w:b/>
          <w:bCs/>
          <w:sz w:val="24"/>
        </w:rPr>
        <w:t>附件</w:t>
      </w:r>
      <w:r>
        <w:rPr>
          <w:rFonts w:hint="eastAsia" w:hAnsi="宋体" w:cs="宋体"/>
          <w:b/>
          <w:bCs/>
          <w:sz w:val="24"/>
        </w:rPr>
        <w:t>十二：</w:t>
      </w:r>
    </w:p>
    <w:p>
      <w:pPr>
        <w:pStyle w:val="11"/>
        <w:adjustRightInd w:val="0"/>
        <w:snapToGrid w:val="0"/>
        <w:spacing w:line="360" w:lineRule="auto"/>
        <w:jc w:val="center"/>
        <w:rPr>
          <w:rFonts w:hint="eastAsia" w:eastAsia="宋体"/>
          <w:b/>
          <w:sz w:val="32"/>
          <w:szCs w:val="32"/>
          <w:lang w:eastAsia="zh-CN"/>
        </w:rPr>
      </w:pPr>
      <w:r>
        <w:rPr>
          <w:rFonts w:hint="eastAsia" w:hAnsi="宋体" w:eastAsia="宋体"/>
          <w:b/>
          <w:sz w:val="32"/>
          <w:szCs w:val="32"/>
          <w:lang w:eastAsia="zh-CN"/>
        </w:rPr>
        <w:t>仙居县王台门教育区块建设项目地下车库采光顶雨篷工程项目（重新招标）第二次</w:t>
      </w:r>
    </w:p>
    <w:p>
      <w:pPr>
        <w:adjustRightInd w:val="0"/>
        <w:snapToGrid w:val="0"/>
        <w:jc w:val="center"/>
        <w:rPr>
          <w:b/>
          <w:sz w:val="32"/>
          <w:szCs w:val="32"/>
        </w:rPr>
      </w:pPr>
      <w:r>
        <w:rPr>
          <w:rFonts w:hint="eastAsia"/>
          <w:b/>
          <w:sz w:val="32"/>
          <w:szCs w:val="32"/>
        </w:rPr>
        <w:t>安全生产任职资格承诺书</w:t>
      </w:r>
    </w:p>
    <w:p>
      <w:pPr>
        <w:adjustRightInd w:val="0"/>
        <w:snapToGrid w:val="0"/>
        <w:jc w:val="center"/>
        <w:rPr>
          <w:rFonts w:ascii="宋体" w:hAnsi="宋体"/>
          <w:b/>
          <w:sz w:val="32"/>
          <w:szCs w:val="32"/>
        </w:rPr>
      </w:pPr>
    </w:p>
    <w:p>
      <w:pPr>
        <w:spacing w:line="360" w:lineRule="auto"/>
        <w:rPr>
          <w:rFonts w:ascii="宋体" w:hAnsi="宋体"/>
          <w:sz w:val="28"/>
          <w:szCs w:val="28"/>
        </w:rPr>
      </w:pPr>
      <w:r>
        <w:rPr>
          <w:rFonts w:hint="eastAsia" w:ascii="宋体" w:hAnsi="宋体"/>
          <w:sz w:val="28"/>
          <w:szCs w:val="28"/>
        </w:rPr>
        <w:t>本人以企业法定代表人的身份郑重承诺：</w:t>
      </w:r>
    </w:p>
    <w:p>
      <w:pPr>
        <w:pStyle w:val="11"/>
        <w:adjustRightInd w:val="0"/>
        <w:snapToGrid w:val="0"/>
        <w:spacing w:line="360" w:lineRule="auto"/>
        <w:ind w:firstLine="560" w:firstLineChars="200"/>
        <w:rPr>
          <w:rFonts w:hAnsi="宋体"/>
          <w:sz w:val="24"/>
        </w:rPr>
      </w:pPr>
      <w:r>
        <w:rPr>
          <w:rFonts w:hint="eastAsia" w:hAnsi="宋体"/>
          <w:sz w:val="28"/>
          <w:szCs w:val="28"/>
        </w:rPr>
        <w:t>本公司安全生产条件及相关管理人员（包括A类人员、拟派的项目负责人和施工现场专职安全生产管理人员）安全生产任职资格符合相关规定。</w:t>
      </w:r>
    </w:p>
    <w:p>
      <w:pPr>
        <w:spacing w:line="360" w:lineRule="auto"/>
        <w:jc w:val="left"/>
        <w:rPr>
          <w:rFonts w:ascii="宋体" w:hAnsi="宋体" w:eastAsia="宋体" w:cs="宋体"/>
          <w:sz w:val="24"/>
        </w:rPr>
      </w:pPr>
      <w:r>
        <w:rPr>
          <w:rFonts w:hint="eastAsia" w:ascii="宋体" w:hAnsi="宋体" w:eastAsia="宋体" w:cs="宋体"/>
          <w:sz w:val="24"/>
        </w:rPr>
        <w:t xml:space="preserve">      </w:t>
      </w:r>
    </w:p>
    <w:p>
      <w:pPr>
        <w:pStyle w:val="30"/>
        <w:rPr>
          <w:lang w:val="en-US"/>
        </w:rPr>
      </w:pPr>
    </w:p>
    <w:p>
      <w:pPr>
        <w:spacing w:line="360" w:lineRule="auto"/>
        <w:jc w:val="center"/>
        <w:rPr>
          <w:rFonts w:ascii="宋体" w:hAnsi="宋体" w:eastAsia="宋体" w:cs="宋体"/>
          <w:sz w:val="24"/>
        </w:rPr>
      </w:pPr>
      <w:r>
        <w:rPr>
          <w:rFonts w:hint="eastAsia" w:ascii="宋体" w:hAnsi="宋体" w:eastAsia="宋体" w:cs="宋体"/>
          <w:sz w:val="24"/>
        </w:rPr>
        <w:t xml:space="preserve">                                    谈判供应商 (盖单位章)：</w:t>
      </w:r>
    </w:p>
    <w:p>
      <w:pPr>
        <w:pStyle w:val="11"/>
        <w:adjustRightInd w:val="0"/>
        <w:snapToGrid w:val="0"/>
        <w:spacing w:before="120" w:after="120" w:line="360" w:lineRule="auto"/>
        <w:rPr>
          <w:rFonts w:hAnsi="宋体" w:eastAsia="宋体" w:cs="宋体"/>
          <w:sz w:val="24"/>
          <w:szCs w:val="24"/>
        </w:rPr>
      </w:pPr>
      <w:r>
        <w:rPr>
          <w:rFonts w:hint="eastAsia" w:hAnsi="宋体" w:eastAsia="宋体" w:cs="宋体"/>
          <w:sz w:val="24"/>
          <w:szCs w:val="24"/>
        </w:rPr>
        <w:t xml:space="preserve">                                                      日　期：</w:t>
      </w:r>
    </w:p>
    <w:p>
      <w:pPr>
        <w:pStyle w:val="34"/>
        <w:spacing w:line="360" w:lineRule="auto"/>
        <w:jc w:val="left"/>
        <w:rPr>
          <w:rFonts w:ascii="宋体" w:hAnsi="宋体" w:cs="宋体"/>
          <w:b/>
          <w:bCs/>
          <w:sz w:val="24"/>
        </w:rPr>
      </w:pPr>
    </w:p>
    <w:p>
      <w:pPr>
        <w:pStyle w:val="34"/>
        <w:spacing w:line="360" w:lineRule="auto"/>
        <w:jc w:val="left"/>
        <w:rPr>
          <w:rFonts w:ascii="宋体" w:hAnsi="宋体" w:cs="宋体"/>
          <w:b/>
          <w:bCs/>
          <w:sz w:val="24"/>
        </w:rPr>
      </w:pPr>
    </w:p>
    <w:p>
      <w:pPr>
        <w:pStyle w:val="34"/>
        <w:spacing w:line="360" w:lineRule="auto"/>
        <w:jc w:val="left"/>
        <w:rPr>
          <w:rFonts w:ascii="宋体" w:hAnsi="宋体" w:cs="宋体"/>
          <w:b/>
          <w:bCs/>
          <w:sz w:val="24"/>
        </w:rPr>
      </w:pPr>
    </w:p>
    <w:p>
      <w:pPr>
        <w:pStyle w:val="34"/>
        <w:spacing w:line="360" w:lineRule="auto"/>
        <w:jc w:val="left"/>
        <w:rPr>
          <w:rFonts w:ascii="宋体" w:hAnsi="宋体" w:cs="宋体"/>
          <w:b/>
          <w:bCs/>
          <w:sz w:val="24"/>
        </w:rPr>
      </w:pPr>
    </w:p>
    <w:p>
      <w:pPr>
        <w:pStyle w:val="34"/>
        <w:spacing w:line="360" w:lineRule="auto"/>
        <w:jc w:val="left"/>
        <w:rPr>
          <w:rFonts w:ascii="宋体" w:hAnsi="宋体" w:cs="宋体"/>
          <w:b/>
          <w:bCs/>
          <w:sz w:val="24"/>
        </w:rPr>
      </w:pPr>
    </w:p>
    <w:p>
      <w:pPr>
        <w:pStyle w:val="34"/>
        <w:spacing w:line="360" w:lineRule="auto"/>
        <w:jc w:val="left"/>
        <w:rPr>
          <w:rFonts w:ascii="宋体" w:hAnsi="宋体" w:cs="宋体"/>
          <w:b/>
          <w:bCs/>
          <w:sz w:val="24"/>
        </w:rPr>
      </w:pPr>
    </w:p>
    <w:p>
      <w:pPr>
        <w:pStyle w:val="34"/>
        <w:spacing w:line="360" w:lineRule="auto"/>
        <w:jc w:val="left"/>
        <w:rPr>
          <w:rFonts w:ascii="宋体" w:hAnsi="宋体" w:cs="宋体"/>
          <w:b/>
          <w:bCs/>
          <w:sz w:val="24"/>
        </w:rPr>
      </w:pPr>
    </w:p>
    <w:p>
      <w:pPr>
        <w:pStyle w:val="34"/>
        <w:spacing w:line="360" w:lineRule="auto"/>
        <w:jc w:val="left"/>
        <w:rPr>
          <w:rFonts w:ascii="宋体" w:hAnsi="宋体" w:cs="宋体"/>
          <w:b/>
          <w:bCs/>
          <w:sz w:val="24"/>
        </w:rPr>
      </w:pPr>
    </w:p>
    <w:p>
      <w:pPr>
        <w:pStyle w:val="34"/>
        <w:spacing w:line="360" w:lineRule="auto"/>
        <w:jc w:val="left"/>
        <w:rPr>
          <w:rFonts w:ascii="宋体" w:hAnsi="宋体" w:cs="宋体"/>
          <w:b/>
          <w:bCs/>
          <w:sz w:val="24"/>
        </w:rPr>
      </w:pPr>
    </w:p>
    <w:p>
      <w:pPr>
        <w:pStyle w:val="34"/>
        <w:spacing w:line="360" w:lineRule="auto"/>
        <w:jc w:val="left"/>
        <w:rPr>
          <w:rFonts w:ascii="宋体" w:hAnsi="宋体" w:cs="宋体"/>
          <w:b/>
          <w:bCs/>
          <w:sz w:val="24"/>
        </w:rPr>
      </w:pPr>
    </w:p>
    <w:p>
      <w:pPr>
        <w:pStyle w:val="34"/>
        <w:spacing w:line="360" w:lineRule="auto"/>
        <w:jc w:val="left"/>
        <w:rPr>
          <w:rFonts w:ascii="宋体" w:hAnsi="宋体" w:cs="宋体"/>
          <w:b/>
          <w:bCs/>
          <w:sz w:val="24"/>
        </w:rPr>
      </w:pPr>
    </w:p>
    <w:p>
      <w:pPr>
        <w:pStyle w:val="34"/>
        <w:spacing w:line="360" w:lineRule="auto"/>
        <w:jc w:val="left"/>
        <w:rPr>
          <w:rFonts w:ascii="宋体" w:hAnsi="宋体" w:cs="宋体"/>
          <w:b/>
          <w:bCs/>
          <w:sz w:val="24"/>
        </w:rPr>
      </w:pPr>
    </w:p>
    <w:p>
      <w:pPr>
        <w:pStyle w:val="34"/>
        <w:spacing w:line="360" w:lineRule="auto"/>
        <w:jc w:val="left"/>
        <w:rPr>
          <w:rFonts w:ascii="宋体" w:hAnsi="宋体" w:cs="宋体"/>
          <w:b/>
          <w:bCs/>
          <w:sz w:val="24"/>
        </w:rPr>
      </w:pPr>
    </w:p>
    <w:p>
      <w:pPr>
        <w:pStyle w:val="34"/>
        <w:spacing w:line="360" w:lineRule="auto"/>
        <w:jc w:val="left"/>
        <w:rPr>
          <w:rFonts w:ascii="宋体" w:hAnsi="宋体" w:cs="宋体"/>
          <w:b/>
          <w:bCs/>
          <w:sz w:val="24"/>
        </w:rPr>
      </w:pPr>
    </w:p>
    <w:p>
      <w:pPr>
        <w:pStyle w:val="34"/>
        <w:spacing w:line="360" w:lineRule="auto"/>
        <w:jc w:val="left"/>
        <w:rPr>
          <w:rFonts w:ascii="宋体" w:hAnsi="宋体" w:cs="宋体"/>
          <w:b/>
          <w:bCs/>
          <w:sz w:val="24"/>
        </w:rPr>
      </w:pPr>
    </w:p>
    <w:p>
      <w:pPr>
        <w:pStyle w:val="34"/>
        <w:spacing w:line="360" w:lineRule="auto"/>
        <w:jc w:val="left"/>
        <w:rPr>
          <w:rFonts w:ascii="宋体" w:hAnsi="宋体" w:cs="宋体"/>
          <w:b/>
          <w:bCs/>
          <w:sz w:val="24"/>
        </w:rPr>
      </w:pPr>
    </w:p>
    <w:p>
      <w:pPr>
        <w:pStyle w:val="34"/>
        <w:spacing w:line="360" w:lineRule="auto"/>
        <w:jc w:val="left"/>
        <w:rPr>
          <w:rFonts w:hAnsi="宋体" w:cs="宋体"/>
          <w:b/>
          <w:bCs/>
          <w:sz w:val="24"/>
        </w:rPr>
      </w:pPr>
      <w:r>
        <w:rPr>
          <w:rFonts w:hint="eastAsia" w:ascii="宋体" w:hAnsi="宋体" w:cs="宋体"/>
          <w:b/>
          <w:bCs/>
          <w:sz w:val="24"/>
        </w:rPr>
        <w:t>附件</w:t>
      </w:r>
      <w:r>
        <w:rPr>
          <w:rFonts w:hint="eastAsia" w:hAnsi="宋体" w:cs="宋体"/>
          <w:b/>
          <w:bCs/>
          <w:sz w:val="24"/>
        </w:rPr>
        <w:t>十三：</w:t>
      </w:r>
    </w:p>
    <w:p>
      <w:pPr>
        <w:pStyle w:val="11"/>
        <w:adjustRightInd w:val="0"/>
        <w:snapToGrid w:val="0"/>
        <w:spacing w:line="360" w:lineRule="auto"/>
        <w:jc w:val="center"/>
        <w:rPr>
          <w:rFonts w:hint="eastAsia" w:hAnsi="宋体" w:eastAsia="宋体"/>
          <w:b/>
          <w:sz w:val="32"/>
          <w:szCs w:val="32"/>
          <w:lang w:eastAsia="zh-CN"/>
        </w:rPr>
      </w:pPr>
      <w:r>
        <w:rPr>
          <w:rFonts w:hint="eastAsia" w:hAnsi="宋体" w:eastAsia="宋体"/>
          <w:b/>
          <w:sz w:val="32"/>
          <w:szCs w:val="32"/>
          <w:lang w:eastAsia="zh-CN"/>
        </w:rPr>
        <w:t>仙居县王台门教育区块建设项目地下车库采光顶雨篷工程项目（重新招标）第二次</w:t>
      </w:r>
    </w:p>
    <w:p>
      <w:pPr>
        <w:pStyle w:val="11"/>
        <w:adjustRightInd w:val="0"/>
        <w:snapToGrid w:val="0"/>
        <w:spacing w:line="360" w:lineRule="auto"/>
        <w:jc w:val="center"/>
        <w:rPr>
          <w:rFonts w:hAnsi="宋体"/>
          <w:b/>
          <w:sz w:val="32"/>
          <w:szCs w:val="32"/>
        </w:rPr>
      </w:pPr>
      <w:r>
        <w:rPr>
          <w:rFonts w:hint="eastAsia" w:hAnsi="宋体"/>
          <w:b/>
          <w:sz w:val="32"/>
          <w:szCs w:val="32"/>
        </w:rPr>
        <w:t>主要施工机械设备表</w:t>
      </w:r>
    </w:p>
    <w:tbl>
      <w:tblPr>
        <w:tblStyle w:val="21"/>
        <w:tblW w:w="8820" w:type="dxa"/>
        <w:jc w:val="center"/>
        <w:tblLayout w:type="fixed"/>
        <w:tblCellMar>
          <w:top w:w="0" w:type="dxa"/>
          <w:left w:w="108" w:type="dxa"/>
          <w:bottom w:w="0" w:type="dxa"/>
          <w:right w:w="108" w:type="dxa"/>
        </w:tblCellMar>
      </w:tblPr>
      <w:tblGrid>
        <w:gridCol w:w="828"/>
        <w:gridCol w:w="1644"/>
        <w:gridCol w:w="1474"/>
        <w:gridCol w:w="1060"/>
        <w:gridCol w:w="1420"/>
        <w:gridCol w:w="1474"/>
        <w:gridCol w:w="920"/>
      </w:tblGrid>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164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设备名称</w:t>
            </w:r>
          </w:p>
        </w:tc>
        <w:tc>
          <w:tcPr>
            <w:tcW w:w="147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规格型号</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数量</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设备能力</w:t>
            </w:r>
          </w:p>
        </w:tc>
        <w:tc>
          <w:tcPr>
            <w:tcW w:w="147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进场时间</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64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47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47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9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64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47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47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9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64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47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47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9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64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47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47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9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64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47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47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9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64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47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47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9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64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47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47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9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64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47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47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9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64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47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47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9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64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47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47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9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64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47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47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9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64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47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47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9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64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47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147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c>
          <w:tcPr>
            <w:tcW w:w="9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p>
        </w:tc>
      </w:tr>
    </w:tbl>
    <w:p>
      <w:pPr>
        <w:spacing w:line="360" w:lineRule="auto"/>
        <w:jc w:val="left"/>
        <w:rPr>
          <w:rFonts w:ascii="宋体" w:hAnsi="宋体" w:eastAsia="宋体" w:cs="宋体"/>
          <w:sz w:val="24"/>
        </w:rPr>
      </w:pPr>
      <w:r>
        <w:rPr>
          <w:rFonts w:hint="eastAsia" w:ascii="宋体" w:hAnsi="宋体" w:eastAsia="宋体" w:cs="宋体"/>
          <w:sz w:val="24"/>
        </w:rPr>
        <w:t xml:space="preserve">     </w:t>
      </w:r>
    </w:p>
    <w:p>
      <w:pPr>
        <w:pStyle w:val="30"/>
        <w:rPr>
          <w:lang w:val="en-US"/>
        </w:rPr>
      </w:pPr>
    </w:p>
    <w:p>
      <w:pPr>
        <w:spacing w:line="360" w:lineRule="auto"/>
        <w:jc w:val="center"/>
        <w:rPr>
          <w:rFonts w:ascii="宋体" w:hAnsi="宋体" w:eastAsia="宋体" w:cs="宋体"/>
          <w:sz w:val="24"/>
        </w:rPr>
      </w:pPr>
      <w:r>
        <w:rPr>
          <w:rFonts w:hint="eastAsia" w:ascii="宋体" w:hAnsi="宋体" w:eastAsia="宋体" w:cs="宋体"/>
          <w:sz w:val="24"/>
        </w:rPr>
        <w:t xml:space="preserve">                                    谈判供应商 (盖单位章)：</w:t>
      </w:r>
    </w:p>
    <w:p>
      <w:pPr>
        <w:pStyle w:val="11"/>
        <w:adjustRightInd w:val="0"/>
        <w:snapToGrid w:val="0"/>
        <w:spacing w:before="120" w:after="120" w:line="360" w:lineRule="auto"/>
        <w:rPr>
          <w:rFonts w:hAnsi="宋体" w:eastAsia="宋体" w:cs="宋体"/>
          <w:sz w:val="24"/>
          <w:szCs w:val="24"/>
        </w:rPr>
      </w:pPr>
      <w:r>
        <w:rPr>
          <w:rFonts w:hint="eastAsia" w:hAnsi="宋体" w:eastAsia="宋体" w:cs="宋体"/>
          <w:sz w:val="24"/>
          <w:szCs w:val="24"/>
        </w:rPr>
        <w:t xml:space="preserve">                                                      日　期：</w:t>
      </w:r>
    </w:p>
    <w:p>
      <w:pPr>
        <w:pStyle w:val="34"/>
        <w:spacing w:line="360" w:lineRule="auto"/>
        <w:jc w:val="left"/>
        <w:rPr>
          <w:rFonts w:ascii="宋体" w:hAnsi="宋体" w:cs="宋体"/>
          <w:b/>
          <w:bCs/>
          <w:sz w:val="24"/>
        </w:rPr>
      </w:pPr>
    </w:p>
    <w:p>
      <w:pPr>
        <w:pStyle w:val="34"/>
        <w:spacing w:line="360" w:lineRule="auto"/>
        <w:jc w:val="left"/>
        <w:rPr>
          <w:rFonts w:ascii="宋体" w:hAnsi="宋体" w:cs="宋体"/>
          <w:b/>
          <w:bCs/>
          <w:sz w:val="24"/>
        </w:rPr>
      </w:pPr>
    </w:p>
    <w:p>
      <w:pPr>
        <w:pStyle w:val="7"/>
        <w:spacing w:before="312" w:beforeLines="100" w:after="0" w:line="360" w:lineRule="auto"/>
        <w:jc w:val="center"/>
        <w:rPr>
          <w:rFonts w:ascii="宋体" w:hAnsi="宋体" w:eastAsia="宋体"/>
          <w:bCs w:val="0"/>
          <w:lang w:val="zh-CN"/>
        </w:rPr>
      </w:pPr>
      <w:r>
        <w:rPr>
          <w:rFonts w:hint="eastAsia" w:ascii="宋体" w:hAnsi="宋体" w:eastAsia="宋体"/>
          <w:bCs w:val="0"/>
          <w:lang w:val="zh-CN"/>
        </w:rPr>
        <w:t>3、报价文件格式</w:t>
      </w:r>
      <w:bookmarkEnd w:id="522"/>
      <w:bookmarkEnd w:id="523"/>
    </w:p>
    <w:p>
      <w:pPr>
        <w:spacing w:before="100" w:beforeAutospacing="1" w:line="360" w:lineRule="auto"/>
        <w:jc w:val="center"/>
        <w:rPr>
          <w:rFonts w:ascii="宋体" w:hAnsi="宋体"/>
          <w:b/>
          <w:bCs/>
          <w:sz w:val="28"/>
          <w:szCs w:val="28"/>
        </w:rPr>
      </w:pPr>
      <w:r>
        <w:rPr>
          <w:rFonts w:hint="eastAsia" w:ascii="宋体" w:hAnsi="宋体"/>
          <w:b/>
          <w:bCs/>
          <w:sz w:val="28"/>
          <w:szCs w:val="28"/>
        </w:rPr>
        <w:t>目   录</w:t>
      </w:r>
    </w:p>
    <w:p>
      <w:pPr>
        <w:spacing w:line="480" w:lineRule="auto"/>
        <w:jc w:val="center"/>
        <w:rPr>
          <w:rFonts w:ascii="宋体" w:hAnsi="宋体" w:cs="宋体"/>
          <w:sz w:val="24"/>
        </w:rPr>
      </w:pPr>
      <w:r>
        <w:rPr>
          <w:rFonts w:hint="eastAsia" w:ascii="宋体" w:hAnsi="宋体" w:cs="宋体"/>
          <w:sz w:val="24"/>
        </w:rPr>
        <w:t xml:space="preserve">（供应商可参考采购文件“第三部分 </w:t>
      </w:r>
      <w:r>
        <w:rPr>
          <w:rFonts w:hint="eastAsia" w:ascii="宋体" w:hAnsi="宋体" w:eastAsia="宋体" w:cs="宋体"/>
          <w:sz w:val="24"/>
        </w:rPr>
        <w:t>谈判</w:t>
      </w:r>
      <w:r>
        <w:rPr>
          <w:rFonts w:hint="eastAsia" w:ascii="宋体" w:hAnsi="宋体" w:cs="宋体"/>
          <w:sz w:val="24"/>
        </w:rPr>
        <w:t>须知”报价文件组成要求编排）</w:t>
      </w:r>
    </w:p>
    <w:p>
      <w:pPr>
        <w:snapToGrid w:val="0"/>
        <w:spacing w:before="50" w:after="50"/>
        <w:jc w:val="center"/>
        <w:rPr>
          <w:rFonts w:ascii="宋体" w:hAnsi="宋体" w:eastAsia="宋体" w:cs="宋体"/>
          <w:b/>
          <w:sz w:val="24"/>
        </w:rPr>
      </w:pPr>
    </w:p>
    <w:p>
      <w:pPr>
        <w:pStyle w:val="2"/>
        <w:ind w:firstLine="241"/>
        <w:rPr>
          <w:rFonts w:ascii="宋体" w:hAnsi="宋体" w:eastAsia="宋体" w:cs="宋体"/>
          <w:b/>
          <w:sz w:val="24"/>
          <w:szCs w:val="24"/>
        </w:rPr>
      </w:pPr>
    </w:p>
    <w:p>
      <w:pPr>
        <w:pStyle w:val="2"/>
        <w:ind w:firstLine="241"/>
        <w:rPr>
          <w:rFonts w:ascii="宋体" w:hAnsi="宋体" w:eastAsia="宋体" w:cs="宋体"/>
          <w:b/>
          <w:sz w:val="24"/>
          <w:szCs w:val="24"/>
        </w:rPr>
      </w:pPr>
    </w:p>
    <w:p>
      <w:pPr>
        <w:pStyle w:val="2"/>
        <w:ind w:firstLine="241"/>
        <w:rPr>
          <w:rFonts w:ascii="宋体" w:hAnsi="宋体" w:eastAsia="宋体" w:cs="宋体"/>
          <w:b/>
          <w:sz w:val="24"/>
          <w:szCs w:val="24"/>
        </w:rPr>
      </w:pPr>
    </w:p>
    <w:p>
      <w:pPr>
        <w:pStyle w:val="2"/>
        <w:ind w:firstLine="241"/>
        <w:rPr>
          <w:rFonts w:ascii="宋体" w:hAnsi="宋体" w:eastAsia="宋体" w:cs="宋体"/>
          <w:b/>
          <w:sz w:val="24"/>
          <w:szCs w:val="24"/>
        </w:rPr>
      </w:pPr>
    </w:p>
    <w:p>
      <w:pPr>
        <w:pStyle w:val="2"/>
        <w:ind w:firstLine="241"/>
        <w:rPr>
          <w:rFonts w:ascii="宋体" w:hAnsi="宋体" w:eastAsia="宋体" w:cs="宋体"/>
          <w:b/>
          <w:sz w:val="24"/>
          <w:szCs w:val="24"/>
        </w:rPr>
      </w:pPr>
    </w:p>
    <w:p>
      <w:pPr>
        <w:pStyle w:val="2"/>
        <w:ind w:firstLine="241"/>
        <w:rPr>
          <w:rFonts w:ascii="宋体" w:hAnsi="宋体" w:eastAsia="宋体" w:cs="宋体"/>
          <w:b/>
          <w:sz w:val="24"/>
          <w:szCs w:val="24"/>
        </w:rPr>
      </w:pPr>
    </w:p>
    <w:p>
      <w:pPr>
        <w:pStyle w:val="2"/>
        <w:ind w:firstLine="241"/>
        <w:rPr>
          <w:rFonts w:ascii="宋体" w:hAnsi="宋体" w:eastAsia="宋体" w:cs="宋体"/>
          <w:b/>
          <w:sz w:val="24"/>
          <w:szCs w:val="24"/>
        </w:rPr>
      </w:pPr>
    </w:p>
    <w:p>
      <w:pPr>
        <w:pStyle w:val="2"/>
        <w:ind w:firstLine="241"/>
        <w:rPr>
          <w:rFonts w:ascii="宋体" w:hAnsi="宋体" w:eastAsia="宋体" w:cs="宋体"/>
          <w:b/>
          <w:sz w:val="24"/>
          <w:szCs w:val="24"/>
        </w:rPr>
      </w:pPr>
    </w:p>
    <w:p>
      <w:pPr>
        <w:pStyle w:val="2"/>
        <w:ind w:firstLine="241"/>
        <w:rPr>
          <w:rFonts w:ascii="宋体" w:hAnsi="宋体" w:eastAsia="宋体" w:cs="宋体"/>
          <w:b/>
          <w:sz w:val="24"/>
          <w:szCs w:val="24"/>
        </w:rPr>
      </w:pPr>
    </w:p>
    <w:p>
      <w:pPr>
        <w:pStyle w:val="2"/>
        <w:ind w:firstLine="241"/>
        <w:rPr>
          <w:rFonts w:ascii="宋体" w:hAnsi="宋体" w:eastAsia="宋体" w:cs="宋体"/>
          <w:b/>
          <w:sz w:val="24"/>
          <w:szCs w:val="24"/>
        </w:rPr>
      </w:pPr>
    </w:p>
    <w:p>
      <w:pPr>
        <w:pStyle w:val="2"/>
        <w:ind w:firstLine="241"/>
        <w:rPr>
          <w:rFonts w:ascii="宋体" w:hAnsi="宋体" w:eastAsia="宋体" w:cs="宋体"/>
          <w:b/>
          <w:sz w:val="24"/>
          <w:szCs w:val="24"/>
        </w:rPr>
      </w:pPr>
    </w:p>
    <w:p>
      <w:pPr>
        <w:pStyle w:val="2"/>
        <w:ind w:firstLine="241"/>
        <w:rPr>
          <w:rFonts w:ascii="宋体" w:hAnsi="宋体" w:eastAsia="宋体" w:cs="宋体"/>
          <w:b/>
          <w:sz w:val="24"/>
          <w:szCs w:val="24"/>
        </w:rPr>
      </w:pPr>
    </w:p>
    <w:p>
      <w:pPr>
        <w:pStyle w:val="2"/>
        <w:ind w:firstLine="241"/>
        <w:rPr>
          <w:rFonts w:ascii="宋体" w:hAnsi="宋体" w:eastAsia="宋体" w:cs="宋体"/>
          <w:b/>
          <w:sz w:val="24"/>
          <w:szCs w:val="24"/>
        </w:rPr>
      </w:pPr>
    </w:p>
    <w:p>
      <w:pPr>
        <w:pStyle w:val="2"/>
        <w:ind w:firstLine="241"/>
        <w:rPr>
          <w:rFonts w:ascii="宋体" w:hAnsi="宋体" w:eastAsia="宋体" w:cs="宋体"/>
          <w:b/>
          <w:sz w:val="24"/>
          <w:szCs w:val="24"/>
        </w:rPr>
      </w:pPr>
    </w:p>
    <w:p>
      <w:pPr>
        <w:pStyle w:val="2"/>
        <w:ind w:firstLine="241"/>
        <w:rPr>
          <w:rFonts w:ascii="宋体" w:hAnsi="宋体" w:eastAsia="宋体" w:cs="宋体"/>
          <w:b/>
          <w:sz w:val="24"/>
          <w:szCs w:val="24"/>
        </w:rPr>
      </w:pPr>
    </w:p>
    <w:p>
      <w:pPr>
        <w:pStyle w:val="2"/>
        <w:ind w:firstLine="241"/>
        <w:rPr>
          <w:rFonts w:ascii="宋体" w:hAnsi="宋体" w:eastAsia="宋体" w:cs="宋体"/>
          <w:b/>
          <w:sz w:val="24"/>
          <w:szCs w:val="24"/>
        </w:rPr>
      </w:pPr>
    </w:p>
    <w:p>
      <w:pPr>
        <w:pStyle w:val="2"/>
        <w:ind w:firstLine="241"/>
        <w:rPr>
          <w:rFonts w:ascii="宋体" w:hAnsi="宋体" w:eastAsia="宋体" w:cs="宋体"/>
          <w:b/>
          <w:sz w:val="24"/>
          <w:szCs w:val="24"/>
        </w:rPr>
      </w:pPr>
    </w:p>
    <w:p>
      <w:pPr>
        <w:pStyle w:val="2"/>
        <w:ind w:firstLine="241"/>
        <w:rPr>
          <w:rFonts w:ascii="宋体" w:hAnsi="宋体" w:eastAsia="宋体" w:cs="宋体"/>
          <w:b/>
          <w:sz w:val="24"/>
          <w:szCs w:val="24"/>
        </w:rPr>
      </w:pPr>
    </w:p>
    <w:p>
      <w:pPr>
        <w:pStyle w:val="2"/>
        <w:ind w:firstLine="241"/>
        <w:rPr>
          <w:rFonts w:ascii="宋体" w:hAnsi="宋体" w:eastAsia="宋体" w:cs="宋体"/>
          <w:b/>
          <w:sz w:val="24"/>
          <w:szCs w:val="24"/>
        </w:rPr>
      </w:pPr>
    </w:p>
    <w:p>
      <w:pPr>
        <w:pStyle w:val="2"/>
        <w:ind w:firstLine="241"/>
        <w:rPr>
          <w:rFonts w:ascii="宋体" w:hAnsi="宋体" w:eastAsia="宋体" w:cs="宋体"/>
          <w:b/>
          <w:sz w:val="24"/>
          <w:szCs w:val="24"/>
        </w:rPr>
      </w:pPr>
    </w:p>
    <w:p>
      <w:pPr>
        <w:pStyle w:val="2"/>
        <w:ind w:firstLine="241"/>
        <w:rPr>
          <w:rFonts w:ascii="宋体" w:hAnsi="宋体" w:eastAsia="宋体" w:cs="宋体"/>
          <w:b/>
          <w:sz w:val="24"/>
          <w:szCs w:val="24"/>
        </w:rPr>
      </w:pPr>
    </w:p>
    <w:p>
      <w:pPr>
        <w:pStyle w:val="2"/>
        <w:ind w:firstLine="241"/>
        <w:rPr>
          <w:rFonts w:ascii="宋体" w:hAnsi="宋体" w:eastAsia="宋体" w:cs="宋体"/>
          <w:b/>
          <w:sz w:val="24"/>
          <w:szCs w:val="24"/>
        </w:rPr>
      </w:pPr>
    </w:p>
    <w:p>
      <w:pPr>
        <w:rPr>
          <w:rFonts w:ascii="宋体" w:hAnsi="宋体" w:eastAsia="宋体" w:cs="宋体"/>
          <w:b/>
          <w:sz w:val="24"/>
        </w:rPr>
      </w:pPr>
    </w:p>
    <w:p>
      <w:pPr>
        <w:rPr>
          <w:rFonts w:ascii="宋体" w:hAnsi="宋体" w:eastAsia="宋体" w:cs="宋体"/>
          <w:b/>
          <w:sz w:val="24"/>
        </w:rPr>
      </w:pPr>
    </w:p>
    <w:p>
      <w:pPr>
        <w:rPr>
          <w:rFonts w:ascii="宋体" w:hAnsi="宋体" w:eastAsia="宋体" w:cs="宋体"/>
          <w:b/>
          <w:sz w:val="24"/>
        </w:rPr>
      </w:pPr>
    </w:p>
    <w:p>
      <w:pPr>
        <w:rPr>
          <w:rFonts w:ascii="宋体" w:hAnsi="宋体" w:eastAsia="宋体" w:cs="宋体"/>
          <w:b/>
          <w:sz w:val="24"/>
        </w:rPr>
      </w:pPr>
    </w:p>
    <w:p>
      <w:pPr>
        <w:rPr>
          <w:rFonts w:ascii="宋体" w:hAnsi="宋体" w:eastAsia="宋体" w:cs="宋体"/>
          <w:b/>
          <w:sz w:val="24"/>
          <w:lang w:val="zh-CN"/>
        </w:rPr>
      </w:pPr>
      <w:r>
        <w:rPr>
          <w:rFonts w:hint="eastAsia" w:ascii="宋体" w:hAnsi="宋体" w:eastAsia="宋体" w:cs="宋体"/>
          <w:b/>
          <w:sz w:val="24"/>
        </w:rPr>
        <w:t>附件十四：</w:t>
      </w:r>
    </w:p>
    <w:p>
      <w:pPr>
        <w:snapToGrid w:val="0"/>
        <w:spacing w:before="50" w:after="50"/>
        <w:jc w:val="center"/>
        <w:rPr>
          <w:rFonts w:ascii="宋体" w:hAnsi="宋体" w:eastAsia="宋体" w:cs="宋体"/>
          <w:b/>
          <w:sz w:val="24"/>
        </w:rPr>
      </w:pPr>
    </w:p>
    <w:p>
      <w:pPr>
        <w:snapToGrid w:val="0"/>
        <w:spacing w:before="50" w:after="50"/>
        <w:jc w:val="center"/>
        <w:rPr>
          <w:rFonts w:ascii="宋体" w:hAnsi="宋体" w:eastAsia="宋体" w:cs="宋体"/>
          <w:b/>
          <w:sz w:val="24"/>
        </w:rPr>
      </w:pPr>
      <w:r>
        <w:rPr>
          <w:rFonts w:hint="eastAsia" w:ascii="宋体" w:hAnsi="宋体" w:eastAsia="宋体" w:cs="宋体"/>
          <w:b/>
          <w:sz w:val="24"/>
        </w:rPr>
        <w:t>谈判报价一览表</w:t>
      </w:r>
      <w:r>
        <w:rPr>
          <w:rFonts w:hint="eastAsia" w:ascii="宋体" w:hAnsi="宋体" w:eastAsia="宋体" w:cs="宋体"/>
          <w:b/>
          <w:bCs/>
          <w:sz w:val="24"/>
        </w:rPr>
        <w:t>（首次报价）</w:t>
      </w:r>
    </w:p>
    <w:p>
      <w:pPr>
        <w:snapToGrid w:val="0"/>
        <w:spacing w:before="50" w:after="50" w:line="360" w:lineRule="auto"/>
        <w:ind w:right="-1058" w:rightChars="-294"/>
        <w:jc w:val="left"/>
        <w:rPr>
          <w:rFonts w:ascii="宋体" w:hAnsi="宋体" w:eastAsia="宋体" w:cs="宋体"/>
          <w:sz w:val="24"/>
        </w:rPr>
      </w:pPr>
    </w:p>
    <w:p>
      <w:pPr>
        <w:snapToGrid w:val="0"/>
        <w:spacing w:before="50" w:after="50" w:line="360" w:lineRule="auto"/>
        <w:ind w:right="-1058" w:rightChars="-294"/>
        <w:jc w:val="left"/>
        <w:rPr>
          <w:rFonts w:hint="eastAsia" w:ascii="宋体" w:hAnsi="宋体" w:eastAsia="宋体" w:cs="宋体"/>
          <w:sz w:val="24"/>
          <w:lang w:eastAsia="zh-CN"/>
        </w:rPr>
      </w:pPr>
      <w:r>
        <w:rPr>
          <w:rFonts w:hint="eastAsia" w:ascii="宋体" w:hAnsi="宋体" w:eastAsia="宋体" w:cs="宋体"/>
          <w:sz w:val="24"/>
        </w:rPr>
        <w:t>项目编号：</w:t>
      </w:r>
      <w:r>
        <w:rPr>
          <w:rFonts w:hint="eastAsia" w:ascii="宋体" w:hAnsi="宋体" w:eastAsia="宋体" w:cs="宋体"/>
          <w:sz w:val="24"/>
          <w:lang w:eastAsia="zh-CN"/>
        </w:rPr>
        <w:t>TZHT-2022-043-2</w:t>
      </w:r>
    </w:p>
    <w:p>
      <w:pPr>
        <w:snapToGrid w:val="0"/>
        <w:spacing w:before="50" w:after="50" w:line="360" w:lineRule="auto"/>
        <w:ind w:right="-1058" w:rightChars="-294"/>
        <w:jc w:val="left"/>
        <w:rPr>
          <w:rFonts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lang w:eastAsia="zh-CN"/>
        </w:rPr>
        <w:t>仙居县王台门教育区块建设项目地下车库采光顶雨篷工程项目（重新招标）第二次</w:t>
      </w:r>
      <w:r>
        <w:rPr>
          <w:rFonts w:hint="eastAsia" w:ascii="宋体" w:hAnsi="宋体" w:eastAsia="宋体" w:cs="宋体"/>
          <w:sz w:val="24"/>
        </w:rPr>
        <w:t xml:space="preserve"> </w:t>
      </w:r>
    </w:p>
    <w:tbl>
      <w:tblPr>
        <w:tblStyle w:val="21"/>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83"/>
        <w:gridCol w:w="1443"/>
        <w:gridCol w:w="4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23" w:hRule="atLeast"/>
          <w:jc w:val="center"/>
        </w:trPr>
        <w:tc>
          <w:tcPr>
            <w:tcW w:w="2883" w:type="dxa"/>
            <w:vMerge w:val="restart"/>
            <w:vAlign w:val="center"/>
          </w:tcPr>
          <w:p>
            <w:pPr>
              <w:autoSpaceDE w:val="0"/>
              <w:autoSpaceDN w:val="0"/>
              <w:spacing w:line="450" w:lineRule="exact"/>
              <w:jc w:val="center"/>
              <w:textAlignment w:val="bottom"/>
              <w:rPr>
                <w:rFonts w:ascii="宋体" w:hAnsi="宋体"/>
                <w:sz w:val="24"/>
              </w:rPr>
            </w:pPr>
            <w:r>
              <w:rPr>
                <w:rFonts w:hint="eastAsia" w:ascii="宋体" w:hAnsi="宋体" w:eastAsia="宋体"/>
                <w:sz w:val="24"/>
              </w:rPr>
              <w:t>谈判</w:t>
            </w:r>
            <w:r>
              <w:rPr>
                <w:rFonts w:hint="eastAsia" w:ascii="宋体" w:hAnsi="宋体"/>
                <w:sz w:val="24"/>
              </w:rPr>
              <w:t>总报价(元)</w:t>
            </w:r>
          </w:p>
        </w:tc>
        <w:tc>
          <w:tcPr>
            <w:tcW w:w="1443" w:type="dxa"/>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953" w:type="dxa"/>
            <w:vAlign w:val="center"/>
          </w:tcPr>
          <w:p>
            <w:pPr>
              <w:autoSpaceDE w:val="0"/>
              <w:autoSpaceDN w:val="0"/>
              <w:spacing w:line="450" w:lineRule="exact"/>
              <w:ind w:firstLine="240" w:firstLineChars="100"/>
              <w:textAlignment w:val="bottom"/>
              <w:rPr>
                <w:rFonts w:ascii="宋体" w:hAnsi="宋体" w:eastAsia="宋体"/>
                <w:sz w:val="24"/>
              </w:rPr>
            </w:pPr>
            <w:r>
              <w:rPr>
                <w:rFonts w:hint="eastAsia" w:ascii="宋体" w:hAnsi="宋体"/>
                <w:sz w:val="24"/>
              </w:rPr>
              <w:t>人民币：</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04" w:hRule="atLeast"/>
          <w:jc w:val="center"/>
        </w:trPr>
        <w:tc>
          <w:tcPr>
            <w:tcW w:w="2883" w:type="dxa"/>
            <w:vMerge w:val="continue"/>
            <w:vAlign w:val="center"/>
          </w:tcPr>
          <w:p>
            <w:pPr>
              <w:rPr>
                <w:rFonts w:ascii="宋体" w:hAnsi="宋体"/>
                <w:sz w:val="24"/>
              </w:rPr>
            </w:pPr>
          </w:p>
        </w:tc>
        <w:tc>
          <w:tcPr>
            <w:tcW w:w="1443" w:type="dxa"/>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953" w:type="dxa"/>
            <w:vAlign w:val="center"/>
          </w:tcPr>
          <w:p>
            <w:pPr>
              <w:autoSpaceDE w:val="0"/>
              <w:autoSpaceDN w:val="0"/>
              <w:spacing w:line="450" w:lineRule="exact"/>
              <w:ind w:firstLine="240" w:firstLineChars="100"/>
              <w:textAlignment w:val="bottom"/>
              <w:rPr>
                <w:rFonts w:ascii="宋体" w:hAnsi="宋体" w:eastAsia="宋体"/>
                <w:sz w:val="24"/>
              </w:rPr>
            </w:pPr>
            <w:r>
              <w:rPr>
                <w:rFonts w:hint="eastAsia" w:ascii="宋体" w:hAnsi="宋体"/>
                <w:sz w:val="24"/>
              </w:rPr>
              <w:t>¥：</w:t>
            </w:r>
            <w:r>
              <w:rPr>
                <w:rFonts w:hint="eastAsia" w:ascii="宋体" w:hAnsi="宋体"/>
                <w:sz w:val="24"/>
                <w:u w:val="single"/>
              </w:rPr>
              <w:t xml:space="preserve">                        </w:t>
            </w:r>
          </w:p>
        </w:tc>
      </w:tr>
    </w:tbl>
    <w:p>
      <w:pPr>
        <w:snapToGrid w:val="0"/>
        <w:spacing w:before="50" w:after="50" w:line="360" w:lineRule="auto"/>
        <w:jc w:val="left"/>
        <w:rPr>
          <w:rFonts w:ascii="宋体" w:hAnsi="宋体" w:eastAsia="宋体" w:cs="宋体"/>
          <w:sz w:val="24"/>
        </w:rPr>
      </w:pPr>
      <w:r>
        <w:rPr>
          <w:rFonts w:hint="eastAsia" w:ascii="宋体" w:hAnsi="宋体" w:eastAsia="宋体" w:cs="宋体"/>
          <w:b/>
          <w:sz w:val="24"/>
        </w:rPr>
        <w:t xml:space="preserve">注: </w:t>
      </w:r>
      <w:r>
        <w:rPr>
          <w:rFonts w:hint="eastAsia" w:ascii="宋体" w:hAnsi="宋体" w:eastAsia="宋体" w:cs="宋体"/>
          <w:sz w:val="24"/>
        </w:rPr>
        <w:t>1、谈判报价包括包括项目实施所需的人工费、材料费、机械费、设备的进退场费用、二次搬运费、冬雨季施工增加费、行车、行人干扰增加费、检测费、保险费、管理费、利润及各种规费、税费、安全文明施工费、采购代理服务费等完成合同所需的一切本身和不可或缺的所有工作开支、政策性文件规定及合同包含的所有风险等各项全部费用，并承担一切风险责任。</w:t>
      </w:r>
    </w:p>
    <w:p>
      <w:pPr>
        <w:snapToGrid w:val="0"/>
        <w:spacing w:before="50" w:after="50" w:line="360" w:lineRule="auto"/>
        <w:ind w:firstLine="480" w:firstLineChars="200"/>
        <w:jc w:val="left"/>
        <w:rPr>
          <w:rFonts w:ascii="宋体" w:hAnsi="宋体" w:eastAsia="宋体" w:cs="宋体"/>
          <w:sz w:val="24"/>
        </w:rPr>
      </w:pPr>
      <w:r>
        <w:rPr>
          <w:rFonts w:hint="eastAsia" w:ascii="宋体" w:hAnsi="宋体" w:eastAsia="宋体" w:cs="宋体"/>
          <w:sz w:val="24"/>
        </w:rPr>
        <w:t>2、报价一经涂改，应在涂改处加盖单位公章，或者由法定代表人或全权代表签字或盖章，否则其谈判无效。</w:t>
      </w:r>
    </w:p>
    <w:p>
      <w:pPr>
        <w:snapToGrid w:val="0"/>
        <w:spacing w:before="50" w:after="50" w:line="360" w:lineRule="auto"/>
        <w:ind w:firstLine="480" w:firstLineChars="200"/>
        <w:jc w:val="left"/>
        <w:rPr>
          <w:rFonts w:ascii="宋体" w:hAnsi="宋体" w:eastAsia="宋体" w:cs="宋体"/>
          <w:sz w:val="24"/>
        </w:rPr>
      </w:pPr>
      <w:r>
        <w:rPr>
          <w:rFonts w:hint="eastAsia" w:ascii="宋体" w:hAnsi="宋体" w:eastAsia="宋体" w:cs="宋体"/>
          <w:sz w:val="24"/>
        </w:rPr>
        <w:t>3、总报价以元为单位保留整数，小数点后第一位四舍五入。</w:t>
      </w:r>
    </w:p>
    <w:p>
      <w:pPr>
        <w:snapToGrid w:val="0"/>
        <w:spacing w:before="50" w:after="50"/>
        <w:ind w:right="-1400" w:rightChars="-389"/>
        <w:rPr>
          <w:rFonts w:ascii="宋体" w:hAnsi="宋体" w:eastAsia="宋体" w:cs="宋体"/>
          <w:sz w:val="24"/>
        </w:rPr>
      </w:pPr>
    </w:p>
    <w:p>
      <w:pPr>
        <w:snapToGrid w:val="0"/>
        <w:spacing w:before="50" w:after="50"/>
        <w:ind w:left="-111" w:leftChars="-72" w:right="-1400" w:rightChars="-389" w:hanging="148" w:hangingChars="62"/>
        <w:rPr>
          <w:rFonts w:ascii="宋体" w:hAnsi="宋体" w:eastAsia="宋体" w:cs="宋体"/>
          <w:sz w:val="24"/>
        </w:rPr>
      </w:pPr>
    </w:p>
    <w:p>
      <w:pPr>
        <w:snapToGrid w:val="0"/>
        <w:spacing w:before="50" w:after="50"/>
        <w:ind w:right="-1400" w:rightChars="-389"/>
        <w:rPr>
          <w:rFonts w:ascii="宋体" w:hAnsi="宋体" w:eastAsia="宋体" w:cs="宋体"/>
          <w:sz w:val="24"/>
        </w:rPr>
      </w:pPr>
    </w:p>
    <w:p>
      <w:pPr>
        <w:pStyle w:val="11"/>
        <w:jc w:val="center"/>
        <w:rPr>
          <w:rFonts w:hAnsi="宋体" w:eastAsia="宋体" w:cs="宋体"/>
          <w:sz w:val="24"/>
          <w:szCs w:val="24"/>
        </w:rPr>
      </w:pPr>
    </w:p>
    <w:p>
      <w:pPr>
        <w:spacing w:line="360" w:lineRule="auto"/>
        <w:jc w:val="left"/>
        <w:rPr>
          <w:rFonts w:ascii="宋体" w:hAnsi="宋体" w:eastAsia="宋体" w:cs="宋体"/>
          <w:sz w:val="24"/>
        </w:rPr>
      </w:pPr>
      <w:r>
        <w:rPr>
          <w:rFonts w:hint="eastAsia" w:ascii="宋体" w:hAnsi="宋体" w:eastAsia="宋体" w:cs="宋体"/>
          <w:sz w:val="24"/>
        </w:rPr>
        <w:t>                                          谈判供应商 (盖单位章)：</w:t>
      </w:r>
    </w:p>
    <w:p>
      <w:pPr>
        <w:pStyle w:val="11"/>
        <w:adjustRightInd w:val="0"/>
        <w:snapToGrid w:val="0"/>
        <w:spacing w:before="120" w:after="120" w:line="360" w:lineRule="auto"/>
        <w:rPr>
          <w:rFonts w:hAnsi="宋体" w:eastAsia="宋体" w:cs="宋体"/>
          <w:sz w:val="24"/>
          <w:szCs w:val="24"/>
        </w:rPr>
      </w:pPr>
      <w:r>
        <w:rPr>
          <w:rFonts w:hint="eastAsia" w:hAnsi="宋体" w:eastAsia="宋体" w:cs="宋体"/>
          <w:sz w:val="24"/>
          <w:szCs w:val="24"/>
        </w:rPr>
        <w:t xml:space="preserve">                                                      日　期：</w:t>
      </w:r>
    </w:p>
    <w:p>
      <w:pPr>
        <w:snapToGrid w:val="0"/>
        <w:spacing w:before="50" w:after="50"/>
        <w:jc w:val="center"/>
        <w:rPr>
          <w:rFonts w:ascii="宋体" w:hAnsi="宋体"/>
          <w:sz w:val="24"/>
        </w:rPr>
      </w:pPr>
    </w:p>
    <w:p>
      <w:pPr>
        <w:snapToGrid w:val="0"/>
        <w:spacing w:before="156" w:beforeLines="50"/>
        <w:rPr>
          <w:rFonts w:ascii="宋体" w:hAnsi="宋体" w:eastAsia="宋体" w:cs="宋体"/>
          <w:sz w:val="21"/>
          <w:szCs w:val="21"/>
        </w:rPr>
      </w:pPr>
    </w:p>
    <w:p>
      <w:pPr>
        <w:snapToGrid w:val="0"/>
        <w:spacing w:before="50" w:after="50"/>
        <w:rPr>
          <w:rFonts w:ascii="宋体" w:hAnsi="宋体" w:eastAsia="宋体" w:cs="宋体"/>
          <w:b/>
          <w:sz w:val="21"/>
          <w:szCs w:val="21"/>
        </w:rPr>
      </w:pPr>
    </w:p>
    <w:p>
      <w:pPr>
        <w:pStyle w:val="5"/>
        <w:ind w:left="0" w:leftChars="0" w:firstLine="0" w:firstLineChars="0"/>
        <w:rPr>
          <w:rFonts w:ascii="宋体" w:hAnsi="宋体" w:eastAsia="宋体" w:cs="宋体"/>
          <w:b/>
          <w:sz w:val="21"/>
          <w:szCs w:val="21"/>
        </w:rPr>
      </w:pPr>
    </w:p>
    <w:p>
      <w:pPr>
        <w:rPr>
          <w:rFonts w:hAnsi="宋体" w:eastAsia="宋体" w:cs="宋体"/>
          <w:b/>
          <w:sz w:val="24"/>
          <w:szCs w:val="24"/>
        </w:rPr>
      </w:pPr>
      <w:r>
        <w:rPr>
          <w:rFonts w:hint="eastAsia" w:ascii="宋体" w:hAnsi="宋体" w:eastAsia="宋体" w:cs="宋体"/>
          <w:b/>
          <w:sz w:val="24"/>
        </w:rPr>
        <w:t>附录：</w:t>
      </w:r>
      <w:r>
        <w:rPr>
          <w:rFonts w:hint="eastAsia"/>
          <w:b/>
          <w:sz w:val="24"/>
        </w:rPr>
        <w:t>工程量清单</w:t>
      </w:r>
    </w:p>
    <w:tbl>
      <w:tblPr>
        <w:tblStyle w:val="21"/>
        <w:tblW w:w="9590" w:type="dxa"/>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9"/>
        <w:gridCol w:w="2868"/>
        <w:gridCol w:w="1307"/>
        <w:gridCol w:w="1275"/>
        <w:gridCol w:w="1296"/>
        <w:gridCol w:w="1029"/>
        <w:gridCol w:w="1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9590" w:type="dxa"/>
            <w:gridSpan w:val="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工程项目招标控制价汇总表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4854" w:type="dxa"/>
            <w:gridSpan w:val="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工程名称:王台门汽车坡道玻璃雨蓬等工程</w:t>
            </w:r>
          </w:p>
        </w:tc>
        <w:tc>
          <w:tcPr>
            <w:tcW w:w="1275"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296"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2165" w:type="dxa"/>
            <w:gridSpan w:val="2"/>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679"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868"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p>
        </w:tc>
        <w:tc>
          <w:tcPr>
            <w:tcW w:w="1307"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4736" w:type="dxa"/>
            <w:gridSpan w:val="4"/>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679"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68"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07"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施工基本费</w:t>
            </w:r>
          </w:p>
        </w:tc>
        <w:tc>
          <w:tcPr>
            <w:tcW w:w="10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113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7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6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单项工程</w:t>
            </w:r>
          </w:p>
        </w:tc>
        <w:tc>
          <w:tcPr>
            <w:tcW w:w="130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36"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67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86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汽车坡道</w:t>
            </w:r>
          </w:p>
        </w:tc>
        <w:tc>
          <w:tcPr>
            <w:tcW w:w="130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36"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67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86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停车棚雨蓬</w:t>
            </w:r>
          </w:p>
        </w:tc>
        <w:tc>
          <w:tcPr>
            <w:tcW w:w="130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36"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67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86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材料清单</w:t>
            </w:r>
          </w:p>
        </w:tc>
        <w:tc>
          <w:tcPr>
            <w:tcW w:w="130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36"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7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6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0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36"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7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6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0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36"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7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6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0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36"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7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6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0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36"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7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6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0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36"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7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6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0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36"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7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6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0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36"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7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6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0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36"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7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6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0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36"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7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6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0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36"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7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6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0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36"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7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6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0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36"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7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6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0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36"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7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6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0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36"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7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6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0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36"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47"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307"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bl>
    <w:p>
      <w:pPr>
        <w:pStyle w:val="11"/>
        <w:adjustRightInd w:val="0"/>
        <w:snapToGrid w:val="0"/>
        <w:spacing w:before="120" w:after="120"/>
        <w:rPr>
          <w:rFonts w:hAnsi="宋体" w:eastAsia="宋体" w:cs="宋体"/>
          <w:b/>
          <w:sz w:val="24"/>
          <w:szCs w:val="24"/>
        </w:rPr>
        <w:sectPr>
          <w:headerReference r:id="rId7" w:type="default"/>
          <w:pgSz w:w="11906" w:h="16838"/>
          <w:pgMar w:top="1440" w:right="1440" w:bottom="1440" w:left="1440" w:header="851" w:footer="992" w:gutter="0"/>
          <w:cols w:space="720" w:num="1"/>
          <w:docGrid w:linePitch="312" w:charSpace="0"/>
        </w:sectPr>
      </w:pPr>
    </w:p>
    <w:p>
      <w:pPr>
        <w:pStyle w:val="12"/>
        <w:ind w:left="0" w:leftChars="0" w:firstLine="0" w:firstLineChars="0"/>
      </w:pPr>
    </w:p>
    <w:tbl>
      <w:tblPr>
        <w:tblStyle w:val="21"/>
        <w:tblW w:w="14820" w:type="dxa"/>
        <w:tblInd w:w="-5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8"/>
        <w:gridCol w:w="1399"/>
        <w:gridCol w:w="1512"/>
        <w:gridCol w:w="217"/>
        <w:gridCol w:w="2506"/>
        <w:gridCol w:w="611"/>
        <w:gridCol w:w="741"/>
        <w:gridCol w:w="122"/>
        <w:gridCol w:w="691"/>
        <w:gridCol w:w="831"/>
        <w:gridCol w:w="1371"/>
        <w:gridCol w:w="253"/>
        <w:gridCol w:w="816"/>
        <w:gridCol w:w="1329"/>
        <w:gridCol w:w="1181"/>
        <w:gridCol w:w="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4820" w:type="dxa"/>
            <w:gridSpan w:val="1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专业工程招标控制价计算程序表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10902" w:type="dxa"/>
            <w:gridSpan w:val="12"/>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单位工程(专业):单项工程-汽车坡道</w:t>
            </w:r>
          </w:p>
        </w:tc>
        <w:tc>
          <w:tcPr>
            <w:tcW w:w="3918" w:type="dxa"/>
            <w:gridSpan w:val="4"/>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trPr>
        <w:tc>
          <w:tcPr>
            <w:tcW w:w="3776"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858"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汇总内容</w:t>
            </w:r>
          </w:p>
        </w:tc>
        <w:tc>
          <w:tcPr>
            <w:tcW w:w="3268"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费用计算表达式</w:t>
            </w:r>
          </w:p>
        </w:tc>
        <w:tc>
          <w:tcPr>
            <w:tcW w:w="3918" w:type="dxa"/>
            <w:gridSpan w:val="4"/>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trPr>
        <w:tc>
          <w:tcPr>
            <w:tcW w:w="3776"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3858"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w:t>
            </w:r>
          </w:p>
        </w:tc>
        <w:tc>
          <w:tcPr>
            <w:tcW w:w="3268"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918" w:type="dxa"/>
            <w:gridSpan w:val="4"/>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trPr>
        <w:tc>
          <w:tcPr>
            <w:tcW w:w="3776"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858"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其中定额人工费</w:t>
            </w:r>
          </w:p>
        </w:tc>
        <w:tc>
          <w:tcPr>
            <w:tcW w:w="3268"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918" w:type="dxa"/>
            <w:gridSpan w:val="4"/>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trPr>
        <w:tc>
          <w:tcPr>
            <w:tcW w:w="3776"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858"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其中人工费价差</w:t>
            </w:r>
          </w:p>
        </w:tc>
        <w:tc>
          <w:tcPr>
            <w:tcW w:w="3268"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918" w:type="dxa"/>
            <w:gridSpan w:val="4"/>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trPr>
        <w:tc>
          <w:tcPr>
            <w:tcW w:w="3776"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858"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其中定额机械费</w:t>
            </w:r>
          </w:p>
        </w:tc>
        <w:tc>
          <w:tcPr>
            <w:tcW w:w="3268"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918" w:type="dxa"/>
            <w:gridSpan w:val="4"/>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trPr>
        <w:tc>
          <w:tcPr>
            <w:tcW w:w="3776"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858"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其中机械费价差</w:t>
            </w:r>
          </w:p>
        </w:tc>
        <w:tc>
          <w:tcPr>
            <w:tcW w:w="3268"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918" w:type="dxa"/>
            <w:gridSpan w:val="4"/>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trPr>
        <w:tc>
          <w:tcPr>
            <w:tcW w:w="3776"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3858"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措施项目费</w:t>
            </w:r>
          </w:p>
        </w:tc>
        <w:tc>
          <w:tcPr>
            <w:tcW w:w="3268"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3918" w:type="dxa"/>
            <w:gridSpan w:val="4"/>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trPr>
        <w:tc>
          <w:tcPr>
            <w:tcW w:w="3776"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858"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施工技术措施项目费</w:t>
            </w:r>
          </w:p>
        </w:tc>
        <w:tc>
          <w:tcPr>
            <w:tcW w:w="3268"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918" w:type="dxa"/>
            <w:gridSpan w:val="4"/>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trPr>
        <w:tc>
          <w:tcPr>
            <w:tcW w:w="3776"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3858"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其中定额人工费</w:t>
            </w:r>
          </w:p>
        </w:tc>
        <w:tc>
          <w:tcPr>
            <w:tcW w:w="3268"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918" w:type="dxa"/>
            <w:gridSpan w:val="4"/>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trPr>
        <w:tc>
          <w:tcPr>
            <w:tcW w:w="3776"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3858"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其中人工价差</w:t>
            </w:r>
          </w:p>
        </w:tc>
        <w:tc>
          <w:tcPr>
            <w:tcW w:w="3268"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918" w:type="dxa"/>
            <w:gridSpan w:val="4"/>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trPr>
        <w:tc>
          <w:tcPr>
            <w:tcW w:w="3776"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3858"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其中定额机械费</w:t>
            </w:r>
          </w:p>
        </w:tc>
        <w:tc>
          <w:tcPr>
            <w:tcW w:w="3268"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918" w:type="dxa"/>
            <w:gridSpan w:val="4"/>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trPr>
        <w:tc>
          <w:tcPr>
            <w:tcW w:w="3776"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3858"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其中机械费价差</w:t>
            </w:r>
          </w:p>
        </w:tc>
        <w:tc>
          <w:tcPr>
            <w:tcW w:w="3268"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918" w:type="dxa"/>
            <w:gridSpan w:val="4"/>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trPr>
        <w:tc>
          <w:tcPr>
            <w:tcW w:w="3776"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858"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施工组织措施项目费</w:t>
            </w:r>
          </w:p>
        </w:tc>
        <w:tc>
          <w:tcPr>
            <w:tcW w:w="3268"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6.1+6.2+6.3+6.4+6.5+6.6</w:t>
            </w:r>
          </w:p>
        </w:tc>
        <w:tc>
          <w:tcPr>
            <w:tcW w:w="3918" w:type="dxa"/>
            <w:gridSpan w:val="4"/>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trPr>
        <w:tc>
          <w:tcPr>
            <w:tcW w:w="3776"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3858"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安全文明施工基本费</w:t>
            </w:r>
          </w:p>
        </w:tc>
        <w:tc>
          <w:tcPr>
            <w:tcW w:w="3268"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(1+3+5.1+5.3)×6.57%</w:t>
            </w:r>
          </w:p>
        </w:tc>
        <w:tc>
          <w:tcPr>
            <w:tcW w:w="3918" w:type="dxa"/>
            <w:gridSpan w:val="4"/>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trPr>
        <w:tc>
          <w:tcPr>
            <w:tcW w:w="3776"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3858"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提前竣工增加费</w:t>
            </w:r>
          </w:p>
        </w:tc>
        <w:tc>
          <w:tcPr>
            <w:tcW w:w="3268"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(1+3+5.1+5.3)×0%</w:t>
            </w:r>
          </w:p>
        </w:tc>
        <w:tc>
          <w:tcPr>
            <w:tcW w:w="3918" w:type="dxa"/>
            <w:gridSpan w:val="4"/>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trPr>
        <w:tc>
          <w:tcPr>
            <w:tcW w:w="3776"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3858"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3268"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(1+3+5.1+5.3)×0.18%</w:t>
            </w:r>
          </w:p>
        </w:tc>
        <w:tc>
          <w:tcPr>
            <w:tcW w:w="3918" w:type="dxa"/>
            <w:gridSpan w:val="4"/>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trPr>
        <w:tc>
          <w:tcPr>
            <w:tcW w:w="3776"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858"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3268"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(1+3+5.1+5.3)×0.11%</w:t>
            </w:r>
          </w:p>
        </w:tc>
        <w:tc>
          <w:tcPr>
            <w:tcW w:w="3918" w:type="dxa"/>
            <w:gridSpan w:val="4"/>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trPr>
        <w:tc>
          <w:tcPr>
            <w:tcW w:w="3776"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3858"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行车、行人干扰增加费（限市政）</w:t>
            </w:r>
          </w:p>
        </w:tc>
        <w:tc>
          <w:tcPr>
            <w:tcW w:w="3268"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(1+3+5.1+5.3)×0%</w:t>
            </w:r>
          </w:p>
        </w:tc>
        <w:tc>
          <w:tcPr>
            <w:tcW w:w="3918" w:type="dxa"/>
            <w:gridSpan w:val="4"/>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trPr>
        <w:tc>
          <w:tcPr>
            <w:tcW w:w="3776"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3858"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其他施工组织措施费</w:t>
            </w:r>
          </w:p>
        </w:tc>
        <w:tc>
          <w:tcPr>
            <w:tcW w:w="3268"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计价时列岀具体费用名称</w:t>
            </w:r>
          </w:p>
        </w:tc>
        <w:tc>
          <w:tcPr>
            <w:tcW w:w="3918" w:type="dxa"/>
            <w:gridSpan w:val="4"/>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trPr>
        <w:tc>
          <w:tcPr>
            <w:tcW w:w="3776"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3858"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其它项目</w:t>
            </w:r>
          </w:p>
        </w:tc>
        <w:tc>
          <w:tcPr>
            <w:tcW w:w="3268"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918" w:type="dxa"/>
            <w:gridSpan w:val="4"/>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trPr>
        <w:tc>
          <w:tcPr>
            <w:tcW w:w="3776"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3858"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3268"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(1+3+5.1+5.3)×25.08%</w:t>
            </w:r>
          </w:p>
        </w:tc>
        <w:tc>
          <w:tcPr>
            <w:tcW w:w="3918" w:type="dxa"/>
            <w:gridSpan w:val="4"/>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trPr>
        <w:tc>
          <w:tcPr>
            <w:tcW w:w="3776"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3858"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3268"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[一+二+三+四]×9%</w:t>
            </w:r>
          </w:p>
        </w:tc>
        <w:tc>
          <w:tcPr>
            <w:tcW w:w="3918" w:type="dxa"/>
            <w:gridSpan w:val="4"/>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trPr>
        <w:tc>
          <w:tcPr>
            <w:tcW w:w="10902" w:type="dxa"/>
            <w:gridSpan w:val="1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招标控制价合计=一+二+三+四+五</w:t>
            </w:r>
          </w:p>
        </w:tc>
        <w:tc>
          <w:tcPr>
            <w:tcW w:w="391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14820" w:type="dxa"/>
            <w:gridSpan w:val="16"/>
            <w:tcBorders>
              <w:top w:val="nil"/>
              <w:left w:val="nil"/>
              <w:bottom w:val="nil"/>
              <w:right w:val="nil"/>
            </w:tcBorders>
            <w:shd w:val="clear" w:color="auto" w:fill="FFFFFF"/>
            <w:vAlign w:val="center"/>
          </w:tcPr>
          <w:p>
            <w:pPr>
              <w:keepNext w:val="0"/>
              <w:keepLines w:val="0"/>
              <w:widowControl/>
              <w:suppressLineNumbers w:val="0"/>
              <w:ind w:firstLine="3213" w:firstLineChars="800"/>
              <w:jc w:val="both"/>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8447" w:type="dxa"/>
            <w:gridSpan w:val="9"/>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单位工程(专业):单项工程-汽车坡道</w:t>
            </w:r>
          </w:p>
        </w:tc>
        <w:tc>
          <w:tcPr>
            <w:tcW w:w="6373" w:type="dxa"/>
            <w:gridSpan w:val="7"/>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共8页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trPr>
        <w:tc>
          <w:tcPr>
            <w:tcW w:w="648"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99"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512"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723" w:type="dxa"/>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611"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863" w:type="dxa"/>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691"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831"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4950"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其中(元)</w:t>
            </w:r>
          </w:p>
        </w:tc>
        <w:tc>
          <w:tcPr>
            <w:tcW w:w="592"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648"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99"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12"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23"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11"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63"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91"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31"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w:t>
            </w:r>
          </w:p>
        </w:tc>
        <w:tc>
          <w:tcPr>
            <w:tcW w:w="1069"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人工费价差</w:t>
            </w:r>
          </w:p>
        </w:tc>
        <w:tc>
          <w:tcPr>
            <w:tcW w:w="13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定额机械费</w:t>
            </w:r>
          </w:p>
        </w:tc>
        <w:tc>
          <w:tcPr>
            <w:tcW w:w="118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机械费价差</w:t>
            </w:r>
          </w:p>
        </w:tc>
        <w:tc>
          <w:tcPr>
            <w:tcW w:w="59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64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9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汽车坡道采光顶</w:t>
            </w:r>
          </w:p>
        </w:tc>
        <w:tc>
          <w:tcPr>
            <w:tcW w:w="2723" w:type="dxa"/>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63" w:type="dxa"/>
            <w:gridSpan w:val="2"/>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691"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2" w:hRule="atLeast"/>
        </w:trPr>
        <w:tc>
          <w:tcPr>
            <w:tcW w:w="6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010603003001</w:t>
            </w: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钢管柱</w:t>
            </w:r>
          </w:p>
        </w:tc>
        <w:tc>
          <w:tcPr>
            <w:tcW w:w="272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1.钢材品种、规格:钢材为Q235-B级钢,焊接结构为B级钢，其化学成分和力学性能应符合《碳素结构钢》(GBT/700)。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2.钢结构构件表面氟碳喷涂处理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3.钢才表面除锈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4.详见施工图。</w:t>
            </w:r>
          </w:p>
        </w:tc>
        <w:tc>
          <w:tcPr>
            <w:tcW w:w="6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6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2.151</w:t>
            </w:r>
          </w:p>
        </w:tc>
        <w:tc>
          <w:tcPr>
            <w:tcW w:w="69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2" w:hRule="atLeast"/>
        </w:trPr>
        <w:tc>
          <w:tcPr>
            <w:tcW w:w="6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010604001001</w:t>
            </w: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钢梁</w:t>
            </w:r>
          </w:p>
        </w:tc>
        <w:tc>
          <w:tcPr>
            <w:tcW w:w="272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1.钢材品种、规格:钢材为Q235-B级钢,焊接结构为B级钢，其化学成分和力学性能应符合《碳素结构钢》(GBT/700)。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2.钢结构构件表面氟碳喷涂处理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3.钢才表面除锈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4.详见施工图。</w:t>
            </w:r>
          </w:p>
        </w:tc>
        <w:tc>
          <w:tcPr>
            <w:tcW w:w="6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6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11.852</w:t>
            </w:r>
          </w:p>
        </w:tc>
        <w:tc>
          <w:tcPr>
            <w:tcW w:w="69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2" w:hRule="atLeast"/>
        </w:trPr>
        <w:tc>
          <w:tcPr>
            <w:tcW w:w="6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010606001001</w:t>
            </w: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钢支撑、钢拉条</w:t>
            </w:r>
          </w:p>
        </w:tc>
        <w:tc>
          <w:tcPr>
            <w:tcW w:w="272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钢支撑、钢拉条：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1.钢材品种、规格:钢材为Q235-B级钢,焊接结构为B级钢，其化学成分和力学性能应符合《碳素结构钢》(GBT/700)。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2.钢结构构件表面氟碳喷涂处理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3.钢才表面除锈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4.详见施工图。</w:t>
            </w:r>
          </w:p>
        </w:tc>
        <w:tc>
          <w:tcPr>
            <w:tcW w:w="6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6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3.508</w:t>
            </w:r>
          </w:p>
        </w:tc>
        <w:tc>
          <w:tcPr>
            <w:tcW w:w="69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2" w:hRule="atLeast"/>
        </w:trPr>
        <w:tc>
          <w:tcPr>
            <w:tcW w:w="6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010606013001</w:t>
            </w: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零星钢构件</w:t>
            </w:r>
          </w:p>
        </w:tc>
        <w:tc>
          <w:tcPr>
            <w:tcW w:w="272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零星钢构件：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1.钢材品种、规格:钢材为Q235-B级钢,焊接结构为B级钢，其化学成分和力学性能应符合《碳素结构钢》(GBT/700)。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2.钢结构构件表面氟碳喷涂处理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3.钢才表面除锈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4.详见施工图。</w:t>
            </w:r>
          </w:p>
        </w:tc>
        <w:tc>
          <w:tcPr>
            <w:tcW w:w="6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6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1.701</w:t>
            </w:r>
          </w:p>
        </w:tc>
        <w:tc>
          <w:tcPr>
            <w:tcW w:w="69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6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011209001001</w:t>
            </w: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带骨架幕墙</w:t>
            </w:r>
          </w:p>
        </w:tc>
        <w:tc>
          <w:tcPr>
            <w:tcW w:w="272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幕墙化学螺栓：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1、M16*190特殊倒锥体化学锚栓</w:t>
            </w:r>
          </w:p>
        </w:tc>
        <w:tc>
          <w:tcPr>
            <w:tcW w:w="6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444</w:t>
            </w:r>
          </w:p>
        </w:tc>
        <w:tc>
          <w:tcPr>
            <w:tcW w:w="69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6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Z010606014001</w:t>
            </w: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高强螺栓</w:t>
            </w:r>
          </w:p>
        </w:tc>
        <w:tc>
          <w:tcPr>
            <w:tcW w:w="272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不锈钢对穿螺栓：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1、M16*280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2、M16*290</w:t>
            </w:r>
          </w:p>
        </w:tc>
        <w:tc>
          <w:tcPr>
            <w:tcW w:w="6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888</w:t>
            </w:r>
          </w:p>
        </w:tc>
        <w:tc>
          <w:tcPr>
            <w:tcW w:w="69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6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010606013002</w:t>
            </w: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零星钢构件</w:t>
            </w:r>
          </w:p>
        </w:tc>
        <w:tc>
          <w:tcPr>
            <w:tcW w:w="272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1、250系列不锈钢驳接爪（单）-包含底座、驳接头及其它零星配件；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2、详见施工图。</w:t>
            </w:r>
          </w:p>
        </w:tc>
        <w:tc>
          <w:tcPr>
            <w:tcW w:w="6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69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6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010606013003</w:t>
            </w: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零星钢构件</w:t>
            </w:r>
          </w:p>
        </w:tc>
        <w:tc>
          <w:tcPr>
            <w:tcW w:w="272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1、250系列不锈钢驳接爪（双）-包含底座、驳接头及其它零星配件；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2、详见施工图。</w:t>
            </w:r>
          </w:p>
        </w:tc>
        <w:tc>
          <w:tcPr>
            <w:tcW w:w="6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69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6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010606013004</w:t>
            </w: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零星钢构件</w:t>
            </w:r>
          </w:p>
        </w:tc>
        <w:tc>
          <w:tcPr>
            <w:tcW w:w="272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1、250系列不锈钢驳接爪（四）-包含底座、驳接头及其它零星配件；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2、详见施工图。</w:t>
            </w:r>
          </w:p>
        </w:tc>
        <w:tc>
          <w:tcPr>
            <w:tcW w:w="6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69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7" w:hRule="atLeast"/>
        </w:trPr>
        <w:tc>
          <w:tcPr>
            <w:tcW w:w="6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011506003001</w:t>
            </w: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玻璃雨篷</w:t>
            </w:r>
          </w:p>
        </w:tc>
        <w:tc>
          <w:tcPr>
            <w:tcW w:w="272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玻璃雨蓬: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1、双钢化夹层玻璃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10mm透明+1.52PVB+10mm透明超白双钢化夹层玻璃；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2、详见施工图。</w:t>
            </w:r>
          </w:p>
        </w:tc>
        <w:tc>
          <w:tcPr>
            <w:tcW w:w="6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6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323.47</w:t>
            </w:r>
          </w:p>
        </w:tc>
        <w:tc>
          <w:tcPr>
            <w:tcW w:w="69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6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011209002001</w:t>
            </w: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全玻(无框玻璃)幕墙</w:t>
            </w:r>
          </w:p>
        </w:tc>
        <w:tc>
          <w:tcPr>
            <w:tcW w:w="272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全玻(无框玻璃)幕墙面层：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1、12mm透明钢化玻璃；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2、详见施工图。</w:t>
            </w:r>
          </w:p>
        </w:tc>
        <w:tc>
          <w:tcPr>
            <w:tcW w:w="6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6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105.16</w:t>
            </w:r>
          </w:p>
        </w:tc>
        <w:tc>
          <w:tcPr>
            <w:tcW w:w="69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trPr>
        <w:tc>
          <w:tcPr>
            <w:tcW w:w="64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9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对外出口</w:t>
            </w:r>
          </w:p>
        </w:tc>
        <w:tc>
          <w:tcPr>
            <w:tcW w:w="2723" w:type="dxa"/>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63" w:type="dxa"/>
            <w:gridSpan w:val="2"/>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691"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2" w:hRule="atLeast"/>
        </w:trPr>
        <w:tc>
          <w:tcPr>
            <w:tcW w:w="6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010603003002</w:t>
            </w: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钢管柱</w:t>
            </w:r>
          </w:p>
        </w:tc>
        <w:tc>
          <w:tcPr>
            <w:tcW w:w="272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1.钢材品种、规格:钢材为Q235-B级钢,焊接结构为B级钢，其化学成分和力学性能应符合《碳素结构钢》(GBT/700)。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2.钢结构构件表面氟碳喷涂处理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3.钢才表面除锈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4.详见施工图。</w:t>
            </w:r>
          </w:p>
        </w:tc>
        <w:tc>
          <w:tcPr>
            <w:tcW w:w="6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6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1.387</w:t>
            </w:r>
          </w:p>
        </w:tc>
        <w:tc>
          <w:tcPr>
            <w:tcW w:w="69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2" w:hRule="atLeast"/>
        </w:trPr>
        <w:tc>
          <w:tcPr>
            <w:tcW w:w="6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010604001002</w:t>
            </w: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钢梁</w:t>
            </w:r>
          </w:p>
        </w:tc>
        <w:tc>
          <w:tcPr>
            <w:tcW w:w="272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1.钢材品种、规格:钢材为Q235-B级钢,焊接结构为B级钢，其化学成分和力学性能应符合《碳素结构钢》(GBT/700)。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2.钢结构构件表面氟碳喷涂处理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3.钢才表面除锈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4.详见施工图。</w:t>
            </w:r>
          </w:p>
        </w:tc>
        <w:tc>
          <w:tcPr>
            <w:tcW w:w="6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6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1.888</w:t>
            </w:r>
          </w:p>
        </w:tc>
        <w:tc>
          <w:tcPr>
            <w:tcW w:w="69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2" w:hRule="atLeast"/>
        </w:trPr>
        <w:tc>
          <w:tcPr>
            <w:tcW w:w="6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010606001002</w:t>
            </w: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钢支撑、钢拉条</w:t>
            </w:r>
          </w:p>
        </w:tc>
        <w:tc>
          <w:tcPr>
            <w:tcW w:w="272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钢支撑、钢拉条：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1.钢材品种、规格:钢材为Q235-B级钢,焊接结构为B级钢，其化学成分和力学性能应符合《碳素结构钢》(GBT/700)。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2.钢结构构件表面氟碳喷涂处理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3.钢才表面除锈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4.详见施工图。</w:t>
            </w:r>
          </w:p>
        </w:tc>
        <w:tc>
          <w:tcPr>
            <w:tcW w:w="6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6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0.247</w:t>
            </w:r>
          </w:p>
        </w:tc>
        <w:tc>
          <w:tcPr>
            <w:tcW w:w="69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2" w:hRule="atLeast"/>
        </w:trPr>
        <w:tc>
          <w:tcPr>
            <w:tcW w:w="6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010606013005</w:t>
            </w: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零星钢构件</w:t>
            </w:r>
          </w:p>
        </w:tc>
        <w:tc>
          <w:tcPr>
            <w:tcW w:w="272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零星钢构件：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1.钢材品种、规格:钢材为Q235-B级钢,焊接结构为B级钢，其化学成分和力学性能应符合《碳素结构钢》(GBT/700)。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2.钢结构构件表面氟碳喷涂处理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3.钢才表面除锈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4.详见施工图。</w:t>
            </w:r>
          </w:p>
        </w:tc>
        <w:tc>
          <w:tcPr>
            <w:tcW w:w="6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6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0.705</w:t>
            </w:r>
          </w:p>
        </w:tc>
        <w:tc>
          <w:tcPr>
            <w:tcW w:w="69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6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011209001002</w:t>
            </w: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带骨架幕墙</w:t>
            </w:r>
          </w:p>
        </w:tc>
        <w:tc>
          <w:tcPr>
            <w:tcW w:w="272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幕墙化学螺栓：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1、M16*190特殊倒锥体化学锚栓</w:t>
            </w:r>
          </w:p>
        </w:tc>
        <w:tc>
          <w:tcPr>
            <w:tcW w:w="6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69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6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Z010606014002</w:t>
            </w: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高强螺栓</w:t>
            </w:r>
          </w:p>
        </w:tc>
        <w:tc>
          <w:tcPr>
            <w:tcW w:w="272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不锈钢对穿螺栓：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1、M16*280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2、M16*290</w:t>
            </w:r>
          </w:p>
        </w:tc>
        <w:tc>
          <w:tcPr>
            <w:tcW w:w="6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w:t>
            </w:r>
          </w:p>
        </w:tc>
        <w:tc>
          <w:tcPr>
            <w:tcW w:w="69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6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010606013006</w:t>
            </w: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零星钢构件</w:t>
            </w:r>
          </w:p>
        </w:tc>
        <w:tc>
          <w:tcPr>
            <w:tcW w:w="272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1、250系列不锈钢驳接爪（单）-包含底座、驳接头及其它零星配件；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2、详见施工图。</w:t>
            </w:r>
          </w:p>
        </w:tc>
        <w:tc>
          <w:tcPr>
            <w:tcW w:w="6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9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6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010606013007</w:t>
            </w: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零星钢构件</w:t>
            </w:r>
          </w:p>
        </w:tc>
        <w:tc>
          <w:tcPr>
            <w:tcW w:w="272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1、250系列不锈钢驳接爪（双）-包含底座、驳接头及其它零星配件；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2、详见施工图。</w:t>
            </w:r>
          </w:p>
        </w:tc>
        <w:tc>
          <w:tcPr>
            <w:tcW w:w="6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69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6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010606013008</w:t>
            </w: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零星钢构件</w:t>
            </w:r>
          </w:p>
        </w:tc>
        <w:tc>
          <w:tcPr>
            <w:tcW w:w="272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1、250系列不锈钢驳接爪（四）-包含底座、驳接头及其它零星配件；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2、详见施工图。</w:t>
            </w:r>
          </w:p>
        </w:tc>
        <w:tc>
          <w:tcPr>
            <w:tcW w:w="6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9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7" w:hRule="atLeast"/>
        </w:trPr>
        <w:tc>
          <w:tcPr>
            <w:tcW w:w="6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011506003002</w:t>
            </w: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玻璃雨篷</w:t>
            </w:r>
          </w:p>
        </w:tc>
        <w:tc>
          <w:tcPr>
            <w:tcW w:w="272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玻璃雨蓬: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1、双钢化夹层玻璃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10mm透明+1.52PVB+10mm透明超白双钢化夹层玻璃；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2、详见施工图。</w:t>
            </w:r>
          </w:p>
        </w:tc>
        <w:tc>
          <w:tcPr>
            <w:tcW w:w="6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6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60.70</w:t>
            </w:r>
          </w:p>
        </w:tc>
        <w:tc>
          <w:tcPr>
            <w:tcW w:w="69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6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011209002002</w:t>
            </w: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全玻(无框玻璃)幕墙</w:t>
            </w:r>
          </w:p>
        </w:tc>
        <w:tc>
          <w:tcPr>
            <w:tcW w:w="272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全玻(无框玻璃)幕墙面层：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1、12mm透明钢化玻璃；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2、详见施工图。</w:t>
            </w:r>
          </w:p>
        </w:tc>
        <w:tc>
          <w:tcPr>
            <w:tcW w:w="6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6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47.33</w:t>
            </w:r>
          </w:p>
        </w:tc>
        <w:tc>
          <w:tcPr>
            <w:tcW w:w="69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6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011209001003</w:t>
            </w: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带骨架幕墙</w:t>
            </w:r>
          </w:p>
        </w:tc>
        <w:tc>
          <w:tcPr>
            <w:tcW w:w="272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带骨架幕墙：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1、铝单板金属板面层2.5mm</w:t>
            </w:r>
          </w:p>
        </w:tc>
        <w:tc>
          <w:tcPr>
            <w:tcW w:w="6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6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4.83</w:t>
            </w:r>
          </w:p>
        </w:tc>
        <w:tc>
          <w:tcPr>
            <w:tcW w:w="69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trPr>
        <w:tc>
          <w:tcPr>
            <w:tcW w:w="64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9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雨蓬</w:t>
            </w:r>
          </w:p>
        </w:tc>
        <w:tc>
          <w:tcPr>
            <w:tcW w:w="2723" w:type="dxa"/>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63" w:type="dxa"/>
            <w:gridSpan w:val="2"/>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691"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2" w:hRule="atLeast"/>
        </w:trPr>
        <w:tc>
          <w:tcPr>
            <w:tcW w:w="6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3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010604001003</w:t>
            </w: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钢梁</w:t>
            </w:r>
          </w:p>
        </w:tc>
        <w:tc>
          <w:tcPr>
            <w:tcW w:w="272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1.钢材品种、规格:钢材为Q235-B级钢,焊接结构为B级钢，其化学成分和力学性能应符合《碳素结构钢》(GBT/700)。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2.钢结构构件表面氟碳喷涂处理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3.钢才表面除锈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4.详见施工图。</w:t>
            </w:r>
          </w:p>
        </w:tc>
        <w:tc>
          <w:tcPr>
            <w:tcW w:w="6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6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0.943</w:t>
            </w:r>
          </w:p>
        </w:tc>
        <w:tc>
          <w:tcPr>
            <w:tcW w:w="69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2" w:hRule="atLeast"/>
        </w:trPr>
        <w:tc>
          <w:tcPr>
            <w:tcW w:w="6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010606001003</w:t>
            </w: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钢支撑、钢拉条</w:t>
            </w:r>
          </w:p>
        </w:tc>
        <w:tc>
          <w:tcPr>
            <w:tcW w:w="272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钢支撑、钢拉条：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1.钢材品种、规格:钢材为Q235-B级钢,焊接结构为B级钢，其化学成分和力学性能应符合《碳素结构钢》(GBT/700)。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2.钢结构构件表面氟碳喷涂处理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3.钢才表面除锈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4.详见施工图。</w:t>
            </w:r>
          </w:p>
        </w:tc>
        <w:tc>
          <w:tcPr>
            <w:tcW w:w="6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6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0.181</w:t>
            </w:r>
          </w:p>
        </w:tc>
        <w:tc>
          <w:tcPr>
            <w:tcW w:w="69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2" w:hRule="atLeast"/>
        </w:trPr>
        <w:tc>
          <w:tcPr>
            <w:tcW w:w="6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3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010606013009</w:t>
            </w: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零星钢构件</w:t>
            </w:r>
          </w:p>
        </w:tc>
        <w:tc>
          <w:tcPr>
            <w:tcW w:w="272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零星钢构件：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1.钢材品种、规格:钢材为Q235-B级钢,焊接结构为B级钢，其化学成分和力学性能应符合《碳素结构钢》(GBT/700)。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2.钢结构构件表面氟碳喷涂处理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3.钢才表面除锈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4.详见施工图。</w:t>
            </w:r>
          </w:p>
        </w:tc>
        <w:tc>
          <w:tcPr>
            <w:tcW w:w="6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6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0.217</w:t>
            </w:r>
          </w:p>
        </w:tc>
        <w:tc>
          <w:tcPr>
            <w:tcW w:w="69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6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3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011209001004</w:t>
            </w: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带骨架幕墙</w:t>
            </w:r>
          </w:p>
        </w:tc>
        <w:tc>
          <w:tcPr>
            <w:tcW w:w="272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幕墙化学螺栓：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1、M16*190特殊倒锥体化学锚栓</w:t>
            </w:r>
          </w:p>
        </w:tc>
        <w:tc>
          <w:tcPr>
            <w:tcW w:w="6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69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6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3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Z010606014003</w:t>
            </w: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高强螺栓</w:t>
            </w:r>
          </w:p>
        </w:tc>
        <w:tc>
          <w:tcPr>
            <w:tcW w:w="272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不锈钢对穿螺栓：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1、M16*280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2、M16*290</w:t>
            </w:r>
          </w:p>
        </w:tc>
        <w:tc>
          <w:tcPr>
            <w:tcW w:w="6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69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6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3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010606013010</w:t>
            </w: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零星钢构件</w:t>
            </w:r>
          </w:p>
        </w:tc>
        <w:tc>
          <w:tcPr>
            <w:tcW w:w="272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1、250系列不锈钢驳接爪（单）-包含底座、驳接头及其它零星配件；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2、详见施工图。</w:t>
            </w:r>
          </w:p>
        </w:tc>
        <w:tc>
          <w:tcPr>
            <w:tcW w:w="6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9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6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010606013011</w:t>
            </w: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零星钢构件</w:t>
            </w:r>
          </w:p>
        </w:tc>
        <w:tc>
          <w:tcPr>
            <w:tcW w:w="272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1、250系列不锈钢驳接爪（双）-包含底座、驳接头及其它零星配件；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2、详见施工图。</w:t>
            </w:r>
          </w:p>
        </w:tc>
        <w:tc>
          <w:tcPr>
            <w:tcW w:w="6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9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7" w:hRule="atLeast"/>
        </w:trPr>
        <w:tc>
          <w:tcPr>
            <w:tcW w:w="6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3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011506003003</w:t>
            </w: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玻璃雨篷</w:t>
            </w:r>
          </w:p>
        </w:tc>
        <w:tc>
          <w:tcPr>
            <w:tcW w:w="272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全玻(无框玻璃)幕墙面层: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1、双钢化夹层玻璃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10mm透明+1.52PVB+10mm透明超白双钢化夹层玻璃；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2、详见施工图。</w:t>
            </w:r>
          </w:p>
        </w:tc>
        <w:tc>
          <w:tcPr>
            <w:tcW w:w="6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6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31.33</w:t>
            </w:r>
          </w:p>
        </w:tc>
        <w:tc>
          <w:tcPr>
            <w:tcW w:w="69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trPr>
        <w:tc>
          <w:tcPr>
            <w:tcW w:w="64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9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新增雨蓬</w:t>
            </w:r>
          </w:p>
        </w:tc>
        <w:tc>
          <w:tcPr>
            <w:tcW w:w="2723" w:type="dxa"/>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63" w:type="dxa"/>
            <w:gridSpan w:val="2"/>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691"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2" w:hRule="atLeast"/>
        </w:trPr>
        <w:tc>
          <w:tcPr>
            <w:tcW w:w="6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3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010604001005</w:t>
            </w: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钢梁</w:t>
            </w:r>
          </w:p>
        </w:tc>
        <w:tc>
          <w:tcPr>
            <w:tcW w:w="272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1.钢材品种、规格:钢材为Q235-B级钢,焊接结构为B级钢，其化学成分和力学性能应符合《碳素结构钢》(GBT/700)。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2.钢结构构件表面氟碳喷涂处理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3.钢才表面除锈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4.详见施工图。</w:t>
            </w:r>
          </w:p>
        </w:tc>
        <w:tc>
          <w:tcPr>
            <w:tcW w:w="6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6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0.720</w:t>
            </w:r>
          </w:p>
        </w:tc>
        <w:tc>
          <w:tcPr>
            <w:tcW w:w="69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2" w:hRule="atLeast"/>
        </w:trPr>
        <w:tc>
          <w:tcPr>
            <w:tcW w:w="6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3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010606013012</w:t>
            </w: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零星钢构件</w:t>
            </w:r>
          </w:p>
        </w:tc>
        <w:tc>
          <w:tcPr>
            <w:tcW w:w="272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零星钢构件：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1.钢材品种、规格:钢材为Q235-B级钢,焊接结构为B级钢，其化学成分和力学性能应符合《碳素结构钢》(GBT/700)。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2.钢结构构件表面氟碳喷涂处理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3.钢才表面除锈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4.详见施工图。</w:t>
            </w:r>
          </w:p>
        </w:tc>
        <w:tc>
          <w:tcPr>
            <w:tcW w:w="6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6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0.124</w:t>
            </w:r>
          </w:p>
        </w:tc>
        <w:tc>
          <w:tcPr>
            <w:tcW w:w="69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6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3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011209001005</w:t>
            </w: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带骨架幕墙</w:t>
            </w:r>
          </w:p>
        </w:tc>
        <w:tc>
          <w:tcPr>
            <w:tcW w:w="272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幕墙化学螺栓：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1、M16*190特殊倒锥体化学锚栓</w:t>
            </w:r>
          </w:p>
        </w:tc>
        <w:tc>
          <w:tcPr>
            <w:tcW w:w="6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69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6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3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010606013013</w:t>
            </w: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零星钢构件</w:t>
            </w:r>
          </w:p>
        </w:tc>
        <w:tc>
          <w:tcPr>
            <w:tcW w:w="272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1、250系列不锈钢驳接爪（单）-包含底座、驳接头及其它零星配件；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2、详见施工图。</w:t>
            </w:r>
          </w:p>
        </w:tc>
        <w:tc>
          <w:tcPr>
            <w:tcW w:w="6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9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9" w:hRule="atLeast"/>
        </w:trPr>
        <w:tc>
          <w:tcPr>
            <w:tcW w:w="6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3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010606013014</w:t>
            </w: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零星钢构件</w:t>
            </w:r>
          </w:p>
        </w:tc>
        <w:tc>
          <w:tcPr>
            <w:tcW w:w="272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1、250系列不锈钢驳接爪（双）-包含底座、驳接头及其它零星配件；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2、详见施工图。</w:t>
            </w:r>
          </w:p>
        </w:tc>
        <w:tc>
          <w:tcPr>
            <w:tcW w:w="6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9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6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3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011506003004</w:t>
            </w: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玻璃雨篷</w:t>
            </w:r>
          </w:p>
        </w:tc>
        <w:tc>
          <w:tcPr>
            <w:tcW w:w="272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全玻(无框玻璃)幕墙面层: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1、双钢化夹层玻璃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10mm透明+1.52PVB+10mm透明超白双钢化夹层玻璃；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2、详见施工图。</w:t>
            </w:r>
          </w:p>
        </w:tc>
        <w:tc>
          <w:tcPr>
            <w:tcW w:w="6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6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26.26</w:t>
            </w:r>
          </w:p>
        </w:tc>
        <w:tc>
          <w:tcPr>
            <w:tcW w:w="69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6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3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01B001</w:t>
            </w: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不锈钢丝网</w:t>
            </w:r>
          </w:p>
        </w:tc>
        <w:tc>
          <w:tcPr>
            <w:tcW w:w="272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1、0.6@15*15不锈钢丝网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2、3*40钢压条</w:t>
            </w:r>
          </w:p>
        </w:tc>
        <w:tc>
          <w:tcPr>
            <w:tcW w:w="6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6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26.26</w:t>
            </w:r>
          </w:p>
        </w:tc>
        <w:tc>
          <w:tcPr>
            <w:tcW w:w="69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6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3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01B002</w:t>
            </w: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排水沟</w:t>
            </w:r>
          </w:p>
        </w:tc>
        <w:tc>
          <w:tcPr>
            <w:tcW w:w="272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1.250宽镀锌钢板沟，具体尺寸详见施工图</w:t>
            </w:r>
          </w:p>
        </w:tc>
        <w:tc>
          <w:tcPr>
            <w:tcW w:w="6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6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15.88</w:t>
            </w:r>
          </w:p>
        </w:tc>
        <w:tc>
          <w:tcPr>
            <w:tcW w:w="69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3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01B003</w:t>
            </w:r>
          </w:p>
        </w:tc>
        <w:tc>
          <w:tcPr>
            <w:tcW w:w="15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雨水管</w:t>
            </w:r>
          </w:p>
        </w:tc>
        <w:tc>
          <w:tcPr>
            <w:tcW w:w="272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1.110雨水管</w:t>
            </w:r>
          </w:p>
        </w:tc>
        <w:tc>
          <w:tcPr>
            <w:tcW w:w="6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63"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69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447" w:type="dxa"/>
            <w:gridSpan w:val="9"/>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合  计</w:t>
            </w:r>
          </w:p>
        </w:tc>
        <w:tc>
          <w:tcPr>
            <w:tcW w:w="831"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71"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9" w:type="dxa"/>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1"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bl>
    <w:p>
      <w:pPr>
        <w:rPr>
          <w:rFonts w:hint="eastAsia" w:ascii="宋体" w:hAnsi="宋体" w:eastAsia="宋体" w:cs="宋体"/>
          <w:b/>
          <w:sz w:val="24"/>
        </w:rPr>
      </w:pPr>
    </w:p>
    <w:p>
      <w:pPr>
        <w:rPr>
          <w:rFonts w:hint="eastAsia" w:ascii="宋体" w:hAnsi="宋体" w:eastAsia="宋体" w:cs="宋体"/>
          <w:b/>
          <w:sz w:val="24"/>
        </w:rPr>
      </w:pPr>
    </w:p>
    <w:p>
      <w:pPr>
        <w:pStyle w:val="2"/>
        <w:ind w:left="0" w:leftChars="0" w:firstLine="0" w:firstLineChars="0"/>
        <w:rPr>
          <w:rFonts w:hint="eastAsia" w:ascii="宋体" w:hAnsi="宋体" w:eastAsia="宋体" w:cs="宋体"/>
          <w:b/>
          <w:sz w:val="24"/>
        </w:rPr>
        <w:sectPr>
          <w:pgSz w:w="16838" w:h="11906" w:orient="landscape"/>
          <w:pgMar w:top="1440" w:right="1440" w:bottom="1440" w:left="1440" w:header="851" w:footer="992" w:gutter="0"/>
          <w:cols w:space="720" w:num="1"/>
          <w:docGrid w:linePitch="312" w:charSpace="0"/>
        </w:sectPr>
      </w:pPr>
    </w:p>
    <w:p>
      <w:pPr>
        <w:pStyle w:val="5"/>
        <w:ind w:left="0" w:leftChars="0" w:firstLine="0" w:firstLineChars="0"/>
        <w:rPr>
          <w:rFonts w:hint="eastAsia"/>
        </w:rPr>
      </w:pPr>
    </w:p>
    <w:tbl>
      <w:tblPr>
        <w:tblStyle w:val="21"/>
        <w:tblW w:w="10624" w:type="dxa"/>
        <w:tblInd w:w="-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9"/>
        <w:gridCol w:w="2489"/>
        <w:gridCol w:w="2507"/>
        <w:gridCol w:w="1865"/>
        <w:gridCol w:w="2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10624" w:type="dxa"/>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施工组织措施项目清单与计价表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6515" w:type="dxa"/>
            <w:gridSpan w:val="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单位工程(专业):单项工程-汽车坡道</w:t>
            </w:r>
          </w:p>
        </w:tc>
        <w:tc>
          <w:tcPr>
            <w:tcW w:w="4109" w:type="dxa"/>
            <w:gridSpan w:val="2"/>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5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4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 名 称</w:t>
            </w:r>
          </w:p>
        </w:tc>
        <w:tc>
          <w:tcPr>
            <w:tcW w:w="250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计算基础</w:t>
            </w:r>
          </w:p>
        </w:tc>
        <w:tc>
          <w:tcPr>
            <w:tcW w:w="18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费率(%)</w:t>
            </w:r>
          </w:p>
        </w:tc>
        <w:tc>
          <w:tcPr>
            <w:tcW w:w="2244"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5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安全文明施工基本费</w:t>
            </w:r>
          </w:p>
        </w:tc>
        <w:tc>
          <w:tcPr>
            <w:tcW w:w="250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定额人工费+定额机械费</w:t>
            </w:r>
          </w:p>
        </w:tc>
        <w:tc>
          <w:tcPr>
            <w:tcW w:w="18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244"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15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提前竣工增加费</w:t>
            </w:r>
          </w:p>
        </w:tc>
        <w:tc>
          <w:tcPr>
            <w:tcW w:w="250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定额人工费+定额机械费</w:t>
            </w:r>
          </w:p>
        </w:tc>
        <w:tc>
          <w:tcPr>
            <w:tcW w:w="186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244"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5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250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定额人工费+定额机械费</w:t>
            </w:r>
          </w:p>
        </w:tc>
        <w:tc>
          <w:tcPr>
            <w:tcW w:w="18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244"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5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4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250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定额人工费+定额机械费</w:t>
            </w:r>
          </w:p>
        </w:tc>
        <w:tc>
          <w:tcPr>
            <w:tcW w:w="18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244"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15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行车、行人干扰增加费(限市政)</w:t>
            </w:r>
          </w:p>
        </w:tc>
        <w:tc>
          <w:tcPr>
            <w:tcW w:w="250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定额人工费+定额机械费</w:t>
            </w:r>
          </w:p>
        </w:tc>
        <w:tc>
          <w:tcPr>
            <w:tcW w:w="186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244"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5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4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其他施工组织措施费</w:t>
            </w:r>
          </w:p>
        </w:tc>
        <w:tc>
          <w:tcPr>
            <w:tcW w:w="250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定额人工费+定额机械费</w:t>
            </w:r>
          </w:p>
        </w:tc>
        <w:tc>
          <w:tcPr>
            <w:tcW w:w="186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244"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51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8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507"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6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244"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51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8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507"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6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244"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8380" w:type="dxa"/>
            <w:gridSpan w:val="4"/>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bl>
    <w:tbl>
      <w:tblPr>
        <w:tblStyle w:val="21"/>
        <w:tblpPr w:leftFromText="180" w:rightFromText="180" w:vertAnchor="text" w:horzAnchor="page" w:tblpX="507" w:tblpY="356"/>
        <w:tblOverlap w:val="never"/>
        <w:tblW w:w="112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4"/>
        <w:gridCol w:w="1304"/>
        <w:gridCol w:w="890"/>
        <w:gridCol w:w="1757"/>
        <w:gridCol w:w="750"/>
        <w:gridCol w:w="825"/>
        <w:gridCol w:w="739"/>
        <w:gridCol w:w="836"/>
        <w:gridCol w:w="793"/>
        <w:gridCol w:w="771"/>
        <w:gridCol w:w="707"/>
        <w:gridCol w:w="836"/>
        <w:gridCol w:w="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11293" w:type="dxa"/>
            <w:gridSpan w:val="13"/>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施工技术措施项目清单与计价表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8368" w:type="dxa"/>
            <w:gridSpan w:val="9"/>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单位工程(专业):单项工程-汽车坡道</w:t>
            </w:r>
          </w:p>
        </w:tc>
        <w:tc>
          <w:tcPr>
            <w:tcW w:w="2925" w:type="dxa"/>
            <w:gridSpan w:val="4"/>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74"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04"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89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757"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75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82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739"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836"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3107"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其中(元)</w:t>
            </w:r>
          </w:p>
        </w:tc>
        <w:tc>
          <w:tcPr>
            <w:tcW w:w="611"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474"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04"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9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57"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39"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36"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9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w:t>
            </w:r>
          </w:p>
        </w:tc>
        <w:tc>
          <w:tcPr>
            <w:tcW w:w="77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人工费价差</w:t>
            </w:r>
          </w:p>
        </w:tc>
        <w:tc>
          <w:tcPr>
            <w:tcW w:w="70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定额机械费</w:t>
            </w:r>
          </w:p>
        </w:tc>
        <w:tc>
          <w:tcPr>
            <w:tcW w:w="83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机械费价差</w:t>
            </w:r>
          </w:p>
        </w:tc>
        <w:tc>
          <w:tcPr>
            <w:tcW w:w="61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7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0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011701001001</w:t>
            </w:r>
          </w:p>
        </w:tc>
        <w:tc>
          <w:tcPr>
            <w:tcW w:w="89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综合脚手架</w:t>
            </w:r>
          </w:p>
        </w:tc>
        <w:tc>
          <w:tcPr>
            <w:tcW w:w="175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单层钢结构厂（库）房综合脚手架 ~檐高7m以内</w:t>
            </w:r>
          </w:p>
        </w:tc>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416.00</w:t>
            </w:r>
          </w:p>
        </w:tc>
        <w:tc>
          <w:tcPr>
            <w:tcW w:w="739"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93"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0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47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0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011705001001</w:t>
            </w:r>
          </w:p>
        </w:tc>
        <w:tc>
          <w:tcPr>
            <w:tcW w:w="89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175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履带式挖掘机1M3以内 场外运输费用</w:t>
            </w:r>
          </w:p>
        </w:tc>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台次</w:t>
            </w:r>
          </w:p>
        </w:tc>
        <w:tc>
          <w:tcPr>
            <w:tcW w:w="8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9"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93"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0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74"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04"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9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757"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793"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70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74"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04"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9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757"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793"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70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6739" w:type="dxa"/>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836"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93"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0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6739" w:type="dxa"/>
            <w:gridSpan w:val="7"/>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合计</w:t>
            </w:r>
          </w:p>
        </w:tc>
        <w:tc>
          <w:tcPr>
            <w:tcW w:w="836"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9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07"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bl>
    <w:p>
      <w:pPr>
        <w:rPr>
          <w:rFonts w:hint="eastAsia" w:ascii="宋体" w:hAnsi="宋体" w:eastAsia="宋体" w:cs="宋体"/>
          <w:b/>
          <w:sz w:val="24"/>
        </w:rPr>
      </w:pPr>
    </w:p>
    <w:p>
      <w:pPr>
        <w:rPr>
          <w:rFonts w:hint="eastAsia" w:ascii="宋体" w:hAnsi="宋体" w:eastAsia="宋体" w:cs="宋体"/>
          <w:b/>
          <w:sz w:val="24"/>
        </w:rPr>
      </w:pPr>
    </w:p>
    <w:tbl>
      <w:tblPr>
        <w:tblStyle w:val="21"/>
        <w:tblW w:w="10660" w:type="dxa"/>
        <w:tblInd w:w="-4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5"/>
        <w:gridCol w:w="1295"/>
        <w:gridCol w:w="2327"/>
        <w:gridCol w:w="1772"/>
        <w:gridCol w:w="744"/>
        <w:gridCol w:w="1120"/>
        <w:gridCol w:w="1118"/>
        <w:gridCol w:w="1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10660" w:type="dxa"/>
            <w:gridSpan w:val="8"/>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人工、主要材料（设备）、机械台班费用汇总表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8433" w:type="dxa"/>
            <w:gridSpan w:val="6"/>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单位工程:汽车坡道</w:t>
            </w:r>
          </w:p>
        </w:tc>
        <w:tc>
          <w:tcPr>
            <w:tcW w:w="2227" w:type="dxa"/>
            <w:gridSpan w:val="2"/>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11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w:t>
            </w:r>
          </w:p>
        </w:tc>
        <w:tc>
          <w:tcPr>
            <w:tcW w:w="23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 名 称</w:t>
            </w:r>
          </w:p>
        </w:tc>
        <w:tc>
          <w:tcPr>
            <w:tcW w:w="17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类别、规格、型号</w:t>
            </w:r>
          </w:p>
        </w:tc>
        <w:tc>
          <w:tcPr>
            <w:tcW w:w="7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12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1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110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11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129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3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工程人工</w:t>
            </w:r>
          </w:p>
        </w:tc>
        <w:tc>
          <w:tcPr>
            <w:tcW w:w="1772"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1120"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0001110003</w:t>
            </w:r>
          </w:p>
        </w:tc>
        <w:tc>
          <w:tcPr>
            <w:tcW w:w="23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二类人工</w:t>
            </w:r>
          </w:p>
        </w:tc>
        <w:tc>
          <w:tcPr>
            <w:tcW w:w="1772"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112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10.739</w:t>
            </w:r>
          </w:p>
        </w:tc>
        <w:tc>
          <w:tcPr>
            <w:tcW w:w="11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0001110003</w:t>
            </w:r>
          </w:p>
        </w:tc>
        <w:tc>
          <w:tcPr>
            <w:tcW w:w="23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二类人工</w:t>
            </w:r>
          </w:p>
        </w:tc>
        <w:tc>
          <w:tcPr>
            <w:tcW w:w="1772"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112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1.464</w:t>
            </w:r>
          </w:p>
        </w:tc>
        <w:tc>
          <w:tcPr>
            <w:tcW w:w="11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11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0001110005</w:t>
            </w:r>
          </w:p>
        </w:tc>
        <w:tc>
          <w:tcPr>
            <w:tcW w:w="23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三类人工</w:t>
            </w:r>
          </w:p>
        </w:tc>
        <w:tc>
          <w:tcPr>
            <w:tcW w:w="1772"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112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551.734</w:t>
            </w:r>
          </w:p>
        </w:tc>
        <w:tc>
          <w:tcPr>
            <w:tcW w:w="11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9551" w:type="dxa"/>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小 计</w:t>
            </w:r>
          </w:p>
        </w:tc>
        <w:tc>
          <w:tcPr>
            <w:tcW w:w="110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11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129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3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主要材料（设备）</w:t>
            </w:r>
          </w:p>
        </w:tc>
        <w:tc>
          <w:tcPr>
            <w:tcW w:w="1772"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1120"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7" w:hRule="atLeast"/>
        </w:trPr>
        <w:tc>
          <w:tcPr>
            <w:tcW w:w="11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0001110003</w:t>
            </w:r>
          </w:p>
        </w:tc>
        <w:tc>
          <w:tcPr>
            <w:tcW w:w="23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二类人工</w:t>
            </w:r>
          </w:p>
        </w:tc>
        <w:tc>
          <w:tcPr>
            <w:tcW w:w="1772"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112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10.739</w:t>
            </w:r>
          </w:p>
        </w:tc>
        <w:tc>
          <w:tcPr>
            <w:tcW w:w="11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11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0001110005</w:t>
            </w:r>
          </w:p>
        </w:tc>
        <w:tc>
          <w:tcPr>
            <w:tcW w:w="23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三类人工</w:t>
            </w:r>
          </w:p>
        </w:tc>
        <w:tc>
          <w:tcPr>
            <w:tcW w:w="1772"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112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551.734</w:t>
            </w:r>
          </w:p>
        </w:tc>
        <w:tc>
          <w:tcPr>
            <w:tcW w:w="11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0143120007</w:t>
            </w:r>
          </w:p>
        </w:tc>
        <w:tc>
          <w:tcPr>
            <w:tcW w:w="23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铝板</w:t>
            </w:r>
          </w:p>
        </w:tc>
        <w:tc>
          <w:tcPr>
            <w:tcW w:w="17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δ2.5</w:t>
            </w:r>
          </w:p>
        </w:tc>
        <w:tc>
          <w:tcPr>
            <w:tcW w:w="7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5.072</w:t>
            </w:r>
          </w:p>
        </w:tc>
        <w:tc>
          <w:tcPr>
            <w:tcW w:w="11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11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0301120727</w:t>
            </w:r>
          </w:p>
        </w:tc>
        <w:tc>
          <w:tcPr>
            <w:tcW w:w="23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镀锌铁丝</w:t>
            </w:r>
          </w:p>
        </w:tc>
        <w:tc>
          <w:tcPr>
            <w:tcW w:w="17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12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0.686</w:t>
            </w:r>
          </w:p>
        </w:tc>
        <w:tc>
          <w:tcPr>
            <w:tcW w:w="11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11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0301120771</w:t>
            </w:r>
          </w:p>
        </w:tc>
        <w:tc>
          <w:tcPr>
            <w:tcW w:w="23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高强螺栓</w:t>
            </w:r>
          </w:p>
        </w:tc>
        <w:tc>
          <w:tcPr>
            <w:tcW w:w="1772"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2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1419.84</w:t>
            </w:r>
          </w:p>
        </w:tc>
        <w:tc>
          <w:tcPr>
            <w:tcW w:w="11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11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0313120071</w:t>
            </w:r>
          </w:p>
        </w:tc>
        <w:tc>
          <w:tcPr>
            <w:tcW w:w="23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低合金钢焊条</w:t>
            </w:r>
          </w:p>
        </w:tc>
        <w:tc>
          <w:tcPr>
            <w:tcW w:w="17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E43系列</w:t>
            </w:r>
          </w:p>
        </w:tc>
        <w:tc>
          <w:tcPr>
            <w:tcW w:w="7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12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80.812</w:t>
            </w:r>
          </w:p>
        </w:tc>
        <w:tc>
          <w:tcPr>
            <w:tcW w:w="11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0313120251</w:t>
            </w:r>
          </w:p>
        </w:tc>
        <w:tc>
          <w:tcPr>
            <w:tcW w:w="23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金属结构铁件</w:t>
            </w:r>
          </w:p>
        </w:tc>
        <w:tc>
          <w:tcPr>
            <w:tcW w:w="1772"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12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172.181</w:t>
            </w:r>
          </w:p>
        </w:tc>
        <w:tc>
          <w:tcPr>
            <w:tcW w:w="11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11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0321120277</w:t>
            </w:r>
          </w:p>
        </w:tc>
        <w:tc>
          <w:tcPr>
            <w:tcW w:w="23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铁件</w:t>
            </w:r>
          </w:p>
        </w:tc>
        <w:tc>
          <w:tcPr>
            <w:tcW w:w="17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w:t>
            </w:r>
          </w:p>
        </w:tc>
        <w:tc>
          <w:tcPr>
            <w:tcW w:w="7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12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1718.84</w:t>
            </w:r>
          </w:p>
        </w:tc>
        <w:tc>
          <w:tcPr>
            <w:tcW w:w="11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1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0403120021</w:t>
            </w:r>
          </w:p>
        </w:tc>
        <w:tc>
          <w:tcPr>
            <w:tcW w:w="23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刚砂</w:t>
            </w:r>
          </w:p>
        </w:tc>
        <w:tc>
          <w:tcPr>
            <w:tcW w:w="1772"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12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430.484</w:t>
            </w:r>
          </w:p>
        </w:tc>
        <w:tc>
          <w:tcPr>
            <w:tcW w:w="11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0503120019</w:t>
            </w:r>
          </w:p>
        </w:tc>
        <w:tc>
          <w:tcPr>
            <w:tcW w:w="23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垫木</w:t>
            </w:r>
          </w:p>
        </w:tc>
        <w:tc>
          <w:tcPr>
            <w:tcW w:w="1772"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0.342</w:t>
            </w:r>
          </w:p>
        </w:tc>
        <w:tc>
          <w:tcPr>
            <w:tcW w:w="11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11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0605120019</w:t>
            </w:r>
          </w:p>
        </w:tc>
        <w:tc>
          <w:tcPr>
            <w:tcW w:w="23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钢化玻璃</w:t>
            </w:r>
          </w:p>
        </w:tc>
        <w:tc>
          <w:tcPr>
            <w:tcW w:w="17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δ12</w:t>
            </w:r>
          </w:p>
        </w:tc>
        <w:tc>
          <w:tcPr>
            <w:tcW w:w="7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160.115</w:t>
            </w:r>
          </w:p>
        </w:tc>
        <w:tc>
          <w:tcPr>
            <w:tcW w:w="11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11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实定</w:t>
            </w:r>
          </w:p>
        </w:tc>
        <w:tc>
          <w:tcPr>
            <w:tcW w:w="23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250系列不锈钢驳接爪（单）</w:t>
            </w:r>
          </w:p>
        </w:tc>
        <w:tc>
          <w:tcPr>
            <w:tcW w:w="1772"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2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1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1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实定</w:t>
            </w:r>
          </w:p>
        </w:tc>
        <w:tc>
          <w:tcPr>
            <w:tcW w:w="23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250系列不锈钢驳接爪（双）</w:t>
            </w:r>
          </w:p>
        </w:tc>
        <w:tc>
          <w:tcPr>
            <w:tcW w:w="1772"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2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w:t>
            </w:r>
          </w:p>
        </w:tc>
        <w:tc>
          <w:tcPr>
            <w:tcW w:w="11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11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实定</w:t>
            </w:r>
          </w:p>
        </w:tc>
        <w:tc>
          <w:tcPr>
            <w:tcW w:w="23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250系列不锈钢驳接爪（四）</w:t>
            </w:r>
          </w:p>
        </w:tc>
        <w:tc>
          <w:tcPr>
            <w:tcW w:w="1772"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2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11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1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3301330021~1</w:t>
            </w:r>
          </w:p>
        </w:tc>
        <w:tc>
          <w:tcPr>
            <w:tcW w:w="23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钢梁</w:t>
            </w:r>
          </w:p>
        </w:tc>
        <w:tc>
          <w:tcPr>
            <w:tcW w:w="1772"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12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15.403</w:t>
            </w:r>
          </w:p>
        </w:tc>
        <w:tc>
          <w:tcPr>
            <w:tcW w:w="11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1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3301330049~1</w:t>
            </w:r>
          </w:p>
        </w:tc>
        <w:tc>
          <w:tcPr>
            <w:tcW w:w="23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钢支撑</w:t>
            </w:r>
          </w:p>
        </w:tc>
        <w:tc>
          <w:tcPr>
            <w:tcW w:w="1772"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12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3.936</w:t>
            </w:r>
          </w:p>
        </w:tc>
        <w:tc>
          <w:tcPr>
            <w:tcW w:w="11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3301330053~1</w:t>
            </w:r>
          </w:p>
        </w:tc>
        <w:tc>
          <w:tcPr>
            <w:tcW w:w="23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钢柱</w:t>
            </w:r>
          </w:p>
        </w:tc>
        <w:tc>
          <w:tcPr>
            <w:tcW w:w="1772"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12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3.538</w:t>
            </w:r>
          </w:p>
        </w:tc>
        <w:tc>
          <w:tcPr>
            <w:tcW w:w="11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11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3301330067~1</w:t>
            </w:r>
          </w:p>
        </w:tc>
        <w:tc>
          <w:tcPr>
            <w:tcW w:w="2327"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钢管支撑</w:t>
            </w:r>
          </w:p>
        </w:tc>
        <w:tc>
          <w:tcPr>
            <w:tcW w:w="1772" w:type="dxa"/>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12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2.747</w:t>
            </w:r>
          </w:p>
        </w:tc>
        <w:tc>
          <w:tcPr>
            <w:tcW w:w="1118"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10660" w:type="dxa"/>
            <w:gridSpan w:val="8"/>
            <w:tcBorders>
              <w:top w:val="nil"/>
              <w:left w:val="nil"/>
              <w:bottom w:val="nil"/>
              <w:right w:val="nil"/>
            </w:tcBorders>
            <w:shd w:val="clear" w:color="auto" w:fill="FFFFFF"/>
            <w:vAlign w:val="center"/>
          </w:tcPr>
          <w:p>
            <w:pPr>
              <w:keepNext w:val="0"/>
              <w:keepLines w:val="0"/>
              <w:widowControl/>
              <w:suppressLineNumbers w:val="0"/>
              <w:ind w:firstLine="803" w:firstLineChars="200"/>
              <w:jc w:val="both"/>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人工、主要材料（设备）、机械台班费用汇总表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33" w:type="dxa"/>
            <w:gridSpan w:val="6"/>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单位工程:汽车坡道</w:t>
            </w:r>
          </w:p>
        </w:tc>
        <w:tc>
          <w:tcPr>
            <w:tcW w:w="2227" w:type="dxa"/>
            <w:gridSpan w:val="2"/>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11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w:t>
            </w:r>
          </w:p>
        </w:tc>
        <w:tc>
          <w:tcPr>
            <w:tcW w:w="23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 名 称</w:t>
            </w:r>
          </w:p>
        </w:tc>
        <w:tc>
          <w:tcPr>
            <w:tcW w:w="17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类别、规格、型号</w:t>
            </w:r>
          </w:p>
        </w:tc>
        <w:tc>
          <w:tcPr>
            <w:tcW w:w="7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12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1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110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9551" w:type="dxa"/>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小 计</w:t>
            </w:r>
          </w:p>
        </w:tc>
        <w:tc>
          <w:tcPr>
            <w:tcW w:w="110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129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3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主要机械台班费</w:t>
            </w:r>
          </w:p>
        </w:tc>
        <w:tc>
          <w:tcPr>
            <w:tcW w:w="1772"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1120"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11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2469150049</w:t>
            </w:r>
          </w:p>
        </w:tc>
        <w:tc>
          <w:tcPr>
            <w:tcW w:w="23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超声波探伤仪</w:t>
            </w:r>
          </w:p>
        </w:tc>
        <w:tc>
          <w:tcPr>
            <w:tcW w:w="17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0～10000mm</w:t>
            </w:r>
          </w:p>
        </w:tc>
        <w:tc>
          <w:tcPr>
            <w:tcW w:w="7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12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1.894</w:t>
            </w:r>
          </w:p>
        </w:tc>
        <w:tc>
          <w:tcPr>
            <w:tcW w:w="11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11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9901140115</w:t>
            </w:r>
          </w:p>
        </w:tc>
        <w:tc>
          <w:tcPr>
            <w:tcW w:w="23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履带式单斗液压挖掘机</w:t>
            </w:r>
          </w:p>
        </w:tc>
        <w:tc>
          <w:tcPr>
            <w:tcW w:w="17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1m3</w:t>
            </w:r>
          </w:p>
        </w:tc>
        <w:tc>
          <w:tcPr>
            <w:tcW w:w="7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12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11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11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9905140067</w:t>
            </w:r>
          </w:p>
        </w:tc>
        <w:tc>
          <w:tcPr>
            <w:tcW w:w="23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汽车式起重机</w:t>
            </w:r>
          </w:p>
        </w:tc>
        <w:tc>
          <w:tcPr>
            <w:tcW w:w="17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20t</w:t>
            </w:r>
          </w:p>
        </w:tc>
        <w:tc>
          <w:tcPr>
            <w:tcW w:w="7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12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4.083</w:t>
            </w:r>
          </w:p>
        </w:tc>
        <w:tc>
          <w:tcPr>
            <w:tcW w:w="11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11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9907140005</w:t>
            </w:r>
          </w:p>
        </w:tc>
        <w:tc>
          <w:tcPr>
            <w:tcW w:w="23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载货汽车</w:t>
            </w:r>
          </w:p>
        </w:tc>
        <w:tc>
          <w:tcPr>
            <w:tcW w:w="17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4t</w:t>
            </w:r>
          </w:p>
        </w:tc>
        <w:tc>
          <w:tcPr>
            <w:tcW w:w="7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12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0.283</w:t>
            </w:r>
          </w:p>
        </w:tc>
        <w:tc>
          <w:tcPr>
            <w:tcW w:w="11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11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9907140045</w:t>
            </w:r>
          </w:p>
        </w:tc>
        <w:tc>
          <w:tcPr>
            <w:tcW w:w="23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平板拖车组</w:t>
            </w:r>
          </w:p>
        </w:tc>
        <w:tc>
          <w:tcPr>
            <w:tcW w:w="17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40t</w:t>
            </w:r>
          </w:p>
        </w:tc>
        <w:tc>
          <w:tcPr>
            <w:tcW w:w="7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12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11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9913140275</w:t>
            </w:r>
          </w:p>
        </w:tc>
        <w:tc>
          <w:tcPr>
            <w:tcW w:w="23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喷砂除锈机</w:t>
            </w:r>
          </w:p>
        </w:tc>
        <w:tc>
          <w:tcPr>
            <w:tcW w:w="17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3m3/min</w:t>
            </w:r>
          </w:p>
        </w:tc>
        <w:tc>
          <w:tcPr>
            <w:tcW w:w="7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12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7.686</w:t>
            </w:r>
          </w:p>
        </w:tc>
        <w:tc>
          <w:tcPr>
            <w:tcW w:w="11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11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9913140309</w:t>
            </w:r>
          </w:p>
        </w:tc>
        <w:tc>
          <w:tcPr>
            <w:tcW w:w="23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电动扭力扳手</w:t>
            </w:r>
          </w:p>
        </w:tc>
        <w:tc>
          <w:tcPr>
            <w:tcW w:w="1772"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12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9.327</w:t>
            </w:r>
          </w:p>
        </w:tc>
        <w:tc>
          <w:tcPr>
            <w:tcW w:w="11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11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9917140001</w:t>
            </w:r>
          </w:p>
        </w:tc>
        <w:tc>
          <w:tcPr>
            <w:tcW w:w="23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交流弧焊机</w:t>
            </w:r>
          </w:p>
        </w:tc>
        <w:tc>
          <w:tcPr>
            <w:tcW w:w="17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21kV·A</w:t>
            </w:r>
          </w:p>
        </w:tc>
        <w:tc>
          <w:tcPr>
            <w:tcW w:w="7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12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0.354</w:t>
            </w:r>
          </w:p>
        </w:tc>
        <w:tc>
          <w:tcPr>
            <w:tcW w:w="11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11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9917140003</w:t>
            </w:r>
          </w:p>
        </w:tc>
        <w:tc>
          <w:tcPr>
            <w:tcW w:w="23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交流弧焊机</w:t>
            </w:r>
          </w:p>
        </w:tc>
        <w:tc>
          <w:tcPr>
            <w:tcW w:w="17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32kV·A</w:t>
            </w:r>
          </w:p>
        </w:tc>
        <w:tc>
          <w:tcPr>
            <w:tcW w:w="7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12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12.918</w:t>
            </w:r>
          </w:p>
        </w:tc>
        <w:tc>
          <w:tcPr>
            <w:tcW w:w="11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11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9917140055</w:t>
            </w:r>
          </w:p>
        </w:tc>
        <w:tc>
          <w:tcPr>
            <w:tcW w:w="23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氩弧焊机</w:t>
            </w:r>
          </w:p>
        </w:tc>
        <w:tc>
          <w:tcPr>
            <w:tcW w:w="17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500A</w:t>
            </w:r>
          </w:p>
        </w:tc>
        <w:tc>
          <w:tcPr>
            <w:tcW w:w="7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12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102.444</w:t>
            </w:r>
          </w:p>
        </w:tc>
        <w:tc>
          <w:tcPr>
            <w:tcW w:w="11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11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9917140059</w:t>
            </w:r>
          </w:p>
        </w:tc>
        <w:tc>
          <w:tcPr>
            <w:tcW w:w="23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二氧化碳气体保护焊机</w:t>
            </w:r>
          </w:p>
        </w:tc>
        <w:tc>
          <w:tcPr>
            <w:tcW w:w="17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500A</w:t>
            </w:r>
          </w:p>
        </w:tc>
        <w:tc>
          <w:tcPr>
            <w:tcW w:w="7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12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3.601</w:t>
            </w:r>
          </w:p>
        </w:tc>
        <w:tc>
          <w:tcPr>
            <w:tcW w:w="11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9551" w:type="dxa"/>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 计</w:t>
            </w:r>
          </w:p>
        </w:tc>
        <w:tc>
          <w:tcPr>
            <w:tcW w:w="110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4797"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72"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744"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12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4" w:hRule="atLeast"/>
        </w:trPr>
        <w:tc>
          <w:tcPr>
            <w:tcW w:w="11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129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3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其中机械人工、燃料费</w:t>
            </w:r>
          </w:p>
        </w:tc>
        <w:tc>
          <w:tcPr>
            <w:tcW w:w="1772"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1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ZJ_05RG</w:t>
            </w:r>
          </w:p>
        </w:tc>
        <w:tc>
          <w:tcPr>
            <w:tcW w:w="23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机械人工</w:t>
            </w:r>
          </w:p>
        </w:tc>
        <w:tc>
          <w:tcPr>
            <w:tcW w:w="1772"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112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10.945</w:t>
            </w:r>
          </w:p>
        </w:tc>
        <w:tc>
          <w:tcPr>
            <w:tcW w:w="11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1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ZJ_08QY</w:t>
            </w:r>
          </w:p>
        </w:tc>
        <w:tc>
          <w:tcPr>
            <w:tcW w:w="23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汽油(机械)</w:t>
            </w:r>
          </w:p>
        </w:tc>
        <w:tc>
          <w:tcPr>
            <w:tcW w:w="1772"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12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7.208</w:t>
            </w:r>
          </w:p>
        </w:tc>
        <w:tc>
          <w:tcPr>
            <w:tcW w:w="11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1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ZJ_09CY</w:t>
            </w:r>
          </w:p>
        </w:tc>
        <w:tc>
          <w:tcPr>
            <w:tcW w:w="23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柴油(机械)</w:t>
            </w:r>
          </w:p>
        </w:tc>
        <w:tc>
          <w:tcPr>
            <w:tcW w:w="1772"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12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245.657</w:t>
            </w:r>
          </w:p>
        </w:tc>
        <w:tc>
          <w:tcPr>
            <w:tcW w:w="11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11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ZJ_10D</w:t>
            </w:r>
          </w:p>
        </w:tc>
        <w:tc>
          <w:tcPr>
            <w:tcW w:w="2327"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电(机械)</w:t>
            </w:r>
          </w:p>
        </w:tc>
        <w:tc>
          <w:tcPr>
            <w:tcW w:w="1772" w:type="dxa"/>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kW·h</w:t>
            </w:r>
          </w:p>
        </w:tc>
        <w:tc>
          <w:tcPr>
            <w:tcW w:w="112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8960.198</w:t>
            </w:r>
          </w:p>
        </w:tc>
        <w:tc>
          <w:tcPr>
            <w:tcW w:w="1118"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bl>
    <w:p>
      <w:pPr>
        <w:rPr>
          <w:rFonts w:hint="eastAsia" w:ascii="宋体" w:hAnsi="宋体" w:eastAsia="宋体" w:cs="宋体"/>
          <w:b/>
          <w:sz w:val="24"/>
        </w:rPr>
      </w:pPr>
    </w:p>
    <w:tbl>
      <w:tblPr>
        <w:tblStyle w:val="21"/>
        <w:tblW w:w="10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5"/>
        <w:gridCol w:w="3729"/>
        <w:gridCol w:w="3198"/>
        <w:gridCol w:w="20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0020" w:type="dxa"/>
            <w:gridSpan w:val="4"/>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专业工程招标控制价计算程序表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7992" w:type="dxa"/>
            <w:gridSpan w:val="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单位工程(专业):单项工程-停车棚雨蓬</w:t>
            </w:r>
          </w:p>
        </w:tc>
        <w:tc>
          <w:tcPr>
            <w:tcW w:w="2028" w:type="dxa"/>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7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汇总内容</w:t>
            </w:r>
          </w:p>
        </w:tc>
        <w:tc>
          <w:tcPr>
            <w:tcW w:w="31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费用计算表达式</w:t>
            </w:r>
          </w:p>
        </w:tc>
        <w:tc>
          <w:tcPr>
            <w:tcW w:w="2028"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37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w:t>
            </w:r>
          </w:p>
        </w:tc>
        <w:tc>
          <w:tcPr>
            <w:tcW w:w="31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7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其中定额人工费</w:t>
            </w:r>
          </w:p>
        </w:tc>
        <w:tc>
          <w:tcPr>
            <w:tcW w:w="31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7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其中人工费价差</w:t>
            </w:r>
          </w:p>
        </w:tc>
        <w:tc>
          <w:tcPr>
            <w:tcW w:w="31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7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其中定额机械费</w:t>
            </w:r>
          </w:p>
        </w:tc>
        <w:tc>
          <w:tcPr>
            <w:tcW w:w="31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7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其中机械费价差</w:t>
            </w:r>
          </w:p>
        </w:tc>
        <w:tc>
          <w:tcPr>
            <w:tcW w:w="31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37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措施项目费</w:t>
            </w:r>
          </w:p>
        </w:tc>
        <w:tc>
          <w:tcPr>
            <w:tcW w:w="31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7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施工技术措施项目费</w:t>
            </w:r>
          </w:p>
        </w:tc>
        <w:tc>
          <w:tcPr>
            <w:tcW w:w="31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37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其中定额人工费</w:t>
            </w:r>
          </w:p>
        </w:tc>
        <w:tc>
          <w:tcPr>
            <w:tcW w:w="31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37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其中人工价差</w:t>
            </w:r>
          </w:p>
        </w:tc>
        <w:tc>
          <w:tcPr>
            <w:tcW w:w="31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37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其中定额机械费</w:t>
            </w:r>
          </w:p>
        </w:tc>
        <w:tc>
          <w:tcPr>
            <w:tcW w:w="31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37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其中机械费价差</w:t>
            </w:r>
          </w:p>
        </w:tc>
        <w:tc>
          <w:tcPr>
            <w:tcW w:w="31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7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施工组织措施项目费</w:t>
            </w:r>
          </w:p>
        </w:tc>
        <w:tc>
          <w:tcPr>
            <w:tcW w:w="31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6.1+6.2+6.3+6.4+6.5+6.6</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37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安全文明施工基本费</w:t>
            </w:r>
          </w:p>
        </w:tc>
        <w:tc>
          <w:tcPr>
            <w:tcW w:w="31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(1+3+5.1+5.3)×10.95%</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37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提前竣工增加费</w:t>
            </w:r>
          </w:p>
        </w:tc>
        <w:tc>
          <w:tcPr>
            <w:tcW w:w="31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(1+3+5.1+5.3)×0%</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37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31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(1+3+5.1+5.3)×0.5%</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7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31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(1+3+5.1+5.3)×0.11%</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37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行车、行人干扰增加费（限市政）</w:t>
            </w:r>
          </w:p>
        </w:tc>
        <w:tc>
          <w:tcPr>
            <w:tcW w:w="31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(1+3+5.1+5.3)×0%</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37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其他施工组织措施费</w:t>
            </w:r>
          </w:p>
        </w:tc>
        <w:tc>
          <w:tcPr>
            <w:tcW w:w="31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计价时列岀具体费用名称</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37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其它项目</w:t>
            </w:r>
          </w:p>
        </w:tc>
        <w:tc>
          <w:tcPr>
            <w:tcW w:w="31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37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31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(1+3+5.1+5.3)×25.78%</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37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31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[一+二+三+四]×9%</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992" w:type="dxa"/>
            <w:gridSpan w:val="3"/>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招标控制价合计=一+二+三+四+五</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bl>
    <w:p>
      <w:pPr>
        <w:rPr>
          <w:rFonts w:hint="eastAsia" w:ascii="宋体" w:hAnsi="宋体" w:eastAsia="宋体" w:cs="宋体"/>
          <w:b/>
          <w:sz w:val="24"/>
        </w:rPr>
        <w:sectPr>
          <w:pgSz w:w="11906" w:h="16838"/>
          <w:pgMar w:top="1440" w:right="1440" w:bottom="1440" w:left="1440" w:header="851" w:footer="992" w:gutter="0"/>
          <w:cols w:space="720" w:num="1"/>
          <w:docGrid w:linePitch="312" w:charSpace="0"/>
        </w:sectPr>
      </w:pPr>
    </w:p>
    <w:p>
      <w:pPr>
        <w:pStyle w:val="51"/>
        <w:rPr>
          <w:rFonts w:hint="eastAsia"/>
        </w:rPr>
      </w:pPr>
    </w:p>
    <w:tbl>
      <w:tblPr>
        <w:tblStyle w:val="21"/>
        <w:tblW w:w="14920" w:type="dxa"/>
        <w:tblInd w:w="-5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9"/>
        <w:gridCol w:w="1324"/>
        <w:gridCol w:w="1417"/>
        <w:gridCol w:w="2928"/>
        <w:gridCol w:w="772"/>
        <w:gridCol w:w="900"/>
        <w:gridCol w:w="642"/>
        <w:gridCol w:w="911"/>
        <w:gridCol w:w="1157"/>
        <w:gridCol w:w="1147"/>
        <w:gridCol w:w="1285"/>
        <w:gridCol w:w="1158"/>
        <w:gridCol w:w="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4920" w:type="dxa"/>
            <w:gridSpan w:val="13"/>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10720" w:type="dxa"/>
            <w:gridSpan w:val="9"/>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单位工程(专业):单项工程-停车棚雨蓬</w:t>
            </w:r>
          </w:p>
        </w:tc>
        <w:tc>
          <w:tcPr>
            <w:tcW w:w="4200" w:type="dxa"/>
            <w:gridSpan w:val="4"/>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669"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24"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417"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928"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772"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0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642"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911"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4747"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其中(元)</w:t>
            </w:r>
          </w:p>
        </w:tc>
        <w:tc>
          <w:tcPr>
            <w:tcW w:w="610"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669"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24"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17"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928"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72"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2"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11"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5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w:t>
            </w:r>
          </w:p>
        </w:tc>
        <w:tc>
          <w:tcPr>
            <w:tcW w:w="114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人工费价差</w:t>
            </w:r>
          </w:p>
        </w:tc>
        <w:tc>
          <w:tcPr>
            <w:tcW w:w="12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定额机械费</w:t>
            </w:r>
          </w:p>
        </w:tc>
        <w:tc>
          <w:tcPr>
            <w:tcW w:w="1158"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机械费价差</w:t>
            </w:r>
          </w:p>
        </w:tc>
        <w:tc>
          <w:tcPr>
            <w:tcW w:w="61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66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24"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41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土建</w:t>
            </w:r>
          </w:p>
        </w:tc>
        <w:tc>
          <w:tcPr>
            <w:tcW w:w="292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642"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1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4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66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010102003001</w:t>
            </w:r>
          </w:p>
        </w:tc>
        <w:tc>
          <w:tcPr>
            <w:tcW w:w="141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挖基坑石方</w:t>
            </w:r>
          </w:p>
        </w:tc>
        <w:tc>
          <w:tcPr>
            <w:tcW w:w="29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挖基坑石方：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1、锯缝机切缝缝~深15(cm)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2、风镐凿石  硬质岩`沟槽、基坑凿石方时</w:t>
            </w:r>
          </w:p>
        </w:tc>
        <w:tc>
          <w:tcPr>
            <w:tcW w:w="7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642"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1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4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66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2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010101004001</w:t>
            </w:r>
          </w:p>
        </w:tc>
        <w:tc>
          <w:tcPr>
            <w:tcW w:w="141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挖基坑土方</w:t>
            </w:r>
          </w:p>
        </w:tc>
        <w:tc>
          <w:tcPr>
            <w:tcW w:w="29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挖掘机挖槽坑土方 不装车 一、二类土</w:t>
            </w:r>
          </w:p>
        </w:tc>
        <w:tc>
          <w:tcPr>
            <w:tcW w:w="7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61.85</w:t>
            </w:r>
          </w:p>
        </w:tc>
        <w:tc>
          <w:tcPr>
            <w:tcW w:w="642"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1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4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66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2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010101003001</w:t>
            </w:r>
          </w:p>
        </w:tc>
        <w:tc>
          <w:tcPr>
            <w:tcW w:w="141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29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挖掘机挖槽坑土方 不装车 一、二类土</w:t>
            </w:r>
          </w:p>
        </w:tc>
        <w:tc>
          <w:tcPr>
            <w:tcW w:w="7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14.87</w:t>
            </w:r>
          </w:p>
        </w:tc>
        <w:tc>
          <w:tcPr>
            <w:tcW w:w="642"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1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4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66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2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010103001001</w:t>
            </w:r>
          </w:p>
        </w:tc>
        <w:tc>
          <w:tcPr>
            <w:tcW w:w="141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29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人工就地回填土 夯实</w:t>
            </w:r>
          </w:p>
        </w:tc>
        <w:tc>
          <w:tcPr>
            <w:tcW w:w="7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54.86</w:t>
            </w:r>
          </w:p>
        </w:tc>
        <w:tc>
          <w:tcPr>
            <w:tcW w:w="642"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1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4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66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2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010501001001</w:t>
            </w:r>
          </w:p>
        </w:tc>
        <w:tc>
          <w:tcPr>
            <w:tcW w:w="141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29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 基础 垫层^非泵送商品砼C15</w:t>
            </w:r>
          </w:p>
        </w:tc>
        <w:tc>
          <w:tcPr>
            <w:tcW w:w="7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6.52</w:t>
            </w:r>
          </w:p>
        </w:tc>
        <w:tc>
          <w:tcPr>
            <w:tcW w:w="642"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1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4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6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2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010404001001</w:t>
            </w:r>
          </w:p>
        </w:tc>
        <w:tc>
          <w:tcPr>
            <w:tcW w:w="141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29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排水沟垫层：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碎石垫层 干铺，厚150</w:t>
            </w:r>
          </w:p>
        </w:tc>
        <w:tc>
          <w:tcPr>
            <w:tcW w:w="7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w:t>
            </w:r>
          </w:p>
        </w:tc>
        <w:tc>
          <w:tcPr>
            <w:tcW w:w="642"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1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4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6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2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010501003001</w:t>
            </w:r>
          </w:p>
        </w:tc>
        <w:tc>
          <w:tcPr>
            <w:tcW w:w="141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独立基础</w:t>
            </w:r>
          </w:p>
        </w:tc>
        <w:tc>
          <w:tcPr>
            <w:tcW w:w="29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 基础 混凝土^非泵送商品混凝土C25</w:t>
            </w:r>
          </w:p>
        </w:tc>
        <w:tc>
          <w:tcPr>
            <w:tcW w:w="7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8.75</w:t>
            </w:r>
          </w:p>
        </w:tc>
        <w:tc>
          <w:tcPr>
            <w:tcW w:w="642"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1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4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6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2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010502001001</w:t>
            </w:r>
          </w:p>
        </w:tc>
        <w:tc>
          <w:tcPr>
            <w:tcW w:w="141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矩形柱</w:t>
            </w:r>
          </w:p>
        </w:tc>
        <w:tc>
          <w:tcPr>
            <w:tcW w:w="29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 矩形柱、异形柱、圆形柱浇捣^泵送商品砼C30</w:t>
            </w:r>
          </w:p>
        </w:tc>
        <w:tc>
          <w:tcPr>
            <w:tcW w:w="7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w:t>
            </w:r>
          </w:p>
        </w:tc>
        <w:tc>
          <w:tcPr>
            <w:tcW w:w="642"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1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4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trPr>
        <w:tc>
          <w:tcPr>
            <w:tcW w:w="66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2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010515001001</w:t>
            </w:r>
          </w:p>
        </w:tc>
        <w:tc>
          <w:tcPr>
            <w:tcW w:w="141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29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现浇构件带肋钢筋 HRB400以内 直径（mm以内）10</w:t>
            </w:r>
          </w:p>
        </w:tc>
        <w:tc>
          <w:tcPr>
            <w:tcW w:w="7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00"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642"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11"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5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4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6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2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010515001002</w:t>
            </w:r>
          </w:p>
        </w:tc>
        <w:tc>
          <w:tcPr>
            <w:tcW w:w="141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29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1.箍筋 带肋钢筋 HRB400以内 直径8</w:t>
            </w:r>
          </w:p>
        </w:tc>
        <w:tc>
          <w:tcPr>
            <w:tcW w:w="7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0.194</w:t>
            </w:r>
          </w:p>
        </w:tc>
        <w:tc>
          <w:tcPr>
            <w:tcW w:w="642"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1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4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66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2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010515001003</w:t>
            </w:r>
          </w:p>
        </w:tc>
        <w:tc>
          <w:tcPr>
            <w:tcW w:w="141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29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1.现浇构件带肋钢筋 HRB400以内 直径12</w:t>
            </w:r>
          </w:p>
        </w:tc>
        <w:tc>
          <w:tcPr>
            <w:tcW w:w="7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0.334</w:t>
            </w:r>
          </w:p>
        </w:tc>
        <w:tc>
          <w:tcPr>
            <w:tcW w:w="642"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1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4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66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2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010515001004</w:t>
            </w:r>
          </w:p>
        </w:tc>
        <w:tc>
          <w:tcPr>
            <w:tcW w:w="141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29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1.现浇构件带肋钢筋 HRB400以内 直径16</w:t>
            </w:r>
          </w:p>
        </w:tc>
        <w:tc>
          <w:tcPr>
            <w:tcW w:w="7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0.274</w:t>
            </w:r>
          </w:p>
        </w:tc>
        <w:tc>
          <w:tcPr>
            <w:tcW w:w="642"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1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4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2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040201022001</w:t>
            </w:r>
          </w:p>
        </w:tc>
        <w:tc>
          <w:tcPr>
            <w:tcW w:w="141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排水沟、截水沟</w:t>
            </w:r>
          </w:p>
        </w:tc>
        <w:tc>
          <w:tcPr>
            <w:tcW w:w="29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1、非泵送商品混凝土C25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2、水泥砂浆抹灰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3、500宽砼盖板，厚100</w:t>
            </w:r>
          </w:p>
        </w:tc>
        <w:tc>
          <w:tcPr>
            <w:tcW w:w="7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24.58</w:t>
            </w:r>
          </w:p>
        </w:tc>
        <w:tc>
          <w:tcPr>
            <w:tcW w:w="642"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1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4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trPr>
        <w:tc>
          <w:tcPr>
            <w:tcW w:w="66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2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01B004</w:t>
            </w:r>
          </w:p>
        </w:tc>
        <w:tc>
          <w:tcPr>
            <w:tcW w:w="141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沉降观测点</w:t>
            </w:r>
          </w:p>
        </w:tc>
        <w:tc>
          <w:tcPr>
            <w:tcW w:w="29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1.沉降观测点</w:t>
            </w:r>
          </w:p>
        </w:tc>
        <w:tc>
          <w:tcPr>
            <w:tcW w:w="7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42"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1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4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 w:hRule="atLeast"/>
        </w:trPr>
        <w:tc>
          <w:tcPr>
            <w:tcW w:w="66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24"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41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彩钢板雨蓬</w:t>
            </w:r>
          </w:p>
        </w:tc>
        <w:tc>
          <w:tcPr>
            <w:tcW w:w="292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642"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1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4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66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2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010603003003</w:t>
            </w:r>
          </w:p>
        </w:tc>
        <w:tc>
          <w:tcPr>
            <w:tcW w:w="141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钢管柱</w:t>
            </w:r>
          </w:p>
        </w:tc>
        <w:tc>
          <w:tcPr>
            <w:tcW w:w="29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1、住宅钢结构 钢柱安装 质量（t以内）3`型钢混凝土组合结构中钢构件安装</w:t>
            </w:r>
          </w:p>
        </w:tc>
        <w:tc>
          <w:tcPr>
            <w:tcW w:w="7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1.986</w:t>
            </w:r>
          </w:p>
        </w:tc>
        <w:tc>
          <w:tcPr>
            <w:tcW w:w="642"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1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4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66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2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010604001004</w:t>
            </w:r>
          </w:p>
        </w:tc>
        <w:tc>
          <w:tcPr>
            <w:tcW w:w="141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钢梁</w:t>
            </w:r>
          </w:p>
        </w:tc>
        <w:tc>
          <w:tcPr>
            <w:tcW w:w="29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1、住宅钢结构 钢梁安装 质量（t以内）0.5`型钢混凝土组合结构中钢构件安装</w:t>
            </w:r>
          </w:p>
        </w:tc>
        <w:tc>
          <w:tcPr>
            <w:tcW w:w="7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1.616</w:t>
            </w:r>
          </w:p>
        </w:tc>
        <w:tc>
          <w:tcPr>
            <w:tcW w:w="642"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1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4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66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2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010606001004</w:t>
            </w:r>
          </w:p>
        </w:tc>
        <w:tc>
          <w:tcPr>
            <w:tcW w:w="141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钢支撑、钢拉条</w:t>
            </w:r>
          </w:p>
        </w:tc>
        <w:tc>
          <w:tcPr>
            <w:tcW w:w="29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钢支撑、钢拉条：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1、住宅钢结构 钢支撑安装 质量（t以内）1.5`型钢混凝土组合结构中钢构件安装</w:t>
            </w:r>
          </w:p>
        </w:tc>
        <w:tc>
          <w:tcPr>
            <w:tcW w:w="7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1.590</w:t>
            </w:r>
          </w:p>
        </w:tc>
        <w:tc>
          <w:tcPr>
            <w:tcW w:w="642"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1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4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66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2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010516002001</w:t>
            </w:r>
          </w:p>
        </w:tc>
        <w:tc>
          <w:tcPr>
            <w:tcW w:w="141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预埋铁件</w:t>
            </w:r>
          </w:p>
        </w:tc>
        <w:tc>
          <w:tcPr>
            <w:tcW w:w="29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预埋铁件：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1、预埋铁件 25kg/块以内</w:t>
            </w:r>
          </w:p>
        </w:tc>
        <w:tc>
          <w:tcPr>
            <w:tcW w:w="7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0.891</w:t>
            </w:r>
          </w:p>
        </w:tc>
        <w:tc>
          <w:tcPr>
            <w:tcW w:w="642"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1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4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 w:hRule="atLeast"/>
        </w:trPr>
        <w:tc>
          <w:tcPr>
            <w:tcW w:w="66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2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Z010606014004</w:t>
            </w:r>
          </w:p>
        </w:tc>
        <w:tc>
          <w:tcPr>
            <w:tcW w:w="141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高强螺栓</w:t>
            </w:r>
          </w:p>
        </w:tc>
        <w:tc>
          <w:tcPr>
            <w:tcW w:w="29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高强螺栓：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1、高强螺栓安装</w:t>
            </w:r>
          </w:p>
        </w:tc>
        <w:tc>
          <w:tcPr>
            <w:tcW w:w="7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642"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1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4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3" w:hRule="atLeast"/>
        </w:trPr>
        <w:tc>
          <w:tcPr>
            <w:tcW w:w="66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2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011405001001</w:t>
            </w:r>
          </w:p>
        </w:tc>
        <w:tc>
          <w:tcPr>
            <w:tcW w:w="141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金属面油漆</w:t>
            </w:r>
          </w:p>
        </w:tc>
        <w:tc>
          <w:tcPr>
            <w:tcW w:w="29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金属面油漆: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1、金属面刷氟碳漆 ~二遍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2、金属面刷防火涂料 耐火极限~1h</w:t>
            </w:r>
          </w:p>
        </w:tc>
        <w:tc>
          <w:tcPr>
            <w:tcW w:w="7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221.37</w:t>
            </w:r>
          </w:p>
        </w:tc>
        <w:tc>
          <w:tcPr>
            <w:tcW w:w="642"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1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4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6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2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010605001001</w:t>
            </w:r>
          </w:p>
        </w:tc>
        <w:tc>
          <w:tcPr>
            <w:tcW w:w="141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钢板楼板</w:t>
            </w:r>
          </w:p>
        </w:tc>
        <w:tc>
          <w:tcPr>
            <w:tcW w:w="29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钢结构屋面板安装 彩钢夹芯板</w:t>
            </w:r>
          </w:p>
        </w:tc>
        <w:tc>
          <w:tcPr>
            <w:tcW w:w="7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123.00</w:t>
            </w:r>
          </w:p>
        </w:tc>
        <w:tc>
          <w:tcPr>
            <w:tcW w:w="642"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1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4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66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24"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417"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92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642"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11"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5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4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6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24"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417"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92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642"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11"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5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4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6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24"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417"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92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642"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11"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5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4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652" w:type="dxa"/>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911"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4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8652" w:type="dxa"/>
            <w:gridSpan w:val="7"/>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合  计</w:t>
            </w:r>
          </w:p>
        </w:tc>
        <w:tc>
          <w:tcPr>
            <w:tcW w:w="911"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7"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47"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bl>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sectPr>
          <w:pgSz w:w="16838" w:h="11906" w:orient="landscape"/>
          <w:pgMar w:top="1440" w:right="1440" w:bottom="1440" w:left="1440" w:header="851" w:footer="992" w:gutter="0"/>
          <w:cols w:space="720" w:num="1"/>
          <w:docGrid w:linePitch="312" w:charSpace="0"/>
        </w:sectPr>
      </w:pPr>
    </w:p>
    <w:tbl>
      <w:tblPr>
        <w:tblStyle w:val="21"/>
        <w:tblpPr w:leftFromText="180" w:rightFromText="180" w:vertAnchor="text" w:horzAnchor="page" w:tblpX="1231" w:tblpY="290"/>
        <w:tblOverlap w:val="never"/>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9"/>
        <w:gridCol w:w="2540"/>
        <w:gridCol w:w="2625"/>
        <w:gridCol w:w="1393"/>
        <w:gridCol w:w="2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690" w:type="dxa"/>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施工组织措施项目清单与计价表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694" w:type="dxa"/>
            <w:gridSpan w:val="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单位工程(专业):单项工程-停车棚雨蓬</w:t>
            </w:r>
          </w:p>
        </w:tc>
        <w:tc>
          <w:tcPr>
            <w:tcW w:w="3996" w:type="dxa"/>
            <w:gridSpan w:val="2"/>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 名 称</w:t>
            </w:r>
          </w:p>
        </w:tc>
        <w:tc>
          <w:tcPr>
            <w:tcW w:w="26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计算基础</w:t>
            </w:r>
          </w:p>
        </w:tc>
        <w:tc>
          <w:tcPr>
            <w:tcW w:w="139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费率(%)</w:t>
            </w:r>
          </w:p>
        </w:tc>
        <w:tc>
          <w:tcPr>
            <w:tcW w:w="260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安全文明施工基本费</w:t>
            </w:r>
          </w:p>
        </w:tc>
        <w:tc>
          <w:tcPr>
            <w:tcW w:w="26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定额人工费+定额机械费</w:t>
            </w:r>
          </w:p>
        </w:tc>
        <w:tc>
          <w:tcPr>
            <w:tcW w:w="139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603"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提前竣工增加费</w:t>
            </w:r>
          </w:p>
        </w:tc>
        <w:tc>
          <w:tcPr>
            <w:tcW w:w="26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定额人工费+定额机械费</w:t>
            </w:r>
          </w:p>
        </w:tc>
        <w:tc>
          <w:tcPr>
            <w:tcW w:w="139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03"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26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定额人工费+定额机械费</w:t>
            </w:r>
          </w:p>
        </w:tc>
        <w:tc>
          <w:tcPr>
            <w:tcW w:w="139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603"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26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定额人工费+定额机械费</w:t>
            </w:r>
          </w:p>
        </w:tc>
        <w:tc>
          <w:tcPr>
            <w:tcW w:w="139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603"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行车、行人干扰增加费(限市政)</w:t>
            </w:r>
          </w:p>
        </w:tc>
        <w:tc>
          <w:tcPr>
            <w:tcW w:w="26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定额人工费+定额机械费</w:t>
            </w:r>
          </w:p>
        </w:tc>
        <w:tc>
          <w:tcPr>
            <w:tcW w:w="139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03"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其他施工组织措施费</w:t>
            </w:r>
          </w:p>
        </w:tc>
        <w:tc>
          <w:tcPr>
            <w:tcW w:w="26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定额人工费+定额机械费</w:t>
            </w:r>
          </w:p>
        </w:tc>
        <w:tc>
          <w:tcPr>
            <w:tcW w:w="139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03"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4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62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03"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4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62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03"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4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62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03"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4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62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03"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4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62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03"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4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62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03"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4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62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03"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4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62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03"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4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62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03"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7" w:type="dxa"/>
            <w:gridSpan w:val="4"/>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2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bl>
    <w:p>
      <w:pPr>
        <w:pStyle w:val="51"/>
        <w:rPr>
          <w:rFonts w:hint="eastAsia"/>
          <w:lang w:val="en-US" w:eastAsia="zh-CN"/>
        </w:rPr>
        <w:sectPr>
          <w:pgSz w:w="11906" w:h="16838"/>
          <w:pgMar w:top="1440" w:right="1440" w:bottom="1440" w:left="1440" w:header="851" w:footer="992" w:gutter="0"/>
          <w:cols w:space="720" w:num="1"/>
          <w:docGrid w:linePitch="312" w:charSpace="0"/>
        </w:sectPr>
      </w:pPr>
    </w:p>
    <w:p>
      <w:pPr>
        <w:rPr>
          <w:rFonts w:hint="eastAsia" w:ascii="宋体" w:hAnsi="宋体" w:eastAsia="宋体" w:cs="宋体"/>
          <w:b/>
          <w:sz w:val="24"/>
        </w:rPr>
      </w:pPr>
    </w:p>
    <w:tbl>
      <w:tblPr>
        <w:tblStyle w:val="21"/>
        <w:tblW w:w="14340" w:type="dxa"/>
        <w:tblInd w:w="-3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1514"/>
        <w:gridCol w:w="1318"/>
        <w:gridCol w:w="1831"/>
        <w:gridCol w:w="627"/>
        <w:gridCol w:w="1056"/>
        <w:gridCol w:w="870"/>
        <w:gridCol w:w="1182"/>
        <w:gridCol w:w="1185"/>
        <w:gridCol w:w="1056"/>
        <w:gridCol w:w="1056"/>
        <w:gridCol w:w="929"/>
        <w:gridCol w:w="7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14340" w:type="dxa"/>
            <w:gridSpan w:val="13"/>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施工技术措施项目清单与计价表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10578" w:type="dxa"/>
            <w:gridSpan w:val="9"/>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单位工程(专业):单项工程-停车棚雨蓬</w:t>
            </w:r>
          </w:p>
        </w:tc>
        <w:tc>
          <w:tcPr>
            <w:tcW w:w="3762" w:type="dxa"/>
            <w:gridSpan w:val="4"/>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9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514"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318"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831"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627"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056"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87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82"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4226"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其中(元)</w:t>
            </w:r>
          </w:p>
        </w:tc>
        <w:tc>
          <w:tcPr>
            <w:tcW w:w="721"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9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14"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18"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27"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56"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82"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w:t>
            </w:r>
          </w:p>
        </w:tc>
        <w:tc>
          <w:tcPr>
            <w:tcW w:w="105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人工费价差</w:t>
            </w:r>
          </w:p>
        </w:tc>
        <w:tc>
          <w:tcPr>
            <w:tcW w:w="105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定额机械费</w:t>
            </w:r>
          </w:p>
        </w:tc>
        <w:tc>
          <w:tcPr>
            <w:tcW w:w="92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机械费价差</w:t>
            </w:r>
          </w:p>
        </w:tc>
        <w:tc>
          <w:tcPr>
            <w:tcW w:w="72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trPr>
        <w:tc>
          <w:tcPr>
            <w:tcW w:w="9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1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011701001002</w:t>
            </w:r>
          </w:p>
        </w:tc>
        <w:tc>
          <w:tcPr>
            <w:tcW w:w="13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综合脚手架</w:t>
            </w:r>
          </w:p>
        </w:tc>
        <w:tc>
          <w:tcPr>
            <w:tcW w:w="183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1.单层钢结构厂（库）房综合脚手架 ~檐高7m以内</w:t>
            </w:r>
          </w:p>
        </w:tc>
        <w:tc>
          <w:tcPr>
            <w:tcW w:w="6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5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123.00</w:t>
            </w:r>
          </w:p>
        </w:tc>
        <w:tc>
          <w:tcPr>
            <w:tcW w:w="870" w:type="dxa"/>
            <w:tcBorders>
              <w:top w:val="single" w:color="000000" w:sz="4" w:space="0"/>
              <w:left w:val="single" w:color="000000" w:sz="4" w:space="0"/>
              <w:bottom w:val="nil"/>
              <w:right w:val="nil"/>
            </w:tcBorders>
            <w:shd w:val="clear" w:color="auto" w:fill="FFFFFF"/>
            <w:noWrap/>
            <w:vAlign w:val="center"/>
          </w:tcPr>
          <w:p>
            <w:pPr>
              <w:pStyle w:val="2"/>
              <w:rPr>
                <w:rFonts w:hint="eastAsia"/>
              </w:rPr>
            </w:pPr>
          </w:p>
        </w:tc>
        <w:tc>
          <w:tcPr>
            <w:tcW w:w="1182"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29"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9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1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011702001001</w:t>
            </w:r>
          </w:p>
        </w:tc>
        <w:tc>
          <w:tcPr>
            <w:tcW w:w="13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w:t>
            </w:r>
          </w:p>
        </w:tc>
        <w:tc>
          <w:tcPr>
            <w:tcW w:w="183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 独立基础  复合木模</w:t>
            </w:r>
          </w:p>
        </w:tc>
        <w:tc>
          <w:tcPr>
            <w:tcW w:w="6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5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67.86</w:t>
            </w:r>
          </w:p>
        </w:tc>
        <w:tc>
          <w:tcPr>
            <w:tcW w:w="87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29"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9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1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011702001002</w:t>
            </w:r>
          </w:p>
        </w:tc>
        <w:tc>
          <w:tcPr>
            <w:tcW w:w="13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w:t>
            </w:r>
          </w:p>
        </w:tc>
        <w:tc>
          <w:tcPr>
            <w:tcW w:w="183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现浇混凝土模板 基础垫层模板</w:t>
            </w:r>
          </w:p>
        </w:tc>
        <w:tc>
          <w:tcPr>
            <w:tcW w:w="6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5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11.96</w:t>
            </w:r>
          </w:p>
        </w:tc>
        <w:tc>
          <w:tcPr>
            <w:tcW w:w="87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29"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9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1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011702002001</w:t>
            </w:r>
          </w:p>
        </w:tc>
        <w:tc>
          <w:tcPr>
            <w:tcW w:w="13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矩形柱</w:t>
            </w:r>
          </w:p>
        </w:tc>
        <w:tc>
          <w:tcPr>
            <w:tcW w:w="183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 矩形柱 复合木模~支模高度3.6m以内</w:t>
            </w:r>
          </w:p>
        </w:tc>
        <w:tc>
          <w:tcPr>
            <w:tcW w:w="6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5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21.12</w:t>
            </w:r>
          </w:p>
        </w:tc>
        <w:tc>
          <w:tcPr>
            <w:tcW w:w="87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29"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9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14"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27"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29"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9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14"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27"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29"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9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14"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27"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29"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211" w:type="dxa"/>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182"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29"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11" w:type="dxa"/>
            <w:gridSpan w:val="7"/>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合计</w:t>
            </w:r>
          </w:p>
        </w:tc>
        <w:tc>
          <w:tcPr>
            <w:tcW w:w="1182"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29"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bl>
    <w:p>
      <w:pPr>
        <w:rPr>
          <w:rFonts w:hint="eastAsia" w:ascii="宋体" w:hAnsi="宋体" w:eastAsia="宋体" w:cs="宋体"/>
          <w:b/>
          <w:sz w:val="24"/>
        </w:rPr>
        <w:sectPr>
          <w:pgSz w:w="16838" w:h="11906" w:orient="landscape"/>
          <w:pgMar w:top="1440" w:right="1440" w:bottom="1440" w:left="1440" w:header="851" w:footer="992" w:gutter="0"/>
          <w:cols w:space="720" w:num="1"/>
          <w:docGrid w:linePitch="312" w:charSpace="0"/>
        </w:sectPr>
      </w:pPr>
    </w:p>
    <w:p>
      <w:pPr>
        <w:pStyle w:val="51"/>
        <w:rPr>
          <w:rFonts w:hint="eastAsia"/>
        </w:rPr>
      </w:pPr>
    </w:p>
    <w:tbl>
      <w:tblPr>
        <w:tblStyle w:val="21"/>
        <w:tblW w:w="10240" w:type="dxa"/>
        <w:tblInd w:w="-8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8"/>
        <w:gridCol w:w="1365"/>
        <w:gridCol w:w="2102"/>
        <w:gridCol w:w="1419"/>
        <w:gridCol w:w="1115"/>
        <w:gridCol w:w="1097"/>
        <w:gridCol w:w="1192"/>
        <w:gridCol w:w="1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10240" w:type="dxa"/>
            <w:gridSpan w:val="8"/>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人工、主要材料（设备）、机械台班费用汇总表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7606" w:type="dxa"/>
            <w:gridSpan w:val="6"/>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单位工程:停车棚雨蓬</w:t>
            </w:r>
          </w:p>
        </w:tc>
        <w:tc>
          <w:tcPr>
            <w:tcW w:w="2634" w:type="dxa"/>
            <w:gridSpan w:val="2"/>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共4页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 名 称</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类别、规格、型号</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1442"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136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工程人工</w:t>
            </w:r>
          </w:p>
        </w:tc>
        <w:tc>
          <w:tcPr>
            <w:tcW w:w="141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1097"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92"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0001110001</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一类人工</w:t>
            </w:r>
          </w:p>
        </w:tc>
        <w:tc>
          <w:tcPr>
            <w:tcW w:w="141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109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8.760</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0001110003</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二类人工</w:t>
            </w:r>
          </w:p>
        </w:tc>
        <w:tc>
          <w:tcPr>
            <w:tcW w:w="141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109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52.122</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0001110005</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三类人工</w:t>
            </w:r>
          </w:p>
        </w:tc>
        <w:tc>
          <w:tcPr>
            <w:tcW w:w="141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109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92.797</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trPr>
        <w:tc>
          <w:tcPr>
            <w:tcW w:w="8798" w:type="dxa"/>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小 计</w:t>
            </w: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136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主要材料（设备）</w:t>
            </w:r>
          </w:p>
        </w:tc>
        <w:tc>
          <w:tcPr>
            <w:tcW w:w="141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1097"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92"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8"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0001110001</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一类人工</w:t>
            </w:r>
          </w:p>
        </w:tc>
        <w:tc>
          <w:tcPr>
            <w:tcW w:w="141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8.76</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0001110003</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二类人工</w:t>
            </w:r>
          </w:p>
        </w:tc>
        <w:tc>
          <w:tcPr>
            <w:tcW w:w="141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52.122</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0001110005</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三类人工</w:t>
            </w:r>
          </w:p>
        </w:tc>
        <w:tc>
          <w:tcPr>
            <w:tcW w:w="141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92.797</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0101120031</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热轧带肋钢筋</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HRB400综合</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0101120067</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热轧带肋钢筋</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HRB400φ8</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0.198</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0103120005</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镀锌铁丝</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φ0.7-1.0</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4.166</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0109120071</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热轧光圆钢筋</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HPB300综合</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0.135</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0127120037</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型钢</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0129120303</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压型彩钢板(平面展开)</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5.843</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0129120379</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中厚钢板</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0.495</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0209120019</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塑料薄膜</w:t>
            </w:r>
          </w:p>
        </w:tc>
        <w:tc>
          <w:tcPr>
            <w:tcW w:w="141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52.032</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0301120771</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高强螺栓</w:t>
            </w:r>
          </w:p>
        </w:tc>
        <w:tc>
          <w:tcPr>
            <w:tcW w:w="141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146.88</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0313120071</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低合金钢焊条</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E43系列</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16.347</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0313120107</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电焊条</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E43系列</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57.024</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0313120251</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金属结构铁件</w:t>
            </w:r>
          </w:p>
        </w:tc>
        <w:tc>
          <w:tcPr>
            <w:tcW w:w="141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49.731</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0401120015</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复合硅酸盐水泥</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 32.5R综合</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5.587</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0401120021</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普通硅酸盐水泥</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PO 42.5综合</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433.03</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0403120009</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黄砂</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净砂</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1.698</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508"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0403120021</w:t>
            </w:r>
          </w:p>
        </w:tc>
        <w:tc>
          <w:tcPr>
            <w:tcW w:w="2102"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刚砂</w:t>
            </w:r>
          </w:p>
        </w:tc>
        <w:tc>
          <w:tcPr>
            <w:tcW w:w="1419" w:type="dxa"/>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97"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87.226</w:t>
            </w:r>
          </w:p>
        </w:tc>
        <w:tc>
          <w:tcPr>
            <w:tcW w:w="1192"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0405120119</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6.762</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0431120173</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非泵送商品混凝土</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C15</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6.585</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0431120181</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非泵送商品混凝土</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15.511</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0431120185</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非泵送商品混凝土</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C30</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3.202</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0503120019</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垫木</w:t>
            </w:r>
          </w:p>
        </w:tc>
        <w:tc>
          <w:tcPr>
            <w:tcW w:w="141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0.063</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0911120007</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彩钢夹芯板</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δ50</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127.92</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3411120015</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w:t>
            </w:r>
          </w:p>
        </w:tc>
        <w:tc>
          <w:tcPr>
            <w:tcW w:w="141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15.615</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实定</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砼盖板</w:t>
            </w:r>
          </w:p>
        </w:tc>
        <w:tc>
          <w:tcPr>
            <w:tcW w:w="141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3301330021~1</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钢梁</w:t>
            </w:r>
          </w:p>
        </w:tc>
        <w:tc>
          <w:tcPr>
            <w:tcW w:w="141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1.616</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3301330049~1</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钢支撑</w:t>
            </w:r>
          </w:p>
        </w:tc>
        <w:tc>
          <w:tcPr>
            <w:tcW w:w="141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3301330053~1</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钢柱</w:t>
            </w:r>
          </w:p>
        </w:tc>
        <w:tc>
          <w:tcPr>
            <w:tcW w:w="141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1.986</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8798" w:type="dxa"/>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小 计</w:t>
            </w: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136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主要机械台班费</w:t>
            </w:r>
          </w:p>
        </w:tc>
        <w:tc>
          <w:tcPr>
            <w:tcW w:w="141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1097"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92"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8"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2469150049</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超声波探伤仪</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0～10000mm</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0.597</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9901140007</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履带式推土机</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90kW</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0.016</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9901140115</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履带式单斗液压挖掘机</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1m3</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0.16</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9901140191</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电动夯实机</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250N·m</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1.137</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9901140207</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手持式风动凿岩机</w:t>
            </w:r>
          </w:p>
        </w:tc>
        <w:tc>
          <w:tcPr>
            <w:tcW w:w="141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1.954</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9905140067</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汽车式起重机</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20t</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0.123</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9905140075</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汽车式起重机</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40t</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0.155</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9905140105</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门式起重机</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10t</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0.196</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9907140005</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载货汽车</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4t</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0.185</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9907140005</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载货汽车</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4t</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0.084</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9911140035</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灰浆搅拌机</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200L</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0.213</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508"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9911140099</w:t>
            </w:r>
          </w:p>
        </w:tc>
        <w:tc>
          <w:tcPr>
            <w:tcW w:w="2102"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混凝土切缝机</w:t>
            </w:r>
          </w:p>
        </w:tc>
        <w:tc>
          <w:tcPr>
            <w:tcW w:w="14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7.5kW</w:t>
            </w:r>
          </w:p>
        </w:tc>
        <w:tc>
          <w:tcPr>
            <w:tcW w:w="11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097"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1192"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9913140001</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钢筋调直机</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14mm</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9913140003</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钢筋切断机</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40mm</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0.097</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9913140005</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钢筋弯曲机</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40mm</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9913140023</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木工圆锯机</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500mm</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0.457</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9913140117</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剪板机</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40×3100mm</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0.16</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9913140189</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型钢剪断机</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500mm</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0.036</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9913140275</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喷砂除锈机</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3m3/min</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1.558</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9913140309</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电动扭力扳手</w:t>
            </w:r>
          </w:p>
        </w:tc>
        <w:tc>
          <w:tcPr>
            <w:tcW w:w="141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0.965</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9917140003</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交流弧焊机</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32kV·A</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16.471</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9917140025</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直流弧焊机</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32kW</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0.273</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9917140043</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对焊机</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75kV·A</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0.067</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9917140059</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二氧化碳气体保护焊机</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500A</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1.232</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9917140075</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电焊条烘干箱</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45×35×45cm3</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0.321</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9917140075</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电焊条烘干箱</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45×35×45cm3</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0.027</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9919140047</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内燃空气压缩机</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3m3/min</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1.172</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99Z5064</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混凝土振捣器</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平板式</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0.352</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99Z5065</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混凝土振捣器</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插入式</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1.657</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B99110513</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汽车式起重机</w:t>
            </w:r>
          </w:p>
        </w:tc>
        <w:tc>
          <w:tcPr>
            <w:tcW w:w="14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5t</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0.019</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8798" w:type="dxa"/>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 计</w:t>
            </w: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3975"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41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11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097"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92"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2"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136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其中机械人工、燃料费</w:t>
            </w:r>
          </w:p>
        </w:tc>
        <w:tc>
          <w:tcPr>
            <w:tcW w:w="141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1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97"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92"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ZJ_05RG</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机械人工</w:t>
            </w:r>
          </w:p>
        </w:tc>
        <w:tc>
          <w:tcPr>
            <w:tcW w:w="141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2.714</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ZJ_05RG</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机械人工</w:t>
            </w:r>
          </w:p>
        </w:tc>
        <w:tc>
          <w:tcPr>
            <w:tcW w:w="141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0.084</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ZJ_08QY</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汽油(机械)</w:t>
            </w:r>
          </w:p>
        </w:tc>
        <w:tc>
          <w:tcPr>
            <w:tcW w:w="141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4.717</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ZJ_08QY</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汽油(机械)</w:t>
            </w:r>
          </w:p>
        </w:tc>
        <w:tc>
          <w:tcPr>
            <w:tcW w:w="141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2.131</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08"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ZJ_09CY</w:t>
            </w:r>
          </w:p>
        </w:tc>
        <w:tc>
          <w:tcPr>
            <w:tcW w:w="2102"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柴油(机械)</w:t>
            </w:r>
          </w:p>
        </w:tc>
        <w:tc>
          <w:tcPr>
            <w:tcW w:w="1419" w:type="dxa"/>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97"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53.705</w:t>
            </w:r>
          </w:p>
        </w:tc>
        <w:tc>
          <w:tcPr>
            <w:tcW w:w="1192"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ZJ_10D</w:t>
            </w:r>
          </w:p>
        </w:tc>
        <w:tc>
          <w:tcPr>
            <w:tcW w:w="21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电(机械)</w:t>
            </w:r>
          </w:p>
        </w:tc>
        <w:tc>
          <w:tcPr>
            <w:tcW w:w="141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kW·h</w:t>
            </w:r>
          </w:p>
        </w:tc>
        <w:tc>
          <w:tcPr>
            <w:tcW w:w="10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43.02</w:t>
            </w:r>
          </w:p>
        </w:tc>
        <w:tc>
          <w:tcPr>
            <w:tcW w:w="11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08"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ZJ_10D</w:t>
            </w:r>
          </w:p>
        </w:tc>
        <w:tc>
          <w:tcPr>
            <w:tcW w:w="2102"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电(机械)</w:t>
            </w:r>
          </w:p>
        </w:tc>
        <w:tc>
          <w:tcPr>
            <w:tcW w:w="1419" w:type="dxa"/>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kW·h</w:t>
            </w:r>
          </w:p>
        </w:tc>
        <w:tc>
          <w:tcPr>
            <w:tcW w:w="1097"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1792.104</w:t>
            </w:r>
          </w:p>
        </w:tc>
        <w:tc>
          <w:tcPr>
            <w:tcW w:w="1192"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bl>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r>
        <w:rPr>
          <w:rFonts w:hint="eastAsia" w:ascii="宋体" w:hAnsi="宋体" w:eastAsia="宋体" w:cs="宋体"/>
          <w:b/>
          <w:bCs/>
          <w:i w:val="0"/>
          <w:iCs w:val="0"/>
          <w:color w:val="000000"/>
          <w:kern w:val="0"/>
          <w:sz w:val="40"/>
          <w:szCs w:val="40"/>
          <w:u w:val="none"/>
          <w:lang w:val="en-US" w:eastAsia="zh-CN" w:bidi="ar"/>
        </w:rPr>
        <w:br w:type="page"/>
      </w:r>
    </w:p>
    <w:tbl>
      <w:tblPr>
        <w:tblStyle w:val="21"/>
        <w:tblW w:w="10125" w:type="dxa"/>
        <w:tblInd w:w="-8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9"/>
        <w:gridCol w:w="2837"/>
        <w:gridCol w:w="2646"/>
        <w:gridCol w:w="40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0125" w:type="dxa"/>
            <w:gridSpan w:val="4"/>
            <w:tcBorders>
              <w:top w:val="nil"/>
              <w:left w:val="nil"/>
              <w:bottom w:val="nil"/>
              <w:right w:val="nil"/>
            </w:tcBorders>
            <w:shd w:val="clear" w:color="auto" w:fill="FFFFFF"/>
            <w:vAlign w:val="center"/>
          </w:tcPr>
          <w:p>
            <w:pPr>
              <w:keepNext w:val="0"/>
              <w:keepLines w:val="0"/>
              <w:widowControl/>
              <w:suppressLineNumbers w:val="0"/>
              <w:ind w:firstLine="2811" w:firstLineChars="700"/>
              <w:jc w:val="both"/>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业工程招标控制价计算程序表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6032" w:type="dxa"/>
            <w:gridSpan w:val="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单位工程(专业):单项工程-材料清单</w:t>
            </w:r>
          </w:p>
        </w:tc>
        <w:tc>
          <w:tcPr>
            <w:tcW w:w="4093" w:type="dxa"/>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54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83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汇总内容</w:t>
            </w:r>
          </w:p>
        </w:tc>
        <w:tc>
          <w:tcPr>
            <w:tcW w:w="264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费用计算表达式</w:t>
            </w:r>
          </w:p>
        </w:tc>
        <w:tc>
          <w:tcPr>
            <w:tcW w:w="409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54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283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w:t>
            </w:r>
          </w:p>
        </w:tc>
        <w:tc>
          <w:tcPr>
            <w:tcW w:w="2646" w:type="dxa"/>
            <w:tcBorders>
              <w:top w:val="single" w:color="000000" w:sz="4" w:space="0"/>
              <w:left w:val="single" w:color="000000" w:sz="4" w:space="0"/>
              <w:bottom w:val="nil"/>
              <w:right w:val="nil"/>
            </w:tcBorders>
            <w:shd w:val="clear" w:color="auto" w:fill="FFFFFF"/>
            <w:vAlign w:val="center"/>
          </w:tcPr>
          <w:p>
            <w:pPr>
              <w:pStyle w:val="2"/>
              <w:ind w:left="0" w:leftChars="0" w:firstLine="0" w:firstLineChars="0"/>
              <w:rPr>
                <w:rFonts w:hint="eastAsia"/>
              </w:rPr>
            </w:pPr>
          </w:p>
        </w:tc>
        <w:tc>
          <w:tcPr>
            <w:tcW w:w="4093"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54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3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其中定额人工费</w:t>
            </w:r>
          </w:p>
        </w:tc>
        <w:tc>
          <w:tcPr>
            <w:tcW w:w="264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093"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54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3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其中人工费价差</w:t>
            </w:r>
          </w:p>
        </w:tc>
        <w:tc>
          <w:tcPr>
            <w:tcW w:w="264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093"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54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83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其中定额机械费</w:t>
            </w:r>
          </w:p>
        </w:tc>
        <w:tc>
          <w:tcPr>
            <w:tcW w:w="264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093"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54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83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其中机械费价差</w:t>
            </w:r>
          </w:p>
        </w:tc>
        <w:tc>
          <w:tcPr>
            <w:tcW w:w="264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093"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54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283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措施项目费</w:t>
            </w:r>
          </w:p>
        </w:tc>
        <w:tc>
          <w:tcPr>
            <w:tcW w:w="264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4093"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54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83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施工技术措施项目费</w:t>
            </w:r>
          </w:p>
        </w:tc>
        <w:tc>
          <w:tcPr>
            <w:tcW w:w="264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rPr>
            </w:pPr>
          </w:p>
          <w:p>
            <w:pPr>
              <w:pStyle w:val="2"/>
              <w:rPr>
                <w:rFonts w:hint="eastAsia"/>
              </w:rPr>
            </w:pPr>
          </w:p>
        </w:tc>
        <w:tc>
          <w:tcPr>
            <w:tcW w:w="4093"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54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83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其中定额人工费</w:t>
            </w:r>
          </w:p>
        </w:tc>
        <w:tc>
          <w:tcPr>
            <w:tcW w:w="264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093"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54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83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其中人工价差</w:t>
            </w:r>
          </w:p>
        </w:tc>
        <w:tc>
          <w:tcPr>
            <w:tcW w:w="264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093"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54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83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其中定额机械费</w:t>
            </w:r>
          </w:p>
        </w:tc>
        <w:tc>
          <w:tcPr>
            <w:tcW w:w="264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093"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54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283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其中机械费价差</w:t>
            </w:r>
          </w:p>
        </w:tc>
        <w:tc>
          <w:tcPr>
            <w:tcW w:w="264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093"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54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83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施工组织措施项目费</w:t>
            </w:r>
          </w:p>
        </w:tc>
        <w:tc>
          <w:tcPr>
            <w:tcW w:w="264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6.1+6.2+6.3+6.4+6.5+6.6</w:t>
            </w:r>
          </w:p>
        </w:tc>
        <w:tc>
          <w:tcPr>
            <w:tcW w:w="4093"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54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283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安全文明施工基本费</w:t>
            </w:r>
          </w:p>
        </w:tc>
        <w:tc>
          <w:tcPr>
            <w:tcW w:w="264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(1+3+5.1+5.3)×10.95%</w:t>
            </w:r>
          </w:p>
        </w:tc>
        <w:tc>
          <w:tcPr>
            <w:tcW w:w="4093"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54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283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提前竣工增加费</w:t>
            </w:r>
          </w:p>
        </w:tc>
        <w:tc>
          <w:tcPr>
            <w:tcW w:w="264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(1+3+5.1+5.3)×0%</w:t>
            </w:r>
          </w:p>
        </w:tc>
        <w:tc>
          <w:tcPr>
            <w:tcW w:w="4093"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54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283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264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(1+3+5.1+5.3)×0.5%</w:t>
            </w:r>
          </w:p>
        </w:tc>
        <w:tc>
          <w:tcPr>
            <w:tcW w:w="4093"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54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83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264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(1+3+5.1+5.3)×0.11%</w:t>
            </w:r>
          </w:p>
        </w:tc>
        <w:tc>
          <w:tcPr>
            <w:tcW w:w="4093"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54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83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行车、行人干扰增加费（限市政）</w:t>
            </w:r>
          </w:p>
        </w:tc>
        <w:tc>
          <w:tcPr>
            <w:tcW w:w="264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(1+3+5.1+5.3)×0%</w:t>
            </w:r>
          </w:p>
        </w:tc>
        <w:tc>
          <w:tcPr>
            <w:tcW w:w="4093"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54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283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其他施工组织措施费</w:t>
            </w:r>
          </w:p>
        </w:tc>
        <w:tc>
          <w:tcPr>
            <w:tcW w:w="264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计价时列岀具体费用名称</w:t>
            </w:r>
          </w:p>
        </w:tc>
        <w:tc>
          <w:tcPr>
            <w:tcW w:w="4093"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54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283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其它项目</w:t>
            </w:r>
          </w:p>
        </w:tc>
        <w:tc>
          <w:tcPr>
            <w:tcW w:w="264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093"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54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283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264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(1+3+5.1+5.3)×25.78%</w:t>
            </w:r>
          </w:p>
        </w:tc>
        <w:tc>
          <w:tcPr>
            <w:tcW w:w="4093"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54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283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264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[一+二+三+四]×9%</w:t>
            </w:r>
          </w:p>
        </w:tc>
        <w:tc>
          <w:tcPr>
            <w:tcW w:w="4093" w:type="dxa"/>
            <w:tcBorders>
              <w:top w:val="single" w:color="000000" w:sz="4" w:space="0"/>
              <w:left w:val="single" w:color="000000" w:sz="4" w:space="0"/>
              <w:bottom w:val="nil"/>
              <w:right w:val="single" w:color="000000" w:sz="4" w:space="0"/>
            </w:tcBorders>
            <w:shd w:val="clear" w:color="auto" w:fill="FFFFFF"/>
            <w:noWrap/>
            <w:vAlign w:val="center"/>
          </w:tcPr>
          <w:p>
            <w:pPr>
              <w:pStyle w:val="2"/>
              <w:ind w:left="0" w:leftChars="0" w:firstLine="0" w:firstLineChars="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6032" w:type="dxa"/>
            <w:gridSpan w:val="3"/>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招标控制价合计=一+二+三+四+五</w:t>
            </w:r>
          </w:p>
        </w:tc>
        <w:tc>
          <w:tcPr>
            <w:tcW w:w="4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bl>
    <w:p>
      <w:pPr>
        <w:rPr>
          <w:rFonts w:hint="eastAsia" w:ascii="Arial" w:hAnsi="Arial" w:cs="Arial"/>
          <w:i w:val="0"/>
          <w:iCs w:val="0"/>
          <w:color w:val="000000"/>
          <w:sz w:val="20"/>
          <w:szCs w:val="20"/>
          <w:u w:val="none"/>
        </w:rPr>
        <w:sectPr>
          <w:pgSz w:w="11906" w:h="16838"/>
          <w:pgMar w:top="1440" w:right="1440" w:bottom="1440" w:left="1440" w:header="851" w:footer="992" w:gutter="0"/>
          <w:cols w:space="720" w:num="1"/>
          <w:docGrid w:linePitch="312" w:charSpace="0"/>
        </w:sectPr>
      </w:pPr>
    </w:p>
    <w:tbl>
      <w:tblPr>
        <w:tblStyle w:val="21"/>
        <w:tblW w:w="14900" w:type="dxa"/>
        <w:tblInd w:w="-8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3"/>
        <w:gridCol w:w="975"/>
        <w:gridCol w:w="2132"/>
        <w:gridCol w:w="2336"/>
        <w:gridCol w:w="675"/>
        <w:gridCol w:w="857"/>
        <w:gridCol w:w="1157"/>
        <w:gridCol w:w="707"/>
        <w:gridCol w:w="1222"/>
        <w:gridCol w:w="1210"/>
        <w:gridCol w:w="1254"/>
        <w:gridCol w:w="1168"/>
        <w:gridCol w:w="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14900" w:type="dxa"/>
            <w:gridSpan w:val="13"/>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84" w:type="dxa"/>
            <w:gridSpan w:val="9"/>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单位工程(专业):单项工程-材料清单</w:t>
            </w:r>
          </w:p>
        </w:tc>
        <w:tc>
          <w:tcPr>
            <w:tcW w:w="4216" w:type="dxa"/>
            <w:gridSpan w:val="4"/>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623"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97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132"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336"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67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857"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157"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707"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4854"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其中(元)</w:t>
            </w:r>
          </w:p>
        </w:tc>
        <w:tc>
          <w:tcPr>
            <w:tcW w:w="584"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23"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132"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336"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57"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57"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07"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2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w:t>
            </w:r>
          </w:p>
        </w:tc>
        <w:tc>
          <w:tcPr>
            <w:tcW w:w="12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人工费价差</w:t>
            </w:r>
          </w:p>
        </w:tc>
        <w:tc>
          <w:tcPr>
            <w:tcW w:w="125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定额机械费</w:t>
            </w:r>
          </w:p>
        </w:tc>
        <w:tc>
          <w:tcPr>
            <w:tcW w:w="1168"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机械费价差</w:t>
            </w:r>
          </w:p>
        </w:tc>
        <w:tc>
          <w:tcPr>
            <w:tcW w:w="584"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62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3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中心幼儿园制作清单</w:t>
            </w:r>
          </w:p>
        </w:tc>
        <w:tc>
          <w:tcPr>
            <w:tcW w:w="233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5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70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22"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4"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62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01B001</w:t>
            </w:r>
          </w:p>
        </w:tc>
        <w:tc>
          <w:tcPr>
            <w:tcW w:w="213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UV亚克力不锈钢发光LOGO</w:t>
            </w:r>
          </w:p>
        </w:tc>
        <w:tc>
          <w:tcPr>
            <w:tcW w:w="233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UV亚克力不锈钢发光LOGO</w:t>
            </w:r>
          </w:p>
        </w:tc>
        <w:tc>
          <w:tcPr>
            <w:tcW w:w="6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5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5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0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22"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4"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62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01B002</w:t>
            </w:r>
          </w:p>
        </w:tc>
        <w:tc>
          <w:tcPr>
            <w:tcW w:w="213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不锈钢发光字表面双层亚克力</w:t>
            </w:r>
          </w:p>
        </w:tc>
        <w:tc>
          <w:tcPr>
            <w:tcW w:w="233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不锈钢发光字表面双层亚克力</w:t>
            </w:r>
          </w:p>
        </w:tc>
        <w:tc>
          <w:tcPr>
            <w:tcW w:w="6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5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11.25</w:t>
            </w:r>
          </w:p>
        </w:tc>
        <w:tc>
          <w:tcPr>
            <w:tcW w:w="115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0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22"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4"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62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01B003</w:t>
            </w:r>
          </w:p>
        </w:tc>
        <w:tc>
          <w:tcPr>
            <w:tcW w:w="213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w:t>
            </w:r>
          </w:p>
        </w:tc>
        <w:tc>
          <w:tcPr>
            <w:tcW w:w="233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w:t>
            </w:r>
          </w:p>
        </w:tc>
        <w:tc>
          <w:tcPr>
            <w:tcW w:w="6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5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0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22"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4"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62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01B004</w:t>
            </w:r>
          </w:p>
        </w:tc>
        <w:tc>
          <w:tcPr>
            <w:tcW w:w="213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LOGO框6*6镀锌方管2mm厚</w:t>
            </w:r>
          </w:p>
        </w:tc>
        <w:tc>
          <w:tcPr>
            <w:tcW w:w="233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LOGO框6*6镀锌方管2mm厚</w:t>
            </w:r>
          </w:p>
        </w:tc>
        <w:tc>
          <w:tcPr>
            <w:tcW w:w="6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5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15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0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22"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4"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62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01B005</w:t>
            </w:r>
          </w:p>
        </w:tc>
        <w:tc>
          <w:tcPr>
            <w:tcW w:w="213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框架6*6镀锌方管2mm厚</w:t>
            </w:r>
          </w:p>
        </w:tc>
        <w:tc>
          <w:tcPr>
            <w:tcW w:w="233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框架6*6镀锌方管2mm厚</w:t>
            </w:r>
          </w:p>
        </w:tc>
        <w:tc>
          <w:tcPr>
            <w:tcW w:w="6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5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22.40</w:t>
            </w:r>
          </w:p>
        </w:tc>
        <w:tc>
          <w:tcPr>
            <w:tcW w:w="115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0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22"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4"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62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01B006</w:t>
            </w:r>
          </w:p>
        </w:tc>
        <w:tc>
          <w:tcPr>
            <w:tcW w:w="213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框架支架6*6镀锌方管2mm厚</w:t>
            </w:r>
          </w:p>
        </w:tc>
        <w:tc>
          <w:tcPr>
            <w:tcW w:w="233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框架支架6*6镀锌方管2mm厚</w:t>
            </w:r>
          </w:p>
        </w:tc>
        <w:tc>
          <w:tcPr>
            <w:tcW w:w="6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5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66.60</w:t>
            </w:r>
          </w:p>
        </w:tc>
        <w:tc>
          <w:tcPr>
            <w:tcW w:w="115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0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22"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4"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62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01B007</w:t>
            </w:r>
          </w:p>
        </w:tc>
        <w:tc>
          <w:tcPr>
            <w:tcW w:w="213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不锈钢底板固定板</w:t>
            </w:r>
          </w:p>
        </w:tc>
        <w:tc>
          <w:tcPr>
            <w:tcW w:w="233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不锈钢底板固定板</w:t>
            </w:r>
          </w:p>
        </w:tc>
        <w:tc>
          <w:tcPr>
            <w:tcW w:w="6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85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15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0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22"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4"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62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01B008</w:t>
            </w:r>
          </w:p>
        </w:tc>
        <w:tc>
          <w:tcPr>
            <w:tcW w:w="213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w:t>
            </w:r>
          </w:p>
        </w:tc>
        <w:tc>
          <w:tcPr>
            <w:tcW w:w="233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w:t>
            </w:r>
          </w:p>
        </w:tc>
        <w:tc>
          <w:tcPr>
            <w:tcW w:w="6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5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5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0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22"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4"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62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32"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5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70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22"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4"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8755" w:type="dxa"/>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707"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22"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4"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8755" w:type="dxa"/>
            <w:gridSpan w:val="7"/>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合  计</w:t>
            </w:r>
          </w:p>
        </w:tc>
        <w:tc>
          <w:tcPr>
            <w:tcW w:w="707"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22" w:type="dxa"/>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bl>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sectPr>
          <w:pgSz w:w="16838" w:h="11906" w:orient="landscape"/>
          <w:pgMar w:top="1440" w:right="1440" w:bottom="1440" w:left="1440" w:header="851" w:footer="992" w:gutter="0"/>
          <w:cols w:space="720" w:num="1"/>
          <w:docGrid w:linePitch="312" w:charSpace="0"/>
        </w:sectPr>
      </w:pPr>
    </w:p>
    <w:tbl>
      <w:tblPr>
        <w:tblStyle w:val="21"/>
        <w:tblW w:w="10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3405"/>
        <w:gridCol w:w="2940"/>
        <w:gridCol w:w="1260"/>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140" w:type="dxa"/>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施工组织措施项目清单与计价表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990" w:type="dxa"/>
            <w:gridSpan w:val="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单位工程(专业):单项工程-材料清单</w:t>
            </w:r>
          </w:p>
        </w:tc>
        <w:tc>
          <w:tcPr>
            <w:tcW w:w="3150" w:type="dxa"/>
            <w:gridSpan w:val="2"/>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4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 名 称</w:t>
            </w:r>
          </w:p>
        </w:tc>
        <w:tc>
          <w:tcPr>
            <w:tcW w:w="29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计算基础</w:t>
            </w:r>
          </w:p>
        </w:tc>
        <w:tc>
          <w:tcPr>
            <w:tcW w:w="12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费率(%)</w:t>
            </w:r>
          </w:p>
        </w:tc>
        <w:tc>
          <w:tcPr>
            <w:tcW w:w="189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安全文明施工基本费</w:t>
            </w:r>
          </w:p>
        </w:tc>
        <w:tc>
          <w:tcPr>
            <w:tcW w:w="29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定额人工费+定额机械费</w:t>
            </w:r>
          </w:p>
        </w:tc>
        <w:tc>
          <w:tcPr>
            <w:tcW w:w="12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10.95</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4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提前竣工增加费</w:t>
            </w:r>
          </w:p>
        </w:tc>
        <w:tc>
          <w:tcPr>
            <w:tcW w:w="29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定额人工费+定额机械费</w:t>
            </w:r>
          </w:p>
        </w:tc>
        <w:tc>
          <w:tcPr>
            <w:tcW w:w="12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4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29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定额人工费+定额机械费</w:t>
            </w:r>
          </w:p>
        </w:tc>
        <w:tc>
          <w:tcPr>
            <w:tcW w:w="12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4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29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定额人工费+定额机械费</w:t>
            </w:r>
          </w:p>
        </w:tc>
        <w:tc>
          <w:tcPr>
            <w:tcW w:w="12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4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行车、行人干扰增加费(限市政)</w:t>
            </w:r>
          </w:p>
        </w:tc>
        <w:tc>
          <w:tcPr>
            <w:tcW w:w="29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定额人工费+定额机械费</w:t>
            </w:r>
          </w:p>
        </w:tc>
        <w:tc>
          <w:tcPr>
            <w:tcW w:w="12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4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其他施工组织措施费</w:t>
            </w:r>
          </w:p>
        </w:tc>
        <w:tc>
          <w:tcPr>
            <w:tcW w:w="29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定额人工费+定额机械费</w:t>
            </w:r>
          </w:p>
        </w:tc>
        <w:tc>
          <w:tcPr>
            <w:tcW w:w="12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40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40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40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40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40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40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40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40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40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40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40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40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40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40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40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40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40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50" w:type="dxa"/>
            <w:gridSpan w:val="4"/>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bl>
    <w:p>
      <w:pPr>
        <w:pStyle w:val="10"/>
        <w:rPr>
          <w:rFonts w:hint="eastAsia"/>
          <w:lang w:val="en-US" w:eastAsia="zh-CN"/>
        </w:rPr>
        <w:sectPr>
          <w:pgSz w:w="11906" w:h="16838"/>
          <w:pgMar w:top="1440" w:right="1440" w:bottom="1440" w:left="1440" w:header="851" w:footer="992" w:gutter="0"/>
          <w:cols w:space="720" w:num="1"/>
          <w:docGrid w:linePitch="312" w:charSpace="0"/>
        </w:sectPr>
      </w:pPr>
    </w:p>
    <w:tbl>
      <w:tblPr>
        <w:tblStyle w:val="21"/>
        <w:tblW w:w="13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9"/>
        <w:gridCol w:w="1172"/>
        <w:gridCol w:w="1990"/>
        <w:gridCol w:w="2109"/>
        <w:gridCol w:w="724"/>
        <w:gridCol w:w="869"/>
        <w:gridCol w:w="869"/>
        <w:gridCol w:w="988"/>
        <w:gridCol w:w="878"/>
        <w:gridCol w:w="869"/>
        <w:gridCol w:w="869"/>
        <w:gridCol w:w="864"/>
        <w:gridCol w:w="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3700" w:type="dxa"/>
            <w:gridSpan w:val="13"/>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施工技术措施项目清单与计价表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10218" w:type="dxa"/>
            <w:gridSpan w:val="9"/>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单位工程(专业):单项工程-材料清单</w:t>
            </w:r>
          </w:p>
        </w:tc>
        <w:tc>
          <w:tcPr>
            <w:tcW w:w="3482" w:type="dxa"/>
            <w:gridSpan w:val="4"/>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619"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172"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99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109"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724"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869"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869"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988"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3480"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其中(元)</w:t>
            </w:r>
          </w:p>
        </w:tc>
        <w:tc>
          <w:tcPr>
            <w:tcW w:w="880"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619"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9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109"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24"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69"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69"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88"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w:t>
            </w:r>
          </w:p>
        </w:tc>
        <w:tc>
          <w:tcPr>
            <w:tcW w:w="86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人工费价差</w:t>
            </w:r>
          </w:p>
        </w:tc>
        <w:tc>
          <w:tcPr>
            <w:tcW w:w="86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定额机械费</w:t>
            </w:r>
          </w:p>
        </w:tc>
        <w:tc>
          <w:tcPr>
            <w:tcW w:w="864"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机械费价差</w:t>
            </w:r>
          </w:p>
        </w:tc>
        <w:tc>
          <w:tcPr>
            <w:tcW w:w="88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61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99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0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24"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69"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88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61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99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0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24"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69"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88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61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99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0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24"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69"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88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61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99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0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24"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69"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88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61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99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0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24"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69"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88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61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99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0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24"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69"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88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61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99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0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24"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69"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88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61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99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0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24"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69"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88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61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99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0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24"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69"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88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352" w:type="dxa"/>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880"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8352" w:type="dxa"/>
            <w:gridSpan w:val="7"/>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合计</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bl>
    <w:p>
      <w:pPr>
        <w:rPr>
          <w:rFonts w:hint="eastAsia"/>
          <w:lang w:val="en-US" w:eastAsia="zh-CN"/>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sectPr>
          <w:pgSz w:w="16838" w:h="11906" w:orient="landscape"/>
          <w:pgMar w:top="1440" w:right="1440" w:bottom="1440" w:left="1440" w:header="851" w:footer="992" w:gutter="0"/>
          <w:cols w:space="720" w:num="1"/>
          <w:docGrid w:linePitch="312" w:charSpace="0"/>
        </w:sectPr>
      </w:pPr>
      <w:r>
        <w:rPr>
          <w:rFonts w:hint="eastAsia" w:ascii="宋体" w:hAnsi="宋体" w:eastAsia="宋体" w:cs="宋体"/>
          <w:b/>
          <w:bCs/>
          <w:i w:val="0"/>
          <w:iCs w:val="0"/>
          <w:color w:val="000000"/>
          <w:kern w:val="0"/>
          <w:sz w:val="40"/>
          <w:szCs w:val="40"/>
          <w:u w:val="none"/>
          <w:lang w:val="en-US" w:eastAsia="zh-CN" w:bidi="ar"/>
        </w:rPr>
        <w:br w:type="page"/>
      </w:r>
    </w:p>
    <w:p>
      <w:pPr>
        <w:pStyle w:val="51"/>
        <w:rPr>
          <w:rFonts w:hint="eastAsia"/>
          <w:lang w:val="en-US" w:eastAsia="zh-CN"/>
        </w:rPr>
      </w:pPr>
    </w:p>
    <w:tbl>
      <w:tblPr>
        <w:tblStyle w:val="21"/>
        <w:tblW w:w="8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2"/>
        <w:gridCol w:w="941"/>
        <w:gridCol w:w="1780"/>
        <w:gridCol w:w="1870"/>
        <w:gridCol w:w="644"/>
        <w:gridCol w:w="975"/>
        <w:gridCol w:w="979"/>
        <w:gridCol w:w="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6" w:hRule="atLeast"/>
        </w:trPr>
        <w:tc>
          <w:tcPr>
            <w:tcW w:w="8740" w:type="dxa"/>
            <w:gridSpan w:val="8"/>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人工、主要材料（设备）、机械台班费用汇总表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6802" w:type="dxa"/>
            <w:gridSpan w:val="6"/>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单位工程:材料清单</w:t>
            </w:r>
          </w:p>
        </w:tc>
        <w:tc>
          <w:tcPr>
            <w:tcW w:w="1938" w:type="dxa"/>
            <w:gridSpan w:val="2"/>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rPr>
        <w:tc>
          <w:tcPr>
            <w:tcW w:w="5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94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w:t>
            </w:r>
          </w:p>
        </w:tc>
        <w:tc>
          <w:tcPr>
            <w:tcW w:w="178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 名 称</w:t>
            </w:r>
          </w:p>
        </w:tc>
        <w:tc>
          <w:tcPr>
            <w:tcW w:w="187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类别、规格、型号</w:t>
            </w:r>
          </w:p>
        </w:tc>
        <w:tc>
          <w:tcPr>
            <w:tcW w:w="6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9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97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95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rPr>
        <w:tc>
          <w:tcPr>
            <w:tcW w:w="5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941"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78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主要材料（设备）</w:t>
            </w:r>
          </w:p>
        </w:tc>
        <w:tc>
          <w:tcPr>
            <w:tcW w:w="187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975"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9"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rPr>
        <w:tc>
          <w:tcPr>
            <w:tcW w:w="5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实定</w:t>
            </w:r>
          </w:p>
        </w:tc>
        <w:tc>
          <w:tcPr>
            <w:tcW w:w="178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LOGO框6*6镀锌方管2mm厚</w:t>
            </w:r>
          </w:p>
        </w:tc>
        <w:tc>
          <w:tcPr>
            <w:tcW w:w="187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rPr>
        <w:tc>
          <w:tcPr>
            <w:tcW w:w="5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实定</w:t>
            </w:r>
          </w:p>
        </w:tc>
        <w:tc>
          <w:tcPr>
            <w:tcW w:w="178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UV亚克力不锈钢发光LOGO</w:t>
            </w:r>
          </w:p>
        </w:tc>
        <w:tc>
          <w:tcPr>
            <w:tcW w:w="187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实定</w:t>
            </w:r>
          </w:p>
        </w:tc>
        <w:tc>
          <w:tcPr>
            <w:tcW w:w="178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不锈钢发光字表面双层亚克力</w:t>
            </w:r>
          </w:p>
        </w:tc>
        <w:tc>
          <w:tcPr>
            <w:tcW w:w="187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11.25</w:t>
            </w:r>
          </w:p>
        </w:tc>
        <w:tc>
          <w:tcPr>
            <w:tcW w:w="97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rPr>
        <w:tc>
          <w:tcPr>
            <w:tcW w:w="5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实定</w:t>
            </w:r>
          </w:p>
        </w:tc>
        <w:tc>
          <w:tcPr>
            <w:tcW w:w="178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不锈钢底板固定板</w:t>
            </w:r>
          </w:p>
        </w:tc>
        <w:tc>
          <w:tcPr>
            <w:tcW w:w="187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9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97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rPr>
        <w:tc>
          <w:tcPr>
            <w:tcW w:w="5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4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实定</w:t>
            </w:r>
          </w:p>
        </w:tc>
        <w:tc>
          <w:tcPr>
            <w:tcW w:w="178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框架6*6镀锌方管2mm厚</w:t>
            </w:r>
          </w:p>
        </w:tc>
        <w:tc>
          <w:tcPr>
            <w:tcW w:w="187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97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4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实定</w:t>
            </w:r>
          </w:p>
        </w:tc>
        <w:tc>
          <w:tcPr>
            <w:tcW w:w="178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框架支架6*6镀锌方管2mm厚</w:t>
            </w:r>
          </w:p>
        </w:tc>
        <w:tc>
          <w:tcPr>
            <w:tcW w:w="187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66.6</w:t>
            </w:r>
          </w:p>
        </w:tc>
        <w:tc>
          <w:tcPr>
            <w:tcW w:w="97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5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4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实定</w:t>
            </w:r>
          </w:p>
        </w:tc>
        <w:tc>
          <w:tcPr>
            <w:tcW w:w="178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w:t>
            </w:r>
          </w:p>
        </w:tc>
        <w:tc>
          <w:tcPr>
            <w:tcW w:w="187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7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5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4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实定</w:t>
            </w:r>
          </w:p>
        </w:tc>
        <w:tc>
          <w:tcPr>
            <w:tcW w:w="178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w:t>
            </w:r>
          </w:p>
        </w:tc>
        <w:tc>
          <w:tcPr>
            <w:tcW w:w="187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7781" w:type="dxa"/>
            <w:gridSpan w:val="7"/>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小 计</w:t>
            </w:r>
          </w:p>
        </w:tc>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bl>
    <w:p/>
    <w:p>
      <w:pPr>
        <w:spacing w:line="360" w:lineRule="auto"/>
        <w:ind w:firstLine="6000" w:firstLineChars="2500"/>
        <w:jc w:val="left"/>
        <w:rPr>
          <w:rFonts w:ascii="宋体" w:hAnsi="宋体" w:eastAsia="宋体" w:cs="宋体"/>
          <w:sz w:val="24"/>
        </w:rPr>
      </w:pPr>
      <w:r>
        <w:rPr>
          <w:rFonts w:hint="eastAsia" w:ascii="宋体" w:hAnsi="宋体" w:eastAsia="宋体" w:cs="宋体"/>
          <w:sz w:val="24"/>
        </w:rPr>
        <w:t xml:space="preserve"> 谈判供应商 (盖单位章)：</w:t>
      </w:r>
    </w:p>
    <w:p>
      <w:pPr>
        <w:jc w:val="right"/>
        <w:sectPr>
          <w:headerReference r:id="rId8" w:type="default"/>
          <w:footerReference r:id="rId9" w:type="default"/>
          <w:pgSz w:w="11906" w:h="16838"/>
          <w:pgMar w:top="1247" w:right="1247" w:bottom="1247" w:left="1247" w:header="851" w:footer="992" w:gutter="0"/>
          <w:cols w:space="425" w:num="1"/>
          <w:docGrid w:type="lines" w:linePitch="312" w:charSpace="0"/>
        </w:sectPr>
      </w:pPr>
      <w:r>
        <w:rPr>
          <w:rFonts w:hint="eastAsia" w:hAnsi="宋体" w:eastAsia="宋体" w:cs="宋体"/>
          <w:sz w:val="24"/>
          <w:szCs w:val="24"/>
        </w:rPr>
        <w:t xml:space="preserve">                                                     </w:t>
      </w:r>
      <w:r>
        <w:rPr>
          <w:rFonts w:hint="eastAsia"/>
          <w:sz w:val="21"/>
          <w:szCs w:val="21"/>
        </w:rPr>
        <w:t xml:space="preserve"> </w:t>
      </w:r>
      <w:r>
        <w:rPr>
          <w:sz w:val="21"/>
          <w:szCs w:val="21"/>
        </w:rPr>
        <w:t>日期：</w:t>
      </w:r>
      <w:r>
        <w:rPr>
          <w:rFonts w:hint="eastAsia" w:ascii="宋体" w:hAnsi="宋体" w:eastAsia="宋体" w:cs="宋体"/>
          <w:sz w:val="21"/>
          <w:szCs w:val="21"/>
        </w:rPr>
        <w:t xml:space="preserve">2022年  </w:t>
      </w:r>
      <w:r>
        <w:rPr>
          <w:sz w:val="21"/>
          <w:szCs w:val="21"/>
        </w:rPr>
        <w:t xml:space="preserve"> 月  </w:t>
      </w:r>
      <w:r>
        <w:rPr>
          <w:rFonts w:hint="eastAsia"/>
          <w:sz w:val="21"/>
          <w:szCs w:val="21"/>
        </w:rPr>
        <w:t>日</w:t>
      </w:r>
    </w:p>
    <w:p>
      <w:pPr>
        <w:rPr>
          <w:rFonts w:ascii="宋体" w:hAnsi="宋体" w:eastAsia="宋体" w:cs="宋体"/>
          <w:b/>
          <w:sz w:val="24"/>
          <w:lang w:val="zh-CN"/>
        </w:rPr>
      </w:pPr>
      <w:r>
        <w:rPr>
          <w:rFonts w:hint="eastAsia" w:ascii="宋体" w:hAnsi="宋体" w:eastAsia="宋体" w:cs="宋体"/>
          <w:b/>
          <w:sz w:val="24"/>
        </w:rPr>
        <w:t>附件十五：</w:t>
      </w:r>
    </w:p>
    <w:p>
      <w:pPr>
        <w:snapToGrid w:val="0"/>
        <w:spacing w:before="50" w:after="50"/>
        <w:jc w:val="center"/>
        <w:rPr>
          <w:rFonts w:ascii="宋体" w:hAnsi="宋体" w:eastAsia="宋体" w:cs="宋体"/>
          <w:b/>
          <w:sz w:val="24"/>
        </w:rPr>
      </w:pPr>
    </w:p>
    <w:p>
      <w:pPr>
        <w:snapToGrid w:val="0"/>
        <w:spacing w:before="50" w:after="50"/>
        <w:jc w:val="center"/>
        <w:rPr>
          <w:rFonts w:ascii="宋体" w:hAnsi="宋体" w:eastAsia="宋体" w:cs="宋体"/>
          <w:b/>
          <w:sz w:val="24"/>
        </w:rPr>
      </w:pPr>
      <w:r>
        <w:rPr>
          <w:rFonts w:hint="eastAsia" w:ascii="宋体" w:hAnsi="宋体" w:eastAsia="宋体" w:cs="宋体"/>
          <w:b/>
          <w:sz w:val="24"/>
        </w:rPr>
        <w:t>谈判报价一览表</w:t>
      </w:r>
      <w:r>
        <w:rPr>
          <w:rFonts w:hint="eastAsia" w:ascii="宋体" w:hAnsi="宋体" w:eastAsia="宋体" w:cs="宋体"/>
          <w:b/>
          <w:bCs/>
          <w:sz w:val="24"/>
        </w:rPr>
        <w:t>（最终报价）</w:t>
      </w:r>
    </w:p>
    <w:p>
      <w:pPr>
        <w:snapToGrid w:val="0"/>
        <w:spacing w:before="50" w:after="50" w:line="360" w:lineRule="auto"/>
        <w:ind w:right="-1058" w:rightChars="-294"/>
        <w:jc w:val="left"/>
        <w:rPr>
          <w:rFonts w:ascii="宋体" w:hAnsi="宋体" w:eastAsia="宋体" w:cs="宋体"/>
          <w:sz w:val="24"/>
        </w:rPr>
      </w:pPr>
    </w:p>
    <w:p>
      <w:pPr>
        <w:snapToGrid w:val="0"/>
        <w:spacing w:before="50" w:after="50" w:line="360" w:lineRule="auto"/>
        <w:ind w:right="-1058" w:rightChars="-294"/>
        <w:jc w:val="left"/>
        <w:rPr>
          <w:rFonts w:hint="eastAsia" w:ascii="宋体" w:hAnsi="宋体" w:eastAsia="宋体" w:cs="宋体"/>
          <w:sz w:val="24"/>
          <w:lang w:eastAsia="zh-CN"/>
        </w:rPr>
      </w:pPr>
      <w:r>
        <w:rPr>
          <w:rFonts w:hint="eastAsia" w:ascii="宋体" w:hAnsi="宋体" w:eastAsia="宋体" w:cs="宋体"/>
          <w:sz w:val="24"/>
        </w:rPr>
        <w:t>项目编号：</w:t>
      </w:r>
      <w:r>
        <w:rPr>
          <w:rFonts w:hint="eastAsia" w:ascii="宋体" w:hAnsi="宋体" w:eastAsia="宋体" w:cs="宋体"/>
          <w:sz w:val="24"/>
          <w:lang w:eastAsia="zh-CN"/>
        </w:rPr>
        <w:t>TZHT-2022-043-2</w:t>
      </w:r>
    </w:p>
    <w:p>
      <w:pPr>
        <w:snapToGrid w:val="0"/>
        <w:spacing w:before="50" w:after="50" w:line="360" w:lineRule="auto"/>
        <w:ind w:right="-1058" w:rightChars="-294"/>
        <w:jc w:val="left"/>
        <w:rPr>
          <w:rFonts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lang w:eastAsia="zh-CN"/>
        </w:rPr>
        <w:t>仙居县王台门教育区块建设项目地下车库采光顶雨篷工程项目（重新招标）第二次</w:t>
      </w:r>
      <w:r>
        <w:rPr>
          <w:rFonts w:hint="eastAsia" w:ascii="宋体" w:hAnsi="宋体" w:eastAsia="宋体" w:cs="宋体"/>
          <w:sz w:val="24"/>
        </w:rPr>
        <w:t xml:space="preserve"> </w:t>
      </w:r>
    </w:p>
    <w:tbl>
      <w:tblPr>
        <w:tblStyle w:val="21"/>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83"/>
        <w:gridCol w:w="1443"/>
        <w:gridCol w:w="4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23" w:hRule="atLeast"/>
          <w:jc w:val="center"/>
        </w:trPr>
        <w:tc>
          <w:tcPr>
            <w:tcW w:w="2883" w:type="dxa"/>
            <w:vMerge w:val="restart"/>
            <w:vAlign w:val="center"/>
          </w:tcPr>
          <w:p>
            <w:pPr>
              <w:autoSpaceDE w:val="0"/>
              <w:autoSpaceDN w:val="0"/>
              <w:spacing w:line="450" w:lineRule="exact"/>
              <w:jc w:val="center"/>
              <w:textAlignment w:val="bottom"/>
              <w:rPr>
                <w:rFonts w:ascii="宋体" w:hAnsi="宋体"/>
                <w:sz w:val="24"/>
              </w:rPr>
            </w:pPr>
            <w:r>
              <w:rPr>
                <w:rFonts w:hint="eastAsia" w:ascii="宋体" w:hAnsi="宋体" w:eastAsia="宋体"/>
                <w:sz w:val="24"/>
              </w:rPr>
              <w:t>谈判</w:t>
            </w:r>
            <w:r>
              <w:rPr>
                <w:rFonts w:hint="eastAsia" w:ascii="宋体" w:hAnsi="宋体"/>
                <w:sz w:val="24"/>
              </w:rPr>
              <w:t>总报价(元)</w:t>
            </w:r>
          </w:p>
        </w:tc>
        <w:tc>
          <w:tcPr>
            <w:tcW w:w="1443" w:type="dxa"/>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953" w:type="dxa"/>
            <w:vAlign w:val="center"/>
          </w:tcPr>
          <w:p>
            <w:pPr>
              <w:autoSpaceDE w:val="0"/>
              <w:autoSpaceDN w:val="0"/>
              <w:spacing w:line="450" w:lineRule="exact"/>
              <w:ind w:firstLine="240" w:firstLineChars="100"/>
              <w:textAlignment w:val="bottom"/>
              <w:rPr>
                <w:rFonts w:ascii="宋体" w:hAnsi="宋体" w:eastAsia="宋体"/>
                <w:sz w:val="24"/>
              </w:rPr>
            </w:pPr>
            <w:r>
              <w:rPr>
                <w:rFonts w:hint="eastAsia" w:ascii="宋体" w:hAnsi="宋体"/>
                <w:sz w:val="24"/>
              </w:rPr>
              <w:t>人民币：</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04" w:hRule="atLeast"/>
          <w:jc w:val="center"/>
        </w:trPr>
        <w:tc>
          <w:tcPr>
            <w:tcW w:w="2883" w:type="dxa"/>
            <w:vMerge w:val="continue"/>
            <w:vAlign w:val="center"/>
          </w:tcPr>
          <w:p>
            <w:pPr>
              <w:rPr>
                <w:rFonts w:ascii="宋体" w:hAnsi="宋体"/>
                <w:sz w:val="24"/>
              </w:rPr>
            </w:pPr>
          </w:p>
        </w:tc>
        <w:tc>
          <w:tcPr>
            <w:tcW w:w="1443" w:type="dxa"/>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953" w:type="dxa"/>
            <w:vAlign w:val="center"/>
          </w:tcPr>
          <w:p>
            <w:pPr>
              <w:autoSpaceDE w:val="0"/>
              <w:autoSpaceDN w:val="0"/>
              <w:spacing w:line="450" w:lineRule="exact"/>
              <w:ind w:firstLine="240" w:firstLineChars="100"/>
              <w:textAlignment w:val="bottom"/>
              <w:rPr>
                <w:rFonts w:ascii="宋体" w:hAnsi="宋体" w:eastAsia="宋体"/>
                <w:sz w:val="24"/>
              </w:rPr>
            </w:pPr>
            <w:r>
              <w:rPr>
                <w:rFonts w:hint="eastAsia" w:ascii="宋体" w:hAnsi="宋体"/>
                <w:sz w:val="24"/>
              </w:rPr>
              <w:t>¥：</w:t>
            </w:r>
            <w:r>
              <w:rPr>
                <w:rFonts w:hint="eastAsia" w:ascii="宋体" w:hAnsi="宋体"/>
                <w:sz w:val="24"/>
                <w:u w:val="single"/>
              </w:rPr>
              <w:t xml:space="preserve">                        </w:t>
            </w:r>
          </w:p>
        </w:tc>
      </w:tr>
    </w:tbl>
    <w:p>
      <w:pPr>
        <w:snapToGrid w:val="0"/>
        <w:spacing w:before="50" w:after="50" w:line="360" w:lineRule="auto"/>
        <w:jc w:val="left"/>
        <w:rPr>
          <w:rFonts w:ascii="宋体" w:hAnsi="宋体" w:eastAsia="宋体" w:cs="宋体"/>
          <w:sz w:val="24"/>
        </w:rPr>
      </w:pPr>
      <w:r>
        <w:rPr>
          <w:rFonts w:hint="eastAsia" w:ascii="宋体" w:hAnsi="宋体" w:eastAsia="宋体" w:cs="宋体"/>
          <w:b/>
          <w:sz w:val="24"/>
        </w:rPr>
        <w:t xml:space="preserve">注: </w:t>
      </w:r>
      <w:r>
        <w:rPr>
          <w:rFonts w:hint="eastAsia" w:ascii="宋体" w:hAnsi="宋体" w:eastAsia="宋体" w:cs="宋体"/>
          <w:sz w:val="24"/>
        </w:rPr>
        <w:t>1、谈判报价包括包括项目实施所需的人工费、材料费、机械费、设备的进退场费用、二次搬运费、冬雨季施工增加费、行车、行人干扰增加费、检测费、保险费、管理费、利润及各种规费、税费、安全文明施工费、采购代理服务费等完成合同所需的一切本身和不可或缺的所有工作开支、政策性文件规定及合同包含的所有风险等各项全部费用，并承担一切风险责任。</w:t>
      </w:r>
    </w:p>
    <w:p>
      <w:pPr>
        <w:snapToGrid w:val="0"/>
        <w:spacing w:before="50" w:after="50" w:line="360" w:lineRule="auto"/>
        <w:ind w:firstLine="480" w:firstLineChars="200"/>
        <w:jc w:val="left"/>
        <w:rPr>
          <w:rFonts w:ascii="宋体" w:hAnsi="宋体" w:eastAsia="宋体" w:cs="宋体"/>
          <w:sz w:val="24"/>
        </w:rPr>
      </w:pPr>
      <w:r>
        <w:rPr>
          <w:rFonts w:hint="eastAsia" w:ascii="宋体" w:hAnsi="宋体" w:eastAsia="宋体" w:cs="宋体"/>
          <w:sz w:val="24"/>
        </w:rPr>
        <w:t>2、报价一经涂改，应在涂改处加盖单位公章，或者由法定代表人或全权代表签字或盖章，否则其谈判无效。</w:t>
      </w:r>
    </w:p>
    <w:p>
      <w:pPr>
        <w:snapToGrid w:val="0"/>
        <w:spacing w:before="50" w:after="50" w:line="360" w:lineRule="auto"/>
        <w:ind w:firstLine="480" w:firstLineChars="200"/>
        <w:jc w:val="left"/>
        <w:rPr>
          <w:rFonts w:ascii="宋体" w:hAnsi="宋体" w:eastAsia="宋体" w:cs="宋体"/>
          <w:sz w:val="24"/>
        </w:rPr>
      </w:pPr>
      <w:r>
        <w:rPr>
          <w:rFonts w:hint="eastAsia" w:ascii="宋体" w:hAnsi="宋体" w:eastAsia="宋体" w:cs="宋体"/>
          <w:sz w:val="24"/>
        </w:rPr>
        <w:t>3、总报价以元为单位保留整数，小数点后第一位四舍五入。</w:t>
      </w:r>
    </w:p>
    <w:p>
      <w:pPr>
        <w:snapToGrid w:val="0"/>
        <w:spacing w:before="50" w:after="50" w:line="360" w:lineRule="auto"/>
        <w:ind w:firstLine="480" w:firstLineChars="200"/>
        <w:jc w:val="left"/>
        <w:rPr>
          <w:rFonts w:ascii="宋体" w:hAnsi="宋体" w:eastAsia="宋体" w:cs="宋体"/>
          <w:sz w:val="24"/>
        </w:rPr>
      </w:pPr>
      <w:r>
        <w:rPr>
          <w:rFonts w:hint="eastAsia" w:ascii="宋体" w:hAnsi="宋体" w:eastAsia="宋体" w:cs="宋体"/>
          <w:sz w:val="24"/>
        </w:rPr>
        <w:t>4、结算价的计算方式同首次报价再乘以最终报价相对首次报价的下浮幅度进行结算。</w:t>
      </w:r>
    </w:p>
    <w:p>
      <w:pPr>
        <w:snapToGrid w:val="0"/>
        <w:spacing w:before="50" w:after="50"/>
        <w:ind w:right="-1400" w:rightChars="-389"/>
        <w:rPr>
          <w:rFonts w:ascii="宋体" w:hAnsi="宋体" w:eastAsia="宋体" w:cs="宋体"/>
          <w:sz w:val="24"/>
        </w:rPr>
      </w:pPr>
    </w:p>
    <w:p>
      <w:pPr>
        <w:snapToGrid w:val="0"/>
        <w:spacing w:before="50" w:after="50"/>
        <w:ind w:left="-111" w:leftChars="-72" w:right="-1400" w:rightChars="-389" w:hanging="148" w:hangingChars="62"/>
        <w:rPr>
          <w:rFonts w:ascii="宋体" w:hAnsi="宋体" w:eastAsia="宋体" w:cs="宋体"/>
          <w:sz w:val="24"/>
        </w:rPr>
      </w:pPr>
    </w:p>
    <w:p>
      <w:pPr>
        <w:pStyle w:val="11"/>
        <w:jc w:val="center"/>
        <w:rPr>
          <w:rFonts w:hAnsi="宋体" w:eastAsia="宋体" w:cs="宋体"/>
          <w:sz w:val="24"/>
          <w:szCs w:val="24"/>
        </w:rPr>
      </w:pPr>
    </w:p>
    <w:p>
      <w:pPr>
        <w:spacing w:line="360" w:lineRule="auto"/>
        <w:jc w:val="left"/>
        <w:rPr>
          <w:rFonts w:ascii="宋体" w:hAnsi="宋体" w:eastAsia="宋体" w:cs="宋体"/>
          <w:sz w:val="24"/>
        </w:rPr>
      </w:pPr>
      <w:r>
        <w:rPr>
          <w:rFonts w:hint="eastAsia" w:ascii="宋体" w:hAnsi="宋体" w:eastAsia="宋体" w:cs="宋体"/>
          <w:sz w:val="24"/>
        </w:rPr>
        <w:t>                                          谈判供应商 (盖单位章)：</w:t>
      </w:r>
    </w:p>
    <w:p>
      <w:pPr>
        <w:pStyle w:val="11"/>
        <w:adjustRightInd w:val="0"/>
        <w:snapToGrid w:val="0"/>
        <w:spacing w:before="120" w:after="120" w:line="360" w:lineRule="auto"/>
        <w:rPr>
          <w:rFonts w:hAnsi="宋体" w:eastAsia="宋体" w:cs="宋体"/>
          <w:sz w:val="24"/>
          <w:szCs w:val="24"/>
        </w:rPr>
      </w:pPr>
      <w:r>
        <w:rPr>
          <w:rFonts w:hint="eastAsia" w:hAnsi="宋体" w:eastAsia="宋体" w:cs="宋体"/>
          <w:sz w:val="24"/>
          <w:szCs w:val="24"/>
        </w:rPr>
        <w:t xml:space="preserve">                                                      日　期：</w:t>
      </w:r>
    </w:p>
    <w:p>
      <w:pPr>
        <w:pStyle w:val="9"/>
        <w:ind w:firstLine="0"/>
        <w:jc w:val="left"/>
        <w:rPr>
          <w:rFonts w:ascii="宋体" w:hAnsi="宋体" w:eastAsia="宋体" w:cs="宋体"/>
          <w:b/>
          <w:sz w:val="24"/>
          <w:szCs w:val="24"/>
        </w:rPr>
      </w:pPr>
      <w:r>
        <w:rPr>
          <w:rFonts w:hint="eastAsia" w:ascii="宋体" w:hAnsi="宋体" w:eastAsia="宋体" w:cs="宋体"/>
          <w:b/>
          <w:sz w:val="24"/>
          <w:szCs w:val="24"/>
        </w:rPr>
        <w:t>注：本表非谈判文件的组成内容，无须在谈判文件中提供。</w:t>
      </w:r>
    </w:p>
    <w:p>
      <w:pPr>
        <w:pStyle w:val="4"/>
      </w:pPr>
    </w:p>
    <w:p>
      <w:pPr>
        <w:rPr>
          <w:rFonts w:hint="eastAsia" w:ascii="宋体" w:hAnsi="宋体" w:eastAsia="宋体" w:cs="宋体"/>
          <w:b/>
          <w:sz w:val="24"/>
        </w:rPr>
      </w:pPr>
    </w:p>
    <w:p>
      <w:pPr>
        <w:rPr>
          <w:rFonts w:ascii="宋体" w:hAnsi="宋体" w:eastAsia="宋体" w:cs="宋体"/>
          <w:b/>
          <w:sz w:val="24"/>
        </w:rPr>
      </w:pPr>
      <w:r>
        <w:rPr>
          <w:rFonts w:hint="eastAsia" w:ascii="宋体" w:hAnsi="宋体" w:eastAsia="宋体" w:cs="宋体"/>
          <w:b/>
          <w:sz w:val="24"/>
        </w:rPr>
        <w:t>附件十六：</w:t>
      </w:r>
    </w:p>
    <w:p>
      <w:pPr>
        <w:pStyle w:val="36"/>
        <w:widowControl w:val="0"/>
        <w:snapToGrid w:val="0"/>
        <w:spacing w:line="500" w:lineRule="exact"/>
        <w:jc w:val="center"/>
        <w:rPr>
          <w:rFonts w:hAnsi="宋体" w:cs="宋体"/>
          <w:szCs w:val="21"/>
        </w:rPr>
      </w:pPr>
      <w:r>
        <w:rPr>
          <w:rFonts w:hint="eastAsia" w:hAnsi="宋体" w:cs="宋体"/>
          <w:b/>
          <w:bCs/>
          <w:szCs w:val="21"/>
        </w:rPr>
        <w:t>政府采购活动现</w:t>
      </w:r>
      <w:r>
        <w:rPr>
          <w:rFonts w:hint="eastAsia" w:hAnsi="宋体" w:cs="宋体"/>
          <w:b/>
          <w:szCs w:val="21"/>
        </w:rPr>
        <w:t>场确认声明书（被授权人）</w:t>
      </w:r>
    </w:p>
    <w:p>
      <w:pPr>
        <w:pStyle w:val="36"/>
        <w:widowControl w:val="0"/>
        <w:snapToGrid w:val="0"/>
        <w:spacing w:line="500" w:lineRule="exact"/>
        <w:jc w:val="both"/>
        <w:rPr>
          <w:rFonts w:hAnsi="宋体" w:cs="宋体"/>
          <w:b/>
          <w:szCs w:val="21"/>
        </w:rPr>
      </w:pPr>
      <w:r>
        <w:rPr>
          <w:rFonts w:hint="eastAsia" w:hAnsi="宋体" w:cs="宋体"/>
          <w:kern w:val="0"/>
          <w:szCs w:val="21"/>
          <w:u w:val="single"/>
        </w:rPr>
        <w:t xml:space="preserve"> 台州浩通工程管理有限公司   </w:t>
      </w:r>
      <w:r>
        <w:rPr>
          <w:rFonts w:hint="eastAsia" w:hAnsi="宋体" w:cs="宋体"/>
          <w:kern w:val="0"/>
          <w:szCs w:val="21"/>
        </w:rPr>
        <w:t>（采购组织机构名称）：</w:t>
      </w:r>
    </w:p>
    <w:p>
      <w:pPr>
        <w:pStyle w:val="36"/>
        <w:widowControl w:val="0"/>
        <w:snapToGrid w:val="0"/>
        <w:spacing w:line="500" w:lineRule="exact"/>
        <w:ind w:firstLine="444" w:firstLineChars="200"/>
        <w:jc w:val="both"/>
        <w:rPr>
          <w:rFonts w:hAnsi="宋体" w:cs="宋体"/>
          <w:spacing w:val="6"/>
          <w:szCs w:val="21"/>
        </w:rPr>
      </w:pPr>
      <w:r>
        <w:rPr>
          <w:rFonts w:hint="eastAsia" w:hAnsi="宋体" w:cs="宋体"/>
          <w:spacing w:val="6"/>
          <w:szCs w:val="21"/>
        </w:rPr>
        <w:t>本人经由</w:t>
      </w:r>
      <w:r>
        <w:rPr>
          <w:rFonts w:hint="eastAsia" w:hAnsi="宋体" w:cs="宋体"/>
          <w:spacing w:val="6"/>
          <w:szCs w:val="21"/>
          <w:u w:val="single"/>
        </w:rPr>
        <w:t xml:space="preserve"> </w:t>
      </w:r>
      <w:r>
        <w:rPr>
          <w:rFonts w:hint="eastAsia" w:hAnsi="宋体" w:cs="宋体"/>
          <w:kern w:val="0"/>
          <w:szCs w:val="21"/>
          <w:u w:val="single"/>
        </w:rPr>
        <w:t xml:space="preserve">                </w:t>
      </w:r>
      <w:r>
        <w:rPr>
          <w:rFonts w:hint="eastAsia" w:hAnsi="宋体" w:cs="宋体"/>
          <w:spacing w:val="6"/>
          <w:szCs w:val="21"/>
          <w:u w:val="single"/>
        </w:rPr>
        <w:t>（单位）</w:t>
      </w:r>
      <w:r>
        <w:rPr>
          <w:rFonts w:hint="eastAsia" w:hAnsi="宋体" w:cs="宋体"/>
          <w:spacing w:val="6"/>
          <w:szCs w:val="21"/>
        </w:rPr>
        <w:t>负责人</w:t>
      </w:r>
      <w:r>
        <w:rPr>
          <w:rFonts w:hint="eastAsia" w:hAnsi="宋体" w:cs="宋体"/>
          <w:spacing w:val="6"/>
          <w:szCs w:val="21"/>
          <w:u w:val="single"/>
        </w:rPr>
        <w:t xml:space="preserve">       （姓名）</w:t>
      </w:r>
      <w:r>
        <w:rPr>
          <w:rFonts w:hint="eastAsia" w:hAnsi="宋体" w:cs="宋体"/>
          <w:spacing w:val="6"/>
          <w:szCs w:val="21"/>
        </w:rPr>
        <w:t>合法授权参加</w:t>
      </w:r>
      <w:r>
        <w:rPr>
          <w:rFonts w:hint="eastAsia" w:hAnsi="宋体" w:cs="宋体"/>
          <w:spacing w:val="6"/>
          <w:szCs w:val="21"/>
          <w:u w:val="single"/>
          <w:lang w:eastAsia="zh-CN"/>
        </w:rPr>
        <w:t>仙居县王台门教育区块建设项目地下车库采光顶雨篷工程项目（重新招标）第二次</w:t>
      </w:r>
      <w:r>
        <w:rPr>
          <w:rFonts w:hint="eastAsia" w:hAnsi="宋体" w:cs="宋体"/>
          <w:spacing w:val="6"/>
          <w:szCs w:val="21"/>
          <w:u w:val="single"/>
        </w:rPr>
        <w:t xml:space="preserve"> </w:t>
      </w:r>
      <w:r>
        <w:rPr>
          <w:rFonts w:hint="eastAsia" w:hAnsi="宋体" w:cs="宋体"/>
          <w:spacing w:val="6"/>
          <w:szCs w:val="21"/>
        </w:rPr>
        <w:t>（编号：</w:t>
      </w:r>
      <w:r>
        <w:rPr>
          <w:rFonts w:hint="eastAsia" w:hAnsi="宋体" w:cs="宋体"/>
          <w:spacing w:val="6"/>
          <w:szCs w:val="21"/>
          <w:u w:val="single"/>
          <w:lang w:eastAsia="zh-CN"/>
        </w:rPr>
        <w:t>TZHT-2022-043-2</w:t>
      </w:r>
      <w:r>
        <w:rPr>
          <w:rFonts w:hint="eastAsia" w:hAnsi="宋体" w:cs="宋体"/>
          <w:spacing w:val="6"/>
          <w:szCs w:val="21"/>
        </w:rPr>
        <w:t xml:space="preserve">）政府采购活动，经与本单位法人代表（负责人）联系确认，现就有关公平竞争事项郑重声明如下： </w:t>
      </w:r>
    </w:p>
    <w:p>
      <w:pPr>
        <w:pStyle w:val="37"/>
        <w:widowControl/>
        <w:numPr>
          <w:ilvl w:val="0"/>
          <w:numId w:val="7"/>
        </w:numPr>
        <w:snapToGrid w:val="0"/>
        <w:spacing w:line="500" w:lineRule="exact"/>
        <w:ind w:firstLine="396" w:firstLineChars="189"/>
        <w:rPr>
          <w:rFonts w:ascii="宋体" w:hAnsi="宋体" w:cs="宋体"/>
          <w:kern w:val="0"/>
          <w:szCs w:val="21"/>
        </w:rPr>
      </w:pPr>
      <w:r>
        <w:rPr>
          <w:rFonts w:hint="eastAsia" w:ascii="宋体" w:hAnsi="宋体" w:cs="宋体"/>
          <w:kern w:val="0"/>
          <w:szCs w:val="21"/>
        </w:rPr>
        <w:t>本单位与采购人之间 □不存在利害关系 □存在下列利害关系</w:t>
      </w:r>
      <w:r>
        <w:rPr>
          <w:rFonts w:hint="eastAsia" w:ascii="宋体" w:hAnsi="宋体" w:cs="宋体"/>
          <w:kern w:val="0"/>
          <w:szCs w:val="21"/>
          <w:u w:val="single"/>
        </w:rPr>
        <w:t xml:space="preserve">           </w:t>
      </w:r>
      <w:r>
        <w:rPr>
          <w:rFonts w:hint="eastAsia" w:ascii="宋体" w:hAnsi="宋体" w:cs="宋体"/>
          <w:kern w:val="0"/>
          <w:szCs w:val="21"/>
        </w:rPr>
        <w:t>：</w:t>
      </w:r>
    </w:p>
    <w:p>
      <w:pPr>
        <w:pStyle w:val="37"/>
        <w:widowControl/>
        <w:snapToGrid w:val="0"/>
        <w:spacing w:line="500" w:lineRule="exact"/>
        <w:rPr>
          <w:rFonts w:ascii="宋体" w:hAnsi="宋体" w:cs="宋体"/>
          <w:kern w:val="0"/>
          <w:szCs w:val="21"/>
        </w:rPr>
      </w:pPr>
      <w:r>
        <w:rPr>
          <w:rFonts w:hint="eastAsia" w:ascii="宋体" w:hAnsi="宋体" w:cs="宋体"/>
          <w:kern w:val="0"/>
          <w:szCs w:val="21"/>
        </w:rPr>
        <w:t xml:space="preserve">  A.投资关系    B.行政隶属关系    C.业务指导关系</w:t>
      </w:r>
    </w:p>
    <w:p>
      <w:pPr>
        <w:pStyle w:val="37"/>
        <w:widowControl/>
        <w:snapToGrid w:val="0"/>
        <w:spacing w:line="500" w:lineRule="exact"/>
        <w:rPr>
          <w:rFonts w:ascii="宋体" w:hAnsi="宋体" w:cs="宋体"/>
          <w:kern w:val="0"/>
          <w:szCs w:val="21"/>
        </w:rPr>
      </w:pPr>
      <w:r>
        <w:rPr>
          <w:rFonts w:hint="eastAsia" w:ascii="宋体" w:hAnsi="宋体" w:cs="宋体"/>
          <w:kern w:val="0"/>
          <w:szCs w:val="21"/>
        </w:rPr>
        <w:t xml:space="preserve">  D.其他可能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 xml:space="preserve">（如有，请如实说明）                 </w:t>
      </w:r>
      <w:r>
        <w:rPr>
          <w:rFonts w:hint="eastAsia" w:ascii="宋体" w:hAnsi="宋体" w:cs="宋体"/>
          <w:kern w:val="0"/>
          <w:szCs w:val="21"/>
        </w:rPr>
        <w:t>。</w:t>
      </w:r>
    </w:p>
    <w:p>
      <w:pPr>
        <w:pStyle w:val="37"/>
        <w:widowControl/>
        <w:snapToGrid w:val="0"/>
        <w:spacing w:line="500" w:lineRule="exact"/>
        <w:rPr>
          <w:rFonts w:ascii="宋体" w:hAnsi="宋体" w:cs="宋体"/>
          <w:kern w:val="0"/>
          <w:szCs w:val="21"/>
        </w:rPr>
      </w:pPr>
      <w:r>
        <w:rPr>
          <w:rFonts w:hint="eastAsia" w:ascii="宋体" w:hAnsi="宋体" w:cs="宋体"/>
          <w:spacing w:val="6"/>
          <w:szCs w:val="21"/>
        </w:rPr>
        <w:t xml:space="preserve">  二、</w:t>
      </w:r>
      <w:r>
        <w:rPr>
          <w:rFonts w:hint="eastAsia" w:ascii="宋体" w:hAnsi="宋体" w:cs="宋体"/>
          <w:kern w:val="0"/>
          <w:szCs w:val="21"/>
        </w:rPr>
        <w:t>现已清楚知道参加本项目采购活动的其他所有供应商名称，本单位 □与其他所有供应商之间均不存在利害关系 □与</w:t>
      </w:r>
      <w:r>
        <w:rPr>
          <w:rFonts w:hint="eastAsia" w:ascii="宋体" w:hAnsi="宋体" w:cs="宋体"/>
          <w:kern w:val="0"/>
          <w:szCs w:val="21"/>
          <w:u w:val="single"/>
        </w:rPr>
        <w:t xml:space="preserve">           （供应商名称）</w:t>
      </w:r>
      <w:r>
        <w:rPr>
          <w:rFonts w:hint="eastAsia" w:ascii="宋体" w:hAnsi="宋体" w:cs="宋体"/>
          <w:kern w:val="0"/>
          <w:szCs w:val="21"/>
        </w:rPr>
        <w:t>之间存在下列利害关系</w:t>
      </w:r>
      <w:r>
        <w:rPr>
          <w:rFonts w:hint="eastAsia" w:ascii="宋体" w:hAnsi="宋体" w:cs="宋体"/>
          <w:kern w:val="0"/>
          <w:szCs w:val="21"/>
          <w:u w:val="single"/>
        </w:rPr>
        <w:t xml:space="preserve">          </w:t>
      </w:r>
      <w:r>
        <w:rPr>
          <w:rFonts w:hint="eastAsia" w:ascii="宋体" w:hAnsi="宋体" w:cs="宋体"/>
          <w:kern w:val="0"/>
          <w:szCs w:val="21"/>
        </w:rPr>
        <w:t>：</w:t>
      </w:r>
    </w:p>
    <w:p>
      <w:pPr>
        <w:pStyle w:val="36"/>
        <w:widowControl w:val="0"/>
        <w:snapToGrid w:val="0"/>
        <w:spacing w:line="500" w:lineRule="exact"/>
        <w:jc w:val="both"/>
        <w:rPr>
          <w:rFonts w:hAnsi="宋体" w:cs="宋体"/>
          <w:kern w:val="0"/>
          <w:szCs w:val="21"/>
        </w:rPr>
      </w:pPr>
      <w:r>
        <w:rPr>
          <w:rFonts w:hint="eastAsia" w:hAnsi="宋体" w:cs="宋体"/>
          <w:kern w:val="0"/>
          <w:szCs w:val="21"/>
        </w:rPr>
        <w:t xml:space="preserve">  A.法定代表人或负责人或实际控制人是同一人</w:t>
      </w:r>
    </w:p>
    <w:p>
      <w:pPr>
        <w:pStyle w:val="36"/>
        <w:widowControl w:val="0"/>
        <w:snapToGrid w:val="0"/>
        <w:spacing w:line="500" w:lineRule="exact"/>
        <w:jc w:val="both"/>
        <w:rPr>
          <w:rFonts w:hAnsi="宋体" w:cs="宋体"/>
          <w:spacing w:val="6"/>
          <w:szCs w:val="21"/>
        </w:rPr>
      </w:pPr>
      <w:r>
        <w:rPr>
          <w:rFonts w:hint="eastAsia" w:hAnsi="宋体" w:cs="宋体"/>
          <w:kern w:val="0"/>
          <w:szCs w:val="21"/>
        </w:rPr>
        <w:t xml:space="preserve">  B.法定代表人或负责人或实际控制人是夫妻关系</w:t>
      </w:r>
    </w:p>
    <w:p>
      <w:pPr>
        <w:pStyle w:val="36"/>
        <w:widowControl w:val="0"/>
        <w:snapToGrid w:val="0"/>
        <w:spacing w:line="500" w:lineRule="exact"/>
        <w:jc w:val="both"/>
        <w:rPr>
          <w:rFonts w:hAnsi="宋体" w:cs="宋体"/>
          <w:spacing w:val="6"/>
          <w:szCs w:val="21"/>
        </w:rPr>
      </w:pPr>
      <w:r>
        <w:rPr>
          <w:rFonts w:hint="eastAsia" w:hAnsi="宋体" w:cs="宋体"/>
          <w:kern w:val="0"/>
          <w:szCs w:val="21"/>
        </w:rPr>
        <w:t xml:space="preserve">  C.法定代表人或负责人或实际控制人是直系血亲关系</w:t>
      </w:r>
    </w:p>
    <w:p>
      <w:pPr>
        <w:pStyle w:val="36"/>
        <w:widowControl w:val="0"/>
        <w:snapToGrid w:val="0"/>
        <w:spacing w:line="500" w:lineRule="exact"/>
        <w:jc w:val="both"/>
        <w:rPr>
          <w:rFonts w:hAnsi="宋体" w:cs="宋体"/>
          <w:spacing w:val="6"/>
          <w:szCs w:val="21"/>
        </w:rPr>
      </w:pPr>
      <w:r>
        <w:rPr>
          <w:rFonts w:hint="eastAsia" w:hAnsi="宋体" w:cs="宋体"/>
          <w:kern w:val="0"/>
          <w:szCs w:val="21"/>
        </w:rPr>
        <w:t xml:space="preserve">  D.法定代表人或负责人或实际控制人存在三代以内旁系血亲关系</w:t>
      </w:r>
    </w:p>
    <w:p>
      <w:pPr>
        <w:pStyle w:val="36"/>
        <w:widowControl w:val="0"/>
        <w:snapToGrid w:val="0"/>
        <w:spacing w:line="500" w:lineRule="exact"/>
        <w:jc w:val="both"/>
        <w:rPr>
          <w:rFonts w:hAnsi="宋体" w:cs="宋体"/>
          <w:kern w:val="0"/>
          <w:szCs w:val="21"/>
        </w:rPr>
      </w:pPr>
      <w:r>
        <w:rPr>
          <w:rFonts w:hint="eastAsia" w:hAnsi="宋体" w:cs="宋体"/>
          <w:kern w:val="0"/>
          <w:szCs w:val="21"/>
        </w:rPr>
        <w:t xml:space="preserve">  E.法定代表人或负责人或实际控制人存在近姻亲关系</w:t>
      </w:r>
    </w:p>
    <w:p>
      <w:pPr>
        <w:pStyle w:val="36"/>
        <w:widowControl w:val="0"/>
        <w:snapToGrid w:val="0"/>
        <w:spacing w:line="500" w:lineRule="exact"/>
        <w:jc w:val="both"/>
        <w:rPr>
          <w:rFonts w:hAnsi="宋体" w:cs="宋体"/>
          <w:kern w:val="0"/>
          <w:szCs w:val="21"/>
        </w:rPr>
      </w:pPr>
      <w:r>
        <w:rPr>
          <w:rFonts w:hint="eastAsia" w:hAnsi="宋体" w:cs="宋体"/>
          <w:kern w:val="0"/>
          <w:szCs w:val="21"/>
        </w:rPr>
        <w:t xml:space="preserve">  F.法定代表人或负责人或实际控制人存在股份控制或实际控制关系</w:t>
      </w:r>
    </w:p>
    <w:p>
      <w:pPr>
        <w:pStyle w:val="36"/>
        <w:widowControl w:val="0"/>
        <w:snapToGrid w:val="0"/>
        <w:spacing w:line="500" w:lineRule="exact"/>
        <w:jc w:val="both"/>
        <w:outlineLvl w:val="0"/>
        <w:rPr>
          <w:rFonts w:hAnsi="宋体" w:cs="宋体"/>
          <w:kern w:val="0"/>
          <w:szCs w:val="21"/>
        </w:rPr>
      </w:pPr>
      <w:r>
        <w:rPr>
          <w:rFonts w:hint="eastAsia" w:hAnsi="宋体" w:cs="宋体"/>
          <w:kern w:val="0"/>
          <w:szCs w:val="21"/>
        </w:rPr>
        <w:t xml:space="preserve">  G.存在共同直接或间接投资设立子公司、联营企业和合营企业情况</w:t>
      </w:r>
    </w:p>
    <w:p>
      <w:pPr>
        <w:pStyle w:val="36"/>
        <w:widowControl w:val="0"/>
        <w:snapToGrid w:val="0"/>
        <w:spacing w:line="500" w:lineRule="exact"/>
        <w:jc w:val="both"/>
        <w:rPr>
          <w:rFonts w:hAnsi="宋体" w:cs="宋体"/>
          <w:szCs w:val="21"/>
        </w:rPr>
      </w:pPr>
      <w:r>
        <w:rPr>
          <w:rFonts w:hint="eastAsia" w:hAnsi="宋体" w:cs="宋体"/>
          <w:kern w:val="0"/>
          <w:szCs w:val="21"/>
        </w:rPr>
        <w:t xml:space="preserve">  H.存在分级代理或代销关系、同一生产制造商关系、</w:t>
      </w:r>
      <w:r>
        <w:rPr>
          <w:rFonts w:hint="eastAsia" w:hAnsi="宋体" w:cs="宋体"/>
          <w:szCs w:val="21"/>
        </w:rPr>
        <w:t>管理关系、重要业务（占主营业务收入50%以上）或重要财务往来关系（如融资）等其他实质性控制关系</w:t>
      </w:r>
    </w:p>
    <w:p>
      <w:pPr>
        <w:pStyle w:val="36"/>
        <w:widowControl w:val="0"/>
        <w:snapToGrid w:val="0"/>
        <w:spacing w:line="500" w:lineRule="exact"/>
        <w:jc w:val="both"/>
        <w:rPr>
          <w:rFonts w:hAnsi="宋体" w:cs="宋体"/>
          <w:spacing w:val="6"/>
          <w:szCs w:val="21"/>
        </w:rPr>
      </w:pPr>
      <w:r>
        <w:rPr>
          <w:rFonts w:hint="eastAsia" w:hAnsi="宋体" w:cs="宋体"/>
          <w:szCs w:val="21"/>
        </w:rPr>
        <w:t xml:space="preserve">  I</w:t>
      </w:r>
      <w:r>
        <w:rPr>
          <w:rFonts w:hint="eastAsia" w:hAnsi="宋体" w:cs="宋体"/>
          <w:kern w:val="0"/>
          <w:szCs w:val="21"/>
        </w:rPr>
        <w:t>.</w:t>
      </w:r>
      <w:r>
        <w:rPr>
          <w:rFonts w:hint="eastAsia" w:hAnsi="宋体" w:cs="宋体"/>
          <w:szCs w:val="21"/>
        </w:rPr>
        <w:t>其他利害关系情况</w:t>
      </w:r>
      <w:r>
        <w:rPr>
          <w:rFonts w:hint="eastAsia" w:hAnsi="宋体" w:cs="宋体"/>
          <w:szCs w:val="21"/>
          <w:u w:val="single"/>
        </w:rPr>
        <w:t xml:space="preserve">                              </w:t>
      </w:r>
      <w:r>
        <w:rPr>
          <w:rFonts w:hint="eastAsia" w:hAnsi="宋体" w:cs="宋体"/>
          <w:kern w:val="0"/>
          <w:szCs w:val="21"/>
        </w:rPr>
        <w:t>。</w:t>
      </w:r>
    </w:p>
    <w:p>
      <w:pPr>
        <w:pStyle w:val="37"/>
        <w:widowControl/>
        <w:numPr>
          <w:ilvl w:val="0"/>
          <w:numId w:val="8"/>
        </w:numPr>
        <w:snapToGrid w:val="0"/>
        <w:spacing w:line="500" w:lineRule="exact"/>
        <w:ind w:firstLine="396" w:firstLineChars="189"/>
        <w:rPr>
          <w:rFonts w:ascii="宋体" w:hAnsi="宋体" w:cs="宋体"/>
          <w:kern w:val="0"/>
          <w:szCs w:val="21"/>
        </w:rPr>
      </w:pPr>
      <w:r>
        <w:rPr>
          <w:rFonts w:hint="eastAsia" w:ascii="宋体" w:hAnsi="宋体" w:cs="宋体"/>
          <w:szCs w:val="21"/>
        </w:rPr>
        <w:t>现已清楚知道并</w:t>
      </w:r>
      <w:r>
        <w:rPr>
          <w:rFonts w:hint="eastAsia" w:ascii="宋体" w:hAnsi="宋体" w:cs="宋体"/>
          <w:kern w:val="0"/>
          <w:szCs w:val="21"/>
        </w:rPr>
        <w:t>严格遵守政府采购法律法规和现场纪律。</w:t>
      </w:r>
    </w:p>
    <w:p>
      <w:pPr>
        <w:pStyle w:val="37"/>
        <w:widowControl/>
        <w:numPr>
          <w:ilvl w:val="0"/>
          <w:numId w:val="8"/>
        </w:numPr>
        <w:snapToGrid w:val="0"/>
        <w:spacing w:line="500" w:lineRule="exact"/>
        <w:ind w:firstLine="396" w:firstLineChars="189"/>
        <w:rPr>
          <w:rFonts w:ascii="宋体" w:hAnsi="宋体" w:cs="宋体"/>
          <w:kern w:val="0"/>
          <w:szCs w:val="21"/>
        </w:rPr>
      </w:pPr>
      <w:r>
        <w:rPr>
          <w:rFonts w:hint="eastAsia" w:ascii="宋体" w:hAnsi="宋体" w:cs="宋体"/>
          <w:kern w:val="0"/>
          <w:szCs w:val="21"/>
          <w:u w:val="single"/>
        </w:rPr>
        <w:t xml:space="preserve">我发现                    </w:t>
      </w:r>
      <w:r>
        <w:rPr>
          <w:rFonts w:hint="eastAsia" w:ascii="宋体" w:hAnsi="宋体" w:cs="宋体"/>
          <w:kern w:val="0"/>
          <w:szCs w:val="21"/>
        </w:rPr>
        <w:t>供应商之间存在或可能存在上述第二条第</w:t>
      </w:r>
      <w:r>
        <w:rPr>
          <w:rFonts w:hint="eastAsia" w:ascii="宋体" w:hAnsi="宋体" w:cs="宋体"/>
          <w:kern w:val="0"/>
          <w:szCs w:val="21"/>
          <w:u w:val="single"/>
        </w:rPr>
        <w:t xml:space="preserve">        </w:t>
      </w:r>
      <w:r>
        <w:rPr>
          <w:rFonts w:hint="eastAsia" w:ascii="宋体" w:hAnsi="宋体" w:cs="宋体"/>
          <w:kern w:val="0"/>
          <w:szCs w:val="21"/>
        </w:rPr>
        <w:t>项利害关系。</w:t>
      </w:r>
    </w:p>
    <w:p>
      <w:pPr>
        <w:pStyle w:val="36"/>
        <w:widowControl w:val="0"/>
        <w:snapToGrid w:val="0"/>
        <w:spacing w:line="500" w:lineRule="exact"/>
        <w:jc w:val="both"/>
        <w:rPr>
          <w:rFonts w:hAnsi="宋体" w:cs="宋体"/>
          <w:szCs w:val="21"/>
        </w:rPr>
      </w:pPr>
      <w:r>
        <w:rPr>
          <w:rFonts w:hint="eastAsia" w:hAnsi="宋体" w:cs="宋体"/>
          <w:szCs w:val="21"/>
        </w:rPr>
        <w:t xml:space="preserve">                                        供应商代表签名：</w:t>
      </w:r>
    </w:p>
    <w:p>
      <w:pPr>
        <w:spacing w:after="240" w:afterLines="100" w:line="600" w:lineRule="exact"/>
        <w:jc w:val="center"/>
        <w:rPr>
          <w:rFonts w:hAnsi="宋体" w:cs="宋体"/>
          <w:b/>
          <w:bCs/>
          <w:szCs w:val="21"/>
        </w:rPr>
      </w:pPr>
      <w:r>
        <w:rPr>
          <w:rFonts w:hint="eastAsia" w:ascii="宋体" w:hAnsi="宋体" w:eastAsia="宋体" w:cs="宋体"/>
          <w:sz w:val="21"/>
          <w:szCs w:val="21"/>
        </w:rPr>
        <w:t xml:space="preserve">                                     2022年   月   日</w:t>
      </w:r>
    </w:p>
    <w:p>
      <w:pPr>
        <w:pStyle w:val="36"/>
        <w:widowControl w:val="0"/>
        <w:snapToGrid w:val="0"/>
        <w:spacing w:line="500" w:lineRule="exact"/>
        <w:jc w:val="center"/>
        <w:rPr>
          <w:rFonts w:hAnsi="宋体" w:cs="宋体"/>
          <w:szCs w:val="21"/>
        </w:rPr>
      </w:pPr>
      <w:r>
        <w:rPr>
          <w:rFonts w:hint="eastAsia" w:hAnsi="宋体" w:cs="宋体"/>
          <w:b/>
          <w:bCs/>
          <w:szCs w:val="21"/>
        </w:rPr>
        <w:t>政府采购活动现</w:t>
      </w:r>
      <w:r>
        <w:rPr>
          <w:rFonts w:hint="eastAsia" w:hAnsi="宋体" w:cs="宋体"/>
          <w:b/>
          <w:szCs w:val="21"/>
        </w:rPr>
        <w:t>场确认声明书（法人）</w:t>
      </w:r>
    </w:p>
    <w:p>
      <w:pPr>
        <w:pStyle w:val="36"/>
        <w:widowControl w:val="0"/>
        <w:snapToGrid w:val="0"/>
        <w:spacing w:line="500" w:lineRule="exact"/>
        <w:jc w:val="both"/>
        <w:rPr>
          <w:rFonts w:hAnsi="宋体" w:cs="宋体"/>
          <w:b/>
          <w:szCs w:val="21"/>
        </w:rPr>
      </w:pPr>
      <w:r>
        <w:rPr>
          <w:rFonts w:hint="eastAsia" w:hAnsi="宋体" w:cs="宋体"/>
          <w:kern w:val="0"/>
          <w:szCs w:val="21"/>
          <w:u w:val="single"/>
        </w:rPr>
        <w:t xml:space="preserve"> 台州浩通工程管理有限公司   </w:t>
      </w:r>
      <w:r>
        <w:rPr>
          <w:rFonts w:hint="eastAsia" w:hAnsi="宋体" w:cs="宋体"/>
          <w:kern w:val="0"/>
          <w:szCs w:val="21"/>
        </w:rPr>
        <w:t>（采购组织机构名称）：</w:t>
      </w:r>
    </w:p>
    <w:p>
      <w:pPr>
        <w:pStyle w:val="36"/>
        <w:widowControl w:val="0"/>
        <w:snapToGrid w:val="0"/>
        <w:spacing w:line="500" w:lineRule="exact"/>
        <w:ind w:firstLine="444" w:firstLineChars="200"/>
        <w:jc w:val="both"/>
        <w:rPr>
          <w:rFonts w:hAnsi="宋体" w:cs="宋体"/>
          <w:spacing w:val="6"/>
          <w:szCs w:val="21"/>
        </w:rPr>
      </w:pPr>
      <w:r>
        <w:rPr>
          <w:rFonts w:hint="eastAsia" w:hAnsi="宋体" w:cs="宋体"/>
          <w:spacing w:val="6"/>
          <w:szCs w:val="21"/>
        </w:rPr>
        <w:t>本人为</w:t>
      </w:r>
      <w:r>
        <w:rPr>
          <w:rFonts w:hint="eastAsia" w:hAnsi="宋体" w:cs="宋体"/>
          <w:spacing w:val="6"/>
          <w:szCs w:val="21"/>
          <w:u w:val="single"/>
        </w:rPr>
        <w:t xml:space="preserve"> </w:t>
      </w:r>
      <w:r>
        <w:rPr>
          <w:rFonts w:hint="eastAsia" w:hAnsi="宋体" w:cs="宋体"/>
          <w:kern w:val="0"/>
          <w:szCs w:val="21"/>
          <w:u w:val="single"/>
        </w:rPr>
        <w:t xml:space="preserve">                           </w:t>
      </w:r>
      <w:r>
        <w:rPr>
          <w:rFonts w:hint="eastAsia" w:hAnsi="宋体" w:cs="宋体"/>
          <w:spacing w:val="6"/>
          <w:szCs w:val="21"/>
          <w:u w:val="single"/>
        </w:rPr>
        <w:t>（单位）</w:t>
      </w:r>
      <w:r>
        <w:rPr>
          <w:rFonts w:hint="eastAsia" w:hAnsi="宋体" w:cs="宋体"/>
          <w:spacing w:val="6"/>
          <w:szCs w:val="21"/>
        </w:rPr>
        <w:t>负责人参加</w:t>
      </w:r>
      <w:r>
        <w:rPr>
          <w:rFonts w:hint="eastAsia" w:hAnsi="宋体" w:cs="宋体"/>
          <w:spacing w:val="6"/>
          <w:szCs w:val="21"/>
          <w:u w:val="single"/>
          <w:lang w:eastAsia="zh-CN"/>
        </w:rPr>
        <w:t>仙居县王台门教育区块建设项目地下车库采光顶雨篷工程项目（重新招标）第二次</w:t>
      </w:r>
      <w:r>
        <w:rPr>
          <w:rFonts w:hint="eastAsia" w:hAnsi="宋体" w:cs="宋体"/>
          <w:spacing w:val="6"/>
          <w:szCs w:val="21"/>
          <w:u w:val="single"/>
        </w:rPr>
        <w:t xml:space="preserve"> </w:t>
      </w:r>
      <w:r>
        <w:rPr>
          <w:rFonts w:hint="eastAsia" w:hAnsi="宋体" w:cs="宋体"/>
          <w:spacing w:val="6"/>
          <w:szCs w:val="21"/>
        </w:rPr>
        <w:t>（编号：</w:t>
      </w:r>
      <w:r>
        <w:rPr>
          <w:rFonts w:hint="eastAsia" w:hAnsi="宋体" w:cs="宋体"/>
          <w:spacing w:val="6"/>
          <w:szCs w:val="21"/>
          <w:u w:val="single"/>
          <w:lang w:eastAsia="zh-CN"/>
        </w:rPr>
        <w:t>TZHT-2022-043-2</w:t>
      </w:r>
      <w:r>
        <w:rPr>
          <w:rFonts w:hint="eastAsia" w:hAnsi="宋体" w:cs="宋体"/>
          <w:spacing w:val="6"/>
          <w:szCs w:val="21"/>
        </w:rPr>
        <w:t xml:space="preserve">）政府采购活动，现就有关公平竞争事项郑重声明如下： </w:t>
      </w:r>
    </w:p>
    <w:p>
      <w:pPr>
        <w:pStyle w:val="37"/>
        <w:widowControl/>
        <w:numPr>
          <w:ilvl w:val="0"/>
          <w:numId w:val="7"/>
        </w:numPr>
        <w:snapToGrid w:val="0"/>
        <w:spacing w:line="500" w:lineRule="exact"/>
        <w:ind w:firstLine="396" w:firstLineChars="189"/>
        <w:rPr>
          <w:rFonts w:ascii="宋体" w:hAnsi="宋体" w:cs="宋体"/>
          <w:kern w:val="0"/>
          <w:szCs w:val="21"/>
        </w:rPr>
      </w:pPr>
      <w:r>
        <w:rPr>
          <w:rFonts w:hint="eastAsia" w:ascii="宋体" w:hAnsi="宋体" w:cs="宋体"/>
          <w:kern w:val="0"/>
          <w:szCs w:val="21"/>
        </w:rPr>
        <w:t>本单位与采购人之间 □不存在利害关系 □存在下列利害关系</w:t>
      </w:r>
      <w:r>
        <w:rPr>
          <w:rFonts w:hint="eastAsia" w:ascii="宋体" w:hAnsi="宋体" w:cs="宋体"/>
          <w:kern w:val="0"/>
          <w:szCs w:val="21"/>
          <w:u w:val="single"/>
        </w:rPr>
        <w:t xml:space="preserve">           </w:t>
      </w:r>
      <w:r>
        <w:rPr>
          <w:rFonts w:hint="eastAsia" w:ascii="宋体" w:hAnsi="宋体" w:cs="宋体"/>
          <w:kern w:val="0"/>
          <w:szCs w:val="21"/>
        </w:rPr>
        <w:t>：</w:t>
      </w:r>
    </w:p>
    <w:p>
      <w:pPr>
        <w:pStyle w:val="37"/>
        <w:widowControl/>
        <w:snapToGrid w:val="0"/>
        <w:spacing w:line="500" w:lineRule="exact"/>
        <w:rPr>
          <w:rFonts w:ascii="宋体" w:hAnsi="宋体" w:cs="宋体"/>
          <w:kern w:val="0"/>
          <w:szCs w:val="21"/>
        </w:rPr>
      </w:pPr>
      <w:r>
        <w:rPr>
          <w:rFonts w:hint="eastAsia" w:ascii="宋体" w:hAnsi="宋体" w:cs="宋体"/>
          <w:kern w:val="0"/>
          <w:szCs w:val="21"/>
        </w:rPr>
        <w:t xml:space="preserve">  A.投资关系    B.行政隶属关系    C.业务指导关系</w:t>
      </w:r>
    </w:p>
    <w:p>
      <w:pPr>
        <w:pStyle w:val="37"/>
        <w:widowControl/>
        <w:snapToGrid w:val="0"/>
        <w:spacing w:line="500" w:lineRule="exact"/>
        <w:rPr>
          <w:rFonts w:ascii="宋体" w:hAnsi="宋体" w:cs="宋体"/>
          <w:kern w:val="0"/>
          <w:szCs w:val="21"/>
        </w:rPr>
      </w:pPr>
      <w:r>
        <w:rPr>
          <w:rFonts w:hint="eastAsia" w:ascii="宋体" w:hAnsi="宋体" w:cs="宋体"/>
          <w:kern w:val="0"/>
          <w:szCs w:val="21"/>
        </w:rPr>
        <w:t xml:space="preserve">  D.其他可能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 xml:space="preserve">（如有，请如实说明）                 </w:t>
      </w:r>
      <w:r>
        <w:rPr>
          <w:rFonts w:hint="eastAsia" w:ascii="宋体" w:hAnsi="宋体" w:cs="宋体"/>
          <w:kern w:val="0"/>
          <w:szCs w:val="21"/>
        </w:rPr>
        <w:t>。</w:t>
      </w:r>
    </w:p>
    <w:p>
      <w:pPr>
        <w:pStyle w:val="37"/>
        <w:widowControl/>
        <w:snapToGrid w:val="0"/>
        <w:spacing w:line="500" w:lineRule="exact"/>
        <w:rPr>
          <w:rFonts w:ascii="宋体" w:hAnsi="宋体" w:cs="宋体"/>
          <w:kern w:val="0"/>
          <w:szCs w:val="21"/>
        </w:rPr>
      </w:pPr>
      <w:r>
        <w:rPr>
          <w:rFonts w:hint="eastAsia" w:ascii="宋体" w:hAnsi="宋体" w:cs="宋体"/>
          <w:spacing w:val="6"/>
          <w:szCs w:val="21"/>
        </w:rPr>
        <w:t xml:space="preserve">  二、</w:t>
      </w:r>
      <w:r>
        <w:rPr>
          <w:rFonts w:hint="eastAsia" w:ascii="宋体" w:hAnsi="宋体" w:cs="宋体"/>
          <w:kern w:val="0"/>
          <w:szCs w:val="21"/>
        </w:rPr>
        <w:t>现已清楚知道参加本项目采购活动的其他所有供应商名称，本单位 □与其他所有供应商之间均不存在利害关系 □与</w:t>
      </w:r>
      <w:r>
        <w:rPr>
          <w:rFonts w:hint="eastAsia" w:ascii="宋体" w:hAnsi="宋体" w:cs="宋体"/>
          <w:kern w:val="0"/>
          <w:szCs w:val="21"/>
          <w:u w:val="single"/>
        </w:rPr>
        <w:t xml:space="preserve">           （供应商名称）</w:t>
      </w:r>
      <w:r>
        <w:rPr>
          <w:rFonts w:hint="eastAsia" w:ascii="宋体" w:hAnsi="宋体" w:cs="宋体"/>
          <w:kern w:val="0"/>
          <w:szCs w:val="21"/>
        </w:rPr>
        <w:t>之间存在下列利害关系</w:t>
      </w:r>
      <w:r>
        <w:rPr>
          <w:rFonts w:hint="eastAsia" w:ascii="宋体" w:hAnsi="宋体" w:cs="宋体"/>
          <w:kern w:val="0"/>
          <w:szCs w:val="21"/>
          <w:u w:val="single"/>
        </w:rPr>
        <w:t xml:space="preserve">          </w:t>
      </w:r>
      <w:r>
        <w:rPr>
          <w:rFonts w:hint="eastAsia" w:ascii="宋体" w:hAnsi="宋体" w:cs="宋体"/>
          <w:kern w:val="0"/>
          <w:szCs w:val="21"/>
        </w:rPr>
        <w:t>：</w:t>
      </w:r>
    </w:p>
    <w:p>
      <w:pPr>
        <w:pStyle w:val="36"/>
        <w:widowControl w:val="0"/>
        <w:snapToGrid w:val="0"/>
        <w:spacing w:line="500" w:lineRule="exact"/>
        <w:jc w:val="both"/>
        <w:rPr>
          <w:rFonts w:hAnsi="宋体" w:cs="宋体"/>
          <w:kern w:val="0"/>
          <w:szCs w:val="21"/>
        </w:rPr>
      </w:pPr>
      <w:r>
        <w:rPr>
          <w:rFonts w:hint="eastAsia" w:hAnsi="宋体" w:cs="宋体"/>
          <w:kern w:val="0"/>
          <w:szCs w:val="21"/>
        </w:rPr>
        <w:t xml:space="preserve">  A.法定代表人或负责人或实际控制人是同一人</w:t>
      </w:r>
    </w:p>
    <w:p>
      <w:pPr>
        <w:pStyle w:val="36"/>
        <w:widowControl w:val="0"/>
        <w:snapToGrid w:val="0"/>
        <w:spacing w:line="500" w:lineRule="exact"/>
        <w:jc w:val="both"/>
        <w:rPr>
          <w:rFonts w:hAnsi="宋体" w:cs="宋体"/>
          <w:spacing w:val="6"/>
          <w:szCs w:val="21"/>
        </w:rPr>
      </w:pPr>
      <w:r>
        <w:rPr>
          <w:rFonts w:hint="eastAsia" w:hAnsi="宋体" w:cs="宋体"/>
          <w:kern w:val="0"/>
          <w:szCs w:val="21"/>
        </w:rPr>
        <w:t xml:space="preserve">  B.法定代表人或负责人或实际控制人是夫妻关系</w:t>
      </w:r>
    </w:p>
    <w:p>
      <w:pPr>
        <w:pStyle w:val="36"/>
        <w:widowControl w:val="0"/>
        <w:snapToGrid w:val="0"/>
        <w:spacing w:line="500" w:lineRule="exact"/>
        <w:jc w:val="both"/>
        <w:rPr>
          <w:rFonts w:hAnsi="宋体" w:cs="宋体"/>
          <w:spacing w:val="6"/>
          <w:szCs w:val="21"/>
        </w:rPr>
      </w:pPr>
      <w:r>
        <w:rPr>
          <w:rFonts w:hint="eastAsia" w:hAnsi="宋体" w:cs="宋体"/>
          <w:kern w:val="0"/>
          <w:szCs w:val="21"/>
        </w:rPr>
        <w:t xml:space="preserve">  C.法定代表人或负责人或实际控制人是直系血亲关系</w:t>
      </w:r>
    </w:p>
    <w:p>
      <w:pPr>
        <w:pStyle w:val="36"/>
        <w:widowControl w:val="0"/>
        <w:snapToGrid w:val="0"/>
        <w:spacing w:line="500" w:lineRule="exact"/>
        <w:jc w:val="both"/>
        <w:rPr>
          <w:rFonts w:hAnsi="宋体" w:cs="宋体"/>
          <w:spacing w:val="6"/>
          <w:szCs w:val="21"/>
        </w:rPr>
      </w:pPr>
      <w:r>
        <w:rPr>
          <w:rFonts w:hint="eastAsia" w:hAnsi="宋体" w:cs="宋体"/>
          <w:kern w:val="0"/>
          <w:szCs w:val="21"/>
        </w:rPr>
        <w:t xml:space="preserve">  D.法定代表人或负责人或实际控制人存在三代以内旁系血亲关系</w:t>
      </w:r>
    </w:p>
    <w:p>
      <w:pPr>
        <w:pStyle w:val="36"/>
        <w:widowControl w:val="0"/>
        <w:snapToGrid w:val="0"/>
        <w:spacing w:line="500" w:lineRule="exact"/>
        <w:jc w:val="both"/>
        <w:rPr>
          <w:rFonts w:hAnsi="宋体" w:cs="宋体"/>
          <w:kern w:val="0"/>
          <w:szCs w:val="21"/>
        </w:rPr>
      </w:pPr>
      <w:r>
        <w:rPr>
          <w:rFonts w:hint="eastAsia" w:hAnsi="宋体" w:cs="宋体"/>
          <w:kern w:val="0"/>
          <w:szCs w:val="21"/>
        </w:rPr>
        <w:t xml:space="preserve">  E.法定代表人或负责人或实际控制人存在近姻亲关系</w:t>
      </w:r>
    </w:p>
    <w:p>
      <w:pPr>
        <w:pStyle w:val="36"/>
        <w:widowControl w:val="0"/>
        <w:snapToGrid w:val="0"/>
        <w:spacing w:line="500" w:lineRule="exact"/>
        <w:jc w:val="both"/>
        <w:rPr>
          <w:rFonts w:hAnsi="宋体" w:cs="宋体"/>
          <w:kern w:val="0"/>
          <w:szCs w:val="21"/>
        </w:rPr>
      </w:pPr>
      <w:r>
        <w:rPr>
          <w:rFonts w:hint="eastAsia" w:hAnsi="宋体" w:cs="宋体"/>
          <w:kern w:val="0"/>
          <w:szCs w:val="21"/>
        </w:rPr>
        <w:t xml:space="preserve">  F.法定代表人或负责人或实际控制人存在股份控制或实际控制关系</w:t>
      </w:r>
    </w:p>
    <w:p>
      <w:pPr>
        <w:pStyle w:val="36"/>
        <w:widowControl w:val="0"/>
        <w:snapToGrid w:val="0"/>
        <w:spacing w:line="500" w:lineRule="exact"/>
        <w:jc w:val="both"/>
        <w:outlineLvl w:val="0"/>
        <w:rPr>
          <w:rFonts w:hAnsi="宋体" w:cs="宋体"/>
          <w:kern w:val="0"/>
          <w:szCs w:val="21"/>
        </w:rPr>
      </w:pPr>
      <w:r>
        <w:rPr>
          <w:rFonts w:hint="eastAsia" w:hAnsi="宋体" w:cs="宋体"/>
          <w:kern w:val="0"/>
          <w:szCs w:val="21"/>
        </w:rPr>
        <w:t xml:space="preserve">  G.存在共同直接或间接投资设立子公司、联营企业和合营企业情况</w:t>
      </w:r>
    </w:p>
    <w:p>
      <w:pPr>
        <w:pStyle w:val="36"/>
        <w:widowControl w:val="0"/>
        <w:snapToGrid w:val="0"/>
        <w:spacing w:line="500" w:lineRule="exact"/>
        <w:jc w:val="both"/>
        <w:rPr>
          <w:rFonts w:hAnsi="宋体" w:cs="宋体"/>
          <w:szCs w:val="21"/>
        </w:rPr>
      </w:pPr>
      <w:r>
        <w:rPr>
          <w:rFonts w:hint="eastAsia" w:hAnsi="宋体" w:cs="宋体"/>
          <w:kern w:val="0"/>
          <w:szCs w:val="21"/>
        </w:rPr>
        <w:t xml:space="preserve">  H.存在分级代理或代销关系、同一生产制造商关系、</w:t>
      </w:r>
      <w:r>
        <w:rPr>
          <w:rFonts w:hint="eastAsia" w:hAnsi="宋体" w:cs="宋体"/>
          <w:szCs w:val="21"/>
        </w:rPr>
        <w:t>管理关系、重要业务（占主营业务收入50%以上）或重要财务往来关系（如融资）等其他实质性控制关系</w:t>
      </w:r>
    </w:p>
    <w:p>
      <w:pPr>
        <w:pStyle w:val="36"/>
        <w:widowControl w:val="0"/>
        <w:snapToGrid w:val="0"/>
        <w:spacing w:line="500" w:lineRule="exact"/>
        <w:jc w:val="both"/>
        <w:rPr>
          <w:rFonts w:hAnsi="宋体" w:cs="宋体"/>
          <w:spacing w:val="6"/>
          <w:szCs w:val="21"/>
        </w:rPr>
      </w:pPr>
      <w:r>
        <w:rPr>
          <w:rFonts w:hint="eastAsia" w:hAnsi="宋体" w:cs="宋体"/>
          <w:szCs w:val="21"/>
        </w:rPr>
        <w:t xml:space="preserve">  I</w:t>
      </w:r>
      <w:r>
        <w:rPr>
          <w:rFonts w:hint="eastAsia" w:hAnsi="宋体" w:cs="宋体"/>
          <w:kern w:val="0"/>
          <w:szCs w:val="21"/>
        </w:rPr>
        <w:t>.</w:t>
      </w:r>
      <w:r>
        <w:rPr>
          <w:rFonts w:hint="eastAsia" w:hAnsi="宋体" w:cs="宋体"/>
          <w:szCs w:val="21"/>
        </w:rPr>
        <w:t>其他利害关系情况</w:t>
      </w:r>
      <w:r>
        <w:rPr>
          <w:rFonts w:hint="eastAsia" w:hAnsi="宋体" w:cs="宋体"/>
          <w:szCs w:val="21"/>
          <w:u w:val="single"/>
        </w:rPr>
        <w:t xml:space="preserve">                              </w:t>
      </w:r>
      <w:r>
        <w:rPr>
          <w:rFonts w:hint="eastAsia" w:hAnsi="宋体" w:cs="宋体"/>
          <w:kern w:val="0"/>
          <w:szCs w:val="21"/>
        </w:rPr>
        <w:t>。</w:t>
      </w:r>
    </w:p>
    <w:p>
      <w:pPr>
        <w:pStyle w:val="37"/>
        <w:widowControl/>
        <w:numPr>
          <w:ilvl w:val="0"/>
          <w:numId w:val="8"/>
        </w:numPr>
        <w:snapToGrid w:val="0"/>
        <w:spacing w:line="500" w:lineRule="exact"/>
        <w:ind w:firstLine="396" w:firstLineChars="189"/>
        <w:rPr>
          <w:rFonts w:ascii="宋体" w:hAnsi="宋体" w:cs="宋体"/>
          <w:kern w:val="0"/>
          <w:szCs w:val="21"/>
        </w:rPr>
      </w:pPr>
      <w:r>
        <w:rPr>
          <w:rFonts w:hint="eastAsia" w:ascii="宋体" w:hAnsi="宋体" w:cs="宋体"/>
          <w:szCs w:val="21"/>
        </w:rPr>
        <w:t>现已清楚知道并</w:t>
      </w:r>
      <w:r>
        <w:rPr>
          <w:rFonts w:hint="eastAsia" w:ascii="宋体" w:hAnsi="宋体" w:cs="宋体"/>
          <w:kern w:val="0"/>
          <w:szCs w:val="21"/>
        </w:rPr>
        <w:t>严格遵守政府采购法律法规和现场纪律。</w:t>
      </w:r>
    </w:p>
    <w:p>
      <w:pPr>
        <w:pStyle w:val="37"/>
        <w:widowControl/>
        <w:numPr>
          <w:ilvl w:val="0"/>
          <w:numId w:val="8"/>
        </w:numPr>
        <w:snapToGrid w:val="0"/>
        <w:spacing w:line="500" w:lineRule="exact"/>
        <w:ind w:firstLine="396" w:firstLineChars="189"/>
        <w:rPr>
          <w:rFonts w:ascii="宋体" w:hAnsi="宋体" w:cs="宋体"/>
          <w:kern w:val="0"/>
          <w:szCs w:val="21"/>
        </w:rPr>
      </w:pPr>
      <w:r>
        <w:rPr>
          <w:rFonts w:hint="eastAsia" w:ascii="宋体" w:hAnsi="宋体" w:cs="宋体"/>
          <w:kern w:val="0"/>
          <w:szCs w:val="21"/>
          <w:u w:val="single"/>
        </w:rPr>
        <w:t xml:space="preserve">我发现                    </w:t>
      </w:r>
      <w:r>
        <w:rPr>
          <w:rFonts w:hint="eastAsia" w:ascii="宋体" w:hAnsi="宋体" w:cs="宋体"/>
          <w:kern w:val="0"/>
          <w:szCs w:val="21"/>
        </w:rPr>
        <w:t>供应商之间存在或可能存在上述第二条第</w:t>
      </w:r>
      <w:r>
        <w:rPr>
          <w:rFonts w:hint="eastAsia" w:ascii="宋体" w:hAnsi="宋体" w:cs="宋体"/>
          <w:kern w:val="0"/>
          <w:szCs w:val="21"/>
          <w:u w:val="single"/>
        </w:rPr>
        <w:t xml:space="preserve">        </w:t>
      </w:r>
      <w:r>
        <w:rPr>
          <w:rFonts w:hint="eastAsia" w:ascii="宋体" w:hAnsi="宋体" w:cs="宋体"/>
          <w:kern w:val="0"/>
          <w:szCs w:val="21"/>
        </w:rPr>
        <w:t>项利害关系。</w:t>
      </w:r>
    </w:p>
    <w:p>
      <w:pPr>
        <w:pStyle w:val="36"/>
        <w:widowControl w:val="0"/>
        <w:snapToGrid w:val="0"/>
        <w:spacing w:line="500" w:lineRule="exact"/>
        <w:jc w:val="both"/>
        <w:rPr>
          <w:rFonts w:hAnsi="宋体" w:cs="宋体"/>
          <w:szCs w:val="21"/>
        </w:rPr>
      </w:pPr>
      <w:r>
        <w:rPr>
          <w:rFonts w:hint="eastAsia" w:hAnsi="宋体" w:cs="宋体"/>
          <w:szCs w:val="21"/>
        </w:rPr>
        <w:t xml:space="preserve">                                        供应商代表签名：</w:t>
      </w:r>
    </w:p>
    <w:p>
      <w:pPr>
        <w:spacing w:after="240" w:afterLines="100" w:line="600" w:lineRule="exact"/>
        <w:jc w:val="center"/>
        <w:rPr>
          <w:rFonts w:ascii="宋体" w:hAnsi="宋体" w:eastAsia="宋体" w:cs="宋体"/>
          <w:sz w:val="21"/>
          <w:szCs w:val="21"/>
        </w:rPr>
      </w:pPr>
      <w:r>
        <w:rPr>
          <w:rFonts w:hint="eastAsia" w:ascii="宋体" w:hAnsi="宋体" w:eastAsia="宋体" w:cs="宋体"/>
          <w:sz w:val="21"/>
          <w:szCs w:val="21"/>
        </w:rPr>
        <w:t xml:space="preserve">                                     2022年   月   日</w:t>
      </w:r>
    </w:p>
    <w:p>
      <w:pPr>
        <w:pStyle w:val="9"/>
        <w:ind w:firstLine="0"/>
        <w:jc w:val="left"/>
        <w:rPr>
          <w:rFonts w:ascii="宋体" w:hAnsi="宋体" w:eastAsia="宋体" w:cs="宋体"/>
          <w:b/>
          <w:sz w:val="24"/>
          <w:szCs w:val="24"/>
          <w:lang w:val="zh-CN"/>
        </w:rPr>
      </w:pPr>
    </w:p>
    <w:p>
      <w:pPr>
        <w:pStyle w:val="9"/>
        <w:ind w:firstLine="0"/>
        <w:jc w:val="left"/>
        <w:rPr>
          <w:rFonts w:ascii="宋体" w:hAnsi="宋体" w:eastAsia="宋体" w:cs="宋体"/>
          <w:b/>
          <w:sz w:val="24"/>
          <w:szCs w:val="24"/>
        </w:rPr>
      </w:pPr>
      <w:r>
        <w:rPr>
          <w:rFonts w:hint="eastAsia" w:ascii="宋体" w:hAnsi="宋体" w:eastAsia="宋体" w:cs="宋体"/>
          <w:b/>
          <w:sz w:val="24"/>
          <w:szCs w:val="24"/>
        </w:rPr>
        <w:t>注：本表非谈判文件的组成内容，无须在谈判文件中提供。</w:t>
      </w:r>
    </w:p>
    <w:bookmarkEnd w:id="513"/>
    <w:bookmarkEnd w:id="514"/>
    <w:bookmarkEnd w:id="515"/>
    <w:bookmarkEnd w:id="516"/>
    <w:bookmarkEnd w:id="517"/>
    <w:bookmarkEnd w:id="518"/>
    <w:bookmarkEnd w:id="519"/>
    <w:p/>
    <w:sectPr>
      <w:headerReference r:id="rId10" w:type="default"/>
      <w:footerReference r:id="rId11"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华文行楷">
    <w:altName w:val="微软雅黑"/>
    <w:panose1 w:val="02010800040101010101"/>
    <w:charset w:val="86"/>
    <w:family w:val="auto"/>
    <w:pitch w:val="default"/>
    <w:sig w:usb0="00000000" w:usb1="00000000" w:usb2="00000010" w:usb3="00000000" w:csb0="00040000" w:csb1="00000000"/>
  </w:font>
  <w:font w:name="_x000B__x000C_">
    <w:altName w:val="Times New Roman"/>
    <w:panose1 w:val="00000000000000000000"/>
    <w:charset w:val="01"/>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eastAsia="宋体"/>
        <w:u w:val="single"/>
      </w:rPr>
    </w:pPr>
    <w:r>
      <w:rPr>
        <w:rFonts w:hint="eastAsia" w:eastAsia="宋体"/>
        <w:u w:val="single"/>
      </w:rPr>
      <w:t xml:space="preserve">台州浩通工程管理有限公司 </w:t>
    </w:r>
  </w:p>
  <w:p>
    <w:pPr>
      <w:pStyle w:val="13"/>
      <w:jc w:val="center"/>
    </w:pPr>
    <w:r>
      <w:fldChar w:fldCharType="begin"/>
    </w:r>
    <w:r>
      <w:rPr>
        <w:rStyle w:val="25"/>
      </w:rPr>
      <w:instrText xml:space="preserve"> PAGE </w:instrText>
    </w:r>
    <w:r>
      <w:fldChar w:fldCharType="separate"/>
    </w:r>
    <w:r>
      <w:rPr>
        <w:rStyle w:val="25"/>
      </w:rP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page" w:x="5897" w:y="97"/>
      <w:snapToGrid w:val="0"/>
      <w:jc w:val="left"/>
      <w:rPr>
        <w:rFonts w:ascii="Times New Roman" w:hAnsi="Times New Roman" w:eastAsia="仿宋_GB2312"/>
        <w:sz w:val="18"/>
        <w:szCs w:val="20"/>
      </w:rPr>
    </w:pPr>
    <w:r>
      <w:rPr>
        <w:rFonts w:ascii="Times New Roman" w:hAnsi="Times New Roman" w:eastAsia="仿宋_GB2312"/>
        <w:sz w:val="18"/>
        <w:szCs w:val="20"/>
      </w:rPr>
      <w:fldChar w:fldCharType="begin"/>
    </w:r>
    <w:r>
      <w:rPr>
        <w:rFonts w:ascii="Times New Roman" w:hAnsi="Times New Roman" w:eastAsia="宋体"/>
        <w:sz w:val="18"/>
        <w:szCs w:val="20"/>
        <w:vertAlign w:val="superscript"/>
      </w:rPr>
      <w:instrText xml:space="preserve">PAGE  </w:instrText>
    </w:r>
    <w:r>
      <w:rPr>
        <w:rFonts w:ascii="Times New Roman" w:hAnsi="Times New Roman" w:eastAsia="仿宋_GB2312"/>
        <w:sz w:val="18"/>
        <w:szCs w:val="20"/>
      </w:rPr>
      <w:fldChar w:fldCharType="separate"/>
    </w:r>
    <w:r>
      <w:rPr>
        <w:rFonts w:ascii="Times New Roman" w:hAnsi="Times New Roman" w:eastAsia="宋体"/>
        <w:sz w:val="18"/>
        <w:szCs w:val="20"/>
        <w:vertAlign w:val="superscript"/>
      </w:rPr>
      <w:t>70</w:t>
    </w:r>
    <w:r>
      <w:rPr>
        <w:rFonts w:ascii="Times New Roman" w:hAnsi="Times New Roman" w:eastAsia="仿宋_GB2312"/>
        <w:sz w:val="18"/>
        <w:szCs w:val="20"/>
      </w:rPr>
      <w:fldChar w:fldCharType="end"/>
    </w:r>
  </w:p>
  <w:p>
    <w:pPr>
      <w:snapToGrid w:val="0"/>
      <w:ind w:right="360"/>
      <w:jc w:val="left"/>
      <w:rPr>
        <w:rFonts w:ascii="Times New Roman" w:hAnsi="Times New Roman" w:eastAsia="仿宋_GB2312"/>
        <w:sz w:val="18"/>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125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125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left"/>
      <w:rPr>
        <w:rFonts w:ascii="宋体" w:hAnsi="宋体"/>
      </w:rPr>
    </w:pPr>
    <w:r>
      <w:rPr>
        <w:rFonts w:hint="eastAsia" w:ascii="宋体" w:hAnsi="宋体" w:eastAsia="宋体"/>
        <w:lang w:eastAsia="zh-CN"/>
      </w:rPr>
      <w:t>仙居县王台门教育区块建设项目地下车库采光顶雨篷工程项目（重新招标）第二次</w:t>
    </w:r>
    <w:r>
      <w:rPr>
        <w:rFonts w:hint="eastAsia" w:ascii="宋体" w:hAnsi="宋体"/>
      </w:rPr>
      <w:t xml:space="preserve">  </w:t>
    </w:r>
    <w:r>
      <w:rPr>
        <w:rFonts w:hint="eastAsia" w:ascii="宋体" w:hAnsi="宋体" w:eastAsia="宋体"/>
      </w:rPr>
      <w:t xml:space="preserve">      </w:t>
    </w:r>
    <w:r>
      <w:rPr>
        <w:rFonts w:hint="eastAsia" w:ascii="宋体" w:hAnsi="宋体"/>
      </w:rPr>
      <w:t xml:space="preserve">采购文件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ascii="Times New Roman" w:hAnsi="Times New Roman" w:eastAsia="宋体"/>
        <w:sz w:val="18"/>
        <w:szCs w:val="18"/>
        <w:u w:val="single"/>
      </w:rPr>
    </w:pPr>
    <w:r>
      <w:rPr>
        <w:rFonts w:hint="eastAsia" w:ascii="Times New Roman" w:hAnsi="Times New Roman" w:eastAsia="宋体"/>
        <w:sz w:val="18"/>
        <w:szCs w:val="18"/>
        <w:u w:val="single"/>
        <w:lang w:eastAsia="zh-CN"/>
      </w:rPr>
      <w:t>仙居县王台门教育区块建设项目地下车库采光顶雨篷工程项目（重新招标）</w:t>
    </w:r>
    <w:r>
      <w:rPr>
        <w:rFonts w:hint="eastAsia" w:ascii="Times New Roman" w:hAnsi="Times New Roman" w:eastAsia="宋体"/>
        <w:sz w:val="18"/>
        <w:szCs w:val="18"/>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sz w:val="10"/>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sz w:val="1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69491F"/>
    <w:multiLevelType w:val="multilevel"/>
    <w:tmpl w:val="E569491F"/>
    <w:lvl w:ilvl="0" w:tentative="0">
      <w:start w:val="1"/>
      <w:numFmt w:val="chineseCountingThousand"/>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0E0C1C19"/>
    <w:multiLevelType w:val="multilevel"/>
    <w:tmpl w:val="0E0C1C19"/>
    <w:lvl w:ilvl="0" w:tentative="0">
      <w:start w:val="1"/>
      <w:numFmt w:val="lowerLetter"/>
      <w:suff w:val="nothing"/>
      <w:lvlText w:val="%1、"/>
      <w:lvlJc w:val="left"/>
      <w:pPr>
        <w:ind w:left="0" w:firstLine="0"/>
      </w:pPr>
      <w:rPr>
        <w:rFonts w:ascii="Times New Roman" w:hAnsi="Times New Roman" w:eastAsia="仿宋_GB2312"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25FAD8C"/>
    <w:multiLevelType w:val="singleLevel"/>
    <w:tmpl w:val="125FAD8C"/>
    <w:lvl w:ilvl="0" w:tentative="0">
      <w:start w:val="5"/>
      <w:numFmt w:val="chineseCounting"/>
      <w:suff w:val="space"/>
      <w:lvlText w:val="第%1部分"/>
      <w:lvlJc w:val="left"/>
      <w:rPr>
        <w:rFonts w:hint="eastAsia"/>
      </w:rPr>
    </w:lvl>
  </w:abstractNum>
  <w:abstractNum w:abstractNumId="3">
    <w:nsid w:val="1B627CB7"/>
    <w:multiLevelType w:val="singleLevel"/>
    <w:tmpl w:val="1B627CB7"/>
    <w:lvl w:ilvl="0" w:tentative="0">
      <w:start w:val="2"/>
      <w:numFmt w:val="decimal"/>
      <w:suff w:val="nothing"/>
      <w:lvlText w:val="%1、"/>
      <w:lvlJc w:val="left"/>
    </w:lvl>
  </w:abstractNum>
  <w:abstractNum w:abstractNumId="4">
    <w:nsid w:val="384DE5AA"/>
    <w:multiLevelType w:val="singleLevel"/>
    <w:tmpl w:val="384DE5AA"/>
    <w:lvl w:ilvl="0" w:tentative="0">
      <w:start w:val="1"/>
      <w:numFmt w:val="decimal"/>
      <w:suff w:val="nothing"/>
      <w:lvlText w:val="%1、"/>
      <w:lvlJc w:val="left"/>
    </w:lvl>
  </w:abstractNum>
  <w:abstractNum w:abstractNumId="5">
    <w:nsid w:val="54F403B5"/>
    <w:multiLevelType w:val="singleLevel"/>
    <w:tmpl w:val="54F403B5"/>
    <w:lvl w:ilvl="0" w:tentative="0">
      <w:start w:val="1"/>
      <w:numFmt w:val="chineseCounting"/>
      <w:suff w:val="nothing"/>
      <w:lvlText w:val="%1、"/>
      <w:lvlJc w:val="left"/>
      <w:rPr>
        <w:rFonts w:cs="Times New Roman"/>
      </w:rPr>
    </w:lvl>
  </w:abstractNum>
  <w:abstractNum w:abstractNumId="6">
    <w:nsid w:val="557FD3DA"/>
    <w:multiLevelType w:val="singleLevel"/>
    <w:tmpl w:val="557FD3DA"/>
    <w:lvl w:ilvl="0" w:tentative="0">
      <w:start w:val="3"/>
      <w:numFmt w:val="chineseCounting"/>
      <w:suff w:val="nothing"/>
      <w:lvlText w:val="%1、"/>
      <w:lvlJc w:val="left"/>
      <w:rPr>
        <w:rFonts w:cs="Times New Roman"/>
      </w:rPr>
    </w:lvl>
  </w:abstractNum>
  <w:abstractNum w:abstractNumId="7">
    <w:nsid w:val="591A6E74"/>
    <w:multiLevelType w:val="singleLevel"/>
    <w:tmpl w:val="591A6E74"/>
    <w:lvl w:ilvl="0" w:tentative="0">
      <w:start w:val="6"/>
      <w:numFmt w:val="chineseCounting"/>
      <w:suff w:val="nothing"/>
      <w:lvlText w:val="%1、"/>
      <w:lvlJc w:val="left"/>
    </w:lvl>
  </w:abstractNum>
  <w:num w:numId="1">
    <w:abstractNumId w:val="0"/>
    <w:lvlOverride w:ilvl="0">
      <w:lvl w:ilvl="0" w:tentative="1">
        <w:start w:val="1"/>
        <w:numFmt w:val="chineseCountingThousand"/>
        <w:suff w:val="space"/>
        <w:lvlText w:val="%1、"/>
        <w:lvlJc w:val="left"/>
        <w:pPr>
          <w:ind w:left="420" w:hanging="420"/>
        </w:pPr>
      </w:lvl>
    </w:lvlOverride>
    <w:lvlOverride w:ilvl="1">
      <w:lvl w:ilvl="1" w:tentative="1">
        <w:start w:val="1"/>
        <w:numFmt w:val="lowerLetter"/>
        <w:lvlRestart w:val="0"/>
        <w:lvlText w:val="%2)"/>
        <w:lvlJc w:val="left"/>
        <w:pPr>
          <w:ind w:left="840" w:hanging="420"/>
        </w:pPr>
      </w:lvl>
    </w:lvlOverride>
    <w:lvlOverride w:ilvl="2">
      <w:lvl w:ilvl="2" w:tentative="1">
        <w:start w:val="1"/>
        <w:numFmt w:val="lowerRoman"/>
        <w:lvlRestart w:val="0"/>
        <w:lvlText w:val="%3."/>
        <w:lvlJc w:val="right"/>
        <w:pPr>
          <w:ind w:left="1260" w:hanging="420"/>
        </w:pPr>
      </w:lvl>
    </w:lvlOverride>
    <w:lvlOverride w:ilvl="3">
      <w:lvl w:ilvl="3" w:tentative="1">
        <w:start w:val="1"/>
        <w:numFmt w:val="decimal"/>
        <w:lvlRestart w:val="0"/>
        <w:lvlText w:val="%4."/>
        <w:lvlJc w:val="left"/>
        <w:pPr>
          <w:ind w:left="1680" w:hanging="420"/>
        </w:pPr>
      </w:lvl>
    </w:lvlOverride>
    <w:lvlOverride w:ilvl="4">
      <w:lvl w:ilvl="4" w:tentative="1">
        <w:start w:val="1"/>
        <w:numFmt w:val="lowerLetter"/>
        <w:lvlRestart w:val="0"/>
        <w:lvlText w:val="%5)"/>
        <w:lvlJc w:val="left"/>
        <w:pPr>
          <w:ind w:left="2100" w:hanging="420"/>
        </w:pPr>
      </w:lvl>
    </w:lvlOverride>
    <w:lvlOverride w:ilvl="5">
      <w:lvl w:ilvl="5" w:tentative="1">
        <w:start w:val="1"/>
        <w:numFmt w:val="lowerRoman"/>
        <w:lvlRestart w:val="0"/>
        <w:lvlText w:val="%6."/>
        <w:lvlJc w:val="right"/>
        <w:pPr>
          <w:ind w:left="2520" w:hanging="420"/>
        </w:pPr>
      </w:lvl>
    </w:lvlOverride>
    <w:lvlOverride w:ilvl="6">
      <w:lvl w:ilvl="6" w:tentative="1">
        <w:start w:val="1"/>
        <w:numFmt w:val="decimal"/>
        <w:lvlRestart w:val="0"/>
        <w:lvlText w:val="%7."/>
        <w:lvlJc w:val="left"/>
        <w:pPr>
          <w:ind w:left="2940" w:hanging="420"/>
        </w:pPr>
      </w:lvl>
    </w:lvlOverride>
    <w:lvlOverride w:ilvl="7">
      <w:lvl w:ilvl="7" w:tentative="1">
        <w:start w:val="1"/>
        <w:numFmt w:val="lowerLetter"/>
        <w:lvlRestart w:val="0"/>
        <w:lvlText w:val="%8)"/>
        <w:lvlJc w:val="left"/>
        <w:pPr>
          <w:ind w:left="3360" w:hanging="420"/>
        </w:pPr>
      </w:lvl>
    </w:lvlOverride>
    <w:lvlOverride w:ilvl="8">
      <w:lvl w:ilvl="8" w:tentative="1">
        <w:start w:val="1"/>
        <w:numFmt w:val="lowerRoman"/>
        <w:lvlRestart w:val="0"/>
        <w:lvlText w:val="%9."/>
        <w:lvlJc w:val="right"/>
        <w:pPr>
          <w:ind w:left="3780" w:hanging="420"/>
        </w:pPr>
      </w:lvl>
    </w:lvlOverride>
  </w:num>
  <w:num w:numId="2">
    <w:abstractNumId w:val="4"/>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kYmE2OWE3YWU1NTFkZTYyNGJiZjM5ZjE3NGJkMWUifQ=="/>
  </w:docVars>
  <w:rsids>
    <w:rsidRoot w:val="642377E2"/>
    <w:rsid w:val="00035DDD"/>
    <w:rsid w:val="000E786B"/>
    <w:rsid w:val="0044780A"/>
    <w:rsid w:val="004F63F8"/>
    <w:rsid w:val="00504020"/>
    <w:rsid w:val="0063416D"/>
    <w:rsid w:val="00646885"/>
    <w:rsid w:val="0069129E"/>
    <w:rsid w:val="006D4E32"/>
    <w:rsid w:val="006E0FF3"/>
    <w:rsid w:val="00714A72"/>
    <w:rsid w:val="00807160"/>
    <w:rsid w:val="00853995"/>
    <w:rsid w:val="009352B0"/>
    <w:rsid w:val="00BE4202"/>
    <w:rsid w:val="00CB7E82"/>
    <w:rsid w:val="00CC2FEA"/>
    <w:rsid w:val="00DD08EE"/>
    <w:rsid w:val="00DE12DC"/>
    <w:rsid w:val="00E40609"/>
    <w:rsid w:val="00ED2939"/>
    <w:rsid w:val="00F12519"/>
    <w:rsid w:val="016F16C8"/>
    <w:rsid w:val="02071C2B"/>
    <w:rsid w:val="026C78C3"/>
    <w:rsid w:val="028131F1"/>
    <w:rsid w:val="02AD6872"/>
    <w:rsid w:val="02C66050"/>
    <w:rsid w:val="031429FE"/>
    <w:rsid w:val="033863A0"/>
    <w:rsid w:val="03A24C5B"/>
    <w:rsid w:val="03B455AB"/>
    <w:rsid w:val="03C271F0"/>
    <w:rsid w:val="040B1F13"/>
    <w:rsid w:val="0526595A"/>
    <w:rsid w:val="05582C69"/>
    <w:rsid w:val="05623DD1"/>
    <w:rsid w:val="06047D48"/>
    <w:rsid w:val="060E7ABD"/>
    <w:rsid w:val="068A2049"/>
    <w:rsid w:val="06971982"/>
    <w:rsid w:val="06995067"/>
    <w:rsid w:val="06DF2A7A"/>
    <w:rsid w:val="071428B8"/>
    <w:rsid w:val="07183E9D"/>
    <w:rsid w:val="075533E0"/>
    <w:rsid w:val="077969CE"/>
    <w:rsid w:val="078F3476"/>
    <w:rsid w:val="07977FCC"/>
    <w:rsid w:val="07AD1777"/>
    <w:rsid w:val="07B45E98"/>
    <w:rsid w:val="07B640C2"/>
    <w:rsid w:val="07BB0BAD"/>
    <w:rsid w:val="08187B16"/>
    <w:rsid w:val="082804FE"/>
    <w:rsid w:val="084859B2"/>
    <w:rsid w:val="087D1CE6"/>
    <w:rsid w:val="08DB2EDC"/>
    <w:rsid w:val="08E21F8A"/>
    <w:rsid w:val="09772C97"/>
    <w:rsid w:val="09D55A7F"/>
    <w:rsid w:val="0A1854F5"/>
    <w:rsid w:val="0A466F47"/>
    <w:rsid w:val="0AA77971"/>
    <w:rsid w:val="0B304245"/>
    <w:rsid w:val="0B314C72"/>
    <w:rsid w:val="0B583635"/>
    <w:rsid w:val="0C3179D4"/>
    <w:rsid w:val="0C3211A9"/>
    <w:rsid w:val="0C953AD3"/>
    <w:rsid w:val="0CD9409B"/>
    <w:rsid w:val="0CED2839"/>
    <w:rsid w:val="0DA91A55"/>
    <w:rsid w:val="0DCB097E"/>
    <w:rsid w:val="0E10548C"/>
    <w:rsid w:val="0E144CE9"/>
    <w:rsid w:val="0E30663C"/>
    <w:rsid w:val="0E6064F1"/>
    <w:rsid w:val="0F637961"/>
    <w:rsid w:val="0F88614D"/>
    <w:rsid w:val="0FA36F62"/>
    <w:rsid w:val="0FBB4141"/>
    <w:rsid w:val="0FCE087C"/>
    <w:rsid w:val="0FFB5583"/>
    <w:rsid w:val="102915DE"/>
    <w:rsid w:val="10477ABF"/>
    <w:rsid w:val="105070ED"/>
    <w:rsid w:val="1053650B"/>
    <w:rsid w:val="108C25DA"/>
    <w:rsid w:val="10977638"/>
    <w:rsid w:val="10B93D86"/>
    <w:rsid w:val="10F5614A"/>
    <w:rsid w:val="112C49E3"/>
    <w:rsid w:val="11631C06"/>
    <w:rsid w:val="11B472CC"/>
    <w:rsid w:val="121E7205"/>
    <w:rsid w:val="12374074"/>
    <w:rsid w:val="126134A6"/>
    <w:rsid w:val="12781351"/>
    <w:rsid w:val="12857545"/>
    <w:rsid w:val="128E563A"/>
    <w:rsid w:val="129C07AB"/>
    <w:rsid w:val="12C3708F"/>
    <w:rsid w:val="12C51DEE"/>
    <w:rsid w:val="12D23E0C"/>
    <w:rsid w:val="12E960F3"/>
    <w:rsid w:val="12ED54A1"/>
    <w:rsid w:val="134347E7"/>
    <w:rsid w:val="142E4A09"/>
    <w:rsid w:val="143E77CB"/>
    <w:rsid w:val="14426380"/>
    <w:rsid w:val="14B570C1"/>
    <w:rsid w:val="15132009"/>
    <w:rsid w:val="153B588B"/>
    <w:rsid w:val="155B65CD"/>
    <w:rsid w:val="155D611D"/>
    <w:rsid w:val="1560521B"/>
    <w:rsid w:val="157F491F"/>
    <w:rsid w:val="15843C7A"/>
    <w:rsid w:val="15D053D1"/>
    <w:rsid w:val="163B4A6C"/>
    <w:rsid w:val="167D4BD0"/>
    <w:rsid w:val="16C04CC9"/>
    <w:rsid w:val="17111018"/>
    <w:rsid w:val="171E62AC"/>
    <w:rsid w:val="17F20186"/>
    <w:rsid w:val="1829667C"/>
    <w:rsid w:val="186C4935"/>
    <w:rsid w:val="186F26A4"/>
    <w:rsid w:val="18805297"/>
    <w:rsid w:val="189919D2"/>
    <w:rsid w:val="18E81A16"/>
    <w:rsid w:val="1909465C"/>
    <w:rsid w:val="191B7DCB"/>
    <w:rsid w:val="197A00DC"/>
    <w:rsid w:val="19E2271F"/>
    <w:rsid w:val="19F83891"/>
    <w:rsid w:val="1A42056D"/>
    <w:rsid w:val="1A6E5BA4"/>
    <w:rsid w:val="1AD270EE"/>
    <w:rsid w:val="1ADB4120"/>
    <w:rsid w:val="1B46611B"/>
    <w:rsid w:val="1BBE758F"/>
    <w:rsid w:val="1BF714F9"/>
    <w:rsid w:val="1C6173AE"/>
    <w:rsid w:val="1C7315D5"/>
    <w:rsid w:val="1CAD1273"/>
    <w:rsid w:val="1CD36676"/>
    <w:rsid w:val="1D1F7313"/>
    <w:rsid w:val="1D3A4B1B"/>
    <w:rsid w:val="1D5D7B40"/>
    <w:rsid w:val="1D795090"/>
    <w:rsid w:val="1D850ACF"/>
    <w:rsid w:val="1D9E5BAD"/>
    <w:rsid w:val="1DCF4F38"/>
    <w:rsid w:val="1E2E76AC"/>
    <w:rsid w:val="1E5C3622"/>
    <w:rsid w:val="1E640129"/>
    <w:rsid w:val="1ECC40A2"/>
    <w:rsid w:val="1EE21743"/>
    <w:rsid w:val="1F4832AD"/>
    <w:rsid w:val="1F6C5F0D"/>
    <w:rsid w:val="1FC27B05"/>
    <w:rsid w:val="20362382"/>
    <w:rsid w:val="206028F2"/>
    <w:rsid w:val="20C5269E"/>
    <w:rsid w:val="210C69BC"/>
    <w:rsid w:val="21B53A4C"/>
    <w:rsid w:val="21F72B93"/>
    <w:rsid w:val="21FB2242"/>
    <w:rsid w:val="22005DB9"/>
    <w:rsid w:val="226D2712"/>
    <w:rsid w:val="22A12D23"/>
    <w:rsid w:val="22D55F1B"/>
    <w:rsid w:val="22EB2836"/>
    <w:rsid w:val="22F0340C"/>
    <w:rsid w:val="230A3C6C"/>
    <w:rsid w:val="23141B5D"/>
    <w:rsid w:val="232A7164"/>
    <w:rsid w:val="23734F33"/>
    <w:rsid w:val="23902DE3"/>
    <w:rsid w:val="23AE3647"/>
    <w:rsid w:val="23D3705C"/>
    <w:rsid w:val="23DC63D9"/>
    <w:rsid w:val="24081FC7"/>
    <w:rsid w:val="24421E6E"/>
    <w:rsid w:val="24672932"/>
    <w:rsid w:val="24FC0A30"/>
    <w:rsid w:val="25827690"/>
    <w:rsid w:val="25A92613"/>
    <w:rsid w:val="25B17E1B"/>
    <w:rsid w:val="25C73652"/>
    <w:rsid w:val="266137C9"/>
    <w:rsid w:val="26672A31"/>
    <w:rsid w:val="269A355F"/>
    <w:rsid w:val="27275B29"/>
    <w:rsid w:val="2774085F"/>
    <w:rsid w:val="279A319E"/>
    <w:rsid w:val="28A20720"/>
    <w:rsid w:val="29113500"/>
    <w:rsid w:val="29146E8D"/>
    <w:rsid w:val="293A48C5"/>
    <w:rsid w:val="29A23F11"/>
    <w:rsid w:val="2A0F1A4F"/>
    <w:rsid w:val="2A501B80"/>
    <w:rsid w:val="2AF50A2D"/>
    <w:rsid w:val="2B323CBA"/>
    <w:rsid w:val="2B8C4BDD"/>
    <w:rsid w:val="2B9351F9"/>
    <w:rsid w:val="2B937D0B"/>
    <w:rsid w:val="2BA65491"/>
    <w:rsid w:val="2BF71A83"/>
    <w:rsid w:val="2BFA37BE"/>
    <w:rsid w:val="2C027583"/>
    <w:rsid w:val="2C2E1623"/>
    <w:rsid w:val="2C6C6972"/>
    <w:rsid w:val="2CB4112A"/>
    <w:rsid w:val="2CCE466A"/>
    <w:rsid w:val="2CEB20FD"/>
    <w:rsid w:val="2D335ADF"/>
    <w:rsid w:val="2D3D2BC7"/>
    <w:rsid w:val="2D3F5886"/>
    <w:rsid w:val="2D4A79C9"/>
    <w:rsid w:val="2D8F64C4"/>
    <w:rsid w:val="2DC90512"/>
    <w:rsid w:val="2DD6581B"/>
    <w:rsid w:val="2DED3EDA"/>
    <w:rsid w:val="2DF37177"/>
    <w:rsid w:val="2DFF266D"/>
    <w:rsid w:val="2E2B4928"/>
    <w:rsid w:val="2E4C207C"/>
    <w:rsid w:val="2E8A2069"/>
    <w:rsid w:val="2F3E447D"/>
    <w:rsid w:val="2F7506BC"/>
    <w:rsid w:val="2F956567"/>
    <w:rsid w:val="2FBC0CDA"/>
    <w:rsid w:val="2FF879CE"/>
    <w:rsid w:val="301E2C69"/>
    <w:rsid w:val="30236BEF"/>
    <w:rsid w:val="30477949"/>
    <w:rsid w:val="30487446"/>
    <w:rsid w:val="30907E79"/>
    <w:rsid w:val="30DA5182"/>
    <w:rsid w:val="30E57DD4"/>
    <w:rsid w:val="30FA7B2D"/>
    <w:rsid w:val="31BF62AD"/>
    <w:rsid w:val="32395815"/>
    <w:rsid w:val="32423A12"/>
    <w:rsid w:val="32621761"/>
    <w:rsid w:val="32621A8C"/>
    <w:rsid w:val="32A36C20"/>
    <w:rsid w:val="32E679B1"/>
    <w:rsid w:val="32FE79F0"/>
    <w:rsid w:val="336566C1"/>
    <w:rsid w:val="33701E71"/>
    <w:rsid w:val="337964C9"/>
    <w:rsid w:val="338B7ECF"/>
    <w:rsid w:val="346D514A"/>
    <w:rsid w:val="34C14C6E"/>
    <w:rsid w:val="350E350F"/>
    <w:rsid w:val="355B678D"/>
    <w:rsid w:val="356F43F6"/>
    <w:rsid w:val="3570218A"/>
    <w:rsid w:val="35CB5A30"/>
    <w:rsid w:val="35D14CB1"/>
    <w:rsid w:val="35F231E1"/>
    <w:rsid w:val="35FC76A9"/>
    <w:rsid w:val="362D7AA7"/>
    <w:rsid w:val="363E4317"/>
    <w:rsid w:val="36470DEE"/>
    <w:rsid w:val="36507CD2"/>
    <w:rsid w:val="369029E5"/>
    <w:rsid w:val="36C427A7"/>
    <w:rsid w:val="36ED2ED0"/>
    <w:rsid w:val="37031BBD"/>
    <w:rsid w:val="37206E2E"/>
    <w:rsid w:val="37644E4B"/>
    <w:rsid w:val="37860AFD"/>
    <w:rsid w:val="37BD4193"/>
    <w:rsid w:val="3813788B"/>
    <w:rsid w:val="38B749FE"/>
    <w:rsid w:val="38C27E2C"/>
    <w:rsid w:val="39033E4D"/>
    <w:rsid w:val="398805DD"/>
    <w:rsid w:val="39A9504D"/>
    <w:rsid w:val="39D91E8E"/>
    <w:rsid w:val="39ED0A25"/>
    <w:rsid w:val="3A514648"/>
    <w:rsid w:val="3A6157E4"/>
    <w:rsid w:val="3A950C3D"/>
    <w:rsid w:val="3ADF3E50"/>
    <w:rsid w:val="3B0A39A5"/>
    <w:rsid w:val="3C475CC7"/>
    <w:rsid w:val="3CAB050D"/>
    <w:rsid w:val="3CC97EA6"/>
    <w:rsid w:val="3D214682"/>
    <w:rsid w:val="3D6C782D"/>
    <w:rsid w:val="3D85096E"/>
    <w:rsid w:val="3D8652CE"/>
    <w:rsid w:val="3DC2102F"/>
    <w:rsid w:val="3DD11929"/>
    <w:rsid w:val="3DD82ECA"/>
    <w:rsid w:val="3E095C4B"/>
    <w:rsid w:val="3E2F6489"/>
    <w:rsid w:val="3E310426"/>
    <w:rsid w:val="3E364904"/>
    <w:rsid w:val="3E5C2CC3"/>
    <w:rsid w:val="3E79182A"/>
    <w:rsid w:val="3E990DEE"/>
    <w:rsid w:val="3ED864C2"/>
    <w:rsid w:val="3F1A1620"/>
    <w:rsid w:val="3F6B653E"/>
    <w:rsid w:val="3F870464"/>
    <w:rsid w:val="406A55EA"/>
    <w:rsid w:val="406F26C7"/>
    <w:rsid w:val="41211D67"/>
    <w:rsid w:val="41A00A5C"/>
    <w:rsid w:val="42A749E1"/>
    <w:rsid w:val="42A75BC2"/>
    <w:rsid w:val="42ED6C92"/>
    <w:rsid w:val="431E58F2"/>
    <w:rsid w:val="43931DB3"/>
    <w:rsid w:val="43D3376A"/>
    <w:rsid w:val="444514A8"/>
    <w:rsid w:val="446E6091"/>
    <w:rsid w:val="448137DD"/>
    <w:rsid w:val="44AF10FE"/>
    <w:rsid w:val="44D53400"/>
    <w:rsid w:val="44ED3F8B"/>
    <w:rsid w:val="451E6441"/>
    <w:rsid w:val="452559CE"/>
    <w:rsid w:val="463D6208"/>
    <w:rsid w:val="46C3483E"/>
    <w:rsid w:val="46C548DF"/>
    <w:rsid w:val="4701140B"/>
    <w:rsid w:val="48010421"/>
    <w:rsid w:val="481D4AC2"/>
    <w:rsid w:val="48384DE9"/>
    <w:rsid w:val="484C66C1"/>
    <w:rsid w:val="48615E0C"/>
    <w:rsid w:val="487C2CE0"/>
    <w:rsid w:val="499566FD"/>
    <w:rsid w:val="4998726E"/>
    <w:rsid w:val="49A0448B"/>
    <w:rsid w:val="49C569FD"/>
    <w:rsid w:val="49DE62F1"/>
    <w:rsid w:val="4A694FFA"/>
    <w:rsid w:val="4A7B00C8"/>
    <w:rsid w:val="4A912B81"/>
    <w:rsid w:val="4A9D2533"/>
    <w:rsid w:val="4AA545DD"/>
    <w:rsid w:val="4AF61082"/>
    <w:rsid w:val="4B367C3D"/>
    <w:rsid w:val="4B4022F9"/>
    <w:rsid w:val="4B6D246C"/>
    <w:rsid w:val="4B9F6E4A"/>
    <w:rsid w:val="4BC47BF2"/>
    <w:rsid w:val="4BE732B3"/>
    <w:rsid w:val="4C0B41F9"/>
    <w:rsid w:val="4CAC2C25"/>
    <w:rsid w:val="4CD21630"/>
    <w:rsid w:val="4CF26537"/>
    <w:rsid w:val="4D097BF9"/>
    <w:rsid w:val="4D5375C4"/>
    <w:rsid w:val="4D5452A9"/>
    <w:rsid w:val="4D946F71"/>
    <w:rsid w:val="4DE53485"/>
    <w:rsid w:val="4DEE715F"/>
    <w:rsid w:val="4DFC3A2F"/>
    <w:rsid w:val="4E4F3462"/>
    <w:rsid w:val="4E7C6CA3"/>
    <w:rsid w:val="4EC51B01"/>
    <w:rsid w:val="4F050018"/>
    <w:rsid w:val="4F1B046D"/>
    <w:rsid w:val="4FCD52AD"/>
    <w:rsid w:val="4FE33A39"/>
    <w:rsid w:val="50C87F97"/>
    <w:rsid w:val="50F33A6E"/>
    <w:rsid w:val="50FC4368"/>
    <w:rsid w:val="5155776B"/>
    <w:rsid w:val="515D79AA"/>
    <w:rsid w:val="51702B31"/>
    <w:rsid w:val="51A42DE9"/>
    <w:rsid w:val="520938AB"/>
    <w:rsid w:val="52A7260C"/>
    <w:rsid w:val="52B05594"/>
    <w:rsid w:val="52B16766"/>
    <w:rsid w:val="52DF6278"/>
    <w:rsid w:val="52EB68E5"/>
    <w:rsid w:val="530461A1"/>
    <w:rsid w:val="530879CB"/>
    <w:rsid w:val="53105C90"/>
    <w:rsid w:val="5332097D"/>
    <w:rsid w:val="534A64DF"/>
    <w:rsid w:val="535551EB"/>
    <w:rsid w:val="535D6361"/>
    <w:rsid w:val="53884282"/>
    <w:rsid w:val="539D280D"/>
    <w:rsid w:val="53A01ABB"/>
    <w:rsid w:val="53E41FBB"/>
    <w:rsid w:val="53FF2A29"/>
    <w:rsid w:val="541E5434"/>
    <w:rsid w:val="542C7E19"/>
    <w:rsid w:val="54333C6A"/>
    <w:rsid w:val="54556FA0"/>
    <w:rsid w:val="545761FE"/>
    <w:rsid w:val="54662220"/>
    <w:rsid w:val="549410EB"/>
    <w:rsid w:val="55296647"/>
    <w:rsid w:val="554E39C2"/>
    <w:rsid w:val="55850194"/>
    <w:rsid w:val="55B95A56"/>
    <w:rsid w:val="55CF029D"/>
    <w:rsid w:val="55D54B09"/>
    <w:rsid w:val="55D837D0"/>
    <w:rsid w:val="55DB5BB3"/>
    <w:rsid w:val="55E70EFA"/>
    <w:rsid w:val="56050D2B"/>
    <w:rsid w:val="5639439B"/>
    <w:rsid w:val="56707BDA"/>
    <w:rsid w:val="567517B9"/>
    <w:rsid w:val="567A42C8"/>
    <w:rsid w:val="567C2F49"/>
    <w:rsid w:val="56965119"/>
    <w:rsid w:val="56A468D4"/>
    <w:rsid w:val="56F546FF"/>
    <w:rsid w:val="57370B4C"/>
    <w:rsid w:val="57384F39"/>
    <w:rsid w:val="573F058F"/>
    <w:rsid w:val="574E0EDE"/>
    <w:rsid w:val="57594251"/>
    <w:rsid w:val="58153F2E"/>
    <w:rsid w:val="58906DDD"/>
    <w:rsid w:val="59177AF9"/>
    <w:rsid w:val="592067F9"/>
    <w:rsid w:val="592F6065"/>
    <w:rsid w:val="594C6689"/>
    <w:rsid w:val="598553C1"/>
    <w:rsid w:val="59C04EC1"/>
    <w:rsid w:val="59C152A7"/>
    <w:rsid w:val="5A057B46"/>
    <w:rsid w:val="5A2E18E9"/>
    <w:rsid w:val="5AE61630"/>
    <w:rsid w:val="5AF3365C"/>
    <w:rsid w:val="5B3C4A8B"/>
    <w:rsid w:val="5B467A26"/>
    <w:rsid w:val="5B7D2D1C"/>
    <w:rsid w:val="5BF237E3"/>
    <w:rsid w:val="5CC62510"/>
    <w:rsid w:val="5CCA3139"/>
    <w:rsid w:val="5D0C0B9F"/>
    <w:rsid w:val="5D37564D"/>
    <w:rsid w:val="5D851711"/>
    <w:rsid w:val="5D8A59DA"/>
    <w:rsid w:val="5DDA2782"/>
    <w:rsid w:val="5E2D333F"/>
    <w:rsid w:val="5F317755"/>
    <w:rsid w:val="5F85011F"/>
    <w:rsid w:val="5FAE29A0"/>
    <w:rsid w:val="5FCF5A7E"/>
    <w:rsid w:val="603A49DC"/>
    <w:rsid w:val="603C6310"/>
    <w:rsid w:val="60A85411"/>
    <w:rsid w:val="60D263B9"/>
    <w:rsid w:val="611B743D"/>
    <w:rsid w:val="616008D1"/>
    <w:rsid w:val="61DC2CDD"/>
    <w:rsid w:val="61E74920"/>
    <w:rsid w:val="61F91281"/>
    <w:rsid w:val="620533DF"/>
    <w:rsid w:val="62163EB5"/>
    <w:rsid w:val="62DA4C8B"/>
    <w:rsid w:val="62FF1660"/>
    <w:rsid w:val="63132977"/>
    <w:rsid w:val="63222DD7"/>
    <w:rsid w:val="6363228E"/>
    <w:rsid w:val="63704C84"/>
    <w:rsid w:val="63D00B3E"/>
    <w:rsid w:val="64122C42"/>
    <w:rsid w:val="64136A12"/>
    <w:rsid w:val="642377E2"/>
    <w:rsid w:val="649522CA"/>
    <w:rsid w:val="64B7219E"/>
    <w:rsid w:val="64BA0CE3"/>
    <w:rsid w:val="64E02A3E"/>
    <w:rsid w:val="650B6CC8"/>
    <w:rsid w:val="653309E6"/>
    <w:rsid w:val="654434B0"/>
    <w:rsid w:val="655368EF"/>
    <w:rsid w:val="655A58A0"/>
    <w:rsid w:val="65BC26E6"/>
    <w:rsid w:val="65CB16A7"/>
    <w:rsid w:val="65DE3B6B"/>
    <w:rsid w:val="65E01AD1"/>
    <w:rsid w:val="664943C6"/>
    <w:rsid w:val="669A18E5"/>
    <w:rsid w:val="66A541BE"/>
    <w:rsid w:val="66A80028"/>
    <w:rsid w:val="66FE7BC0"/>
    <w:rsid w:val="6731630F"/>
    <w:rsid w:val="676D11B1"/>
    <w:rsid w:val="67C50D1D"/>
    <w:rsid w:val="68031B72"/>
    <w:rsid w:val="68256BCC"/>
    <w:rsid w:val="683C1A5E"/>
    <w:rsid w:val="68A45ECF"/>
    <w:rsid w:val="68C23CD6"/>
    <w:rsid w:val="68CA2ACE"/>
    <w:rsid w:val="68E81AFB"/>
    <w:rsid w:val="68F65BB5"/>
    <w:rsid w:val="69014FA3"/>
    <w:rsid w:val="695C22B9"/>
    <w:rsid w:val="69653B4D"/>
    <w:rsid w:val="697C3FD8"/>
    <w:rsid w:val="69A4485A"/>
    <w:rsid w:val="69AB1673"/>
    <w:rsid w:val="69B93D71"/>
    <w:rsid w:val="69E506BD"/>
    <w:rsid w:val="69E974C0"/>
    <w:rsid w:val="69F43372"/>
    <w:rsid w:val="6A357067"/>
    <w:rsid w:val="6A8F0DD4"/>
    <w:rsid w:val="6B156779"/>
    <w:rsid w:val="6B2C2DF9"/>
    <w:rsid w:val="6B601BD5"/>
    <w:rsid w:val="6B6E41E6"/>
    <w:rsid w:val="6C7E16FA"/>
    <w:rsid w:val="6C874EBB"/>
    <w:rsid w:val="6CBF6AE8"/>
    <w:rsid w:val="6CDC5218"/>
    <w:rsid w:val="6CEF7F24"/>
    <w:rsid w:val="6D0A1917"/>
    <w:rsid w:val="6D662280"/>
    <w:rsid w:val="6DE1040D"/>
    <w:rsid w:val="6E6B74F4"/>
    <w:rsid w:val="6E8F33A9"/>
    <w:rsid w:val="6F181C4A"/>
    <w:rsid w:val="6F1E7738"/>
    <w:rsid w:val="6F2E6EF0"/>
    <w:rsid w:val="6FDC47F9"/>
    <w:rsid w:val="70232FC8"/>
    <w:rsid w:val="70506D0C"/>
    <w:rsid w:val="706D4863"/>
    <w:rsid w:val="707658B8"/>
    <w:rsid w:val="70B568C5"/>
    <w:rsid w:val="70C5318A"/>
    <w:rsid w:val="71315AD4"/>
    <w:rsid w:val="722F5B9F"/>
    <w:rsid w:val="7233350F"/>
    <w:rsid w:val="729B1083"/>
    <w:rsid w:val="72A36844"/>
    <w:rsid w:val="72B23830"/>
    <w:rsid w:val="72BF1536"/>
    <w:rsid w:val="72CC79D6"/>
    <w:rsid w:val="72D40FDB"/>
    <w:rsid w:val="72EC2D09"/>
    <w:rsid w:val="73134B97"/>
    <w:rsid w:val="732D6CD9"/>
    <w:rsid w:val="73487D32"/>
    <w:rsid w:val="73571A32"/>
    <w:rsid w:val="7368497B"/>
    <w:rsid w:val="737205A7"/>
    <w:rsid w:val="73C71E1D"/>
    <w:rsid w:val="73CC4BBB"/>
    <w:rsid w:val="73E61E94"/>
    <w:rsid w:val="74233D2E"/>
    <w:rsid w:val="74317CAA"/>
    <w:rsid w:val="743C5116"/>
    <w:rsid w:val="745F3A61"/>
    <w:rsid w:val="749145BF"/>
    <w:rsid w:val="74C0715A"/>
    <w:rsid w:val="75A538D4"/>
    <w:rsid w:val="75E26770"/>
    <w:rsid w:val="763353B9"/>
    <w:rsid w:val="767F6B7D"/>
    <w:rsid w:val="76B65A57"/>
    <w:rsid w:val="76B77563"/>
    <w:rsid w:val="76F912A7"/>
    <w:rsid w:val="771C10D4"/>
    <w:rsid w:val="77234719"/>
    <w:rsid w:val="772D3947"/>
    <w:rsid w:val="775D2307"/>
    <w:rsid w:val="77B1559E"/>
    <w:rsid w:val="77E96525"/>
    <w:rsid w:val="7809279D"/>
    <w:rsid w:val="781C7DA2"/>
    <w:rsid w:val="7850492E"/>
    <w:rsid w:val="78775304"/>
    <w:rsid w:val="78775B1E"/>
    <w:rsid w:val="789C1003"/>
    <w:rsid w:val="78A37D93"/>
    <w:rsid w:val="78FB00B0"/>
    <w:rsid w:val="7A743484"/>
    <w:rsid w:val="7B3E4142"/>
    <w:rsid w:val="7B4B6395"/>
    <w:rsid w:val="7B5F107E"/>
    <w:rsid w:val="7B6011D0"/>
    <w:rsid w:val="7B8F0184"/>
    <w:rsid w:val="7BD424D8"/>
    <w:rsid w:val="7BF1179A"/>
    <w:rsid w:val="7C0864CD"/>
    <w:rsid w:val="7C0D61E0"/>
    <w:rsid w:val="7C7121B6"/>
    <w:rsid w:val="7C96214E"/>
    <w:rsid w:val="7CA00A65"/>
    <w:rsid w:val="7D344E0E"/>
    <w:rsid w:val="7D646D8F"/>
    <w:rsid w:val="7D6A5E1D"/>
    <w:rsid w:val="7D9220F6"/>
    <w:rsid w:val="7DD6561D"/>
    <w:rsid w:val="7DE57668"/>
    <w:rsid w:val="7E336B1B"/>
    <w:rsid w:val="7E5D524F"/>
    <w:rsid w:val="7E8D47BD"/>
    <w:rsid w:val="7ECF0FDF"/>
    <w:rsid w:val="7ED9519E"/>
    <w:rsid w:val="7EFE687B"/>
    <w:rsid w:val="7F343CF7"/>
    <w:rsid w:val="7F5B15F2"/>
    <w:rsid w:val="7F68218B"/>
    <w:rsid w:val="7FA42159"/>
    <w:rsid w:val="7FD23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36"/>
      <w:szCs w:val="24"/>
      <w:lang w:val="en-US" w:eastAsia="zh-CN" w:bidi="ar-SA"/>
    </w:rPr>
  </w:style>
  <w:style w:type="paragraph" w:styleId="6">
    <w:name w:val="heading 1"/>
    <w:basedOn w:val="1"/>
    <w:next w:val="1"/>
    <w:qFormat/>
    <w:uiPriority w:val="0"/>
    <w:pPr>
      <w:keepNext/>
      <w:keepLines/>
      <w:spacing w:before="340" w:after="330" w:line="576" w:lineRule="auto"/>
      <w:outlineLvl w:val="0"/>
    </w:pPr>
    <w:rPr>
      <w:b/>
      <w:bCs/>
      <w:kern w:val="44"/>
      <w:sz w:val="44"/>
      <w:szCs w:val="44"/>
    </w:rPr>
  </w:style>
  <w:style w:type="paragraph" w:styleId="7">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8">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style>
  <w:style w:type="paragraph" w:styleId="3">
    <w:name w:val="Body Text"/>
    <w:basedOn w:val="1"/>
    <w:next w:val="4"/>
    <w:qFormat/>
    <w:uiPriority w:val="0"/>
    <w:pPr>
      <w:spacing w:after="120"/>
    </w:pPr>
    <w:rPr>
      <w:sz w:val="21"/>
      <w:szCs w:val="22"/>
    </w:rPr>
  </w:style>
  <w:style w:type="paragraph" w:styleId="4">
    <w:name w:val="toc 4"/>
    <w:basedOn w:val="1"/>
    <w:next w:val="1"/>
    <w:qFormat/>
    <w:uiPriority w:val="0"/>
    <w:pPr>
      <w:ind w:left="630"/>
      <w:jc w:val="left"/>
    </w:pPr>
    <w:rPr>
      <w:sz w:val="18"/>
      <w:szCs w:val="18"/>
    </w:rPr>
  </w:style>
  <w:style w:type="paragraph" w:styleId="5">
    <w:name w:val="toc 6"/>
    <w:basedOn w:val="1"/>
    <w:next w:val="1"/>
    <w:qFormat/>
    <w:uiPriority w:val="0"/>
    <w:pPr>
      <w:ind w:left="2100"/>
    </w:pPr>
    <w:rPr>
      <w:rFonts w:ascii="Times New Roman" w:hAnsi="Times New Roman"/>
      <w:szCs w:val="20"/>
    </w:rPr>
  </w:style>
  <w:style w:type="paragraph" w:styleId="9">
    <w:name w:val="Normal Indent"/>
    <w:basedOn w:val="1"/>
    <w:qFormat/>
    <w:uiPriority w:val="0"/>
    <w:pPr>
      <w:ind w:firstLine="420"/>
    </w:pPr>
    <w:rPr>
      <w:sz w:val="21"/>
      <w:szCs w:val="20"/>
    </w:rPr>
  </w:style>
  <w:style w:type="paragraph" w:styleId="10">
    <w:name w:val="Body Text Indent"/>
    <w:basedOn w:val="1"/>
    <w:next w:val="1"/>
    <w:qFormat/>
    <w:uiPriority w:val="0"/>
    <w:pPr>
      <w:adjustRightInd w:val="0"/>
      <w:spacing w:line="500" w:lineRule="atLeast"/>
      <w:ind w:firstLine="210"/>
      <w:textAlignment w:val="baseline"/>
    </w:pPr>
    <w:rPr>
      <w:rFonts w:ascii="仿宋_GB2312" w:eastAsia="仿宋_GB2312"/>
      <w:kern w:val="0"/>
      <w:sz w:val="24"/>
      <w:szCs w:val="20"/>
    </w:rPr>
  </w:style>
  <w:style w:type="paragraph" w:styleId="11">
    <w:name w:val="Plain Text"/>
    <w:basedOn w:val="1"/>
    <w:next w:val="12"/>
    <w:link w:val="50"/>
    <w:qFormat/>
    <w:uiPriority w:val="0"/>
    <w:rPr>
      <w:rFonts w:ascii="宋体" w:hAnsi="Courier New"/>
      <w:sz w:val="21"/>
      <w:szCs w:val="20"/>
    </w:rPr>
  </w:style>
  <w:style w:type="paragraph" w:styleId="12">
    <w:name w:val="Date"/>
    <w:basedOn w:val="1"/>
    <w:next w:val="1"/>
    <w:qFormat/>
    <w:uiPriority w:val="0"/>
    <w:pPr>
      <w:ind w:left="100" w:leftChars="2500"/>
    </w:p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tabs>
        <w:tab w:val="right" w:leader="dot" w:pos="9628"/>
      </w:tabs>
      <w:jc w:val="center"/>
    </w:pPr>
    <w:rPr>
      <w:b/>
      <w:sz w:val="52"/>
      <w:szCs w:val="52"/>
    </w:rPr>
  </w:style>
  <w:style w:type="paragraph" w:styleId="16">
    <w:name w:val="Body Text Indent 3"/>
    <w:basedOn w:val="1"/>
    <w:qFormat/>
    <w:uiPriority w:val="0"/>
    <w:pPr>
      <w:spacing w:after="120"/>
      <w:ind w:left="420" w:leftChars="200"/>
    </w:pPr>
    <w:rPr>
      <w:sz w:val="16"/>
      <w:szCs w:val="16"/>
    </w:rPr>
  </w:style>
  <w:style w:type="paragraph" w:styleId="17">
    <w:name w:val="toc 2"/>
    <w:basedOn w:val="1"/>
    <w:next w:val="1"/>
    <w:qFormat/>
    <w:uiPriority w:val="0"/>
    <w:pPr>
      <w:ind w:left="420" w:leftChars="200"/>
    </w:pPr>
    <w:rPr>
      <w:rFonts w:ascii="Times New Roman" w:hAnsi="Times New Roman" w:eastAsia="宋体"/>
    </w:rPr>
  </w:style>
  <w:style w:type="paragraph" w:styleId="18">
    <w:name w:val="Normal (Web)"/>
    <w:basedOn w:val="1"/>
    <w:next w:val="17"/>
    <w:qFormat/>
    <w:uiPriority w:val="0"/>
    <w:pPr>
      <w:widowControl/>
      <w:spacing w:before="100" w:beforeAutospacing="1" w:after="100" w:afterAutospacing="1"/>
      <w:jc w:val="left"/>
    </w:pPr>
    <w:rPr>
      <w:rFonts w:hint="eastAsia" w:ascii="宋体" w:hAnsi="宋体"/>
      <w:kern w:val="0"/>
      <w:sz w:val="24"/>
    </w:rPr>
  </w:style>
  <w:style w:type="paragraph" w:styleId="19">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0">
    <w:name w:val="Body Text First Indent 2"/>
    <w:basedOn w:val="10"/>
    <w:qFormat/>
    <w:uiPriority w:val="0"/>
    <w:pPr>
      <w:autoSpaceDE w:val="0"/>
      <w:autoSpaceDN w:val="0"/>
      <w:spacing w:after="120"/>
      <w:ind w:left="420" w:leftChars="200" w:firstLine="420" w:firstLineChars="200"/>
      <w:jc w:val="left"/>
    </w:pPr>
    <w:rPr>
      <w:rFonts w:ascii="宋体"/>
      <w:sz w:val="34"/>
    </w:rPr>
  </w:style>
  <w:style w:type="table" w:styleId="22">
    <w:name w:val="Table Grid"/>
    <w:basedOn w:val="21"/>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style>
  <w:style w:type="character" w:styleId="25">
    <w:name w:val="page number"/>
    <w:basedOn w:val="23"/>
    <w:qFormat/>
    <w:uiPriority w:val="0"/>
  </w:style>
  <w:style w:type="character" w:styleId="26">
    <w:name w:val="Hyperlink"/>
    <w:basedOn w:val="23"/>
    <w:qFormat/>
    <w:uiPriority w:val="0"/>
    <w:rPr>
      <w:color w:val="0000FF"/>
      <w:u w:val="single"/>
    </w:rPr>
  </w:style>
  <w:style w:type="character" w:styleId="27">
    <w:name w:val="annotation reference"/>
    <w:semiHidden/>
    <w:qFormat/>
    <w:uiPriority w:val="0"/>
    <w:rPr>
      <w:sz w:val="21"/>
      <w:szCs w:val="21"/>
    </w:rPr>
  </w:style>
  <w:style w:type="paragraph" w:customStyle="1" w:styleId="28">
    <w:name w:val="表格文字"/>
    <w:basedOn w:val="1"/>
    <w:next w:val="3"/>
    <w:qFormat/>
    <w:uiPriority w:val="0"/>
    <w:pPr>
      <w:spacing w:before="25" w:after="25"/>
      <w:jc w:val="left"/>
    </w:pPr>
    <w:rPr>
      <w:bCs/>
      <w:spacing w:val="10"/>
      <w:kern w:val="0"/>
      <w:sz w:val="24"/>
      <w:szCs w:val="20"/>
    </w:rPr>
  </w:style>
  <w:style w:type="paragraph" w:customStyle="1" w:styleId="29">
    <w:name w:val="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0">
    <w:name w:val="首行缩进"/>
    <w:basedOn w:val="1"/>
    <w:qFormat/>
    <w:uiPriority w:val="0"/>
    <w:rPr>
      <w:lang w:val="zh-CN"/>
    </w:rPr>
  </w:style>
  <w:style w:type="paragraph" w:customStyle="1" w:styleId="31">
    <w:name w:val="正文1"/>
    <w:basedOn w:val="1"/>
    <w:qFormat/>
    <w:uiPriority w:val="0"/>
    <w:pPr>
      <w:spacing w:line="360" w:lineRule="auto"/>
      <w:ind w:firstLine="200" w:firstLineChars="200"/>
      <w:jc w:val="left"/>
    </w:pPr>
    <w:rPr>
      <w:rFonts w:ascii="宋体" w:hAnsi="宋体"/>
      <w:color w:val="000000"/>
      <w:kern w:val="0"/>
      <w:sz w:val="24"/>
      <w:szCs w:val="20"/>
    </w:rPr>
  </w:style>
  <w:style w:type="paragraph" w:customStyle="1" w:styleId="32">
    <w:name w:val="列出段落1"/>
    <w:basedOn w:val="1"/>
    <w:qFormat/>
    <w:uiPriority w:val="0"/>
    <w:pPr>
      <w:ind w:firstLine="420" w:firstLineChars="200"/>
    </w:pPr>
    <w:rPr>
      <w:sz w:val="21"/>
      <w:szCs w:val="22"/>
    </w:rPr>
  </w:style>
  <w:style w:type="paragraph" w:customStyle="1" w:styleId="33">
    <w:name w:val="表格内容"/>
    <w:basedOn w:val="1"/>
    <w:qFormat/>
    <w:uiPriority w:val="2"/>
    <w:pPr>
      <w:widowControl/>
      <w:jc w:val="center"/>
    </w:pPr>
    <w:rPr>
      <w:kern w:val="0"/>
      <w:sz w:val="24"/>
      <w:szCs w:val="28"/>
    </w:rPr>
  </w:style>
  <w:style w:type="paragraph" w:customStyle="1" w:styleId="3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6"/>
    <w:qFormat/>
    <w:uiPriority w:val="0"/>
    <w:pPr>
      <w:widowControl w:val="0"/>
      <w:jc w:val="both"/>
    </w:pPr>
    <w:rPr>
      <w:rFonts w:ascii="Calibri" w:hAnsi="Calibri" w:eastAsia="Calibri" w:cs="Times New Roman"/>
      <w:kern w:val="2"/>
      <w:sz w:val="21"/>
      <w:szCs w:val="24"/>
      <w:lang w:val="en-US" w:eastAsia="zh-CN" w:bidi="ar-SA"/>
    </w:rPr>
  </w:style>
  <w:style w:type="paragraph" w:customStyle="1" w:styleId="36">
    <w:name w:val="Plain Text1"/>
    <w:basedOn w:val="37"/>
    <w:qFormat/>
    <w:uiPriority w:val="99"/>
    <w:pPr>
      <w:widowControl/>
      <w:jc w:val="left"/>
    </w:pPr>
    <w:rPr>
      <w:rFonts w:ascii="宋体" w:hAnsi="Courier New"/>
    </w:rPr>
  </w:style>
  <w:style w:type="paragraph" w:customStyle="1" w:styleId="37">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character" w:customStyle="1" w:styleId="39">
    <w:name w:val="font51"/>
    <w:basedOn w:val="23"/>
    <w:qFormat/>
    <w:uiPriority w:val="0"/>
    <w:rPr>
      <w:rFonts w:hint="eastAsia" w:ascii="宋体" w:hAnsi="宋体" w:eastAsia="宋体" w:cs="宋体"/>
      <w:color w:val="000000"/>
      <w:sz w:val="18"/>
      <w:szCs w:val="18"/>
      <w:u w:val="none"/>
    </w:rPr>
  </w:style>
  <w:style w:type="paragraph" w:customStyle="1" w:styleId="40">
    <w:name w:val="内文正文"/>
    <w:basedOn w:val="11"/>
    <w:qFormat/>
    <w:uiPriority w:val="99"/>
    <w:pPr>
      <w:adjustRightInd w:val="0"/>
      <w:snapToGrid w:val="0"/>
      <w:spacing w:line="400" w:lineRule="exact"/>
      <w:ind w:firstLine="200" w:firstLineChars="200"/>
    </w:pPr>
    <w:rPr>
      <w:rFonts w:ascii="Arial" w:hAnsi="Arial"/>
      <w:color w:val="000000"/>
      <w:szCs w:val="21"/>
    </w:rPr>
  </w:style>
  <w:style w:type="paragraph" w:styleId="41">
    <w:name w:val="List Paragraph"/>
    <w:basedOn w:val="1"/>
    <w:qFormat/>
    <w:uiPriority w:val="34"/>
    <w:pPr>
      <w:ind w:firstLine="420" w:firstLineChars="200"/>
    </w:pPr>
    <w:rPr>
      <w:szCs w:val="22"/>
    </w:rPr>
  </w:style>
  <w:style w:type="character" w:customStyle="1" w:styleId="42">
    <w:name w:val="NormalCharacter"/>
    <w:qFormat/>
    <w:uiPriority w:val="0"/>
  </w:style>
  <w:style w:type="character" w:customStyle="1" w:styleId="43">
    <w:name w:val="font01"/>
    <w:qFormat/>
    <w:uiPriority w:val="0"/>
    <w:rPr>
      <w:rFonts w:hint="eastAsia" w:ascii="宋体" w:hAnsi="宋体" w:eastAsia="宋体" w:cs="宋体"/>
      <w:color w:val="000000"/>
      <w:sz w:val="22"/>
      <w:szCs w:val="22"/>
      <w:u w:val="none"/>
    </w:rPr>
  </w:style>
  <w:style w:type="paragraph" w:customStyle="1" w:styleId="44">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列表段落1"/>
    <w:basedOn w:val="1"/>
    <w:qFormat/>
    <w:uiPriority w:val="0"/>
    <w:pPr>
      <w:ind w:firstLine="420" w:firstLineChars="200"/>
    </w:pPr>
    <w:rPr>
      <w:rFonts w:ascii="Times New Roman" w:hAnsi="Times New Roman"/>
    </w:rPr>
  </w:style>
  <w:style w:type="paragraph" w:customStyle="1" w:styleId="46">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4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49">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0">
    <w:name w:val="纯文本 Char"/>
    <w:basedOn w:val="23"/>
    <w:link w:val="11"/>
    <w:qFormat/>
    <w:locked/>
    <w:uiPriority w:val="0"/>
    <w:rPr>
      <w:rFonts w:ascii="宋体" w:hAnsi="Courier New" w:eastAsia="Calibri"/>
      <w:kern w:val="2"/>
      <w:sz w:val="21"/>
    </w:rPr>
  </w:style>
  <w:style w:type="paragraph" w:customStyle="1" w:styleId="51">
    <w:name w:val="无间隔1"/>
    <w:qFormat/>
    <w:uiPriority w:val="99"/>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100</Pages>
  <Words>57333</Words>
  <Characters>63474</Characters>
  <Lines>648</Lines>
  <Paragraphs>182</Paragraphs>
  <TotalTime>35</TotalTime>
  <ScaleCrop>false</ScaleCrop>
  <LinksUpToDate>false</LinksUpToDate>
  <CharactersWithSpaces>71712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2020-08-10T07:26:00Z</dcterms:created>
  <dc:creator>Administrator</dc:creator>
  <cp:lastModifiedBy>Administrator</cp:lastModifiedBy>
  <cp:lastPrinted>2022-07-14T03:33:00Z</cp:lastPrinted>
  <dcterms:modified xsi:type="dcterms:W3CDTF">2022-09-16T06:54:46Z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A292064F554948E9B19E3B77C726741D</vt:lpwstr>
  </property>
</Properties>
</file>