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center"/>
        <w:rPr>
          <w:rFonts w:hint="eastAsia" w:ascii="黑体" w:hAnsi="宋体" w:eastAsia="黑体"/>
          <w:b/>
          <w:bCs/>
          <w:color w:val="auto"/>
          <w:spacing w:val="36"/>
          <w:sz w:val="84"/>
          <w:szCs w:val="84"/>
        </w:rPr>
      </w:pPr>
    </w:p>
    <w:p>
      <w:pPr>
        <w:adjustRightInd w:val="0"/>
        <w:snapToGrid w:val="0"/>
        <w:rPr>
          <w:rFonts w:hint="eastAsia" w:ascii="黑体" w:hAnsi="宋体" w:eastAsia="黑体"/>
          <w:b/>
          <w:bCs/>
          <w:color w:val="auto"/>
          <w:spacing w:val="36"/>
          <w:sz w:val="84"/>
          <w:szCs w:val="84"/>
        </w:rPr>
      </w:pPr>
    </w:p>
    <w:p>
      <w:pPr>
        <w:adjustRightInd w:val="0"/>
        <w:snapToGrid w:val="0"/>
        <w:jc w:val="center"/>
        <w:rPr>
          <w:rFonts w:hint="eastAsia" w:ascii="华文行楷" w:hAnsi="宋体" w:eastAsia="华文行楷"/>
          <w:b/>
          <w:bCs/>
          <w:color w:val="auto"/>
          <w:spacing w:val="36"/>
          <w:sz w:val="24"/>
        </w:rPr>
      </w:pPr>
      <w:r>
        <w:rPr>
          <w:rFonts w:hint="eastAsia" w:ascii="宋体" w:hAnsi="宋体"/>
          <w:b/>
          <w:color w:val="auto"/>
          <w:spacing w:val="80"/>
          <w:sz w:val="84"/>
          <w:szCs w:val="84"/>
        </w:rPr>
        <w:t>竞争性磋商文件</w:t>
      </w:r>
    </w:p>
    <w:p>
      <w:pPr>
        <w:tabs>
          <w:tab w:val="left" w:pos="6861"/>
        </w:tabs>
        <w:adjustRightInd w:val="0"/>
        <w:snapToGrid w:val="0"/>
        <w:jc w:val="left"/>
        <w:rPr>
          <w:rFonts w:hint="eastAsia" w:ascii="华文行楷" w:hAnsi="宋体" w:eastAsia="华文行楷"/>
          <w:b/>
          <w:bCs/>
          <w:color w:val="auto"/>
          <w:spacing w:val="36"/>
          <w:sz w:val="24"/>
          <w:lang w:eastAsia="zh-CN"/>
        </w:rPr>
      </w:pPr>
      <w:r>
        <w:rPr>
          <w:rFonts w:hint="eastAsia" w:ascii="华文行楷" w:hAnsi="宋体" w:eastAsia="华文行楷"/>
          <w:b/>
          <w:bCs/>
          <w:color w:val="auto"/>
          <w:spacing w:val="36"/>
          <w:sz w:val="24"/>
          <w:lang w:eastAsia="zh-CN"/>
        </w:rPr>
        <w:tab/>
      </w:r>
    </w:p>
    <w:p>
      <w:pPr>
        <w:pStyle w:val="35"/>
        <w:rPr>
          <w:rFonts w:hint="eastAsia"/>
          <w:lang w:eastAsia="zh-CN"/>
        </w:rPr>
      </w:pPr>
    </w:p>
    <w:p>
      <w:pPr>
        <w:adjustRightInd w:val="0"/>
        <w:snapToGrid w:val="0"/>
        <w:jc w:val="center"/>
        <w:rPr>
          <w:rFonts w:hint="eastAsia" w:ascii="华文行楷" w:hAnsi="宋体" w:eastAsia="华文行楷"/>
          <w:b/>
          <w:bCs/>
          <w:color w:val="auto"/>
          <w:spacing w:val="36"/>
          <w:sz w:val="24"/>
        </w:rPr>
      </w:pPr>
    </w:p>
    <w:p>
      <w:pPr>
        <w:adjustRightInd w:val="0"/>
        <w:snapToGrid w:val="0"/>
        <w:jc w:val="center"/>
        <w:rPr>
          <w:rFonts w:hint="eastAsia" w:ascii="华文行楷" w:hAnsi="宋体" w:eastAsia="华文行楷"/>
          <w:b/>
          <w:bCs/>
          <w:color w:val="auto"/>
          <w:spacing w:val="36"/>
          <w:sz w:val="24"/>
        </w:rPr>
      </w:pPr>
    </w:p>
    <w:p>
      <w:pPr>
        <w:pStyle w:val="10"/>
        <w:jc w:val="center"/>
        <w:rPr>
          <w:rFonts w:hint="eastAsia" w:ascii="宋体" w:hAnsi="宋体" w:eastAsia="宋体" w:cs="宋体"/>
          <w:b/>
          <w:color w:val="000000" w:themeColor="text1"/>
          <w:sz w:val="21"/>
          <w:szCs w:val="21"/>
          <w:lang w:eastAsia="zh-CN"/>
          <w14:textFill>
            <w14:solidFill>
              <w14:schemeClr w14:val="tx1"/>
            </w14:solidFill>
          </w14:textFill>
        </w:rPr>
      </w:pPr>
      <w:r>
        <w:rPr>
          <w:rFonts w:hint="eastAsia" w:ascii="宋体" w:hAnsi="宋体" w:eastAsia="宋体" w:cs="宋体"/>
          <w:b/>
          <w:color w:val="auto"/>
          <w:sz w:val="21"/>
          <w:szCs w:val="21"/>
        </w:rPr>
        <w:t>项</w:t>
      </w:r>
      <w:r>
        <w:rPr>
          <w:rFonts w:hint="eastAsia" w:ascii="宋体" w:hAnsi="宋体" w:eastAsia="宋体" w:cs="宋体"/>
          <w:b/>
          <w:color w:val="000000" w:themeColor="text1"/>
          <w:sz w:val="21"/>
          <w:szCs w:val="21"/>
          <w14:textFill>
            <w14:solidFill>
              <w14:schemeClr w14:val="tx1"/>
            </w14:solidFill>
          </w14:textFill>
        </w:rPr>
        <w:t>目编号：</w:t>
      </w:r>
      <w:r>
        <w:rPr>
          <w:rFonts w:hint="eastAsia" w:ascii="宋体" w:hAnsi="宋体" w:eastAsia="宋体" w:cs="宋体"/>
          <w:b/>
          <w:color w:val="000000" w:themeColor="text1"/>
          <w:sz w:val="21"/>
          <w:szCs w:val="21"/>
          <w:lang w:eastAsia="zh-CN"/>
          <w14:textFill>
            <w14:solidFill>
              <w14:schemeClr w14:val="tx1"/>
            </w14:solidFill>
          </w14:textFill>
        </w:rPr>
        <w:t>TZZY仙采[2023]010号</w:t>
      </w:r>
    </w:p>
    <w:p>
      <w:pPr>
        <w:pStyle w:val="10"/>
        <w:rPr>
          <w:rFonts w:hint="eastAsia"/>
          <w:lang w:eastAsia="zh-CN"/>
        </w:rPr>
      </w:pPr>
    </w:p>
    <w:p>
      <w:pPr>
        <w:pStyle w:val="11"/>
        <w:ind w:left="0" w:leftChars="0" w:firstLine="0" w:firstLineChars="0"/>
        <w:rPr>
          <w:rFonts w:hint="eastAsia" w:ascii="宋体" w:hAnsi="宋体" w:eastAsia="宋体" w:cs="宋体"/>
          <w:sz w:val="28"/>
          <w:szCs w:val="28"/>
          <w:lang w:eastAsia="zh-CN"/>
        </w:rPr>
      </w:pPr>
    </w:p>
    <w:p>
      <w:pPr>
        <w:keepNext w:val="0"/>
        <w:keepLines w:val="0"/>
        <w:pageBreakBefore w:val="0"/>
        <w:widowControl w:val="0"/>
        <w:kinsoku/>
        <w:wordWrap/>
        <w:overflowPunct/>
        <w:topLinePunct w:val="0"/>
        <w:autoSpaceDE/>
        <w:autoSpaceDN/>
        <w:bidi w:val="0"/>
        <w:adjustRightInd w:val="0"/>
        <w:snapToGrid w:val="0"/>
        <w:spacing w:line="480" w:lineRule="auto"/>
        <w:jc w:val="center"/>
        <w:textAlignment w:val="auto"/>
        <w:rPr>
          <w:rFonts w:hint="eastAsia" w:ascii="宋体" w:hAnsi="宋体" w:eastAsia="宋体" w:cs="宋体"/>
          <w:b/>
          <w:color w:val="auto"/>
          <w:sz w:val="28"/>
          <w:szCs w:val="28"/>
          <w:lang w:eastAsia="zh-CN"/>
        </w:rPr>
      </w:pPr>
      <w:r>
        <w:rPr>
          <w:rFonts w:hint="eastAsia" w:ascii="宋体" w:hAnsi="宋体" w:eastAsia="宋体" w:cs="宋体"/>
          <w:b/>
          <w:color w:val="auto"/>
          <w:sz w:val="28"/>
          <w:szCs w:val="28"/>
        </w:rPr>
        <w:t>项目名称：</w:t>
      </w:r>
      <w:r>
        <w:rPr>
          <w:rFonts w:hint="eastAsia" w:ascii="宋体" w:hAnsi="宋体" w:eastAsia="宋体" w:cs="宋体"/>
          <w:b/>
          <w:color w:val="auto"/>
          <w:sz w:val="28"/>
          <w:szCs w:val="28"/>
          <w:lang w:eastAsia="zh-CN"/>
        </w:rPr>
        <w:t>仙居县2024年大战乡松枯死木清理项目</w:t>
      </w:r>
    </w:p>
    <w:p>
      <w:pPr>
        <w:keepNext w:val="0"/>
        <w:keepLines w:val="0"/>
        <w:pageBreakBefore w:val="0"/>
        <w:widowControl w:val="0"/>
        <w:kinsoku/>
        <w:wordWrap/>
        <w:overflowPunct/>
        <w:topLinePunct w:val="0"/>
        <w:autoSpaceDE/>
        <w:autoSpaceDN/>
        <w:bidi w:val="0"/>
        <w:adjustRightInd w:val="0"/>
        <w:snapToGrid w:val="0"/>
        <w:spacing w:line="480" w:lineRule="auto"/>
        <w:ind w:firstLine="482" w:firstLineChars="200"/>
        <w:jc w:val="center"/>
        <w:textAlignment w:val="auto"/>
        <w:rPr>
          <w:rFonts w:hint="eastAsia" w:ascii="宋体" w:hAnsi="宋体" w:eastAsia="宋体"/>
          <w:b/>
          <w:color w:val="auto"/>
          <w:sz w:val="24"/>
          <w:lang w:eastAsia="zh-CN"/>
        </w:rPr>
      </w:pPr>
    </w:p>
    <w:p>
      <w:pPr>
        <w:keepNext w:val="0"/>
        <w:keepLines w:val="0"/>
        <w:pageBreakBefore w:val="0"/>
        <w:widowControl w:val="0"/>
        <w:kinsoku/>
        <w:wordWrap/>
        <w:overflowPunct/>
        <w:topLinePunct w:val="0"/>
        <w:autoSpaceDE/>
        <w:autoSpaceDN/>
        <w:bidi w:val="0"/>
        <w:spacing w:line="500" w:lineRule="atLeast"/>
        <w:ind w:firstLine="560" w:firstLineChars="200"/>
        <w:textAlignment w:val="auto"/>
        <w:rPr>
          <w:rFonts w:hint="eastAsia" w:ascii="宋体" w:hAnsi="宋体" w:eastAsia="华文行楷"/>
          <w:color w:val="auto"/>
          <w:sz w:val="28"/>
        </w:rPr>
      </w:pPr>
    </w:p>
    <w:p>
      <w:pPr>
        <w:keepNext w:val="0"/>
        <w:keepLines w:val="0"/>
        <w:pageBreakBefore w:val="0"/>
        <w:widowControl w:val="0"/>
        <w:kinsoku/>
        <w:wordWrap/>
        <w:overflowPunct/>
        <w:topLinePunct w:val="0"/>
        <w:autoSpaceDE/>
        <w:autoSpaceDN/>
        <w:bidi w:val="0"/>
        <w:spacing w:line="500" w:lineRule="atLeast"/>
        <w:ind w:firstLine="560" w:firstLineChars="200"/>
        <w:textAlignment w:val="auto"/>
        <w:rPr>
          <w:rFonts w:hint="eastAsia" w:ascii="宋体" w:hAnsi="宋体" w:eastAsia="华文行楷"/>
          <w:color w:val="auto"/>
          <w:sz w:val="28"/>
        </w:rPr>
      </w:pPr>
    </w:p>
    <w:p>
      <w:pPr>
        <w:keepNext w:val="0"/>
        <w:keepLines w:val="0"/>
        <w:pageBreakBefore w:val="0"/>
        <w:widowControl w:val="0"/>
        <w:kinsoku/>
        <w:wordWrap/>
        <w:overflowPunct/>
        <w:topLinePunct w:val="0"/>
        <w:autoSpaceDE/>
        <w:autoSpaceDN/>
        <w:bidi w:val="0"/>
        <w:spacing w:line="500" w:lineRule="atLeast"/>
        <w:ind w:firstLine="600" w:firstLineChars="200"/>
        <w:textAlignment w:val="auto"/>
        <w:rPr>
          <w:rFonts w:hint="eastAsia" w:ascii="宋体" w:hAnsi="宋体"/>
          <w:bCs/>
          <w:color w:val="auto"/>
          <w:sz w:val="30"/>
        </w:rPr>
      </w:pPr>
    </w:p>
    <w:p>
      <w:pPr>
        <w:pStyle w:val="35"/>
        <w:rPr>
          <w:rFonts w:hint="eastAsia"/>
        </w:rPr>
      </w:pPr>
    </w:p>
    <w:p>
      <w:pPr>
        <w:keepNext w:val="0"/>
        <w:keepLines w:val="0"/>
        <w:pageBreakBefore w:val="0"/>
        <w:widowControl w:val="0"/>
        <w:kinsoku/>
        <w:wordWrap/>
        <w:overflowPunct/>
        <w:topLinePunct w:val="0"/>
        <w:autoSpaceDE/>
        <w:autoSpaceDN/>
        <w:bidi w:val="0"/>
        <w:spacing w:line="500" w:lineRule="atLeast"/>
        <w:textAlignment w:val="auto"/>
        <w:rPr>
          <w:rFonts w:hint="eastAsia" w:ascii="宋体" w:hAnsi="宋体"/>
          <w:bCs/>
          <w:color w:val="auto"/>
          <w:sz w:val="30"/>
        </w:rPr>
      </w:pPr>
    </w:p>
    <w:p>
      <w:pPr>
        <w:keepNext w:val="0"/>
        <w:keepLines w:val="0"/>
        <w:pageBreakBefore w:val="0"/>
        <w:widowControl w:val="0"/>
        <w:kinsoku/>
        <w:wordWrap/>
        <w:overflowPunct/>
        <w:topLinePunct w:val="0"/>
        <w:autoSpaceDE/>
        <w:autoSpaceDN/>
        <w:bidi w:val="0"/>
        <w:spacing w:line="500" w:lineRule="atLeast"/>
        <w:ind w:firstLine="600" w:firstLineChars="200"/>
        <w:textAlignment w:val="auto"/>
        <w:rPr>
          <w:rFonts w:hint="eastAsia" w:ascii="宋体" w:hAnsi="宋体"/>
          <w:bCs/>
          <w:color w:val="auto"/>
          <w:sz w:val="30"/>
        </w:rPr>
      </w:pPr>
    </w:p>
    <w:p>
      <w:pPr>
        <w:keepNext w:val="0"/>
        <w:keepLines w:val="0"/>
        <w:pageBreakBefore w:val="0"/>
        <w:widowControl w:val="0"/>
        <w:kinsoku/>
        <w:wordWrap/>
        <w:overflowPunct/>
        <w:topLinePunct w:val="0"/>
        <w:autoSpaceDE/>
        <w:autoSpaceDN/>
        <w:bidi w:val="0"/>
        <w:spacing w:line="500" w:lineRule="atLeast"/>
        <w:ind w:firstLine="480" w:firstLineChars="200"/>
        <w:textAlignment w:val="auto"/>
        <w:rPr>
          <w:rFonts w:hint="eastAsia" w:ascii="宋体" w:hAnsi="宋体"/>
          <w:bCs/>
          <w:color w:val="auto"/>
          <w:sz w:val="24"/>
        </w:rPr>
      </w:pPr>
      <w:r>
        <w:rPr>
          <w:rFonts w:hint="eastAsia" w:ascii="宋体" w:hAnsi="宋体"/>
          <w:bCs/>
          <w:color w:val="auto"/>
          <w:sz w:val="24"/>
        </w:rPr>
        <w:t xml:space="preserve">            </w:t>
      </w:r>
    </w:p>
    <w:p>
      <w:pPr>
        <w:keepNext w:val="0"/>
        <w:keepLines w:val="0"/>
        <w:pageBreakBefore w:val="0"/>
        <w:widowControl w:val="0"/>
        <w:kinsoku/>
        <w:wordWrap/>
        <w:overflowPunct/>
        <w:topLinePunct w:val="0"/>
        <w:autoSpaceDE/>
        <w:autoSpaceDN/>
        <w:bidi w:val="0"/>
        <w:spacing w:line="500" w:lineRule="atLeast"/>
        <w:ind w:firstLine="2400" w:firstLineChars="1000"/>
        <w:jc w:val="both"/>
        <w:textAlignment w:val="auto"/>
        <w:rPr>
          <w:rFonts w:hint="eastAsia" w:ascii="宋体" w:hAnsi="宋体"/>
          <w:bCs/>
          <w:color w:val="auto"/>
          <w:sz w:val="24"/>
        </w:rPr>
      </w:pPr>
      <w:r>
        <w:rPr>
          <w:rFonts w:hint="eastAsia" w:ascii="宋体" w:hAnsi="宋体"/>
          <w:bCs/>
          <w:color w:val="auto"/>
          <w:sz w:val="24"/>
        </w:rPr>
        <w:t>采购单位：</w:t>
      </w:r>
      <w:r>
        <w:rPr>
          <w:rFonts w:hint="eastAsia" w:ascii="宋体" w:hAnsi="宋体"/>
          <w:bCs/>
          <w:color w:val="auto"/>
          <w:sz w:val="24"/>
          <w:u w:val="single"/>
          <w:lang w:eastAsia="zh-CN"/>
        </w:rPr>
        <w:t>仙居县大战乡人民政府（盖章）</w:t>
      </w:r>
    </w:p>
    <w:p>
      <w:pPr>
        <w:keepNext w:val="0"/>
        <w:keepLines w:val="0"/>
        <w:pageBreakBefore w:val="0"/>
        <w:widowControl w:val="0"/>
        <w:kinsoku/>
        <w:wordWrap/>
        <w:overflowPunct/>
        <w:topLinePunct w:val="0"/>
        <w:autoSpaceDE/>
        <w:autoSpaceDN/>
        <w:bidi w:val="0"/>
        <w:spacing w:line="500" w:lineRule="atLeast"/>
        <w:ind w:firstLine="480" w:firstLineChars="200"/>
        <w:jc w:val="center"/>
        <w:textAlignment w:val="auto"/>
        <w:rPr>
          <w:rFonts w:hint="eastAsia" w:ascii="宋体" w:hAnsi="宋体"/>
          <w:bCs/>
          <w:color w:val="auto"/>
          <w:sz w:val="24"/>
        </w:rPr>
      </w:pPr>
      <w:r>
        <w:rPr>
          <w:rFonts w:hint="eastAsia" w:ascii="宋体" w:hAnsi="宋体"/>
          <w:bCs/>
          <w:color w:val="auto"/>
          <w:sz w:val="24"/>
        </w:rPr>
        <w:t>代理机构：</w:t>
      </w:r>
      <w:r>
        <w:rPr>
          <w:rFonts w:hint="eastAsia" w:ascii="宋体" w:hAnsi="宋体" w:eastAsia="宋体"/>
          <w:bCs/>
          <w:color w:val="auto"/>
          <w:sz w:val="24"/>
          <w:u w:val="single"/>
          <w:lang w:eastAsia="zh-CN"/>
        </w:rPr>
        <w:t>台州中益工程咨询有限公司</w:t>
      </w:r>
      <w:r>
        <w:rPr>
          <w:rFonts w:hint="eastAsia" w:ascii="宋体" w:hAnsi="宋体"/>
          <w:bCs/>
          <w:color w:val="auto"/>
          <w:sz w:val="24"/>
          <w:u w:val="single"/>
        </w:rPr>
        <w:t>（盖章）</w:t>
      </w:r>
    </w:p>
    <w:p>
      <w:pPr>
        <w:spacing w:line="500" w:lineRule="atLeast"/>
        <w:jc w:val="center"/>
        <w:rPr>
          <w:rFonts w:hint="eastAsia" w:ascii="宋体" w:hAnsi="宋体"/>
          <w:bCs/>
          <w:color w:val="auto"/>
          <w:sz w:val="24"/>
        </w:rPr>
      </w:pPr>
    </w:p>
    <w:p>
      <w:pPr>
        <w:spacing w:line="500" w:lineRule="atLeast"/>
        <w:jc w:val="center"/>
        <w:rPr>
          <w:rFonts w:hint="eastAsia" w:ascii="宋体" w:hAnsi="宋体"/>
          <w:bCs/>
          <w:color w:val="auto"/>
          <w:sz w:val="24"/>
        </w:rPr>
      </w:pPr>
      <w:r>
        <w:rPr>
          <w:rFonts w:hint="eastAsia" w:ascii="宋体" w:hAnsi="宋体"/>
          <w:bCs/>
          <w:color w:val="auto"/>
          <w:sz w:val="24"/>
          <w:lang w:val="en-US" w:eastAsia="zh-CN"/>
        </w:rPr>
        <w:t>二〇二</w:t>
      </w:r>
      <w:r>
        <w:rPr>
          <w:rFonts w:hint="eastAsia" w:ascii="宋体" w:hAnsi="宋体" w:eastAsia="宋体"/>
          <w:bCs/>
          <w:color w:val="auto"/>
          <w:sz w:val="24"/>
          <w:lang w:val="en-US" w:eastAsia="zh-CN"/>
        </w:rPr>
        <w:t>三</w:t>
      </w:r>
      <w:r>
        <w:rPr>
          <w:rFonts w:hint="eastAsia" w:ascii="宋体" w:hAnsi="宋体"/>
          <w:bCs/>
          <w:color w:val="auto"/>
          <w:sz w:val="24"/>
          <w:lang w:val="en-US" w:eastAsia="zh-CN"/>
        </w:rPr>
        <w:t>年十月</w:t>
      </w:r>
    </w:p>
    <w:p>
      <w:pPr>
        <w:pStyle w:val="20"/>
        <w:jc w:val="both"/>
        <w:rPr>
          <w:color w:val="auto"/>
          <w:sz w:val="21"/>
          <w:szCs w:val="21"/>
        </w:rPr>
        <w:sectPr>
          <w:headerReference r:id="rId4" w:type="first"/>
          <w:headerReference r:id="rId3" w:type="default"/>
          <w:footerReference r:id="rId5" w:type="default"/>
          <w:pgSz w:w="11906" w:h="16838"/>
          <w:pgMar w:top="1440" w:right="1133" w:bottom="1440" w:left="1440" w:header="851" w:footer="992" w:gutter="0"/>
          <w:pgNumType w:start="0"/>
          <w:cols w:space="720" w:num="1"/>
          <w:titlePg/>
          <w:docGrid w:linePitch="312" w:charSpace="0"/>
        </w:sectPr>
      </w:pPr>
    </w:p>
    <w:p>
      <w:pPr>
        <w:pStyle w:val="20"/>
        <w:rPr>
          <w:rFonts w:hint="eastAsia"/>
          <w:color w:val="auto"/>
          <w:sz w:val="36"/>
          <w:szCs w:val="36"/>
        </w:rPr>
      </w:pPr>
      <w:bookmarkStart w:id="0" w:name="_Toc27954"/>
      <w:r>
        <w:rPr>
          <w:rFonts w:hint="eastAsia"/>
          <w:color w:val="auto"/>
          <w:sz w:val="36"/>
          <w:szCs w:val="36"/>
        </w:rPr>
        <w:t>目录</w:t>
      </w:r>
    </w:p>
    <w:p>
      <w:pPr>
        <w:pStyle w:val="20"/>
        <w:tabs>
          <w:tab w:val="right" w:leader="dot" w:pos="8731"/>
          <w:tab w:val="clear" w:pos="9628"/>
        </w:tabs>
        <w:rPr>
          <w:rFonts w:hint="eastAsia" w:ascii="宋体" w:hAnsi="宋体" w:eastAsia="宋体" w:cs="宋体"/>
          <w:sz w:val="24"/>
          <w:szCs w:val="24"/>
        </w:rPr>
      </w:pPr>
      <w:r>
        <w:rPr>
          <w:b w:val="0"/>
          <w:color w:val="auto"/>
          <w:sz w:val="30"/>
          <w:szCs w:val="30"/>
        </w:rPr>
        <w:fldChar w:fldCharType="begin"/>
      </w:r>
      <w:r>
        <w:rPr>
          <w:b w:val="0"/>
          <w:color w:val="auto"/>
          <w:sz w:val="30"/>
          <w:szCs w:val="30"/>
        </w:rPr>
        <w:instrText xml:space="preserve"> </w:instrText>
      </w:r>
      <w:r>
        <w:rPr>
          <w:rFonts w:hint="eastAsia"/>
          <w:b w:val="0"/>
          <w:color w:val="auto"/>
          <w:sz w:val="30"/>
          <w:szCs w:val="30"/>
        </w:rPr>
        <w:instrText xml:space="preserve">TOC \o "1-3" \h \z \u</w:instrText>
      </w:r>
      <w:r>
        <w:rPr>
          <w:b w:val="0"/>
          <w:color w:val="auto"/>
          <w:sz w:val="30"/>
          <w:szCs w:val="30"/>
        </w:rPr>
        <w:instrText xml:space="preserve"> </w:instrText>
      </w:r>
      <w:r>
        <w:rPr>
          <w:b w:val="0"/>
          <w:color w:val="auto"/>
          <w:sz w:val="30"/>
          <w:szCs w:val="30"/>
        </w:rPr>
        <w:fldChar w:fldCharType="separate"/>
      </w:r>
      <w:r>
        <w:rPr>
          <w:rFonts w:hint="eastAsia" w:ascii="宋体" w:hAnsi="宋体" w:eastAsia="宋体" w:cs="宋体"/>
          <w:color w:val="auto"/>
          <w:sz w:val="24"/>
          <w:szCs w:val="24"/>
        </w:rPr>
        <w:fldChar w:fldCharType="begin"/>
      </w:r>
      <w:r>
        <w:rPr>
          <w:rFonts w:hint="eastAsia" w:ascii="宋体" w:hAnsi="宋体" w:eastAsia="宋体" w:cs="宋体"/>
          <w:sz w:val="24"/>
          <w:szCs w:val="24"/>
        </w:rPr>
        <w:instrText xml:space="preserve"> HYPERLINK \l _Toc27954 </w:instrText>
      </w:r>
      <w:r>
        <w:rPr>
          <w:rFonts w:hint="eastAsia" w:ascii="宋体" w:hAnsi="宋体" w:eastAsia="宋体" w:cs="宋体"/>
          <w:sz w:val="24"/>
          <w:szCs w:val="24"/>
        </w:rPr>
        <w:fldChar w:fldCharType="separate"/>
      </w:r>
      <w:r>
        <w:rPr>
          <w:rFonts w:hint="eastAsia" w:ascii="宋体" w:hAnsi="宋体" w:eastAsia="宋体" w:cs="宋体"/>
          <w:bCs/>
          <w:sz w:val="24"/>
          <w:szCs w:val="24"/>
        </w:rPr>
        <w:t>第一</w:t>
      </w:r>
      <w:r>
        <w:rPr>
          <w:rFonts w:hint="eastAsia" w:ascii="宋体" w:hAnsi="宋体" w:eastAsia="宋体" w:cs="宋体"/>
          <w:bCs/>
          <w:sz w:val="24"/>
          <w:szCs w:val="24"/>
          <w:lang w:eastAsia="zh-CN"/>
        </w:rPr>
        <w:t>部分</w:t>
      </w:r>
      <w:r>
        <w:rPr>
          <w:rFonts w:hint="eastAsia" w:ascii="宋体" w:hAnsi="宋体" w:eastAsia="宋体" w:cs="宋体"/>
          <w:bCs/>
          <w:sz w:val="24"/>
          <w:szCs w:val="24"/>
        </w:rPr>
        <w:t xml:space="preserve"> 竞争性磋商公告</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_Toc27954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color w:val="auto"/>
          <w:sz w:val="24"/>
          <w:szCs w:val="24"/>
        </w:rPr>
        <w:fldChar w:fldCharType="end"/>
      </w:r>
    </w:p>
    <w:p>
      <w:pPr>
        <w:pStyle w:val="20"/>
        <w:tabs>
          <w:tab w:val="right" w:leader="dot" w:pos="8731"/>
          <w:tab w:val="clear" w:pos="9628"/>
        </w:tabs>
        <w:rPr>
          <w:rFonts w:hint="eastAsia" w:ascii="宋体" w:hAnsi="宋体" w:eastAsia="宋体" w:cs="宋体"/>
          <w:sz w:val="24"/>
          <w:szCs w:val="24"/>
        </w:rPr>
      </w:pPr>
      <w:r>
        <w:rPr>
          <w:rFonts w:hint="eastAsia" w:ascii="宋体" w:hAnsi="宋体" w:eastAsia="宋体" w:cs="宋体"/>
          <w:color w:val="auto"/>
          <w:sz w:val="24"/>
          <w:szCs w:val="24"/>
        </w:rPr>
        <w:fldChar w:fldCharType="begin"/>
      </w:r>
      <w:r>
        <w:rPr>
          <w:rFonts w:hint="eastAsia" w:ascii="宋体" w:hAnsi="宋体" w:eastAsia="宋体" w:cs="宋体"/>
          <w:sz w:val="24"/>
          <w:szCs w:val="24"/>
        </w:rPr>
        <w:instrText xml:space="preserve"> HYPERLINK \l _Toc31943 </w:instrText>
      </w:r>
      <w:r>
        <w:rPr>
          <w:rFonts w:hint="eastAsia" w:ascii="宋体" w:hAnsi="宋体" w:eastAsia="宋体" w:cs="宋体"/>
          <w:sz w:val="24"/>
          <w:szCs w:val="24"/>
        </w:rPr>
        <w:fldChar w:fldCharType="separate"/>
      </w:r>
      <w:r>
        <w:rPr>
          <w:rFonts w:hint="eastAsia" w:ascii="宋体" w:hAnsi="宋体" w:eastAsia="宋体" w:cs="宋体"/>
          <w:sz w:val="24"/>
          <w:szCs w:val="24"/>
        </w:rPr>
        <w:t>第二部分 采购需求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_Toc31943 </w:instrText>
      </w:r>
      <w:r>
        <w:rPr>
          <w:rFonts w:hint="eastAsia" w:ascii="宋体" w:hAnsi="宋体" w:eastAsia="宋体" w:cs="宋体"/>
          <w:sz w:val="24"/>
          <w:szCs w:val="24"/>
        </w:rPr>
        <w:fldChar w:fldCharType="separate"/>
      </w:r>
      <w:r>
        <w:rPr>
          <w:rFonts w:hint="eastAsia" w:ascii="宋体" w:hAnsi="宋体" w:eastAsia="宋体" w:cs="宋体"/>
          <w:sz w:val="24"/>
          <w:szCs w:val="24"/>
        </w:rPr>
        <w:t>- 6 -</w:t>
      </w:r>
      <w:r>
        <w:rPr>
          <w:rFonts w:hint="eastAsia" w:ascii="宋体" w:hAnsi="宋体" w:eastAsia="宋体" w:cs="宋体"/>
          <w:sz w:val="24"/>
          <w:szCs w:val="24"/>
        </w:rPr>
        <w:fldChar w:fldCharType="end"/>
      </w:r>
      <w:r>
        <w:rPr>
          <w:rFonts w:hint="eastAsia" w:ascii="宋体" w:hAnsi="宋体" w:eastAsia="宋体" w:cs="宋体"/>
          <w:color w:val="auto"/>
          <w:sz w:val="24"/>
          <w:szCs w:val="24"/>
        </w:rPr>
        <w:fldChar w:fldCharType="end"/>
      </w:r>
    </w:p>
    <w:p>
      <w:pPr>
        <w:pStyle w:val="20"/>
        <w:tabs>
          <w:tab w:val="right" w:leader="dot" w:pos="8731"/>
          <w:tab w:val="clear" w:pos="9628"/>
        </w:tabs>
        <w:rPr>
          <w:rFonts w:hint="eastAsia" w:ascii="宋体" w:hAnsi="宋体" w:eastAsia="宋体" w:cs="宋体"/>
          <w:sz w:val="24"/>
          <w:szCs w:val="24"/>
        </w:rPr>
      </w:pPr>
      <w:r>
        <w:rPr>
          <w:rFonts w:hint="eastAsia" w:ascii="宋体" w:hAnsi="宋体" w:eastAsia="宋体" w:cs="宋体"/>
          <w:color w:val="auto"/>
          <w:sz w:val="24"/>
          <w:szCs w:val="24"/>
        </w:rPr>
        <w:fldChar w:fldCharType="begin"/>
      </w:r>
      <w:r>
        <w:rPr>
          <w:rFonts w:hint="eastAsia" w:ascii="宋体" w:hAnsi="宋体" w:eastAsia="宋体" w:cs="宋体"/>
          <w:sz w:val="24"/>
          <w:szCs w:val="24"/>
        </w:rPr>
        <w:instrText xml:space="preserve"> HYPERLINK \l _Toc2390 </w:instrText>
      </w:r>
      <w:r>
        <w:rPr>
          <w:rFonts w:hint="eastAsia" w:ascii="宋体" w:hAnsi="宋体" w:eastAsia="宋体" w:cs="宋体"/>
          <w:sz w:val="24"/>
          <w:szCs w:val="24"/>
        </w:rPr>
        <w:fldChar w:fldCharType="separate"/>
      </w:r>
      <w:r>
        <w:rPr>
          <w:rFonts w:hint="eastAsia" w:ascii="宋体" w:hAnsi="宋体" w:eastAsia="宋体" w:cs="宋体"/>
          <w:sz w:val="24"/>
          <w:szCs w:val="24"/>
        </w:rPr>
        <w:t>第三部分 磋商须知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_Toc2390 </w:instrText>
      </w:r>
      <w:r>
        <w:rPr>
          <w:rFonts w:hint="eastAsia" w:ascii="宋体" w:hAnsi="宋体" w:eastAsia="宋体" w:cs="宋体"/>
          <w:sz w:val="24"/>
          <w:szCs w:val="24"/>
        </w:rPr>
        <w:fldChar w:fldCharType="separate"/>
      </w:r>
      <w:r>
        <w:rPr>
          <w:rFonts w:hint="eastAsia" w:ascii="宋体" w:hAnsi="宋体" w:eastAsia="宋体" w:cs="宋体"/>
          <w:sz w:val="24"/>
          <w:szCs w:val="24"/>
        </w:rPr>
        <w:t>- 1</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 -</w:t>
      </w:r>
      <w:r>
        <w:rPr>
          <w:rFonts w:hint="eastAsia" w:ascii="宋体" w:hAnsi="宋体" w:eastAsia="宋体" w:cs="宋体"/>
          <w:sz w:val="24"/>
          <w:szCs w:val="24"/>
        </w:rPr>
        <w:fldChar w:fldCharType="end"/>
      </w:r>
      <w:r>
        <w:rPr>
          <w:rFonts w:hint="eastAsia" w:ascii="宋体" w:hAnsi="宋体" w:eastAsia="宋体" w:cs="宋体"/>
          <w:color w:val="auto"/>
          <w:sz w:val="24"/>
          <w:szCs w:val="24"/>
        </w:rPr>
        <w:fldChar w:fldCharType="end"/>
      </w:r>
    </w:p>
    <w:p>
      <w:pPr>
        <w:pStyle w:val="24"/>
        <w:tabs>
          <w:tab w:val="right" w:leader="dot" w:pos="8731"/>
        </w:tabs>
        <w:rPr>
          <w:rFonts w:hint="eastAsia" w:ascii="宋体" w:hAnsi="宋体" w:eastAsia="宋体" w:cs="宋体"/>
          <w:sz w:val="24"/>
          <w:szCs w:val="24"/>
        </w:rPr>
      </w:pPr>
      <w:r>
        <w:rPr>
          <w:rFonts w:hint="eastAsia" w:ascii="宋体" w:hAnsi="宋体" w:eastAsia="宋体" w:cs="宋体"/>
          <w:color w:val="auto"/>
          <w:sz w:val="24"/>
          <w:szCs w:val="24"/>
        </w:rPr>
        <w:fldChar w:fldCharType="begin"/>
      </w:r>
      <w:r>
        <w:rPr>
          <w:rFonts w:hint="eastAsia" w:ascii="宋体" w:hAnsi="宋体" w:eastAsia="宋体" w:cs="宋体"/>
          <w:sz w:val="24"/>
          <w:szCs w:val="24"/>
        </w:rPr>
        <w:instrText xml:space="preserve"> HYPERLINK \l _Toc17366 </w:instrText>
      </w:r>
      <w:r>
        <w:rPr>
          <w:rFonts w:hint="eastAsia" w:ascii="宋体" w:hAnsi="宋体" w:eastAsia="宋体" w:cs="宋体"/>
          <w:sz w:val="24"/>
          <w:szCs w:val="24"/>
        </w:rPr>
        <w:fldChar w:fldCharType="separate"/>
      </w:r>
      <w:r>
        <w:rPr>
          <w:rFonts w:hint="eastAsia" w:ascii="宋体" w:hAnsi="宋体" w:eastAsia="宋体" w:cs="宋体"/>
          <w:sz w:val="24"/>
          <w:szCs w:val="24"/>
        </w:rPr>
        <w:t>前附表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_Toc17366 </w:instrText>
      </w:r>
      <w:r>
        <w:rPr>
          <w:rFonts w:hint="eastAsia" w:ascii="宋体" w:hAnsi="宋体" w:eastAsia="宋体" w:cs="宋体"/>
          <w:sz w:val="24"/>
          <w:szCs w:val="24"/>
        </w:rPr>
        <w:fldChar w:fldCharType="separate"/>
      </w:r>
      <w:r>
        <w:rPr>
          <w:rFonts w:hint="eastAsia" w:ascii="宋体" w:hAnsi="宋体" w:eastAsia="宋体" w:cs="宋体"/>
          <w:sz w:val="24"/>
          <w:szCs w:val="24"/>
        </w:rPr>
        <w:t>- 1</w:t>
      </w:r>
      <w:r>
        <w:rPr>
          <w:rFonts w:hint="eastAsia" w:ascii="宋体" w:hAnsi="宋体" w:eastAsia="宋体" w:cs="宋体"/>
          <w:sz w:val="24"/>
          <w:szCs w:val="24"/>
          <w:lang w:val="en-US" w:eastAsia="zh-CN"/>
        </w:rPr>
        <w:t>3</w:t>
      </w:r>
      <w:r>
        <w:rPr>
          <w:rFonts w:hint="eastAsia" w:ascii="宋体" w:hAnsi="宋体" w:eastAsia="宋体" w:cs="宋体"/>
          <w:sz w:val="24"/>
          <w:szCs w:val="24"/>
        </w:rPr>
        <w:t>-</w:t>
      </w:r>
      <w:r>
        <w:rPr>
          <w:rFonts w:hint="eastAsia" w:ascii="宋体" w:hAnsi="宋体" w:eastAsia="宋体" w:cs="宋体"/>
          <w:sz w:val="24"/>
          <w:szCs w:val="24"/>
        </w:rPr>
        <w:fldChar w:fldCharType="end"/>
      </w:r>
      <w:r>
        <w:rPr>
          <w:rFonts w:hint="eastAsia" w:ascii="宋体" w:hAnsi="宋体" w:eastAsia="宋体" w:cs="宋体"/>
          <w:color w:val="auto"/>
          <w:sz w:val="24"/>
          <w:szCs w:val="24"/>
        </w:rPr>
        <w:fldChar w:fldCharType="end"/>
      </w:r>
    </w:p>
    <w:p>
      <w:pPr>
        <w:pStyle w:val="20"/>
        <w:tabs>
          <w:tab w:val="right" w:leader="dot" w:pos="8731"/>
          <w:tab w:val="clear" w:pos="9628"/>
        </w:tabs>
        <w:rPr>
          <w:rFonts w:hint="eastAsia" w:ascii="宋体" w:hAnsi="宋体" w:eastAsia="宋体" w:cs="宋体"/>
          <w:sz w:val="24"/>
          <w:szCs w:val="24"/>
        </w:rPr>
      </w:pPr>
      <w:r>
        <w:rPr>
          <w:rFonts w:hint="eastAsia" w:ascii="宋体" w:hAnsi="宋体" w:eastAsia="宋体" w:cs="宋体"/>
          <w:color w:val="auto"/>
          <w:sz w:val="24"/>
          <w:szCs w:val="24"/>
        </w:rPr>
        <w:fldChar w:fldCharType="begin"/>
      </w:r>
      <w:r>
        <w:rPr>
          <w:rFonts w:hint="eastAsia" w:ascii="宋体" w:hAnsi="宋体" w:eastAsia="宋体" w:cs="宋体"/>
          <w:sz w:val="24"/>
          <w:szCs w:val="24"/>
        </w:rPr>
        <w:instrText xml:space="preserve"> HYPERLINK \l _Toc12139 </w:instrText>
      </w:r>
      <w:r>
        <w:rPr>
          <w:rFonts w:hint="eastAsia" w:ascii="宋体" w:hAnsi="宋体" w:eastAsia="宋体" w:cs="宋体"/>
          <w:sz w:val="24"/>
          <w:szCs w:val="24"/>
        </w:rPr>
        <w:fldChar w:fldCharType="separate"/>
      </w:r>
      <w:r>
        <w:rPr>
          <w:rFonts w:hint="eastAsia" w:ascii="宋体" w:hAnsi="宋体" w:eastAsia="宋体" w:cs="宋体"/>
          <w:sz w:val="24"/>
          <w:szCs w:val="24"/>
          <w:lang w:eastAsia="zh-CN"/>
        </w:rPr>
        <w:t>第四部分</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评标办法及评分标准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_Toc12139 </w:instrText>
      </w:r>
      <w:r>
        <w:rPr>
          <w:rFonts w:hint="eastAsia" w:ascii="宋体" w:hAnsi="宋体" w:eastAsia="宋体" w:cs="宋体"/>
          <w:sz w:val="24"/>
          <w:szCs w:val="24"/>
        </w:rPr>
        <w:fldChar w:fldCharType="separate"/>
      </w:r>
      <w:r>
        <w:rPr>
          <w:rFonts w:hint="eastAsia" w:ascii="宋体" w:hAnsi="宋体" w:eastAsia="宋体" w:cs="宋体"/>
          <w:sz w:val="24"/>
          <w:szCs w:val="24"/>
        </w:rPr>
        <w:t>- 2</w:t>
      </w: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 -</w:t>
      </w:r>
      <w:r>
        <w:rPr>
          <w:rFonts w:hint="eastAsia" w:ascii="宋体" w:hAnsi="宋体" w:eastAsia="宋体" w:cs="宋体"/>
          <w:sz w:val="24"/>
          <w:szCs w:val="24"/>
        </w:rPr>
        <w:fldChar w:fldCharType="end"/>
      </w:r>
      <w:r>
        <w:rPr>
          <w:rFonts w:hint="eastAsia" w:ascii="宋体" w:hAnsi="宋体" w:eastAsia="宋体" w:cs="宋体"/>
          <w:color w:val="auto"/>
          <w:sz w:val="24"/>
          <w:szCs w:val="24"/>
        </w:rPr>
        <w:fldChar w:fldCharType="end"/>
      </w:r>
    </w:p>
    <w:p>
      <w:pPr>
        <w:pStyle w:val="20"/>
        <w:tabs>
          <w:tab w:val="right" w:leader="dot" w:pos="8731"/>
          <w:tab w:val="clear" w:pos="9628"/>
        </w:tabs>
        <w:rPr>
          <w:rFonts w:hint="eastAsia" w:ascii="宋体" w:hAnsi="宋体" w:eastAsia="宋体" w:cs="宋体"/>
          <w:sz w:val="24"/>
          <w:szCs w:val="24"/>
        </w:rPr>
      </w:pPr>
      <w:r>
        <w:rPr>
          <w:rFonts w:hint="eastAsia" w:ascii="宋体" w:hAnsi="宋体" w:eastAsia="宋体" w:cs="宋体"/>
          <w:color w:val="auto"/>
          <w:sz w:val="24"/>
          <w:szCs w:val="24"/>
        </w:rPr>
        <w:fldChar w:fldCharType="begin"/>
      </w:r>
      <w:r>
        <w:rPr>
          <w:rFonts w:hint="eastAsia" w:ascii="宋体" w:hAnsi="宋体" w:eastAsia="宋体" w:cs="宋体"/>
          <w:sz w:val="24"/>
          <w:szCs w:val="24"/>
        </w:rPr>
        <w:instrText xml:space="preserve"> HYPERLINK \l _Toc18790 </w:instrText>
      </w:r>
      <w:r>
        <w:rPr>
          <w:rFonts w:hint="eastAsia" w:ascii="宋体" w:hAnsi="宋体" w:eastAsia="宋体" w:cs="宋体"/>
          <w:sz w:val="24"/>
          <w:szCs w:val="24"/>
        </w:rPr>
        <w:fldChar w:fldCharType="separate"/>
      </w:r>
      <w:r>
        <w:rPr>
          <w:rFonts w:hint="eastAsia" w:ascii="宋体" w:hAnsi="宋体" w:eastAsia="宋体" w:cs="宋体"/>
          <w:sz w:val="24"/>
          <w:szCs w:val="24"/>
        </w:rPr>
        <w:t xml:space="preserve">第五部分 </w:t>
      </w:r>
      <w:r>
        <w:rPr>
          <w:rFonts w:hint="eastAsia" w:ascii="宋体" w:hAnsi="宋体" w:eastAsia="宋体" w:cs="宋体"/>
          <w:sz w:val="24"/>
          <w:szCs w:val="24"/>
          <w:lang w:eastAsia="zh-CN"/>
        </w:rPr>
        <w:t>合同条款及格式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_Toc18790 </w:instrText>
      </w:r>
      <w:r>
        <w:rPr>
          <w:rFonts w:hint="eastAsia" w:ascii="宋体" w:hAnsi="宋体" w:eastAsia="宋体" w:cs="宋体"/>
          <w:sz w:val="24"/>
          <w:szCs w:val="24"/>
        </w:rPr>
        <w:fldChar w:fldCharType="separate"/>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30</w:t>
      </w:r>
      <w:r>
        <w:rPr>
          <w:rFonts w:hint="eastAsia" w:ascii="宋体" w:hAnsi="宋体" w:eastAsia="宋体" w:cs="宋体"/>
          <w:sz w:val="24"/>
          <w:szCs w:val="24"/>
        </w:rPr>
        <w:t xml:space="preserve"> -</w:t>
      </w:r>
      <w:r>
        <w:rPr>
          <w:rFonts w:hint="eastAsia" w:ascii="宋体" w:hAnsi="宋体" w:eastAsia="宋体" w:cs="宋体"/>
          <w:sz w:val="24"/>
          <w:szCs w:val="24"/>
        </w:rPr>
        <w:fldChar w:fldCharType="end"/>
      </w:r>
      <w:r>
        <w:rPr>
          <w:rFonts w:hint="eastAsia" w:ascii="宋体" w:hAnsi="宋体" w:eastAsia="宋体" w:cs="宋体"/>
          <w:color w:val="auto"/>
          <w:sz w:val="24"/>
          <w:szCs w:val="24"/>
        </w:rPr>
        <w:fldChar w:fldCharType="end"/>
      </w:r>
    </w:p>
    <w:p>
      <w:pPr>
        <w:pStyle w:val="20"/>
        <w:tabs>
          <w:tab w:val="right" w:leader="dot" w:pos="8731"/>
          <w:tab w:val="clear" w:pos="9628"/>
        </w:tabs>
        <w:rPr>
          <w:rFonts w:hint="eastAsia" w:ascii="宋体" w:hAnsi="宋体" w:eastAsia="宋体" w:cs="宋体"/>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sz w:val="24"/>
          <w:szCs w:val="24"/>
        </w:rPr>
        <w:instrText xml:space="preserve"> HYPERLINK \l _Toc11807 </w:instrText>
      </w:r>
      <w:r>
        <w:rPr>
          <w:rFonts w:hint="eastAsia" w:ascii="宋体" w:hAnsi="宋体" w:eastAsia="宋体" w:cs="宋体"/>
          <w:sz w:val="24"/>
          <w:szCs w:val="24"/>
        </w:rPr>
        <w:fldChar w:fldCharType="separate"/>
      </w:r>
      <w:r>
        <w:rPr>
          <w:rFonts w:hint="eastAsia" w:ascii="宋体" w:hAnsi="宋体" w:eastAsia="宋体" w:cs="宋体"/>
          <w:sz w:val="24"/>
          <w:szCs w:val="24"/>
        </w:rPr>
        <w:t xml:space="preserve">第六部分 </w:t>
      </w:r>
      <w:r>
        <w:rPr>
          <w:rFonts w:hint="eastAsia" w:ascii="宋体" w:hAnsi="宋体" w:eastAsia="宋体" w:cs="宋体"/>
          <w:bCs/>
          <w:sz w:val="24"/>
          <w:szCs w:val="24"/>
          <w:lang w:eastAsia="zh-CN"/>
        </w:rPr>
        <w:t>响应文件</w:t>
      </w:r>
      <w:r>
        <w:rPr>
          <w:rFonts w:hint="eastAsia" w:ascii="宋体" w:hAnsi="宋体" w:eastAsia="宋体" w:cs="宋体"/>
          <w:bCs/>
          <w:sz w:val="24"/>
          <w:szCs w:val="24"/>
        </w:rPr>
        <w:t>格式</w:t>
      </w:r>
      <w:r>
        <w:rPr>
          <w:rFonts w:hint="eastAsia" w:ascii="宋体" w:hAnsi="宋体" w:eastAsia="宋体" w:cs="宋体"/>
          <w:sz w:val="24"/>
          <w:szCs w:val="24"/>
        </w:rPr>
        <w:tab/>
      </w:r>
      <w:r>
        <w:rPr>
          <w:rFonts w:hint="eastAsia" w:ascii="宋体" w:hAnsi="宋体" w:eastAsia="宋体" w:cs="宋体"/>
          <w:sz w:val="24"/>
          <w:szCs w:val="24"/>
          <w:lang w:val="en-US" w:eastAsia="zh-CN"/>
        </w:rPr>
        <w:t>3</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lang w:val="en-US" w:eastAsia="zh-CN"/>
        </w:rPr>
        <w:t>7</w:t>
      </w:r>
    </w:p>
    <w:p>
      <w:pPr>
        <w:pStyle w:val="24"/>
        <w:tabs>
          <w:tab w:val="right" w:leader="dot" w:pos="8731"/>
        </w:tabs>
        <w:rPr>
          <w:rFonts w:hint="eastAsia" w:ascii="宋体" w:hAnsi="宋体" w:eastAsia="宋体" w:cs="宋体"/>
          <w:sz w:val="24"/>
          <w:szCs w:val="24"/>
        </w:rPr>
      </w:pPr>
      <w:r>
        <w:rPr>
          <w:rFonts w:hint="eastAsia" w:ascii="宋体" w:hAnsi="宋体" w:eastAsia="宋体" w:cs="宋体"/>
          <w:color w:val="auto"/>
          <w:sz w:val="24"/>
          <w:szCs w:val="24"/>
        </w:rPr>
        <w:fldChar w:fldCharType="begin"/>
      </w:r>
      <w:r>
        <w:rPr>
          <w:rFonts w:hint="eastAsia" w:ascii="宋体" w:hAnsi="宋体" w:eastAsia="宋体" w:cs="宋体"/>
          <w:sz w:val="24"/>
          <w:szCs w:val="24"/>
        </w:rPr>
        <w:instrText xml:space="preserve"> HYPERLINK \l _Toc20095 </w:instrText>
      </w:r>
      <w:r>
        <w:rPr>
          <w:rFonts w:hint="eastAsia" w:ascii="宋体" w:hAnsi="宋体" w:eastAsia="宋体" w:cs="宋体"/>
          <w:sz w:val="24"/>
          <w:szCs w:val="24"/>
        </w:rPr>
        <w:fldChar w:fldCharType="separate"/>
      </w:r>
      <w:r>
        <w:rPr>
          <w:rFonts w:hint="eastAsia" w:ascii="宋体" w:hAnsi="宋体" w:eastAsia="宋体" w:cs="宋体"/>
          <w:bCs w:val="0"/>
          <w:sz w:val="24"/>
          <w:szCs w:val="24"/>
          <w:lang w:val="zh-CN"/>
        </w:rPr>
        <w:t>1、资格证明文件格式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_Toc20095 </w:instrText>
      </w:r>
      <w:r>
        <w:rPr>
          <w:rFonts w:hint="eastAsia" w:ascii="宋体" w:hAnsi="宋体" w:eastAsia="宋体" w:cs="宋体"/>
          <w:sz w:val="24"/>
          <w:szCs w:val="24"/>
        </w:rPr>
        <w:fldChar w:fldCharType="separate"/>
      </w:r>
      <w:r>
        <w:rPr>
          <w:rFonts w:hint="eastAsia" w:ascii="宋体" w:hAnsi="宋体" w:eastAsia="宋体" w:cs="宋体"/>
          <w:sz w:val="24"/>
          <w:szCs w:val="24"/>
        </w:rPr>
        <w:t>3</w:t>
      </w:r>
      <w:r>
        <w:rPr>
          <w:rFonts w:hint="eastAsia" w:ascii="宋体" w:hAnsi="宋体" w:eastAsia="宋体" w:cs="宋体"/>
          <w:sz w:val="24"/>
          <w:szCs w:val="24"/>
          <w:lang w:val="en-US" w:eastAsia="zh-CN"/>
        </w:rPr>
        <w:t>8</w:t>
      </w:r>
      <w:r>
        <w:rPr>
          <w:rFonts w:hint="eastAsia" w:ascii="宋体" w:hAnsi="宋体" w:eastAsia="宋体" w:cs="宋体"/>
          <w:sz w:val="24"/>
          <w:szCs w:val="24"/>
        </w:rPr>
        <w:fldChar w:fldCharType="end"/>
      </w:r>
      <w:r>
        <w:rPr>
          <w:rFonts w:hint="eastAsia" w:ascii="宋体" w:hAnsi="宋体" w:eastAsia="宋体" w:cs="宋体"/>
          <w:color w:val="auto"/>
          <w:sz w:val="24"/>
          <w:szCs w:val="24"/>
        </w:rPr>
        <w:fldChar w:fldCharType="end"/>
      </w:r>
    </w:p>
    <w:p>
      <w:pPr>
        <w:pStyle w:val="24"/>
        <w:tabs>
          <w:tab w:val="right" w:leader="dot" w:pos="8731"/>
        </w:tabs>
        <w:rPr>
          <w:rFonts w:hint="eastAsia" w:ascii="宋体" w:hAnsi="宋体" w:eastAsia="宋体" w:cs="宋体"/>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sz w:val="24"/>
          <w:szCs w:val="24"/>
        </w:rPr>
        <w:instrText xml:space="preserve"> HYPERLINK \l _Toc10955 </w:instrText>
      </w:r>
      <w:r>
        <w:rPr>
          <w:rFonts w:hint="eastAsia" w:ascii="宋体" w:hAnsi="宋体" w:eastAsia="宋体" w:cs="宋体"/>
          <w:sz w:val="24"/>
          <w:szCs w:val="24"/>
        </w:rPr>
        <w:fldChar w:fldCharType="separate"/>
      </w:r>
      <w:r>
        <w:rPr>
          <w:rFonts w:hint="eastAsia" w:ascii="宋体" w:hAnsi="宋体" w:eastAsia="宋体" w:cs="宋体"/>
          <w:bCs w:val="0"/>
          <w:sz w:val="24"/>
          <w:szCs w:val="24"/>
          <w:lang w:val="en-US" w:eastAsia="zh-CN"/>
        </w:rPr>
        <w:t>2、</w:t>
      </w:r>
      <w:r>
        <w:rPr>
          <w:rFonts w:hint="eastAsia" w:ascii="宋体" w:hAnsi="宋体" w:eastAsia="宋体" w:cs="宋体"/>
          <w:bCs w:val="0"/>
          <w:sz w:val="24"/>
          <w:szCs w:val="24"/>
          <w:lang w:val="zh-CN"/>
        </w:rPr>
        <w:t>商务与技术文件格式</w:t>
      </w:r>
      <w:r>
        <w:rPr>
          <w:rFonts w:hint="eastAsia" w:ascii="宋体" w:hAnsi="宋体" w:eastAsia="宋体" w:cs="宋体"/>
          <w:sz w:val="24"/>
          <w:szCs w:val="24"/>
        </w:rPr>
        <w:tab/>
      </w:r>
      <w:r>
        <w:rPr>
          <w:rFonts w:hint="eastAsia" w:ascii="宋体" w:hAnsi="宋体" w:eastAsia="宋体" w:cs="宋体"/>
          <w:sz w:val="24"/>
          <w:szCs w:val="24"/>
          <w:lang w:val="en-US" w:eastAsia="zh-CN"/>
        </w:rPr>
        <w:t>4</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lang w:val="en-US" w:eastAsia="zh-CN"/>
        </w:rPr>
        <w:t>6</w:t>
      </w:r>
    </w:p>
    <w:p>
      <w:pPr>
        <w:pStyle w:val="24"/>
        <w:tabs>
          <w:tab w:val="right" w:leader="dot" w:pos="8731"/>
        </w:tabs>
        <w:rPr>
          <w:rFonts w:hint="eastAsia" w:eastAsia="宋体"/>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sz w:val="24"/>
          <w:szCs w:val="24"/>
        </w:rPr>
        <w:instrText xml:space="preserve"> HYPERLINK \l _Toc11192 </w:instrText>
      </w:r>
      <w:r>
        <w:rPr>
          <w:rFonts w:hint="eastAsia" w:ascii="宋体" w:hAnsi="宋体" w:eastAsia="宋体" w:cs="宋体"/>
          <w:sz w:val="24"/>
          <w:szCs w:val="24"/>
        </w:rPr>
        <w:fldChar w:fldCharType="separate"/>
      </w:r>
      <w:r>
        <w:rPr>
          <w:rFonts w:hint="eastAsia" w:ascii="宋体" w:hAnsi="宋体" w:eastAsia="宋体" w:cs="宋体"/>
          <w:bCs w:val="0"/>
          <w:sz w:val="24"/>
          <w:szCs w:val="24"/>
          <w:lang w:val="zh-CN"/>
        </w:rPr>
        <w:t>3、报价文件格式</w:t>
      </w:r>
      <w:r>
        <w:rPr>
          <w:rFonts w:hint="eastAsia" w:ascii="宋体" w:hAnsi="宋体" w:eastAsia="宋体" w:cs="宋体"/>
          <w:sz w:val="24"/>
          <w:szCs w:val="24"/>
        </w:rPr>
        <w:tab/>
      </w:r>
      <w:r>
        <w:rPr>
          <w:rFonts w:hint="eastAsia" w:ascii="宋体" w:hAnsi="宋体" w:eastAsia="宋体" w:cs="宋体"/>
          <w:sz w:val="24"/>
          <w:szCs w:val="24"/>
          <w:lang w:val="en-US" w:eastAsia="zh-CN"/>
        </w:rPr>
        <w:t>5</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lang w:val="en-US" w:eastAsia="zh-CN"/>
        </w:rPr>
        <w:t>3</w:t>
      </w:r>
    </w:p>
    <w:p>
      <w:pPr>
        <w:pStyle w:val="24"/>
        <w:tabs>
          <w:tab w:val="right" w:leader="dot" w:pos="8731"/>
        </w:tabs>
      </w:pPr>
    </w:p>
    <w:p>
      <w:pPr>
        <w:pStyle w:val="16"/>
        <w:keepNext w:val="0"/>
        <w:keepLines w:val="0"/>
        <w:pageBreakBefore w:val="0"/>
        <w:kinsoku/>
        <w:wordWrap/>
        <w:overflowPunct/>
        <w:topLinePunct w:val="0"/>
        <w:bidi w:val="0"/>
        <w:snapToGrid w:val="0"/>
        <w:spacing w:before="120" w:after="120" w:line="360" w:lineRule="exact"/>
        <w:jc w:val="center"/>
        <w:textAlignment w:val="auto"/>
        <w:outlineLvl w:val="0"/>
        <w:rPr>
          <w:color w:val="auto"/>
          <w:szCs w:val="30"/>
        </w:rPr>
      </w:pPr>
      <w:r>
        <w:rPr>
          <w:color w:val="auto"/>
          <w:szCs w:val="30"/>
        </w:rPr>
        <w:fldChar w:fldCharType="end"/>
      </w:r>
    </w:p>
    <w:p>
      <w:pPr>
        <w:rPr>
          <w:color w:val="auto"/>
          <w:szCs w:val="30"/>
        </w:rPr>
      </w:pPr>
    </w:p>
    <w:p>
      <w:pPr>
        <w:rPr>
          <w:color w:val="auto"/>
          <w:szCs w:val="30"/>
        </w:rPr>
      </w:pPr>
    </w:p>
    <w:p>
      <w:pPr>
        <w:rPr>
          <w:color w:val="auto"/>
          <w:szCs w:val="30"/>
        </w:rPr>
      </w:pPr>
    </w:p>
    <w:p>
      <w:pPr>
        <w:rPr>
          <w:color w:val="auto"/>
          <w:szCs w:val="30"/>
        </w:rPr>
      </w:pPr>
    </w:p>
    <w:p>
      <w:pPr>
        <w:rPr>
          <w:color w:val="auto"/>
          <w:szCs w:val="30"/>
        </w:rPr>
      </w:pPr>
    </w:p>
    <w:p>
      <w:pPr>
        <w:rPr>
          <w:color w:val="auto"/>
          <w:szCs w:val="30"/>
        </w:rPr>
      </w:pPr>
    </w:p>
    <w:p>
      <w:pPr>
        <w:rPr>
          <w:color w:val="auto"/>
          <w:szCs w:val="30"/>
        </w:rPr>
      </w:pPr>
    </w:p>
    <w:p>
      <w:pPr>
        <w:rPr>
          <w:color w:val="auto"/>
          <w:szCs w:val="30"/>
        </w:rPr>
      </w:pPr>
    </w:p>
    <w:p>
      <w:pPr>
        <w:rPr>
          <w:color w:val="auto"/>
          <w:szCs w:val="30"/>
        </w:rPr>
      </w:pPr>
    </w:p>
    <w:p>
      <w:pPr>
        <w:rPr>
          <w:color w:val="auto"/>
          <w:szCs w:val="30"/>
        </w:rPr>
      </w:pPr>
    </w:p>
    <w:p>
      <w:pPr>
        <w:rPr>
          <w:color w:val="auto"/>
          <w:szCs w:val="30"/>
        </w:rPr>
      </w:pPr>
    </w:p>
    <w:p>
      <w:pPr>
        <w:rPr>
          <w:color w:val="auto"/>
          <w:szCs w:val="30"/>
        </w:rPr>
      </w:pPr>
    </w:p>
    <w:p>
      <w:pPr>
        <w:rPr>
          <w:color w:val="auto"/>
          <w:szCs w:val="30"/>
        </w:rPr>
      </w:pPr>
    </w:p>
    <w:p>
      <w:pPr>
        <w:jc w:val="center"/>
        <w:rPr>
          <w:rFonts w:ascii="黑体" w:hAnsi="宋体" w:eastAsia="黑体"/>
          <w:color w:val="auto"/>
          <w:sz w:val="30"/>
          <w:szCs w:val="30"/>
        </w:rPr>
      </w:pPr>
      <w:r>
        <w:rPr>
          <w:b/>
          <w:color w:val="auto"/>
          <w:sz w:val="44"/>
          <w:szCs w:val="44"/>
        </w:rPr>
        <w:br w:type="page"/>
      </w:r>
      <w:bookmarkStart w:id="1" w:name="_Toc302983069"/>
      <w:bookmarkStart w:id="2" w:name="_Toc240724364"/>
      <w:bookmarkStart w:id="3" w:name="_Toc261001044"/>
      <w:bookmarkStart w:id="4" w:name="_Toc255459621"/>
      <w:bookmarkStart w:id="5" w:name="_Toc306901421"/>
      <w:bookmarkStart w:id="6" w:name="_Toc248896331"/>
      <w:bookmarkStart w:id="7" w:name="_Toc255821799"/>
      <w:bookmarkStart w:id="8" w:name="_Toc239128656"/>
      <w:bookmarkStart w:id="9" w:name="_Toc277078921"/>
      <w:bookmarkStart w:id="10" w:name="_Toc248896024"/>
      <w:bookmarkStart w:id="11" w:name="_Toc283973049"/>
      <w:bookmarkStart w:id="12" w:name="_Toc261001136"/>
      <w:bookmarkStart w:id="13" w:name="_Toc218007959"/>
      <w:bookmarkStart w:id="14" w:name="_Toc237656250"/>
      <w:bookmarkStart w:id="15" w:name="_Toc218007228"/>
      <w:bookmarkStart w:id="16" w:name="_Toc217998399"/>
      <w:bookmarkStart w:id="17" w:name="_Toc237079649"/>
      <w:bookmarkStart w:id="18" w:name="_Toc237138373"/>
      <w:bookmarkStart w:id="19" w:name="_Toc238443285"/>
      <w:bookmarkStart w:id="20" w:name="_Toc255819805"/>
      <w:bookmarkStart w:id="21" w:name="_Toc301444164"/>
      <w:bookmarkStart w:id="22" w:name="_Toc292375873"/>
      <w:bookmarkStart w:id="23" w:name="_Toc240724029"/>
      <w:bookmarkStart w:id="24" w:name="_Toc290043085"/>
      <w:bookmarkStart w:id="25" w:name="_Toc248896172"/>
      <w:r>
        <w:rPr>
          <w:rFonts w:hint="eastAsia" w:ascii="宋体" w:hAnsi="宋体" w:eastAsia="宋体" w:cs="宋体"/>
          <w:b/>
          <w:bCs/>
          <w:color w:val="auto"/>
          <w:sz w:val="36"/>
          <w:szCs w:val="36"/>
        </w:rPr>
        <w:t>第一</w:t>
      </w:r>
      <w:r>
        <w:rPr>
          <w:rFonts w:hint="eastAsia" w:hAnsi="宋体" w:eastAsia="宋体" w:cs="宋体"/>
          <w:b/>
          <w:bCs/>
          <w:color w:val="auto"/>
          <w:sz w:val="36"/>
          <w:szCs w:val="36"/>
          <w:lang w:eastAsia="zh-CN"/>
        </w:rPr>
        <w:t>部分</w:t>
      </w:r>
      <w:r>
        <w:rPr>
          <w:rFonts w:hint="eastAsia" w:ascii="宋体" w:hAnsi="宋体" w:eastAsia="宋体" w:cs="宋体"/>
          <w:b/>
          <w:bCs/>
          <w:color w:val="auto"/>
          <w:sz w:val="36"/>
          <w:szCs w:val="36"/>
        </w:rPr>
        <w:t xml:space="preserve"> 竞争性磋商公告</w:t>
      </w:r>
      <w:bookmarkEnd w:id="0"/>
    </w:p>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tbl>
      <w:tblPr>
        <w:tblStyle w:val="27"/>
        <w:tblW w:w="89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5" w:hRule="atLeast"/>
        </w:trPr>
        <w:tc>
          <w:tcPr>
            <w:tcW w:w="8948" w:type="dxa"/>
            <w:vAlign w:val="top"/>
          </w:tcPr>
          <w:p>
            <w:pPr>
              <w:pStyle w:val="2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0"/>
              <w:jc w:val="center"/>
              <w:textAlignment w:val="auto"/>
              <w:rPr>
                <w:rFonts w:hint="eastAsia" w:ascii="宋体" w:hAnsi="宋体" w:eastAsia="宋体" w:cs="宋体"/>
                <w:i w:val="0"/>
                <w:caps w:val="0"/>
                <w:color w:val="auto"/>
                <w:spacing w:val="0"/>
                <w:sz w:val="21"/>
                <w:szCs w:val="21"/>
                <w:highlight w:val="none"/>
              </w:rPr>
            </w:pPr>
            <w:bookmarkStart w:id="26" w:name="B30_其他事项"/>
            <w:r>
              <w:rPr>
                <w:rFonts w:hint="eastAsia" w:ascii="宋体" w:hAnsi="宋体" w:eastAsia="宋体" w:cs="宋体"/>
                <w:i w:val="0"/>
                <w:caps w:val="0"/>
                <w:color w:val="auto"/>
                <w:spacing w:val="0"/>
                <w:sz w:val="21"/>
                <w:szCs w:val="21"/>
                <w:highlight w:val="none"/>
              </w:rPr>
              <w:t>项目概况</w:t>
            </w:r>
          </w:p>
          <w:p>
            <w:pPr>
              <w:pStyle w:val="2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firstLine="0"/>
              <w:jc w:val="both"/>
              <w:textAlignment w:val="auto"/>
              <w:rPr>
                <w:rFonts w:hint="eastAsia" w:eastAsia="宋体" w:cs="宋体"/>
                <w:b/>
                <w:color w:val="auto"/>
                <w:kern w:val="2"/>
                <w:sz w:val="21"/>
                <w:szCs w:val="21"/>
                <w:highlight w:val="none"/>
                <w:vertAlign w:val="baseline"/>
                <w:lang w:eastAsia="zh-CN" w:bidi="ar"/>
              </w:rPr>
            </w:pPr>
            <w:r>
              <w:rPr>
                <w:rFonts w:hint="eastAsia" w:ascii="宋体" w:hAnsi="宋体" w:eastAsia="宋体" w:cs="宋体"/>
                <w:i w:val="0"/>
                <w:caps w:val="0"/>
                <w:color w:val="auto"/>
                <w:spacing w:val="0"/>
                <w:sz w:val="21"/>
                <w:szCs w:val="21"/>
                <w:highlight w:val="none"/>
              </w:rPr>
              <w:t> </w:t>
            </w:r>
            <w:r>
              <w:rPr>
                <w:rFonts w:hint="eastAsia" w:eastAsia="宋体" w:cs="宋体"/>
                <w:i w:val="0"/>
                <w:caps w:val="0"/>
                <w:color w:val="auto"/>
                <w:spacing w:val="0"/>
                <w:sz w:val="21"/>
                <w:szCs w:val="21"/>
                <w:highlight w:val="none"/>
                <w:u w:val="none"/>
                <w:lang w:val="en-US" w:eastAsia="zh-CN"/>
              </w:rPr>
              <w:t xml:space="preserve">  </w:t>
            </w:r>
            <w:r>
              <w:rPr>
                <w:rFonts w:hint="eastAsia" w:eastAsia="宋体" w:cs="宋体"/>
                <w:i w:val="0"/>
                <w:caps w:val="0"/>
                <w:color w:val="auto"/>
                <w:spacing w:val="0"/>
                <w:sz w:val="21"/>
                <w:szCs w:val="21"/>
                <w:highlight w:val="none"/>
                <w:u w:val="single"/>
                <w:lang w:eastAsia="zh-CN"/>
              </w:rPr>
              <w:t>仙居县2024年大战乡松枯死木清理项目</w:t>
            </w:r>
            <w:r>
              <w:rPr>
                <w:rFonts w:hint="eastAsia" w:cs="宋体"/>
                <w:i w:val="0"/>
                <w:caps w:val="0"/>
                <w:color w:val="auto"/>
                <w:spacing w:val="0"/>
                <w:sz w:val="21"/>
                <w:szCs w:val="21"/>
                <w:highlight w:val="none"/>
                <w:u w:val="single"/>
                <w:lang w:val="en-US" w:eastAsia="zh-CN"/>
              </w:rPr>
              <w:t xml:space="preserve"> </w:t>
            </w:r>
            <w:r>
              <w:rPr>
                <w:rFonts w:hint="eastAsia" w:ascii="宋体" w:hAnsi="宋体" w:eastAsia="宋体" w:cs="宋体"/>
                <w:i w:val="0"/>
                <w:caps w:val="0"/>
                <w:color w:val="auto"/>
                <w:spacing w:val="0"/>
                <w:sz w:val="21"/>
                <w:szCs w:val="21"/>
                <w:highlight w:val="none"/>
                <w:u w:val="none"/>
              </w:rPr>
              <w:t>采购项目的潜在供应商应在</w:t>
            </w:r>
            <w:r>
              <w:rPr>
                <w:rFonts w:hint="eastAsia" w:ascii="宋体" w:hAnsi="宋体" w:eastAsia="宋体" w:cs="宋体"/>
                <w:i w:val="0"/>
                <w:caps w:val="0"/>
                <w:color w:val="auto"/>
                <w:spacing w:val="0"/>
                <w:sz w:val="21"/>
                <w:szCs w:val="21"/>
                <w:highlight w:val="none"/>
                <w:u w:val="single"/>
              </w:rPr>
              <w:t xml:space="preserve"> </w:t>
            </w:r>
            <w:r>
              <w:rPr>
                <w:rFonts w:hint="eastAsia" w:ascii="宋体" w:hAnsi="宋体" w:eastAsia="宋体" w:cs="宋体"/>
                <w:i w:val="0"/>
                <w:caps w:val="0"/>
                <w:color w:val="auto"/>
                <w:spacing w:val="0"/>
                <w:sz w:val="21"/>
                <w:szCs w:val="21"/>
                <w:highlight w:val="none"/>
                <w:u w:val="single"/>
                <w:lang w:eastAsia="zh-CN"/>
              </w:rPr>
              <w:t>浙江政府采购网（</w:t>
            </w:r>
            <w:r>
              <w:rPr>
                <w:rFonts w:hint="eastAsia" w:eastAsia="宋体" w:cs="宋体"/>
                <w:i w:val="0"/>
                <w:caps w:val="0"/>
                <w:color w:val="auto"/>
                <w:spacing w:val="0"/>
                <w:sz w:val="21"/>
                <w:szCs w:val="21"/>
                <w:highlight w:val="none"/>
                <w:u w:val="single"/>
                <w:lang w:eastAsia="zh-CN"/>
              </w:rPr>
              <w:t>http://zfcg.czt.zj.gov.cn/</w:t>
            </w:r>
            <w:r>
              <w:rPr>
                <w:rFonts w:hint="eastAsia" w:ascii="宋体" w:hAnsi="宋体" w:eastAsia="宋体" w:cs="宋体"/>
                <w:i w:val="0"/>
                <w:caps w:val="0"/>
                <w:color w:val="auto"/>
                <w:spacing w:val="0"/>
                <w:sz w:val="21"/>
                <w:szCs w:val="21"/>
                <w:highlight w:val="none"/>
                <w:u w:val="single"/>
                <w:lang w:eastAsia="zh-CN"/>
              </w:rPr>
              <w:t>）</w:t>
            </w:r>
            <w:r>
              <w:rPr>
                <w:rFonts w:hint="eastAsia" w:ascii="宋体" w:hAnsi="宋体" w:eastAsia="宋体" w:cs="宋体"/>
                <w:i w:val="0"/>
                <w:caps w:val="0"/>
                <w:color w:val="auto"/>
                <w:spacing w:val="0"/>
                <w:sz w:val="21"/>
                <w:szCs w:val="21"/>
                <w:highlight w:val="none"/>
                <w:u w:val="single"/>
              </w:rPr>
              <w:t xml:space="preserve"> </w:t>
            </w:r>
            <w:r>
              <w:rPr>
                <w:rFonts w:hint="eastAsia" w:ascii="宋体" w:hAnsi="宋体" w:eastAsia="宋体" w:cs="宋体"/>
                <w:i w:val="0"/>
                <w:caps w:val="0"/>
                <w:color w:val="auto"/>
                <w:spacing w:val="0"/>
                <w:sz w:val="21"/>
                <w:szCs w:val="21"/>
                <w:highlight w:val="none"/>
                <w:u w:val="none"/>
              </w:rPr>
              <w:t>获取（下载）采购文件，并于</w:t>
            </w:r>
            <w:r>
              <w:rPr>
                <w:rFonts w:hint="eastAsia" w:ascii="宋体" w:hAnsi="宋体" w:eastAsia="宋体" w:cs="宋体"/>
                <w:i w:val="0"/>
                <w:caps w:val="0"/>
                <w:color w:val="0070C0"/>
                <w:spacing w:val="0"/>
                <w:sz w:val="21"/>
                <w:szCs w:val="21"/>
                <w:highlight w:val="none"/>
                <w:u w:val="single"/>
              </w:rPr>
              <w:t xml:space="preserve"> </w:t>
            </w:r>
            <w:r>
              <w:rPr>
                <w:rFonts w:hint="eastAsia" w:ascii="宋体" w:hAnsi="宋体" w:eastAsia="宋体" w:cs="宋体"/>
                <w:i w:val="0"/>
                <w:caps w:val="0"/>
                <w:color w:val="1D41D5"/>
                <w:spacing w:val="0"/>
                <w:sz w:val="21"/>
                <w:szCs w:val="21"/>
                <w:highlight w:val="none"/>
                <w:u w:val="single"/>
              </w:rPr>
              <w:t xml:space="preserve"> </w:t>
            </w:r>
            <w:r>
              <w:rPr>
                <w:rFonts w:hint="eastAsia" w:eastAsia="宋体" w:cs="宋体"/>
                <w:i w:val="0"/>
                <w:caps w:val="0"/>
                <w:color w:val="1D41D5"/>
                <w:spacing w:val="0"/>
                <w:sz w:val="21"/>
                <w:szCs w:val="21"/>
                <w:highlight w:val="none"/>
                <w:u w:val="single"/>
                <w:lang w:eastAsia="zh-CN"/>
              </w:rPr>
              <w:t>202</w:t>
            </w:r>
            <w:r>
              <w:rPr>
                <w:rFonts w:hint="eastAsia" w:eastAsia="宋体" w:cs="宋体"/>
                <w:i w:val="0"/>
                <w:caps w:val="0"/>
                <w:color w:val="1D41D5"/>
                <w:spacing w:val="0"/>
                <w:sz w:val="21"/>
                <w:szCs w:val="21"/>
                <w:highlight w:val="none"/>
                <w:u w:val="single"/>
                <w:lang w:val="en-US" w:eastAsia="zh-CN"/>
              </w:rPr>
              <w:t>3</w:t>
            </w:r>
            <w:r>
              <w:rPr>
                <w:rFonts w:hint="eastAsia" w:eastAsia="宋体" w:cs="宋体"/>
                <w:i w:val="0"/>
                <w:caps w:val="0"/>
                <w:color w:val="1D41D5"/>
                <w:spacing w:val="0"/>
                <w:sz w:val="21"/>
                <w:szCs w:val="21"/>
                <w:highlight w:val="none"/>
                <w:u w:val="single"/>
                <w:lang w:eastAsia="zh-CN"/>
              </w:rPr>
              <w:t>年</w:t>
            </w:r>
            <w:r>
              <w:rPr>
                <w:rFonts w:hint="eastAsia" w:eastAsia="宋体" w:cs="宋体"/>
                <w:i w:val="0"/>
                <w:caps w:val="0"/>
                <w:color w:val="1D41D5"/>
                <w:spacing w:val="0"/>
                <w:sz w:val="21"/>
                <w:szCs w:val="21"/>
                <w:highlight w:val="none"/>
                <w:u w:val="single"/>
                <w:lang w:val="en-US" w:eastAsia="zh-CN"/>
              </w:rPr>
              <w:t>11</w:t>
            </w:r>
            <w:r>
              <w:rPr>
                <w:rFonts w:hint="eastAsia" w:eastAsia="宋体" w:cs="宋体"/>
                <w:i w:val="0"/>
                <w:caps w:val="0"/>
                <w:color w:val="1D41D5"/>
                <w:spacing w:val="0"/>
                <w:sz w:val="21"/>
                <w:szCs w:val="21"/>
                <w:highlight w:val="none"/>
                <w:u w:val="single"/>
                <w:lang w:eastAsia="zh-CN"/>
              </w:rPr>
              <w:t>月</w:t>
            </w:r>
            <w:r>
              <w:rPr>
                <w:rFonts w:hint="eastAsia" w:eastAsia="宋体" w:cs="宋体"/>
                <w:i w:val="0"/>
                <w:caps w:val="0"/>
                <w:color w:val="1D41D5"/>
                <w:spacing w:val="0"/>
                <w:sz w:val="21"/>
                <w:szCs w:val="21"/>
                <w:highlight w:val="none"/>
                <w:u w:val="single"/>
                <w:lang w:val="en-US" w:eastAsia="zh-CN"/>
              </w:rPr>
              <w:t>15</w:t>
            </w:r>
            <w:r>
              <w:rPr>
                <w:rFonts w:hint="eastAsia" w:eastAsia="宋体" w:cs="宋体"/>
                <w:i w:val="0"/>
                <w:caps w:val="0"/>
                <w:color w:val="1D41D5"/>
                <w:spacing w:val="0"/>
                <w:sz w:val="21"/>
                <w:szCs w:val="21"/>
                <w:highlight w:val="none"/>
                <w:u w:val="single"/>
                <w:lang w:eastAsia="zh-CN"/>
              </w:rPr>
              <w:t>日09:00</w:t>
            </w:r>
            <w:r>
              <w:rPr>
                <w:rFonts w:hint="eastAsia" w:ascii="宋体" w:hAnsi="宋体" w:eastAsia="宋体" w:cs="宋体"/>
                <w:i w:val="0"/>
                <w:caps w:val="0"/>
                <w:color w:val="1D41D5"/>
                <w:spacing w:val="0"/>
                <w:sz w:val="21"/>
                <w:szCs w:val="21"/>
                <w:highlight w:val="none"/>
                <w:u w:val="single"/>
              </w:rPr>
              <w:t xml:space="preserve"> </w:t>
            </w:r>
            <w:r>
              <w:rPr>
                <w:rFonts w:hint="eastAsia" w:ascii="宋体" w:hAnsi="宋体" w:eastAsia="宋体" w:cs="宋体"/>
                <w:i w:val="0"/>
                <w:caps w:val="0"/>
                <w:color w:val="auto"/>
                <w:spacing w:val="0"/>
                <w:sz w:val="21"/>
                <w:szCs w:val="21"/>
                <w:highlight w:val="none"/>
                <w:u w:val="single"/>
              </w:rPr>
              <w:t>（北京时间）前提交（上传）响应文件</w:t>
            </w:r>
          </w:p>
        </w:tc>
      </w:tr>
    </w:tbl>
    <w:p>
      <w:pPr>
        <w:pStyle w:val="25"/>
        <w:keepNext w:val="0"/>
        <w:keepLines w:val="0"/>
        <w:pageBreakBefore w:val="0"/>
        <w:widowControl w:val="0"/>
        <w:numPr>
          <w:ilvl w:val="0"/>
          <w:numId w:val="2"/>
        </w:numPr>
        <w:kinsoku/>
        <w:wordWrap/>
        <w:overflowPunct/>
        <w:topLinePunct w:val="0"/>
        <w:autoSpaceDE/>
        <w:autoSpaceDN/>
        <w:bidi w:val="0"/>
        <w:adjustRightInd/>
        <w:snapToGrid/>
        <w:spacing w:before="0" w:beforeLines="0" w:beforeAutospacing="0" w:after="0" w:afterLines="0" w:afterAutospacing="0" w:line="360" w:lineRule="auto"/>
        <w:ind w:left="0" w:leftChars="0" w:firstLine="422" w:firstLineChars="200"/>
        <w:jc w:val="both"/>
        <w:textAlignment w:val="auto"/>
        <w:rPr>
          <w:rFonts w:hint="eastAsia" w:ascii="宋体" w:hAnsi="宋体" w:eastAsia="宋体" w:cs="宋体"/>
          <w:b/>
          <w:color w:val="auto"/>
          <w:kern w:val="2"/>
          <w:sz w:val="21"/>
          <w:szCs w:val="21"/>
          <w:highlight w:val="none"/>
          <w:lang w:bidi="ar"/>
        </w:rPr>
      </w:pPr>
      <w:r>
        <w:rPr>
          <w:rFonts w:hint="eastAsia" w:ascii="宋体" w:hAnsi="宋体" w:eastAsia="宋体" w:cs="宋体"/>
          <w:b/>
          <w:color w:val="auto"/>
          <w:kern w:val="2"/>
          <w:sz w:val="21"/>
          <w:szCs w:val="21"/>
          <w:highlight w:val="none"/>
          <w:lang w:bidi="ar"/>
        </w:rPr>
        <w:t>项目基本情况</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项目编号：</w:t>
      </w:r>
      <w:r>
        <w:rPr>
          <w:rFonts w:hint="eastAsia" w:ascii="宋体" w:hAnsi="宋体" w:eastAsia="宋体" w:cs="宋体"/>
          <w:color w:val="auto"/>
          <w:kern w:val="0"/>
          <w:sz w:val="21"/>
          <w:szCs w:val="21"/>
          <w:highlight w:val="none"/>
          <w:lang w:eastAsia="zh-CN"/>
        </w:rPr>
        <w:t>TZZY仙采[2023]010号</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1D41D5"/>
          <w:kern w:val="0"/>
          <w:sz w:val="21"/>
          <w:szCs w:val="21"/>
          <w:highlight w:val="none"/>
          <w:lang w:eastAsia="zh-CN"/>
        </w:rPr>
      </w:pPr>
      <w:r>
        <w:rPr>
          <w:rFonts w:hint="eastAsia" w:ascii="宋体" w:hAnsi="宋体" w:eastAsia="宋体" w:cs="宋体"/>
          <w:color w:val="auto"/>
          <w:kern w:val="0"/>
          <w:sz w:val="21"/>
          <w:szCs w:val="21"/>
          <w:highlight w:val="none"/>
        </w:rPr>
        <w:t>项目名称：</w:t>
      </w:r>
      <w:r>
        <w:rPr>
          <w:rFonts w:hint="eastAsia" w:ascii="宋体" w:hAnsi="宋体" w:eastAsia="宋体" w:cs="宋体"/>
          <w:color w:val="auto"/>
          <w:kern w:val="0"/>
          <w:sz w:val="21"/>
          <w:szCs w:val="21"/>
          <w:highlight w:val="none"/>
          <w:lang w:eastAsia="zh-CN"/>
        </w:rPr>
        <w:t>仙居县2024年大战乡松枯死木清理项目</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采购方式：竞争性磋商</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default" w:ascii="宋体" w:hAnsi="宋体" w:eastAsia="宋体" w:cs="宋体"/>
          <w:color w:val="auto"/>
          <w:kern w:val="0"/>
          <w:sz w:val="21"/>
          <w:szCs w:val="21"/>
          <w:highlight w:val="none"/>
          <w:lang w:val="en-US"/>
        </w:rPr>
      </w:pPr>
      <w:r>
        <w:rPr>
          <w:rFonts w:hint="eastAsia" w:ascii="宋体" w:hAnsi="宋体" w:eastAsia="宋体" w:cs="宋体"/>
          <w:color w:val="auto"/>
          <w:kern w:val="0"/>
          <w:sz w:val="21"/>
          <w:szCs w:val="21"/>
          <w:highlight w:val="none"/>
        </w:rPr>
        <w:t>预算金额（元）：</w:t>
      </w:r>
      <w:r>
        <w:rPr>
          <w:rFonts w:hint="eastAsia" w:ascii="宋体" w:hAnsi="宋体" w:eastAsia="宋体" w:cs="宋体"/>
          <w:color w:val="auto"/>
          <w:kern w:val="0"/>
          <w:sz w:val="21"/>
          <w:szCs w:val="21"/>
          <w:highlight w:val="none"/>
          <w:lang w:val="en-US" w:eastAsia="zh-CN"/>
        </w:rPr>
        <w:t>850000</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rPr>
        <w:t>最高限价（元）：</w:t>
      </w:r>
      <w:r>
        <w:rPr>
          <w:rFonts w:hint="eastAsia" w:ascii="宋体" w:hAnsi="宋体" w:eastAsia="宋体" w:cs="宋体"/>
          <w:color w:val="auto"/>
          <w:kern w:val="0"/>
          <w:sz w:val="21"/>
          <w:szCs w:val="21"/>
          <w:highlight w:val="none"/>
          <w:lang w:val="en-US" w:eastAsia="zh-CN"/>
        </w:rPr>
        <w:t>850000</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b/>
          <w:color w:val="auto"/>
          <w:kern w:val="2"/>
          <w:sz w:val="21"/>
          <w:szCs w:val="21"/>
          <w:highlight w:val="none"/>
          <w:lang w:bidi="ar"/>
        </w:rPr>
      </w:pPr>
      <w:r>
        <w:rPr>
          <w:rFonts w:hint="eastAsia" w:ascii="宋体" w:hAnsi="宋体" w:eastAsia="宋体" w:cs="宋体"/>
          <w:color w:val="auto"/>
          <w:kern w:val="0"/>
          <w:sz w:val="21"/>
          <w:szCs w:val="21"/>
          <w:highlight w:val="none"/>
        </w:rPr>
        <w:t>采购需求：</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eastAsia="zh-CN"/>
        </w:rPr>
        <w:t>标项名称：仙居县2024年大战乡松枯死木清理项目</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bidi="ar-SA"/>
        </w:rPr>
        <w:t>预算金额</w:t>
      </w:r>
      <w:r>
        <w:rPr>
          <w:rFonts w:hint="eastAsia" w:ascii="宋体" w:hAnsi="宋体" w:eastAsia="宋体" w:cs="宋体"/>
          <w:color w:val="auto"/>
          <w:kern w:val="0"/>
          <w:sz w:val="21"/>
          <w:szCs w:val="21"/>
          <w:highlight w:val="none"/>
        </w:rPr>
        <w:t>（元）</w:t>
      </w:r>
      <w:r>
        <w:rPr>
          <w:rFonts w:hint="eastAsia" w:ascii="宋体" w:hAnsi="宋体" w:eastAsia="宋体" w:cs="宋体"/>
          <w:color w:val="auto"/>
          <w:kern w:val="0"/>
          <w:sz w:val="21"/>
          <w:szCs w:val="21"/>
          <w:highlight w:val="none"/>
          <w:lang w:val="en-US" w:eastAsia="zh-CN" w:bidi="ar-SA"/>
        </w:rPr>
        <w:t>：</w:t>
      </w:r>
      <w:r>
        <w:rPr>
          <w:rFonts w:hint="eastAsia" w:ascii="宋体" w:hAnsi="宋体" w:cs="宋体"/>
          <w:color w:val="auto"/>
          <w:kern w:val="0"/>
          <w:sz w:val="21"/>
          <w:szCs w:val="21"/>
          <w:highlight w:val="none"/>
          <w:lang w:val="en-US" w:eastAsia="zh-CN" w:bidi="ar-SA"/>
        </w:rPr>
        <w:t>850000</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bCs/>
          <w:sz w:val="21"/>
          <w:szCs w:val="21"/>
          <w:lang w:eastAsia="zh-CN"/>
        </w:rPr>
      </w:pPr>
      <w:r>
        <w:rPr>
          <w:rFonts w:hint="eastAsia" w:ascii="宋体" w:hAnsi="宋体" w:eastAsia="宋体" w:cs="宋体"/>
          <w:color w:val="auto"/>
          <w:kern w:val="0"/>
          <w:sz w:val="21"/>
          <w:szCs w:val="21"/>
          <w:highlight w:val="none"/>
          <w:lang w:val="en-US" w:eastAsia="zh-CN" w:bidi="ar-SA"/>
        </w:rPr>
        <w:t>简要规格描述：仙居县2024年大战乡</w:t>
      </w:r>
      <w:r>
        <w:rPr>
          <w:rFonts w:hint="eastAsia" w:ascii="宋体" w:hAnsi="宋体" w:eastAsia="宋体" w:cs="宋体"/>
          <w:bCs/>
          <w:sz w:val="21"/>
          <w:szCs w:val="21"/>
        </w:rPr>
        <w:t>行政区域内全域范围</w:t>
      </w:r>
      <w:r>
        <w:rPr>
          <w:rFonts w:hint="eastAsia" w:ascii="宋体" w:hAnsi="宋体" w:eastAsia="宋体" w:cs="宋体"/>
          <w:bCs/>
          <w:sz w:val="21"/>
          <w:szCs w:val="21"/>
          <w:lang w:eastAsia="zh-CN"/>
        </w:rPr>
        <w:t>松枯死木清理。</w:t>
      </w:r>
    </w:p>
    <w:p>
      <w:pPr>
        <w:pStyle w:val="2"/>
        <w:keepNext w:val="0"/>
        <w:keepLines w:val="0"/>
        <w:pageBreakBefore w:val="0"/>
        <w:kinsoku/>
        <w:wordWrap/>
        <w:topLinePunct w:val="0"/>
        <w:bidi w:val="0"/>
        <w:snapToGrid/>
        <w:spacing w:line="360" w:lineRule="auto"/>
        <w:ind w:firstLine="420" w:firstLineChars="200"/>
        <w:jc w:val="both"/>
        <w:rPr>
          <w:rFonts w:hint="eastAsia"/>
          <w:b w:val="0"/>
          <w:bCs w:val="0"/>
          <w:lang w:val="en-US" w:eastAsia="zh-CN"/>
        </w:rPr>
      </w:pPr>
      <w:r>
        <w:rPr>
          <w:rFonts w:hint="eastAsia" w:ascii="宋体" w:hAnsi="宋体" w:eastAsia="宋体" w:cs="宋体"/>
          <w:b w:val="0"/>
          <w:bCs w:val="0"/>
          <w:sz w:val="21"/>
          <w:szCs w:val="21"/>
          <w:lang w:eastAsia="zh-CN"/>
        </w:rPr>
        <w:t>备注：</w:t>
      </w:r>
      <w:r>
        <w:rPr>
          <w:rFonts w:hint="eastAsia" w:ascii="宋体" w:hAnsi="宋体" w:eastAsia="宋体" w:cs="宋体"/>
          <w:b w:val="0"/>
          <w:bCs w:val="0"/>
          <w:sz w:val="21"/>
          <w:szCs w:val="21"/>
          <w:lang w:val="en-US" w:eastAsia="zh-CN"/>
        </w:rPr>
        <w:t>最高投标单价：700 元/吨。（单价包括（1）财政重量补助400元/吨；（2）除治绩效奖励300元/吨；（3）面积补助12元/亩；（4）不包含基础疫木款）</w:t>
      </w:r>
    </w:p>
    <w:p>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合同履行期限：合同签订之日至2024年3月31日；即现即清阶段具体时间遵照县级相关政策，范围不超过2024年5月1日至2024年10月10日。</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b/>
          <w:color w:val="auto"/>
          <w:kern w:val="2"/>
          <w:sz w:val="21"/>
          <w:szCs w:val="21"/>
          <w:highlight w:val="none"/>
          <w:lang w:bidi="ar"/>
        </w:rPr>
      </w:pPr>
      <w:r>
        <w:rPr>
          <w:rFonts w:hint="eastAsia" w:ascii="宋体" w:hAnsi="宋体" w:eastAsia="宋体" w:cs="宋体"/>
          <w:color w:val="auto"/>
          <w:kern w:val="0"/>
          <w:sz w:val="21"/>
          <w:szCs w:val="21"/>
          <w:highlight w:val="none"/>
          <w:lang w:val="en-US" w:eastAsia="zh-CN"/>
        </w:rPr>
        <w:t>本项目（否）接受联合体投标。</w:t>
      </w:r>
    </w:p>
    <w:p>
      <w:pPr>
        <w:pStyle w:val="25"/>
        <w:keepNext w:val="0"/>
        <w:keepLines w:val="0"/>
        <w:pageBreakBefore w:val="0"/>
        <w:widowControl w:val="0"/>
        <w:numPr>
          <w:ilvl w:val="0"/>
          <w:numId w:val="2"/>
        </w:numPr>
        <w:kinsoku/>
        <w:wordWrap/>
        <w:overflowPunct/>
        <w:topLinePunct w:val="0"/>
        <w:autoSpaceDE/>
        <w:autoSpaceDN/>
        <w:bidi w:val="0"/>
        <w:adjustRightInd/>
        <w:snapToGrid/>
        <w:spacing w:before="0" w:beforeLines="0" w:beforeAutospacing="0" w:after="0" w:afterLines="0" w:afterAutospacing="0" w:line="360" w:lineRule="auto"/>
        <w:ind w:left="0" w:leftChars="0" w:firstLine="422" w:firstLineChars="200"/>
        <w:jc w:val="both"/>
        <w:textAlignment w:val="auto"/>
        <w:rPr>
          <w:rFonts w:hint="eastAsia" w:ascii="宋体" w:hAnsi="宋体" w:eastAsia="宋体" w:cs="宋体"/>
          <w:b/>
          <w:color w:val="auto"/>
          <w:kern w:val="2"/>
          <w:sz w:val="21"/>
          <w:szCs w:val="21"/>
          <w:highlight w:val="none"/>
          <w:lang w:bidi="ar"/>
        </w:rPr>
      </w:pPr>
      <w:r>
        <w:rPr>
          <w:rFonts w:hint="eastAsia" w:ascii="宋体" w:hAnsi="宋体" w:eastAsia="宋体" w:cs="宋体"/>
          <w:b/>
          <w:color w:val="auto"/>
          <w:kern w:val="2"/>
          <w:sz w:val="21"/>
          <w:szCs w:val="21"/>
          <w:highlight w:val="none"/>
          <w:lang w:bidi="ar"/>
        </w:rPr>
        <w:t>申请人的资格要求：</w:t>
      </w:r>
    </w:p>
    <w:p>
      <w:pPr>
        <w:keepNext w:val="0"/>
        <w:keepLines w:val="0"/>
        <w:pageBreakBefore w:val="0"/>
        <w:numPr>
          <w:ilvl w:val="0"/>
          <w:numId w:val="3"/>
        </w:numPr>
        <w:kinsoku/>
        <w:wordWrap/>
        <w:overflowPunct/>
        <w:topLinePunct w:val="0"/>
        <w:autoSpaceDE/>
        <w:autoSpaceDN/>
        <w:bidi w:val="0"/>
        <w:spacing w:line="360" w:lineRule="auto"/>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满足《中华人民共和国政府采购法》第二十二条规定的供应商资格条件和浙财采监【2013】24号《关于规范政府采购供应商资格设定及资格审查的通知》第六条规定，且未被列入失信被执行人名单、重大税收违法案件当事人名单、政府采购严重违法失信行为记录名单。</w:t>
      </w:r>
    </w:p>
    <w:p>
      <w:pPr>
        <w:keepNext w:val="0"/>
        <w:keepLines w:val="0"/>
        <w:pageBreakBefore w:val="0"/>
        <w:numPr>
          <w:ilvl w:val="0"/>
          <w:numId w:val="0"/>
        </w:numPr>
        <w:kinsoku/>
        <w:wordWrap/>
        <w:overflowPunct/>
        <w:topLinePunct w:val="0"/>
        <w:autoSpaceDE/>
        <w:autoSpaceDN/>
        <w:bidi w:val="0"/>
        <w:spacing w:line="360" w:lineRule="auto"/>
        <w:ind w:firstLine="630" w:firstLineChars="300"/>
        <w:textAlignment w:val="auto"/>
        <w:rPr>
          <w:rFonts w:hint="eastAsia" w:ascii="宋体" w:hAnsi="宋体" w:cs="宋体"/>
          <w:kern w:val="0"/>
          <w:sz w:val="21"/>
          <w:szCs w:val="21"/>
        </w:rPr>
      </w:pPr>
      <w:r>
        <w:rPr>
          <w:rFonts w:hint="eastAsia" w:ascii="宋体" w:hAnsi="宋体" w:eastAsia="宋体" w:cs="宋体"/>
          <w:color w:val="auto"/>
          <w:kern w:val="0"/>
          <w:sz w:val="21"/>
          <w:szCs w:val="21"/>
          <w:highlight w:val="none"/>
          <w:lang w:val="en-US" w:eastAsia="zh-CN"/>
        </w:rPr>
        <w:t>2.落实政府采购政策需满足的资格要求：</w:t>
      </w:r>
      <w:r>
        <w:rPr>
          <w:rFonts w:hint="eastAsia" w:ascii="宋体" w:hAnsi="宋体" w:cs="宋体"/>
          <w:kern w:val="0"/>
          <w:sz w:val="21"/>
          <w:szCs w:val="21"/>
        </w:rPr>
        <w:t>供应商为中小企业/小微企业或监狱企业或残疾人福利企业</w:t>
      </w:r>
      <w:r>
        <w:rPr>
          <w:rFonts w:hint="eastAsia" w:ascii="宋体" w:hAnsi="宋体" w:eastAsia="宋体" w:cs="宋体"/>
          <w:kern w:val="0"/>
          <w:sz w:val="21"/>
          <w:szCs w:val="21"/>
          <w:lang w:eastAsia="zh-CN"/>
        </w:rPr>
        <w:t>。</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kern w:val="0"/>
          <w:sz w:val="21"/>
          <w:szCs w:val="21"/>
          <w:highlight w:val="yellow"/>
          <w:lang w:val="en-US" w:eastAsia="zh-CN"/>
        </w:rPr>
      </w:pPr>
      <w:r>
        <w:rPr>
          <w:rFonts w:hint="eastAsia" w:ascii="宋体" w:hAnsi="宋体" w:eastAsia="宋体" w:cs="宋体"/>
          <w:color w:val="auto"/>
          <w:kern w:val="0"/>
          <w:sz w:val="21"/>
          <w:szCs w:val="21"/>
          <w:highlight w:val="none"/>
          <w:lang w:val="en-US" w:eastAsia="zh-CN"/>
        </w:rPr>
        <w:t>3.本项目的特定资格要求：无。</w:t>
      </w:r>
    </w:p>
    <w:p>
      <w:pPr>
        <w:pStyle w:val="25"/>
        <w:keepNext w:val="0"/>
        <w:keepLines w:val="0"/>
        <w:pageBreakBefore w:val="0"/>
        <w:widowControl w:val="0"/>
        <w:numPr>
          <w:ilvl w:val="0"/>
          <w:numId w:val="2"/>
        </w:numPr>
        <w:kinsoku/>
        <w:wordWrap/>
        <w:overflowPunct/>
        <w:topLinePunct w:val="0"/>
        <w:autoSpaceDE/>
        <w:autoSpaceDN/>
        <w:bidi w:val="0"/>
        <w:adjustRightInd/>
        <w:snapToGrid/>
        <w:spacing w:before="0" w:beforeLines="0" w:beforeAutospacing="0" w:after="0" w:afterLines="0" w:afterAutospacing="0" w:line="360" w:lineRule="auto"/>
        <w:ind w:left="0" w:leftChars="0" w:firstLine="422" w:firstLineChars="200"/>
        <w:jc w:val="both"/>
        <w:textAlignment w:val="auto"/>
        <w:rPr>
          <w:rFonts w:hint="eastAsia" w:ascii="宋体" w:hAnsi="宋体" w:eastAsia="宋体" w:cs="宋体"/>
          <w:b/>
          <w:color w:val="auto"/>
          <w:kern w:val="2"/>
          <w:sz w:val="21"/>
          <w:szCs w:val="21"/>
          <w:highlight w:val="none"/>
          <w:lang w:bidi="ar"/>
        </w:rPr>
      </w:pPr>
      <w:r>
        <w:rPr>
          <w:rFonts w:hint="eastAsia" w:ascii="宋体" w:hAnsi="宋体" w:eastAsia="宋体" w:cs="宋体"/>
          <w:b/>
          <w:color w:val="auto"/>
          <w:kern w:val="2"/>
          <w:sz w:val="21"/>
          <w:szCs w:val="21"/>
          <w:highlight w:val="none"/>
          <w:lang w:bidi="ar"/>
        </w:rPr>
        <w:t>获取（下载）采购文件</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时间：/至</w:t>
      </w:r>
      <w:r>
        <w:rPr>
          <w:rFonts w:hint="eastAsia" w:ascii="宋体" w:hAnsi="宋体" w:eastAsia="宋体" w:cs="宋体"/>
          <w:color w:val="0000FF"/>
          <w:kern w:val="0"/>
          <w:sz w:val="21"/>
          <w:szCs w:val="21"/>
          <w:highlight w:val="none"/>
          <w:lang w:val="en-US" w:eastAsia="zh-CN"/>
        </w:rPr>
        <w:t>2023年11月15 日</w:t>
      </w:r>
      <w:r>
        <w:rPr>
          <w:rFonts w:hint="eastAsia" w:ascii="宋体" w:hAnsi="宋体" w:eastAsia="宋体" w:cs="宋体"/>
          <w:color w:val="auto"/>
          <w:kern w:val="0"/>
          <w:sz w:val="21"/>
          <w:szCs w:val="21"/>
          <w:highlight w:val="none"/>
          <w:lang w:val="en-US" w:eastAsia="zh-CN"/>
        </w:rPr>
        <w:t>，每天上午00:00至12:00，下午12:00至23:59（北京时间，线上获取法定节假日均可，线下获取文件法定节假日除外）</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地点（网址）：浙江政府采购网（http：//zfcg.czt.zj.gov.cn/） </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方式：本项目采购文件实行网上获取，获取路径：浙江政府采购网—用户入驻/登录—用户登录—项目采购—获取采购文件管理（或者直接在公告下方选择“潜在供应商→获取采购文件”）。在浙江政府采购网采购公告附件中以“游客”身份（或仙居县公共资源交易网）获取的采购文件仅供阅览，潜在供应商必须按已明确的“获取路径”获取采购文件，否则不得对采购文件提起质疑。 </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售价（元）：0 </w:t>
      </w:r>
    </w:p>
    <w:p>
      <w:pPr>
        <w:pStyle w:val="25"/>
        <w:keepNext w:val="0"/>
        <w:keepLines w:val="0"/>
        <w:pageBreakBefore w:val="0"/>
        <w:widowControl w:val="0"/>
        <w:numPr>
          <w:ilvl w:val="0"/>
          <w:numId w:val="2"/>
        </w:numPr>
        <w:kinsoku/>
        <w:wordWrap/>
        <w:overflowPunct/>
        <w:topLinePunct w:val="0"/>
        <w:autoSpaceDE/>
        <w:autoSpaceDN/>
        <w:bidi w:val="0"/>
        <w:adjustRightInd/>
        <w:snapToGrid/>
        <w:spacing w:before="0" w:beforeLines="0" w:beforeAutospacing="0" w:after="0" w:afterLines="0" w:afterAutospacing="0" w:line="360" w:lineRule="auto"/>
        <w:ind w:left="0" w:leftChars="0" w:firstLine="422" w:firstLineChars="200"/>
        <w:jc w:val="both"/>
        <w:textAlignment w:val="auto"/>
        <w:rPr>
          <w:rFonts w:hint="eastAsia" w:ascii="宋体" w:hAnsi="宋体" w:eastAsia="宋体" w:cs="宋体"/>
          <w:b/>
          <w:color w:val="auto"/>
          <w:kern w:val="2"/>
          <w:sz w:val="21"/>
          <w:szCs w:val="21"/>
          <w:highlight w:val="none"/>
          <w:lang w:bidi="ar"/>
        </w:rPr>
      </w:pPr>
      <w:r>
        <w:rPr>
          <w:rFonts w:hint="eastAsia" w:eastAsia="宋体" w:cs="宋体"/>
          <w:b/>
          <w:color w:val="auto"/>
          <w:kern w:val="2"/>
          <w:sz w:val="21"/>
          <w:szCs w:val="21"/>
          <w:highlight w:val="none"/>
          <w:lang w:eastAsia="zh-CN" w:bidi="ar"/>
        </w:rPr>
        <w:t>响应文件提交（上传）</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截止时间：</w:t>
      </w:r>
      <w:r>
        <w:rPr>
          <w:rFonts w:hint="eastAsia" w:ascii="宋体" w:hAnsi="宋体" w:eastAsia="宋体" w:cs="宋体"/>
          <w:i w:val="0"/>
          <w:caps w:val="0"/>
          <w:color w:val="1D41D5"/>
          <w:spacing w:val="0"/>
          <w:sz w:val="21"/>
          <w:szCs w:val="21"/>
          <w:highlight w:val="none"/>
          <w:u w:val="single"/>
        </w:rPr>
        <w:t xml:space="preserve"> </w:t>
      </w:r>
      <w:r>
        <w:rPr>
          <w:rFonts w:hint="eastAsia" w:eastAsia="宋体" w:cs="宋体"/>
          <w:i w:val="0"/>
          <w:caps w:val="0"/>
          <w:color w:val="1D41D5"/>
          <w:spacing w:val="0"/>
          <w:sz w:val="21"/>
          <w:szCs w:val="21"/>
          <w:highlight w:val="none"/>
          <w:u w:val="single"/>
          <w:lang w:eastAsia="zh-CN"/>
        </w:rPr>
        <w:t>202</w:t>
      </w:r>
      <w:r>
        <w:rPr>
          <w:rFonts w:hint="eastAsia" w:eastAsia="宋体" w:cs="宋体"/>
          <w:i w:val="0"/>
          <w:caps w:val="0"/>
          <w:color w:val="1D41D5"/>
          <w:spacing w:val="0"/>
          <w:sz w:val="21"/>
          <w:szCs w:val="21"/>
          <w:highlight w:val="none"/>
          <w:u w:val="single"/>
          <w:lang w:val="en-US" w:eastAsia="zh-CN"/>
        </w:rPr>
        <w:t>3</w:t>
      </w:r>
      <w:r>
        <w:rPr>
          <w:rFonts w:hint="eastAsia" w:eastAsia="宋体" w:cs="宋体"/>
          <w:i w:val="0"/>
          <w:caps w:val="0"/>
          <w:color w:val="1D41D5"/>
          <w:spacing w:val="0"/>
          <w:sz w:val="21"/>
          <w:szCs w:val="21"/>
          <w:highlight w:val="none"/>
          <w:u w:val="single"/>
          <w:lang w:eastAsia="zh-CN"/>
        </w:rPr>
        <w:t>年</w:t>
      </w:r>
      <w:r>
        <w:rPr>
          <w:rFonts w:hint="eastAsia" w:eastAsia="宋体" w:cs="宋体"/>
          <w:i w:val="0"/>
          <w:caps w:val="0"/>
          <w:color w:val="1D41D5"/>
          <w:spacing w:val="0"/>
          <w:sz w:val="21"/>
          <w:szCs w:val="21"/>
          <w:highlight w:val="none"/>
          <w:u w:val="single"/>
          <w:lang w:val="en-US" w:eastAsia="zh-CN"/>
        </w:rPr>
        <w:t>11</w:t>
      </w:r>
      <w:r>
        <w:rPr>
          <w:rFonts w:hint="eastAsia" w:eastAsia="宋体" w:cs="宋体"/>
          <w:i w:val="0"/>
          <w:caps w:val="0"/>
          <w:color w:val="1D41D5"/>
          <w:spacing w:val="0"/>
          <w:sz w:val="21"/>
          <w:szCs w:val="21"/>
          <w:highlight w:val="none"/>
          <w:u w:val="single"/>
          <w:lang w:eastAsia="zh-CN"/>
        </w:rPr>
        <w:t>月</w:t>
      </w:r>
      <w:r>
        <w:rPr>
          <w:rFonts w:hint="eastAsia" w:eastAsia="宋体" w:cs="宋体"/>
          <w:i w:val="0"/>
          <w:caps w:val="0"/>
          <w:color w:val="1D41D5"/>
          <w:spacing w:val="0"/>
          <w:sz w:val="21"/>
          <w:szCs w:val="21"/>
          <w:highlight w:val="none"/>
          <w:u w:val="single"/>
          <w:lang w:val="en-US" w:eastAsia="zh-CN"/>
        </w:rPr>
        <w:t>15</w:t>
      </w:r>
      <w:r>
        <w:rPr>
          <w:rFonts w:hint="eastAsia" w:eastAsia="宋体" w:cs="宋体"/>
          <w:i w:val="0"/>
          <w:caps w:val="0"/>
          <w:color w:val="1D41D5"/>
          <w:spacing w:val="0"/>
          <w:sz w:val="21"/>
          <w:szCs w:val="21"/>
          <w:highlight w:val="none"/>
          <w:u w:val="single"/>
          <w:lang w:eastAsia="zh-CN"/>
        </w:rPr>
        <w:t>日09:00</w:t>
      </w:r>
      <w:r>
        <w:rPr>
          <w:rFonts w:hint="eastAsia" w:ascii="宋体" w:hAnsi="宋体" w:eastAsia="宋体" w:cs="宋体"/>
          <w:i w:val="0"/>
          <w:caps w:val="0"/>
          <w:color w:val="1D41D5"/>
          <w:spacing w:val="0"/>
          <w:sz w:val="21"/>
          <w:szCs w:val="21"/>
          <w:highlight w:val="none"/>
          <w:u w:val="single"/>
        </w:rPr>
        <w:t xml:space="preserve"> </w:t>
      </w:r>
      <w:r>
        <w:rPr>
          <w:rFonts w:hint="eastAsia" w:ascii="宋体" w:hAnsi="宋体" w:eastAsia="宋体" w:cs="宋体"/>
          <w:color w:val="0000FF"/>
          <w:sz w:val="21"/>
          <w:szCs w:val="21"/>
          <w:highlight w:val="none"/>
          <w:lang w:val="en-US" w:eastAsia="zh-CN"/>
        </w:rPr>
        <w:t>（</w:t>
      </w:r>
      <w:r>
        <w:rPr>
          <w:rFonts w:hint="eastAsia" w:ascii="宋体" w:hAnsi="宋体" w:eastAsia="宋体" w:cs="宋体"/>
          <w:color w:val="auto"/>
          <w:sz w:val="21"/>
          <w:szCs w:val="21"/>
          <w:highlight w:val="none"/>
          <w:lang w:val="en-US" w:eastAsia="zh-CN"/>
        </w:rPr>
        <w:t>北京时间）</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地点（网址）：</w:t>
      </w:r>
    </w:p>
    <w:p>
      <w:pPr>
        <w:pStyle w:val="25"/>
        <w:keepNext w:val="0"/>
        <w:keepLines w:val="0"/>
        <w:pageBreakBefore w:val="0"/>
        <w:widowControl/>
        <w:numPr>
          <w:ilvl w:val="0"/>
          <w:numId w:val="4"/>
        </w:numPr>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电子加密响应文件：在“政府采购云平台”上传提交。“电子加密响应文件”成功上传提交后，</w:t>
      </w:r>
      <w:r>
        <w:rPr>
          <w:rFonts w:hint="eastAsia" w:cs="宋体"/>
          <w:color w:val="auto"/>
          <w:sz w:val="21"/>
          <w:szCs w:val="21"/>
          <w:highlight w:val="none"/>
          <w:lang w:val="en-US" w:eastAsia="zh-CN"/>
        </w:rPr>
        <w:t>供应商</w:t>
      </w:r>
      <w:r>
        <w:rPr>
          <w:rFonts w:hint="eastAsia" w:ascii="宋体" w:hAnsi="宋体" w:eastAsia="宋体" w:cs="宋体"/>
          <w:color w:val="auto"/>
          <w:sz w:val="21"/>
          <w:szCs w:val="21"/>
          <w:highlight w:val="none"/>
          <w:lang w:val="en-US" w:eastAsia="zh-CN"/>
        </w:rPr>
        <w:t xml:space="preserve">自行打印响应文件接收回执。 </w:t>
      </w:r>
    </w:p>
    <w:p>
      <w:pPr>
        <w:pStyle w:val="25"/>
        <w:keepNext w:val="0"/>
        <w:keepLines w:val="0"/>
        <w:pageBreakBefore w:val="0"/>
        <w:widowControl/>
        <w:numPr>
          <w:ilvl w:val="0"/>
          <w:numId w:val="4"/>
        </w:numPr>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eastAsia="宋体" w:cs="宋体"/>
          <w:color w:val="auto"/>
          <w:sz w:val="21"/>
          <w:szCs w:val="21"/>
          <w:highlight w:val="none"/>
          <w:u w:val="single"/>
          <w:lang w:eastAsia="zh-CN"/>
        </w:rPr>
      </w:pPr>
      <w:r>
        <w:rPr>
          <w:rFonts w:hint="eastAsia" w:ascii="宋体" w:hAnsi="宋体" w:eastAsia="宋体" w:cs="宋体"/>
          <w:color w:val="auto"/>
          <w:sz w:val="21"/>
          <w:szCs w:val="21"/>
          <w:highlight w:val="none"/>
          <w:lang w:val="en-US" w:eastAsia="zh-CN"/>
        </w:rPr>
        <w:t>备份响应文件：</w:t>
      </w:r>
      <w:r>
        <w:rPr>
          <w:rFonts w:hint="eastAsia" w:ascii="宋体" w:hAnsi="宋体" w:eastAsia="宋体" w:cs="宋体"/>
          <w:color w:val="auto"/>
          <w:sz w:val="21"/>
          <w:szCs w:val="21"/>
          <w:highlight w:val="none"/>
          <w:u w:val="none"/>
          <w:lang w:eastAsia="zh-CN"/>
        </w:rPr>
        <w:t>政采云平台上最后生成的具备电子签章的备份响应文件，文件名后缀为备份标书四字的首字母。供应商自行确定是否提交；若提交请在</w:t>
      </w:r>
      <w:r>
        <w:rPr>
          <w:rFonts w:hint="eastAsia" w:ascii="宋体" w:hAnsi="宋体" w:eastAsia="宋体" w:cs="宋体"/>
          <w:color w:val="auto"/>
          <w:sz w:val="21"/>
          <w:szCs w:val="21"/>
          <w:highlight w:val="none"/>
          <w:u w:val="none"/>
          <w:lang w:val="en-US" w:eastAsia="zh-CN"/>
        </w:rPr>
        <w:t>提交响应文件截止时间前</w:t>
      </w:r>
      <w:r>
        <w:rPr>
          <w:rFonts w:hint="eastAsia" w:ascii="宋体" w:hAnsi="宋体" w:eastAsia="宋体" w:cs="宋体"/>
          <w:color w:val="auto"/>
          <w:sz w:val="21"/>
          <w:szCs w:val="21"/>
          <w:highlight w:val="none"/>
          <w:u w:val="none"/>
          <w:lang w:eastAsia="zh-CN"/>
        </w:rPr>
        <w:t>将备份响应文件打包压缩加密（未加密造成泄密的由投标人自行承担）后以电子邮件的形式发送至</w:t>
      </w:r>
      <w:r>
        <w:rPr>
          <w:rFonts w:hint="eastAsia" w:eastAsia="宋体" w:cs="宋体"/>
          <w:color w:val="auto"/>
          <w:sz w:val="21"/>
          <w:szCs w:val="21"/>
          <w:highlight w:val="none"/>
          <w:u w:val="none"/>
          <w:lang w:eastAsia="zh-CN"/>
        </w:rPr>
        <w:t>邮箱</w:t>
      </w:r>
      <w:r>
        <w:rPr>
          <w:rFonts w:hint="eastAsia" w:eastAsia="宋体" w:cs="宋体"/>
          <w:color w:val="auto"/>
          <w:sz w:val="21"/>
          <w:szCs w:val="21"/>
          <w:highlight w:val="none"/>
          <w:lang w:val="en-US" w:eastAsia="zh-CN"/>
        </w:rPr>
        <w:t xml:space="preserve">2383587721@qq.com </w:t>
      </w:r>
      <w:r>
        <w:rPr>
          <w:rFonts w:hint="eastAsia" w:ascii="宋体" w:hAnsi="宋体" w:eastAsia="宋体" w:cs="宋体"/>
          <w:color w:val="auto"/>
          <w:sz w:val="21"/>
          <w:szCs w:val="21"/>
          <w:highlight w:val="none"/>
          <w:lang w:val="en-US" w:eastAsia="zh-CN"/>
        </w:rPr>
        <w:t>。</w:t>
      </w:r>
    </w:p>
    <w:p>
      <w:pPr>
        <w:pStyle w:val="25"/>
        <w:keepNext w:val="0"/>
        <w:keepLines w:val="0"/>
        <w:pageBreakBefore w:val="0"/>
        <w:widowControl w:val="0"/>
        <w:numPr>
          <w:ilvl w:val="0"/>
          <w:numId w:val="2"/>
        </w:numPr>
        <w:kinsoku/>
        <w:wordWrap/>
        <w:overflowPunct/>
        <w:topLinePunct w:val="0"/>
        <w:autoSpaceDE/>
        <w:autoSpaceDN/>
        <w:bidi w:val="0"/>
        <w:adjustRightInd/>
        <w:snapToGrid/>
        <w:spacing w:before="0" w:beforeLines="0" w:beforeAutospacing="0" w:after="0" w:afterLines="0" w:afterAutospacing="0" w:line="360" w:lineRule="auto"/>
        <w:ind w:left="0" w:leftChars="0" w:firstLine="422" w:firstLineChars="200"/>
        <w:jc w:val="both"/>
        <w:textAlignment w:val="auto"/>
        <w:rPr>
          <w:rFonts w:hint="eastAsia" w:ascii="宋体" w:hAnsi="宋体" w:eastAsia="宋体" w:cs="宋体"/>
          <w:b/>
          <w:color w:val="auto"/>
          <w:kern w:val="2"/>
          <w:sz w:val="21"/>
          <w:szCs w:val="21"/>
          <w:highlight w:val="none"/>
          <w:lang w:eastAsia="zh-CN" w:bidi="ar"/>
        </w:rPr>
      </w:pPr>
      <w:r>
        <w:rPr>
          <w:rFonts w:hint="eastAsia" w:ascii="宋体" w:hAnsi="宋体" w:eastAsia="宋体" w:cs="宋体"/>
          <w:b/>
          <w:color w:val="auto"/>
          <w:kern w:val="2"/>
          <w:sz w:val="21"/>
          <w:szCs w:val="21"/>
          <w:highlight w:val="none"/>
          <w:lang w:eastAsia="zh-CN" w:bidi="ar"/>
        </w:rPr>
        <w:t>响应文件开启</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i w:val="0"/>
          <w:caps w:val="0"/>
          <w:color w:val="1D41D5"/>
          <w:spacing w:val="0"/>
          <w:sz w:val="21"/>
          <w:szCs w:val="21"/>
          <w:highlight w:val="none"/>
          <w:u w:val="single"/>
        </w:rPr>
      </w:pPr>
      <w:r>
        <w:rPr>
          <w:rFonts w:hint="eastAsia" w:eastAsia="宋体" w:cs="宋体"/>
          <w:color w:val="1D41D5"/>
          <w:sz w:val="21"/>
          <w:szCs w:val="21"/>
          <w:highlight w:val="none"/>
          <w:lang w:val="en-US" w:eastAsia="zh-CN"/>
        </w:rPr>
        <w:t>开启</w:t>
      </w:r>
      <w:r>
        <w:rPr>
          <w:rFonts w:hint="eastAsia" w:ascii="宋体" w:hAnsi="宋体" w:eastAsia="宋体" w:cs="宋体"/>
          <w:color w:val="1D41D5"/>
          <w:sz w:val="21"/>
          <w:szCs w:val="21"/>
          <w:highlight w:val="none"/>
        </w:rPr>
        <w:t>时间：</w:t>
      </w:r>
      <w:r>
        <w:rPr>
          <w:rFonts w:hint="eastAsia" w:ascii="宋体" w:hAnsi="宋体" w:eastAsia="宋体" w:cs="宋体"/>
          <w:i w:val="0"/>
          <w:caps w:val="0"/>
          <w:color w:val="1D41D5"/>
          <w:spacing w:val="0"/>
          <w:sz w:val="21"/>
          <w:szCs w:val="21"/>
          <w:highlight w:val="none"/>
          <w:u w:val="single"/>
        </w:rPr>
        <w:t xml:space="preserve"> </w:t>
      </w:r>
      <w:r>
        <w:rPr>
          <w:rFonts w:hint="eastAsia" w:eastAsia="宋体" w:cs="宋体"/>
          <w:i w:val="0"/>
          <w:caps w:val="0"/>
          <w:color w:val="1D41D5"/>
          <w:spacing w:val="0"/>
          <w:sz w:val="21"/>
          <w:szCs w:val="21"/>
          <w:highlight w:val="none"/>
          <w:u w:val="single"/>
          <w:lang w:eastAsia="zh-CN"/>
        </w:rPr>
        <w:t>202</w:t>
      </w:r>
      <w:r>
        <w:rPr>
          <w:rFonts w:hint="eastAsia" w:eastAsia="宋体" w:cs="宋体"/>
          <w:i w:val="0"/>
          <w:caps w:val="0"/>
          <w:color w:val="1D41D5"/>
          <w:spacing w:val="0"/>
          <w:sz w:val="21"/>
          <w:szCs w:val="21"/>
          <w:highlight w:val="none"/>
          <w:u w:val="single"/>
          <w:lang w:val="en-US" w:eastAsia="zh-CN"/>
        </w:rPr>
        <w:t>3</w:t>
      </w:r>
      <w:r>
        <w:rPr>
          <w:rFonts w:hint="eastAsia" w:eastAsia="宋体" w:cs="宋体"/>
          <w:i w:val="0"/>
          <w:caps w:val="0"/>
          <w:color w:val="1D41D5"/>
          <w:spacing w:val="0"/>
          <w:sz w:val="21"/>
          <w:szCs w:val="21"/>
          <w:highlight w:val="none"/>
          <w:u w:val="single"/>
          <w:lang w:eastAsia="zh-CN"/>
        </w:rPr>
        <w:t>年</w:t>
      </w:r>
      <w:r>
        <w:rPr>
          <w:rFonts w:hint="eastAsia" w:eastAsia="宋体" w:cs="宋体"/>
          <w:i w:val="0"/>
          <w:caps w:val="0"/>
          <w:color w:val="1D41D5"/>
          <w:spacing w:val="0"/>
          <w:sz w:val="21"/>
          <w:szCs w:val="21"/>
          <w:highlight w:val="none"/>
          <w:u w:val="single"/>
          <w:lang w:val="en-US" w:eastAsia="zh-CN"/>
        </w:rPr>
        <w:t>11</w:t>
      </w:r>
      <w:r>
        <w:rPr>
          <w:rFonts w:hint="eastAsia" w:eastAsia="宋体" w:cs="宋体"/>
          <w:i w:val="0"/>
          <w:caps w:val="0"/>
          <w:color w:val="1D41D5"/>
          <w:spacing w:val="0"/>
          <w:sz w:val="21"/>
          <w:szCs w:val="21"/>
          <w:highlight w:val="none"/>
          <w:u w:val="single"/>
          <w:lang w:eastAsia="zh-CN"/>
        </w:rPr>
        <w:t>月</w:t>
      </w:r>
      <w:r>
        <w:rPr>
          <w:rFonts w:hint="eastAsia" w:eastAsia="宋体" w:cs="宋体"/>
          <w:i w:val="0"/>
          <w:caps w:val="0"/>
          <w:color w:val="1D41D5"/>
          <w:spacing w:val="0"/>
          <w:sz w:val="21"/>
          <w:szCs w:val="21"/>
          <w:highlight w:val="none"/>
          <w:u w:val="single"/>
          <w:lang w:val="en-US" w:eastAsia="zh-CN"/>
        </w:rPr>
        <w:t>15</w:t>
      </w:r>
      <w:r>
        <w:rPr>
          <w:rFonts w:hint="eastAsia" w:eastAsia="宋体" w:cs="宋体"/>
          <w:i w:val="0"/>
          <w:caps w:val="0"/>
          <w:color w:val="1D41D5"/>
          <w:spacing w:val="0"/>
          <w:sz w:val="21"/>
          <w:szCs w:val="21"/>
          <w:highlight w:val="none"/>
          <w:u w:val="single"/>
          <w:lang w:eastAsia="zh-CN"/>
        </w:rPr>
        <w:t>日09:00</w:t>
      </w:r>
      <w:r>
        <w:rPr>
          <w:rFonts w:hint="eastAsia" w:ascii="宋体" w:hAnsi="宋体" w:eastAsia="宋体" w:cs="宋体"/>
          <w:i w:val="0"/>
          <w:caps w:val="0"/>
          <w:color w:val="1D41D5"/>
          <w:spacing w:val="0"/>
          <w:sz w:val="21"/>
          <w:szCs w:val="21"/>
          <w:highlight w:val="none"/>
          <w:u w:val="single"/>
        </w:rPr>
        <w:t xml:space="preserve">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eastAsia="宋体" w:cs="宋体"/>
          <w:color w:val="1D41D5"/>
          <w:sz w:val="21"/>
          <w:szCs w:val="21"/>
          <w:highlight w:val="none"/>
          <w:u w:val="single"/>
          <w:lang w:val="en-US" w:eastAsia="zh-CN"/>
        </w:rPr>
      </w:pPr>
      <w:r>
        <w:rPr>
          <w:rFonts w:hint="eastAsia" w:ascii="宋体" w:hAnsi="宋体" w:eastAsia="宋体" w:cs="宋体"/>
          <w:color w:val="auto"/>
          <w:sz w:val="21"/>
          <w:szCs w:val="21"/>
          <w:highlight w:val="none"/>
        </w:rPr>
        <w:t>地点（网址）：</w:t>
      </w:r>
      <w:r>
        <w:rPr>
          <w:rFonts w:hint="eastAsia" w:eastAsia="宋体" w:cs="宋体"/>
          <w:color w:val="auto"/>
          <w:sz w:val="21"/>
          <w:szCs w:val="21"/>
          <w:highlight w:val="none"/>
          <w:u w:val="single"/>
          <w:lang w:val="en-US" w:eastAsia="zh-CN"/>
        </w:rPr>
        <w:t>仙居县南峰街道工业路201号台州中益工程咨询有限公司4楼开标室</w:t>
      </w:r>
    </w:p>
    <w:p>
      <w:pPr>
        <w:pStyle w:val="25"/>
        <w:keepNext w:val="0"/>
        <w:keepLines w:val="0"/>
        <w:pageBreakBefore w:val="0"/>
        <w:widowControl w:val="0"/>
        <w:numPr>
          <w:ilvl w:val="0"/>
          <w:numId w:val="2"/>
        </w:numPr>
        <w:kinsoku/>
        <w:wordWrap/>
        <w:overflowPunct/>
        <w:topLinePunct w:val="0"/>
        <w:autoSpaceDE/>
        <w:autoSpaceDN/>
        <w:bidi w:val="0"/>
        <w:adjustRightInd/>
        <w:snapToGrid/>
        <w:spacing w:before="0" w:beforeLines="0" w:beforeAutospacing="0" w:after="0" w:afterLines="0" w:afterAutospacing="0" w:line="360" w:lineRule="auto"/>
        <w:ind w:left="0" w:leftChars="0" w:firstLine="422" w:firstLineChars="200"/>
        <w:jc w:val="both"/>
        <w:textAlignment w:val="auto"/>
        <w:rPr>
          <w:rFonts w:hint="eastAsia" w:ascii="宋体" w:hAnsi="宋体" w:eastAsia="宋体" w:cs="宋体"/>
          <w:b/>
          <w:color w:val="auto"/>
          <w:kern w:val="2"/>
          <w:sz w:val="21"/>
          <w:szCs w:val="21"/>
          <w:highlight w:val="none"/>
          <w:lang w:bidi="ar"/>
        </w:rPr>
      </w:pPr>
      <w:r>
        <w:rPr>
          <w:rFonts w:hint="eastAsia" w:ascii="宋体" w:hAnsi="宋体" w:eastAsia="宋体" w:cs="宋体"/>
          <w:b/>
          <w:color w:val="auto"/>
          <w:kern w:val="2"/>
          <w:sz w:val="21"/>
          <w:szCs w:val="21"/>
          <w:highlight w:val="none"/>
          <w:lang w:bidi="ar"/>
        </w:rPr>
        <w:t>公告期限</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自本公告发布之日起3个工作日。</w:t>
      </w:r>
    </w:p>
    <w:p>
      <w:pPr>
        <w:pStyle w:val="25"/>
        <w:keepNext w:val="0"/>
        <w:keepLines w:val="0"/>
        <w:pageBreakBefore w:val="0"/>
        <w:widowControl w:val="0"/>
        <w:numPr>
          <w:ilvl w:val="0"/>
          <w:numId w:val="2"/>
        </w:numPr>
        <w:kinsoku/>
        <w:wordWrap/>
        <w:overflowPunct/>
        <w:topLinePunct w:val="0"/>
        <w:autoSpaceDE/>
        <w:autoSpaceDN/>
        <w:bidi w:val="0"/>
        <w:adjustRightInd/>
        <w:snapToGrid/>
        <w:spacing w:before="0" w:beforeLines="0" w:beforeAutospacing="0" w:after="0" w:afterLines="0" w:afterAutospacing="0" w:line="360" w:lineRule="auto"/>
        <w:ind w:left="0" w:leftChars="0" w:firstLine="422" w:firstLineChars="200"/>
        <w:jc w:val="both"/>
        <w:textAlignment w:val="auto"/>
        <w:rPr>
          <w:rFonts w:hint="eastAsia" w:ascii="宋体" w:hAnsi="宋体" w:eastAsia="宋体" w:cs="宋体"/>
          <w:b/>
          <w:color w:val="auto"/>
          <w:kern w:val="2"/>
          <w:sz w:val="21"/>
          <w:szCs w:val="21"/>
          <w:highlight w:val="none"/>
          <w:lang w:val="en-US" w:eastAsia="zh-CN" w:bidi="ar"/>
        </w:rPr>
      </w:pPr>
      <w:r>
        <w:rPr>
          <w:rFonts w:hint="eastAsia" w:ascii="宋体" w:hAnsi="宋体" w:eastAsia="宋体" w:cs="宋体"/>
          <w:b/>
          <w:color w:val="auto"/>
          <w:kern w:val="2"/>
          <w:sz w:val="21"/>
          <w:szCs w:val="21"/>
          <w:highlight w:val="none"/>
          <w:lang w:bidi="ar"/>
        </w:rPr>
        <w:t>其他补充事宜</w:t>
      </w:r>
    </w:p>
    <w:bookmarkEnd w:id="26"/>
    <w:p>
      <w:pPr>
        <w:pStyle w:val="2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Lines="0" w:beforeAutospacing="0" w:after="0" w:afterLines="0" w:afterAutospacing="0" w:line="360" w:lineRule="auto"/>
        <w:ind w:firstLine="420" w:firstLineChars="200"/>
        <w:textAlignment w:val="auto"/>
        <w:rPr>
          <w:rFonts w:hint="eastAsia" w:ascii="宋体" w:hAnsi="宋体" w:eastAsia="宋体" w:cs="宋体"/>
          <w:i w:val="0"/>
          <w:iCs w:val="0"/>
          <w:caps w:val="0"/>
          <w:color w:val="000000"/>
          <w:spacing w:val="0"/>
          <w:sz w:val="21"/>
          <w:szCs w:val="21"/>
        </w:rPr>
      </w:pPr>
      <w:bookmarkStart w:id="27" w:name="_Toc173810692"/>
      <w:r>
        <w:rPr>
          <w:rFonts w:hint="eastAsia" w:ascii="宋体" w:hAnsi="宋体" w:eastAsia="宋体" w:cs="宋体"/>
          <w:i w:val="0"/>
          <w:iCs w:val="0"/>
          <w:caps w:val="0"/>
          <w:color w:val="000000"/>
          <w:spacing w:val="0"/>
          <w:sz w:val="21"/>
          <w:szCs w:val="21"/>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pStyle w:val="2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Lines="0" w:beforeAutospacing="0" w:after="0" w:afterLines="0" w:afterAutospacing="0" w:line="360" w:lineRule="auto"/>
        <w:ind w:firstLine="420" w:firstLineChars="200"/>
        <w:textAlignment w:val="auto"/>
        <w:rPr>
          <w:rFonts w:hint="eastAsia" w:ascii="宋体" w:hAnsi="宋体" w:eastAsia="宋体" w:cs="宋体"/>
          <w:b/>
          <w:color w:val="auto"/>
          <w:kern w:val="2"/>
          <w:sz w:val="21"/>
          <w:szCs w:val="21"/>
          <w:highlight w:val="none"/>
          <w:lang w:val="en-US" w:eastAsia="zh-CN" w:bidi="ar"/>
        </w:rPr>
      </w:pPr>
      <w:r>
        <w:rPr>
          <w:rFonts w:hint="eastAsia" w:ascii="宋体" w:hAnsi="宋体" w:eastAsia="宋体" w:cs="宋体"/>
          <w:i w:val="0"/>
          <w:iCs w:val="0"/>
          <w:caps w:val="0"/>
          <w:color w:val="000000"/>
          <w:spacing w:val="0"/>
          <w:sz w:val="21"/>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2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Lines="0" w:beforeAutospacing="0" w:after="0" w:afterLines="0" w:afterAutospacing="0" w:line="360" w:lineRule="auto"/>
        <w:ind w:firstLine="420" w:firstLineChars="200"/>
        <w:textAlignment w:val="auto"/>
        <w:rPr>
          <w:rFonts w:hint="eastAsia" w:eastAsia="宋体" w:cs="宋体"/>
          <w:color w:val="auto"/>
          <w:sz w:val="21"/>
          <w:szCs w:val="21"/>
          <w:highlight w:val="none"/>
          <w:lang w:val="en-US" w:eastAsia="zh-CN"/>
        </w:rPr>
      </w:pPr>
      <w:r>
        <w:rPr>
          <w:rFonts w:hint="eastAsia" w:eastAsia="宋体" w:cs="宋体"/>
          <w:i w:val="0"/>
          <w:iCs w:val="0"/>
          <w:caps w:val="0"/>
          <w:color w:val="000000"/>
          <w:spacing w:val="0"/>
          <w:sz w:val="21"/>
          <w:szCs w:val="21"/>
          <w:lang w:val="en-US" w:eastAsia="zh-CN"/>
        </w:rPr>
        <w:t>3.</w:t>
      </w:r>
      <w:r>
        <w:rPr>
          <w:rFonts w:hint="eastAsia" w:ascii="宋体" w:hAnsi="宋体" w:eastAsia="宋体" w:cs="宋体"/>
          <w:i w:val="0"/>
          <w:iCs w:val="0"/>
          <w:caps w:val="0"/>
          <w:color w:val="000000"/>
          <w:spacing w:val="0"/>
          <w:sz w:val="21"/>
          <w:szCs w:val="21"/>
        </w:rPr>
        <w:t>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w:t>
      </w:r>
      <w:r>
        <w:rPr>
          <w:rFonts w:hint="eastAsia" w:ascii="宋体" w:hAnsi="宋体" w:eastAsia="宋体" w:cs="宋体"/>
          <w:i w:val="0"/>
          <w:iCs w:val="0"/>
          <w:caps w:val="0"/>
          <w:color w:val="000000"/>
          <w:spacing w:val="0"/>
          <w:sz w:val="21"/>
          <w:szCs w:val="21"/>
          <w:lang w:eastAsia="zh-CN"/>
        </w:rPr>
        <w:t>采购代理机构</w:t>
      </w:r>
      <w:r>
        <w:rPr>
          <w:rFonts w:hint="eastAsia" w:ascii="宋体" w:hAnsi="宋体" w:eastAsia="宋体" w:cs="宋体"/>
          <w:i w:val="0"/>
          <w:iCs w:val="0"/>
          <w:caps w:val="0"/>
          <w:color w:val="000000"/>
          <w:spacing w:val="0"/>
          <w:sz w:val="21"/>
          <w:szCs w:val="21"/>
        </w:rPr>
        <w:t>提出质疑。质疑供应商对采购人、</w:t>
      </w:r>
      <w:r>
        <w:rPr>
          <w:rFonts w:hint="eastAsia" w:ascii="宋体" w:hAnsi="宋体" w:eastAsia="宋体" w:cs="宋体"/>
          <w:i w:val="0"/>
          <w:iCs w:val="0"/>
          <w:caps w:val="0"/>
          <w:color w:val="000000"/>
          <w:spacing w:val="0"/>
          <w:sz w:val="21"/>
          <w:szCs w:val="21"/>
          <w:lang w:eastAsia="zh-CN"/>
        </w:rPr>
        <w:t>采购代理机构</w:t>
      </w:r>
      <w:r>
        <w:rPr>
          <w:rFonts w:hint="eastAsia" w:ascii="宋体" w:hAnsi="宋体" w:eastAsia="宋体" w:cs="宋体"/>
          <w:i w:val="0"/>
          <w:iCs w:val="0"/>
          <w:caps w:val="0"/>
          <w:color w:val="000000"/>
          <w:spacing w:val="0"/>
          <w:sz w:val="21"/>
          <w:szCs w:val="21"/>
        </w:rPr>
        <w:t>的答复不满意或者采购人、</w:t>
      </w:r>
      <w:r>
        <w:rPr>
          <w:rFonts w:hint="eastAsia" w:ascii="宋体" w:hAnsi="宋体" w:eastAsia="宋体" w:cs="宋体"/>
          <w:i w:val="0"/>
          <w:iCs w:val="0"/>
          <w:caps w:val="0"/>
          <w:color w:val="000000"/>
          <w:spacing w:val="0"/>
          <w:sz w:val="21"/>
          <w:szCs w:val="21"/>
          <w:lang w:eastAsia="zh-CN"/>
        </w:rPr>
        <w:t>采购代理机构</w:t>
      </w:r>
      <w:r>
        <w:rPr>
          <w:rFonts w:hint="eastAsia" w:ascii="宋体" w:hAnsi="宋体" w:eastAsia="宋体" w:cs="宋体"/>
          <w:i w:val="0"/>
          <w:iCs w:val="0"/>
          <w:caps w:val="0"/>
          <w:color w:val="000000"/>
          <w:spacing w:val="0"/>
          <w:sz w:val="21"/>
          <w:szCs w:val="21"/>
        </w:rPr>
        <w:t>未在规定的时间内作出答复的，可以在答复期满后十五个工作日内向同级政府采购监督管理部门投诉。质疑函范本、投诉书范本请到浙江政府采购网下载专区下载。</w:t>
      </w:r>
    </w:p>
    <w:p>
      <w:pPr>
        <w:pStyle w:val="2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Lines="0" w:beforeAutospacing="0" w:after="0" w:afterLines="0" w:afterAutospacing="0"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eastAsia="宋体" w:cs="宋体"/>
          <w:color w:val="auto"/>
          <w:sz w:val="21"/>
          <w:szCs w:val="21"/>
          <w:highlight w:val="none"/>
          <w:lang w:val="en-US" w:eastAsia="zh-CN"/>
        </w:rPr>
        <w:t>4.其它事项：</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lang w:val="en-US" w:eastAsia="zh-CN"/>
        </w:rPr>
        <w:t>（1）本项目</w:t>
      </w:r>
      <w:r>
        <w:rPr>
          <w:rFonts w:hint="eastAsia" w:eastAsia="宋体" w:cs="宋体"/>
          <w:color w:val="auto"/>
          <w:sz w:val="21"/>
          <w:szCs w:val="21"/>
          <w:highlight w:val="none"/>
          <w:lang w:val="en-US" w:eastAsia="zh-CN"/>
        </w:rPr>
        <w:t>不需要缴纳磋商保证金。</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lang w:val="en-US" w:eastAsia="zh-CN"/>
        </w:rPr>
        <w:t>（2）</w:t>
      </w:r>
      <w:r>
        <w:rPr>
          <w:rFonts w:hint="eastAsia" w:ascii="宋体" w:hAnsi="宋体" w:eastAsia="宋体" w:cs="宋体"/>
          <w:i w:val="0"/>
          <w:iCs w:val="0"/>
          <w:caps w:val="0"/>
          <w:color w:val="000000"/>
          <w:spacing w:val="0"/>
          <w:sz w:val="21"/>
          <w:szCs w:val="21"/>
          <w:lang w:eastAsia="zh-CN"/>
        </w:rPr>
        <w:t>响应文件</w:t>
      </w:r>
      <w:r>
        <w:rPr>
          <w:rFonts w:hint="eastAsia" w:ascii="宋体" w:hAnsi="宋体" w:eastAsia="宋体" w:cs="宋体"/>
          <w:i w:val="0"/>
          <w:iCs w:val="0"/>
          <w:caps w:val="0"/>
          <w:color w:val="000000"/>
          <w:spacing w:val="0"/>
          <w:sz w:val="21"/>
          <w:szCs w:val="21"/>
        </w:rPr>
        <w:t>解密时间：</w:t>
      </w:r>
      <w:r>
        <w:rPr>
          <w:rFonts w:hint="eastAsia" w:ascii="宋体" w:hAnsi="宋体" w:eastAsia="宋体" w:cs="宋体"/>
          <w:i w:val="0"/>
          <w:iCs w:val="0"/>
          <w:caps w:val="0"/>
          <w:color w:val="000000"/>
          <w:spacing w:val="0"/>
          <w:sz w:val="21"/>
          <w:szCs w:val="21"/>
          <w:lang w:val="en-US" w:eastAsia="zh-CN"/>
        </w:rPr>
        <w:t>向各供应商发出电子加密</w:t>
      </w:r>
      <w:r>
        <w:rPr>
          <w:rFonts w:hint="eastAsia" w:ascii="宋体" w:hAnsi="宋体" w:eastAsia="宋体" w:cs="宋体"/>
          <w:i w:val="0"/>
          <w:iCs w:val="0"/>
          <w:caps w:val="0"/>
          <w:color w:val="000000"/>
          <w:spacing w:val="0"/>
          <w:sz w:val="21"/>
          <w:szCs w:val="21"/>
          <w:lang w:eastAsia="zh-CN"/>
        </w:rPr>
        <w:t>响应文件</w:t>
      </w:r>
      <w:r>
        <w:rPr>
          <w:rFonts w:hint="eastAsia" w:ascii="宋体" w:hAnsi="宋体" w:eastAsia="宋体" w:cs="宋体"/>
          <w:i w:val="0"/>
          <w:iCs w:val="0"/>
          <w:caps w:val="0"/>
          <w:color w:val="000000"/>
          <w:spacing w:val="0"/>
          <w:sz w:val="21"/>
          <w:szCs w:val="21"/>
          <w:lang w:val="en-US" w:eastAsia="zh-CN"/>
        </w:rPr>
        <w:t>【开始解密】通知</w:t>
      </w:r>
      <w:r>
        <w:rPr>
          <w:rFonts w:hint="eastAsia" w:ascii="宋体" w:hAnsi="宋体" w:eastAsia="宋体" w:cs="宋体"/>
          <w:i w:val="0"/>
          <w:iCs w:val="0"/>
          <w:caps w:val="0"/>
          <w:color w:val="000000"/>
          <w:spacing w:val="0"/>
          <w:sz w:val="21"/>
          <w:szCs w:val="21"/>
        </w:rPr>
        <w:t>后60分钟内供应商可以登录“政府采购云平台”的“项目采购-开标评标”，用制作电子标书的CA锁对电子加密投标文件进行解密。若供应商在规定时间内投标文件无法解密，或解密失败且备份文件读取失败（含未提交），则投标无效；</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rPr>
        <w:t>）成交供应商应在合同签订前完成政府采购云平台（</w:t>
      </w:r>
      <w:r>
        <w:rPr>
          <w:rFonts w:hint="eastAsia" w:ascii="宋体" w:hAnsi="宋体" w:cs="宋体"/>
          <w:color w:val="auto"/>
          <w:kern w:val="0"/>
          <w:sz w:val="21"/>
          <w:szCs w:val="21"/>
          <w:highlight w:val="none"/>
          <w:lang w:eastAsia="zh-CN"/>
        </w:rPr>
        <w:t>https://login.zcygov.cn/</w:t>
      </w:r>
      <w:r>
        <w:rPr>
          <w:rFonts w:hint="eastAsia" w:ascii="宋体" w:hAnsi="宋体" w:eastAsia="宋体" w:cs="宋体"/>
          <w:color w:val="auto"/>
          <w:kern w:val="0"/>
          <w:sz w:val="21"/>
          <w:szCs w:val="21"/>
          <w:highlight w:val="none"/>
        </w:rPr>
        <w:t>）全部注册步骤并成为正式注册入库供应商，否则将导致合同款无法正常支付，责任由成交供应商承担。“浙江省政府采购供应商”注册事宜详见浙江省政府采购网官网介绍，客服、技术支持：400-881-7190。</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rPr>
        <w:t>）</w:t>
      </w:r>
      <w:r>
        <w:rPr>
          <w:rFonts w:hint="eastAsia" w:ascii="宋体" w:hAnsi="宋体" w:eastAsia="宋体" w:cs="宋体"/>
          <w:i w:val="0"/>
          <w:iCs w:val="0"/>
          <w:caps w:val="0"/>
          <w:color w:val="000000"/>
          <w:spacing w:val="0"/>
          <w:sz w:val="21"/>
          <w:szCs w:val="21"/>
        </w:rPr>
        <w:t>本项目所有公告发布网站：浙江政府采购网（http：//zfcg.czt.zj.gov.cn）、仙居县公共资源交易网（http：//www.zjxj.gov.cn/col/col1229347417/index.html）。项目如有更正或澄清公告，请各供应商自行及时登陆上述网站查看，</w:t>
      </w:r>
      <w:r>
        <w:rPr>
          <w:rFonts w:hint="eastAsia" w:ascii="宋体" w:hAnsi="宋体" w:eastAsia="宋体" w:cs="宋体"/>
          <w:i w:val="0"/>
          <w:iCs w:val="0"/>
          <w:caps w:val="0"/>
          <w:color w:val="000000"/>
          <w:spacing w:val="0"/>
          <w:sz w:val="21"/>
          <w:szCs w:val="21"/>
          <w:lang w:eastAsia="zh-CN"/>
        </w:rPr>
        <w:t>采购代理机构</w:t>
      </w:r>
      <w:r>
        <w:rPr>
          <w:rFonts w:hint="eastAsia" w:ascii="宋体" w:hAnsi="宋体" w:eastAsia="宋体" w:cs="宋体"/>
          <w:i w:val="0"/>
          <w:iCs w:val="0"/>
          <w:caps w:val="0"/>
          <w:color w:val="000000"/>
          <w:spacing w:val="0"/>
          <w:sz w:val="21"/>
          <w:szCs w:val="21"/>
        </w:rPr>
        <w:t>不再作出书面通知</w:t>
      </w:r>
      <w:r>
        <w:rPr>
          <w:rFonts w:hint="eastAsia" w:ascii="宋体" w:hAnsi="宋体" w:eastAsia="宋体" w:cs="宋体"/>
          <w:color w:val="auto"/>
          <w:kern w:val="0"/>
          <w:sz w:val="21"/>
          <w:szCs w:val="21"/>
          <w:highlight w:val="none"/>
        </w:rPr>
        <w:t>。</w:t>
      </w:r>
    </w:p>
    <w:p>
      <w:pPr>
        <w:pStyle w:val="25"/>
        <w:keepNext w:val="0"/>
        <w:keepLines w:val="0"/>
        <w:pageBreakBefore w:val="0"/>
        <w:widowControl w:val="0"/>
        <w:numPr>
          <w:ilvl w:val="0"/>
          <w:numId w:val="0"/>
        </w:numPr>
        <w:kinsoku/>
        <w:wordWrap/>
        <w:overflowPunct/>
        <w:topLinePunct w:val="0"/>
        <w:autoSpaceDE/>
        <w:autoSpaceDN/>
        <w:bidi w:val="0"/>
        <w:adjustRightInd/>
        <w:snapToGrid/>
        <w:spacing w:before="0" w:beforeLines="0" w:beforeAutospacing="0" w:after="0" w:afterLines="0" w:afterAutospacing="0" w:line="360" w:lineRule="auto"/>
        <w:jc w:val="both"/>
        <w:textAlignment w:val="auto"/>
        <w:rPr>
          <w:rFonts w:hint="eastAsia" w:ascii="宋体" w:hAnsi="宋体" w:eastAsia="宋体" w:cs="宋体"/>
          <w:b w:val="0"/>
          <w:bCs/>
          <w:color w:val="auto"/>
          <w:kern w:val="2"/>
          <w:sz w:val="21"/>
          <w:szCs w:val="21"/>
          <w:highlight w:val="none"/>
          <w:lang w:val="en-US" w:eastAsia="zh-CN" w:bidi="ar"/>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lang w:eastAsia="zh-CN"/>
        </w:rPr>
        <w:t>）</w:t>
      </w:r>
      <w:r>
        <w:rPr>
          <w:rFonts w:hint="eastAsia" w:ascii="宋体" w:hAnsi="宋体" w:eastAsia="宋体" w:cs="宋体"/>
          <w:i w:val="0"/>
          <w:iCs w:val="0"/>
          <w:caps w:val="0"/>
          <w:color w:val="000000"/>
          <w:spacing w:val="0"/>
          <w:sz w:val="21"/>
          <w:szCs w:val="21"/>
        </w:rPr>
        <w:t>中标结果公告发出后，采购监管部门如发现供应商出现投标硬件异常的，若查证后存在违法事实的，将取消该供应商的中标资格，剩余供应商达3家及以上的，由采购人决定是否按中标顺位</w:t>
      </w:r>
      <w:r>
        <w:rPr>
          <w:rFonts w:hint="eastAsia" w:ascii="宋体" w:hAnsi="宋体" w:eastAsia="宋体" w:cs="宋体"/>
          <w:b w:val="0"/>
          <w:bCs/>
          <w:color w:val="auto"/>
          <w:kern w:val="2"/>
          <w:sz w:val="21"/>
          <w:szCs w:val="21"/>
          <w:highlight w:val="none"/>
          <w:lang w:eastAsia="zh-CN" w:bidi="ar"/>
        </w:rPr>
        <w:t>替补；不足3家的，该项目作废标处理</w:t>
      </w:r>
      <w:r>
        <w:rPr>
          <w:rFonts w:hint="eastAsia" w:ascii="宋体" w:hAnsi="宋体" w:eastAsia="宋体" w:cs="宋体"/>
          <w:b w:val="0"/>
          <w:bCs/>
          <w:color w:val="auto"/>
          <w:kern w:val="2"/>
          <w:sz w:val="21"/>
          <w:szCs w:val="21"/>
          <w:highlight w:val="none"/>
          <w:lang w:val="en-US" w:eastAsia="zh-CN" w:bidi="ar"/>
        </w:rPr>
        <w:t>。</w:t>
      </w:r>
    </w:p>
    <w:p>
      <w:pPr>
        <w:pStyle w:val="25"/>
        <w:keepNext w:val="0"/>
        <w:keepLines w:val="0"/>
        <w:pageBreakBefore w:val="0"/>
        <w:widowControl w:val="0"/>
        <w:numPr>
          <w:ilvl w:val="0"/>
          <w:numId w:val="2"/>
        </w:numPr>
        <w:kinsoku/>
        <w:wordWrap/>
        <w:overflowPunct/>
        <w:topLinePunct w:val="0"/>
        <w:autoSpaceDE/>
        <w:autoSpaceDN/>
        <w:bidi w:val="0"/>
        <w:adjustRightInd/>
        <w:snapToGrid/>
        <w:spacing w:before="0" w:beforeLines="0" w:beforeAutospacing="0" w:after="0" w:afterLines="0" w:afterAutospacing="0" w:line="360" w:lineRule="auto"/>
        <w:ind w:left="0" w:leftChars="0" w:firstLine="422" w:firstLineChars="200"/>
        <w:jc w:val="both"/>
        <w:textAlignment w:val="auto"/>
        <w:rPr>
          <w:rFonts w:hint="eastAsia" w:ascii="宋体" w:hAnsi="宋体" w:eastAsia="宋体" w:cs="宋体"/>
          <w:b/>
          <w:color w:val="auto"/>
          <w:kern w:val="2"/>
          <w:sz w:val="21"/>
          <w:szCs w:val="21"/>
          <w:highlight w:val="none"/>
          <w:lang w:val="en-US" w:eastAsia="zh-CN" w:bidi="ar"/>
        </w:rPr>
      </w:pPr>
      <w:r>
        <w:rPr>
          <w:rFonts w:hint="eastAsia" w:eastAsia="宋体" w:cs="宋体"/>
          <w:b/>
          <w:bCs/>
          <w:color w:val="auto"/>
          <w:kern w:val="2"/>
          <w:sz w:val="21"/>
          <w:szCs w:val="21"/>
          <w:highlight w:val="none"/>
          <w:lang w:eastAsia="zh-CN" w:bidi="ar"/>
        </w:rPr>
        <w:t>凡</w:t>
      </w:r>
      <w:r>
        <w:rPr>
          <w:rFonts w:hint="eastAsia" w:eastAsia="宋体" w:cs="宋体"/>
          <w:b/>
          <w:color w:val="auto"/>
          <w:kern w:val="2"/>
          <w:sz w:val="21"/>
          <w:szCs w:val="21"/>
          <w:highlight w:val="none"/>
          <w:lang w:eastAsia="zh-CN" w:bidi="ar"/>
        </w:rPr>
        <w:t>对本次招标提出询问、质疑、投诉，请按以下方式联系</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1.采购人信息</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  称：</w:t>
      </w:r>
      <w:r>
        <w:rPr>
          <w:rFonts w:hint="eastAsia" w:ascii="宋体" w:hAnsi="宋体" w:eastAsia="宋体" w:cs="宋体"/>
          <w:color w:val="auto"/>
          <w:sz w:val="21"/>
          <w:szCs w:val="21"/>
          <w:highlight w:val="none"/>
          <w:u w:val="single"/>
        </w:rPr>
        <w:t> </w:t>
      </w:r>
      <w:r>
        <w:rPr>
          <w:rFonts w:hint="eastAsia" w:eastAsia="宋体" w:cs="宋体"/>
          <w:color w:val="auto"/>
          <w:sz w:val="21"/>
          <w:szCs w:val="21"/>
          <w:highlight w:val="none"/>
          <w:u w:val="single"/>
          <w:lang w:eastAsia="zh-CN"/>
        </w:rPr>
        <w:t>仙居县大战乡人民政府</w:t>
      </w:r>
      <w:r>
        <w:rPr>
          <w:rFonts w:hint="eastAsia" w:ascii="宋体" w:hAnsi="宋体" w:eastAsia="宋体" w:cs="宋体"/>
          <w:color w:val="auto"/>
          <w:sz w:val="21"/>
          <w:szCs w:val="21"/>
          <w:highlight w:val="none"/>
          <w:u w:val="single"/>
        </w:rPr>
        <w:t>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w:t>
      </w:r>
      <w:r>
        <w:rPr>
          <w:rFonts w:hint="eastAsia" w:ascii="宋体" w:hAnsi="宋体" w:eastAsia="宋体" w:cs="宋体"/>
          <w:color w:val="auto"/>
          <w:sz w:val="21"/>
          <w:szCs w:val="21"/>
          <w:highlight w:val="none"/>
          <w:u w:val="single"/>
        </w:rPr>
        <w:t> </w:t>
      </w:r>
      <w:r>
        <w:rPr>
          <w:rFonts w:hint="eastAsia" w:eastAsia="宋体" w:cs="宋体"/>
          <w:color w:val="auto"/>
          <w:sz w:val="21"/>
          <w:szCs w:val="21"/>
          <w:highlight w:val="none"/>
          <w:u w:val="single"/>
          <w:lang w:eastAsia="zh-CN"/>
        </w:rPr>
        <w:t>仙居县</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真：</w:t>
      </w:r>
      <w:r>
        <w:rPr>
          <w:rFonts w:hint="eastAsia" w:ascii="宋体" w:hAnsi="宋体" w:eastAsia="宋体" w:cs="宋体"/>
          <w:color w:val="auto"/>
          <w:sz w:val="21"/>
          <w:szCs w:val="21"/>
          <w:highlight w:val="none"/>
          <w:u w:val="single"/>
        </w:rPr>
        <w:t> /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项目联系人（询问）：</w:t>
      </w:r>
      <w:r>
        <w:rPr>
          <w:rFonts w:hint="eastAsia" w:ascii="宋体" w:hAnsi="宋体" w:eastAsia="宋体" w:cs="宋体"/>
          <w:color w:val="auto"/>
          <w:sz w:val="21"/>
          <w:szCs w:val="21"/>
          <w:highlight w:val="none"/>
          <w:u w:val="single"/>
        </w:rPr>
        <w:t> </w:t>
      </w:r>
      <w:r>
        <w:rPr>
          <w:rFonts w:hint="eastAsia" w:eastAsia="宋体" w:cs="宋体"/>
          <w:color w:val="auto"/>
          <w:sz w:val="21"/>
          <w:szCs w:val="21"/>
          <w:highlight w:val="none"/>
          <w:u w:val="single"/>
          <w:lang w:eastAsia="zh-CN"/>
        </w:rPr>
        <w:t>徐智慧</w:t>
      </w:r>
      <w:r>
        <w:rPr>
          <w:rFonts w:hint="eastAsia" w:ascii="宋体" w:hAnsi="宋体" w:eastAsia="宋体" w:cs="宋体"/>
          <w:color w:val="auto"/>
          <w:sz w:val="21"/>
          <w:szCs w:val="21"/>
          <w:highlight w:val="none"/>
          <w:u w:val="single"/>
        </w:rPr>
        <w:t>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项目联系方式（询问）：</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u w:val="single"/>
          <w:lang w:val="en-US" w:eastAsia="zh-CN"/>
        </w:rPr>
        <w:t>13968546104</w:t>
      </w:r>
      <w:r>
        <w:rPr>
          <w:rFonts w:hint="eastAsia" w:ascii="宋体" w:hAnsi="宋体" w:eastAsia="宋体" w:cs="宋体"/>
          <w:color w:val="auto"/>
          <w:sz w:val="21"/>
          <w:szCs w:val="21"/>
          <w:highlight w:val="none"/>
          <w:u w:val="single"/>
        </w:rPr>
        <w:t>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质疑联系人：</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u w:val="single"/>
          <w:lang w:val="en-US" w:eastAsia="zh-CN"/>
        </w:rPr>
        <w:t>林嘉</w:t>
      </w:r>
      <w:r>
        <w:rPr>
          <w:rFonts w:hint="eastAsia" w:ascii="宋体" w:hAnsi="宋体" w:eastAsia="宋体" w:cs="宋体"/>
          <w:color w:val="auto"/>
          <w:sz w:val="21"/>
          <w:szCs w:val="21"/>
          <w:highlight w:val="none"/>
          <w:u w:val="single"/>
        </w:rPr>
        <w:t>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1D41D5"/>
          <w:sz w:val="21"/>
          <w:szCs w:val="21"/>
          <w:highlight w:val="none"/>
        </w:rPr>
      </w:pPr>
      <w:r>
        <w:rPr>
          <w:rFonts w:hint="eastAsia" w:ascii="宋体" w:hAnsi="宋体" w:eastAsia="宋体" w:cs="宋体"/>
          <w:color w:val="auto"/>
          <w:sz w:val="21"/>
          <w:szCs w:val="21"/>
          <w:highlight w:val="none"/>
        </w:rPr>
        <w:t>质疑联系方式：</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u w:val="single"/>
          <w:lang w:val="en-US" w:eastAsia="zh-CN"/>
        </w:rPr>
        <w:t>13666859972</w:t>
      </w:r>
      <w:r>
        <w:rPr>
          <w:rFonts w:hint="eastAsia" w:ascii="宋体" w:hAnsi="宋体" w:eastAsia="宋体" w:cs="宋体"/>
          <w:color w:val="auto"/>
          <w:sz w:val="21"/>
          <w:szCs w:val="21"/>
          <w:highlight w:val="none"/>
          <w:u w:val="single"/>
        </w:rPr>
        <w:t> </w:t>
      </w:r>
      <w:r>
        <w:rPr>
          <w:rFonts w:hint="eastAsia" w:ascii="宋体" w:hAnsi="宋体" w:eastAsia="宋体" w:cs="宋体"/>
          <w:color w:val="1D41D5"/>
          <w:sz w:val="21"/>
          <w:szCs w:val="21"/>
          <w:highlight w:val="none"/>
        </w:rPr>
        <w:t>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2.采购代理机构信息</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  称：</w:t>
      </w:r>
      <w:r>
        <w:rPr>
          <w:rFonts w:hint="eastAsia" w:ascii="宋体" w:hAnsi="宋体" w:eastAsia="宋体" w:cs="宋体"/>
          <w:color w:val="auto"/>
          <w:sz w:val="21"/>
          <w:szCs w:val="21"/>
          <w:highlight w:val="none"/>
          <w:u w:val="single"/>
        </w:rPr>
        <w:t> </w:t>
      </w:r>
      <w:r>
        <w:rPr>
          <w:rFonts w:hint="eastAsia" w:eastAsia="宋体" w:cs="宋体"/>
          <w:color w:val="auto"/>
          <w:sz w:val="21"/>
          <w:szCs w:val="21"/>
          <w:highlight w:val="none"/>
          <w:u w:val="single"/>
          <w:lang w:eastAsia="zh-CN"/>
        </w:rPr>
        <w:t>台州中益工程咨询有限公司</w:t>
      </w:r>
      <w:r>
        <w:rPr>
          <w:rFonts w:hint="eastAsia" w:ascii="宋体" w:hAnsi="宋体" w:eastAsia="宋体" w:cs="宋体"/>
          <w:color w:val="auto"/>
          <w:sz w:val="21"/>
          <w:szCs w:val="21"/>
          <w:highlight w:val="none"/>
          <w:u w:val="single"/>
        </w:rPr>
        <w:t>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w:t>
      </w:r>
      <w:r>
        <w:rPr>
          <w:rFonts w:hint="eastAsia" w:ascii="宋体" w:hAnsi="宋体" w:eastAsia="宋体" w:cs="宋体"/>
          <w:color w:val="auto"/>
          <w:sz w:val="21"/>
          <w:szCs w:val="21"/>
          <w:highlight w:val="none"/>
          <w:u w:val="single"/>
        </w:rPr>
        <w:t> </w:t>
      </w:r>
      <w:r>
        <w:rPr>
          <w:rFonts w:hint="eastAsia" w:eastAsia="宋体" w:cs="宋体"/>
          <w:color w:val="auto"/>
          <w:sz w:val="21"/>
          <w:szCs w:val="21"/>
          <w:highlight w:val="none"/>
          <w:u w:val="single"/>
          <w:lang w:eastAsia="zh-CN"/>
        </w:rPr>
        <w:t>仙居县南峰街道工业路201号</w:t>
      </w:r>
      <w:r>
        <w:rPr>
          <w:rFonts w:hint="eastAsia" w:eastAsia="宋体" w:cs="宋体"/>
          <w:color w:val="auto"/>
          <w:sz w:val="21"/>
          <w:szCs w:val="21"/>
          <w:highlight w:val="none"/>
          <w:u w:val="single"/>
          <w:lang w:val="en-US" w:eastAsia="zh-CN"/>
        </w:rPr>
        <w:t>2</w:t>
      </w:r>
      <w:r>
        <w:rPr>
          <w:rFonts w:hint="eastAsia" w:eastAsia="宋体" w:cs="宋体"/>
          <w:color w:val="auto"/>
          <w:sz w:val="21"/>
          <w:szCs w:val="21"/>
          <w:highlight w:val="none"/>
          <w:u w:val="single"/>
          <w:lang w:eastAsia="zh-CN"/>
        </w:rPr>
        <w:t>楼</w:t>
      </w:r>
      <w:r>
        <w:rPr>
          <w:rFonts w:hint="eastAsia" w:ascii="宋体" w:hAnsi="宋体" w:eastAsia="宋体" w:cs="宋体"/>
          <w:color w:val="auto"/>
          <w:sz w:val="21"/>
          <w:szCs w:val="21"/>
          <w:highlight w:val="none"/>
          <w:u w:val="single"/>
        </w:rPr>
        <w:t>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传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真：</w:t>
      </w:r>
      <w:r>
        <w:rPr>
          <w:rFonts w:hint="eastAsia" w:ascii="宋体" w:hAnsi="宋体" w:eastAsia="宋体" w:cs="宋体"/>
          <w:color w:val="auto"/>
          <w:sz w:val="21"/>
          <w:szCs w:val="21"/>
          <w:highlight w:val="none"/>
          <w:u w:val="single"/>
        </w:rPr>
        <w:t> /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项目联系人（询问）：</w:t>
      </w:r>
      <w:r>
        <w:rPr>
          <w:rFonts w:hint="eastAsia" w:ascii="宋体" w:hAnsi="宋体" w:eastAsia="宋体" w:cs="宋体"/>
          <w:color w:val="auto"/>
          <w:sz w:val="21"/>
          <w:szCs w:val="21"/>
          <w:highlight w:val="none"/>
          <w:u w:val="single"/>
        </w:rPr>
        <w:t> </w:t>
      </w:r>
      <w:r>
        <w:rPr>
          <w:rFonts w:hint="eastAsia" w:eastAsia="宋体" w:cs="宋体"/>
          <w:color w:val="auto"/>
          <w:sz w:val="21"/>
          <w:szCs w:val="21"/>
          <w:highlight w:val="none"/>
          <w:u w:val="single"/>
          <w:lang w:val="en-US" w:eastAsia="zh-CN"/>
        </w:rPr>
        <w:t>徐墁婷</w:t>
      </w:r>
      <w:r>
        <w:rPr>
          <w:rFonts w:hint="eastAsia" w:ascii="宋体" w:hAnsi="宋体" w:eastAsia="宋体" w:cs="宋体"/>
          <w:color w:val="auto"/>
          <w:sz w:val="21"/>
          <w:szCs w:val="21"/>
          <w:highlight w:val="none"/>
          <w:u w:val="single"/>
        </w:rPr>
        <w:t>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项目联系方式（询问）：</w:t>
      </w:r>
      <w:r>
        <w:rPr>
          <w:rFonts w:hint="eastAsia" w:ascii="宋体" w:hAnsi="宋体" w:eastAsia="宋体" w:cs="宋体"/>
          <w:color w:val="auto"/>
          <w:sz w:val="21"/>
          <w:szCs w:val="21"/>
          <w:highlight w:val="none"/>
          <w:u w:val="single"/>
        </w:rPr>
        <w:t> </w:t>
      </w:r>
      <w:r>
        <w:rPr>
          <w:rFonts w:hint="eastAsia" w:eastAsia="宋体" w:cs="宋体"/>
          <w:color w:val="auto"/>
          <w:sz w:val="21"/>
          <w:szCs w:val="21"/>
          <w:highlight w:val="none"/>
          <w:u w:val="single"/>
          <w:lang w:val="en-US" w:eastAsia="zh-CN"/>
        </w:rPr>
        <w:t>13454201218</w:t>
      </w:r>
      <w:r>
        <w:rPr>
          <w:rFonts w:hint="eastAsia" w:ascii="宋体" w:hAnsi="宋体" w:eastAsia="宋体" w:cs="宋体"/>
          <w:color w:val="auto"/>
          <w:sz w:val="21"/>
          <w:szCs w:val="21"/>
          <w:highlight w:val="none"/>
          <w:u w:val="single"/>
        </w:rPr>
        <w:t>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质疑联系人：</w:t>
      </w:r>
      <w:r>
        <w:rPr>
          <w:rFonts w:hint="eastAsia" w:ascii="宋体" w:hAnsi="宋体" w:eastAsia="宋体" w:cs="宋体"/>
          <w:color w:val="auto"/>
          <w:sz w:val="21"/>
          <w:szCs w:val="21"/>
          <w:highlight w:val="none"/>
          <w:u w:val="single"/>
        </w:rPr>
        <w:t> </w:t>
      </w:r>
      <w:r>
        <w:rPr>
          <w:rFonts w:hint="eastAsia" w:eastAsia="宋体" w:cs="宋体"/>
          <w:color w:val="auto"/>
          <w:sz w:val="21"/>
          <w:szCs w:val="21"/>
          <w:highlight w:val="none"/>
          <w:u w:val="single"/>
          <w:lang w:val="en-US" w:eastAsia="zh-CN"/>
        </w:rPr>
        <w:t>王罗平</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质疑联系方式：</w:t>
      </w:r>
      <w:r>
        <w:rPr>
          <w:rFonts w:hint="eastAsia" w:eastAsia="宋体" w:cs="宋体"/>
          <w:color w:val="auto"/>
          <w:sz w:val="21"/>
          <w:szCs w:val="21"/>
          <w:highlight w:val="none"/>
          <w:u w:val="single"/>
          <w:lang w:eastAsia="zh-CN"/>
        </w:rPr>
        <w:t>0576</w:t>
      </w:r>
      <w:r>
        <w:rPr>
          <w:rFonts w:hint="eastAsia" w:eastAsia="宋体" w:cs="宋体"/>
          <w:color w:val="auto"/>
          <w:sz w:val="21"/>
          <w:szCs w:val="21"/>
          <w:highlight w:val="none"/>
          <w:u w:val="single"/>
          <w:lang w:val="en-US" w:eastAsia="zh-CN"/>
        </w:rPr>
        <w:t>-</w:t>
      </w:r>
      <w:r>
        <w:rPr>
          <w:rFonts w:hint="eastAsia" w:eastAsia="宋体" w:cs="宋体"/>
          <w:color w:val="auto"/>
          <w:sz w:val="21"/>
          <w:szCs w:val="21"/>
          <w:highlight w:val="none"/>
          <w:u w:val="single"/>
          <w:lang w:eastAsia="zh-CN"/>
        </w:rPr>
        <w:t>87785189</w:t>
      </w:r>
      <w:r>
        <w:rPr>
          <w:rFonts w:hint="eastAsia" w:ascii="宋体" w:hAnsi="宋体" w:eastAsia="宋体" w:cs="宋体"/>
          <w:color w:val="auto"/>
          <w:sz w:val="21"/>
          <w:szCs w:val="21"/>
          <w:highlight w:val="none"/>
          <w:u w:val="single"/>
        </w:rPr>
        <w:t>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3.同级政府采购监督管理部门</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  称：</w:t>
      </w:r>
      <w:r>
        <w:rPr>
          <w:rFonts w:hint="eastAsia" w:ascii="宋体" w:hAnsi="宋体" w:eastAsia="宋体" w:cs="宋体"/>
          <w:color w:val="auto"/>
          <w:sz w:val="21"/>
          <w:szCs w:val="21"/>
          <w:highlight w:val="none"/>
          <w:u w:val="single"/>
        </w:rPr>
        <w:t> </w:t>
      </w:r>
      <w:r>
        <w:rPr>
          <w:rFonts w:hint="eastAsia" w:eastAsia="宋体" w:cs="宋体"/>
          <w:color w:val="auto"/>
          <w:sz w:val="21"/>
          <w:szCs w:val="21"/>
          <w:highlight w:val="none"/>
          <w:u w:val="single"/>
          <w:lang w:eastAsia="zh-CN"/>
        </w:rPr>
        <w:t>仙居县财政局政府采购监管科</w:t>
      </w:r>
      <w:r>
        <w:rPr>
          <w:rFonts w:hint="eastAsia" w:ascii="宋体" w:hAnsi="宋体" w:eastAsia="宋体" w:cs="宋体"/>
          <w:color w:val="auto"/>
          <w:sz w:val="21"/>
          <w:szCs w:val="21"/>
          <w:highlight w:val="none"/>
          <w:u w:val="single"/>
        </w:rPr>
        <w:t>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w:t>
      </w:r>
      <w:r>
        <w:rPr>
          <w:rFonts w:hint="eastAsia" w:ascii="宋体" w:hAnsi="宋体" w:eastAsia="宋体" w:cs="宋体"/>
          <w:color w:val="auto"/>
          <w:sz w:val="21"/>
          <w:szCs w:val="21"/>
          <w:highlight w:val="none"/>
          <w:u w:val="single"/>
        </w:rPr>
        <w:t> 仙居县南峰街道环城南路500号7楼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真：</w:t>
      </w:r>
      <w:r>
        <w:rPr>
          <w:rFonts w:hint="eastAsia" w:ascii="宋体" w:hAnsi="宋体" w:eastAsia="宋体" w:cs="宋体"/>
          <w:color w:val="auto"/>
          <w:sz w:val="21"/>
          <w:szCs w:val="21"/>
          <w:highlight w:val="none"/>
          <w:u w:val="single"/>
        </w:rPr>
        <w:t> /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系</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人：</w:t>
      </w:r>
      <w:r>
        <w:rPr>
          <w:rFonts w:hint="eastAsia" w:ascii="宋体" w:hAnsi="宋体" w:eastAsia="宋体" w:cs="宋体"/>
          <w:color w:val="auto"/>
          <w:sz w:val="21"/>
          <w:szCs w:val="21"/>
          <w:highlight w:val="none"/>
          <w:u w:val="single"/>
        </w:rPr>
        <w:t> </w:t>
      </w:r>
      <w:r>
        <w:rPr>
          <w:rFonts w:hint="eastAsia" w:eastAsia="宋体" w:cs="宋体"/>
          <w:color w:val="auto"/>
          <w:sz w:val="21"/>
          <w:szCs w:val="21"/>
          <w:highlight w:val="none"/>
          <w:u w:val="single"/>
          <w:lang w:val="en-US" w:eastAsia="zh-CN"/>
        </w:rPr>
        <w:t>陈女士</w:t>
      </w:r>
      <w:r>
        <w:rPr>
          <w:rFonts w:hint="eastAsia" w:ascii="宋体" w:hAnsi="宋体" w:eastAsia="宋体" w:cs="宋体"/>
          <w:color w:val="auto"/>
          <w:sz w:val="21"/>
          <w:szCs w:val="21"/>
          <w:highlight w:val="none"/>
          <w:u w:val="single"/>
        </w:rPr>
        <w:t>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firstLine="420" w:firstLineChars="20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监督投诉电话：</w:t>
      </w:r>
      <w:r>
        <w:rPr>
          <w:rFonts w:hint="eastAsia" w:eastAsia="宋体" w:cs="宋体"/>
          <w:color w:val="auto"/>
          <w:sz w:val="21"/>
          <w:szCs w:val="21"/>
          <w:highlight w:val="none"/>
          <w:u w:val="single"/>
          <w:lang w:val="en-US" w:eastAsia="zh-CN"/>
        </w:rPr>
        <w:t>0576-87720209</w:t>
      </w:r>
      <w:r>
        <w:rPr>
          <w:rFonts w:hint="eastAsia" w:ascii="宋体" w:hAnsi="宋体" w:eastAsia="宋体" w:cs="宋体"/>
          <w:color w:val="auto"/>
          <w:sz w:val="21"/>
          <w:szCs w:val="21"/>
          <w:highlight w:val="none"/>
          <w:u w:val="single"/>
        </w:rPr>
        <w:t>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textAlignment w:val="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若对项目采购电子交易系统操作有疑问，可登录政采云（https://www.zcygov.cn/），点击右侧咨询小采，获取采小蜜智能服务管家帮助，或拨打政采云服务热线400-881-7190获取热线服务帮助。        </w:t>
      </w:r>
    </w:p>
    <w:p>
      <w:pPr>
        <w:pStyle w:val="25"/>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leftChars="0"/>
        <w:textAlignment w:val="auto"/>
        <w:rPr>
          <w:rFonts w:hint="eastAsia"/>
          <w:b/>
          <w:color w:val="auto"/>
          <w:sz w:val="32"/>
          <w:szCs w:val="32"/>
        </w:rPr>
      </w:pPr>
      <w:r>
        <w:rPr>
          <w:rFonts w:hint="eastAsia" w:ascii="宋体" w:hAnsi="宋体" w:eastAsia="宋体" w:cs="宋体"/>
          <w:color w:val="auto"/>
          <w:sz w:val="18"/>
          <w:szCs w:val="18"/>
          <w:highlight w:val="none"/>
        </w:rPr>
        <w:t>CA问题联系电话（人工）：汇信CA 400-888-4636；天谷CA 400-087-8198。</w:t>
      </w:r>
      <w:r>
        <w:rPr>
          <w:rFonts w:hint="eastAsia"/>
          <w:b/>
          <w:color w:val="auto"/>
          <w:sz w:val="32"/>
          <w:szCs w:val="32"/>
        </w:rPr>
        <w:br w:type="page"/>
      </w:r>
    </w:p>
    <w:p>
      <w:pPr>
        <w:pStyle w:val="16"/>
        <w:keepNext w:val="0"/>
        <w:keepLines w:val="0"/>
        <w:pageBreakBefore w:val="0"/>
        <w:kinsoku/>
        <w:wordWrap/>
        <w:overflowPunct/>
        <w:topLinePunct w:val="0"/>
        <w:bidi w:val="0"/>
        <w:snapToGrid w:val="0"/>
        <w:spacing w:before="120" w:after="120" w:line="360" w:lineRule="auto"/>
        <w:ind w:left="0" w:leftChars="0"/>
        <w:jc w:val="center"/>
        <w:textAlignment w:val="auto"/>
        <w:outlineLvl w:val="0"/>
        <w:rPr>
          <w:rFonts w:hint="eastAsia" w:ascii="黑体" w:hAnsi="宋体" w:eastAsia="黑体"/>
          <w:color w:val="auto"/>
          <w:sz w:val="30"/>
          <w:szCs w:val="30"/>
        </w:rPr>
      </w:pPr>
      <w:bookmarkStart w:id="28" w:name="_Toc31943"/>
      <w:r>
        <w:rPr>
          <w:rFonts w:hint="eastAsia"/>
          <w:b/>
          <w:color w:val="auto"/>
          <w:sz w:val="32"/>
          <w:szCs w:val="32"/>
        </w:rPr>
        <w:t>第二部分</w:t>
      </w:r>
      <w:r>
        <w:rPr>
          <w:b/>
          <w:color w:val="auto"/>
          <w:sz w:val="32"/>
          <w:szCs w:val="32"/>
        </w:rPr>
        <w:t xml:space="preserve"> </w:t>
      </w:r>
      <w:r>
        <w:rPr>
          <w:rFonts w:hint="eastAsia"/>
          <w:b/>
          <w:color w:val="auto"/>
          <w:sz w:val="32"/>
          <w:szCs w:val="32"/>
        </w:rPr>
        <w:t>采购需求</w:t>
      </w:r>
      <w:bookmarkEnd w:id="28"/>
    </w:p>
    <w:p>
      <w:pPr>
        <w:numPr>
          <w:ilvl w:val="0"/>
          <w:numId w:val="0"/>
        </w:numPr>
        <w:tabs>
          <w:tab w:val="left" w:pos="8280"/>
        </w:tabs>
        <w:autoSpaceDE w:val="0"/>
        <w:autoSpaceDN w:val="0"/>
        <w:adjustRightInd w:val="0"/>
        <w:spacing w:line="360" w:lineRule="auto"/>
        <w:ind w:right="25" w:rightChars="0"/>
        <w:rPr>
          <w:rFonts w:hint="eastAsia" w:ascii="宋体" w:hAnsi="宋体" w:eastAsia="宋体" w:cs="宋体"/>
          <w:b/>
          <w:bCs/>
          <w:color w:val="auto"/>
          <w:sz w:val="21"/>
          <w:szCs w:val="21"/>
          <w:highlight w:val="none"/>
          <w:u w:val="single"/>
        </w:rPr>
      </w:pPr>
      <w:r>
        <w:rPr>
          <w:rFonts w:hint="eastAsia" w:ascii="宋体" w:hAnsi="宋体" w:eastAsia="宋体" w:cs="宋体"/>
          <w:b/>
          <w:bCs/>
          <w:color w:val="auto"/>
          <w:sz w:val="21"/>
          <w:szCs w:val="21"/>
          <w:highlight w:val="none"/>
          <w:u w:val="single"/>
          <w:lang w:val="zh-CN"/>
        </w:rPr>
        <w:t>▲</w:t>
      </w:r>
      <w:r>
        <w:rPr>
          <w:rFonts w:hint="eastAsia" w:ascii="宋体" w:hAnsi="宋体" w:eastAsia="宋体" w:cs="宋体"/>
          <w:b/>
          <w:bCs/>
          <w:color w:val="auto"/>
          <w:sz w:val="21"/>
          <w:szCs w:val="21"/>
          <w:highlight w:val="none"/>
          <w:u w:val="single"/>
        </w:rPr>
        <w:t>重要提示</w:t>
      </w:r>
      <w:r>
        <w:rPr>
          <w:rFonts w:hint="eastAsia" w:ascii="宋体" w:hAnsi="宋体" w:eastAsia="宋体" w:cs="宋体"/>
          <w:b/>
          <w:bCs/>
          <w:color w:val="auto"/>
          <w:sz w:val="21"/>
          <w:szCs w:val="21"/>
          <w:highlight w:val="none"/>
          <w:u w:val="single"/>
          <w:lang w:val="zh-CN"/>
        </w:rPr>
        <w:t>：</w:t>
      </w:r>
      <w:r>
        <w:rPr>
          <w:rFonts w:hint="eastAsia" w:ascii="宋体" w:hAnsi="宋体" w:eastAsia="宋体" w:cs="宋体"/>
          <w:b/>
          <w:bCs/>
          <w:color w:val="auto"/>
          <w:sz w:val="21"/>
          <w:szCs w:val="21"/>
          <w:highlight w:val="none"/>
          <w:u w:val="single"/>
          <w:lang w:val="en-US" w:eastAsia="zh-CN"/>
        </w:rPr>
        <w:t>1、采购人保留调整数量和范围的权利，结算</w:t>
      </w:r>
      <w:r>
        <w:rPr>
          <w:rFonts w:hint="eastAsia" w:ascii="宋体" w:hAnsi="宋体" w:eastAsia="宋体" w:cs="宋体"/>
          <w:b/>
          <w:bCs/>
          <w:color w:val="auto"/>
          <w:sz w:val="21"/>
          <w:szCs w:val="21"/>
          <w:highlight w:val="none"/>
          <w:u w:val="single"/>
          <w:lang w:val="zh-CN" w:eastAsia="zh-CN"/>
        </w:rPr>
        <w:t>单价按投标单价不作调整，合同总价按实结算，供应商自行考虑并承担风险费用。</w:t>
      </w:r>
      <w:r>
        <w:rPr>
          <w:rFonts w:hint="eastAsia" w:ascii="宋体" w:hAnsi="宋体" w:eastAsia="宋体" w:cs="宋体"/>
          <w:b/>
          <w:bCs/>
          <w:color w:val="auto"/>
          <w:sz w:val="21"/>
          <w:szCs w:val="21"/>
          <w:highlight w:val="none"/>
          <w:u w:val="single"/>
          <w:lang w:eastAsia="zh-CN"/>
        </w:rPr>
        <w:t>投标报价应包括为完成本项目服务可能发生的全部费用 (包括枯死木采伐、集材至指定地点、枝桠清理、木桩处理、人员保险、税费、机械设备、清理监管费、“浙江数字森防”数据上传所有费、政策处理费和代理服务费等一切费用)</w:t>
      </w:r>
      <w:r>
        <w:rPr>
          <w:rFonts w:hint="eastAsia" w:ascii="宋体" w:hAnsi="宋体" w:eastAsia="宋体" w:cs="宋体"/>
          <w:b/>
          <w:bCs/>
          <w:color w:val="auto"/>
          <w:sz w:val="21"/>
          <w:szCs w:val="21"/>
          <w:highlight w:val="none"/>
          <w:u w:val="single"/>
        </w:rPr>
        <w:t>。供应商对合同内容的费用、质量、安全、文明施工等实行全面承包。在合同服务期间内不得违反国家相关政策规定。</w:t>
      </w:r>
    </w:p>
    <w:p>
      <w:pPr>
        <w:pStyle w:val="44"/>
        <w:keepNext w:val="0"/>
        <w:keepLines w:val="0"/>
        <w:pageBreakBefore w:val="0"/>
        <w:kinsoku/>
        <w:wordWrap/>
        <w:overflowPunct/>
        <w:topLinePunct w:val="0"/>
        <w:autoSpaceDE/>
        <w:autoSpaceDN/>
        <w:bidi w:val="0"/>
        <w:adjustRightInd/>
        <w:snapToGrid w:val="0"/>
        <w:spacing w:before="0" w:beforeAutospacing="0" w:after="0" w:afterAutospacing="0" w:line="360" w:lineRule="auto"/>
        <w:ind w:left="0" w:leftChars="0"/>
        <w:textAlignment w:val="auto"/>
        <w:rPr>
          <w:rFonts w:hint="eastAsia" w:ascii="宋体" w:hAnsi="宋体" w:eastAsia="宋体" w:cs="宋体"/>
          <w:b w:val="0"/>
          <w:bCs/>
          <w:color w:val="auto"/>
          <w:kern w:val="2"/>
          <w:sz w:val="21"/>
          <w:szCs w:val="21"/>
          <w:lang w:val="en-US" w:eastAsia="zh-CN" w:bidi="ar-SA"/>
        </w:rPr>
      </w:pPr>
      <w:r>
        <w:rPr>
          <w:rFonts w:hint="eastAsia" w:ascii="宋体" w:hAnsi="宋体"/>
          <w:b/>
          <w:sz w:val="21"/>
          <w:szCs w:val="21"/>
          <w:lang w:eastAsia="zh-CN"/>
        </w:rPr>
        <w:t>一、采购</w:t>
      </w:r>
      <w:r>
        <w:rPr>
          <w:rFonts w:hint="eastAsia" w:ascii="宋体" w:hAnsi="宋体" w:eastAsia="宋体"/>
          <w:b/>
          <w:sz w:val="21"/>
          <w:szCs w:val="21"/>
        </w:rPr>
        <w:t>项目一览表</w:t>
      </w:r>
    </w:p>
    <w:p>
      <w:pPr>
        <w:pStyle w:val="13"/>
        <w:tabs>
          <w:tab w:val="left" w:pos="720"/>
          <w:tab w:val="left" w:pos="1260"/>
          <w:tab w:val="left" w:pos="2160"/>
          <w:tab w:val="left" w:pos="2880"/>
          <w:tab w:val="left" w:pos="3600"/>
          <w:tab w:val="left" w:pos="4320"/>
          <w:tab w:val="left" w:pos="5040"/>
          <w:tab w:val="left" w:pos="5760"/>
        </w:tabs>
        <w:snapToGrid w:val="0"/>
        <w:spacing w:line="312" w:lineRule="auto"/>
        <w:ind w:firstLine="420" w:firstLineChars="200"/>
        <w:rPr>
          <w:rFonts w:hint="eastAsia" w:ascii="宋体" w:hAnsi="宋体" w:eastAsia="宋体" w:cs="宋体"/>
          <w:sz w:val="21"/>
          <w:szCs w:val="21"/>
        </w:rPr>
      </w:pPr>
      <w:r>
        <w:rPr>
          <w:rFonts w:hint="eastAsia" w:ascii="宋体" w:hAnsi="宋体" w:eastAsia="宋体" w:cs="宋体"/>
          <w:sz w:val="21"/>
          <w:szCs w:val="21"/>
        </w:rPr>
        <w:t>采购人指定区域的枯死松树：</w:t>
      </w:r>
    </w:p>
    <w:tbl>
      <w:tblPr>
        <w:tblStyle w:val="26"/>
        <w:tblW w:w="9417" w:type="dxa"/>
        <w:tblInd w:w="1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2553"/>
        <w:gridCol w:w="2331"/>
        <w:gridCol w:w="2431"/>
        <w:gridCol w:w="13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733" w:type="dxa"/>
            <w:noWrap w:val="0"/>
            <w:vAlign w:val="center"/>
          </w:tcPr>
          <w:p>
            <w:pPr>
              <w:tabs>
                <w:tab w:val="left" w:pos="8280"/>
              </w:tabs>
              <w:autoSpaceDE w:val="0"/>
              <w:autoSpaceDN w:val="0"/>
              <w:adjustRightInd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标项序号</w:t>
            </w:r>
          </w:p>
        </w:tc>
        <w:tc>
          <w:tcPr>
            <w:tcW w:w="2553" w:type="dxa"/>
            <w:noWrap w:val="0"/>
            <w:vAlign w:val="center"/>
          </w:tcPr>
          <w:p>
            <w:pPr>
              <w:tabs>
                <w:tab w:val="left" w:pos="8280"/>
              </w:tabs>
              <w:autoSpaceDE w:val="0"/>
              <w:autoSpaceDN w:val="0"/>
              <w:adjustRightInd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标项名称或内容</w:t>
            </w:r>
          </w:p>
        </w:tc>
        <w:tc>
          <w:tcPr>
            <w:tcW w:w="2331" w:type="dxa"/>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beforeAutospacing="0" w:afterAutospacing="0" w:line="360" w:lineRule="exact"/>
              <w:ind w:right="0" w:firstLine="0" w:firstLineChars="0"/>
              <w:jc w:val="center"/>
              <w:textAlignment w:val="auto"/>
              <w:rPr>
                <w:rFonts w:hint="eastAsia" w:ascii="宋体" w:hAnsi="宋体" w:eastAsia="宋体" w:cs="宋体"/>
                <w:b/>
                <w:color w:val="auto"/>
                <w:sz w:val="21"/>
                <w:szCs w:val="21"/>
                <w:lang w:eastAsia="zh-CN"/>
              </w:rPr>
            </w:pPr>
            <w:r>
              <w:rPr>
                <w:rFonts w:hint="eastAsia" w:ascii="宋体" w:hAnsi="宋体" w:eastAsia="宋体" w:cs="宋体"/>
                <w:color w:val="auto"/>
                <w:sz w:val="21"/>
                <w:szCs w:val="21"/>
                <w:lang w:eastAsia="zh-CN"/>
              </w:rPr>
              <w:t>▲</w:t>
            </w:r>
            <w:r>
              <w:rPr>
                <w:rFonts w:hint="eastAsia" w:ascii="宋体" w:hAnsi="宋体" w:eastAsia="宋体" w:cs="宋体"/>
                <w:b/>
                <w:color w:val="auto"/>
                <w:sz w:val="21"/>
                <w:szCs w:val="21"/>
                <w:lang w:eastAsia="zh-CN"/>
              </w:rPr>
              <w:t>最高投标单价</w:t>
            </w:r>
          </w:p>
          <w:p>
            <w:pPr>
              <w:tabs>
                <w:tab w:val="left" w:pos="8280"/>
              </w:tabs>
              <w:autoSpaceDE w:val="0"/>
              <w:autoSpaceDN w:val="0"/>
              <w:adjustRightInd w:val="0"/>
              <w:spacing w:line="360" w:lineRule="auto"/>
              <w:jc w:val="center"/>
              <w:rPr>
                <w:rFonts w:hint="eastAsia" w:ascii="宋体" w:hAnsi="宋体" w:eastAsia="宋体" w:cs="宋体"/>
                <w:b/>
                <w:sz w:val="21"/>
                <w:szCs w:val="21"/>
                <w:lang w:eastAsia="zh-CN"/>
              </w:rPr>
            </w:pPr>
            <w:r>
              <w:rPr>
                <w:rFonts w:hint="eastAsia" w:ascii="宋体" w:hAnsi="宋体" w:cs="宋体"/>
                <w:b/>
                <w:color w:val="auto"/>
                <w:sz w:val="21"/>
                <w:szCs w:val="21"/>
                <w:lang w:eastAsia="zh-CN"/>
              </w:rPr>
              <w:t>（元</w:t>
            </w:r>
            <w:r>
              <w:rPr>
                <w:rFonts w:hint="eastAsia" w:ascii="宋体" w:hAnsi="宋体" w:cs="宋体"/>
                <w:b/>
                <w:color w:val="auto"/>
                <w:sz w:val="21"/>
                <w:szCs w:val="21"/>
                <w:lang w:val="en-US" w:eastAsia="zh-CN"/>
              </w:rPr>
              <w:t>/吨</w:t>
            </w:r>
            <w:r>
              <w:rPr>
                <w:rFonts w:hint="eastAsia" w:ascii="宋体" w:hAnsi="宋体" w:cs="宋体"/>
                <w:b/>
                <w:color w:val="auto"/>
                <w:sz w:val="21"/>
                <w:szCs w:val="21"/>
                <w:lang w:eastAsia="zh-CN"/>
              </w:rPr>
              <w:t>）</w:t>
            </w:r>
          </w:p>
        </w:tc>
        <w:tc>
          <w:tcPr>
            <w:tcW w:w="2431" w:type="dxa"/>
            <w:noWrap w:val="0"/>
            <w:vAlign w:val="center"/>
          </w:tcPr>
          <w:p>
            <w:pPr>
              <w:tabs>
                <w:tab w:val="left" w:pos="8280"/>
              </w:tabs>
              <w:autoSpaceDE w:val="0"/>
              <w:autoSpaceDN w:val="0"/>
              <w:adjustRightInd w:val="0"/>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预算金额（</w:t>
            </w:r>
            <w:r>
              <w:rPr>
                <w:rFonts w:hint="eastAsia" w:ascii="宋体" w:hAnsi="宋体" w:eastAsia="宋体" w:cs="宋体"/>
                <w:b/>
                <w:sz w:val="21"/>
                <w:szCs w:val="21"/>
                <w:lang w:eastAsia="zh-CN"/>
              </w:rPr>
              <w:t>万</w:t>
            </w:r>
            <w:r>
              <w:rPr>
                <w:rFonts w:hint="eastAsia" w:ascii="宋体" w:hAnsi="宋体" w:eastAsia="宋体" w:cs="宋体"/>
                <w:b/>
                <w:sz w:val="21"/>
                <w:szCs w:val="21"/>
              </w:rPr>
              <w:t>元）</w:t>
            </w:r>
          </w:p>
        </w:tc>
        <w:tc>
          <w:tcPr>
            <w:tcW w:w="1369" w:type="dxa"/>
            <w:noWrap w:val="0"/>
            <w:vAlign w:val="center"/>
          </w:tcPr>
          <w:p>
            <w:pPr>
              <w:tabs>
                <w:tab w:val="left" w:pos="8280"/>
              </w:tabs>
              <w:autoSpaceDE w:val="0"/>
              <w:autoSpaceDN w:val="0"/>
              <w:adjustRightInd w:val="0"/>
              <w:spacing w:line="360" w:lineRule="auto"/>
              <w:jc w:val="center"/>
              <w:rPr>
                <w:rFonts w:hint="eastAsia" w:ascii="宋体" w:hAnsi="宋体" w:eastAsia="宋体" w:cs="宋体"/>
                <w:b/>
                <w:sz w:val="21"/>
                <w:szCs w:val="21"/>
                <w:lang w:eastAsia="zh-CN"/>
              </w:rPr>
            </w:pPr>
            <w:r>
              <w:rPr>
                <w:rFonts w:hint="eastAsia" w:ascii="宋体" w:hAnsi="宋体" w:eastAsia="宋体" w:cs="宋体"/>
                <w:b/>
                <w:sz w:val="21"/>
                <w:szCs w:val="21"/>
                <w:lang w:eastAsia="zh-CN"/>
              </w:rPr>
              <w:t>所属行业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trPr>
        <w:tc>
          <w:tcPr>
            <w:tcW w:w="733" w:type="dxa"/>
            <w:noWrap w:val="0"/>
            <w:vAlign w:val="center"/>
          </w:tcPr>
          <w:p>
            <w:pPr>
              <w:tabs>
                <w:tab w:val="left" w:pos="8280"/>
              </w:tabs>
              <w:autoSpaceDE w:val="0"/>
              <w:autoSpaceDN w:val="0"/>
              <w:adjustRightIn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一</w:t>
            </w:r>
          </w:p>
        </w:tc>
        <w:tc>
          <w:tcPr>
            <w:tcW w:w="2553" w:type="dxa"/>
            <w:noWrap w:val="0"/>
            <w:vAlign w:val="center"/>
          </w:tcPr>
          <w:p>
            <w:pPr>
              <w:tabs>
                <w:tab w:val="left" w:pos="8280"/>
              </w:tabs>
              <w:autoSpaceDE w:val="0"/>
              <w:autoSpaceDN w:val="0"/>
              <w:adjustRightInd w:val="0"/>
              <w:spacing w:line="360" w:lineRule="auto"/>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仙居县2024年大战乡松枯死木清理项目</w:t>
            </w:r>
          </w:p>
        </w:tc>
        <w:tc>
          <w:tcPr>
            <w:tcW w:w="2331" w:type="dxa"/>
            <w:noWrap w:val="0"/>
            <w:vAlign w:val="center"/>
          </w:tcPr>
          <w:p>
            <w:pPr>
              <w:tabs>
                <w:tab w:val="left" w:pos="8280"/>
              </w:tabs>
              <w:autoSpaceDE w:val="0"/>
              <w:autoSpaceDN w:val="0"/>
              <w:adjustRightInd w:val="0"/>
              <w:spacing w:line="360" w:lineRule="auto"/>
              <w:jc w:val="center"/>
              <w:rPr>
                <w:rFonts w:hint="eastAsia" w:ascii="宋体" w:hAnsi="宋体" w:eastAsia="宋体" w:cs="宋体"/>
                <w:sz w:val="21"/>
                <w:szCs w:val="21"/>
              </w:rPr>
            </w:pPr>
            <w:r>
              <w:rPr>
                <w:rFonts w:hint="eastAsia" w:ascii="宋体" w:hAnsi="宋体" w:cs="宋体"/>
                <w:color w:val="auto"/>
                <w:sz w:val="21"/>
                <w:szCs w:val="21"/>
                <w:lang w:val="en-US" w:eastAsia="zh-CN"/>
              </w:rPr>
              <w:t>700</w:t>
            </w:r>
            <w:r>
              <w:rPr>
                <w:rFonts w:hint="eastAsia" w:ascii="宋体" w:hAnsi="宋体" w:eastAsia="宋体" w:cs="宋体"/>
                <w:sz w:val="21"/>
                <w:szCs w:val="21"/>
              </w:rPr>
              <w:t xml:space="preserve"> </w:t>
            </w:r>
          </w:p>
        </w:tc>
        <w:tc>
          <w:tcPr>
            <w:tcW w:w="2431" w:type="dxa"/>
            <w:noWrap w:val="0"/>
            <w:vAlign w:val="center"/>
          </w:tcPr>
          <w:p>
            <w:pPr>
              <w:tabs>
                <w:tab w:val="left" w:pos="8280"/>
              </w:tabs>
              <w:autoSpaceDE w:val="0"/>
              <w:autoSpaceDN w:val="0"/>
              <w:adjustRightInd w:val="0"/>
              <w:spacing w:line="360" w:lineRule="auto"/>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85</w:t>
            </w:r>
          </w:p>
        </w:tc>
        <w:tc>
          <w:tcPr>
            <w:tcW w:w="1369" w:type="dxa"/>
            <w:noWrap w:val="0"/>
            <w:vAlign w:val="center"/>
          </w:tcPr>
          <w:p>
            <w:pPr>
              <w:tabs>
                <w:tab w:val="left" w:pos="8280"/>
              </w:tabs>
              <w:autoSpaceDE w:val="0"/>
              <w:autoSpaceDN w:val="0"/>
              <w:adjustRightInd w:val="0"/>
              <w:spacing w:line="360" w:lineRule="auto"/>
              <w:jc w:val="center"/>
              <w:rPr>
                <w:rFonts w:hint="eastAsia" w:ascii="宋体" w:hAnsi="宋体" w:eastAsia="宋体" w:cs="宋体"/>
                <w:sz w:val="21"/>
                <w:szCs w:val="21"/>
              </w:rPr>
            </w:pPr>
            <w:r>
              <w:rPr>
                <w:rFonts w:hint="eastAsia" w:ascii="宋体" w:hAnsi="宋体" w:eastAsia="宋体" w:cs="宋体"/>
                <w:sz w:val="21"/>
                <w:szCs w:val="21"/>
                <w:lang w:val="en-US" w:eastAsia="zh-CN"/>
              </w:rPr>
              <w:t>林业</w:t>
            </w:r>
          </w:p>
        </w:tc>
      </w:tr>
    </w:tbl>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exact"/>
        <w:ind w:right="0"/>
        <w:textAlignment w:val="auto"/>
        <w:rPr>
          <w:rFonts w:hint="eastAsia" w:ascii="宋体" w:hAnsi="宋体" w:cs="宋体"/>
          <w:b/>
          <w:color w:val="auto"/>
          <w:sz w:val="21"/>
          <w:szCs w:val="21"/>
        </w:rPr>
      </w:pPr>
      <w:r>
        <w:rPr>
          <w:rFonts w:hint="eastAsia" w:ascii="宋体" w:hAnsi="宋体" w:eastAsia="宋体" w:cs="宋体"/>
          <w:b/>
          <w:bCs w:val="0"/>
          <w:color w:val="auto"/>
          <w:sz w:val="21"/>
          <w:szCs w:val="21"/>
          <w:highlight w:val="none"/>
          <w:lang w:val="en-US" w:eastAsia="zh-CN"/>
        </w:rPr>
        <w:t>注：最高投标单价：700（元/吨）（其中：（1）财政重量补助400元/吨；（2）除治绩效奖励300元/吨；（3）面积补助12元/亩；（4）不包含基础疫木款）</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3"/>
        <w:textAlignment w:val="auto"/>
        <w:rPr>
          <w:rFonts w:hint="default" w:ascii="宋体" w:hAnsi="宋体" w:eastAsia="宋体" w:cs="宋体"/>
          <w:b/>
          <w:color w:val="auto"/>
          <w:sz w:val="21"/>
          <w:szCs w:val="21"/>
          <w:lang w:val="en-US" w:eastAsia="zh-CN"/>
        </w:rPr>
      </w:pPr>
      <w:r>
        <w:rPr>
          <w:rFonts w:hint="eastAsia" w:ascii="宋体" w:hAnsi="宋体" w:cs="宋体"/>
          <w:b/>
          <w:color w:val="auto"/>
          <w:sz w:val="21"/>
          <w:szCs w:val="21"/>
        </w:rPr>
        <w:t>二、</w:t>
      </w:r>
      <w:r>
        <w:rPr>
          <w:rFonts w:hint="eastAsia" w:ascii="宋体" w:hAnsi="宋体" w:cs="宋体"/>
          <w:b/>
          <w:color w:val="auto"/>
          <w:sz w:val="21"/>
          <w:szCs w:val="21"/>
          <w:lang w:val="en-US" w:eastAsia="zh-CN"/>
        </w:rPr>
        <w:t>技术需求</w:t>
      </w:r>
    </w:p>
    <w:p>
      <w:pPr>
        <w:rPr>
          <w:highlight w:val="yellow"/>
        </w:rPr>
      </w:pPr>
      <w:r>
        <w:rPr>
          <w:rFonts w:hint="eastAsia" w:ascii="宋体" w:hAnsi="宋体" w:cs="宋体"/>
          <w:color w:val="000000"/>
          <w:sz w:val="21"/>
          <w:szCs w:val="21"/>
          <w:highlight w:val="none"/>
          <w:lang w:val="en-US" w:eastAsia="zh-CN" w:bidi="ar"/>
        </w:rPr>
        <w:t>（一）</w:t>
      </w:r>
      <w:r>
        <w:rPr>
          <w:rFonts w:hint="eastAsia" w:ascii="宋体" w:hAnsi="宋体" w:eastAsia="宋体" w:cs="Times New Roman"/>
          <w:b/>
          <w:bCs w:val="0"/>
          <w:color w:val="auto"/>
          <w:kern w:val="2"/>
          <w:sz w:val="21"/>
          <w:szCs w:val="21"/>
          <w:lang w:val="en-US" w:eastAsia="zh-CN" w:bidi="ar-SA"/>
        </w:rPr>
        <w:t>项目概况</w:t>
      </w:r>
      <w:r>
        <w:rPr>
          <w:rFonts w:hint="eastAsia" w:ascii="宋体" w:hAnsi="宋体" w:cs="Times New Roman"/>
          <w:b/>
          <w:bCs w:val="0"/>
          <w:color w:val="auto"/>
          <w:kern w:val="2"/>
          <w:sz w:val="21"/>
          <w:szCs w:val="21"/>
          <w:lang w:val="en-US" w:eastAsia="zh-CN" w:bidi="ar-SA"/>
        </w:rPr>
        <w:t>、目标任务</w:t>
      </w:r>
      <w:r>
        <w:rPr>
          <w:rFonts w:hint="eastAsia" w:ascii="宋体" w:hAnsi="宋体" w:eastAsia="宋体" w:cs="Times New Roman"/>
          <w:b/>
          <w:bCs w:val="0"/>
          <w:color w:val="auto"/>
          <w:kern w:val="2"/>
          <w:sz w:val="21"/>
          <w:szCs w:val="21"/>
          <w:lang w:val="en-US" w:eastAsia="zh-CN" w:bidi="ar-SA"/>
        </w:rPr>
        <w:t>及</w:t>
      </w:r>
      <w:r>
        <w:rPr>
          <w:rFonts w:hint="eastAsia" w:ascii="宋体" w:hAnsi="宋体" w:eastAsia="宋体" w:cs="Times New Roman"/>
          <w:b/>
          <w:color w:val="auto"/>
          <w:kern w:val="2"/>
          <w:sz w:val="21"/>
          <w:szCs w:val="21"/>
          <w:lang w:val="en-US" w:eastAsia="zh-CN" w:bidi="ar-SA"/>
        </w:rPr>
        <w:t>总体要求</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exact"/>
        <w:ind w:leftChars="0" w:right="0" w:firstLine="420" w:firstLineChars="200"/>
        <w:textAlignment w:val="auto"/>
        <w:rPr>
          <w:rFonts w:hint="default" w:ascii="宋体" w:hAnsi="宋体" w:eastAsia="宋体" w:cs="宋体"/>
          <w:b w:val="0"/>
          <w:bCs/>
          <w:color w:val="auto"/>
          <w:sz w:val="21"/>
          <w:szCs w:val="21"/>
          <w:lang w:val="en-US" w:eastAsia="zh-CN"/>
        </w:rPr>
      </w:pPr>
      <w:r>
        <w:rPr>
          <w:rFonts w:hint="eastAsia" w:ascii="宋体" w:hAnsi="宋体" w:eastAsia="宋体" w:cs="宋体"/>
          <w:color w:val="000000"/>
          <w:sz w:val="21"/>
          <w:szCs w:val="21"/>
          <w:highlight w:val="none"/>
          <w:lang w:val="en-US" w:eastAsia="zh-CN" w:bidi="ar"/>
        </w:rPr>
        <w:t>根据《仙居县松材线虫病枯死松树防治工作机制》及省市相关文件</w:t>
      </w:r>
      <w:r>
        <w:rPr>
          <w:rFonts w:hint="eastAsia" w:ascii="宋体" w:hAnsi="宋体" w:cs="宋体"/>
          <w:color w:val="000000"/>
          <w:sz w:val="21"/>
          <w:szCs w:val="21"/>
          <w:highlight w:val="none"/>
          <w:lang w:val="en-US" w:eastAsia="zh-CN" w:bidi="ar"/>
        </w:rPr>
        <w:t>要求</w:t>
      </w:r>
      <w:r>
        <w:rPr>
          <w:rFonts w:hint="eastAsia" w:ascii="宋体" w:hAnsi="宋体" w:eastAsia="宋体" w:cs="宋体"/>
          <w:color w:val="000000"/>
          <w:sz w:val="21"/>
          <w:szCs w:val="21"/>
          <w:highlight w:val="none"/>
          <w:lang w:val="en-US" w:eastAsia="zh-CN" w:bidi="ar"/>
        </w:rPr>
        <w:t>，</w:t>
      </w:r>
      <w:r>
        <w:rPr>
          <w:rFonts w:hint="eastAsia" w:ascii="宋体" w:hAnsi="宋体" w:eastAsia="宋体" w:cs="宋体"/>
          <w:b w:val="0"/>
          <w:bCs/>
          <w:color w:val="auto"/>
          <w:sz w:val="21"/>
          <w:szCs w:val="21"/>
          <w:lang w:val="en-US" w:eastAsia="zh-CN"/>
        </w:rPr>
        <w:t>为有效降低松材线虫病危害程度和蔓延速度，提高森林质量效益，促进森林资源可持续发展，保护森林生态安全</w:t>
      </w:r>
      <w:r>
        <w:rPr>
          <w:rFonts w:hint="eastAsia" w:ascii="宋体" w:hAnsi="宋体" w:eastAsia="宋体" w:cs="宋体"/>
          <w:color w:val="000000"/>
          <w:sz w:val="21"/>
          <w:szCs w:val="21"/>
          <w:highlight w:val="none"/>
          <w:lang w:val="en-US" w:eastAsia="zh-CN" w:bidi="ar"/>
        </w:rPr>
        <w:t>。落实以病死松树清理为核心、</w:t>
      </w:r>
      <w:r>
        <w:rPr>
          <w:rFonts w:hint="eastAsia" w:ascii="宋体" w:hAnsi="宋体" w:cs="宋体"/>
          <w:color w:val="000000"/>
          <w:sz w:val="21"/>
          <w:szCs w:val="21"/>
          <w:highlight w:val="none"/>
          <w:lang w:val="en-US" w:eastAsia="zh-CN" w:bidi="ar"/>
        </w:rPr>
        <w:t>疫木</w:t>
      </w:r>
      <w:r>
        <w:rPr>
          <w:rFonts w:hint="eastAsia" w:ascii="宋体" w:hAnsi="宋体" w:eastAsia="宋体" w:cs="宋体"/>
          <w:b w:val="0"/>
          <w:bCs/>
          <w:color w:val="auto"/>
          <w:sz w:val="21"/>
          <w:szCs w:val="21"/>
          <w:highlight w:val="none"/>
          <w:lang w:val="en-US" w:eastAsia="zh-CN"/>
        </w:rPr>
        <w:t>源头管控为根本的防治策略和“全面清、常年清、清彻底”的防治要求</w:t>
      </w:r>
      <w:r>
        <w:rPr>
          <w:rFonts w:hint="eastAsia" w:ascii="宋体" w:hAnsi="宋体" w:eastAsia="宋体" w:cs="宋体"/>
          <w:color w:val="000000"/>
          <w:sz w:val="21"/>
          <w:szCs w:val="21"/>
          <w:highlight w:val="none"/>
          <w:lang w:val="en-US" w:eastAsia="zh-CN" w:bidi="ar"/>
        </w:rPr>
        <w:t>，实现分区分级管理、科学精准施策，全面开展疫情防控攻坚行动。</w:t>
      </w:r>
      <w:r>
        <w:rPr>
          <w:rFonts w:hint="eastAsia" w:ascii="宋体" w:hAnsi="宋体" w:eastAsia="宋体" w:cs="宋体"/>
          <w:b w:val="0"/>
          <w:bCs/>
          <w:color w:val="auto"/>
          <w:sz w:val="21"/>
          <w:szCs w:val="21"/>
          <w:highlight w:val="none"/>
          <w:lang w:val="en-US" w:eastAsia="zh-CN"/>
        </w:rPr>
        <w:t>对林木采伐许可证核定范围内所有松树林的病死(枯死、濒死)松树进行清理除治。</w:t>
      </w:r>
      <w:r>
        <w:rPr>
          <w:rFonts w:hint="eastAsia" w:ascii="宋体" w:hAnsi="宋体" w:cs="宋体"/>
          <w:b w:val="0"/>
          <w:bCs/>
          <w:color w:val="auto"/>
          <w:sz w:val="21"/>
          <w:szCs w:val="21"/>
          <w:highlight w:val="none"/>
          <w:lang w:val="en-US" w:eastAsia="zh-CN"/>
        </w:rPr>
        <w:t>采取以清理病死松树为核心措施，以打孔注药、媒介昆虫药剂防治等为辅助措施的综合防治策略，落实防治目标任务。</w:t>
      </w:r>
    </w:p>
    <w:p>
      <w:pPr>
        <w:keepNext w:val="0"/>
        <w:keepLines w:val="0"/>
        <w:pageBreakBefore w:val="0"/>
        <w:widowControl w:val="0"/>
        <w:numPr>
          <w:ilvl w:val="0"/>
          <w:numId w:val="5"/>
        </w:numPr>
        <w:tabs>
          <w:tab w:val="left" w:pos="8280"/>
        </w:tabs>
        <w:kinsoku/>
        <w:wordWrap/>
        <w:overflowPunct/>
        <w:topLinePunct w:val="0"/>
        <w:autoSpaceDE w:val="0"/>
        <w:autoSpaceDN w:val="0"/>
        <w:bidi w:val="0"/>
        <w:adjustRightInd w:val="0"/>
        <w:snapToGrid/>
        <w:spacing w:line="360" w:lineRule="exact"/>
        <w:ind w:right="0" w:rightChars="0"/>
        <w:textAlignment w:val="auto"/>
        <w:rPr>
          <w:rFonts w:hint="eastAsia" w:ascii="宋体" w:hAnsi="宋体" w:cs="Times New Roman"/>
          <w:b/>
          <w:color w:val="auto"/>
          <w:kern w:val="2"/>
          <w:sz w:val="21"/>
          <w:szCs w:val="21"/>
          <w:lang w:val="en-US" w:eastAsia="zh-CN" w:bidi="ar-SA"/>
        </w:rPr>
      </w:pPr>
      <w:r>
        <w:rPr>
          <w:rFonts w:hint="eastAsia" w:ascii="宋体" w:hAnsi="宋体" w:cs="宋体"/>
          <w:b/>
          <w:bCs w:val="0"/>
          <w:color w:val="auto"/>
          <w:sz w:val="21"/>
          <w:szCs w:val="21"/>
          <w:lang w:eastAsia="zh-CN"/>
        </w:rPr>
        <w:t>除治范围、对象，</w:t>
      </w:r>
      <w:r>
        <w:rPr>
          <w:rFonts w:hint="eastAsia" w:ascii="宋体" w:hAnsi="宋体" w:eastAsia="宋体" w:cs="Times New Roman"/>
          <w:b/>
          <w:color w:val="auto"/>
          <w:kern w:val="2"/>
          <w:sz w:val="21"/>
          <w:szCs w:val="21"/>
          <w:lang w:val="en-US" w:eastAsia="zh-CN" w:bidi="ar-SA"/>
        </w:rPr>
        <w:t>清理</w:t>
      </w:r>
      <w:r>
        <w:rPr>
          <w:rFonts w:hint="eastAsia" w:ascii="宋体" w:hAnsi="宋体" w:cs="Times New Roman"/>
          <w:b/>
          <w:color w:val="auto"/>
          <w:kern w:val="2"/>
          <w:sz w:val="21"/>
          <w:szCs w:val="21"/>
          <w:lang w:val="en-US" w:eastAsia="zh-CN" w:bidi="ar-SA"/>
        </w:rPr>
        <w:t>及防治要求</w:t>
      </w:r>
    </w:p>
    <w:p>
      <w:pPr>
        <w:keepNext w:val="0"/>
        <w:keepLines w:val="0"/>
        <w:pageBreakBefore w:val="0"/>
        <w:widowControl w:val="0"/>
        <w:numPr>
          <w:ilvl w:val="0"/>
          <w:numId w:val="0"/>
        </w:numPr>
        <w:tabs>
          <w:tab w:val="left" w:pos="8280"/>
        </w:tabs>
        <w:kinsoku/>
        <w:wordWrap/>
        <w:overflowPunct/>
        <w:topLinePunct w:val="0"/>
        <w:autoSpaceDE w:val="0"/>
        <w:autoSpaceDN w:val="0"/>
        <w:bidi w:val="0"/>
        <w:adjustRightInd w:val="0"/>
        <w:snapToGrid/>
        <w:spacing w:line="240" w:lineRule="auto"/>
        <w:ind w:right="25" w:rightChars="0" w:firstLine="420" w:firstLineChars="200"/>
        <w:textAlignment w:val="auto"/>
        <w:rPr>
          <w:rFonts w:hint="eastAsia" w:ascii="宋体" w:hAnsi="宋体" w:eastAsia="宋体" w:cs="宋体"/>
          <w:b w:val="0"/>
          <w:bCs/>
          <w:color w:val="auto"/>
          <w:sz w:val="21"/>
          <w:szCs w:val="21"/>
          <w:lang w:val="en-US" w:eastAsia="zh-CN"/>
        </w:rPr>
      </w:pPr>
      <w:r>
        <w:rPr>
          <w:rFonts w:hint="eastAsia" w:ascii="宋体" w:hAnsi="宋体" w:cs="宋体"/>
          <w:b/>
          <w:bCs/>
          <w:color w:val="000000"/>
          <w:sz w:val="21"/>
          <w:szCs w:val="21"/>
          <w:highlight w:val="none"/>
          <w:lang w:val="en-US" w:eastAsia="zh-CN" w:bidi="ar"/>
        </w:rPr>
        <w:t>1.服务范围：</w:t>
      </w:r>
      <w:r>
        <w:rPr>
          <w:rFonts w:hint="eastAsia" w:ascii="宋体" w:hAnsi="宋体" w:cs="宋体"/>
          <w:bCs/>
          <w:sz w:val="21"/>
          <w:szCs w:val="21"/>
          <w:lang w:eastAsia="zh-CN"/>
        </w:rPr>
        <w:t>大战乡</w:t>
      </w:r>
      <w:r>
        <w:rPr>
          <w:rFonts w:hint="eastAsia" w:ascii="宋体" w:hAnsi="宋体" w:eastAsia="宋体" w:cs="宋体"/>
          <w:b w:val="0"/>
          <w:bCs/>
          <w:color w:val="auto"/>
          <w:sz w:val="21"/>
          <w:szCs w:val="21"/>
          <w:lang w:val="en-US" w:eastAsia="zh-CN"/>
        </w:rPr>
        <w:t>行政区域内全域范围</w:t>
      </w:r>
      <w:r>
        <w:rPr>
          <w:rFonts w:hint="eastAsia" w:ascii="宋体" w:hAnsi="宋体" w:cs="宋体"/>
          <w:b w:val="0"/>
          <w:bCs/>
          <w:color w:val="auto"/>
          <w:sz w:val="21"/>
          <w:szCs w:val="21"/>
          <w:lang w:val="en-US" w:eastAsia="zh-CN"/>
        </w:rPr>
        <w:t>，清理顺序按采购人要求进行实施</w:t>
      </w:r>
      <w:r>
        <w:rPr>
          <w:rFonts w:hint="eastAsia" w:ascii="宋体" w:hAnsi="宋体" w:eastAsia="宋体" w:cs="宋体"/>
          <w:b w:val="0"/>
          <w:bCs/>
          <w:color w:val="auto"/>
          <w:sz w:val="21"/>
          <w:szCs w:val="21"/>
          <w:lang w:val="en-US" w:eastAsia="zh-CN"/>
        </w:rPr>
        <w:t>。</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default" w:ascii="宋体" w:hAnsi="宋体" w:eastAsia="宋体" w:cs="宋体"/>
          <w:b w:val="0"/>
          <w:bCs/>
          <w:color w:val="auto"/>
          <w:sz w:val="21"/>
          <w:szCs w:val="21"/>
          <w:lang w:val="en-US" w:eastAsia="zh-CN"/>
        </w:rPr>
      </w:pPr>
      <w:r>
        <w:rPr>
          <w:rFonts w:hint="eastAsia" w:ascii="宋体" w:hAnsi="宋体" w:cs="宋体"/>
          <w:b/>
          <w:bCs/>
          <w:color w:val="000000"/>
          <w:sz w:val="21"/>
          <w:szCs w:val="21"/>
          <w:highlight w:val="none"/>
          <w:lang w:val="en-US" w:eastAsia="zh-CN" w:bidi="ar"/>
        </w:rPr>
        <w:t>2.</w:t>
      </w:r>
      <w:r>
        <w:rPr>
          <w:rFonts w:hint="eastAsia" w:ascii="宋体" w:hAnsi="宋体" w:eastAsia="宋体" w:cs="宋体"/>
          <w:b/>
          <w:bCs/>
          <w:color w:val="000000"/>
          <w:sz w:val="21"/>
          <w:szCs w:val="21"/>
          <w:highlight w:val="none"/>
          <w:lang w:val="en-US" w:eastAsia="zh-CN" w:bidi="ar"/>
        </w:rPr>
        <w:t>清理对象：</w:t>
      </w:r>
      <w:r>
        <w:rPr>
          <w:rFonts w:hint="eastAsia" w:ascii="宋体" w:hAnsi="宋体" w:eastAsia="宋体" w:cs="宋体"/>
          <w:b w:val="0"/>
          <w:bCs/>
          <w:color w:val="auto"/>
          <w:sz w:val="21"/>
          <w:szCs w:val="21"/>
          <w:lang w:val="en-US" w:eastAsia="zh-CN"/>
        </w:rPr>
        <w:t>集中除治阶段，施工范围内所有病死（枯死、濒死）和因干旱、风折、雪压、火烧等死亡的松树，除治其主干、枝桠和伐桩。即现即清阶段，集中除治结束后，施工范围内所有新发生病死（枯死、濒死）松树及其枝桠，对新发现的死树，在3天内完成除治。</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exact"/>
        <w:ind w:leftChars="0" w:right="0" w:firstLine="420" w:firstLineChars="200"/>
        <w:textAlignment w:val="auto"/>
        <w:rPr>
          <w:rFonts w:hint="eastAsia" w:ascii="宋体" w:hAnsi="宋体" w:eastAsia="宋体" w:cs="宋体"/>
          <w:color w:val="000000"/>
          <w:sz w:val="21"/>
          <w:szCs w:val="21"/>
          <w:highlight w:val="none"/>
          <w:lang w:val="en-US" w:eastAsia="zh-CN" w:bidi="ar"/>
        </w:rPr>
      </w:pPr>
      <w:r>
        <w:rPr>
          <w:rFonts w:hint="eastAsia" w:ascii="宋体" w:hAnsi="宋体" w:cs="宋体"/>
          <w:b/>
          <w:bCs/>
          <w:color w:val="000000"/>
          <w:sz w:val="21"/>
          <w:szCs w:val="21"/>
          <w:highlight w:val="none"/>
          <w:lang w:val="en-US" w:eastAsia="zh-CN" w:bidi="ar"/>
        </w:rPr>
        <w:t>3.</w:t>
      </w:r>
      <w:r>
        <w:rPr>
          <w:rFonts w:hint="eastAsia" w:ascii="宋体" w:hAnsi="宋体" w:cs="宋体"/>
          <w:b/>
          <w:kern w:val="0"/>
          <w:sz w:val="21"/>
          <w:szCs w:val="21"/>
          <w:lang w:val="en-US" w:eastAsia="zh-CN" w:bidi="ar-SA"/>
        </w:rPr>
        <w:t>服务期限：</w:t>
      </w:r>
      <w:r>
        <w:rPr>
          <w:rFonts w:hint="eastAsia" w:hAnsi="宋体" w:cs="宋体"/>
          <w:b/>
          <w:kern w:val="0"/>
          <w:sz w:val="21"/>
          <w:szCs w:val="21"/>
          <w:highlight w:val="none"/>
          <w:lang w:val="en-US" w:eastAsia="zh-CN"/>
        </w:rPr>
        <w:t>合同签订之日</w:t>
      </w:r>
      <w:r>
        <w:rPr>
          <w:rFonts w:hint="eastAsia" w:ascii="宋体" w:hAnsi="宋体" w:eastAsia="宋体" w:cs="宋体"/>
          <w:b/>
          <w:kern w:val="0"/>
          <w:sz w:val="21"/>
          <w:szCs w:val="21"/>
          <w:highlight w:val="none"/>
        </w:rPr>
        <w:t>至2024年3月31日；即现即清阶段具体时间遵照县级相关政策，范围不超过2024年5月1日至2024年10月10日。</w:t>
      </w:r>
    </w:p>
    <w:p>
      <w:pPr>
        <w:spacing w:line="240" w:lineRule="auto"/>
        <w:ind w:firstLine="422" w:firstLineChars="200"/>
        <w:rPr>
          <w:rFonts w:hint="eastAsia" w:ascii="宋体" w:hAnsi="宋体" w:eastAsia="宋体" w:cs="宋体"/>
          <w:b w:val="0"/>
          <w:bCs/>
          <w:color w:val="auto"/>
          <w:sz w:val="21"/>
          <w:szCs w:val="21"/>
          <w:lang w:val="en-US" w:eastAsia="zh-CN"/>
        </w:rPr>
      </w:pPr>
      <w:r>
        <w:rPr>
          <w:rFonts w:hint="eastAsia" w:ascii="宋体" w:hAnsi="宋体" w:eastAsia="宋体" w:cs="宋体"/>
          <w:b/>
          <w:bCs/>
          <w:color w:val="000000"/>
          <w:sz w:val="21"/>
          <w:szCs w:val="21"/>
          <w:highlight w:val="none"/>
          <w:lang w:val="en-US" w:eastAsia="zh-CN" w:bidi="ar"/>
        </w:rPr>
        <w:t>4.清除进度要求：</w:t>
      </w:r>
      <w:r>
        <w:rPr>
          <w:rFonts w:hint="eastAsia" w:ascii="宋体" w:hAnsi="宋体" w:eastAsia="宋体" w:cs="宋体"/>
          <w:color w:val="000000"/>
          <w:sz w:val="21"/>
          <w:szCs w:val="21"/>
          <w:highlight w:val="none"/>
          <w:lang w:val="en-US" w:eastAsia="zh-CN" w:bidi="ar"/>
        </w:rPr>
        <w:t>在1月底前完成高速公路、国省道、景区范围等重点区域的病死松树清理，次年2月底前整体任务推进90%以上，在次年 3 月底前全面完成病死松树清理工作。基本完结应以林班（自然村）为单位提出申请，乡镇街道（国有林场）及时组织“过程检查”，检查合格的，进入“常年清”环节。</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cs="宋体"/>
          <w:b/>
          <w:bCs/>
          <w:color w:val="000000"/>
          <w:sz w:val="21"/>
          <w:szCs w:val="21"/>
          <w:highlight w:val="none"/>
          <w:lang w:val="en-US" w:eastAsia="zh-CN" w:bidi="ar"/>
        </w:rPr>
      </w:pPr>
      <w:r>
        <w:rPr>
          <w:rFonts w:hint="eastAsia" w:ascii="宋体" w:hAnsi="宋体" w:cs="宋体"/>
          <w:b/>
          <w:bCs/>
          <w:color w:val="000000"/>
          <w:sz w:val="21"/>
          <w:szCs w:val="21"/>
          <w:highlight w:val="none"/>
          <w:lang w:val="en-US" w:eastAsia="zh-CN" w:bidi="ar"/>
        </w:rPr>
        <w:t>5.清理要求：</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default"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（1）采用择伐等方式，</w:t>
      </w:r>
      <w:r>
        <w:rPr>
          <w:rFonts w:hint="default" w:ascii="宋体" w:hAnsi="宋体" w:eastAsia="宋体" w:cs="宋体"/>
          <w:b w:val="0"/>
          <w:bCs/>
          <w:color w:val="auto"/>
          <w:sz w:val="21"/>
          <w:szCs w:val="21"/>
          <w:lang w:val="en-US" w:eastAsia="zh-CN"/>
        </w:rPr>
        <w:t>在规定期限对约定范围内所有病死（枯死、濒死）和因干旱、风折、雪压、火烧等死亡的松树进行除治，并对伐除的松木、清理的枝桠以及伐桩进行管理、处理，疫木（需拍摄枯死松树清理前、后现场对比图片（未清理枯死松树、主干、枝桠、伐桩</w:t>
      </w:r>
      <w:r>
        <w:rPr>
          <w:rFonts w:hint="eastAsia" w:ascii="宋体" w:hAnsi="宋体" w:eastAsia="宋体" w:cs="宋体"/>
          <w:b w:val="0"/>
          <w:bCs/>
          <w:color w:val="auto"/>
          <w:sz w:val="21"/>
          <w:szCs w:val="21"/>
          <w:lang w:val="en-US" w:eastAsia="zh-CN"/>
        </w:rPr>
        <w:t>，</w:t>
      </w:r>
      <w:r>
        <w:rPr>
          <w:rFonts w:hint="default" w:ascii="宋体" w:hAnsi="宋体" w:eastAsia="宋体" w:cs="宋体"/>
          <w:b w:val="0"/>
          <w:bCs/>
          <w:color w:val="auto"/>
          <w:sz w:val="21"/>
          <w:szCs w:val="21"/>
          <w:lang w:val="en-US" w:eastAsia="zh-CN"/>
        </w:rPr>
        <w:t>每一株清理的疫木，都要落地上图（拍2张照片，伐前1张、伐后1张）），销毁枯死松树枝条的图片或视频，照片上标明地点，运输车辆现场装好车后及运到疫木定点处理厂过磅时图片）照片应按规定要求拍摄，并拍照上传至浙江数字森防系统中。</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default"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（2）</w:t>
      </w:r>
      <w:r>
        <w:rPr>
          <w:rFonts w:hint="default" w:ascii="宋体" w:hAnsi="宋体" w:eastAsia="宋体" w:cs="宋体"/>
          <w:b w:val="0"/>
          <w:bCs/>
          <w:color w:val="auto"/>
          <w:sz w:val="21"/>
          <w:szCs w:val="21"/>
          <w:lang w:val="en-US" w:eastAsia="zh-CN"/>
        </w:rPr>
        <w:t>对活松木和其他树木按每段（不分大小长短）150公斤、烂木按每段（不分大小长短）100公斤惩罚性扣除重量</w:t>
      </w:r>
      <w:r>
        <w:rPr>
          <w:rFonts w:hint="eastAsia" w:ascii="宋体" w:hAnsi="宋体" w:eastAsia="宋体" w:cs="宋体"/>
          <w:b w:val="0"/>
          <w:bCs/>
          <w:color w:val="auto"/>
          <w:sz w:val="21"/>
          <w:szCs w:val="21"/>
          <w:lang w:val="en-US" w:eastAsia="zh-CN"/>
        </w:rPr>
        <w:t>。</w:t>
      </w:r>
      <w:r>
        <w:rPr>
          <w:rFonts w:hint="default" w:ascii="宋体" w:hAnsi="宋体" w:eastAsia="宋体" w:cs="宋体"/>
          <w:b w:val="0"/>
          <w:bCs/>
          <w:color w:val="auto"/>
          <w:sz w:val="21"/>
          <w:szCs w:val="21"/>
          <w:lang w:val="en-US" w:eastAsia="zh-CN"/>
        </w:rPr>
        <w:t>工程项目合法审批采伐的活松木、火烧迹地等松木和其他阔叶树严格另行登记。严格登记，禁止串货。</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default"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（3）</w:t>
      </w:r>
      <w:r>
        <w:rPr>
          <w:rFonts w:hint="default" w:ascii="宋体" w:hAnsi="宋体" w:eastAsia="宋体" w:cs="宋体"/>
          <w:b w:val="0"/>
          <w:bCs/>
          <w:color w:val="auto"/>
          <w:sz w:val="21"/>
          <w:szCs w:val="21"/>
          <w:lang w:val="en-US" w:eastAsia="zh-CN"/>
        </w:rPr>
        <w:t>依法办理林木采伐许可证，</w:t>
      </w:r>
      <w:r>
        <w:rPr>
          <w:rFonts w:hint="eastAsia" w:ascii="宋体" w:hAnsi="宋体" w:eastAsia="宋体" w:cs="宋体"/>
          <w:b w:val="0"/>
          <w:bCs/>
          <w:color w:val="auto"/>
          <w:sz w:val="21"/>
          <w:szCs w:val="21"/>
          <w:lang w:val="en-US" w:eastAsia="zh-CN"/>
        </w:rPr>
        <w:t>中标人</w:t>
      </w:r>
      <w:r>
        <w:rPr>
          <w:rFonts w:hint="default" w:ascii="宋体" w:hAnsi="宋体" w:eastAsia="宋体" w:cs="宋体"/>
          <w:b w:val="0"/>
          <w:bCs/>
          <w:color w:val="auto"/>
          <w:sz w:val="21"/>
          <w:szCs w:val="21"/>
          <w:lang w:val="en-US" w:eastAsia="zh-CN"/>
        </w:rPr>
        <w:t>凭证采伐，严禁借松材线虫病除治为名乱砍滥伐。按照“谁经营、谁防治”的原则，由</w:t>
      </w:r>
      <w:r>
        <w:rPr>
          <w:rFonts w:hint="eastAsia" w:ascii="宋体" w:hAnsi="宋体" w:eastAsia="宋体" w:cs="宋体"/>
          <w:b w:val="0"/>
          <w:bCs/>
          <w:color w:val="auto"/>
          <w:sz w:val="21"/>
          <w:szCs w:val="21"/>
          <w:lang w:val="en-US" w:eastAsia="zh-CN"/>
        </w:rPr>
        <w:t>采购人</w:t>
      </w:r>
      <w:r>
        <w:rPr>
          <w:rFonts w:hint="default" w:ascii="宋体" w:hAnsi="宋体" w:eastAsia="宋体" w:cs="宋体"/>
          <w:b w:val="0"/>
          <w:bCs/>
          <w:color w:val="auto"/>
          <w:sz w:val="21"/>
          <w:szCs w:val="21"/>
          <w:lang w:val="en-US" w:eastAsia="zh-CN"/>
        </w:rPr>
        <w:t>告知林木所有者限期申请办理林木采伐许可证；逾期不申请办证的，</w:t>
      </w:r>
      <w:r>
        <w:rPr>
          <w:rFonts w:hint="eastAsia" w:ascii="宋体" w:hAnsi="宋体" w:eastAsia="宋体" w:cs="宋体"/>
          <w:b w:val="0"/>
          <w:bCs/>
          <w:color w:val="auto"/>
          <w:sz w:val="21"/>
          <w:szCs w:val="21"/>
          <w:lang w:val="en-US" w:eastAsia="zh-CN"/>
        </w:rPr>
        <w:t>采购人</w:t>
      </w:r>
      <w:r>
        <w:rPr>
          <w:rFonts w:hint="default" w:ascii="宋体" w:hAnsi="宋体" w:eastAsia="宋体" w:cs="宋体"/>
          <w:b w:val="0"/>
          <w:bCs/>
          <w:color w:val="auto"/>
          <w:sz w:val="21"/>
          <w:szCs w:val="21"/>
          <w:lang w:val="en-US" w:eastAsia="zh-CN"/>
        </w:rPr>
        <w:t>可直接申请办理林木采伐许可证。</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（4）</w:t>
      </w:r>
      <w:r>
        <w:rPr>
          <w:rFonts w:hint="default" w:ascii="宋体" w:hAnsi="宋体" w:eastAsia="宋体" w:cs="宋体"/>
          <w:b w:val="0"/>
          <w:bCs/>
          <w:color w:val="auto"/>
          <w:sz w:val="21"/>
          <w:szCs w:val="21"/>
          <w:lang w:val="en-US" w:eastAsia="zh-CN"/>
        </w:rPr>
        <w:t>全面清理采伐山场的松树枯死木，主干、树梢、直径 1 厘米以上的枝桠要全部清理下山，伐桩离地高度不超过5厘米（以上坡为准），伐桩处理严格按相关技术规程执行。所有清理物必须全部搬运下山并运送至疫木除害处理定点企业，严禁将松树枯死木运输出县或出售给非定点企业</w:t>
      </w:r>
      <w:r>
        <w:rPr>
          <w:rFonts w:hint="eastAsia" w:ascii="宋体" w:hAnsi="宋体" w:eastAsia="宋体" w:cs="宋体"/>
          <w:b w:val="0"/>
          <w:bCs/>
          <w:color w:val="auto"/>
          <w:sz w:val="21"/>
          <w:szCs w:val="21"/>
          <w:lang w:val="en-US" w:eastAsia="zh-CN"/>
        </w:rPr>
        <w:t>。</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5）除治队每天须按实统计出工人员和除治山场；在疫木起运点规范开具定制的“仙居县松材线虫病疫木运输单”（不能有涂改痕迹）按要求把装车拍照及信息上传“浙江数字森防”；每车疫木使用专用车辆运输、每车过磅疫木必须要有电子打印过磅单，并在运输单填写重量信息，所有单据要签字盖章，同时在“浙江数字森防”对运输员填写的重量进行核对确认，不符合要求的严禁进厂；实行每车疫木进厂即时拍照上传“浙江数字森防”，核对运输单和过磅单并签字确认，做好台账记录。</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default"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6、辅助性综合防治：以打孔注药、媒介昆虫药剂防治等作为辅助措施的综合防治策略。</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color w:val="000000"/>
          <w:sz w:val="21"/>
          <w:szCs w:val="21"/>
          <w:highlight w:val="none"/>
          <w:lang w:val="en-US" w:eastAsia="zh-CN" w:bidi="ar"/>
        </w:rPr>
      </w:pPr>
      <w:r>
        <w:rPr>
          <w:rFonts w:hint="eastAsia" w:ascii="宋体" w:hAnsi="宋体" w:eastAsia="宋体" w:cs="宋体"/>
          <w:b w:val="0"/>
          <w:bCs/>
          <w:color w:val="auto"/>
          <w:sz w:val="21"/>
          <w:szCs w:val="21"/>
          <w:lang w:val="en-US" w:eastAsia="zh-CN"/>
        </w:rPr>
        <w:t>7.安全生产：各枯死松树除治队抓好安全</w:t>
      </w:r>
      <w:r>
        <w:rPr>
          <w:rFonts w:hint="eastAsia" w:ascii="宋体" w:hAnsi="宋体" w:eastAsia="宋体" w:cs="宋体"/>
          <w:color w:val="000000"/>
          <w:sz w:val="21"/>
          <w:szCs w:val="21"/>
          <w:highlight w:val="none"/>
          <w:lang w:val="en-US" w:eastAsia="zh-CN" w:bidi="ar"/>
        </w:rPr>
        <w:t>生产和森林防火工作，落实各项安全措施，全面排查风险隐患，坚决防范和遏制各类安全事故发生。</w:t>
      </w:r>
    </w:p>
    <w:p>
      <w:pPr>
        <w:pStyle w:val="9"/>
        <w:rPr>
          <w:rFonts w:hint="eastAsia" w:ascii="宋体" w:hAnsi="宋体" w:eastAsia="宋体" w:cs="宋体"/>
          <w:b/>
          <w:bCs w:val="0"/>
          <w:color w:val="auto"/>
          <w:sz w:val="21"/>
          <w:szCs w:val="21"/>
          <w:lang w:val="en-US" w:eastAsia="zh-CN"/>
        </w:rPr>
      </w:pPr>
      <w:r>
        <w:rPr>
          <w:rFonts w:hint="eastAsia" w:ascii="宋体" w:hAnsi="宋体" w:cs="宋体"/>
          <w:b/>
          <w:bCs w:val="0"/>
          <w:color w:val="auto"/>
          <w:sz w:val="21"/>
          <w:szCs w:val="21"/>
          <w:lang w:val="en-US" w:eastAsia="zh-CN"/>
        </w:rPr>
        <w:t>（三）</w:t>
      </w:r>
      <w:r>
        <w:rPr>
          <w:rFonts w:hint="eastAsia" w:ascii="宋体" w:hAnsi="宋体" w:eastAsia="宋体" w:cs="宋体"/>
          <w:b/>
          <w:bCs w:val="0"/>
          <w:color w:val="auto"/>
          <w:sz w:val="21"/>
          <w:szCs w:val="21"/>
          <w:lang w:val="en-US" w:eastAsia="zh-CN"/>
        </w:rPr>
        <w:t>质量要求标准</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lang w:val="en-US" w:eastAsia="zh-CN"/>
        </w:rPr>
      </w:pPr>
      <w:r>
        <w:rPr>
          <w:rFonts w:hint="eastAsia" w:ascii="宋体" w:hAnsi="宋体" w:cs="宋体"/>
          <w:b w:val="0"/>
          <w:bCs/>
          <w:color w:val="auto"/>
          <w:sz w:val="21"/>
          <w:szCs w:val="21"/>
          <w:lang w:val="en-US" w:eastAsia="zh-CN"/>
        </w:rPr>
        <w:t>1.</w:t>
      </w:r>
      <w:r>
        <w:rPr>
          <w:rFonts w:hint="eastAsia" w:ascii="宋体" w:hAnsi="宋体" w:eastAsia="宋体" w:cs="宋体"/>
          <w:b w:val="0"/>
          <w:bCs/>
          <w:color w:val="auto"/>
          <w:sz w:val="21"/>
          <w:szCs w:val="21"/>
          <w:lang w:val="en-US" w:eastAsia="zh-CN"/>
        </w:rPr>
        <w:t>严格执行《</w:t>
      </w:r>
      <w:r>
        <w:rPr>
          <w:rFonts w:hint="eastAsia" w:ascii="宋体" w:hAnsi="宋体" w:cs="宋体"/>
          <w:b w:val="0"/>
          <w:bCs/>
          <w:color w:val="auto"/>
          <w:sz w:val="21"/>
          <w:szCs w:val="21"/>
          <w:lang w:val="en-US" w:eastAsia="zh-CN"/>
        </w:rPr>
        <w:t>仙居县松材线虫病枯死松树防治工作机制</w:t>
      </w:r>
      <w:r>
        <w:rPr>
          <w:rFonts w:hint="eastAsia" w:ascii="宋体" w:hAnsi="宋体" w:eastAsia="宋体" w:cs="宋体"/>
          <w:b w:val="0"/>
          <w:bCs/>
          <w:color w:val="auto"/>
          <w:sz w:val="21"/>
          <w:szCs w:val="21"/>
          <w:lang w:val="en-US" w:eastAsia="zh-CN"/>
        </w:rPr>
        <w:t>》相关规定，</w:t>
      </w:r>
      <w:r>
        <w:rPr>
          <w:rFonts w:hint="eastAsia" w:ascii="宋体" w:hAnsi="宋体" w:cs="宋体"/>
          <w:b w:val="0"/>
          <w:bCs/>
          <w:color w:val="auto"/>
          <w:sz w:val="21"/>
          <w:szCs w:val="21"/>
          <w:lang w:val="en-US" w:eastAsia="zh-CN"/>
        </w:rPr>
        <w:t>以小班为单位，对枯死松木清理情况进行质量评价考核（详见附件-仙居县松材线虫病防控考核细则），</w:t>
      </w:r>
      <w:r>
        <w:rPr>
          <w:rFonts w:hint="eastAsia" w:ascii="宋体" w:hAnsi="宋体" w:eastAsia="宋体" w:cs="宋体"/>
          <w:b w:val="0"/>
          <w:bCs/>
          <w:color w:val="auto"/>
          <w:sz w:val="21"/>
          <w:szCs w:val="21"/>
          <w:lang w:val="en-US" w:eastAsia="zh-CN"/>
        </w:rPr>
        <w:t>并按要求运用“数字森防”上传除治数据。</w:t>
      </w:r>
    </w:p>
    <w:p>
      <w:pPr>
        <w:pStyle w:val="9"/>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2.伐桩处理：对疫木伐除后，伐桩最高处上坡度面的高度不得超过5cm。</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lang w:val="en-US" w:eastAsia="zh-CN"/>
        </w:rPr>
      </w:pPr>
      <w:r>
        <w:rPr>
          <w:rFonts w:hint="eastAsia" w:ascii="宋体" w:hAnsi="宋体" w:cs="宋体"/>
          <w:b w:val="0"/>
          <w:bCs/>
          <w:color w:val="auto"/>
          <w:sz w:val="21"/>
          <w:szCs w:val="21"/>
          <w:lang w:val="en-US" w:eastAsia="zh-CN"/>
        </w:rPr>
        <w:t>3.</w:t>
      </w:r>
      <w:r>
        <w:rPr>
          <w:rFonts w:hint="eastAsia" w:ascii="宋体" w:hAnsi="宋体" w:eastAsia="宋体" w:cs="宋体"/>
          <w:b w:val="0"/>
          <w:bCs/>
          <w:color w:val="auto"/>
          <w:sz w:val="21"/>
          <w:szCs w:val="21"/>
          <w:lang w:val="en-US" w:eastAsia="zh-CN"/>
        </w:rPr>
        <w:t>枝桠处理：除治山场范围内，清理收集所有直径大于1cm的病死（病死、不明原因枯死、濒死）和其他原因（确认由干旱、风折、雪压、火烧、环剥等）致死的松树枝桠，随疫木主干运到指定的疫木定点加工企业进行除害处理。</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4.疫木处理：伐除的松木必须全部搬运下山集中到存放安全和方便运输的地方，在当天运往定点除害处理企业进行安全除害处理。加强对疫木的监管，造成疫木人为流失的，按有关法律规定追究相关责任。</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5.其他：采伐过程中，严禁砍伐活立木。</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textAlignment w:val="auto"/>
        <w:rPr>
          <w:rFonts w:hint="default" w:ascii="宋体" w:hAnsi="宋体" w:eastAsia="宋体" w:cs="宋体"/>
          <w:b/>
          <w:bCs w:val="0"/>
          <w:color w:val="auto"/>
          <w:sz w:val="21"/>
          <w:szCs w:val="21"/>
          <w:lang w:val="en-US" w:eastAsia="zh-CN"/>
        </w:rPr>
      </w:pPr>
      <w:r>
        <w:rPr>
          <w:rFonts w:hint="eastAsia" w:ascii="宋体" w:hAnsi="宋体" w:cs="宋体"/>
          <w:b/>
          <w:bCs w:val="0"/>
          <w:color w:val="auto"/>
          <w:sz w:val="21"/>
          <w:szCs w:val="21"/>
          <w:lang w:val="en-US" w:eastAsia="zh-CN"/>
        </w:rPr>
        <w:t>（四）奖罚措施</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1.合同签订后10天还未组织队伍上山施工的，没收其履约保证金，并赔偿损失。保证金不足以赔偿损失的，按实际损失追偿。</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2.</w:t>
      </w:r>
      <w:r>
        <w:rPr>
          <w:rFonts w:hint="eastAsia" w:ascii="宋体" w:hAnsi="宋体" w:eastAsia="宋体" w:cs="宋体"/>
          <w:kern w:val="2"/>
          <w:sz w:val="21"/>
          <w:szCs w:val="21"/>
          <w:highlight w:val="none"/>
          <w:lang w:val="en-US" w:eastAsia="zh-CN" w:bidi="ar-SA"/>
        </w:rPr>
        <w:t>施工管理。</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工作人员要统一佩戴印有“510 清干净”字样的安全帽，</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须对除治队员进行安全和业务培训，人员名单报</w:t>
      </w:r>
      <w:r>
        <w:rPr>
          <w:rFonts w:hint="eastAsia" w:ascii="宋体" w:hAnsi="宋体" w:cs="宋体"/>
          <w:kern w:val="2"/>
          <w:sz w:val="21"/>
          <w:szCs w:val="21"/>
          <w:highlight w:val="none"/>
          <w:lang w:val="en-US" w:eastAsia="zh-CN" w:bidi="ar-SA"/>
        </w:rPr>
        <w:t>采购人</w:t>
      </w:r>
      <w:r>
        <w:rPr>
          <w:rFonts w:hint="eastAsia" w:ascii="宋体" w:hAnsi="宋体" w:eastAsia="宋体" w:cs="宋体"/>
          <w:kern w:val="2"/>
          <w:sz w:val="21"/>
          <w:szCs w:val="21"/>
          <w:highlight w:val="none"/>
          <w:lang w:val="en-US" w:eastAsia="zh-CN" w:bidi="ar-SA"/>
        </w:rPr>
        <w:t>备查，上报不及时或经协商、调解依然不履行的；存在层层转包及违反其他相关法律法规和规定等行为之一的，</w:t>
      </w:r>
      <w:r>
        <w:rPr>
          <w:rFonts w:hint="eastAsia" w:ascii="宋体" w:hAnsi="宋体" w:cs="宋体"/>
          <w:kern w:val="2"/>
          <w:sz w:val="21"/>
          <w:szCs w:val="21"/>
          <w:highlight w:val="none"/>
          <w:lang w:val="en-US" w:eastAsia="zh-CN" w:bidi="ar-SA"/>
        </w:rPr>
        <w:t>采购人</w:t>
      </w:r>
      <w:r>
        <w:rPr>
          <w:rFonts w:hint="eastAsia" w:ascii="宋体" w:hAnsi="宋体" w:eastAsia="宋体" w:cs="宋体"/>
          <w:kern w:val="2"/>
          <w:sz w:val="21"/>
          <w:szCs w:val="21"/>
          <w:highlight w:val="none"/>
          <w:lang w:val="en-US" w:eastAsia="zh-CN" w:bidi="ar-SA"/>
        </w:rPr>
        <w:t>有权立即解除合同，并取消</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享受除治费用补助政策。</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3.除治顺序和进度:</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严格按照</w:t>
      </w:r>
      <w:r>
        <w:rPr>
          <w:rFonts w:hint="eastAsia" w:ascii="宋体" w:hAnsi="宋体" w:cs="宋体"/>
          <w:kern w:val="2"/>
          <w:sz w:val="21"/>
          <w:szCs w:val="21"/>
          <w:highlight w:val="none"/>
          <w:lang w:val="en-US" w:eastAsia="zh-CN" w:bidi="ar-SA"/>
        </w:rPr>
        <w:t>采购人</w:t>
      </w:r>
      <w:r>
        <w:rPr>
          <w:rFonts w:hint="eastAsia" w:ascii="宋体" w:hAnsi="宋体" w:eastAsia="宋体" w:cs="宋体"/>
          <w:kern w:val="2"/>
          <w:sz w:val="21"/>
          <w:szCs w:val="21"/>
          <w:highlight w:val="none"/>
          <w:lang w:val="en-US" w:eastAsia="zh-CN" w:bidi="ar-SA"/>
        </w:rPr>
        <w:t>制定的除治计划，按林班推进除治。未按</w:t>
      </w:r>
      <w:r>
        <w:rPr>
          <w:rFonts w:hint="eastAsia" w:ascii="宋体" w:hAnsi="宋体" w:cs="宋体"/>
          <w:kern w:val="2"/>
          <w:sz w:val="21"/>
          <w:szCs w:val="21"/>
          <w:highlight w:val="none"/>
          <w:lang w:val="en-US" w:eastAsia="zh-CN" w:bidi="ar-SA"/>
        </w:rPr>
        <w:t>采购人</w:t>
      </w:r>
      <w:r>
        <w:rPr>
          <w:rFonts w:hint="eastAsia" w:ascii="宋体" w:hAnsi="宋体" w:eastAsia="宋体" w:cs="宋体"/>
          <w:kern w:val="2"/>
          <w:sz w:val="21"/>
          <w:szCs w:val="21"/>
          <w:highlight w:val="none"/>
          <w:lang w:val="en-US" w:eastAsia="zh-CN" w:bidi="ar-SA"/>
        </w:rPr>
        <w:t>要求顺序开展作业的，首次发现扣罚3000元/起，以后每次增罚3000元/起，连续发现三次（含）以上的，</w:t>
      </w:r>
      <w:r>
        <w:rPr>
          <w:rFonts w:hint="eastAsia" w:ascii="宋体" w:hAnsi="宋体" w:cs="宋体"/>
          <w:kern w:val="2"/>
          <w:sz w:val="21"/>
          <w:szCs w:val="21"/>
          <w:highlight w:val="none"/>
          <w:lang w:val="en-US" w:eastAsia="zh-CN" w:bidi="ar-SA"/>
        </w:rPr>
        <w:t>采购人</w:t>
      </w:r>
      <w:r>
        <w:rPr>
          <w:rFonts w:hint="eastAsia" w:ascii="宋体" w:hAnsi="宋体" w:eastAsia="宋体" w:cs="宋体"/>
          <w:kern w:val="2"/>
          <w:sz w:val="21"/>
          <w:szCs w:val="21"/>
          <w:highlight w:val="none"/>
          <w:lang w:val="en-US" w:eastAsia="zh-CN" w:bidi="ar-SA"/>
        </w:rPr>
        <w:t>有权解除合同。2023年11月开始，每月工作量完成数占总数少于20%，或未达到月度工作计划目标的，扣罚5000元。月工作量连续两个月少于20%，或连续两个月未达到月度工作计划目标的，</w:t>
      </w:r>
      <w:r>
        <w:rPr>
          <w:rFonts w:hint="eastAsia" w:ascii="宋体" w:hAnsi="宋体" w:cs="宋体"/>
          <w:kern w:val="2"/>
          <w:sz w:val="21"/>
          <w:szCs w:val="21"/>
          <w:highlight w:val="none"/>
          <w:lang w:val="en-US" w:eastAsia="zh-CN" w:bidi="ar-SA"/>
        </w:rPr>
        <w:t>采购人</w:t>
      </w:r>
      <w:r>
        <w:rPr>
          <w:rFonts w:hint="eastAsia" w:ascii="宋体" w:hAnsi="宋体" w:eastAsia="宋体" w:cs="宋体"/>
          <w:kern w:val="2"/>
          <w:sz w:val="21"/>
          <w:szCs w:val="21"/>
          <w:highlight w:val="none"/>
          <w:lang w:val="en-US" w:eastAsia="zh-CN" w:bidi="ar-SA"/>
        </w:rPr>
        <w:t>有权解除合同，并追偿已支付的合同款项。</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4.检查整改:</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承包除治小班被省、市督查检查发现问题严重的，给予每个小班扣除2000元除治经费。在</w:t>
      </w:r>
      <w:r>
        <w:rPr>
          <w:rFonts w:hint="eastAsia" w:ascii="宋体" w:hAnsi="宋体" w:cs="宋体"/>
          <w:kern w:val="2"/>
          <w:sz w:val="21"/>
          <w:szCs w:val="21"/>
          <w:highlight w:val="none"/>
          <w:lang w:val="en-US" w:eastAsia="zh-CN" w:bidi="ar-SA"/>
        </w:rPr>
        <w:t>采购人</w:t>
      </w:r>
      <w:r>
        <w:rPr>
          <w:rFonts w:hint="eastAsia" w:ascii="宋体" w:hAnsi="宋体" w:eastAsia="宋体" w:cs="宋体"/>
          <w:kern w:val="2"/>
          <w:sz w:val="21"/>
          <w:szCs w:val="21"/>
          <w:highlight w:val="none"/>
          <w:lang w:val="en-US" w:eastAsia="zh-CN" w:bidi="ar-SA"/>
        </w:rPr>
        <w:t>或相关单位抽查过程中发现的问题，</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必须立即进场整改，在整改要求期限内整改到位，如复查不合格的，每次扣罚3000元/起，连续3次复查不合格的，</w:t>
      </w:r>
      <w:r>
        <w:rPr>
          <w:rFonts w:hint="eastAsia" w:ascii="宋体" w:hAnsi="宋体" w:cs="宋体"/>
          <w:kern w:val="2"/>
          <w:sz w:val="21"/>
          <w:szCs w:val="21"/>
          <w:highlight w:val="none"/>
          <w:lang w:val="en-US" w:eastAsia="zh-CN" w:bidi="ar-SA"/>
        </w:rPr>
        <w:t>采购人</w:t>
      </w:r>
      <w:r>
        <w:rPr>
          <w:rFonts w:hint="eastAsia" w:ascii="宋体" w:hAnsi="宋体" w:eastAsia="宋体" w:cs="宋体"/>
          <w:kern w:val="2"/>
          <w:sz w:val="21"/>
          <w:szCs w:val="21"/>
          <w:highlight w:val="none"/>
          <w:lang w:val="en-US" w:eastAsia="zh-CN" w:bidi="ar-SA"/>
        </w:rPr>
        <w:t>有权解除合同或邀请第三方进场整改，整改费用由</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支付（</w:t>
      </w:r>
      <w:r>
        <w:rPr>
          <w:rFonts w:hint="eastAsia" w:ascii="宋体" w:hAnsi="宋体" w:cs="宋体"/>
          <w:kern w:val="2"/>
          <w:sz w:val="21"/>
          <w:szCs w:val="21"/>
          <w:highlight w:val="none"/>
          <w:lang w:val="en-US" w:eastAsia="zh-CN" w:bidi="ar-SA"/>
        </w:rPr>
        <w:t>采购人</w:t>
      </w:r>
      <w:r>
        <w:rPr>
          <w:rFonts w:hint="eastAsia" w:ascii="宋体" w:hAnsi="宋体" w:eastAsia="宋体" w:cs="宋体"/>
          <w:kern w:val="2"/>
          <w:sz w:val="21"/>
          <w:szCs w:val="21"/>
          <w:highlight w:val="none"/>
          <w:lang w:val="en-US" w:eastAsia="zh-CN" w:bidi="ar-SA"/>
        </w:rPr>
        <w:t>有权在总除治款中向</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追偿）。</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5.数字森防应用:</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根据山场合理安排除治小组，每小组需有一人能熟练运用“浙江数字森防”APP，按要求在浙江省数字森防系统中上传照片及数据。上传不规范被查到的，每起扣罚2000元/起，并在2天内完成整改。</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6.规范采伐和运输:对</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不按规定采伐的活松木和其他树木按每段（不分大小长短）150公斤、烂木按每段（不分大小长短）100公斤惩罚性扣除重量，由于砍伐活树等造成信访和赔偿费用由</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承担。对</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不按规定开具运输单，或不采用挂牌专车运输，或不按规定上传运输数据到“浙江数字森防”系统的车次，</w:t>
      </w:r>
      <w:r>
        <w:rPr>
          <w:rFonts w:hint="eastAsia" w:ascii="宋体" w:hAnsi="宋体" w:cs="宋体"/>
          <w:kern w:val="2"/>
          <w:sz w:val="21"/>
          <w:szCs w:val="21"/>
          <w:highlight w:val="none"/>
          <w:lang w:val="en-US" w:eastAsia="zh-CN" w:bidi="ar-SA"/>
        </w:rPr>
        <w:t>采购人</w:t>
      </w:r>
      <w:r>
        <w:rPr>
          <w:rFonts w:hint="eastAsia" w:ascii="宋体" w:hAnsi="宋体" w:eastAsia="宋体" w:cs="宋体"/>
          <w:kern w:val="2"/>
          <w:sz w:val="21"/>
          <w:szCs w:val="21"/>
          <w:highlight w:val="none"/>
          <w:lang w:val="en-US" w:eastAsia="zh-CN" w:bidi="ar-SA"/>
        </w:rPr>
        <w:t>有权不予承认。</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7.疫木管理:</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对除治的疫木负有监管责任，因</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监管问题导致疫木流失，或未按要求运至指定疫木定点加工企业的，每发现一起，按1.00元/斤扣罚，低于1万元的按1万元扣罚，并追究其他相关法律责任。</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8.除治质量验收:供应商书面申请集中除治阶段的验收时间（不得早于2024年3月31日前）迟于2024年4月20日的，相应除治款按10%扣减；每持续推迟满五天，加扣减相应除治款5%；迟于2024年5月15日的, 采购人有权解除合同，取消供应商享受除治经费补助政策。供应商书面申请即现即清阶段的验收时间迟于2024 年 10 月 10 日的，相应除治款按 10%扣减;每持续推迟满 3天，加扣减相应除治款 10%; 迟于 2024 年 10 月 25 日，甲方有权扣除即现即清全部除治款。采购人收到验收申请的应在10天内组织验收。</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针对验收不合格或合同工期内发现的其他质量问题，供应商必须立即进场整改，在10天内整改到位，如小班复验不合格，采购人有权邀请第三方进场整改，整改费用由供应商支付（采购人有权在总除治款中向供应商追偿）。</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9.除治成效评价:对除治区域次年松材线虫病复发情况进行检查。降低率达到当年防控绩效目标的，除治费用核算总额的20%全额拨付，每减少一个百分点，扣除余款的10%，扣完为止。</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10.</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对疫木除治重量、除治质量的真实性和准确性负责。对故意藏匿主杆、枝桠等行为，以10%的比例扣减当期总除治款；有串货、虚报重量、弄虚作假、骗取财政资金的，</w:t>
      </w:r>
      <w:r>
        <w:rPr>
          <w:rFonts w:hint="eastAsia" w:ascii="宋体" w:hAnsi="宋体" w:cs="宋体"/>
          <w:kern w:val="2"/>
          <w:sz w:val="21"/>
          <w:szCs w:val="21"/>
          <w:highlight w:val="none"/>
          <w:lang w:val="en-US" w:eastAsia="zh-CN" w:bidi="ar-SA"/>
        </w:rPr>
        <w:t>采购人</w:t>
      </w:r>
      <w:r>
        <w:rPr>
          <w:rFonts w:hint="eastAsia" w:ascii="宋体" w:hAnsi="宋体" w:eastAsia="宋体" w:cs="宋体"/>
          <w:kern w:val="2"/>
          <w:sz w:val="21"/>
          <w:szCs w:val="21"/>
          <w:highlight w:val="none"/>
          <w:lang w:val="en-US" w:eastAsia="zh-CN" w:bidi="ar-SA"/>
        </w:rPr>
        <w:t>有权立即解除合同，取消</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享受除治经费补助政策。</w:t>
      </w:r>
    </w:p>
    <w:p>
      <w:pPr>
        <w:keepNext w:val="0"/>
        <w:keepLines w:val="0"/>
        <w:pageBreakBefore w:val="0"/>
        <w:widowControl w:val="0"/>
        <w:numPr>
          <w:ilvl w:val="0"/>
          <w:numId w:val="0"/>
        </w:numPr>
        <w:tabs>
          <w:tab w:val="left" w:pos="8280"/>
        </w:tabs>
        <w:kinsoku/>
        <w:wordWrap/>
        <w:overflowPunct/>
        <w:topLinePunct w:val="0"/>
        <w:autoSpaceDE w:val="0"/>
        <w:autoSpaceDN w:val="0"/>
        <w:bidi w:val="0"/>
        <w:adjustRightInd w:val="0"/>
        <w:snapToGrid/>
        <w:spacing w:line="360" w:lineRule="exact"/>
        <w:ind w:right="25" w:rightChars="0"/>
        <w:jc w:val="both"/>
        <w:textAlignment w:val="auto"/>
        <w:rPr>
          <w:rFonts w:hint="eastAsia" w:eastAsia="宋体" w:cs="宋体"/>
          <w:b/>
          <w:bCs/>
          <w:color w:val="auto"/>
          <w:kern w:val="2"/>
          <w:sz w:val="21"/>
          <w:szCs w:val="21"/>
          <w:lang w:val="en-US" w:eastAsia="zh-CN"/>
        </w:rPr>
      </w:pPr>
      <w:r>
        <w:rPr>
          <w:rFonts w:hint="eastAsia" w:cs="宋体"/>
          <w:b/>
          <w:bCs/>
          <w:color w:val="auto"/>
          <w:kern w:val="2"/>
          <w:sz w:val="21"/>
          <w:szCs w:val="21"/>
          <w:lang w:val="en-US" w:eastAsia="zh-CN"/>
        </w:rPr>
        <w:t>（五）</w:t>
      </w:r>
      <w:r>
        <w:rPr>
          <w:rFonts w:hint="eastAsia" w:eastAsia="宋体" w:cs="宋体"/>
          <w:b/>
          <w:bCs/>
          <w:color w:val="auto"/>
          <w:kern w:val="2"/>
          <w:sz w:val="21"/>
          <w:szCs w:val="21"/>
          <w:lang w:val="en-US" w:eastAsia="zh-CN"/>
        </w:rPr>
        <w:t>报价要求</w:t>
      </w:r>
    </w:p>
    <w:p>
      <w:pPr>
        <w:keepNext w:val="0"/>
        <w:keepLines w:val="0"/>
        <w:pageBreakBefore w:val="0"/>
        <w:tabs>
          <w:tab w:val="left" w:pos="8280"/>
        </w:tabs>
        <w:kinsoku/>
        <w:wordWrap/>
        <w:overflowPunct/>
        <w:topLinePunct w:val="0"/>
        <w:autoSpaceDE w:val="0"/>
        <w:autoSpaceDN w:val="0"/>
        <w:bidi w:val="0"/>
        <w:adjustRightInd w:val="0"/>
        <w:spacing w:beforeAutospacing="0" w:afterAutospacing="0" w:line="360" w:lineRule="exact"/>
        <w:ind w:right="0" w:firstLine="420" w:firstLineChars="200"/>
        <w:textAlignment w:val="auto"/>
        <w:rPr>
          <w:rFonts w:hint="eastAsia" w:ascii="宋体" w:hAnsi="宋体" w:eastAsia="宋体" w:cs="宋体"/>
          <w:bCs/>
          <w:sz w:val="21"/>
          <w:szCs w:val="21"/>
          <w:lang w:val="en-US" w:eastAsia="zh-CN"/>
        </w:rPr>
      </w:pPr>
      <w:r>
        <w:rPr>
          <w:rFonts w:hint="eastAsia" w:ascii="宋体" w:hAnsi="宋体" w:eastAsia="宋体" w:cs="宋体"/>
          <w:sz w:val="21"/>
          <w:szCs w:val="21"/>
          <w:lang w:val="en-US" w:eastAsia="zh-CN"/>
        </w:rPr>
        <w:t>1、</w:t>
      </w:r>
      <w:r>
        <w:rPr>
          <w:rFonts w:hint="eastAsia" w:ascii="宋体" w:hAnsi="宋体" w:eastAsia="宋体" w:cs="宋体"/>
          <w:bCs/>
          <w:sz w:val="21"/>
          <w:szCs w:val="21"/>
        </w:rPr>
        <w:t>供应商的报价</w:t>
      </w:r>
      <w:r>
        <w:rPr>
          <w:rFonts w:hint="eastAsia" w:ascii="宋体" w:hAnsi="宋体" w:eastAsia="宋体" w:cs="宋体"/>
          <w:bCs/>
          <w:sz w:val="21"/>
          <w:szCs w:val="21"/>
          <w:lang w:val="en-US" w:eastAsia="zh-CN"/>
        </w:rPr>
        <w:t>必须包括</w:t>
      </w:r>
      <w:r>
        <w:rPr>
          <w:rFonts w:hint="eastAsia" w:ascii="宋体" w:hAnsi="宋体" w:eastAsia="宋体" w:cs="宋体"/>
          <w:bCs/>
          <w:sz w:val="21"/>
          <w:szCs w:val="21"/>
        </w:rPr>
        <w:t>为完成本项目服务可能发生的全部费用</w:t>
      </w:r>
      <w:r>
        <w:rPr>
          <w:rFonts w:hint="eastAsia" w:ascii="宋体" w:hAnsi="宋体" w:cs="宋体"/>
          <w:bCs/>
          <w:sz w:val="21"/>
          <w:szCs w:val="21"/>
          <w:lang w:eastAsia="zh-CN"/>
        </w:rPr>
        <w:t>（</w:t>
      </w:r>
      <w:r>
        <w:rPr>
          <w:rFonts w:hint="eastAsia" w:ascii="宋体" w:hAnsi="宋体" w:eastAsia="宋体" w:cs="宋体"/>
          <w:bCs/>
          <w:sz w:val="21"/>
          <w:szCs w:val="21"/>
          <w:lang w:val="en-US" w:eastAsia="zh-CN"/>
        </w:rPr>
        <w:t>一切人员工资、奖金、各种加班费、节假日补贴、夜餐费、各种社会保险、劳保福利、安全保险、食宿与交通、设备及工具、器材、消耗材料、服装、安全、仓储、搬运、管理费用、税费、利润</w:t>
      </w:r>
      <w:r>
        <w:rPr>
          <w:rFonts w:hint="eastAsia" w:ascii="宋体" w:hAnsi="宋体" w:eastAsia="宋体" w:cs="宋体"/>
          <w:bCs/>
          <w:sz w:val="21"/>
          <w:szCs w:val="21"/>
        </w:rPr>
        <w:t>、</w:t>
      </w:r>
      <w:r>
        <w:rPr>
          <w:rFonts w:hint="eastAsia" w:ascii="宋体" w:hAnsi="宋体" w:eastAsia="宋体" w:cs="宋体"/>
          <w:bCs/>
          <w:sz w:val="21"/>
          <w:szCs w:val="21"/>
          <w:lang w:eastAsia="zh-CN"/>
        </w:rPr>
        <w:t>政策处理费、</w:t>
      </w:r>
      <w:r>
        <w:rPr>
          <w:rFonts w:hint="eastAsia" w:ascii="宋体" w:hAnsi="宋体" w:eastAsia="宋体" w:cs="宋体"/>
          <w:bCs/>
          <w:sz w:val="21"/>
          <w:szCs w:val="21"/>
        </w:rPr>
        <w:t>代理服务费</w:t>
      </w:r>
      <w:r>
        <w:rPr>
          <w:rFonts w:hint="eastAsia" w:ascii="宋体" w:hAnsi="宋体" w:eastAsia="宋体" w:cs="宋体"/>
          <w:bCs/>
          <w:sz w:val="21"/>
          <w:szCs w:val="21"/>
          <w:lang w:eastAsia="zh-CN"/>
        </w:rPr>
        <w:t>等</w:t>
      </w:r>
      <w:r>
        <w:rPr>
          <w:rFonts w:hint="eastAsia" w:ascii="宋体" w:hAnsi="宋体" w:eastAsia="宋体" w:cs="宋体"/>
          <w:bCs/>
          <w:sz w:val="21"/>
          <w:szCs w:val="21"/>
          <w:lang w:val="en-US" w:eastAsia="zh-CN"/>
        </w:rPr>
        <w:t>，完成合同所需的一切本身和不可或缺的所有工作开支、政策性文件规定及合同包含的所有风险、责任等各项全部费用并承担一切风险责任。在合同服务期间内不得违反国家相关政策规定。（说明：如发生不可抗力及突发性事件、尤其在台风或大雨或冰冻季节，应加强防护，中标人要无条件听从采购人指挥，费用已包括在投标报价内，采购人不再另行支付。）</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2" w:firstLineChars="200"/>
        <w:textAlignment w:val="auto"/>
        <w:rPr>
          <w:rFonts w:hint="eastAsia" w:ascii="宋体" w:hAnsi="宋体" w:eastAsia="宋体" w:cs="宋体"/>
          <w:b/>
          <w:bCs w:val="0"/>
          <w:sz w:val="21"/>
          <w:szCs w:val="21"/>
          <w:highlight w:val="none"/>
          <w:lang w:val="en-US" w:eastAsia="zh-CN"/>
        </w:rPr>
      </w:pPr>
      <w:r>
        <w:rPr>
          <w:rFonts w:hint="eastAsia" w:ascii="宋体" w:hAnsi="宋体" w:eastAsia="宋体" w:cs="宋体"/>
          <w:b/>
          <w:bCs w:val="0"/>
          <w:sz w:val="21"/>
          <w:szCs w:val="21"/>
          <w:highlight w:val="none"/>
          <w:lang w:val="en-US" w:eastAsia="zh-CN"/>
        </w:rPr>
        <w:t>▲</w:t>
      </w:r>
      <w:r>
        <w:rPr>
          <w:rFonts w:hint="eastAsia" w:ascii="宋体" w:hAnsi="宋体" w:cs="宋体"/>
          <w:b/>
          <w:bCs w:val="0"/>
          <w:sz w:val="21"/>
          <w:szCs w:val="21"/>
          <w:highlight w:val="none"/>
          <w:lang w:val="en-US" w:eastAsia="zh-CN"/>
        </w:rPr>
        <w:t>2、</w:t>
      </w:r>
      <w:r>
        <w:rPr>
          <w:rFonts w:hint="eastAsia" w:ascii="宋体" w:hAnsi="宋体" w:eastAsia="宋体" w:cs="宋体"/>
          <w:b/>
          <w:bCs/>
          <w:sz w:val="21"/>
          <w:szCs w:val="21"/>
          <w:highlight w:val="none"/>
        </w:rPr>
        <w:t>最高</w:t>
      </w:r>
      <w:r>
        <w:rPr>
          <w:rFonts w:hint="eastAsia" w:ascii="宋体" w:hAnsi="宋体" w:cs="宋体"/>
          <w:b/>
          <w:bCs/>
          <w:sz w:val="21"/>
          <w:szCs w:val="21"/>
          <w:highlight w:val="none"/>
          <w:lang w:val="en-US" w:eastAsia="zh-CN"/>
        </w:rPr>
        <w:t>投标单价：</w:t>
      </w:r>
      <w:r>
        <w:rPr>
          <w:rFonts w:hint="eastAsia" w:ascii="宋体" w:hAnsi="宋体" w:cs="宋体"/>
          <w:b/>
          <w:bCs/>
          <w:sz w:val="21"/>
          <w:szCs w:val="21"/>
          <w:highlight w:val="none"/>
          <w:u w:val="single"/>
          <w:lang w:val="en-US" w:eastAsia="zh-CN"/>
        </w:rPr>
        <w:t xml:space="preserve">700 </w:t>
      </w:r>
      <w:r>
        <w:rPr>
          <w:rFonts w:hint="eastAsia" w:ascii="宋体" w:hAnsi="宋体" w:cs="宋体"/>
          <w:b/>
          <w:bCs w:val="0"/>
          <w:sz w:val="21"/>
          <w:szCs w:val="21"/>
          <w:highlight w:val="none"/>
          <w:lang w:val="en-US" w:eastAsia="zh-CN"/>
        </w:rPr>
        <w:t>元/吨。（其中：（1）财政重量补助400元/吨；（2）除治绩效奖励300元/吨；</w:t>
      </w:r>
      <w:r>
        <w:rPr>
          <w:rFonts w:hint="eastAsia" w:ascii="宋体" w:hAnsi="宋体" w:eastAsia="宋体" w:cs="宋体"/>
          <w:b/>
          <w:bCs w:val="0"/>
          <w:color w:val="auto"/>
          <w:sz w:val="21"/>
          <w:szCs w:val="21"/>
          <w:highlight w:val="none"/>
          <w:lang w:val="en-US" w:eastAsia="zh-CN"/>
        </w:rPr>
        <w:t>（3）面积补助12元/亩；（4）不包含基础疫木款</w:t>
      </w:r>
      <w:r>
        <w:rPr>
          <w:rFonts w:hint="eastAsia" w:ascii="宋体" w:hAnsi="宋体" w:cs="宋体"/>
          <w:b/>
          <w:bCs w:val="0"/>
          <w:sz w:val="21"/>
          <w:szCs w:val="21"/>
          <w:highlight w:val="none"/>
          <w:lang w:val="en-US" w:eastAsia="zh-CN"/>
        </w:rPr>
        <w:t>）</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Cs/>
          <w:sz w:val="21"/>
          <w:szCs w:val="21"/>
          <w:lang w:val="en-US" w:eastAsia="zh-CN"/>
        </w:rPr>
      </w:pPr>
      <w:r>
        <w:rPr>
          <w:rFonts w:hint="eastAsia" w:ascii="宋体" w:hAnsi="宋体" w:cs="宋体"/>
          <w:bCs/>
          <w:sz w:val="21"/>
          <w:szCs w:val="21"/>
          <w:highlight w:val="none"/>
          <w:lang w:val="en-US" w:eastAsia="zh-CN"/>
        </w:rPr>
        <w:t>3、</w:t>
      </w:r>
      <w:r>
        <w:rPr>
          <w:rFonts w:hint="eastAsia" w:ascii="宋体" w:hAnsi="宋体" w:eastAsia="宋体" w:cs="宋体"/>
          <w:bCs/>
          <w:sz w:val="21"/>
          <w:szCs w:val="21"/>
          <w:highlight w:val="none"/>
          <w:lang w:val="en-US" w:eastAsia="zh-CN"/>
        </w:rPr>
        <w:t>供应商应考虑企业自身实力、经验及项目实施过程中的各种因素，自主确定</w:t>
      </w:r>
      <w:r>
        <w:rPr>
          <w:rFonts w:hint="eastAsia" w:ascii="宋体" w:hAnsi="宋体" w:eastAsia="宋体" w:cs="宋体"/>
          <w:bCs/>
          <w:sz w:val="21"/>
          <w:szCs w:val="21"/>
          <w:lang w:val="en-US" w:eastAsia="zh-CN"/>
        </w:rPr>
        <w:t>报价。</w:t>
      </w:r>
    </w:p>
    <w:p>
      <w:pPr>
        <w:pStyle w:val="13"/>
        <w:pageBreakBefore w:val="0"/>
        <w:widowControl/>
        <w:numPr>
          <w:ilvl w:val="0"/>
          <w:numId w:val="0"/>
        </w:numPr>
        <w:tabs>
          <w:tab w:val="left" w:pos="540"/>
        </w:tabs>
        <w:kinsoku/>
        <w:wordWrap/>
        <w:overflowPunct/>
        <w:topLinePunct w:val="0"/>
        <w:autoSpaceDE/>
        <w:autoSpaceDN/>
        <w:bidi w:val="0"/>
        <w:adjustRightInd/>
        <w:snapToGrid/>
        <w:spacing w:line="240" w:lineRule="auto"/>
        <w:jc w:val="left"/>
        <w:textAlignment w:val="auto"/>
        <w:rPr>
          <w:rFonts w:hint="eastAsia" w:ascii="Times New Roman" w:hAnsi="Times New Roman" w:eastAsia="宋体" w:cs="宋体"/>
          <w:b/>
          <w:bCs/>
          <w:color w:val="auto"/>
          <w:kern w:val="2"/>
          <w:sz w:val="21"/>
          <w:szCs w:val="21"/>
          <w:lang w:val="en-US" w:eastAsia="zh-CN" w:bidi="ar-SA"/>
        </w:rPr>
      </w:pPr>
      <w:r>
        <w:rPr>
          <w:rFonts w:hint="eastAsia" w:ascii="Times New Roman" w:hAnsi="Times New Roman" w:eastAsia="宋体" w:cs="宋体"/>
          <w:b/>
          <w:bCs/>
          <w:color w:val="auto"/>
          <w:kern w:val="2"/>
          <w:sz w:val="21"/>
          <w:szCs w:val="21"/>
          <w:lang w:val="en-US" w:eastAsia="zh-CN" w:bidi="ar-SA"/>
        </w:rPr>
        <w:t>（六）拟投入项目人员配备及设备要求</w:t>
      </w:r>
    </w:p>
    <w:p>
      <w:pPr>
        <w:pStyle w:val="13"/>
        <w:pageBreakBefore w:val="0"/>
        <w:widowControl/>
        <w:numPr>
          <w:ilvl w:val="0"/>
          <w:numId w:val="0"/>
        </w:numPr>
        <w:tabs>
          <w:tab w:val="left" w:pos="540"/>
        </w:tabs>
        <w:kinsoku/>
        <w:wordWrap/>
        <w:overflowPunct/>
        <w:topLinePunct w:val="0"/>
        <w:autoSpaceDE/>
        <w:autoSpaceDN/>
        <w:bidi w:val="0"/>
        <w:adjustRightInd/>
        <w:snapToGrid/>
        <w:spacing w:line="240" w:lineRule="auto"/>
        <w:ind w:firstLine="420" w:firstLineChars="200"/>
        <w:jc w:val="left"/>
        <w:textAlignment w:val="auto"/>
        <w:rPr>
          <w:rFonts w:hint="default"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采购人需要多名工人，年龄在18周岁-65周岁人数（</w:t>
      </w:r>
      <w:r>
        <w:rPr>
          <w:rFonts w:hint="eastAsia" w:ascii="宋体" w:hAnsi="宋体" w:eastAsia="宋体" w:cs="宋体"/>
          <w:b w:val="0"/>
          <w:bCs w:val="0"/>
          <w:color w:val="auto"/>
          <w:kern w:val="2"/>
          <w:sz w:val="21"/>
          <w:szCs w:val="21"/>
          <w:highlight w:val="none"/>
          <w:u w:val="single"/>
          <w:lang w:val="en-US" w:eastAsia="zh-CN" w:bidi="ar-SA"/>
        </w:rPr>
        <w:t>20</w:t>
      </w:r>
      <w:r>
        <w:rPr>
          <w:rFonts w:hint="eastAsia" w:ascii="宋体" w:hAnsi="宋体" w:eastAsia="宋体" w:cs="宋体"/>
          <w:b w:val="0"/>
          <w:bCs w:val="0"/>
          <w:color w:val="auto"/>
          <w:kern w:val="2"/>
          <w:sz w:val="21"/>
          <w:szCs w:val="21"/>
          <w:highlight w:val="none"/>
          <w:lang w:val="en-US" w:eastAsia="zh-CN" w:bidi="ar-SA"/>
        </w:rPr>
        <w:t>人及以上）的。中标供应商必须指定一名具体负责人，并服从采购人的指挥。</w:t>
      </w:r>
    </w:p>
    <w:p>
      <w:pPr>
        <w:pStyle w:val="34"/>
        <w:numPr>
          <w:ilvl w:val="0"/>
          <w:numId w:val="0"/>
        </w:numPr>
        <w:spacing w:line="240" w:lineRule="auto"/>
        <w:rPr>
          <w:rFonts w:hint="eastAsia" w:ascii="Times New Roman" w:hAnsi="Times New Roman" w:eastAsia="宋体" w:cs="宋体"/>
          <w:b/>
          <w:bCs/>
          <w:spacing w:val="0"/>
          <w:kern w:val="2"/>
          <w:sz w:val="21"/>
          <w:szCs w:val="21"/>
          <w:lang w:val="en-US" w:eastAsia="zh-CN" w:bidi="ar-SA"/>
        </w:rPr>
      </w:pPr>
      <w:r>
        <w:rPr>
          <w:rFonts w:hint="eastAsia" w:eastAsia="宋体" w:cs="宋体"/>
          <w:b/>
          <w:bCs/>
          <w:spacing w:val="0"/>
          <w:kern w:val="2"/>
          <w:sz w:val="21"/>
          <w:szCs w:val="21"/>
          <w:lang w:val="en-US" w:eastAsia="zh-CN" w:bidi="ar-SA"/>
        </w:rPr>
        <w:t>（七）</w:t>
      </w:r>
      <w:r>
        <w:rPr>
          <w:rFonts w:hint="eastAsia" w:ascii="Times New Roman" w:hAnsi="Times New Roman" w:eastAsia="宋体" w:cs="宋体"/>
          <w:b/>
          <w:bCs/>
          <w:spacing w:val="0"/>
          <w:kern w:val="2"/>
          <w:sz w:val="21"/>
          <w:szCs w:val="21"/>
          <w:lang w:val="en-US" w:eastAsia="zh-CN" w:bidi="ar-SA"/>
        </w:rPr>
        <w:t>设备配置要求</w:t>
      </w:r>
    </w:p>
    <w:p>
      <w:pPr>
        <w:pStyle w:val="16"/>
        <w:spacing w:beforeLines="0" w:afterLines="0" w:line="240" w:lineRule="auto"/>
        <w:ind w:firstLine="420" w:firstLineChars="200"/>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本项目根据实际需要配备</w:t>
      </w:r>
      <w:r>
        <w:rPr>
          <w:rFonts w:hint="eastAsia" w:hAnsi="宋体" w:cs="宋体"/>
          <w:b w:val="0"/>
          <w:bCs w:val="0"/>
          <w:color w:val="auto"/>
          <w:kern w:val="2"/>
          <w:sz w:val="21"/>
          <w:szCs w:val="21"/>
          <w:highlight w:val="none"/>
          <w:lang w:val="en-US" w:eastAsia="zh-CN" w:bidi="ar-SA"/>
        </w:rPr>
        <w:t>中型</w:t>
      </w:r>
      <w:r>
        <w:rPr>
          <w:rFonts w:hint="eastAsia" w:ascii="宋体" w:hAnsi="宋体" w:eastAsia="宋体" w:cs="宋体"/>
          <w:b w:val="0"/>
          <w:bCs w:val="0"/>
          <w:color w:val="auto"/>
          <w:kern w:val="2"/>
          <w:sz w:val="21"/>
          <w:szCs w:val="21"/>
          <w:highlight w:val="none"/>
          <w:lang w:val="en-US" w:eastAsia="zh-CN" w:bidi="ar-SA"/>
        </w:rPr>
        <w:t>自卸汽车</w:t>
      </w:r>
      <w:r>
        <w:rPr>
          <w:rFonts w:hint="eastAsia" w:hAnsi="宋体" w:cs="宋体"/>
          <w:b w:val="0"/>
          <w:bCs w:val="0"/>
          <w:color w:val="auto"/>
          <w:kern w:val="2"/>
          <w:sz w:val="21"/>
          <w:szCs w:val="21"/>
          <w:highlight w:val="none"/>
          <w:lang w:val="en-US" w:eastAsia="zh-CN" w:bidi="ar-SA"/>
        </w:rPr>
        <w:t>3</w:t>
      </w:r>
      <w:r>
        <w:rPr>
          <w:rFonts w:hint="eastAsia" w:ascii="宋体" w:hAnsi="宋体" w:eastAsia="宋体" w:cs="宋体"/>
          <w:b w:val="0"/>
          <w:bCs w:val="0"/>
          <w:color w:val="auto"/>
          <w:kern w:val="2"/>
          <w:sz w:val="21"/>
          <w:szCs w:val="21"/>
          <w:highlight w:val="none"/>
          <w:lang w:val="en-US" w:eastAsia="zh-CN" w:bidi="ar-SA"/>
        </w:rPr>
        <w:t>辆、伐木油锯</w:t>
      </w:r>
      <w:r>
        <w:rPr>
          <w:rFonts w:hint="eastAsia" w:hAnsi="宋体" w:cs="宋体"/>
          <w:b w:val="0"/>
          <w:bCs w:val="0"/>
          <w:color w:val="auto"/>
          <w:kern w:val="2"/>
          <w:sz w:val="21"/>
          <w:szCs w:val="21"/>
          <w:highlight w:val="none"/>
          <w:lang w:val="en-US" w:eastAsia="zh-CN" w:bidi="ar-SA"/>
        </w:rPr>
        <w:t>5</w:t>
      </w:r>
      <w:r>
        <w:rPr>
          <w:rFonts w:hint="eastAsia" w:ascii="宋体" w:hAnsi="宋体" w:eastAsia="宋体" w:cs="宋体"/>
          <w:b w:val="0"/>
          <w:bCs w:val="0"/>
          <w:color w:val="auto"/>
          <w:kern w:val="2"/>
          <w:sz w:val="21"/>
          <w:szCs w:val="21"/>
          <w:highlight w:val="none"/>
          <w:lang w:val="en-US" w:eastAsia="zh-CN" w:bidi="ar-SA"/>
        </w:rPr>
        <w:t>套、每位伐木工配备一把斧头。以上设备配置为本项目的最低要求，其他设备按需配置。</w:t>
      </w:r>
    </w:p>
    <w:p>
      <w:pPr>
        <w:keepNext w:val="0"/>
        <w:keepLines w:val="0"/>
        <w:pageBreakBefore w:val="0"/>
        <w:tabs>
          <w:tab w:val="left" w:pos="8280"/>
        </w:tabs>
        <w:kinsoku/>
        <w:wordWrap/>
        <w:overflowPunct/>
        <w:topLinePunct w:val="0"/>
        <w:autoSpaceDE w:val="0"/>
        <w:autoSpaceDN w:val="0"/>
        <w:bidi w:val="0"/>
        <w:adjustRightInd w:val="0"/>
        <w:spacing w:beforeAutospacing="0" w:afterAutospacing="0" w:line="360" w:lineRule="exact"/>
        <w:ind w:right="0"/>
        <w:textAlignment w:val="auto"/>
        <w:rPr>
          <w:rFonts w:hint="eastAsia" w:ascii="宋体" w:hAnsi="宋体" w:eastAsia="宋体" w:cs="宋体"/>
          <w:b/>
          <w:sz w:val="21"/>
          <w:szCs w:val="21"/>
        </w:rPr>
      </w:pPr>
      <w:r>
        <w:rPr>
          <w:rFonts w:hint="eastAsia" w:ascii="宋体" w:hAnsi="宋体" w:cs="宋体"/>
          <w:b/>
          <w:sz w:val="21"/>
          <w:szCs w:val="21"/>
          <w:lang w:val="en-US" w:eastAsia="zh-CN"/>
        </w:rPr>
        <w:t>三、</w:t>
      </w:r>
      <w:r>
        <w:rPr>
          <w:rFonts w:hint="eastAsia" w:ascii="宋体" w:hAnsi="宋体" w:eastAsia="宋体" w:cs="宋体"/>
          <w:b/>
          <w:sz w:val="21"/>
          <w:szCs w:val="21"/>
        </w:rPr>
        <w:t>商务需求</w:t>
      </w:r>
    </w:p>
    <w:p>
      <w:pPr>
        <w:pStyle w:val="16"/>
        <w:keepNext w:val="0"/>
        <w:keepLines w:val="0"/>
        <w:pageBreakBefore w:val="0"/>
        <w:widowControl w:val="0"/>
        <w:kinsoku/>
        <w:wordWrap/>
        <w:overflowPunct/>
        <w:topLinePunct w:val="0"/>
        <w:bidi w:val="0"/>
        <w:snapToGrid w:val="0"/>
        <w:spacing w:line="360" w:lineRule="exact"/>
        <w:ind w:right="0" w:firstLine="422" w:firstLineChars="200"/>
        <w:textAlignment w:val="auto"/>
        <w:outlineLvl w:val="0"/>
        <w:rPr>
          <w:rFonts w:hint="eastAsia" w:ascii="宋体" w:hAnsi="宋体" w:eastAsia="宋体" w:cs="宋体"/>
          <w:b/>
          <w:kern w:val="0"/>
          <w:sz w:val="21"/>
          <w:szCs w:val="21"/>
          <w:highlight w:val="yellow"/>
          <w:lang w:eastAsia="zh-CN"/>
        </w:rPr>
      </w:pPr>
      <w:r>
        <w:rPr>
          <w:rFonts w:hint="eastAsia" w:ascii="宋体" w:hAnsi="宋体" w:eastAsia="宋体" w:cs="宋体"/>
          <w:b/>
          <w:kern w:val="2"/>
          <w:sz w:val="21"/>
          <w:szCs w:val="21"/>
          <w:lang w:val="en-US" w:eastAsia="zh-CN" w:bidi="ar-SA"/>
        </w:rPr>
        <w:t>1</w:t>
      </w:r>
      <w:r>
        <w:rPr>
          <w:rFonts w:hint="eastAsia" w:ascii="宋体" w:hAnsi="宋体" w:cs="宋体"/>
          <w:b/>
          <w:kern w:val="2"/>
          <w:sz w:val="21"/>
          <w:szCs w:val="21"/>
          <w:lang w:val="en-US" w:eastAsia="zh-CN" w:bidi="ar-SA"/>
        </w:rPr>
        <w:t>.</w:t>
      </w:r>
      <w:r>
        <w:rPr>
          <w:rFonts w:hint="eastAsia" w:ascii="宋体" w:hAnsi="宋体" w:cs="宋体"/>
          <w:b/>
          <w:kern w:val="0"/>
          <w:sz w:val="21"/>
          <w:szCs w:val="21"/>
          <w:lang w:val="en-US" w:eastAsia="zh-CN" w:bidi="ar-SA"/>
        </w:rPr>
        <w:t>服务期限</w:t>
      </w:r>
      <w:r>
        <w:rPr>
          <w:rFonts w:hint="eastAsia" w:ascii="宋体" w:hAnsi="宋体" w:eastAsia="宋体" w:cs="宋体"/>
          <w:b/>
          <w:kern w:val="0"/>
          <w:sz w:val="21"/>
          <w:szCs w:val="21"/>
          <w:lang w:val="en-US" w:eastAsia="zh-CN" w:bidi="ar-SA"/>
        </w:rPr>
        <w:t>：</w:t>
      </w:r>
      <w:r>
        <w:rPr>
          <w:rFonts w:hint="eastAsia" w:hAnsi="宋体" w:cs="宋体"/>
          <w:b/>
          <w:kern w:val="0"/>
          <w:sz w:val="21"/>
          <w:szCs w:val="21"/>
          <w:highlight w:val="none"/>
          <w:lang w:val="en-US" w:eastAsia="zh-CN"/>
        </w:rPr>
        <w:t>合同签订之日</w:t>
      </w:r>
      <w:r>
        <w:rPr>
          <w:rFonts w:hint="eastAsia" w:ascii="宋体" w:hAnsi="宋体" w:eastAsia="宋体" w:cs="宋体"/>
          <w:b/>
          <w:kern w:val="0"/>
          <w:sz w:val="21"/>
          <w:szCs w:val="21"/>
          <w:highlight w:val="none"/>
        </w:rPr>
        <w:t>至2024年3月31日；即现即清阶段具体时间遵照县级相关政策，范围不超过2024年5月1日至2024年10月10日</w:t>
      </w:r>
      <w:r>
        <w:rPr>
          <w:rFonts w:hint="eastAsia" w:hAnsi="宋体" w:cs="宋体"/>
          <w:b/>
          <w:kern w:val="0"/>
          <w:sz w:val="21"/>
          <w:szCs w:val="21"/>
          <w:highlight w:val="none"/>
          <w:lang w:eastAsia="zh-CN"/>
        </w:rPr>
        <w:t>。</w:t>
      </w:r>
    </w:p>
    <w:p>
      <w:pPr>
        <w:spacing w:line="240" w:lineRule="auto"/>
        <w:ind w:firstLine="422" w:firstLineChars="200"/>
        <w:rPr>
          <w:rFonts w:hint="eastAsia" w:ascii="宋体" w:hAnsi="宋体" w:eastAsia="宋体" w:cs="宋体"/>
          <w:b/>
          <w:kern w:val="0"/>
          <w:sz w:val="21"/>
          <w:szCs w:val="21"/>
          <w:highlight w:val="none"/>
          <w:lang w:val="en-US" w:eastAsia="zh-CN" w:bidi="ar-SA"/>
        </w:rPr>
      </w:pPr>
      <w:r>
        <w:rPr>
          <w:rFonts w:hint="eastAsia" w:ascii="宋体" w:hAnsi="宋体" w:eastAsia="宋体" w:cs="宋体"/>
          <w:b/>
          <w:sz w:val="21"/>
          <w:szCs w:val="21"/>
          <w:highlight w:val="none"/>
          <w:lang w:val="en-US" w:eastAsia="zh-CN"/>
        </w:rPr>
        <w:t>2.施工进度：</w:t>
      </w:r>
      <w:r>
        <w:rPr>
          <w:rFonts w:hint="eastAsia" w:ascii="宋体" w:hAnsi="宋体" w:eastAsia="宋体" w:cs="宋体"/>
          <w:color w:val="000000"/>
          <w:sz w:val="21"/>
          <w:szCs w:val="21"/>
          <w:highlight w:val="none"/>
          <w:lang w:val="en-US" w:eastAsia="zh-CN" w:bidi="ar"/>
        </w:rPr>
        <w:t>在1月底前完成高速公路、国省道、铁路两侧、景区范围等重点区域的病死松树清理，次年2月底前整体任务推进90%以上，在次年 3 月底前全面完成病死松树清理工作。基本完结应以林班（自然村）为单位提出申请，乡镇街道（国有林场）及时组织“过程检查”，检查合格的，进入“常年清”环节。</w:t>
      </w:r>
      <w:r>
        <w:rPr>
          <w:rFonts w:hint="eastAsia" w:ascii="宋体" w:hAnsi="宋体" w:cs="宋体"/>
          <w:color w:val="000000"/>
          <w:sz w:val="21"/>
          <w:szCs w:val="21"/>
          <w:highlight w:val="none"/>
          <w:lang w:val="en-US" w:eastAsia="zh-CN" w:bidi="ar"/>
        </w:rPr>
        <w:t>合同期内进行清理管护。</w:t>
      </w:r>
    </w:p>
    <w:p>
      <w:pPr>
        <w:keepNext w:val="0"/>
        <w:keepLines w:val="0"/>
        <w:pageBreakBefore w:val="0"/>
        <w:widowControl w:val="0"/>
        <w:kinsoku/>
        <w:wordWrap/>
        <w:overflowPunct/>
        <w:topLinePunct w:val="0"/>
        <w:bidi w:val="0"/>
        <w:snapToGrid w:val="0"/>
        <w:spacing w:beforeAutospacing="0" w:afterAutospacing="0" w:line="360" w:lineRule="exact"/>
        <w:ind w:right="0" w:firstLine="420" w:firstLineChars="200"/>
        <w:jc w:val="both"/>
        <w:textAlignment w:val="auto"/>
        <w:outlineLvl w:val="0"/>
        <w:rPr>
          <w:rFonts w:hint="eastAsia" w:ascii="宋体" w:hAnsi="宋体" w:eastAsia="宋体" w:cs="宋体"/>
          <w:b w:val="0"/>
          <w:bCs/>
          <w:color w:val="000000"/>
          <w:kern w:val="0"/>
          <w:sz w:val="21"/>
          <w:szCs w:val="21"/>
          <w:highlight w:val="yellow"/>
          <w:lang w:val="en-US" w:eastAsia="zh-CN" w:bidi="ar-SA"/>
        </w:rPr>
      </w:pPr>
      <w:r>
        <w:rPr>
          <w:rFonts w:hint="eastAsia" w:ascii="宋体" w:hAnsi="宋体" w:cs="宋体"/>
          <w:b/>
          <w:kern w:val="0"/>
          <w:sz w:val="21"/>
          <w:szCs w:val="21"/>
          <w:highlight w:val="yellow"/>
          <w:lang w:val="en-US" w:eastAsia="zh-CN" w:bidi="ar-SA"/>
        </w:rPr>
        <w:t>3.</w:t>
      </w:r>
      <w:r>
        <w:rPr>
          <w:rFonts w:hint="eastAsia" w:ascii="宋体" w:hAnsi="宋体" w:eastAsia="宋体" w:cs="宋体"/>
          <w:b/>
          <w:kern w:val="0"/>
          <w:sz w:val="21"/>
          <w:szCs w:val="21"/>
          <w:highlight w:val="yellow"/>
          <w:lang w:val="en-US" w:eastAsia="zh-CN" w:bidi="ar-SA"/>
        </w:rPr>
        <w:t>质量目标：</w:t>
      </w:r>
      <w:r>
        <w:rPr>
          <w:rFonts w:hint="eastAsia" w:ascii="宋体" w:hAnsi="宋体" w:eastAsia="宋体" w:cs="宋体"/>
          <w:b w:val="0"/>
          <w:bCs/>
          <w:color w:val="000000"/>
          <w:kern w:val="0"/>
          <w:sz w:val="21"/>
          <w:szCs w:val="21"/>
          <w:highlight w:val="yellow"/>
          <w:lang w:val="en-US" w:eastAsia="zh-CN" w:bidi="ar-SA"/>
        </w:rPr>
        <w:t>严格按照</w:t>
      </w:r>
      <w:r>
        <w:rPr>
          <w:rFonts w:hint="eastAsia" w:ascii="宋体" w:hAnsi="宋体" w:cs="宋体"/>
          <w:b/>
          <w:sz w:val="21"/>
          <w:szCs w:val="21"/>
          <w:highlight w:val="yellow"/>
        </w:rPr>
        <w:t>《松材线虫病疫区和疫木管理办法》《松材线虫病防治技术方案（2022年版）》《浙江省松材线虫病防治条例》</w:t>
      </w:r>
      <w:r>
        <w:rPr>
          <w:rFonts w:hint="eastAsia" w:ascii="宋体" w:hAnsi="宋体" w:eastAsia="宋体" w:cs="宋体"/>
          <w:b w:val="0"/>
          <w:bCs/>
          <w:color w:val="000000"/>
          <w:kern w:val="0"/>
          <w:sz w:val="21"/>
          <w:szCs w:val="21"/>
          <w:highlight w:val="yellow"/>
          <w:lang w:val="en-US" w:eastAsia="zh-CN" w:bidi="ar-SA"/>
        </w:rPr>
        <w:t>相关规定执行，达到验收合格标准。</w:t>
      </w:r>
    </w:p>
    <w:p>
      <w:pPr>
        <w:pStyle w:val="16"/>
        <w:spacing w:beforeLines="0" w:afterLines="0" w:line="240" w:lineRule="auto"/>
        <w:ind w:firstLine="420" w:firstLineChars="200"/>
        <w:rPr>
          <w:rFonts w:hint="eastAsia" w:ascii="宋体" w:hAnsi="宋体" w:eastAsia="宋体" w:cs="宋体"/>
          <w:b/>
          <w:kern w:val="2"/>
          <w:sz w:val="21"/>
          <w:szCs w:val="21"/>
          <w:lang w:val="en-US" w:eastAsia="zh-CN" w:bidi="ar-SA"/>
        </w:rPr>
      </w:pPr>
      <w:r>
        <w:rPr>
          <w:rFonts w:hint="eastAsia" w:ascii="宋体" w:hAnsi="宋体" w:cs="宋体"/>
          <w:b/>
          <w:kern w:val="2"/>
          <w:sz w:val="21"/>
          <w:szCs w:val="21"/>
          <w:lang w:val="en-US" w:eastAsia="zh-CN" w:bidi="ar-SA"/>
        </w:rPr>
        <w:t>4.</w:t>
      </w:r>
      <w:r>
        <w:rPr>
          <w:rFonts w:hint="eastAsia" w:ascii="宋体" w:hAnsi="宋体" w:eastAsia="宋体" w:cs="宋体"/>
          <w:b/>
          <w:kern w:val="2"/>
          <w:sz w:val="21"/>
          <w:szCs w:val="21"/>
          <w:lang w:val="en-US" w:eastAsia="zh-CN" w:bidi="ar-SA"/>
        </w:rPr>
        <w:t>付款条件：</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①合同签订后7个工作日内，由自然资源和规划局拨付至乡镇合同总额20%预付款，用于支付乙方；</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hAnsi="宋体" w:cs="宋体"/>
          <w:b w:val="0"/>
          <w:bCs w:val="0"/>
          <w:color w:val="auto"/>
          <w:kern w:val="2"/>
          <w:sz w:val="21"/>
          <w:szCs w:val="21"/>
          <w:highlight w:val="none"/>
          <w:lang w:val="en-US" w:eastAsia="zh-CN" w:bidi="ar-SA"/>
        </w:rPr>
      </w:pPr>
      <w:r>
        <w:rPr>
          <w:rFonts w:hint="eastAsia" w:hAnsi="宋体" w:cs="宋体"/>
          <w:b w:val="0"/>
          <w:bCs w:val="0"/>
          <w:color w:val="auto"/>
          <w:kern w:val="2"/>
          <w:sz w:val="21"/>
          <w:szCs w:val="21"/>
          <w:highlight w:val="none"/>
          <w:lang w:val="en-US" w:eastAsia="zh-CN" w:bidi="ar-SA"/>
        </w:rPr>
        <w:t>②完成集中除治工作，先经采购人验收通过，再经县级核查通过后，支付集中除治阶段核算价格的80%</w:t>
      </w:r>
      <w:r>
        <w:rPr>
          <w:rFonts w:hint="eastAsia" w:hAnsi="宋体" w:cs="宋体"/>
          <w:b w:val="0"/>
          <w:bCs/>
          <w:sz w:val="21"/>
          <w:szCs w:val="21"/>
          <w:highlight w:val="none"/>
          <w:lang w:eastAsia="zh-CN"/>
        </w:rPr>
        <w:t>（</w:t>
      </w:r>
      <w:r>
        <w:rPr>
          <w:rFonts w:hint="eastAsia" w:hAnsi="宋体" w:cs="宋体"/>
          <w:b w:val="0"/>
          <w:bCs/>
          <w:sz w:val="21"/>
          <w:szCs w:val="21"/>
          <w:highlight w:val="none"/>
          <w:lang w:val="en-US" w:eastAsia="zh-CN"/>
        </w:rPr>
        <w:t>含20%预付款</w:t>
      </w:r>
      <w:r>
        <w:rPr>
          <w:rFonts w:hint="eastAsia" w:hAnsi="宋体" w:cs="宋体"/>
          <w:b w:val="0"/>
          <w:bCs/>
          <w:sz w:val="21"/>
          <w:szCs w:val="21"/>
          <w:highlight w:val="none"/>
          <w:lang w:eastAsia="zh-CN"/>
        </w:rPr>
        <w:t>）</w:t>
      </w:r>
      <w:r>
        <w:rPr>
          <w:rFonts w:hint="eastAsia" w:hAnsi="宋体" w:cs="宋体"/>
          <w:b w:val="0"/>
          <w:bCs w:val="0"/>
          <w:color w:val="auto"/>
          <w:kern w:val="2"/>
          <w:sz w:val="21"/>
          <w:szCs w:val="21"/>
          <w:highlight w:val="none"/>
          <w:lang w:val="en-US" w:eastAsia="zh-CN" w:bidi="ar-SA"/>
        </w:rPr>
        <w:t>。</w:t>
      </w:r>
      <w:r>
        <w:rPr>
          <w:rFonts w:hint="eastAsia" w:hAnsi="宋体" w:cs="宋体"/>
          <w:b/>
          <w:bCs w:val="0"/>
          <w:sz w:val="21"/>
          <w:szCs w:val="21"/>
          <w:highlight w:val="none"/>
          <w:lang w:eastAsia="zh-CN"/>
        </w:rPr>
        <w:t>（</w:t>
      </w:r>
      <w:r>
        <w:rPr>
          <w:rFonts w:hint="eastAsia" w:ascii="宋体" w:hAnsi="宋体" w:eastAsia="宋体" w:cs="宋体"/>
          <w:b/>
          <w:bCs w:val="0"/>
          <w:kern w:val="2"/>
          <w:sz w:val="21"/>
          <w:szCs w:val="21"/>
          <w:highlight w:val="none"/>
          <w:lang w:val="en-US" w:eastAsia="zh-CN" w:bidi="ar-SA"/>
        </w:rPr>
        <w:t>以除治标段为单位，得分90分(含)以上的，按{基础疫木款+除治补助经费+除治绩效奖励}全额核算；得分90分至60(含)分的，按{基础疫木款+考评分百分比×除治补助经费}进行核算，不享受除治绩效奖励；得分60分以下的，除进度款外不予拨付其他费用。</w:t>
      </w:r>
      <w:r>
        <w:rPr>
          <w:rFonts w:hint="eastAsia" w:hAnsi="宋体" w:cs="宋体"/>
          <w:b/>
          <w:bCs w:val="0"/>
          <w:sz w:val="21"/>
          <w:szCs w:val="21"/>
          <w:highlight w:val="none"/>
          <w:lang w:eastAsia="zh-CN"/>
        </w:rPr>
        <w:t>）</w:t>
      </w:r>
    </w:p>
    <w:p>
      <w:pPr>
        <w:pStyle w:val="16"/>
        <w:spacing w:beforeLines="0" w:afterLines="0" w:line="240" w:lineRule="auto"/>
        <w:ind w:firstLine="420" w:firstLineChars="200"/>
        <w:rPr>
          <w:rFonts w:hint="eastAsia" w:hAnsi="宋体" w:cs="宋体"/>
          <w:b w:val="0"/>
          <w:bCs w:val="0"/>
          <w:color w:val="auto"/>
          <w:kern w:val="2"/>
          <w:sz w:val="21"/>
          <w:szCs w:val="21"/>
          <w:highlight w:val="none"/>
          <w:lang w:val="en-US" w:eastAsia="zh-CN" w:bidi="ar-SA"/>
        </w:rPr>
      </w:pPr>
      <w:r>
        <w:rPr>
          <w:rFonts w:hint="eastAsia" w:hAnsi="宋体" w:cs="宋体"/>
          <w:b w:val="0"/>
          <w:bCs/>
          <w:sz w:val="21"/>
          <w:szCs w:val="21"/>
          <w:highlight w:val="none"/>
          <w:lang w:val="en-US" w:eastAsia="zh-CN"/>
        </w:rPr>
        <w:t>③</w:t>
      </w:r>
      <w:r>
        <w:rPr>
          <w:rFonts w:hint="eastAsia" w:hAnsi="宋体" w:cs="宋体"/>
          <w:b w:val="0"/>
          <w:bCs w:val="0"/>
          <w:color w:val="auto"/>
          <w:kern w:val="2"/>
          <w:sz w:val="21"/>
          <w:szCs w:val="21"/>
          <w:highlight w:val="none"/>
          <w:lang w:val="en-US" w:eastAsia="zh-CN" w:bidi="ar-SA"/>
        </w:rPr>
        <w:t>完成集中除治“回头看”和即现即清工作，先经甲方验收通过，再经县级核查和防治成效评价后，支付集中除治阶段剩余款项以及即现即清阶段款项。</w:t>
      </w:r>
      <w:r>
        <w:rPr>
          <w:rFonts w:hint="eastAsia" w:hAnsi="宋体" w:cs="宋体"/>
          <w:b/>
          <w:bCs w:val="0"/>
          <w:sz w:val="21"/>
          <w:szCs w:val="21"/>
          <w:highlight w:val="none"/>
          <w:lang w:eastAsia="zh-CN"/>
        </w:rPr>
        <w:t>（除治费用核算总额的20%根据除治成效评价，达到当年防控绩效目标的全额拨付，指标每减少一个百分点，扣除余款的10%，扣完为止。）</w:t>
      </w:r>
    </w:p>
    <w:p>
      <w:pPr>
        <w:pStyle w:val="16"/>
        <w:spacing w:beforeLines="0" w:afterLines="0" w:line="240" w:lineRule="auto"/>
        <w:ind w:firstLine="420" w:firstLineChars="200"/>
        <w:rPr>
          <w:rFonts w:hint="eastAsia" w:hAnsi="宋体" w:cs="宋体"/>
          <w:b w:val="0"/>
          <w:bCs w:val="0"/>
          <w:color w:val="auto"/>
          <w:kern w:val="2"/>
          <w:sz w:val="21"/>
          <w:szCs w:val="21"/>
          <w:highlight w:val="none"/>
          <w:lang w:val="en-US" w:eastAsia="zh-CN" w:bidi="ar-SA"/>
        </w:rPr>
      </w:pPr>
      <w:r>
        <w:rPr>
          <w:rFonts w:hint="eastAsia" w:hAnsi="宋体" w:cs="宋体"/>
          <w:b w:val="0"/>
          <w:bCs w:val="0"/>
          <w:color w:val="auto"/>
          <w:kern w:val="2"/>
          <w:sz w:val="21"/>
          <w:szCs w:val="21"/>
          <w:highlight w:val="none"/>
          <w:lang w:val="en-US" w:eastAsia="zh-CN" w:bidi="ar-SA"/>
        </w:rPr>
        <w:t>注：上述除治工作量均需经甲方或其委托的第三方确认。</w:t>
      </w:r>
    </w:p>
    <w:p>
      <w:pPr>
        <w:numPr>
          <w:ilvl w:val="0"/>
          <w:numId w:val="0"/>
        </w:numPr>
        <w:spacing w:line="240" w:lineRule="auto"/>
        <w:ind w:firstLine="422" w:firstLineChars="200"/>
        <w:rPr>
          <w:rFonts w:hint="eastAsia" w:ascii="宋体" w:hAnsi="宋体" w:eastAsia="宋体" w:cs="宋体"/>
          <w:b/>
          <w:bCs/>
          <w:color w:val="auto"/>
          <w:kern w:val="0"/>
          <w:sz w:val="21"/>
          <w:szCs w:val="21"/>
          <w:lang w:val="en-US" w:eastAsia="zh-CN" w:bidi="ar-SA"/>
        </w:rPr>
      </w:pPr>
      <w:r>
        <w:rPr>
          <w:rFonts w:hint="eastAsia" w:ascii="宋体" w:hAnsi="宋体" w:eastAsia="宋体" w:cs="宋体"/>
          <w:b/>
          <w:bCs/>
          <w:color w:val="auto"/>
          <w:kern w:val="0"/>
          <w:sz w:val="21"/>
          <w:szCs w:val="21"/>
          <w:lang w:val="en-US" w:eastAsia="zh-CN" w:bidi="ar-SA"/>
        </w:rPr>
        <w:t>5、</w:t>
      </w:r>
      <w:bookmarkStart w:id="159" w:name="_GoBack"/>
      <w:bookmarkEnd w:id="159"/>
      <w:r>
        <w:rPr>
          <w:rFonts w:hint="eastAsia" w:ascii="宋体" w:hAnsi="宋体" w:eastAsia="宋体" w:cs="宋体"/>
          <w:b/>
          <w:bCs/>
          <w:color w:val="auto"/>
          <w:kern w:val="0"/>
          <w:sz w:val="21"/>
          <w:szCs w:val="21"/>
          <w:lang w:val="en-US" w:eastAsia="zh-CN" w:bidi="ar-SA"/>
        </w:rPr>
        <w:t>除治费用组成：</w:t>
      </w:r>
    </w:p>
    <w:p>
      <w:pPr>
        <w:keepNext w:val="0"/>
        <w:keepLines w:val="0"/>
        <w:pageBreakBefore w:val="0"/>
        <w:widowControl w:val="0"/>
        <w:numPr>
          <w:numId w:val="0"/>
        </w:numPr>
        <w:kinsoku/>
        <w:wordWrap/>
        <w:overflowPunct/>
        <w:topLinePunct w:val="0"/>
        <w:autoSpaceDE/>
        <w:autoSpaceDN/>
        <w:bidi w:val="0"/>
        <w:adjustRightInd/>
        <w:snapToGrid/>
        <w:spacing w:line="240" w:lineRule="auto"/>
        <w:ind w:left="400" w:leftChars="0"/>
        <w:textAlignment w:val="auto"/>
        <w:rPr>
          <w:rFonts w:hint="eastAsia" w:ascii="宋体" w:hAnsi="宋体" w:eastAsia="宋体" w:cs="宋体"/>
          <w:color w:val="auto"/>
          <w:kern w:val="0"/>
          <w:sz w:val="21"/>
          <w:szCs w:val="21"/>
          <w:lang w:val="en-US" w:eastAsia="zh-CN" w:bidi="ar-SA"/>
        </w:rPr>
      </w:pPr>
      <w:r>
        <w:rPr>
          <w:rFonts w:hint="eastAsia" w:ascii="宋体" w:hAnsi="宋体" w:eastAsia="宋体" w:cs="宋体"/>
          <w:color w:val="auto"/>
          <w:kern w:val="0"/>
          <w:sz w:val="21"/>
          <w:szCs w:val="21"/>
          <w:lang w:val="en-US" w:eastAsia="zh-CN" w:bidi="ar-SA"/>
        </w:rPr>
        <w:t>1、</w:t>
      </w:r>
      <w:r>
        <w:rPr>
          <w:rFonts w:hint="eastAsia" w:ascii="宋体" w:hAnsi="宋体" w:eastAsia="宋体" w:cs="宋体"/>
          <w:color w:val="auto"/>
          <w:kern w:val="0"/>
          <w:sz w:val="21"/>
          <w:szCs w:val="21"/>
          <w:lang w:val="zh-CN" w:eastAsia="zh-CN" w:bidi="ar-SA"/>
        </w:rPr>
        <w:t>基础疫木款须</w:t>
      </w:r>
      <w:r>
        <w:rPr>
          <w:rFonts w:hint="eastAsia" w:ascii="宋体" w:hAnsi="宋体" w:eastAsia="宋体" w:cs="宋体"/>
          <w:color w:val="auto"/>
          <w:kern w:val="0"/>
          <w:sz w:val="21"/>
          <w:szCs w:val="21"/>
          <w:lang w:val="en-US" w:eastAsia="zh-CN" w:bidi="ar-SA"/>
        </w:rPr>
        <w:t>完成除治且“过程检查”合格的（完成一个村的林班，除治队申请验收，乡镇邀请第三方监理验收，达到90分以上），由乡镇通知定点企业将基础疫木款（350元/吨）拨付至相应除治队作为进度款，用于发放农民工工资；</w:t>
      </w:r>
    </w:p>
    <w:p>
      <w:pPr>
        <w:keepNext w:val="0"/>
        <w:keepLines w:val="0"/>
        <w:pageBreakBefore w:val="0"/>
        <w:widowControl w:val="0"/>
        <w:numPr>
          <w:numId w:val="0"/>
        </w:numPr>
        <w:kinsoku/>
        <w:wordWrap/>
        <w:overflowPunct/>
        <w:topLinePunct w:val="0"/>
        <w:autoSpaceDE/>
        <w:autoSpaceDN/>
        <w:bidi w:val="0"/>
        <w:adjustRightInd/>
        <w:snapToGrid/>
        <w:spacing w:line="240" w:lineRule="auto"/>
        <w:ind w:firstLine="420" w:firstLineChars="200"/>
        <w:textAlignment w:val="auto"/>
        <w:rPr>
          <w:rFonts w:hint="eastAsia" w:ascii="宋体" w:hAnsi="宋体" w:eastAsia="宋体" w:cs="宋体"/>
          <w:color w:val="auto"/>
          <w:kern w:val="0"/>
          <w:sz w:val="21"/>
          <w:szCs w:val="21"/>
          <w:lang w:val="zh-CN" w:eastAsia="zh-CN" w:bidi="ar-SA"/>
        </w:rPr>
      </w:pPr>
      <w:r>
        <w:rPr>
          <w:rFonts w:hint="eastAsia" w:ascii="宋体" w:hAnsi="宋体" w:eastAsia="宋体" w:cs="宋体"/>
          <w:color w:val="auto"/>
          <w:kern w:val="0"/>
          <w:sz w:val="21"/>
          <w:szCs w:val="21"/>
          <w:lang w:val="en-US" w:eastAsia="zh-CN" w:bidi="ar-SA"/>
        </w:rPr>
        <w:t>2、除治补助经费：</w:t>
      </w:r>
      <w:r>
        <w:rPr>
          <w:rFonts w:hint="eastAsia" w:ascii="宋体" w:hAnsi="宋体" w:eastAsia="宋体" w:cs="宋体"/>
          <w:color w:val="auto"/>
          <w:kern w:val="0"/>
          <w:sz w:val="21"/>
          <w:szCs w:val="21"/>
          <w:lang w:val="zh-CN" w:eastAsia="zh-CN" w:bidi="ar-SA"/>
        </w:rPr>
        <w:t>财政重量补助</w:t>
      </w:r>
      <w:r>
        <w:rPr>
          <w:rFonts w:hint="eastAsia" w:ascii="宋体" w:hAnsi="宋体" w:eastAsia="宋体" w:cs="宋体"/>
          <w:color w:val="auto"/>
          <w:kern w:val="0"/>
          <w:sz w:val="21"/>
          <w:szCs w:val="21"/>
          <w:lang w:val="en-US" w:eastAsia="zh-CN" w:bidi="ar-SA"/>
        </w:rPr>
        <w:t>400</w:t>
      </w:r>
      <w:r>
        <w:rPr>
          <w:rFonts w:hint="eastAsia" w:ascii="宋体" w:hAnsi="宋体" w:eastAsia="宋体" w:cs="宋体"/>
          <w:color w:val="auto"/>
          <w:kern w:val="0"/>
          <w:sz w:val="21"/>
          <w:szCs w:val="21"/>
          <w:lang w:val="zh-CN" w:eastAsia="zh-CN" w:bidi="ar-SA"/>
        </w:rPr>
        <w:t>元/吨；</w:t>
      </w:r>
    </w:p>
    <w:p>
      <w:pPr>
        <w:pStyle w:val="16"/>
        <w:keepNext w:val="0"/>
        <w:keepLines w:val="0"/>
        <w:pageBreakBefore w:val="0"/>
        <w:widowControl w:val="0"/>
        <w:numPr>
          <w:numId w:val="0"/>
        </w:numPr>
        <w:kinsoku/>
        <w:wordWrap/>
        <w:overflowPunct/>
        <w:topLinePunct w:val="0"/>
        <w:autoSpaceDE/>
        <w:autoSpaceDN/>
        <w:bidi w:val="0"/>
        <w:adjustRightInd/>
        <w:snapToGrid/>
        <w:spacing w:beforeLines="0" w:afterLines="0" w:line="240" w:lineRule="auto"/>
        <w:ind w:left="400" w:leftChars="0"/>
        <w:textAlignment w:val="auto"/>
        <w:rPr>
          <w:rFonts w:hint="eastAsia" w:ascii="宋体" w:hAnsi="宋体" w:eastAsia="宋体" w:cs="宋体"/>
          <w:color w:val="auto"/>
          <w:kern w:val="0"/>
          <w:sz w:val="21"/>
          <w:szCs w:val="21"/>
          <w:lang w:val="en-US" w:eastAsia="zh-CN" w:bidi="ar-SA"/>
        </w:rPr>
      </w:pPr>
      <w:r>
        <w:rPr>
          <w:rFonts w:hint="eastAsia" w:hAnsi="宋体" w:eastAsia="宋体" w:cs="宋体"/>
          <w:color w:val="auto"/>
          <w:kern w:val="0"/>
          <w:sz w:val="21"/>
          <w:szCs w:val="21"/>
          <w:lang w:val="en-US" w:eastAsia="zh-CN" w:bidi="ar-SA"/>
        </w:rPr>
        <w:t>3、</w:t>
      </w:r>
      <w:r>
        <w:rPr>
          <w:rFonts w:hint="eastAsia" w:ascii="宋体" w:hAnsi="宋体" w:eastAsia="宋体" w:cs="宋体"/>
          <w:color w:val="auto"/>
          <w:kern w:val="0"/>
          <w:sz w:val="21"/>
          <w:szCs w:val="21"/>
          <w:lang w:val="en-US" w:eastAsia="zh-CN" w:bidi="ar-SA"/>
        </w:rPr>
        <w:t>除治绩效奖励：300元/吨。</w:t>
      </w:r>
    </w:p>
    <w:p>
      <w:pPr>
        <w:pStyle w:val="16"/>
        <w:keepNext w:val="0"/>
        <w:keepLines w:val="0"/>
        <w:pageBreakBefore w:val="0"/>
        <w:widowControl w:val="0"/>
        <w:numPr>
          <w:numId w:val="0"/>
        </w:numPr>
        <w:kinsoku/>
        <w:wordWrap/>
        <w:overflowPunct/>
        <w:topLinePunct w:val="0"/>
        <w:autoSpaceDE/>
        <w:autoSpaceDN/>
        <w:bidi w:val="0"/>
        <w:adjustRightInd/>
        <w:snapToGrid/>
        <w:spacing w:beforeLines="0" w:afterLines="0" w:line="240" w:lineRule="auto"/>
        <w:ind w:left="400" w:leftChars="0"/>
        <w:textAlignment w:val="auto"/>
        <w:rPr>
          <w:rFonts w:hint="default" w:ascii="宋体" w:hAnsi="宋体" w:eastAsia="宋体" w:cs="宋体"/>
          <w:color w:val="000000" w:themeColor="text1"/>
          <w:kern w:val="0"/>
          <w:sz w:val="21"/>
          <w:szCs w:val="21"/>
          <w:lang w:val="en-US" w:eastAsia="zh-CN" w:bidi="ar-SA"/>
          <w14:textFill>
            <w14:solidFill>
              <w14:schemeClr w14:val="tx1"/>
            </w14:solidFill>
          </w14:textFill>
        </w:rPr>
      </w:pPr>
      <w:r>
        <w:rPr>
          <w:rFonts w:hint="eastAsia" w:hAnsi="宋体" w:eastAsia="宋体" w:cs="宋体"/>
          <w:szCs w:val="21"/>
          <w:lang w:val="en-US" w:eastAsia="zh-CN"/>
        </w:rPr>
        <w:t>4、</w:t>
      </w:r>
      <w:r>
        <w:rPr>
          <w:rFonts w:hint="eastAsia" w:ascii="宋体" w:hAnsi="宋体" w:cs="宋体"/>
          <w:szCs w:val="21"/>
        </w:rPr>
        <w:t>根据施工并在“浙江数字森防” 上图面积计算，每亩</w:t>
      </w:r>
      <w:r>
        <w:rPr>
          <w:rFonts w:hint="eastAsia" w:ascii="宋体" w:hAnsi="宋体" w:eastAsia="宋体" w:cs="宋体"/>
          <w:szCs w:val="21"/>
          <w:lang w:val="en-US" w:eastAsia="zh-CN"/>
        </w:rPr>
        <w:t>12</w:t>
      </w:r>
      <w:r>
        <w:rPr>
          <w:rFonts w:hint="eastAsia" w:ascii="宋体" w:hAnsi="宋体" w:cs="宋体"/>
          <w:color w:val="000000" w:themeColor="text1"/>
          <w:szCs w:val="21"/>
          <w14:textFill>
            <w14:solidFill>
              <w14:schemeClr w14:val="tx1"/>
            </w14:solidFill>
          </w14:textFill>
        </w:rPr>
        <w:t>元（以供应商实际中标价为准）。</w:t>
      </w:r>
    </w:p>
    <w:p>
      <w:pPr>
        <w:pStyle w:val="16"/>
        <w:keepNext w:val="0"/>
        <w:keepLines w:val="0"/>
        <w:pageBreakBefore w:val="0"/>
        <w:widowControl w:val="0"/>
        <w:kinsoku/>
        <w:wordWrap/>
        <w:overflowPunct/>
        <w:topLinePunct w:val="0"/>
        <w:bidi w:val="0"/>
        <w:snapToGrid w:val="0"/>
        <w:spacing w:line="360" w:lineRule="exact"/>
        <w:ind w:right="0" w:firstLine="420" w:firstLineChars="200"/>
        <w:textAlignment w:val="auto"/>
        <w:outlineLvl w:val="0"/>
        <w:rPr>
          <w:rFonts w:hint="eastAsia" w:ascii="宋体" w:hAnsi="宋体" w:eastAsia="宋体" w:cs="宋体"/>
          <w:kern w:val="2"/>
          <w:sz w:val="21"/>
          <w:szCs w:val="21"/>
          <w:lang w:val="en-US" w:eastAsia="zh-CN" w:bidi="ar-SA"/>
        </w:rPr>
      </w:pPr>
      <w:r>
        <w:rPr>
          <w:rFonts w:hint="eastAsia" w:ascii="宋体" w:hAnsi="宋体" w:eastAsia="宋体" w:cs="宋体"/>
          <w:b w:val="0"/>
          <w:bCs/>
          <w:sz w:val="21"/>
          <w:szCs w:val="21"/>
          <w:highlight w:val="none"/>
          <w:lang w:val="en-US" w:eastAsia="zh-CN"/>
        </w:rPr>
        <w:t>6</w:t>
      </w:r>
      <w:r>
        <w:rPr>
          <w:rFonts w:hint="eastAsia" w:ascii="宋体" w:hAnsi="宋体" w:cs="宋体"/>
          <w:b/>
          <w:sz w:val="21"/>
          <w:szCs w:val="21"/>
          <w:lang w:val="en-US" w:eastAsia="zh-CN"/>
        </w:rPr>
        <w:t>.</w:t>
      </w:r>
      <w:r>
        <w:rPr>
          <w:rFonts w:hint="eastAsia" w:ascii="宋体" w:hAnsi="宋体" w:eastAsia="宋体" w:cs="宋体"/>
          <w:b/>
          <w:sz w:val="21"/>
          <w:szCs w:val="21"/>
        </w:rPr>
        <w:t>履约保证金：</w:t>
      </w:r>
      <w:r>
        <w:rPr>
          <w:rFonts w:hint="eastAsia" w:ascii="宋体" w:hAnsi="宋体" w:eastAsia="宋体" w:cs="宋体"/>
          <w:kern w:val="2"/>
          <w:sz w:val="21"/>
          <w:szCs w:val="21"/>
          <w:lang w:val="en-US" w:eastAsia="zh-CN" w:bidi="ar-SA"/>
        </w:rPr>
        <w:t>（1）成交供应商向采购人提供履约担保，担保方式为：现金、银行转账（或电汇）或工程保函（鼓励供应商开展政采贷、履约保函等政府采购金融服务，供应商以银行、保险公司出具保函形式提交履约担保的，采购单位不得拒收。）。担保额度：供应商向采购人缴纳暂定合同总额的1%作为履约保证金。履行合同前缴纳履约保证金，按合同规定向采购人提交履约保证金。</w:t>
      </w:r>
    </w:p>
    <w:p>
      <w:pPr>
        <w:pStyle w:val="16"/>
        <w:keepNext w:val="0"/>
        <w:keepLines w:val="0"/>
        <w:pageBreakBefore w:val="0"/>
        <w:widowControl w:val="0"/>
        <w:kinsoku/>
        <w:wordWrap/>
        <w:overflowPunct/>
        <w:topLinePunct w:val="0"/>
        <w:bidi w:val="0"/>
        <w:snapToGrid w:val="0"/>
        <w:spacing w:line="360" w:lineRule="exact"/>
        <w:ind w:right="0" w:firstLine="420" w:firstLineChars="200"/>
        <w:textAlignment w:val="auto"/>
        <w:outlineLvl w:val="0"/>
        <w:rPr>
          <w:rFonts w:hint="eastAsia" w:ascii="宋体" w:hAnsi="宋体" w:eastAsia="宋体" w:cs="宋体"/>
          <w:b/>
          <w:kern w:val="2"/>
          <w:sz w:val="21"/>
          <w:szCs w:val="21"/>
          <w:lang w:val="en-US" w:eastAsia="zh-CN" w:bidi="ar-SA"/>
        </w:rPr>
      </w:pPr>
      <w:r>
        <w:rPr>
          <w:rFonts w:hint="eastAsia" w:ascii="宋体" w:hAnsi="宋体" w:eastAsia="宋体" w:cs="宋体"/>
          <w:kern w:val="2"/>
          <w:sz w:val="21"/>
          <w:szCs w:val="21"/>
          <w:lang w:val="en-US" w:eastAsia="zh-CN" w:bidi="ar-SA"/>
        </w:rPr>
        <w:t>（2）履约保证金在履约完成后</w:t>
      </w:r>
      <w:r>
        <w:rPr>
          <w:rFonts w:hint="eastAsia" w:ascii="宋体" w:hAnsi="宋体" w:eastAsia="宋体" w:cs="宋体"/>
          <w:kern w:val="0"/>
          <w:sz w:val="21"/>
          <w:szCs w:val="21"/>
          <w:lang w:val="en-US" w:eastAsia="zh-CN" w:bidi="ar-SA"/>
        </w:rPr>
        <w:t>7个</w:t>
      </w:r>
      <w:r>
        <w:rPr>
          <w:rFonts w:hint="eastAsia" w:ascii="宋体" w:hAnsi="宋体" w:eastAsia="宋体" w:cs="宋体"/>
          <w:kern w:val="2"/>
          <w:sz w:val="21"/>
          <w:szCs w:val="21"/>
          <w:lang w:val="en-US" w:eastAsia="zh-CN" w:bidi="ar-SA"/>
        </w:rPr>
        <w:t>工作日内退还，如采用现金或转账方式收取的，按银行同期存款利率计息退还。如成交供应商原因造成合同中止，履约担保金不返还，如成交供应商不能按投标承诺和合同要求履约，采购人将有权扣除相应甚至全部履约保证金。成交供应商应保证履约担保在合同期内持续有效。</w:t>
      </w:r>
    </w:p>
    <w:p>
      <w:pPr>
        <w:keepNext w:val="0"/>
        <w:keepLines w:val="0"/>
        <w:pageBreakBefore w:val="0"/>
        <w:kinsoku/>
        <w:wordWrap/>
        <w:overflowPunct/>
        <w:topLinePunct w:val="0"/>
        <w:bidi w:val="0"/>
        <w:snapToGrid w:val="0"/>
        <w:spacing w:beforeAutospacing="0" w:afterAutospacing="0" w:line="360" w:lineRule="exact"/>
        <w:ind w:right="0"/>
        <w:textAlignment w:val="auto"/>
        <w:rPr>
          <w:rFonts w:hint="eastAsia" w:ascii="宋体" w:hAnsi="宋体" w:eastAsia="宋体" w:cs="宋体"/>
          <w:b/>
          <w:color w:val="000000"/>
          <w:sz w:val="21"/>
          <w:szCs w:val="21"/>
        </w:rPr>
      </w:pPr>
      <w:r>
        <w:rPr>
          <w:rFonts w:hint="eastAsia" w:ascii="宋体" w:hAnsi="宋体" w:cs="宋体"/>
          <w:b/>
          <w:color w:val="000000"/>
          <w:sz w:val="21"/>
          <w:szCs w:val="21"/>
          <w:lang w:val="en-US" w:eastAsia="zh-CN"/>
        </w:rPr>
        <w:t>四、</w:t>
      </w:r>
      <w:r>
        <w:rPr>
          <w:rFonts w:hint="eastAsia" w:ascii="宋体" w:hAnsi="宋体" w:eastAsia="宋体" w:cs="宋体"/>
          <w:b/>
          <w:color w:val="000000"/>
          <w:sz w:val="21"/>
          <w:szCs w:val="21"/>
        </w:rPr>
        <w:t>其他注意事项</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1.供应商应组建能够满足本除治服务需要的队伍，并为所有施工、监管等除治工作相关人员进行投保。</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2.</w:t>
      </w:r>
      <w:r>
        <w:rPr>
          <w:rFonts w:hint="eastAsia" w:ascii="宋体" w:hAnsi="宋体" w:eastAsia="宋体" w:cs="宋体"/>
          <w:kern w:val="2"/>
          <w:sz w:val="21"/>
          <w:szCs w:val="21"/>
          <w:highlight w:val="none"/>
          <w:lang w:val="en-US" w:eastAsia="zh-CN" w:bidi="ar-SA"/>
        </w:rPr>
        <w:t>在清理期间，</w:t>
      </w:r>
      <w:r>
        <w:rPr>
          <w:rFonts w:hint="eastAsia" w:ascii="宋体" w:hAnsi="宋体" w:cs="宋体"/>
          <w:kern w:val="2"/>
          <w:sz w:val="21"/>
          <w:szCs w:val="21"/>
          <w:highlight w:val="none"/>
          <w:lang w:val="en-US" w:eastAsia="zh-CN" w:bidi="ar-SA"/>
        </w:rPr>
        <w:t>除治队</w:t>
      </w:r>
      <w:r>
        <w:rPr>
          <w:rFonts w:hint="eastAsia" w:ascii="宋体" w:hAnsi="宋体" w:eastAsia="宋体" w:cs="宋体"/>
          <w:kern w:val="2"/>
          <w:sz w:val="21"/>
          <w:szCs w:val="21"/>
          <w:highlight w:val="none"/>
          <w:lang w:val="en-US" w:eastAsia="zh-CN" w:bidi="ar-SA"/>
        </w:rPr>
        <w:t>作业人员工资、生活费及生产用具费、运输费、装卸费、房屋租赁费等一切费用均由</w:t>
      </w:r>
      <w:r>
        <w:rPr>
          <w:rFonts w:hint="eastAsia" w:ascii="宋体" w:hAnsi="宋体" w:eastAsia="宋体" w:cs="宋体"/>
          <w:kern w:val="2"/>
          <w:sz w:val="21"/>
          <w:szCs w:val="21"/>
          <w:lang w:val="en-US" w:eastAsia="zh-CN" w:bidi="ar-SA"/>
        </w:rPr>
        <w:t>供应商</w:t>
      </w:r>
      <w:r>
        <w:rPr>
          <w:rFonts w:hint="eastAsia" w:ascii="宋体" w:hAnsi="宋体" w:eastAsia="宋体" w:cs="宋体"/>
          <w:kern w:val="2"/>
          <w:sz w:val="21"/>
          <w:szCs w:val="21"/>
          <w:highlight w:val="none"/>
          <w:lang w:val="en-US" w:eastAsia="zh-CN" w:bidi="ar-SA"/>
        </w:rPr>
        <w:t>负责。</w:t>
      </w:r>
      <w:r>
        <w:rPr>
          <w:rFonts w:hint="eastAsia" w:ascii="宋体" w:hAnsi="宋体" w:eastAsia="宋体" w:cs="宋体"/>
          <w:kern w:val="2"/>
          <w:sz w:val="21"/>
          <w:szCs w:val="21"/>
          <w:lang w:val="en-US" w:eastAsia="zh-CN" w:bidi="ar-SA"/>
        </w:rPr>
        <w:t>供应商不得以任何理由，拖欠支付农民工工资。</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3.供应商应按照除治工作范围和内容，按时完成所有与松材线虫病除治相关工作，并定期向采购人汇报除治工作进展。</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cs="宋体"/>
          <w:kern w:val="2"/>
          <w:sz w:val="21"/>
          <w:szCs w:val="21"/>
          <w:lang w:val="en-US" w:eastAsia="zh-CN" w:bidi="ar-SA"/>
        </w:rPr>
      </w:pPr>
      <w:r>
        <w:rPr>
          <w:rFonts w:hint="eastAsia" w:ascii="宋体" w:hAnsi="宋体" w:cs="宋体"/>
          <w:kern w:val="2"/>
          <w:sz w:val="21"/>
          <w:szCs w:val="21"/>
          <w:lang w:val="en-US" w:eastAsia="zh-CN" w:bidi="ar-SA"/>
        </w:rPr>
        <w:t>4.</w:t>
      </w:r>
      <w:r>
        <w:rPr>
          <w:rFonts w:hint="eastAsia" w:ascii="宋体" w:hAnsi="宋体" w:eastAsia="宋体" w:cs="宋体"/>
          <w:kern w:val="2"/>
          <w:sz w:val="21"/>
          <w:szCs w:val="21"/>
          <w:lang w:val="en-US" w:eastAsia="zh-CN" w:bidi="ar-SA"/>
        </w:rPr>
        <w:t>为确保清理枯死松树进度和质量，在清理项目实施期间，供应商应根据采购人要求，落实专人负责施工质量现场管理，并安装应用“浙江数字森防”手机APP，对疫木采伐和运输过程等环节实施拍照留痕，确保采购人能随时了解除治进程。</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5.供应商应接受采购人或其委托的第三方机构及林业等部门对除治工作的核查指导。</w:t>
      </w:r>
      <w:r>
        <w:rPr>
          <w:rFonts w:hint="eastAsia" w:ascii="宋体" w:hAnsi="宋体" w:cs="宋体"/>
          <w:kern w:val="2"/>
          <w:sz w:val="21"/>
          <w:szCs w:val="21"/>
          <w:lang w:val="en-US" w:eastAsia="zh-CN" w:bidi="ar-SA"/>
        </w:rPr>
        <w:t>如</w:t>
      </w:r>
      <w:r>
        <w:rPr>
          <w:rFonts w:hint="eastAsia" w:ascii="宋体" w:hAnsi="宋体" w:eastAsia="宋体" w:cs="宋体"/>
          <w:kern w:val="2"/>
          <w:sz w:val="21"/>
          <w:szCs w:val="21"/>
          <w:lang w:val="en-US" w:eastAsia="zh-CN" w:bidi="ar-SA"/>
        </w:rPr>
        <w:t>因</w:t>
      </w:r>
      <w:r>
        <w:rPr>
          <w:rFonts w:hint="eastAsia" w:ascii="宋体" w:hAnsi="宋体" w:cs="宋体"/>
          <w:kern w:val="2"/>
          <w:sz w:val="21"/>
          <w:szCs w:val="21"/>
          <w:lang w:val="en-US" w:eastAsia="zh-CN" w:bidi="ar-SA"/>
        </w:rPr>
        <w:t>上级</w:t>
      </w:r>
      <w:r>
        <w:rPr>
          <w:rFonts w:hint="eastAsia" w:ascii="宋体" w:hAnsi="宋体" w:eastAsia="宋体" w:cs="宋体"/>
          <w:kern w:val="2"/>
          <w:sz w:val="21"/>
          <w:szCs w:val="21"/>
          <w:lang w:val="en-US" w:eastAsia="zh-CN" w:bidi="ar-SA"/>
        </w:rPr>
        <w:t>核查发现除治队除治工作不合格的需及时整改，直至除治工作质量达到除治工作合格标准。</w:t>
      </w:r>
    </w:p>
    <w:p>
      <w:pPr>
        <w:keepNext w:val="0"/>
        <w:keepLines w:val="0"/>
        <w:pageBreakBefore w:val="0"/>
        <w:widowControl/>
        <w:kinsoku/>
        <w:wordWrap/>
        <w:overflowPunct/>
        <w:topLinePunct w:val="0"/>
        <w:bidi w:val="0"/>
        <w:spacing w:beforeAutospacing="0" w:afterAutospacing="0" w:line="360" w:lineRule="exact"/>
        <w:ind w:right="0"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6</w:t>
      </w:r>
      <w:r>
        <w:rPr>
          <w:rFonts w:hint="eastAsia" w:ascii="宋体" w:hAnsi="宋体" w:cs="宋体"/>
          <w:sz w:val="21"/>
          <w:szCs w:val="21"/>
          <w:lang w:val="en-US" w:eastAsia="zh-CN"/>
        </w:rPr>
        <w:t>.</w:t>
      </w:r>
      <w:r>
        <w:rPr>
          <w:rFonts w:hint="eastAsia" w:ascii="宋体" w:hAnsi="宋体" w:eastAsia="宋体" w:cs="宋体"/>
          <w:kern w:val="2"/>
          <w:sz w:val="21"/>
          <w:szCs w:val="21"/>
          <w:lang w:val="en-US" w:eastAsia="zh-CN" w:bidi="ar-SA"/>
        </w:rPr>
        <w:t>供应商</w:t>
      </w:r>
      <w:r>
        <w:rPr>
          <w:rFonts w:hint="eastAsia" w:ascii="宋体" w:hAnsi="宋体" w:eastAsia="宋体" w:cs="宋体"/>
          <w:sz w:val="21"/>
          <w:szCs w:val="21"/>
        </w:rPr>
        <w:t>应安排专人负责项目质量和安全清理管理工作，对作业人员要经常进行质量和安全清理教育，落实安全防护措施，为作业人员进行人身安全保险。</w:t>
      </w:r>
    </w:p>
    <w:p>
      <w:pPr>
        <w:keepNext w:val="0"/>
        <w:keepLines w:val="0"/>
        <w:pageBreakBefore w:val="0"/>
        <w:widowControl/>
        <w:kinsoku/>
        <w:wordWrap/>
        <w:overflowPunct/>
        <w:topLinePunct w:val="0"/>
        <w:bidi w:val="0"/>
        <w:spacing w:beforeAutospacing="0" w:afterAutospacing="0" w:line="360" w:lineRule="exact"/>
        <w:ind w:right="0" w:firstLine="420" w:firstLineChars="200"/>
        <w:jc w:val="left"/>
        <w:textAlignment w:val="auto"/>
        <w:rPr>
          <w:rFonts w:hint="eastAsia" w:ascii="宋体" w:hAnsi="宋体" w:eastAsia="宋体" w:cs="宋体"/>
          <w:sz w:val="21"/>
          <w:szCs w:val="21"/>
        </w:rPr>
      </w:pPr>
      <w:r>
        <w:rPr>
          <w:rFonts w:hint="eastAsia" w:ascii="宋体" w:hAnsi="宋体" w:cs="宋体"/>
          <w:kern w:val="2"/>
          <w:sz w:val="21"/>
          <w:szCs w:val="21"/>
          <w:lang w:val="en-US" w:eastAsia="zh-CN" w:bidi="ar-SA"/>
        </w:rPr>
        <w:t>7.</w:t>
      </w:r>
      <w:r>
        <w:rPr>
          <w:rFonts w:hint="eastAsia" w:ascii="宋体" w:hAnsi="宋体" w:eastAsia="宋体" w:cs="宋体"/>
          <w:kern w:val="2"/>
          <w:sz w:val="21"/>
          <w:szCs w:val="21"/>
          <w:lang w:val="en-US" w:eastAsia="zh-CN" w:bidi="ar-SA"/>
        </w:rPr>
        <w:t>在除治作业</w:t>
      </w:r>
      <w:r>
        <w:rPr>
          <w:rFonts w:hint="eastAsia" w:ascii="宋体" w:hAnsi="宋体" w:cs="宋体"/>
          <w:kern w:val="2"/>
          <w:sz w:val="21"/>
          <w:szCs w:val="21"/>
          <w:lang w:val="en-US" w:eastAsia="zh-CN" w:bidi="ar-SA"/>
        </w:rPr>
        <w:t>过程中</w:t>
      </w:r>
      <w:r>
        <w:rPr>
          <w:rFonts w:hint="eastAsia" w:ascii="宋体" w:hAnsi="宋体" w:eastAsia="宋体" w:cs="宋体"/>
          <w:kern w:val="2"/>
          <w:sz w:val="21"/>
          <w:szCs w:val="21"/>
          <w:lang w:val="en-US" w:eastAsia="zh-CN" w:bidi="ar-SA"/>
        </w:rPr>
        <w:t>山场严禁抽烟，防止引发山林火灾，</w:t>
      </w:r>
      <w:r>
        <w:rPr>
          <w:rFonts w:hint="eastAsia" w:ascii="宋体" w:hAnsi="宋体" w:eastAsia="宋体" w:cs="宋体"/>
          <w:sz w:val="21"/>
          <w:szCs w:val="21"/>
        </w:rPr>
        <w:t>除治过程中因操作不当或违规用火引发森林火灾，造成的损失全部由</w:t>
      </w:r>
      <w:r>
        <w:rPr>
          <w:rFonts w:hint="eastAsia" w:ascii="宋体" w:hAnsi="宋体" w:cs="宋体"/>
          <w:sz w:val="21"/>
          <w:szCs w:val="21"/>
          <w:lang w:eastAsia="zh-CN"/>
        </w:rPr>
        <w:t>除治队</w:t>
      </w:r>
      <w:r>
        <w:rPr>
          <w:rFonts w:hint="eastAsia" w:ascii="宋体" w:hAnsi="宋体" w:eastAsia="宋体" w:cs="宋体"/>
          <w:sz w:val="21"/>
          <w:szCs w:val="21"/>
        </w:rPr>
        <w:t>负责，赔偿费用在除治费中扣除，造成重大经济损失，依法追究</w:t>
      </w:r>
      <w:r>
        <w:rPr>
          <w:rFonts w:hint="eastAsia" w:ascii="宋体" w:hAnsi="宋体" w:cs="宋体"/>
          <w:sz w:val="21"/>
          <w:szCs w:val="21"/>
          <w:lang w:eastAsia="zh-CN"/>
        </w:rPr>
        <w:t>除治队</w:t>
      </w:r>
      <w:r>
        <w:rPr>
          <w:rFonts w:hint="eastAsia" w:ascii="宋体" w:hAnsi="宋体" w:eastAsia="宋体" w:cs="宋体"/>
          <w:sz w:val="21"/>
          <w:szCs w:val="21"/>
        </w:rPr>
        <w:t>的经济和法律责任。</w:t>
      </w:r>
      <w:r>
        <w:rPr>
          <w:rFonts w:hint="eastAsia" w:ascii="宋体" w:hAnsi="宋体" w:eastAsia="宋体" w:cs="宋体"/>
          <w:kern w:val="2"/>
          <w:sz w:val="21"/>
          <w:szCs w:val="21"/>
          <w:lang w:val="en-US" w:eastAsia="zh-CN" w:bidi="ar-SA"/>
        </w:rPr>
        <w:t>如被监管人员或采购人管理人员发现，则每发现一次扣除履约保证金100元作为违约金。</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lang w:val="en-US" w:eastAsia="zh-CN"/>
        </w:rPr>
      </w:pPr>
      <w:r>
        <w:rPr>
          <w:rFonts w:hint="eastAsia" w:ascii="宋体" w:hAnsi="宋体" w:cs="宋体"/>
          <w:kern w:val="2"/>
          <w:sz w:val="21"/>
          <w:szCs w:val="21"/>
          <w:lang w:val="en-US" w:eastAsia="zh-CN" w:bidi="ar-SA"/>
        </w:rPr>
        <w:t>8</w:t>
      </w:r>
      <w:r>
        <w:rPr>
          <w:rFonts w:hint="eastAsia" w:ascii="宋体" w:hAnsi="宋体" w:eastAsia="宋体" w:cs="宋体"/>
          <w:kern w:val="2"/>
          <w:sz w:val="21"/>
          <w:szCs w:val="21"/>
          <w:lang w:val="en-US" w:eastAsia="zh-CN" w:bidi="ar-SA"/>
        </w:rPr>
        <w:t>严格落实安全生产工作，做好枯死松树除治队安全生产和森林防火工作，落实各项安全措施，全面排查风险隐患，坚决防范和遏制各类安全事故发生。</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default"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9.除治区域内施工结束后遗留、藏匿、转移疫木或违法倒卖疫木的，伐桩处理不合格的，作业区遗留 1 厘米以上枝桠的</w:t>
      </w:r>
      <w:r>
        <w:rPr>
          <w:rFonts w:hint="eastAsia" w:ascii="宋体" w:hAnsi="宋体" w:cs="宋体"/>
          <w:color w:val="auto"/>
          <w:kern w:val="2"/>
          <w:sz w:val="21"/>
          <w:szCs w:val="21"/>
          <w:lang w:val="en-US" w:eastAsia="zh-CN" w:bidi="ar-SA"/>
        </w:rPr>
        <w:t>，</w:t>
      </w:r>
      <w:r>
        <w:rPr>
          <w:rFonts w:hint="eastAsia" w:ascii="宋体" w:hAnsi="宋体" w:eastAsia="宋体" w:cs="宋体"/>
          <w:color w:val="auto"/>
          <w:kern w:val="2"/>
          <w:sz w:val="21"/>
          <w:szCs w:val="21"/>
          <w:highlight w:val="none"/>
          <w:lang w:val="en-US" w:eastAsia="zh-CN" w:bidi="ar-SA"/>
        </w:rPr>
        <w:t>则每发现一次扣除履约保证金</w:t>
      </w:r>
      <w:r>
        <w:rPr>
          <w:rFonts w:hint="eastAsia" w:ascii="宋体" w:hAnsi="宋体" w:cs="宋体"/>
          <w:color w:val="auto"/>
          <w:kern w:val="2"/>
          <w:sz w:val="21"/>
          <w:szCs w:val="21"/>
          <w:highlight w:val="none"/>
          <w:lang w:val="en-US" w:eastAsia="zh-CN" w:bidi="ar-SA"/>
        </w:rPr>
        <w:t>5</w:t>
      </w:r>
      <w:r>
        <w:rPr>
          <w:rFonts w:hint="eastAsia" w:ascii="宋体" w:hAnsi="宋体" w:eastAsia="宋体" w:cs="宋体"/>
          <w:color w:val="auto"/>
          <w:kern w:val="2"/>
          <w:sz w:val="21"/>
          <w:szCs w:val="21"/>
          <w:highlight w:val="none"/>
          <w:lang w:val="en-US" w:eastAsia="zh-CN" w:bidi="ar-SA"/>
        </w:rPr>
        <w:t>00元</w:t>
      </w:r>
      <w:r>
        <w:rPr>
          <w:rFonts w:hint="eastAsia" w:ascii="宋体" w:hAnsi="宋体" w:cs="宋体"/>
          <w:color w:val="auto"/>
          <w:kern w:val="2"/>
          <w:sz w:val="21"/>
          <w:szCs w:val="21"/>
          <w:highlight w:val="none"/>
          <w:lang w:val="en-US" w:eastAsia="zh-CN" w:bidi="ar-SA"/>
        </w:rPr>
        <w:t>。</w:t>
      </w:r>
    </w:p>
    <w:p>
      <w:pPr>
        <w:keepNext w:val="0"/>
        <w:keepLines w:val="0"/>
        <w:pageBreakBefore w:val="0"/>
        <w:widowControl w:val="0"/>
        <w:kinsoku/>
        <w:wordWrap/>
        <w:overflowPunct/>
        <w:topLinePunct w:val="0"/>
        <w:bidi w:val="0"/>
        <w:snapToGrid w:val="0"/>
        <w:spacing w:beforeAutospacing="0" w:afterAutospacing="0" w:line="360" w:lineRule="exact"/>
        <w:ind w:right="0" w:firstLine="420" w:firstLineChars="200"/>
        <w:jc w:val="left"/>
        <w:textAlignment w:val="auto"/>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10.</w:t>
      </w:r>
      <w:r>
        <w:rPr>
          <w:rFonts w:hint="eastAsia" w:ascii="宋体" w:hAnsi="宋体" w:eastAsia="宋体" w:cs="宋体"/>
          <w:kern w:val="2"/>
          <w:sz w:val="21"/>
          <w:szCs w:val="21"/>
          <w:lang w:val="en-US" w:eastAsia="zh-CN" w:bidi="ar-SA"/>
        </w:rPr>
        <w:t>在枯死松树运输中，运输车辆必须有年检合格证和车辆保险</w:t>
      </w:r>
      <w:r>
        <w:rPr>
          <w:rFonts w:hint="eastAsia" w:ascii="宋体" w:hAnsi="宋体" w:cs="宋体"/>
          <w:kern w:val="2"/>
          <w:sz w:val="21"/>
          <w:szCs w:val="21"/>
          <w:lang w:val="en-US" w:eastAsia="zh-CN" w:bidi="ar-SA"/>
        </w:rPr>
        <w:t>并且配备有符合文件规定的专用设备</w:t>
      </w:r>
      <w:r>
        <w:rPr>
          <w:rFonts w:hint="eastAsia" w:ascii="宋体" w:hAnsi="宋体" w:eastAsia="宋体" w:cs="宋体"/>
          <w:kern w:val="2"/>
          <w:sz w:val="21"/>
          <w:szCs w:val="21"/>
          <w:lang w:val="en-US" w:eastAsia="zh-CN" w:bidi="ar-SA"/>
        </w:rPr>
        <w:t>，驾驶员有与所驾车辆相符的驾驶证，严禁货、人混运。</w:t>
      </w:r>
      <w:r>
        <w:rPr>
          <w:rFonts w:hint="eastAsia" w:ascii="宋体" w:hAnsi="宋体" w:cs="宋体"/>
          <w:kern w:val="2"/>
          <w:sz w:val="21"/>
          <w:szCs w:val="21"/>
          <w:lang w:val="en-US" w:eastAsia="zh-CN" w:bidi="ar-SA"/>
        </w:rPr>
        <w:t>除治队</w:t>
      </w:r>
      <w:r>
        <w:rPr>
          <w:rFonts w:hint="eastAsia" w:ascii="宋体" w:hAnsi="宋体" w:eastAsia="宋体" w:cs="宋体"/>
          <w:kern w:val="2"/>
          <w:sz w:val="21"/>
          <w:szCs w:val="21"/>
          <w:lang w:val="en-US" w:eastAsia="zh-CN" w:bidi="ar-SA"/>
        </w:rPr>
        <w:t>要经常对驾驶员进行安全教育，如发生安全事故，则后果由驾驶员和</w:t>
      </w:r>
      <w:r>
        <w:rPr>
          <w:rFonts w:hint="eastAsia" w:ascii="宋体" w:hAnsi="宋体" w:cs="宋体"/>
          <w:kern w:val="2"/>
          <w:sz w:val="21"/>
          <w:szCs w:val="21"/>
          <w:lang w:val="en-US" w:eastAsia="zh-CN" w:bidi="ar-SA"/>
        </w:rPr>
        <w:t>除治队</w:t>
      </w:r>
      <w:r>
        <w:rPr>
          <w:rFonts w:hint="eastAsia" w:ascii="宋体" w:hAnsi="宋体" w:eastAsia="宋体" w:cs="宋体"/>
          <w:kern w:val="2"/>
          <w:sz w:val="21"/>
          <w:szCs w:val="21"/>
          <w:lang w:val="en-US" w:eastAsia="zh-CN" w:bidi="ar-SA"/>
        </w:rPr>
        <w:t>承担。</w:t>
      </w:r>
    </w:p>
    <w:p>
      <w:pPr>
        <w:keepNext w:val="0"/>
        <w:keepLines w:val="0"/>
        <w:pageBreakBefore w:val="0"/>
        <w:widowControl w:val="0"/>
        <w:kinsoku/>
        <w:wordWrap/>
        <w:overflowPunct/>
        <w:topLinePunct w:val="0"/>
        <w:bidi w:val="0"/>
        <w:snapToGrid w:val="0"/>
        <w:spacing w:beforeAutospacing="0" w:afterAutospacing="0" w:line="360" w:lineRule="exact"/>
        <w:ind w:right="0" w:firstLine="420" w:firstLineChars="200"/>
        <w:jc w:val="left"/>
        <w:textAlignment w:val="auto"/>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11.在清理开始前原则上由供应商负责政策处理工作及费用，采购人协助，特殊情况经采购人确认同意后除外。</w:t>
      </w:r>
      <w:r>
        <w:rPr>
          <w:rFonts w:hint="eastAsia" w:ascii="宋体" w:hAnsi="宋体" w:eastAsia="宋体" w:cs="宋体"/>
          <w:kern w:val="2"/>
          <w:sz w:val="21"/>
          <w:szCs w:val="21"/>
          <w:lang w:val="en-US" w:eastAsia="zh-CN" w:bidi="ar-SA"/>
        </w:rPr>
        <w:t>在清理过程中，如遇非</w:t>
      </w:r>
      <w:r>
        <w:rPr>
          <w:rFonts w:hint="eastAsia" w:ascii="宋体" w:hAnsi="宋体" w:cs="宋体"/>
          <w:kern w:val="2"/>
          <w:sz w:val="21"/>
          <w:szCs w:val="21"/>
          <w:lang w:val="en-US" w:eastAsia="zh-CN" w:bidi="ar-SA"/>
        </w:rPr>
        <w:t>供应商</w:t>
      </w:r>
      <w:r>
        <w:rPr>
          <w:rFonts w:hint="eastAsia" w:ascii="宋体" w:hAnsi="宋体" w:eastAsia="宋体" w:cs="宋体"/>
          <w:kern w:val="2"/>
          <w:sz w:val="21"/>
          <w:szCs w:val="21"/>
          <w:lang w:val="en-US" w:eastAsia="zh-CN" w:bidi="ar-SA"/>
        </w:rPr>
        <w:t>直接原因而引起的与当地群众的矛盾时，采购人有义务进行协调解决。因</w:t>
      </w:r>
      <w:r>
        <w:rPr>
          <w:rFonts w:hint="eastAsia" w:ascii="宋体" w:hAnsi="宋体" w:cs="宋体"/>
          <w:kern w:val="2"/>
          <w:sz w:val="21"/>
          <w:szCs w:val="21"/>
          <w:lang w:val="en-US" w:eastAsia="zh-CN" w:bidi="ar-SA"/>
        </w:rPr>
        <w:t>供应商</w:t>
      </w:r>
      <w:r>
        <w:rPr>
          <w:rFonts w:hint="eastAsia" w:ascii="宋体" w:hAnsi="宋体" w:eastAsia="宋体" w:cs="宋体"/>
          <w:kern w:val="2"/>
          <w:sz w:val="21"/>
          <w:szCs w:val="21"/>
          <w:lang w:val="en-US" w:eastAsia="zh-CN" w:bidi="ar-SA"/>
        </w:rPr>
        <w:t>原因直接引起他人利益损害、山林火灾、工伤事故等一切责任均由</w:t>
      </w:r>
      <w:r>
        <w:rPr>
          <w:rFonts w:hint="eastAsia" w:ascii="宋体" w:hAnsi="宋体" w:cs="宋体"/>
          <w:kern w:val="2"/>
          <w:sz w:val="21"/>
          <w:szCs w:val="21"/>
          <w:lang w:val="en-US" w:eastAsia="zh-CN" w:bidi="ar-SA"/>
        </w:rPr>
        <w:t>除治队</w:t>
      </w:r>
      <w:r>
        <w:rPr>
          <w:rFonts w:hint="eastAsia" w:ascii="宋体" w:hAnsi="宋体" w:eastAsia="宋体" w:cs="宋体"/>
          <w:kern w:val="2"/>
          <w:sz w:val="21"/>
          <w:szCs w:val="21"/>
          <w:lang w:val="en-US" w:eastAsia="zh-CN" w:bidi="ar-SA"/>
        </w:rPr>
        <w:t>负责。</w:t>
      </w:r>
    </w:p>
    <w:p>
      <w:pPr>
        <w:keepNext w:val="0"/>
        <w:keepLines w:val="0"/>
        <w:pageBreakBefore w:val="0"/>
        <w:widowControl w:val="0"/>
        <w:kinsoku/>
        <w:wordWrap/>
        <w:overflowPunct/>
        <w:topLinePunct w:val="0"/>
        <w:bidi w:val="0"/>
        <w:snapToGrid w:val="0"/>
        <w:spacing w:beforeAutospacing="0" w:afterAutospacing="0" w:line="360" w:lineRule="exact"/>
        <w:ind w:right="0" w:firstLine="420" w:firstLineChars="200"/>
        <w:jc w:val="left"/>
        <w:textAlignment w:val="auto"/>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12.</w:t>
      </w:r>
      <w:r>
        <w:rPr>
          <w:rFonts w:hint="eastAsia" w:ascii="宋体" w:hAnsi="宋体" w:eastAsia="宋体" w:cs="宋体"/>
          <w:kern w:val="2"/>
          <w:sz w:val="21"/>
          <w:szCs w:val="21"/>
          <w:lang w:val="en-US" w:eastAsia="zh-CN" w:bidi="ar-SA"/>
        </w:rPr>
        <w:t>如供应商恶意采伐阔叶树、无明显病兆的活松树或擅自将枯死松树另作他用引起病松木流失扩散，采购人可立即终止合同，并赔偿采购人由此而造成的损失，情节严重的依法追究刑事责任。</w:t>
      </w:r>
    </w:p>
    <w:p>
      <w:pPr>
        <w:keepNext w:val="0"/>
        <w:keepLines w:val="0"/>
        <w:pageBreakBefore w:val="0"/>
        <w:widowControl w:val="0"/>
        <w:kinsoku/>
        <w:wordWrap/>
        <w:overflowPunct/>
        <w:topLinePunct w:val="0"/>
        <w:bidi w:val="0"/>
        <w:snapToGrid w:val="0"/>
        <w:spacing w:beforeAutospacing="0" w:afterAutospacing="0" w:line="360" w:lineRule="exact"/>
        <w:ind w:right="0" w:firstLine="420" w:firstLineChars="200"/>
        <w:jc w:val="left"/>
        <w:textAlignment w:val="auto"/>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13.</w:t>
      </w:r>
      <w:r>
        <w:rPr>
          <w:rFonts w:hint="eastAsia" w:ascii="宋体" w:hAnsi="宋体" w:eastAsia="宋体" w:cs="宋体"/>
          <w:kern w:val="2"/>
          <w:sz w:val="21"/>
          <w:szCs w:val="21"/>
          <w:lang w:val="en-US" w:eastAsia="zh-CN" w:bidi="ar-SA"/>
        </w:rPr>
        <w:t>防治工作中途</w:t>
      </w:r>
      <w:r>
        <w:rPr>
          <w:rFonts w:hint="eastAsia" w:ascii="宋体" w:hAnsi="宋体" w:cs="宋体"/>
          <w:kern w:val="2"/>
          <w:sz w:val="21"/>
          <w:szCs w:val="21"/>
          <w:lang w:val="en-US" w:eastAsia="zh-CN" w:bidi="ar-SA"/>
        </w:rPr>
        <w:t>如出现</w:t>
      </w:r>
      <w:r>
        <w:rPr>
          <w:rFonts w:hint="eastAsia" w:ascii="宋体" w:hAnsi="宋体" w:eastAsia="宋体" w:cs="宋体"/>
          <w:kern w:val="2"/>
          <w:sz w:val="21"/>
          <w:szCs w:val="21"/>
          <w:lang w:val="en-US" w:eastAsia="zh-CN" w:bidi="ar-SA"/>
        </w:rPr>
        <w:t>不履行承包合同，擅自要求增加承包金、转他人承包、故意拖延工期等行为，除所签承包合同自动失效外，按约定不予退还履约保证金、不支付已发生的任何除治施工费用，并且除治队伍还要承担由此造成的经济和法律责任。</w:t>
      </w:r>
    </w:p>
    <w:p>
      <w:pPr>
        <w:keepNext w:val="0"/>
        <w:keepLines w:val="0"/>
        <w:pageBreakBefore w:val="0"/>
        <w:widowControl w:val="0"/>
        <w:kinsoku/>
        <w:wordWrap/>
        <w:overflowPunct/>
        <w:topLinePunct w:val="0"/>
        <w:bidi w:val="0"/>
        <w:snapToGrid w:val="0"/>
        <w:spacing w:beforeAutospacing="0" w:afterAutospacing="0" w:line="360" w:lineRule="exact"/>
        <w:ind w:right="0" w:firstLine="420" w:firstLineChars="200"/>
        <w:jc w:val="left"/>
        <w:textAlignment w:val="auto"/>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14.</w:t>
      </w:r>
      <w:r>
        <w:rPr>
          <w:rFonts w:hint="eastAsia" w:ascii="宋体" w:hAnsi="宋体" w:eastAsia="宋体" w:cs="宋体"/>
          <w:kern w:val="2"/>
          <w:sz w:val="21"/>
          <w:szCs w:val="21"/>
          <w:lang w:val="en-US" w:eastAsia="zh-CN" w:bidi="ar-SA"/>
        </w:rPr>
        <w:t>本项目包含的采伐数量均为暂估，由于枯死松树数量受天气和病虫害发生情况等诸多因素影响，最终采伐数量存在不确定性，中标人不得以采伐数量不足为由向采购人索赔损失。实际砍伐数量超过标项暂估数量时需要经采购人同意后砍伐。</w:t>
      </w:r>
    </w:p>
    <w:p>
      <w:pPr>
        <w:pStyle w:val="13"/>
        <w:tabs>
          <w:tab w:val="left" w:pos="720"/>
          <w:tab w:val="left" w:pos="1260"/>
          <w:tab w:val="left" w:pos="2160"/>
          <w:tab w:val="left" w:pos="2880"/>
          <w:tab w:val="left" w:pos="3600"/>
          <w:tab w:val="left" w:pos="4320"/>
          <w:tab w:val="left" w:pos="5040"/>
          <w:tab w:val="left" w:pos="5760"/>
        </w:tabs>
        <w:rPr>
          <w:rFonts w:hint="eastAsia" w:ascii="仿宋" w:hAnsi="仿宋" w:eastAsia="仿宋" w:cs="Times New Roman"/>
          <w:b/>
          <w:bCs/>
          <w:sz w:val="32"/>
          <w:szCs w:val="32"/>
        </w:rPr>
      </w:pPr>
      <w:r>
        <w:rPr>
          <w:rFonts w:hint="eastAsia" w:ascii="仿宋" w:hAnsi="仿宋" w:eastAsia="仿宋" w:cs="仿宋"/>
          <w:sz w:val="21"/>
          <w:szCs w:val="21"/>
        </w:rPr>
        <w:br w:type="page"/>
      </w:r>
      <w:r>
        <w:rPr>
          <w:rFonts w:hint="eastAsia" w:ascii="仿宋" w:hAnsi="仿宋" w:eastAsia="仿宋" w:cs="Times New Roman"/>
          <w:b/>
          <w:bCs/>
          <w:sz w:val="32"/>
          <w:szCs w:val="32"/>
          <w:lang w:val="en-US" w:eastAsia="zh-CN"/>
        </w:rPr>
        <w:t xml:space="preserve">附件： </w:t>
      </w:r>
    </w:p>
    <w:tbl>
      <w:tblPr>
        <w:tblStyle w:val="27"/>
        <w:tblpPr w:leftFromText="180" w:rightFromText="180" w:vertAnchor="text" w:horzAnchor="page" w:tblpX="1806" w:tblpY="19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ign w:val="top"/>
          </w:tcPr>
          <w:p>
            <w:pPr>
              <w:keepNext w:val="0"/>
              <w:keepLines w:val="0"/>
              <w:pageBreakBefore w:val="0"/>
              <w:widowControl w:val="0"/>
              <w:suppressLineNumbers w:val="0"/>
              <w:tabs>
                <w:tab w:val="left" w:pos="8280"/>
              </w:tabs>
              <w:kinsoku/>
              <w:wordWrap/>
              <w:overflowPunct/>
              <w:topLinePunct w:val="0"/>
              <w:autoSpaceDE w:val="0"/>
              <w:autoSpaceDN w:val="0"/>
              <w:bidi w:val="0"/>
              <w:adjustRightInd w:val="0"/>
              <w:snapToGrid/>
              <w:spacing w:before="0" w:beforeAutospacing="0" w:after="0" w:afterAutospacing="0" w:line="336" w:lineRule="auto"/>
              <w:ind w:left="0" w:right="25" w:firstLine="643" w:firstLineChars="200"/>
              <w:jc w:val="center"/>
              <w:textAlignment w:val="auto"/>
              <w:rPr>
                <w:rFonts w:hint="eastAsia" w:ascii="仿宋" w:hAnsi="仿宋" w:eastAsia="仿宋" w:cs="Times New Roman"/>
                <w:b/>
                <w:bCs/>
                <w:sz w:val="32"/>
                <w:szCs w:val="32"/>
              </w:rPr>
            </w:pPr>
            <w:r>
              <w:rPr>
                <w:rFonts w:hint="eastAsia" w:ascii="仿宋" w:hAnsi="仿宋" w:eastAsia="仿宋" w:cs="Times New Roman"/>
                <w:b/>
                <w:bCs/>
                <w:sz w:val="32"/>
                <w:szCs w:val="32"/>
              </w:rPr>
              <w:t>仙居县松材线虫病防控考核细则</w:t>
            </w:r>
          </w:p>
          <w:p>
            <w:pPr>
              <w:keepNext w:val="0"/>
              <w:keepLines w:val="0"/>
              <w:pageBreakBefore w:val="0"/>
              <w:widowControl w:val="0"/>
              <w:suppressLineNumbers w:val="0"/>
              <w:tabs>
                <w:tab w:val="left" w:pos="8280"/>
              </w:tabs>
              <w:kinsoku/>
              <w:wordWrap/>
              <w:overflowPunct/>
              <w:topLinePunct w:val="0"/>
              <w:autoSpaceDE w:val="0"/>
              <w:autoSpaceDN w:val="0"/>
              <w:bidi w:val="0"/>
              <w:adjustRightInd w:val="0"/>
              <w:snapToGrid/>
              <w:spacing w:before="0" w:beforeAutospacing="0" w:after="0" w:afterAutospacing="0" w:line="360" w:lineRule="exact"/>
              <w:ind w:left="0" w:right="25" w:firstLine="422" w:firstLineChars="200"/>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一、山场清理质量评价</w:t>
            </w:r>
            <w:r>
              <w:rPr>
                <w:rFonts w:hint="eastAsia" w:ascii="宋体" w:hAnsi="宋体" w:cs="宋体"/>
                <w:b/>
                <w:bCs/>
                <w:kern w:val="2"/>
                <w:sz w:val="21"/>
                <w:szCs w:val="21"/>
                <w:lang w:val="en-US" w:eastAsia="zh-CN" w:bidi="ar-SA"/>
              </w:rPr>
              <w:t>（90分）</w:t>
            </w:r>
          </w:p>
          <w:p>
            <w:pPr>
              <w:keepNext w:val="0"/>
              <w:keepLines w:val="0"/>
              <w:pageBreakBefore w:val="0"/>
              <w:widowControl w:val="0"/>
              <w:suppressLineNumbers w:val="0"/>
              <w:tabs>
                <w:tab w:val="left" w:pos="8280"/>
              </w:tabs>
              <w:kinsoku/>
              <w:wordWrap/>
              <w:overflowPunct/>
              <w:topLinePunct w:val="0"/>
              <w:autoSpaceDE w:val="0"/>
              <w:autoSpaceDN w:val="0"/>
              <w:bidi w:val="0"/>
              <w:adjustRightInd w:val="0"/>
              <w:snapToGrid/>
              <w:spacing w:before="0" w:beforeAutospacing="0" w:after="0" w:afterAutospacing="0" w:line="360" w:lineRule="exact"/>
              <w:ind w:left="0" w:right="25" w:firstLine="420" w:firstLineChars="200"/>
              <w:textAlignment w:val="auto"/>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1.</w:t>
            </w:r>
            <w:r>
              <w:rPr>
                <w:rFonts w:hint="eastAsia" w:ascii="宋体" w:hAnsi="宋体" w:eastAsia="宋体" w:cs="宋体"/>
                <w:kern w:val="2"/>
                <w:sz w:val="21"/>
                <w:szCs w:val="21"/>
                <w:lang w:val="en-US" w:eastAsia="zh-CN" w:bidi="ar-SA"/>
              </w:rPr>
              <w:t>伐桩高于5cm，每发现一个扣2分；</w:t>
            </w:r>
          </w:p>
          <w:p>
            <w:pPr>
              <w:keepNext w:val="0"/>
              <w:keepLines w:val="0"/>
              <w:pageBreakBefore w:val="0"/>
              <w:widowControl w:val="0"/>
              <w:suppressLineNumbers w:val="0"/>
              <w:tabs>
                <w:tab w:val="left" w:pos="8280"/>
              </w:tabs>
              <w:kinsoku/>
              <w:wordWrap/>
              <w:overflowPunct/>
              <w:topLinePunct w:val="0"/>
              <w:autoSpaceDE w:val="0"/>
              <w:autoSpaceDN w:val="0"/>
              <w:bidi w:val="0"/>
              <w:adjustRightInd w:val="0"/>
              <w:snapToGrid/>
              <w:spacing w:before="0" w:beforeAutospacing="0" w:after="0" w:afterAutospacing="0" w:line="360" w:lineRule="exact"/>
              <w:ind w:left="0" w:right="25" w:firstLine="420" w:firstLineChars="200"/>
              <w:textAlignment w:val="auto"/>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2.</w:t>
            </w:r>
            <w:r>
              <w:rPr>
                <w:rFonts w:hint="eastAsia" w:ascii="宋体" w:hAnsi="宋体" w:eastAsia="宋体" w:cs="宋体"/>
                <w:kern w:val="2"/>
                <w:sz w:val="21"/>
                <w:szCs w:val="21"/>
                <w:lang w:val="en-US" w:eastAsia="zh-CN" w:bidi="ar-SA"/>
              </w:rPr>
              <w:t>大于1cm枝桠每发现一枝扣0.5分，整堆未处理的发现一处扣3分；有枯死松树树干或枝梢未清理的每发现一起扣3分；</w:t>
            </w:r>
          </w:p>
          <w:p>
            <w:pPr>
              <w:keepNext w:val="0"/>
              <w:keepLines w:val="0"/>
              <w:pageBreakBefore w:val="0"/>
              <w:widowControl w:val="0"/>
              <w:suppressLineNumbers w:val="0"/>
              <w:tabs>
                <w:tab w:val="left" w:pos="8280"/>
              </w:tabs>
              <w:kinsoku/>
              <w:wordWrap/>
              <w:overflowPunct/>
              <w:topLinePunct w:val="0"/>
              <w:autoSpaceDE w:val="0"/>
              <w:autoSpaceDN w:val="0"/>
              <w:bidi w:val="0"/>
              <w:adjustRightInd w:val="0"/>
              <w:snapToGrid/>
              <w:spacing w:before="0" w:beforeAutospacing="0" w:after="0" w:afterAutospacing="0" w:line="360" w:lineRule="exact"/>
              <w:ind w:left="0" w:right="25" w:firstLine="420" w:firstLineChars="200"/>
              <w:textAlignment w:val="auto"/>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3.</w:t>
            </w:r>
            <w:r>
              <w:rPr>
                <w:rFonts w:hint="eastAsia" w:ascii="宋体" w:hAnsi="宋体" w:eastAsia="宋体" w:cs="宋体"/>
                <w:kern w:val="2"/>
                <w:sz w:val="21"/>
                <w:szCs w:val="21"/>
                <w:lang w:val="en-US" w:eastAsia="zh-CN" w:bidi="ar-SA"/>
              </w:rPr>
              <w:t>有枯死松树立木或伐倒木未清理的每发现一株扣6分；</w:t>
            </w:r>
          </w:p>
          <w:p>
            <w:pPr>
              <w:keepNext w:val="0"/>
              <w:keepLines w:val="0"/>
              <w:pageBreakBefore w:val="0"/>
              <w:widowControl w:val="0"/>
              <w:suppressLineNumbers w:val="0"/>
              <w:tabs>
                <w:tab w:val="left" w:pos="8280"/>
              </w:tabs>
              <w:kinsoku/>
              <w:wordWrap/>
              <w:overflowPunct/>
              <w:topLinePunct w:val="0"/>
              <w:autoSpaceDE w:val="0"/>
              <w:autoSpaceDN w:val="0"/>
              <w:bidi w:val="0"/>
              <w:adjustRightInd w:val="0"/>
              <w:snapToGrid/>
              <w:spacing w:before="0" w:beforeAutospacing="0" w:after="0" w:afterAutospacing="0" w:line="360" w:lineRule="exact"/>
              <w:ind w:left="0" w:right="25" w:firstLine="422" w:firstLineChars="200"/>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小班山场质量得分为 70分及以上的为合格小班</w:t>
            </w:r>
          </w:p>
          <w:p>
            <w:pPr>
              <w:keepNext w:val="0"/>
              <w:keepLines w:val="0"/>
              <w:pageBreakBefore w:val="0"/>
              <w:widowControl w:val="0"/>
              <w:suppressLineNumbers w:val="0"/>
              <w:tabs>
                <w:tab w:val="left" w:pos="8280"/>
              </w:tabs>
              <w:kinsoku/>
              <w:wordWrap/>
              <w:overflowPunct/>
              <w:topLinePunct w:val="0"/>
              <w:autoSpaceDE w:val="0"/>
              <w:autoSpaceDN w:val="0"/>
              <w:bidi w:val="0"/>
              <w:adjustRightInd w:val="0"/>
              <w:snapToGrid/>
              <w:spacing w:before="0" w:beforeAutospacing="0" w:after="0" w:afterAutospacing="0" w:line="360" w:lineRule="exact"/>
              <w:ind w:left="0" w:right="25" w:firstLine="422" w:firstLineChars="200"/>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二、 清理过程管理评价（10分）</w:t>
            </w:r>
          </w:p>
          <w:p>
            <w:pPr>
              <w:keepNext w:val="0"/>
              <w:keepLines w:val="0"/>
              <w:pageBreakBefore w:val="0"/>
              <w:widowControl w:val="0"/>
              <w:suppressLineNumbers w:val="0"/>
              <w:tabs>
                <w:tab w:val="left" w:pos="8280"/>
              </w:tabs>
              <w:kinsoku/>
              <w:wordWrap/>
              <w:overflowPunct/>
              <w:topLinePunct w:val="0"/>
              <w:autoSpaceDE w:val="0"/>
              <w:autoSpaceDN w:val="0"/>
              <w:bidi w:val="0"/>
              <w:adjustRightInd w:val="0"/>
              <w:snapToGrid/>
              <w:spacing w:before="0" w:beforeAutospacing="0" w:after="0" w:afterAutospacing="0" w:line="360" w:lineRule="exact"/>
              <w:ind w:left="0" w:right="25" w:firstLine="420" w:firstLineChars="200"/>
              <w:textAlignment w:val="auto"/>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1.</w:t>
            </w:r>
            <w:r>
              <w:rPr>
                <w:rFonts w:hint="eastAsia" w:ascii="宋体" w:hAnsi="宋体" w:eastAsia="宋体" w:cs="宋体"/>
                <w:kern w:val="2"/>
                <w:sz w:val="21"/>
                <w:szCs w:val="21"/>
                <w:lang w:val="en-US" w:eastAsia="zh-CN" w:bidi="ar-SA"/>
              </w:rPr>
              <w:t>疫木除治数据上传“浙江数字森防”不规范被通报的，每起扣1分；上传比例低于100%的，每下降1%扣0.3分，低于90%的扣直接扣10分。</w:t>
            </w:r>
          </w:p>
          <w:p>
            <w:pPr>
              <w:keepNext w:val="0"/>
              <w:keepLines w:val="0"/>
              <w:pageBreakBefore w:val="0"/>
              <w:widowControl w:val="0"/>
              <w:suppressLineNumbers w:val="0"/>
              <w:tabs>
                <w:tab w:val="left" w:pos="8280"/>
              </w:tabs>
              <w:kinsoku/>
              <w:wordWrap/>
              <w:overflowPunct/>
              <w:topLinePunct w:val="0"/>
              <w:autoSpaceDE w:val="0"/>
              <w:autoSpaceDN w:val="0"/>
              <w:bidi w:val="0"/>
              <w:adjustRightInd w:val="0"/>
              <w:snapToGrid/>
              <w:spacing w:before="0" w:beforeAutospacing="0" w:after="0" w:afterAutospacing="0" w:line="360" w:lineRule="exact"/>
              <w:ind w:left="0" w:right="25" w:firstLine="420" w:firstLineChars="200"/>
              <w:textAlignment w:val="auto"/>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2.</w:t>
            </w:r>
            <w:r>
              <w:rPr>
                <w:rFonts w:hint="eastAsia" w:ascii="宋体" w:hAnsi="宋体" w:eastAsia="宋体" w:cs="宋体"/>
                <w:kern w:val="2"/>
                <w:sz w:val="21"/>
                <w:szCs w:val="21"/>
                <w:lang w:val="en-US" w:eastAsia="zh-CN" w:bidi="ar-SA"/>
              </w:rPr>
              <w:t>除治进度按照《仙居县年度松材线虫病防控工作方案》有关规定要求，每延迟一天（不可抗力情况除外），扣 0.5分，扣完为止。</w:t>
            </w:r>
          </w:p>
          <w:p>
            <w:pPr>
              <w:keepNext w:val="0"/>
              <w:keepLines w:val="0"/>
              <w:suppressLineNumbers w:val="0"/>
              <w:spacing w:before="0" w:beforeAutospacing="0" w:after="0" w:afterAutospacing="0" w:line="276" w:lineRule="auto"/>
              <w:ind w:left="0" w:right="0"/>
              <w:rPr>
                <w:rFonts w:hint="default" w:ascii="仿宋" w:hAnsi="仿宋" w:eastAsia="仿宋" w:cs="仿宋"/>
                <w:sz w:val="21"/>
                <w:szCs w:val="21"/>
              </w:rPr>
            </w:pPr>
          </w:p>
        </w:tc>
      </w:tr>
    </w:tbl>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仿宋" w:hAnsi="仿宋" w:eastAsia="仿宋" w:cs="仿宋"/>
          <w:sz w:val="21"/>
          <w:szCs w:val="21"/>
        </w:rPr>
      </w:pPr>
    </w:p>
    <w:p>
      <w:pPr>
        <w:keepNext w:val="0"/>
        <w:keepLines w:val="0"/>
        <w:pageBreakBefore w:val="0"/>
        <w:widowControl w:val="0"/>
        <w:numPr>
          <w:ilvl w:val="0"/>
          <w:numId w:val="0"/>
        </w:numPr>
        <w:tabs>
          <w:tab w:val="left" w:pos="8280"/>
        </w:tabs>
        <w:kinsoku/>
        <w:wordWrap/>
        <w:overflowPunct/>
        <w:topLinePunct w:val="0"/>
        <w:autoSpaceDE w:val="0"/>
        <w:autoSpaceDN w:val="0"/>
        <w:bidi w:val="0"/>
        <w:adjustRightInd w:val="0"/>
        <w:snapToGrid/>
        <w:spacing w:line="360" w:lineRule="exact"/>
        <w:ind w:left="420" w:leftChars="0" w:right="25" w:rightChars="0"/>
        <w:textAlignment w:val="auto"/>
        <w:rPr>
          <w:rFonts w:hint="eastAsia" w:ascii="宋体" w:hAnsi="宋体" w:eastAsia="宋体" w:cs="宋体"/>
          <w:b/>
          <w:bCs/>
          <w:kern w:val="2"/>
          <w:sz w:val="21"/>
          <w:szCs w:val="21"/>
          <w:lang w:val="en-US" w:eastAsia="zh-CN" w:bidi="ar-SA"/>
        </w:rPr>
      </w:pPr>
      <w:r>
        <w:rPr>
          <w:rFonts w:hint="eastAsia" w:ascii="宋体" w:hAnsi="宋体" w:cs="宋体"/>
          <w:b/>
          <w:bCs/>
          <w:kern w:val="2"/>
          <w:sz w:val="21"/>
          <w:szCs w:val="21"/>
          <w:lang w:val="en-US" w:eastAsia="zh-CN" w:bidi="ar-SA"/>
        </w:rPr>
        <w:t>三、</w:t>
      </w:r>
      <w:r>
        <w:rPr>
          <w:rFonts w:hint="eastAsia" w:ascii="宋体" w:hAnsi="宋体" w:eastAsia="宋体" w:cs="宋体"/>
          <w:b/>
          <w:bCs/>
          <w:kern w:val="2"/>
          <w:sz w:val="21"/>
          <w:szCs w:val="21"/>
          <w:lang w:val="en-US" w:eastAsia="zh-CN" w:bidi="ar-SA"/>
        </w:rPr>
        <w:t>评价结果运用。</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经县级核查街道得分为90分(含)以上的，按{基础疫木款+除治补助经费+除治绩效奖励}全额核算；</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仿宋_GB2312" w:hAnsi="仿宋_GB2312" w:cs="仿宋_GB2312"/>
          <w:color w:val="FF0000"/>
          <w:szCs w:val="32"/>
        </w:rPr>
      </w:pPr>
      <w:r>
        <w:rPr>
          <w:rFonts w:hint="eastAsia" w:ascii="宋体" w:hAnsi="宋体" w:eastAsia="宋体" w:cs="宋体"/>
          <w:kern w:val="2"/>
          <w:sz w:val="21"/>
          <w:szCs w:val="21"/>
          <w:lang w:val="en-US" w:eastAsia="zh-CN" w:bidi="ar-SA"/>
        </w:rPr>
        <w:t>经县级核查街道得分60(含)分至90分的，按{基础疫木款+考评分百分比×除治补助经费}进行核算，不享受除治绩效奖励</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经县级核查街道得分60分以下的，除进度款外不予拨付其他费用</w:t>
      </w:r>
      <w:r>
        <w:rPr>
          <w:rFonts w:hint="eastAsia" w:ascii="宋体" w:hAnsi="宋体" w:cs="宋体"/>
          <w:kern w:val="2"/>
          <w:sz w:val="21"/>
          <w:szCs w:val="21"/>
          <w:lang w:val="en-US" w:eastAsia="zh-CN" w:bidi="ar-SA"/>
        </w:rPr>
        <w:t>，并</w:t>
      </w:r>
      <w:r>
        <w:rPr>
          <w:rFonts w:hint="eastAsia" w:ascii="宋体" w:hAnsi="宋体" w:eastAsia="宋体" w:cs="宋体"/>
          <w:kern w:val="2"/>
          <w:sz w:val="21"/>
          <w:szCs w:val="21"/>
          <w:lang w:val="en-US" w:eastAsia="zh-CN" w:bidi="ar-SA"/>
        </w:rPr>
        <w:t>全额赔偿乡镇工作经费</w:t>
      </w:r>
      <w:r>
        <w:rPr>
          <w:rFonts w:hint="eastAsia" w:ascii="宋体" w:hAnsi="宋体" w:cs="宋体"/>
          <w:kern w:val="2"/>
          <w:sz w:val="21"/>
          <w:szCs w:val="21"/>
          <w:lang w:val="en-US" w:eastAsia="zh-CN" w:bidi="ar-SA"/>
        </w:rPr>
        <w:t>。</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除治施工费核算总额的20%根据除治成效评价，达到当年防控绩效目标的全额拨付，指标每少1%，扣除余款的10%，扣完为止。</w:t>
      </w:r>
    </w:p>
    <w:p>
      <w:pPr>
        <w:keepNext w:val="0"/>
        <w:keepLines w:val="0"/>
        <w:pageBreakBefore w:val="0"/>
        <w:widowControl w:val="0"/>
        <w:kinsoku/>
        <w:wordWrap/>
        <w:overflowPunct/>
        <w:topLinePunct w:val="0"/>
        <w:autoSpaceDE/>
        <w:autoSpaceDN/>
        <w:bidi w:val="0"/>
        <w:adjustRightInd/>
        <w:spacing w:line="360" w:lineRule="auto"/>
        <w:ind w:left="0" w:leftChars="0" w:right="0" w:rightChars="0" w:firstLine="420" w:firstLineChars="200"/>
        <w:textAlignment w:val="auto"/>
        <w:outlineLvl w:val="9"/>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br w:type="page"/>
      </w:r>
    </w:p>
    <w:p>
      <w:pPr>
        <w:pStyle w:val="16"/>
        <w:keepNext w:val="0"/>
        <w:keepLines w:val="0"/>
        <w:pageBreakBefore w:val="0"/>
        <w:kinsoku/>
        <w:wordWrap/>
        <w:overflowPunct/>
        <w:topLinePunct w:val="0"/>
        <w:bidi w:val="0"/>
        <w:snapToGrid w:val="0"/>
        <w:spacing w:before="120" w:after="120" w:line="360" w:lineRule="exact"/>
        <w:jc w:val="center"/>
        <w:textAlignment w:val="auto"/>
        <w:outlineLvl w:val="0"/>
        <w:rPr>
          <w:rFonts w:hint="eastAsia" w:ascii="黑体" w:hAnsi="宋体" w:eastAsia="黑体"/>
          <w:color w:val="auto"/>
          <w:sz w:val="30"/>
          <w:szCs w:val="30"/>
        </w:rPr>
      </w:pPr>
      <w:bookmarkStart w:id="29" w:name="_Toc2390"/>
      <w:r>
        <w:rPr>
          <w:rFonts w:hint="eastAsia"/>
          <w:b/>
          <w:color w:val="auto"/>
          <w:sz w:val="32"/>
          <w:szCs w:val="32"/>
        </w:rPr>
        <w:t xml:space="preserve">第三部分 </w:t>
      </w:r>
      <w:bookmarkStart w:id="30" w:name="_Toc257923936"/>
      <w:r>
        <w:rPr>
          <w:rFonts w:hint="eastAsia"/>
          <w:b/>
          <w:color w:val="auto"/>
          <w:sz w:val="32"/>
          <w:szCs w:val="32"/>
        </w:rPr>
        <w:t>磋商须知</w:t>
      </w:r>
      <w:bookmarkEnd w:id="29"/>
    </w:p>
    <w:p>
      <w:pPr>
        <w:keepNext w:val="0"/>
        <w:keepLines w:val="0"/>
        <w:pageBreakBefore w:val="0"/>
        <w:widowControl w:val="0"/>
        <w:kinsoku/>
        <w:wordWrap/>
        <w:overflowPunct/>
        <w:topLinePunct w:val="0"/>
        <w:autoSpaceDE/>
        <w:autoSpaceDN/>
        <w:bidi w:val="0"/>
        <w:adjustRightInd w:val="0"/>
        <w:snapToGrid w:val="0"/>
        <w:jc w:val="center"/>
        <w:textAlignment w:val="auto"/>
        <w:outlineLvl w:val="1"/>
        <w:rPr>
          <w:rFonts w:hint="eastAsia"/>
          <w:b/>
          <w:color w:val="auto"/>
          <w:sz w:val="32"/>
          <w:szCs w:val="32"/>
        </w:rPr>
      </w:pPr>
      <w:bookmarkStart w:id="31" w:name="_Toc283973075"/>
      <w:bookmarkStart w:id="32" w:name="_Toc306901445"/>
      <w:bookmarkStart w:id="33" w:name="_Toc302983094"/>
      <w:r>
        <w:rPr>
          <w:rFonts w:hint="eastAsia"/>
          <w:b/>
          <w:color w:val="auto"/>
          <w:sz w:val="32"/>
          <w:szCs w:val="32"/>
        </w:rPr>
        <w:t xml:space="preserve"> </w:t>
      </w:r>
      <w:bookmarkStart w:id="34" w:name="_Toc24485"/>
      <w:bookmarkStart w:id="35" w:name="_Toc17366"/>
      <w:r>
        <w:rPr>
          <w:rFonts w:hint="eastAsia"/>
          <w:b/>
          <w:color w:val="auto"/>
          <w:sz w:val="32"/>
          <w:szCs w:val="32"/>
        </w:rPr>
        <w:t>前附表</w:t>
      </w:r>
      <w:bookmarkEnd w:id="30"/>
      <w:bookmarkEnd w:id="31"/>
      <w:bookmarkEnd w:id="32"/>
      <w:bookmarkEnd w:id="33"/>
      <w:bookmarkEnd w:id="34"/>
      <w:bookmarkEnd w:id="35"/>
    </w:p>
    <w:tbl>
      <w:tblPr>
        <w:tblStyle w:val="26"/>
        <w:tblW w:w="9663"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8"/>
        <w:gridCol w:w="2019"/>
        <w:gridCol w:w="6906"/>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4" w:hRule="atLeast"/>
        </w:trPr>
        <w:tc>
          <w:tcPr>
            <w:tcW w:w="738"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b/>
                <w:color w:val="auto"/>
                <w:sz w:val="21"/>
                <w:szCs w:val="21"/>
              </w:rPr>
            </w:pPr>
            <w:r>
              <w:rPr>
                <w:rFonts w:hint="eastAsia" w:ascii="宋体" w:hAnsi="宋体"/>
                <w:b/>
                <w:color w:val="auto"/>
                <w:sz w:val="21"/>
                <w:szCs w:val="21"/>
              </w:rPr>
              <w:t>序号</w:t>
            </w:r>
          </w:p>
        </w:tc>
        <w:tc>
          <w:tcPr>
            <w:tcW w:w="2019" w:type="dxa"/>
            <w:vAlign w:val="center"/>
          </w:tcPr>
          <w:p>
            <w:pPr>
              <w:keepNext w:val="0"/>
              <w:keepLines w:val="0"/>
              <w:pageBreakBefore w:val="0"/>
              <w:kinsoku/>
              <w:wordWrap/>
              <w:overflowPunct/>
              <w:topLinePunct w:val="0"/>
              <w:bidi w:val="0"/>
              <w:spacing w:line="300" w:lineRule="exact"/>
              <w:ind w:firstLine="210" w:firstLineChars="100"/>
              <w:jc w:val="center"/>
              <w:textAlignment w:val="auto"/>
              <w:rPr>
                <w:rFonts w:hint="eastAsia" w:ascii="宋体" w:hAnsi="宋体"/>
                <w:b/>
                <w:color w:val="auto"/>
                <w:sz w:val="21"/>
                <w:szCs w:val="21"/>
              </w:rPr>
            </w:pPr>
            <w:r>
              <w:rPr>
                <w:rFonts w:hint="eastAsia" w:ascii="宋体" w:hAnsi="宋体"/>
                <w:b/>
                <w:color w:val="auto"/>
                <w:sz w:val="21"/>
                <w:szCs w:val="21"/>
              </w:rPr>
              <w:t>项   目</w:t>
            </w:r>
          </w:p>
        </w:tc>
        <w:tc>
          <w:tcPr>
            <w:tcW w:w="6906"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b/>
                <w:color w:val="auto"/>
                <w:sz w:val="21"/>
                <w:szCs w:val="21"/>
              </w:rPr>
            </w:pPr>
            <w:r>
              <w:rPr>
                <w:rFonts w:hint="eastAsia" w:ascii="宋体" w:hAnsi="宋体"/>
                <w:b/>
                <w:color w:val="auto"/>
                <w:sz w:val="21"/>
                <w:szCs w:val="21"/>
              </w:rPr>
              <w:t>内                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0" w:hRule="atLeast"/>
        </w:trPr>
        <w:tc>
          <w:tcPr>
            <w:tcW w:w="738"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color w:val="auto"/>
                <w:sz w:val="24"/>
              </w:rPr>
            </w:pPr>
            <w:r>
              <w:rPr>
                <w:rFonts w:hint="eastAsia" w:ascii="宋体" w:hAnsi="宋体"/>
                <w:color w:val="auto"/>
                <w:sz w:val="24"/>
              </w:rPr>
              <w:t>1</w:t>
            </w:r>
          </w:p>
        </w:tc>
        <w:tc>
          <w:tcPr>
            <w:tcW w:w="2019"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bCs/>
                <w:color w:val="auto"/>
                <w:sz w:val="21"/>
                <w:szCs w:val="21"/>
              </w:rPr>
            </w:pPr>
            <w:r>
              <w:rPr>
                <w:rFonts w:hint="eastAsia" w:ascii="宋体" w:hAnsi="宋体"/>
                <w:bCs/>
                <w:color w:val="auto"/>
                <w:sz w:val="21"/>
                <w:szCs w:val="21"/>
              </w:rPr>
              <w:t>项目名称</w:t>
            </w:r>
          </w:p>
        </w:tc>
        <w:tc>
          <w:tcPr>
            <w:tcW w:w="6906" w:type="dxa"/>
            <w:vAlign w:val="center"/>
          </w:tcPr>
          <w:p>
            <w:pPr>
              <w:keepNext w:val="0"/>
              <w:keepLines w:val="0"/>
              <w:pageBreakBefore w:val="0"/>
              <w:kinsoku/>
              <w:wordWrap/>
              <w:overflowPunct/>
              <w:topLinePunct w:val="0"/>
              <w:bidi w:val="0"/>
              <w:spacing w:line="300" w:lineRule="exact"/>
              <w:ind w:left="-4" w:leftChars="-1" w:firstLine="2" w:firstLineChars="1"/>
              <w:textAlignment w:val="auto"/>
              <w:rPr>
                <w:rFonts w:hint="eastAsia" w:ascii="宋体" w:hAnsi="宋体" w:eastAsia="宋体"/>
                <w:bCs/>
                <w:color w:val="auto"/>
                <w:sz w:val="21"/>
                <w:szCs w:val="21"/>
                <w:lang w:eastAsia="zh-CN"/>
              </w:rPr>
            </w:pPr>
            <w:r>
              <w:rPr>
                <w:rFonts w:hint="eastAsia" w:ascii="宋体" w:hAnsi="宋体" w:eastAsia="宋体"/>
                <w:bCs/>
                <w:color w:val="auto"/>
                <w:sz w:val="21"/>
                <w:szCs w:val="21"/>
                <w:lang w:eastAsia="zh-CN"/>
              </w:rPr>
              <w:t>仙居县2024年大战乡松枯死木清理项目</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0" w:hRule="atLeast"/>
        </w:trPr>
        <w:tc>
          <w:tcPr>
            <w:tcW w:w="738"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color w:val="auto"/>
                <w:sz w:val="24"/>
              </w:rPr>
            </w:pPr>
            <w:r>
              <w:rPr>
                <w:rFonts w:hint="eastAsia" w:ascii="宋体" w:hAnsi="宋体"/>
                <w:color w:val="auto"/>
                <w:sz w:val="24"/>
              </w:rPr>
              <w:t>2</w:t>
            </w:r>
          </w:p>
        </w:tc>
        <w:tc>
          <w:tcPr>
            <w:tcW w:w="2019"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bCs/>
                <w:color w:val="auto"/>
                <w:sz w:val="21"/>
                <w:szCs w:val="21"/>
              </w:rPr>
            </w:pPr>
            <w:r>
              <w:rPr>
                <w:rFonts w:hint="eastAsia" w:ascii="宋体" w:hAnsi="宋体"/>
                <w:bCs/>
                <w:color w:val="auto"/>
                <w:sz w:val="21"/>
                <w:szCs w:val="21"/>
                <w:lang w:eastAsia="zh-CN"/>
              </w:rPr>
              <w:t>采购</w:t>
            </w:r>
            <w:r>
              <w:rPr>
                <w:rFonts w:hint="eastAsia" w:ascii="宋体" w:hAnsi="宋体"/>
                <w:bCs/>
                <w:color w:val="auto"/>
                <w:sz w:val="21"/>
                <w:szCs w:val="21"/>
              </w:rPr>
              <w:t>内容</w:t>
            </w:r>
          </w:p>
        </w:tc>
        <w:tc>
          <w:tcPr>
            <w:tcW w:w="6906" w:type="dxa"/>
            <w:vAlign w:val="center"/>
          </w:tcPr>
          <w:p>
            <w:pPr>
              <w:keepNext w:val="0"/>
              <w:keepLines w:val="0"/>
              <w:pageBreakBefore w:val="0"/>
              <w:kinsoku/>
              <w:wordWrap/>
              <w:overflowPunct/>
              <w:topLinePunct w:val="0"/>
              <w:bidi w:val="0"/>
              <w:spacing w:line="300" w:lineRule="exact"/>
              <w:ind w:left="-4" w:leftChars="-1" w:firstLine="2" w:firstLineChars="1"/>
              <w:textAlignment w:val="auto"/>
              <w:rPr>
                <w:rFonts w:hint="eastAsia" w:ascii="宋体" w:hAnsi="宋体"/>
                <w:bCs/>
                <w:color w:val="auto"/>
                <w:sz w:val="21"/>
                <w:szCs w:val="21"/>
              </w:rPr>
            </w:pPr>
            <w:r>
              <w:rPr>
                <w:rFonts w:hint="eastAsia" w:ascii="宋体" w:hAnsi="宋体"/>
                <w:bCs/>
                <w:color w:val="auto"/>
                <w:sz w:val="21"/>
                <w:szCs w:val="21"/>
              </w:rPr>
              <w:t>详见本</w:t>
            </w:r>
            <w:r>
              <w:rPr>
                <w:rFonts w:hint="eastAsia" w:ascii="宋体" w:hAnsi="宋体" w:eastAsia="宋体"/>
                <w:bCs/>
                <w:color w:val="auto"/>
                <w:sz w:val="21"/>
                <w:szCs w:val="21"/>
                <w:lang w:eastAsia="zh-CN"/>
              </w:rPr>
              <w:t>磋商文件</w:t>
            </w:r>
            <w:r>
              <w:rPr>
                <w:rFonts w:hint="eastAsia" w:ascii="宋体" w:hAnsi="宋体"/>
                <w:bCs/>
                <w:color w:val="auto"/>
                <w:sz w:val="21"/>
                <w:szCs w:val="21"/>
              </w:rPr>
              <w:t>“第二部分采购需求”内容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0" w:hRule="atLeast"/>
        </w:trPr>
        <w:tc>
          <w:tcPr>
            <w:tcW w:w="738"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color w:val="auto"/>
                <w:sz w:val="24"/>
              </w:rPr>
            </w:pPr>
            <w:r>
              <w:rPr>
                <w:rFonts w:hint="eastAsia" w:ascii="宋体" w:hAnsi="宋体"/>
                <w:color w:val="auto"/>
                <w:sz w:val="24"/>
              </w:rPr>
              <w:t>3</w:t>
            </w:r>
          </w:p>
        </w:tc>
        <w:tc>
          <w:tcPr>
            <w:tcW w:w="2019"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bCs/>
                <w:color w:val="auto"/>
                <w:sz w:val="21"/>
                <w:szCs w:val="21"/>
              </w:rPr>
            </w:pPr>
            <w:r>
              <w:rPr>
                <w:rFonts w:hint="eastAsia" w:ascii="宋体" w:hAnsi="宋体"/>
                <w:bCs/>
                <w:color w:val="auto"/>
                <w:sz w:val="21"/>
                <w:szCs w:val="21"/>
                <w:lang w:eastAsia="zh-CN"/>
              </w:rPr>
              <w:t>采购</w:t>
            </w:r>
            <w:r>
              <w:rPr>
                <w:rFonts w:hint="eastAsia" w:ascii="宋体" w:hAnsi="宋体"/>
                <w:bCs/>
                <w:color w:val="auto"/>
                <w:sz w:val="21"/>
                <w:szCs w:val="21"/>
              </w:rPr>
              <w:t>方式</w:t>
            </w:r>
          </w:p>
        </w:tc>
        <w:tc>
          <w:tcPr>
            <w:tcW w:w="6906" w:type="dxa"/>
            <w:vAlign w:val="center"/>
          </w:tcPr>
          <w:p>
            <w:pPr>
              <w:keepNext w:val="0"/>
              <w:keepLines w:val="0"/>
              <w:pageBreakBefore w:val="0"/>
              <w:kinsoku/>
              <w:wordWrap/>
              <w:overflowPunct/>
              <w:topLinePunct w:val="0"/>
              <w:bidi w:val="0"/>
              <w:spacing w:line="300" w:lineRule="exact"/>
              <w:textAlignment w:val="auto"/>
              <w:rPr>
                <w:rFonts w:hint="eastAsia" w:ascii="宋体" w:hAnsi="宋体" w:eastAsia="宋体"/>
                <w:bCs/>
                <w:color w:val="auto"/>
                <w:sz w:val="21"/>
                <w:szCs w:val="21"/>
                <w:lang w:eastAsia="zh-CN"/>
              </w:rPr>
            </w:pPr>
            <w:r>
              <w:rPr>
                <w:rFonts w:hint="eastAsia" w:ascii="宋体" w:hAnsi="宋体"/>
                <w:bCs/>
                <w:color w:val="auto"/>
                <w:sz w:val="21"/>
                <w:szCs w:val="21"/>
                <w:lang w:eastAsia="zh-CN"/>
              </w:rPr>
              <w:t>竞争性磋商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0" w:hRule="atLeast"/>
        </w:trPr>
        <w:tc>
          <w:tcPr>
            <w:tcW w:w="738"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color w:val="auto"/>
                <w:sz w:val="24"/>
              </w:rPr>
            </w:pPr>
            <w:r>
              <w:rPr>
                <w:rFonts w:hint="eastAsia" w:ascii="宋体" w:hAnsi="宋体"/>
                <w:color w:val="auto"/>
                <w:sz w:val="24"/>
              </w:rPr>
              <w:t>4</w:t>
            </w:r>
          </w:p>
        </w:tc>
        <w:tc>
          <w:tcPr>
            <w:tcW w:w="2019"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bCs/>
                <w:color w:val="auto"/>
                <w:sz w:val="21"/>
                <w:szCs w:val="21"/>
              </w:rPr>
            </w:pPr>
            <w:r>
              <w:rPr>
                <w:rFonts w:hint="eastAsia" w:ascii="宋体" w:hAnsi="宋体"/>
                <w:b/>
                <w:color w:val="auto"/>
                <w:sz w:val="24"/>
              </w:rPr>
              <w:t>▲</w:t>
            </w:r>
            <w:r>
              <w:rPr>
                <w:rFonts w:hint="eastAsia" w:ascii="宋体" w:hAnsi="宋体"/>
                <w:bCs/>
                <w:color w:val="auto"/>
                <w:sz w:val="21"/>
                <w:szCs w:val="21"/>
              </w:rPr>
              <w:t>服务期限</w:t>
            </w:r>
          </w:p>
        </w:tc>
        <w:tc>
          <w:tcPr>
            <w:tcW w:w="6906" w:type="dxa"/>
            <w:vAlign w:val="center"/>
          </w:tcPr>
          <w:p>
            <w:pPr>
              <w:keepNext w:val="0"/>
              <w:keepLines w:val="0"/>
              <w:pageBreakBefore w:val="0"/>
              <w:kinsoku/>
              <w:wordWrap/>
              <w:overflowPunct/>
              <w:topLinePunct w:val="0"/>
              <w:bidi w:val="0"/>
              <w:spacing w:line="300" w:lineRule="exact"/>
              <w:ind w:left="-4" w:leftChars="-1" w:firstLine="2" w:firstLineChars="1"/>
              <w:textAlignment w:val="auto"/>
              <w:rPr>
                <w:rFonts w:hint="eastAsia" w:ascii="宋体" w:hAnsi="宋体" w:eastAsia="宋体"/>
                <w:bCs/>
                <w:color w:val="auto"/>
                <w:sz w:val="21"/>
                <w:szCs w:val="21"/>
                <w:lang w:eastAsia="zh-CN"/>
              </w:rPr>
            </w:pPr>
            <w:r>
              <w:rPr>
                <w:rFonts w:hint="eastAsia" w:ascii="宋体" w:hAnsi="宋体" w:eastAsia="宋体"/>
                <w:bCs/>
                <w:color w:val="auto"/>
                <w:sz w:val="21"/>
                <w:szCs w:val="21"/>
                <w:lang w:eastAsia="zh-CN"/>
              </w:rPr>
              <w:t>合同签订之日至2024年3月31日；即现即清阶段具体时间遵照县级相关政策，范围不超过2024年5月1日至2024年10月10日。</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0" w:hRule="atLeast"/>
        </w:trPr>
        <w:tc>
          <w:tcPr>
            <w:tcW w:w="738"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eastAsia="宋体"/>
                <w:color w:val="auto"/>
                <w:sz w:val="24"/>
                <w:lang w:eastAsia="zh-CN"/>
              </w:rPr>
            </w:pPr>
            <w:r>
              <w:rPr>
                <w:rFonts w:hint="eastAsia" w:ascii="宋体" w:hAnsi="宋体"/>
                <w:color w:val="auto"/>
                <w:sz w:val="24"/>
                <w:lang w:val="en-US" w:eastAsia="zh-CN"/>
              </w:rPr>
              <w:t>5</w:t>
            </w:r>
          </w:p>
        </w:tc>
        <w:tc>
          <w:tcPr>
            <w:tcW w:w="2019"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bCs/>
                <w:color w:val="auto"/>
                <w:sz w:val="21"/>
                <w:szCs w:val="21"/>
              </w:rPr>
            </w:pPr>
            <w:r>
              <w:rPr>
                <w:rFonts w:hint="eastAsia" w:ascii="宋体" w:hAnsi="宋体"/>
                <w:bCs/>
                <w:color w:val="auto"/>
                <w:sz w:val="21"/>
                <w:szCs w:val="21"/>
              </w:rPr>
              <w:t>评标办法</w:t>
            </w:r>
          </w:p>
        </w:tc>
        <w:tc>
          <w:tcPr>
            <w:tcW w:w="6906" w:type="dxa"/>
            <w:vAlign w:val="center"/>
          </w:tcPr>
          <w:p>
            <w:pPr>
              <w:keepNext w:val="0"/>
              <w:keepLines w:val="0"/>
              <w:pageBreakBefore w:val="0"/>
              <w:kinsoku/>
              <w:wordWrap/>
              <w:overflowPunct/>
              <w:topLinePunct w:val="0"/>
              <w:bidi w:val="0"/>
              <w:spacing w:line="300" w:lineRule="exact"/>
              <w:jc w:val="left"/>
              <w:textAlignment w:val="auto"/>
              <w:rPr>
                <w:rFonts w:hint="eastAsia" w:ascii="宋体" w:hAnsi="宋体"/>
                <w:color w:val="auto"/>
                <w:sz w:val="21"/>
                <w:szCs w:val="21"/>
              </w:rPr>
            </w:pPr>
            <w:r>
              <w:rPr>
                <w:rFonts w:hint="eastAsia" w:ascii="宋体" w:hAnsi="宋体" w:cs="Arial"/>
                <w:bCs/>
                <w:color w:val="auto"/>
                <w:kern w:val="0"/>
                <w:sz w:val="21"/>
                <w:szCs w:val="21"/>
              </w:rPr>
              <w:t>综合评分法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2" w:hRule="atLeast"/>
        </w:trPr>
        <w:tc>
          <w:tcPr>
            <w:tcW w:w="738"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eastAsia="宋体"/>
                <w:color w:val="auto"/>
                <w:sz w:val="24"/>
                <w:lang w:eastAsia="zh-CN"/>
              </w:rPr>
            </w:pPr>
            <w:r>
              <w:rPr>
                <w:rFonts w:hint="eastAsia" w:ascii="宋体" w:hAnsi="宋体"/>
                <w:color w:val="auto"/>
                <w:sz w:val="24"/>
                <w:lang w:val="en-US" w:eastAsia="zh-CN"/>
              </w:rPr>
              <w:t>6</w:t>
            </w:r>
          </w:p>
        </w:tc>
        <w:tc>
          <w:tcPr>
            <w:tcW w:w="2019"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bCs/>
                <w:color w:val="auto"/>
                <w:sz w:val="21"/>
                <w:szCs w:val="21"/>
              </w:rPr>
            </w:pPr>
            <w:r>
              <w:rPr>
                <w:rFonts w:hint="eastAsia" w:ascii="宋体" w:hAnsi="宋体"/>
                <w:bCs/>
                <w:color w:val="auto"/>
                <w:sz w:val="21"/>
                <w:szCs w:val="21"/>
              </w:rPr>
              <w:t>▲</w:t>
            </w:r>
            <w:r>
              <w:rPr>
                <w:rFonts w:hint="eastAsia" w:ascii="宋体" w:hAnsi="宋体" w:eastAsia="宋体"/>
                <w:bCs/>
                <w:color w:val="auto"/>
                <w:sz w:val="21"/>
                <w:szCs w:val="21"/>
                <w:lang w:eastAsia="zh-CN"/>
              </w:rPr>
              <w:t>响应文件</w:t>
            </w:r>
            <w:r>
              <w:rPr>
                <w:rFonts w:hint="eastAsia" w:ascii="宋体" w:hAnsi="宋体"/>
                <w:bCs/>
                <w:color w:val="auto"/>
                <w:sz w:val="21"/>
                <w:szCs w:val="21"/>
              </w:rPr>
              <w:t>有效期</w:t>
            </w:r>
          </w:p>
        </w:tc>
        <w:tc>
          <w:tcPr>
            <w:tcW w:w="6906" w:type="dxa"/>
            <w:vAlign w:val="center"/>
          </w:tcPr>
          <w:p>
            <w:pPr>
              <w:pStyle w:val="25"/>
              <w:keepNext w:val="0"/>
              <w:keepLines w:val="0"/>
              <w:pageBreakBefore w:val="0"/>
              <w:kinsoku/>
              <w:wordWrap/>
              <w:overflowPunct/>
              <w:topLinePunct w:val="0"/>
              <w:bidi w:val="0"/>
              <w:snapToGrid w:val="0"/>
              <w:spacing w:line="300" w:lineRule="exact"/>
              <w:textAlignment w:val="auto"/>
              <w:rPr>
                <w:bCs/>
                <w:color w:val="auto"/>
                <w:sz w:val="21"/>
                <w:szCs w:val="21"/>
              </w:rPr>
            </w:pPr>
            <w:r>
              <w:rPr>
                <w:rFonts w:hint="eastAsia"/>
                <w:bCs/>
                <w:color w:val="auto"/>
                <w:sz w:val="21"/>
                <w:szCs w:val="21"/>
              </w:rPr>
              <w:t>磋商响应有效期为90天，磋商响应有效期从提交</w:t>
            </w:r>
            <w:r>
              <w:rPr>
                <w:rFonts w:hint="eastAsia" w:eastAsia="宋体"/>
                <w:bCs/>
                <w:color w:val="auto"/>
                <w:sz w:val="21"/>
                <w:szCs w:val="21"/>
                <w:lang w:eastAsia="zh-CN"/>
              </w:rPr>
              <w:t>响应文件</w:t>
            </w:r>
            <w:r>
              <w:rPr>
                <w:rFonts w:hint="eastAsia"/>
                <w:bCs/>
                <w:color w:val="auto"/>
                <w:sz w:val="21"/>
                <w:szCs w:val="21"/>
              </w:rPr>
              <w:t>的截止之日起算。</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738"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eastAsia="宋体"/>
                <w:color w:val="auto"/>
                <w:sz w:val="24"/>
                <w:lang w:eastAsia="zh-CN"/>
              </w:rPr>
            </w:pPr>
            <w:r>
              <w:rPr>
                <w:rFonts w:hint="eastAsia" w:ascii="宋体" w:hAnsi="宋体"/>
                <w:color w:val="auto"/>
                <w:sz w:val="24"/>
                <w:lang w:val="en-US" w:eastAsia="zh-CN"/>
              </w:rPr>
              <w:t>7</w:t>
            </w:r>
          </w:p>
        </w:tc>
        <w:tc>
          <w:tcPr>
            <w:tcW w:w="2019"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bCs/>
                <w:color w:val="auto"/>
                <w:sz w:val="21"/>
                <w:szCs w:val="21"/>
              </w:rPr>
            </w:pPr>
            <w:r>
              <w:rPr>
                <w:rFonts w:hint="eastAsia" w:ascii="宋体" w:hAnsi="宋体"/>
                <w:bCs/>
                <w:color w:val="auto"/>
                <w:sz w:val="21"/>
                <w:szCs w:val="21"/>
              </w:rPr>
              <w:t>▲履约保证金</w:t>
            </w:r>
          </w:p>
        </w:tc>
        <w:tc>
          <w:tcPr>
            <w:tcW w:w="6906" w:type="dxa"/>
            <w:vAlign w:val="center"/>
          </w:tcPr>
          <w:p>
            <w:pPr>
              <w:keepNext w:val="0"/>
              <w:keepLines w:val="0"/>
              <w:pageBreakBefore w:val="0"/>
              <w:kinsoku/>
              <w:wordWrap/>
              <w:overflowPunct/>
              <w:topLinePunct w:val="0"/>
              <w:bidi w:val="0"/>
              <w:spacing w:line="300" w:lineRule="exact"/>
              <w:textAlignment w:val="auto"/>
              <w:rPr>
                <w:rFonts w:hint="eastAsia" w:ascii="宋体" w:hAnsi="宋体" w:eastAsia="宋体"/>
                <w:color w:val="auto"/>
                <w:sz w:val="21"/>
                <w:szCs w:val="21"/>
                <w:lang w:eastAsia="zh-CN"/>
              </w:rPr>
            </w:pPr>
            <w:r>
              <w:rPr>
                <w:rFonts w:hint="eastAsia" w:ascii="宋体" w:hAnsi="宋体"/>
                <w:color w:val="auto"/>
                <w:sz w:val="21"/>
                <w:szCs w:val="21"/>
              </w:rPr>
              <w:t>本项目履约保证金为合同</w:t>
            </w:r>
            <w:r>
              <w:rPr>
                <w:rFonts w:hint="eastAsia" w:ascii="宋体" w:hAnsi="宋体" w:eastAsia="宋体"/>
                <w:color w:val="auto"/>
                <w:sz w:val="21"/>
                <w:szCs w:val="21"/>
                <w:lang w:val="en-US" w:eastAsia="zh-CN"/>
              </w:rPr>
              <w:t>价</w:t>
            </w:r>
            <w:r>
              <w:rPr>
                <w:rFonts w:hint="eastAsia" w:ascii="宋体" w:hAnsi="宋体"/>
                <w:color w:val="auto"/>
                <w:sz w:val="21"/>
                <w:szCs w:val="21"/>
              </w:rPr>
              <w:t>的</w:t>
            </w:r>
            <w:r>
              <w:rPr>
                <w:rFonts w:hint="eastAsia" w:ascii="宋体" w:hAnsi="宋体" w:eastAsia="宋体"/>
                <w:color w:val="auto"/>
                <w:sz w:val="21"/>
                <w:szCs w:val="21"/>
                <w:lang w:val="en-US" w:eastAsia="zh-CN"/>
              </w:rPr>
              <w:t>1%</w:t>
            </w:r>
            <w:r>
              <w:rPr>
                <w:rFonts w:hint="eastAsia" w:ascii="宋体" w:hAnsi="宋体"/>
                <w:color w:val="auto"/>
                <w:sz w:val="21"/>
                <w:szCs w:val="21"/>
                <w:lang w:eastAsia="zh-CN"/>
              </w:rPr>
              <w:t>。</w:t>
            </w:r>
          </w:p>
          <w:p>
            <w:pPr>
              <w:keepNext w:val="0"/>
              <w:keepLines w:val="0"/>
              <w:pageBreakBefore w:val="0"/>
              <w:kinsoku/>
              <w:wordWrap/>
              <w:overflowPunct/>
              <w:topLinePunct w:val="0"/>
              <w:bidi w:val="0"/>
              <w:spacing w:line="300" w:lineRule="exact"/>
              <w:textAlignment w:val="auto"/>
              <w:rPr>
                <w:rFonts w:hint="eastAsia" w:ascii="宋体" w:hAnsi="宋体"/>
                <w:color w:val="auto"/>
                <w:sz w:val="21"/>
                <w:szCs w:val="21"/>
              </w:rPr>
            </w:pPr>
            <w:r>
              <w:rPr>
                <w:rFonts w:hint="eastAsia" w:ascii="宋体" w:hAnsi="宋体"/>
                <w:color w:val="auto"/>
                <w:sz w:val="21"/>
                <w:szCs w:val="21"/>
              </w:rPr>
              <w:t>鼓励供应商开展政采贷、履约保函等政府采购金融服务，供应商以银行、保险公司出具保函形式提交履约保证金的，采购单位不得拒收。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8" w:hRule="atLeast"/>
        </w:trPr>
        <w:tc>
          <w:tcPr>
            <w:tcW w:w="738" w:type="dxa"/>
            <w:vAlign w:val="center"/>
          </w:tcPr>
          <w:p>
            <w:pPr>
              <w:keepNext w:val="0"/>
              <w:keepLines w:val="0"/>
              <w:pageBreakBefore w:val="0"/>
              <w:kinsoku/>
              <w:wordWrap/>
              <w:overflowPunct/>
              <w:topLinePunct w:val="0"/>
              <w:bidi w:val="0"/>
              <w:spacing w:line="300" w:lineRule="exact"/>
              <w:jc w:val="center"/>
              <w:textAlignment w:val="auto"/>
              <w:rPr>
                <w:rFonts w:hint="default" w:ascii="宋体" w:hAnsi="宋体"/>
                <w:color w:val="auto"/>
                <w:sz w:val="24"/>
                <w:lang w:val="en-US" w:eastAsia="zh-CN"/>
              </w:rPr>
            </w:pPr>
            <w:r>
              <w:rPr>
                <w:rFonts w:hint="eastAsia" w:ascii="宋体" w:hAnsi="宋体"/>
                <w:color w:val="auto"/>
                <w:sz w:val="24"/>
                <w:lang w:val="en-US" w:eastAsia="zh-CN"/>
              </w:rPr>
              <w:t>8</w:t>
            </w:r>
          </w:p>
        </w:tc>
        <w:tc>
          <w:tcPr>
            <w:tcW w:w="2019"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eastAsia="宋体"/>
                <w:color w:val="auto"/>
                <w:kern w:val="2"/>
                <w:sz w:val="21"/>
                <w:szCs w:val="21"/>
                <w:lang w:val="en-US" w:eastAsia="zh-CN" w:bidi="ar-SA"/>
              </w:rPr>
            </w:pPr>
            <w:r>
              <w:rPr>
                <w:rFonts w:hint="eastAsia" w:ascii="宋体" w:hAnsi="宋体"/>
                <w:color w:val="auto"/>
                <w:sz w:val="21"/>
                <w:szCs w:val="21"/>
                <w:lang w:val="en-US" w:eastAsia="zh-CN"/>
              </w:rPr>
              <w:t>响应</w:t>
            </w:r>
            <w:r>
              <w:rPr>
                <w:rFonts w:hint="eastAsia" w:ascii="宋体" w:hAnsi="宋体"/>
                <w:color w:val="auto"/>
                <w:sz w:val="21"/>
                <w:szCs w:val="21"/>
              </w:rPr>
              <w:t>文件</w:t>
            </w:r>
            <w:r>
              <w:rPr>
                <w:rFonts w:hint="eastAsia" w:ascii="宋体" w:hAnsi="宋体"/>
                <w:color w:val="auto"/>
                <w:sz w:val="21"/>
                <w:szCs w:val="21"/>
                <w:lang w:eastAsia="zh-CN"/>
              </w:rPr>
              <w:t>要求</w:t>
            </w:r>
          </w:p>
        </w:tc>
        <w:tc>
          <w:tcPr>
            <w:tcW w:w="6906" w:type="dxa"/>
            <w:vAlign w:val="center"/>
          </w:tcPr>
          <w:p>
            <w:pPr>
              <w:keepNext w:val="0"/>
              <w:keepLines w:val="0"/>
              <w:pageBreakBefore w:val="0"/>
              <w:kinsoku/>
              <w:wordWrap/>
              <w:overflowPunct/>
              <w:topLinePunct w:val="0"/>
              <w:bidi w:val="0"/>
              <w:spacing w:line="300" w:lineRule="exact"/>
              <w:textAlignment w:val="auto"/>
              <w:rPr>
                <w:rFonts w:hint="eastAsia" w:ascii="宋体" w:hAnsi="宋体" w:cs="Times New Roman"/>
                <w:color w:val="auto"/>
                <w:sz w:val="21"/>
                <w:szCs w:val="21"/>
                <w:lang w:val="en-US" w:eastAsia="zh-CN"/>
              </w:rPr>
            </w:pPr>
            <w:r>
              <w:rPr>
                <w:rFonts w:hint="eastAsia" w:ascii="宋体" w:hAnsi="宋体" w:cs="Times New Roman"/>
                <w:color w:val="auto"/>
                <w:sz w:val="21"/>
                <w:szCs w:val="21"/>
                <w:lang w:val="en-US" w:eastAsia="zh-CN"/>
              </w:rPr>
              <w:t>（1）“电子加密响应文件”：供应商应根据“供应商-政府采购项目电子交易操作指南”及本磋商文件规定的格式和顺序编制电子响应文件并进行关联定位。</w:t>
            </w:r>
          </w:p>
          <w:p>
            <w:pPr>
              <w:keepNext w:val="0"/>
              <w:keepLines w:val="0"/>
              <w:pageBreakBefore w:val="0"/>
              <w:kinsoku/>
              <w:wordWrap/>
              <w:overflowPunct/>
              <w:topLinePunct w:val="0"/>
              <w:bidi w:val="0"/>
              <w:spacing w:line="300" w:lineRule="exact"/>
              <w:textAlignment w:val="auto"/>
              <w:rPr>
                <w:rFonts w:hint="eastAsia" w:eastAsia="宋体"/>
                <w:color w:val="auto"/>
                <w:kern w:val="2"/>
                <w:sz w:val="21"/>
                <w:szCs w:val="21"/>
                <w:lang w:val="en-US" w:eastAsia="zh-CN" w:bidi="ar-SA"/>
              </w:rPr>
            </w:pPr>
            <w:r>
              <w:rPr>
                <w:rFonts w:hint="eastAsia" w:ascii="宋体" w:hAnsi="宋体" w:cs="Times New Roman"/>
                <w:color w:val="auto"/>
                <w:sz w:val="21"/>
                <w:szCs w:val="21"/>
                <w:lang w:val="en-US" w:eastAsia="zh-CN"/>
              </w:rPr>
              <w:t>（2）“备份响应文件”（如有）：</w:t>
            </w:r>
            <w:r>
              <w:rPr>
                <w:rFonts w:hint="eastAsia" w:ascii="宋体" w:hAnsi="宋体" w:cs="Times New Roman"/>
                <w:color w:val="auto"/>
                <w:sz w:val="21"/>
                <w:szCs w:val="21"/>
                <w:lang w:eastAsia="zh-CN"/>
              </w:rPr>
              <w:t>备份响应文件应与政采云平台上传的电子响应文件一致</w:t>
            </w:r>
            <w:r>
              <w:rPr>
                <w:rFonts w:hint="eastAsia" w:ascii="宋体" w:hAnsi="宋体" w:cs="Times New Roman"/>
                <w:color w:val="auto"/>
                <w:sz w:val="21"/>
                <w:szCs w:val="21"/>
                <w:lang w:val="en-US" w:eastAsia="zh-CN"/>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403" w:hRule="atLeast"/>
        </w:trPr>
        <w:tc>
          <w:tcPr>
            <w:tcW w:w="738" w:type="dxa"/>
            <w:vAlign w:val="center"/>
          </w:tcPr>
          <w:p>
            <w:pPr>
              <w:keepNext w:val="0"/>
              <w:keepLines w:val="0"/>
              <w:pageBreakBefore w:val="0"/>
              <w:kinsoku/>
              <w:wordWrap/>
              <w:overflowPunct/>
              <w:topLinePunct w:val="0"/>
              <w:bidi w:val="0"/>
              <w:spacing w:line="300" w:lineRule="exact"/>
              <w:jc w:val="center"/>
              <w:textAlignment w:val="auto"/>
              <w:rPr>
                <w:rFonts w:hint="default" w:ascii="宋体" w:hAnsi="宋体"/>
                <w:color w:val="auto"/>
                <w:sz w:val="24"/>
                <w:lang w:val="en-US" w:eastAsia="zh-CN"/>
              </w:rPr>
            </w:pPr>
            <w:r>
              <w:rPr>
                <w:rFonts w:hint="eastAsia" w:ascii="宋体" w:hAnsi="宋体"/>
                <w:color w:val="auto"/>
                <w:sz w:val="24"/>
                <w:lang w:val="en-US" w:eastAsia="zh-CN"/>
              </w:rPr>
              <w:t>9</w:t>
            </w:r>
          </w:p>
        </w:tc>
        <w:tc>
          <w:tcPr>
            <w:tcW w:w="2019"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color w:val="auto"/>
                <w:sz w:val="21"/>
                <w:szCs w:val="21"/>
              </w:rPr>
            </w:pPr>
            <w:r>
              <w:rPr>
                <w:rFonts w:hint="eastAsia" w:ascii="宋体" w:hAnsi="宋体"/>
                <w:color w:val="auto"/>
                <w:sz w:val="21"/>
                <w:szCs w:val="21"/>
                <w:lang w:val="en-US" w:eastAsia="zh-CN"/>
              </w:rPr>
              <w:t>响应文件的上传和递交</w:t>
            </w:r>
          </w:p>
        </w:tc>
        <w:tc>
          <w:tcPr>
            <w:tcW w:w="6906" w:type="dxa"/>
            <w:vAlign w:val="center"/>
          </w:tcPr>
          <w:p>
            <w:pPr>
              <w:keepNext w:val="0"/>
              <w:keepLines w:val="0"/>
              <w:widowControl/>
              <w:suppressLineNumbers w:val="0"/>
              <w:jc w:val="left"/>
              <w:rPr>
                <w:rFonts w:hint="eastAsia" w:ascii="宋体" w:hAnsi="宋体" w:eastAsia="宋体" w:cs="宋体"/>
                <w:color w:val="auto"/>
                <w:kern w:val="0"/>
                <w:sz w:val="21"/>
                <w:szCs w:val="21"/>
                <w:lang w:val="en-US" w:eastAsia="zh-CN" w:bidi="ar"/>
              </w:rPr>
            </w:pPr>
            <w:r>
              <w:rPr>
                <w:rFonts w:hint="eastAsia" w:ascii="宋体" w:hAnsi="宋体" w:eastAsia="宋体" w:cs="宋体"/>
                <w:b/>
                <w:bCs/>
                <w:color w:val="auto"/>
                <w:kern w:val="0"/>
                <w:sz w:val="21"/>
                <w:szCs w:val="21"/>
                <w:lang w:val="en-US" w:eastAsia="zh-CN" w:bidi="ar"/>
              </w:rPr>
              <w:t>（1）“电子加密响应文件”的上传、递交：</w:t>
            </w:r>
            <w:r>
              <w:rPr>
                <w:rFonts w:hint="eastAsia" w:ascii="宋体" w:hAnsi="宋体" w:eastAsia="宋体" w:cs="宋体"/>
                <w:color w:val="auto"/>
                <w:kern w:val="0"/>
                <w:sz w:val="21"/>
                <w:szCs w:val="21"/>
                <w:lang w:val="en-US" w:eastAsia="zh-CN" w:bidi="ar"/>
              </w:rPr>
              <w:t xml:space="preserve"> </w:t>
            </w:r>
          </w:p>
          <w:p>
            <w:pPr>
              <w:keepNext w:val="0"/>
              <w:keepLines w:val="0"/>
              <w:widowControl/>
              <w:suppressLineNumbers w:val="0"/>
              <w:jc w:val="left"/>
              <w:rPr>
                <w:rFonts w:hint="eastAsia" w:ascii="宋体" w:hAnsi="宋体" w:eastAsia="宋体" w:cs="宋体"/>
                <w:color w:val="auto"/>
                <w:kern w:val="0"/>
                <w:sz w:val="21"/>
                <w:szCs w:val="21"/>
                <w:lang w:val="en-US" w:eastAsia="zh-CN" w:bidi="ar"/>
              </w:rPr>
            </w:pPr>
            <w:r>
              <w:rPr>
                <w:rFonts w:hint="eastAsia" w:ascii="宋体" w:hAnsi="宋体" w:eastAsia="宋体" w:cs="宋体"/>
                <w:color w:val="auto"/>
                <w:kern w:val="0"/>
                <w:sz w:val="21"/>
                <w:szCs w:val="21"/>
                <w:lang w:val="en-US" w:eastAsia="zh-CN" w:bidi="ar"/>
              </w:rPr>
              <w:t xml:space="preserve">a.供应商应在磋商截止时间前将“电子加密响应文件”成功上传递交至“政府采购云平台”，否则视为无效。 </w:t>
            </w:r>
          </w:p>
          <w:p>
            <w:pPr>
              <w:keepNext w:val="0"/>
              <w:keepLines w:val="0"/>
              <w:widowControl/>
              <w:suppressLineNumbers w:val="0"/>
              <w:jc w:val="left"/>
              <w:rPr>
                <w:rFonts w:hint="eastAsia" w:ascii="宋体" w:hAnsi="宋体" w:eastAsia="宋体" w:cs="宋体"/>
                <w:color w:val="auto"/>
                <w:kern w:val="0"/>
                <w:sz w:val="21"/>
                <w:szCs w:val="21"/>
                <w:lang w:val="en-US" w:eastAsia="zh-CN" w:bidi="ar"/>
              </w:rPr>
            </w:pPr>
            <w:r>
              <w:rPr>
                <w:rFonts w:hint="eastAsia" w:ascii="宋体" w:hAnsi="宋体" w:eastAsia="宋体" w:cs="宋体"/>
                <w:color w:val="auto"/>
                <w:kern w:val="0"/>
                <w:sz w:val="21"/>
                <w:szCs w:val="21"/>
                <w:lang w:val="en-US" w:eastAsia="zh-CN" w:bidi="ar"/>
              </w:rPr>
              <w:t xml:space="preserve">b.“电子加密响应文件”成功上传递交后，供应商可自行打印响应文件接收回执。 </w:t>
            </w:r>
          </w:p>
          <w:p>
            <w:pPr>
              <w:keepNext w:val="0"/>
              <w:keepLines w:val="0"/>
              <w:widowControl/>
              <w:suppressLineNumbers w:val="0"/>
              <w:jc w:val="left"/>
              <w:rPr>
                <w:rFonts w:hint="eastAsia" w:ascii="宋体" w:hAnsi="宋体" w:eastAsia="宋体" w:cs="宋体"/>
                <w:color w:val="auto"/>
                <w:kern w:val="0"/>
                <w:sz w:val="21"/>
                <w:szCs w:val="21"/>
                <w:lang w:val="en-US" w:eastAsia="zh-CN" w:bidi="ar"/>
              </w:rPr>
            </w:pPr>
            <w:r>
              <w:rPr>
                <w:rFonts w:hint="eastAsia" w:ascii="宋体" w:hAnsi="宋体" w:eastAsia="宋体" w:cs="宋体"/>
                <w:b/>
                <w:bCs/>
                <w:color w:val="auto"/>
                <w:kern w:val="0"/>
                <w:sz w:val="21"/>
                <w:szCs w:val="21"/>
                <w:lang w:val="en-US" w:eastAsia="zh-CN" w:bidi="ar"/>
              </w:rPr>
              <w:t>（2）“备份响应文件”的密封包装、递交（如有）：</w:t>
            </w:r>
            <w:r>
              <w:rPr>
                <w:rFonts w:hint="eastAsia" w:ascii="宋体" w:hAnsi="宋体" w:eastAsia="宋体" w:cs="宋体"/>
                <w:color w:val="auto"/>
                <w:kern w:val="0"/>
                <w:sz w:val="21"/>
                <w:szCs w:val="21"/>
                <w:lang w:val="en-US" w:eastAsia="zh-CN" w:bidi="ar"/>
              </w:rPr>
              <w:t xml:space="preserve"> </w:t>
            </w:r>
            <w:r>
              <w:rPr>
                <w:rFonts w:hint="eastAsia" w:ascii="宋体" w:hAnsi="宋体" w:eastAsia="宋体" w:cs="宋体"/>
                <w:color w:val="auto"/>
                <w:sz w:val="21"/>
                <w:szCs w:val="21"/>
                <w:highlight w:val="none"/>
                <w:u w:val="none"/>
                <w:lang w:eastAsia="zh-CN"/>
              </w:rPr>
              <w:t>政采云平台上最后生成的具备电子签章的备份响应文件，文件名后缀为备份标书四字的首字母。供应商自行确定是否提交；若提交请在</w:t>
            </w:r>
            <w:r>
              <w:rPr>
                <w:rFonts w:hint="eastAsia" w:ascii="宋体" w:hAnsi="宋体" w:eastAsia="宋体" w:cs="宋体"/>
                <w:color w:val="auto"/>
                <w:sz w:val="21"/>
                <w:szCs w:val="21"/>
                <w:highlight w:val="none"/>
                <w:u w:val="none"/>
                <w:lang w:val="en-US" w:eastAsia="zh-CN"/>
              </w:rPr>
              <w:t>提交响应文件截止时间前</w:t>
            </w:r>
            <w:r>
              <w:rPr>
                <w:rFonts w:hint="eastAsia" w:ascii="宋体" w:hAnsi="宋体" w:eastAsia="宋体" w:cs="宋体"/>
                <w:color w:val="auto"/>
                <w:sz w:val="21"/>
                <w:szCs w:val="21"/>
                <w:highlight w:val="none"/>
                <w:u w:val="none"/>
                <w:lang w:eastAsia="zh-CN"/>
              </w:rPr>
              <w:t>将备份响应文件打包压缩加密（未加密造成泄密的由投标人自行承担）后以电子邮件的形式发送至</w:t>
            </w:r>
            <w:r>
              <w:rPr>
                <w:rFonts w:hint="eastAsia" w:ascii="宋体" w:hAnsi="宋体" w:eastAsia="宋体" w:cs="宋体"/>
                <w:color w:val="auto"/>
                <w:sz w:val="21"/>
                <w:szCs w:val="21"/>
                <w:highlight w:val="none"/>
                <w:lang w:val="en-US" w:eastAsia="zh-CN"/>
              </w:rPr>
              <w:t>2383587721@qq.com 。</w:t>
            </w:r>
          </w:p>
          <w:p>
            <w:pPr>
              <w:keepNext w:val="0"/>
              <w:keepLines w:val="0"/>
              <w:widowControl/>
              <w:suppressLineNumbers w:val="0"/>
              <w:jc w:val="left"/>
              <w:rPr>
                <w:rFonts w:hint="eastAsia" w:ascii="宋体" w:hAnsi="宋体" w:eastAsia="宋体" w:cs="宋体"/>
                <w:b w:val="0"/>
                <w:bCs w:val="0"/>
                <w:color w:val="auto"/>
                <w:kern w:val="0"/>
                <w:sz w:val="21"/>
                <w:szCs w:val="21"/>
                <w:lang w:val="en-US" w:eastAsia="zh-CN" w:bidi="ar"/>
              </w:rPr>
            </w:pPr>
            <w:r>
              <w:rPr>
                <w:rFonts w:hint="eastAsia" w:ascii="宋体" w:hAnsi="宋体" w:eastAsia="宋体" w:cs="宋体"/>
                <w:b w:val="0"/>
                <w:bCs w:val="0"/>
                <w:color w:val="auto"/>
                <w:kern w:val="0"/>
                <w:sz w:val="21"/>
                <w:szCs w:val="21"/>
                <w:lang w:val="en-US" w:eastAsia="zh-CN" w:bidi="ar"/>
              </w:rPr>
              <w:t>（3）响应文件提交截止时间前，供应商仅递交了“备份响应文件”而未将电子加密响应文件上传至“政府采购云平台”的，视为无效。</w:t>
            </w:r>
          </w:p>
          <w:p>
            <w:pPr>
              <w:keepNext w:val="0"/>
              <w:keepLines w:val="0"/>
              <w:widowControl/>
              <w:suppressLineNumbers w:val="0"/>
              <w:jc w:val="left"/>
              <w:rPr>
                <w:rFonts w:hint="eastAsia" w:ascii="宋体" w:hAnsi="宋体" w:eastAsia="宋体" w:cs="宋体"/>
                <w:color w:val="auto"/>
                <w:kern w:val="0"/>
                <w:sz w:val="21"/>
                <w:szCs w:val="21"/>
                <w:lang w:val="en-US" w:eastAsia="zh-CN" w:bidi="ar"/>
              </w:rPr>
            </w:pPr>
            <w:r>
              <w:rPr>
                <w:rFonts w:hint="eastAsia" w:ascii="宋体" w:hAnsi="宋体" w:eastAsia="宋体" w:cs="宋体"/>
                <w:b/>
                <w:bCs/>
                <w:color w:val="auto"/>
                <w:kern w:val="0"/>
                <w:sz w:val="21"/>
                <w:szCs w:val="21"/>
                <w:lang w:val="en-US" w:eastAsia="zh-CN" w:bidi="ar"/>
              </w:rPr>
              <w:t>注</w:t>
            </w:r>
            <w:r>
              <w:rPr>
                <w:rFonts w:hint="eastAsia" w:cs="Times New Roman"/>
                <w:b/>
                <w:bCs/>
                <w:color w:val="auto"/>
                <w:sz w:val="21"/>
                <w:szCs w:val="21"/>
                <w:lang w:val="en-US" w:eastAsia="zh-CN"/>
              </w:rPr>
              <w:t>：备份响应文件在“电子加密响应文件”在线解密失败后启用，否则不予以启用；供应商确认“电子加密响应文件”在线解密失败后，将打包压缩加密的备份响应文件的解密密码在解密规定的时间内发送至钉钉直播群内，未在规定时间内发送造成的投标无效或失败由供应商自行承担</w:t>
            </w:r>
            <w:r>
              <w:rPr>
                <w:rFonts w:hint="eastAsia"/>
                <w:b/>
                <w:bCs/>
                <w:color w:val="auto"/>
                <w:sz w:val="21"/>
                <w:szCs w:val="21"/>
                <w:lang w:eastAsia="zh-CN"/>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98" w:hRule="atLeast"/>
        </w:trPr>
        <w:tc>
          <w:tcPr>
            <w:tcW w:w="738" w:type="dxa"/>
            <w:vAlign w:val="center"/>
          </w:tcPr>
          <w:p>
            <w:pPr>
              <w:keepNext w:val="0"/>
              <w:keepLines w:val="0"/>
              <w:pageBreakBefore w:val="0"/>
              <w:kinsoku/>
              <w:wordWrap/>
              <w:overflowPunct/>
              <w:topLinePunct w:val="0"/>
              <w:bidi w:val="0"/>
              <w:spacing w:line="300" w:lineRule="exact"/>
              <w:jc w:val="center"/>
              <w:textAlignment w:val="auto"/>
              <w:rPr>
                <w:rFonts w:hint="default" w:ascii="宋体" w:hAnsi="宋体"/>
                <w:color w:val="auto"/>
                <w:sz w:val="24"/>
                <w:lang w:val="en-US" w:eastAsia="zh-CN"/>
              </w:rPr>
            </w:pPr>
            <w:r>
              <w:rPr>
                <w:rFonts w:hint="eastAsia" w:ascii="宋体" w:hAnsi="宋体"/>
                <w:color w:val="auto"/>
                <w:sz w:val="24"/>
                <w:lang w:val="en-US" w:eastAsia="zh-CN"/>
              </w:rPr>
              <w:t>10</w:t>
            </w:r>
          </w:p>
        </w:tc>
        <w:tc>
          <w:tcPr>
            <w:tcW w:w="2019" w:type="dxa"/>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color w:val="auto"/>
                <w:sz w:val="21"/>
                <w:szCs w:val="21"/>
                <w:lang w:val="en-US" w:eastAsia="zh-CN"/>
              </w:rPr>
            </w:pPr>
            <w:r>
              <w:rPr>
                <w:rFonts w:hint="eastAsia" w:ascii="宋体" w:hAnsi="宋体"/>
                <w:bCs/>
                <w:color w:val="auto"/>
                <w:sz w:val="21"/>
                <w:szCs w:val="21"/>
              </w:rPr>
              <w:t>▲</w:t>
            </w:r>
            <w:r>
              <w:rPr>
                <w:rFonts w:hint="eastAsia" w:ascii="宋体" w:hAnsi="宋体"/>
                <w:bCs/>
                <w:color w:val="auto"/>
                <w:sz w:val="21"/>
                <w:szCs w:val="21"/>
                <w:lang w:eastAsia="zh-CN"/>
              </w:rPr>
              <w:t>响应</w:t>
            </w:r>
            <w:r>
              <w:rPr>
                <w:rFonts w:hint="eastAsia" w:ascii="宋体" w:hAnsi="宋体"/>
                <w:bCs/>
                <w:color w:val="auto"/>
                <w:sz w:val="21"/>
                <w:szCs w:val="21"/>
              </w:rPr>
              <w:t>文件</w:t>
            </w:r>
            <w:r>
              <w:rPr>
                <w:rFonts w:hint="eastAsia" w:ascii="宋体" w:hAnsi="宋体"/>
                <w:bCs/>
                <w:color w:val="auto"/>
                <w:sz w:val="21"/>
                <w:szCs w:val="21"/>
                <w:lang w:eastAsia="zh-CN"/>
              </w:rPr>
              <w:t>磋商</w:t>
            </w:r>
            <w:r>
              <w:rPr>
                <w:rFonts w:hint="eastAsia" w:ascii="宋体" w:hAnsi="宋体"/>
                <w:bCs/>
                <w:color w:val="auto"/>
                <w:sz w:val="21"/>
                <w:szCs w:val="21"/>
              </w:rPr>
              <w:t>截止时间</w:t>
            </w:r>
          </w:p>
        </w:tc>
        <w:tc>
          <w:tcPr>
            <w:tcW w:w="6906" w:type="dxa"/>
            <w:vAlign w:val="center"/>
          </w:tcPr>
          <w:p>
            <w:pPr>
              <w:keepNext w:val="0"/>
              <w:keepLines w:val="0"/>
              <w:pageBreakBefore w:val="0"/>
              <w:kinsoku/>
              <w:wordWrap/>
              <w:overflowPunct/>
              <w:topLinePunct w:val="0"/>
              <w:bidi w:val="0"/>
              <w:spacing w:line="300" w:lineRule="exact"/>
              <w:textAlignment w:val="auto"/>
              <w:rPr>
                <w:rFonts w:hint="eastAsia"/>
                <w:color w:val="auto"/>
                <w:lang w:val="en-US" w:eastAsia="zh-CN"/>
              </w:rPr>
            </w:pPr>
            <w:r>
              <w:rPr>
                <w:rFonts w:hint="eastAsia" w:ascii="宋体" w:hAnsi="宋体" w:eastAsia="宋体" w:cs="宋体"/>
                <w:b w:val="0"/>
                <w:bCs w:val="0"/>
                <w:color w:val="auto"/>
                <w:sz w:val="21"/>
                <w:szCs w:val="21"/>
                <w:lang w:eastAsia="zh-CN"/>
              </w:rPr>
              <w:t>供应商应当在</w:t>
            </w:r>
            <w:r>
              <w:rPr>
                <w:rFonts w:hint="eastAsia" w:ascii="宋体" w:hAnsi="宋体" w:eastAsia="宋体" w:cs="宋体"/>
                <w:b/>
                <w:bCs/>
                <w:color w:val="000000" w:themeColor="text1"/>
                <w:sz w:val="21"/>
                <w:szCs w:val="21"/>
                <w:lang w:eastAsia="zh-CN"/>
                <w14:textFill>
                  <w14:solidFill>
                    <w14:schemeClr w14:val="tx1"/>
                  </w14:solidFill>
                </w14:textFill>
              </w:rPr>
              <w:t>磋商截止时</w:t>
            </w:r>
            <w:r>
              <w:rPr>
                <w:rFonts w:hint="eastAsia" w:ascii="宋体" w:hAnsi="宋体" w:eastAsia="宋体" w:cs="宋体"/>
                <w:b/>
                <w:bCs/>
                <w:color w:val="000000" w:themeColor="text1"/>
                <w:sz w:val="21"/>
                <w:szCs w:val="21"/>
                <w:highlight w:val="none"/>
                <w:lang w:eastAsia="zh-CN"/>
                <w14:textFill>
                  <w14:solidFill>
                    <w14:schemeClr w14:val="tx1"/>
                  </w14:solidFill>
                </w14:textFill>
              </w:rPr>
              <w:t>间</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 xml:space="preserve">：2023年11月15日09:00 </w:t>
            </w:r>
            <w:r>
              <w:rPr>
                <w:rFonts w:hint="eastAsia" w:ascii="宋体" w:hAnsi="宋体" w:eastAsia="宋体" w:cs="宋体"/>
                <w:b/>
                <w:bCs/>
                <w:color w:val="000000" w:themeColor="text1"/>
                <w:sz w:val="21"/>
                <w:szCs w:val="21"/>
                <w:highlight w:val="none"/>
                <w14:textFill>
                  <w14:solidFill>
                    <w14:schemeClr w14:val="tx1"/>
                  </w14:solidFill>
                </w14:textFill>
              </w:rPr>
              <w:t>（北京时间）</w:t>
            </w:r>
            <w:r>
              <w:rPr>
                <w:rFonts w:hint="eastAsia" w:ascii="宋体" w:hAnsi="宋体" w:eastAsia="宋体" w:cs="宋体"/>
                <w:b/>
                <w:bCs/>
                <w:color w:val="auto"/>
                <w:sz w:val="21"/>
                <w:szCs w:val="21"/>
                <w:highlight w:val="none"/>
                <w:lang w:eastAsia="zh-CN"/>
              </w:rPr>
              <w:t>前</w:t>
            </w:r>
            <w:r>
              <w:rPr>
                <w:rFonts w:hint="eastAsia" w:ascii="宋体" w:hAnsi="宋体" w:eastAsia="宋体" w:cs="宋体"/>
                <w:color w:val="auto"/>
                <w:sz w:val="21"/>
                <w:szCs w:val="21"/>
                <w:highlight w:val="none"/>
                <w:lang w:eastAsia="zh-CN"/>
              </w:rPr>
              <w:t>完成电子响应文件的传输提交，磋商截止时间前可以补充、修改或者撤</w:t>
            </w:r>
            <w:r>
              <w:rPr>
                <w:rFonts w:hint="eastAsia" w:ascii="宋体" w:hAnsi="宋体" w:eastAsia="宋体" w:cs="宋体"/>
                <w:color w:val="auto"/>
                <w:sz w:val="21"/>
                <w:szCs w:val="21"/>
                <w:lang w:eastAsia="zh-CN"/>
              </w:rPr>
              <w:t>回电子响应文件。补充或者修改电子响应文件的，应当先行撤回原文件，补充、修改后重新传输提交。磋商截止时间前未完成传输的，视为撤回电子响应文件。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5" w:hRule="atLeast"/>
        </w:trPr>
        <w:tc>
          <w:tcPr>
            <w:tcW w:w="738" w:type="dxa"/>
            <w:vAlign w:val="center"/>
          </w:tcPr>
          <w:p>
            <w:pPr>
              <w:keepNext w:val="0"/>
              <w:keepLines w:val="0"/>
              <w:pageBreakBefore w:val="0"/>
              <w:kinsoku/>
              <w:wordWrap/>
              <w:overflowPunct/>
              <w:topLinePunct w:val="0"/>
              <w:bidi w:val="0"/>
              <w:spacing w:line="300" w:lineRule="exact"/>
              <w:jc w:val="center"/>
              <w:textAlignment w:val="auto"/>
              <w:rPr>
                <w:rFonts w:hint="default" w:ascii="宋体" w:hAnsi="宋体" w:eastAsia="宋体"/>
                <w:color w:val="auto"/>
                <w:sz w:val="24"/>
                <w:lang w:val="en-US" w:eastAsia="zh-CN"/>
              </w:rPr>
            </w:pPr>
            <w:r>
              <w:rPr>
                <w:rFonts w:hint="eastAsia" w:ascii="宋体" w:hAnsi="宋体"/>
                <w:color w:val="auto"/>
                <w:sz w:val="24"/>
                <w:lang w:val="en-US" w:eastAsia="zh-CN"/>
              </w:rPr>
              <w:t>12</w:t>
            </w:r>
          </w:p>
        </w:tc>
        <w:tc>
          <w:tcPr>
            <w:tcW w:w="2019" w:type="dxa"/>
            <w:vAlign w:val="center"/>
          </w:tcPr>
          <w:p>
            <w:pPr>
              <w:keepNext w:val="0"/>
              <w:keepLines w:val="0"/>
              <w:pageBreakBefore w:val="0"/>
              <w:kinsoku/>
              <w:wordWrap/>
              <w:overflowPunct/>
              <w:topLinePunct w:val="0"/>
              <w:bidi w:val="0"/>
              <w:snapToGrid w:val="0"/>
              <w:spacing w:line="300" w:lineRule="exact"/>
              <w:jc w:val="center"/>
              <w:textAlignment w:val="auto"/>
              <w:rPr>
                <w:rFonts w:hint="eastAsia" w:ascii="宋体" w:hAnsi="宋体"/>
                <w:bCs/>
                <w:color w:val="auto"/>
                <w:sz w:val="21"/>
                <w:szCs w:val="21"/>
              </w:rPr>
            </w:pPr>
            <w:r>
              <w:rPr>
                <w:rFonts w:hint="eastAsia" w:ascii="宋体" w:hAnsi="宋体"/>
                <w:bCs/>
                <w:color w:val="auto"/>
                <w:sz w:val="21"/>
                <w:szCs w:val="21"/>
              </w:rPr>
              <w:t>开标时间及地点</w:t>
            </w:r>
          </w:p>
        </w:tc>
        <w:tc>
          <w:tcPr>
            <w:tcW w:w="6906" w:type="dxa"/>
            <w:vAlign w:val="center"/>
          </w:tcPr>
          <w:p>
            <w:pPr>
              <w:keepNext w:val="0"/>
              <w:keepLines w:val="0"/>
              <w:widowControl/>
              <w:suppressLineNumbers w:val="0"/>
              <w:jc w:val="left"/>
              <w:rPr>
                <w:rFonts w:hint="default"/>
                <w:color w:val="auto"/>
                <w:lang w:val="en-US"/>
              </w:rPr>
            </w:pPr>
            <w:r>
              <w:rPr>
                <w:rFonts w:hint="eastAsia" w:ascii="宋体" w:hAnsi="宋体" w:eastAsia="宋体" w:cs="宋体"/>
                <w:b/>
                <w:color w:val="auto"/>
                <w:kern w:val="0"/>
                <w:sz w:val="21"/>
                <w:szCs w:val="21"/>
                <w:lang w:val="en-US" w:eastAsia="zh-CN" w:bidi="ar"/>
              </w:rPr>
              <w:t>同磋商截止时间与地点。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5" w:hRule="atLeast"/>
        </w:trPr>
        <w:tc>
          <w:tcPr>
            <w:tcW w:w="738" w:type="dxa"/>
            <w:tcBorders>
              <w:bottom w:val="single" w:color="auto" w:sz="4" w:space="0"/>
            </w:tcBorders>
            <w:vAlign w:val="center"/>
          </w:tcPr>
          <w:p>
            <w:pPr>
              <w:keepNext w:val="0"/>
              <w:keepLines w:val="0"/>
              <w:pageBreakBefore w:val="0"/>
              <w:kinsoku/>
              <w:wordWrap/>
              <w:overflowPunct/>
              <w:topLinePunct w:val="0"/>
              <w:bidi w:val="0"/>
              <w:spacing w:line="300" w:lineRule="exact"/>
              <w:jc w:val="center"/>
              <w:textAlignment w:val="auto"/>
              <w:rPr>
                <w:rFonts w:hint="default" w:ascii="宋体" w:hAnsi="宋体" w:eastAsia="宋体"/>
                <w:color w:val="auto"/>
                <w:sz w:val="24"/>
                <w:lang w:val="en-US" w:eastAsia="zh-CN"/>
              </w:rPr>
            </w:pPr>
            <w:r>
              <w:rPr>
                <w:rFonts w:hint="eastAsia" w:ascii="宋体" w:hAnsi="宋体"/>
                <w:color w:val="auto"/>
                <w:sz w:val="24"/>
                <w:lang w:val="en-US" w:eastAsia="zh-CN"/>
              </w:rPr>
              <w:t>13</w:t>
            </w:r>
          </w:p>
        </w:tc>
        <w:tc>
          <w:tcPr>
            <w:tcW w:w="2019" w:type="dxa"/>
            <w:tcBorders>
              <w:bottom w:val="single" w:color="auto" w:sz="4" w:space="0"/>
            </w:tcBorders>
            <w:vAlign w:val="center"/>
          </w:tcPr>
          <w:p>
            <w:pPr>
              <w:keepNext w:val="0"/>
              <w:keepLines w:val="0"/>
              <w:pageBreakBefore w:val="0"/>
              <w:kinsoku/>
              <w:wordWrap/>
              <w:overflowPunct/>
              <w:topLinePunct w:val="0"/>
              <w:bidi w:val="0"/>
              <w:snapToGrid w:val="0"/>
              <w:spacing w:line="300" w:lineRule="exact"/>
              <w:jc w:val="center"/>
              <w:textAlignment w:val="auto"/>
              <w:rPr>
                <w:rFonts w:hint="eastAsia" w:ascii="宋体" w:hAnsi="宋体"/>
                <w:bCs/>
                <w:color w:val="auto"/>
                <w:sz w:val="21"/>
                <w:szCs w:val="21"/>
              </w:rPr>
            </w:pPr>
            <w:r>
              <w:rPr>
                <w:rFonts w:hint="eastAsia" w:ascii="宋体" w:hAnsi="宋体"/>
                <w:bCs/>
                <w:color w:val="auto"/>
                <w:sz w:val="21"/>
                <w:szCs w:val="21"/>
              </w:rPr>
              <w:t>备份</w:t>
            </w:r>
            <w:r>
              <w:rPr>
                <w:rFonts w:hint="eastAsia" w:ascii="宋体" w:hAnsi="宋体"/>
                <w:bCs/>
                <w:color w:val="auto"/>
                <w:sz w:val="21"/>
                <w:szCs w:val="21"/>
                <w:lang w:eastAsia="zh-CN"/>
              </w:rPr>
              <w:t>响应</w:t>
            </w:r>
            <w:r>
              <w:rPr>
                <w:rFonts w:hint="eastAsia" w:ascii="宋体" w:hAnsi="宋体"/>
                <w:bCs/>
                <w:color w:val="auto"/>
                <w:sz w:val="21"/>
                <w:szCs w:val="21"/>
              </w:rPr>
              <w:t>文件拒收（如有）</w:t>
            </w:r>
          </w:p>
        </w:tc>
        <w:tc>
          <w:tcPr>
            <w:tcW w:w="6906" w:type="dxa"/>
            <w:tcBorders>
              <w:bottom w:val="single" w:color="auto" w:sz="4" w:space="0"/>
            </w:tcBorders>
            <w:vAlign w:val="center"/>
          </w:tcPr>
          <w:p>
            <w:pPr>
              <w:keepNext w:val="0"/>
              <w:keepLines w:val="0"/>
              <w:pageBreakBefore w:val="0"/>
              <w:kinsoku/>
              <w:wordWrap/>
              <w:overflowPunct/>
              <w:topLinePunct w:val="0"/>
              <w:bidi w:val="0"/>
              <w:spacing w:line="300" w:lineRule="exact"/>
              <w:jc w:val="left"/>
              <w:textAlignment w:val="auto"/>
              <w:rPr>
                <w:rFonts w:hint="eastAsia" w:ascii="宋体" w:hAnsi="宋体" w:cs="宋体"/>
                <w:b/>
                <w:bCs w:val="0"/>
                <w:color w:val="auto"/>
                <w:kern w:val="0"/>
                <w:sz w:val="21"/>
                <w:szCs w:val="21"/>
                <w:lang w:val="en-US" w:eastAsia="zh-CN" w:bidi="ar-SA"/>
              </w:rPr>
            </w:pPr>
            <w:r>
              <w:rPr>
                <w:rFonts w:hint="eastAsia" w:ascii="宋体" w:hAnsi="宋体" w:cs="宋体"/>
                <w:b/>
                <w:bCs w:val="0"/>
                <w:color w:val="auto"/>
                <w:kern w:val="0"/>
                <w:sz w:val="21"/>
                <w:szCs w:val="21"/>
                <w:lang w:val="en-US" w:eastAsia="zh-CN" w:bidi="ar-SA"/>
              </w:rPr>
              <w:t>供应商若递交备份响应文件时，如出现下列情况之一的，将予以拒收：</w:t>
            </w:r>
          </w:p>
          <w:p>
            <w:pPr>
              <w:keepNext w:val="0"/>
              <w:keepLines w:val="0"/>
              <w:widowControl/>
              <w:suppressLineNumbers w:val="0"/>
              <w:jc w:val="left"/>
              <w:rPr>
                <w:rFonts w:hint="eastAsia" w:ascii="宋体" w:hAnsi="宋体" w:eastAsia="宋体"/>
                <w:color w:val="auto"/>
                <w:sz w:val="21"/>
                <w:szCs w:val="21"/>
                <w:highlight w:val="none"/>
                <w:lang w:val="en-US" w:eastAsia="zh-CN"/>
              </w:rPr>
            </w:pPr>
            <w:r>
              <w:rPr>
                <w:rFonts w:hint="eastAsia" w:ascii="宋体" w:hAnsi="宋体"/>
                <w:b w:val="0"/>
                <w:bCs/>
                <w:color w:val="auto"/>
                <w:sz w:val="21"/>
                <w:szCs w:val="21"/>
              </w:rPr>
              <w:t>1、超过</w:t>
            </w:r>
            <w:r>
              <w:rPr>
                <w:rFonts w:hint="eastAsia" w:ascii="宋体" w:hAnsi="宋体" w:eastAsia="宋体" w:cs="宋体"/>
                <w:color w:val="auto"/>
                <w:sz w:val="21"/>
                <w:szCs w:val="21"/>
                <w:highlight w:val="none"/>
                <w:u w:val="none"/>
                <w:lang w:val="en-US" w:eastAsia="zh-CN"/>
              </w:rPr>
              <w:t>提交响应文件截止时间</w:t>
            </w:r>
            <w:r>
              <w:rPr>
                <w:rFonts w:hint="eastAsia" w:ascii="宋体" w:hAnsi="宋体"/>
                <w:b w:val="0"/>
                <w:bCs/>
                <w:color w:val="auto"/>
                <w:sz w:val="21"/>
                <w:szCs w:val="21"/>
              </w:rPr>
              <w:t>送达的</w:t>
            </w:r>
            <w:r>
              <w:rPr>
                <w:rFonts w:hint="eastAsia" w:ascii="宋体" w:hAnsi="宋体"/>
                <w:b w:val="0"/>
                <w:bCs/>
                <w:color w:val="auto"/>
                <w:sz w:val="21"/>
                <w:szCs w:val="21"/>
                <w:lang w:eastAsia="zh-CN"/>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5" w:hRule="atLeast"/>
        </w:trPr>
        <w:tc>
          <w:tcPr>
            <w:tcW w:w="738" w:type="dxa"/>
            <w:tcBorders>
              <w:bottom w:val="single" w:color="auto" w:sz="4" w:space="0"/>
            </w:tcBorders>
            <w:vAlign w:val="center"/>
          </w:tcPr>
          <w:p>
            <w:pPr>
              <w:keepNext w:val="0"/>
              <w:keepLines w:val="0"/>
              <w:pageBreakBefore w:val="0"/>
              <w:kinsoku/>
              <w:wordWrap/>
              <w:overflowPunct/>
              <w:topLinePunct w:val="0"/>
              <w:bidi w:val="0"/>
              <w:spacing w:line="300" w:lineRule="exact"/>
              <w:jc w:val="center"/>
              <w:textAlignment w:val="auto"/>
              <w:rPr>
                <w:rFonts w:hint="default" w:ascii="宋体" w:hAnsi="宋体"/>
                <w:color w:val="auto"/>
                <w:sz w:val="24"/>
                <w:lang w:val="en-US" w:eastAsia="zh-CN"/>
              </w:rPr>
            </w:pPr>
            <w:r>
              <w:rPr>
                <w:rFonts w:hint="eastAsia" w:ascii="宋体" w:hAnsi="宋体"/>
                <w:color w:val="auto"/>
                <w:sz w:val="24"/>
                <w:lang w:val="en-US" w:eastAsia="zh-CN"/>
              </w:rPr>
              <w:t>14</w:t>
            </w:r>
          </w:p>
        </w:tc>
        <w:tc>
          <w:tcPr>
            <w:tcW w:w="2019" w:type="dxa"/>
            <w:tcBorders>
              <w:bottom w:val="single" w:color="auto" w:sz="4" w:space="0"/>
            </w:tcBorders>
            <w:vAlign w:val="center"/>
          </w:tcPr>
          <w:p>
            <w:pPr>
              <w:keepNext w:val="0"/>
              <w:keepLines w:val="0"/>
              <w:pageBreakBefore w:val="0"/>
              <w:kinsoku/>
              <w:wordWrap/>
              <w:overflowPunct/>
              <w:topLinePunct w:val="0"/>
              <w:autoSpaceDE w:val="0"/>
              <w:autoSpaceDN w:val="0"/>
              <w:bidi w:val="0"/>
              <w:adjustRightInd w:val="0"/>
              <w:spacing w:line="300" w:lineRule="exact"/>
              <w:jc w:val="center"/>
              <w:textAlignment w:val="auto"/>
              <w:rPr>
                <w:rFonts w:hint="eastAsia" w:ascii="宋体" w:hAnsi="宋体"/>
                <w:b/>
                <w:color w:val="auto"/>
                <w:kern w:val="2"/>
                <w:sz w:val="21"/>
                <w:szCs w:val="21"/>
                <w:lang w:val="zh-CN" w:eastAsia="zh-CN" w:bidi="ar-SA"/>
              </w:rPr>
            </w:pPr>
            <w:r>
              <w:rPr>
                <w:rFonts w:hint="eastAsia" w:ascii="宋体" w:hAnsi="宋体"/>
                <w:bCs/>
                <w:color w:val="auto"/>
                <w:sz w:val="21"/>
                <w:szCs w:val="21"/>
              </w:rPr>
              <w:t>答疑与澄清</w:t>
            </w:r>
          </w:p>
        </w:tc>
        <w:tc>
          <w:tcPr>
            <w:tcW w:w="6906" w:type="dxa"/>
            <w:tcBorders>
              <w:bottom w:val="single" w:color="auto" w:sz="4" w:space="0"/>
            </w:tcBorders>
            <w:vAlign w:val="center"/>
          </w:tcPr>
          <w:p>
            <w:pPr>
              <w:keepNext w:val="0"/>
              <w:keepLines w:val="0"/>
              <w:pageBreakBefore w:val="0"/>
              <w:kinsoku/>
              <w:wordWrap/>
              <w:overflowPunct/>
              <w:topLinePunct w:val="0"/>
              <w:autoSpaceDE w:val="0"/>
              <w:autoSpaceDN w:val="0"/>
              <w:bidi w:val="0"/>
              <w:adjustRightInd w:val="0"/>
              <w:snapToGrid w:val="0"/>
              <w:spacing w:line="300" w:lineRule="exact"/>
              <w:textAlignment w:val="auto"/>
              <w:rPr>
                <w:rFonts w:hint="eastAsia" w:ascii="宋体" w:hAnsi="宋体"/>
                <w:b/>
                <w:color w:val="auto"/>
                <w:kern w:val="0"/>
                <w:sz w:val="21"/>
                <w:szCs w:val="21"/>
                <w:lang w:val="zh-CN" w:eastAsia="zh-CN" w:bidi="ar-SA"/>
              </w:rPr>
            </w:pPr>
            <w:r>
              <w:rPr>
                <w:rFonts w:hint="eastAsia" w:ascii="宋体" w:hAnsi="宋体" w:eastAsia="宋体" w:cs="宋体"/>
                <w:i w:val="0"/>
                <w:iCs w:val="0"/>
                <w:caps w:val="0"/>
                <w:color w:val="000000"/>
                <w:spacing w:val="0"/>
                <w:sz w:val="21"/>
                <w:szCs w:val="21"/>
              </w:rPr>
              <w:t>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w:t>
            </w:r>
            <w:r>
              <w:rPr>
                <w:rFonts w:hint="eastAsia" w:ascii="宋体" w:hAnsi="宋体" w:eastAsia="宋体" w:cs="宋体"/>
                <w:i w:val="0"/>
                <w:iCs w:val="0"/>
                <w:caps w:val="0"/>
                <w:color w:val="000000"/>
                <w:spacing w:val="0"/>
                <w:sz w:val="21"/>
                <w:szCs w:val="21"/>
                <w:lang w:eastAsia="zh-CN"/>
              </w:rPr>
              <w:t>采购代理机构</w:t>
            </w:r>
            <w:r>
              <w:rPr>
                <w:rFonts w:hint="eastAsia" w:ascii="宋体" w:hAnsi="宋体" w:eastAsia="宋体" w:cs="宋体"/>
                <w:i w:val="0"/>
                <w:iCs w:val="0"/>
                <w:caps w:val="0"/>
                <w:color w:val="000000"/>
                <w:spacing w:val="0"/>
                <w:sz w:val="21"/>
                <w:szCs w:val="21"/>
              </w:rPr>
              <w:t>提出质疑。质疑供应商对采购人、</w:t>
            </w:r>
            <w:r>
              <w:rPr>
                <w:rFonts w:hint="eastAsia" w:ascii="宋体" w:hAnsi="宋体" w:eastAsia="宋体" w:cs="宋体"/>
                <w:i w:val="0"/>
                <w:iCs w:val="0"/>
                <w:caps w:val="0"/>
                <w:color w:val="000000"/>
                <w:spacing w:val="0"/>
                <w:sz w:val="21"/>
                <w:szCs w:val="21"/>
                <w:lang w:eastAsia="zh-CN"/>
              </w:rPr>
              <w:t>采购代理机构</w:t>
            </w:r>
            <w:r>
              <w:rPr>
                <w:rFonts w:hint="eastAsia" w:ascii="宋体" w:hAnsi="宋体" w:eastAsia="宋体" w:cs="宋体"/>
                <w:i w:val="0"/>
                <w:iCs w:val="0"/>
                <w:caps w:val="0"/>
                <w:color w:val="000000"/>
                <w:spacing w:val="0"/>
                <w:sz w:val="21"/>
                <w:szCs w:val="21"/>
              </w:rPr>
              <w:t>的答复不满意或者采购人、</w:t>
            </w:r>
            <w:r>
              <w:rPr>
                <w:rFonts w:hint="eastAsia" w:ascii="宋体" w:hAnsi="宋体" w:eastAsia="宋体" w:cs="宋体"/>
                <w:i w:val="0"/>
                <w:iCs w:val="0"/>
                <w:caps w:val="0"/>
                <w:color w:val="000000"/>
                <w:spacing w:val="0"/>
                <w:sz w:val="21"/>
                <w:szCs w:val="21"/>
                <w:lang w:eastAsia="zh-CN"/>
              </w:rPr>
              <w:t>采购代理机构</w:t>
            </w:r>
            <w:r>
              <w:rPr>
                <w:rFonts w:hint="eastAsia" w:ascii="宋体" w:hAnsi="宋体" w:eastAsia="宋体" w:cs="宋体"/>
                <w:i w:val="0"/>
                <w:iCs w:val="0"/>
                <w:caps w:val="0"/>
                <w:color w:val="000000"/>
                <w:spacing w:val="0"/>
                <w:sz w:val="21"/>
                <w:szCs w:val="21"/>
              </w:rPr>
              <w:t>未在规定的时间内作出答复的，可以在答复期满后十五个工作日内向同级政府采购监督管理部门投诉。质疑函范本、投诉书范本请到浙江政府采购网下载专区下载</w:t>
            </w:r>
            <w:r>
              <w:rPr>
                <w:rFonts w:hint="eastAsia" w:ascii="宋体" w:hAnsi="宋体"/>
                <w:b w:val="0"/>
                <w:bCs/>
                <w:color w:val="auto"/>
                <w:kern w:val="0"/>
                <w:sz w:val="21"/>
                <w:szCs w:val="21"/>
                <w:highlight w:val="none"/>
                <w:lang w:val="zh-CN"/>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1" w:hRule="atLeast"/>
        </w:trPr>
        <w:tc>
          <w:tcPr>
            <w:tcW w:w="738" w:type="dxa"/>
            <w:tcBorders>
              <w:bottom w:val="single" w:color="auto" w:sz="4" w:space="0"/>
            </w:tcBorders>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eastAsia="宋体"/>
                <w:color w:val="auto"/>
                <w:sz w:val="24"/>
                <w:lang w:eastAsia="zh-CN"/>
              </w:rPr>
            </w:pPr>
            <w:r>
              <w:rPr>
                <w:rFonts w:hint="eastAsia" w:ascii="宋体" w:hAnsi="宋体"/>
                <w:color w:val="auto"/>
                <w:sz w:val="24"/>
              </w:rPr>
              <w:t>1</w:t>
            </w:r>
            <w:r>
              <w:rPr>
                <w:rFonts w:hint="eastAsia" w:ascii="宋体" w:hAnsi="宋体"/>
                <w:color w:val="auto"/>
                <w:sz w:val="24"/>
                <w:lang w:val="en-US" w:eastAsia="zh-CN"/>
              </w:rPr>
              <w:t>5</w:t>
            </w:r>
          </w:p>
        </w:tc>
        <w:tc>
          <w:tcPr>
            <w:tcW w:w="2019" w:type="dxa"/>
            <w:tcBorders>
              <w:bottom w:val="single" w:color="auto" w:sz="4" w:space="0"/>
            </w:tcBorders>
            <w:vAlign w:val="center"/>
          </w:tcPr>
          <w:p>
            <w:pPr>
              <w:keepNext w:val="0"/>
              <w:keepLines w:val="0"/>
              <w:pageBreakBefore w:val="0"/>
              <w:kinsoku/>
              <w:wordWrap/>
              <w:overflowPunct/>
              <w:topLinePunct w:val="0"/>
              <w:autoSpaceDE w:val="0"/>
              <w:autoSpaceDN w:val="0"/>
              <w:bidi w:val="0"/>
              <w:adjustRightInd w:val="0"/>
              <w:spacing w:line="300" w:lineRule="exact"/>
              <w:jc w:val="center"/>
              <w:textAlignment w:val="auto"/>
              <w:rPr>
                <w:rFonts w:hint="eastAsia" w:ascii="宋体" w:hAnsi="宋体"/>
                <w:color w:val="auto"/>
                <w:kern w:val="2"/>
                <w:sz w:val="21"/>
                <w:szCs w:val="21"/>
                <w:lang w:val="zh-CN" w:eastAsia="zh-CN" w:bidi="ar-SA"/>
              </w:rPr>
            </w:pPr>
            <w:r>
              <w:rPr>
                <w:rFonts w:hint="eastAsia" w:ascii="宋体" w:hAnsi="宋体"/>
                <w:color w:val="auto"/>
                <w:sz w:val="21"/>
                <w:szCs w:val="21"/>
                <w:lang w:val="zh-CN"/>
              </w:rPr>
              <w:t>实质性条款</w:t>
            </w:r>
          </w:p>
        </w:tc>
        <w:tc>
          <w:tcPr>
            <w:tcW w:w="6906" w:type="dxa"/>
            <w:tcBorders>
              <w:bottom w:val="single" w:color="auto" w:sz="4" w:space="0"/>
            </w:tcBorders>
            <w:vAlign w:val="center"/>
          </w:tcPr>
          <w:p>
            <w:pPr>
              <w:keepNext w:val="0"/>
              <w:keepLines w:val="0"/>
              <w:pageBreakBefore w:val="0"/>
              <w:kinsoku/>
              <w:wordWrap/>
              <w:overflowPunct/>
              <w:topLinePunct w:val="0"/>
              <w:autoSpaceDE w:val="0"/>
              <w:autoSpaceDN w:val="0"/>
              <w:bidi w:val="0"/>
              <w:adjustRightInd w:val="0"/>
              <w:spacing w:line="300" w:lineRule="exact"/>
              <w:ind w:left="1050" w:leftChars="0" w:hanging="1050" w:firstLineChars="0"/>
              <w:textAlignment w:val="auto"/>
              <w:rPr>
                <w:rFonts w:hint="eastAsia" w:ascii="宋体" w:hAnsi="宋体"/>
                <w:color w:val="auto"/>
                <w:kern w:val="0"/>
                <w:sz w:val="21"/>
                <w:szCs w:val="21"/>
                <w:lang w:val="zh-CN" w:eastAsia="zh-CN" w:bidi="ar-SA"/>
              </w:rPr>
            </w:pPr>
            <w:r>
              <w:rPr>
                <w:rFonts w:hint="eastAsia" w:ascii="宋体" w:hAnsi="宋体"/>
                <w:color w:val="auto"/>
                <w:kern w:val="0"/>
                <w:sz w:val="21"/>
                <w:szCs w:val="21"/>
                <w:lang w:val="zh-CN"/>
              </w:rPr>
              <w:t>带</w:t>
            </w:r>
            <w:r>
              <w:rPr>
                <w:rFonts w:hint="eastAsia" w:ascii="宋体" w:hAnsi="宋体"/>
                <w:bCs/>
                <w:color w:val="auto"/>
                <w:sz w:val="21"/>
                <w:szCs w:val="21"/>
              </w:rPr>
              <w:t>▲是实质性条款，</w:t>
            </w:r>
            <w:r>
              <w:rPr>
                <w:rFonts w:hint="eastAsia" w:ascii="宋体" w:hAnsi="宋体"/>
                <w:bCs/>
                <w:color w:val="auto"/>
                <w:sz w:val="21"/>
                <w:szCs w:val="21"/>
                <w:lang w:eastAsia="zh-CN"/>
              </w:rPr>
              <w:t>响应文件</w:t>
            </w:r>
            <w:r>
              <w:rPr>
                <w:rFonts w:hint="eastAsia" w:ascii="宋体" w:hAnsi="宋体"/>
                <w:bCs/>
                <w:color w:val="auto"/>
                <w:sz w:val="21"/>
                <w:szCs w:val="21"/>
              </w:rPr>
              <w:t>须作出实质性响应，否则作无效标处理。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trPr>
        <w:tc>
          <w:tcPr>
            <w:tcW w:w="738" w:type="dxa"/>
            <w:tcBorders>
              <w:top w:val="single" w:color="auto" w:sz="4" w:space="0"/>
              <w:bottom w:val="single" w:color="auto" w:sz="4" w:space="0"/>
            </w:tcBorders>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eastAsia="宋体"/>
                <w:color w:val="auto"/>
                <w:sz w:val="24"/>
                <w:lang w:eastAsia="zh-CN"/>
              </w:rPr>
            </w:pPr>
            <w:r>
              <w:rPr>
                <w:rFonts w:hint="eastAsia" w:ascii="宋体" w:hAnsi="宋体"/>
                <w:color w:val="auto"/>
                <w:sz w:val="24"/>
              </w:rPr>
              <w:t>1</w:t>
            </w:r>
            <w:r>
              <w:rPr>
                <w:rFonts w:hint="eastAsia" w:ascii="宋体" w:hAnsi="宋体"/>
                <w:color w:val="auto"/>
                <w:sz w:val="24"/>
                <w:lang w:val="en-US" w:eastAsia="zh-CN"/>
              </w:rPr>
              <w:t>6</w:t>
            </w:r>
          </w:p>
        </w:tc>
        <w:tc>
          <w:tcPr>
            <w:tcW w:w="2019" w:type="dxa"/>
            <w:tcBorders>
              <w:top w:val="single" w:color="auto" w:sz="4" w:space="0"/>
              <w:bottom w:val="single" w:color="auto" w:sz="4" w:space="0"/>
            </w:tcBorders>
            <w:vAlign w:val="center"/>
          </w:tcPr>
          <w:p>
            <w:pPr>
              <w:keepNext w:val="0"/>
              <w:keepLines w:val="0"/>
              <w:pageBreakBefore w:val="0"/>
              <w:kinsoku/>
              <w:wordWrap/>
              <w:overflowPunct/>
              <w:topLinePunct w:val="0"/>
              <w:autoSpaceDE w:val="0"/>
              <w:autoSpaceDN w:val="0"/>
              <w:bidi w:val="0"/>
              <w:adjustRightInd w:val="0"/>
              <w:spacing w:line="300" w:lineRule="exact"/>
              <w:jc w:val="center"/>
              <w:textAlignment w:val="auto"/>
              <w:rPr>
                <w:rFonts w:hint="eastAsia" w:ascii="宋体" w:hAnsi="宋体"/>
                <w:bCs/>
                <w:color w:val="auto"/>
                <w:kern w:val="2"/>
                <w:sz w:val="21"/>
                <w:szCs w:val="21"/>
                <w:lang w:val="zh-CN" w:eastAsia="zh-CN" w:bidi="ar-SA"/>
              </w:rPr>
            </w:pPr>
            <w:r>
              <w:rPr>
                <w:rFonts w:hint="eastAsia" w:ascii="宋体" w:hAnsi="宋体"/>
                <w:bCs/>
                <w:color w:val="auto"/>
                <w:sz w:val="21"/>
                <w:szCs w:val="21"/>
              </w:rPr>
              <w:t>▲项目最高限价</w:t>
            </w:r>
          </w:p>
        </w:tc>
        <w:tc>
          <w:tcPr>
            <w:tcW w:w="6906" w:type="dxa"/>
            <w:tcBorders>
              <w:top w:val="single" w:color="auto" w:sz="4" w:space="0"/>
              <w:bottom w:val="single" w:color="auto" w:sz="4" w:space="0"/>
            </w:tcBorders>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textAlignment w:val="auto"/>
              <w:rPr>
                <w:rFonts w:hint="eastAsia" w:ascii="宋体" w:hAnsi="宋体" w:eastAsia="宋体" w:cs="宋体"/>
                <w:b/>
                <w:bCs w:val="0"/>
                <w:sz w:val="21"/>
                <w:szCs w:val="21"/>
                <w:highlight w:val="none"/>
                <w:lang w:val="en-US" w:eastAsia="zh-CN"/>
              </w:rPr>
            </w:pPr>
            <w:r>
              <w:rPr>
                <w:rFonts w:hint="eastAsia" w:ascii="宋体" w:hAnsi="宋体" w:eastAsia="宋体" w:cs="宋体"/>
                <w:b/>
                <w:bCs/>
                <w:sz w:val="21"/>
                <w:szCs w:val="21"/>
                <w:highlight w:val="none"/>
              </w:rPr>
              <w:t>最高</w:t>
            </w:r>
            <w:r>
              <w:rPr>
                <w:rFonts w:hint="eastAsia" w:ascii="宋体" w:hAnsi="宋体" w:cs="宋体"/>
                <w:b/>
                <w:bCs/>
                <w:sz w:val="21"/>
                <w:szCs w:val="21"/>
                <w:highlight w:val="none"/>
                <w:lang w:val="en-US" w:eastAsia="zh-CN"/>
              </w:rPr>
              <w:t>投标单价：</w:t>
            </w:r>
            <w:r>
              <w:rPr>
                <w:rFonts w:hint="eastAsia" w:ascii="宋体" w:hAnsi="宋体" w:cs="宋体"/>
                <w:b/>
                <w:bCs/>
                <w:sz w:val="21"/>
                <w:szCs w:val="21"/>
                <w:highlight w:val="none"/>
                <w:u w:val="single"/>
                <w:lang w:val="en-US" w:eastAsia="zh-CN"/>
              </w:rPr>
              <w:t xml:space="preserve">700 </w:t>
            </w:r>
            <w:r>
              <w:rPr>
                <w:rFonts w:hint="eastAsia" w:ascii="宋体" w:hAnsi="宋体" w:cs="宋体"/>
                <w:b/>
                <w:bCs w:val="0"/>
                <w:sz w:val="21"/>
                <w:szCs w:val="21"/>
                <w:highlight w:val="none"/>
                <w:lang w:val="en-US" w:eastAsia="zh-CN"/>
              </w:rPr>
              <w:t>元/吨。（单价包括（1）财政重量补助400元/吨；（2）除治绩效奖励300元/吨；（3）面积补助12元/亩；（4）不包含基础疫木款）</w:t>
            </w:r>
          </w:p>
          <w:p>
            <w:pPr>
              <w:keepNext w:val="0"/>
              <w:keepLines w:val="0"/>
              <w:pageBreakBefore w:val="0"/>
              <w:kinsoku/>
              <w:wordWrap/>
              <w:overflowPunct/>
              <w:topLinePunct w:val="0"/>
              <w:autoSpaceDE w:val="0"/>
              <w:autoSpaceDN w:val="0"/>
              <w:bidi w:val="0"/>
              <w:adjustRightInd w:val="0"/>
              <w:spacing w:line="300" w:lineRule="exact"/>
              <w:textAlignment w:val="auto"/>
              <w:rPr>
                <w:rFonts w:hint="eastAsia" w:ascii="宋体" w:hAnsi="宋体" w:eastAsia="宋体" w:cs="Times New Roman"/>
                <w:bCs/>
                <w:color w:val="auto"/>
                <w:kern w:val="2"/>
                <w:sz w:val="21"/>
                <w:szCs w:val="21"/>
                <w:lang w:val="zh-CN" w:eastAsia="zh-CN" w:bidi="ar-SA"/>
              </w:rPr>
            </w:pPr>
            <w:r>
              <w:rPr>
                <w:rFonts w:hint="eastAsia" w:ascii="宋体" w:hAnsi="宋体" w:eastAsia="宋体" w:cs="宋体"/>
                <w:bCs/>
                <w:color w:val="auto"/>
                <w:sz w:val="21"/>
                <w:szCs w:val="21"/>
              </w:rPr>
              <w:t>如投标人的投标报价超过最高限价，其投标文件作无效标处理。</w:t>
            </w:r>
            <w:r>
              <w:rPr>
                <w:rFonts w:hint="eastAsia" w:ascii="宋体" w:hAnsi="宋体" w:eastAsia="宋体"/>
                <w:bCs/>
                <w:color w:val="auto"/>
                <w:sz w:val="21"/>
                <w:szCs w:val="21"/>
                <w:highlight w:val="none"/>
              </w:rPr>
              <w:t xml:space="preserve">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7" w:hRule="atLeast"/>
        </w:trPr>
        <w:tc>
          <w:tcPr>
            <w:tcW w:w="738" w:type="dxa"/>
            <w:tcBorders>
              <w:top w:val="single" w:color="auto" w:sz="4" w:space="0"/>
            </w:tcBorders>
            <w:vAlign w:val="center"/>
          </w:tcPr>
          <w:p>
            <w:pPr>
              <w:keepNext w:val="0"/>
              <w:keepLines w:val="0"/>
              <w:pageBreakBefore w:val="0"/>
              <w:kinsoku/>
              <w:wordWrap/>
              <w:overflowPunct/>
              <w:topLinePunct w:val="0"/>
              <w:bidi w:val="0"/>
              <w:spacing w:line="300" w:lineRule="exact"/>
              <w:jc w:val="center"/>
              <w:textAlignment w:val="auto"/>
              <w:rPr>
                <w:rFonts w:hint="eastAsia" w:ascii="宋体" w:hAnsi="宋体" w:eastAsia="宋体"/>
                <w:color w:val="auto"/>
                <w:kern w:val="2"/>
                <w:sz w:val="24"/>
                <w:szCs w:val="24"/>
                <w:lang w:val="en-US" w:eastAsia="zh-CN" w:bidi="ar-SA"/>
              </w:rPr>
            </w:pPr>
            <w:r>
              <w:rPr>
                <w:rFonts w:hint="eastAsia" w:ascii="宋体" w:hAnsi="宋体"/>
                <w:color w:val="auto"/>
                <w:sz w:val="24"/>
              </w:rPr>
              <w:t>1</w:t>
            </w:r>
            <w:r>
              <w:rPr>
                <w:rFonts w:hint="eastAsia" w:ascii="宋体" w:hAnsi="宋体"/>
                <w:color w:val="auto"/>
                <w:sz w:val="24"/>
                <w:lang w:val="en-US" w:eastAsia="zh-CN"/>
              </w:rPr>
              <w:t>7</w:t>
            </w:r>
          </w:p>
        </w:tc>
        <w:tc>
          <w:tcPr>
            <w:tcW w:w="2019" w:type="dxa"/>
            <w:tcBorders>
              <w:top w:val="single" w:color="auto" w:sz="4" w:space="0"/>
            </w:tcBorders>
            <w:vAlign w:val="center"/>
          </w:tcPr>
          <w:p>
            <w:pPr>
              <w:keepNext w:val="0"/>
              <w:keepLines w:val="0"/>
              <w:pageBreakBefore w:val="0"/>
              <w:kinsoku/>
              <w:wordWrap/>
              <w:overflowPunct/>
              <w:topLinePunct w:val="0"/>
              <w:autoSpaceDE w:val="0"/>
              <w:autoSpaceDN w:val="0"/>
              <w:bidi w:val="0"/>
              <w:adjustRightInd w:val="0"/>
              <w:spacing w:line="300" w:lineRule="exact"/>
              <w:jc w:val="center"/>
              <w:textAlignment w:val="auto"/>
              <w:rPr>
                <w:rFonts w:hint="eastAsia" w:ascii="宋体" w:hAnsi="宋体"/>
                <w:color w:val="auto"/>
                <w:kern w:val="2"/>
                <w:sz w:val="21"/>
                <w:szCs w:val="21"/>
                <w:lang w:val="en-US" w:eastAsia="zh-CN" w:bidi="ar-SA"/>
              </w:rPr>
            </w:pPr>
            <w:r>
              <w:rPr>
                <w:rFonts w:hint="eastAsia" w:ascii="宋体" w:hAnsi="宋体"/>
                <w:color w:val="auto"/>
                <w:sz w:val="21"/>
                <w:szCs w:val="21"/>
              </w:rPr>
              <w:t>解释权</w:t>
            </w:r>
          </w:p>
        </w:tc>
        <w:tc>
          <w:tcPr>
            <w:tcW w:w="6906" w:type="dxa"/>
            <w:tcBorders>
              <w:top w:val="single" w:color="auto" w:sz="4" w:space="0"/>
            </w:tcBorders>
            <w:vAlign w:val="center"/>
          </w:tcPr>
          <w:p>
            <w:pPr>
              <w:keepNext w:val="0"/>
              <w:keepLines w:val="0"/>
              <w:pageBreakBefore w:val="0"/>
              <w:kinsoku/>
              <w:wordWrap/>
              <w:overflowPunct/>
              <w:topLinePunct w:val="0"/>
              <w:autoSpaceDE w:val="0"/>
              <w:autoSpaceDN w:val="0"/>
              <w:bidi w:val="0"/>
              <w:adjustRightInd w:val="0"/>
              <w:spacing w:line="300" w:lineRule="exact"/>
              <w:textAlignment w:val="auto"/>
              <w:rPr>
                <w:rFonts w:hint="eastAsia" w:ascii="宋体" w:hAnsi="宋体"/>
                <w:color w:val="auto"/>
                <w:kern w:val="2"/>
                <w:sz w:val="21"/>
                <w:szCs w:val="21"/>
                <w:lang w:val="en-US" w:eastAsia="zh-CN" w:bidi="ar-SA"/>
              </w:rPr>
            </w:pPr>
            <w:r>
              <w:rPr>
                <w:rFonts w:hint="eastAsia" w:ascii="宋体" w:hAnsi="宋体"/>
                <w:color w:val="auto"/>
                <w:sz w:val="21"/>
                <w:szCs w:val="21"/>
              </w:rPr>
              <w:t>本磋商文件解释权属于采购人和采购代理机构。</w:t>
            </w:r>
          </w:p>
        </w:tc>
      </w:tr>
    </w:tbl>
    <w:p>
      <w:pPr>
        <w:autoSpaceDE w:val="0"/>
        <w:autoSpaceDN w:val="0"/>
        <w:adjustRightInd w:val="0"/>
        <w:spacing w:line="360" w:lineRule="auto"/>
        <w:jc w:val="center"/>
        <w:outlineLvl w:val="1"/>
        <w:rPr>
          <w:rFonts w:ascii="宋体"/>
          <w:b/>
          <w:bCs/>
          <w:color w:val="auto"/>
          <w:sz w:val="24"/>
          <w:lang w:val="zh-CN"/>
        </w:rPr>
      </w:pPr>
      <w:r>
        <w:rPr>
          <w:rFonts w:ascii="宋体"/>
          <w:color w:val="auto"/>
          <w:sz w:val="24"/>
        </w:rPr>
        <w:br w:type="page"/>
      </w:r>
      <w:bookmarkStart w:id="36" w:name="_Toc302983095"/>
      <w:bookmarkStart w:id="37" w:name="_Toc306901446"/>
      <w:bookmarkStart w:id="38" w:name="_Toc30571"/>
      <w:bookmarkStart w:id="39" w:name="_Toc16382"/>
      <w:bookmarkStart w:id="40" w:name="_Toc14687"/>
      <w:bookmarkStart w:id="41" w:name="_Toc27650"/>
      <w:r>
        <w:rPr>
          <w:rFonts w:hint="eastAsia" w:ascii="宋体"/>
          <w:b/>
          <w:bCs/>
          <w:color w:val="auto"/>
          <w:sz w:val="24"/>
          <w:lang w:val="zh-CN"/>
        </w:rPr>
        <w:t>一、</w:t>
      </w:r>
      <w:bookmarkEnd w:id="36"/>
      <w:bookmarkEnd w:id="37"/>
      <w:r>
        <w:rPr>
          <w:rFonts w:hint="eastAsia" w:ascii="宋体"/>
          <w:b/>
          <w:bCs/>
          <w:color w:val="auto"/>
          <w:sz w:val="24"/>
          <w:lang w:val="zh-CN"/>
        </w:rPr>
        <w:t>总则</w:t>
      </w:r>
      <w:bookmarkEnd w:id="38"/>
      <w:bookmarkEnd w:id="39"/>
      <w:bookmarkEnd w:id="40"/>
      <w:bookmarkEnd w:id="41"/>
    </w:p>
    <w:p>
      <w:pPr>
        <w:snapToGrid w:val="0"/>
        <w:spacing w:line="360" w:lineRule="auto"/>
        <w:ind w:firstLine="413" w:firstLineChars="196"/>
        <w:jc w:val="left"/>
        <w:outlineLvl w:val="1"/>
        <w:rPr>
          <w:rFonts w:hint="eastAsia" w:ascii="宋体" w:hAnsi="宋体" w:eastAsia="宋体" w:cs="宋体"/>
          <w:b/>
          <w:color w:val="auto"/>
          <w:sz w:val="21"/>
          <w:szCs w:val="21"/>
        </w:rPr>
      </w:pPr>
      <w:bookmarkStart w:id="42" w:name="_Toc14651"/>
      <w:bookmarkStart w:id="43" w:name="_Toc104"/>
      <w:bookmarkStart w:id="44" w:name="_Toc700"/>
      <w:bookmarkStart w:id="45" w:name="_Toc278"/>
      <w:bookmarkStart w:id="46" w:name="_Toc302983099"/>
      <w:bookmarkStart w:id="47" w:name="_Toc306901451"/>
      <w:r>
        <w:rPr>
          <w:rFonts w:hint="eastAsia" w:ascii="宋体" w:hAnsi="宋体" w:eastAsia="宋体" w:cs="宋体"/>
          <w:b/>
          <w:color w:val="auto"/>
          <w:sz w:val="21"/>
          <w:szCs w:val="21"/>
          <w:lang w:val="zh-CN"/>
        </w:rPr>
        <w:t>（一）</w:t>
      </w:r>
      <w:r>
        <w:rPr>
          <w:rFonts w:hint="eastAsia" w:ascii="宋体" w:hAnsi="宋体" w:eastAsia="宋体" w:cs="宋体"/>
          <w:b/>
          <w:color w:val="auto"/>
          <w:sz w:val="21"/>
          <w:szCs w:val="21"/>
        </w:rPr>
        <w:t>适用范围</w:t>
      </w:r>
      <w:bookmarkEnd w:id="42"/>
      <w:bookmarkEnd w:id="43"/>
      <w:bookmarkEnd w:id="44"/>
      <w:bookmarkEnd w:id="45"/>
    </w:p>
    <w:p>
      <w:pPr>
        <w:autoSpaceDE w:val="0"/>
        <w:autoSpaceDN w:val="0"/>
        <w:adjustRightInd w:val="0"/>
        <w:spacing w:line="360" w:lineRule="auto"/>
        <w:ind w:firstLine="480"/>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本磋商文件适用于本次项目的磋商、评审、确定成交供应商、验收、合同履约、付款等行为（法律、法规另有规定的，从其规定）。</w:t>
      </w:r>
    </w:p>
    <w:p>
      <w:pPr>
        <w:autoSpaceDE w:val="0"/>
        <w:autoSpaceDN w:val="0"/>
        <w:adjustRightInd w:val="0"/>
        <w:spacing w:line="360" w:lineRule="auto"/>
        <w:ind w:firstLine="480"/>
        <w:rPr>
          <w:rFonts w:hint="eastAsia" w:ascii="宋体" w:hAnsi="宋体" w:eastAsia="宋体" w:cs="宋体"/>
          <w:b/>
          <w:bCs/>
          <w:color w:val="auto"/>
          <w:sz w:val="21"/>
          <w:szCs w:val="21"/>
        </w:rPr>
      </w:pPr>
      <w:r>
        <w:rPr>
          <w:rFonts w:hint="eastAsia" w:ascii="宋体" w:hAnsi="宋体" w:eastAsia="宋体" w:cs="宋体"/>
          <w:b/>
          <w:bCs/>
          <w:color w:val="auto"/>
          <w:sz w:val="21"/>
          <w:szCs w:val="21"/>
        </w:rPr>
        <w:t>（二）定义</w:t>
      </w:r>
    </w:p>
    <w:p>
      <w:pPr>
        <w:autoSpaceDE w:val="0"/>
        <w:autoSpaceDN w:val="0"/>
        <w:adjustRightInd w:val="0"/>
        <w:spacing w:line="360" w:lineRule="auto"/>
        <w:ind w:firstLine="480"/>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auto"/>
          <w:sz w:val="21"/>
          <w:szCs w:val="21"/>
          <w:lang w:val="zh-CN"/>
        </w:rPr>
        <w:t>“采购组织机构”指受采购人委托，在委托的范围内办理政府采购事宜的机构。</w:t>
      </w:r>
    </w:p>
    <w:p>
      <w:pPr>
        <w:autoSpaceDE w:val="0"/>
        <w:autoSpaceDN w:val="0"/>
        <w:adjustRightInd w:val="0"/>
        <w:spacing w:line="360" w:lineRule="auto"/>
        <w:ind w:firstLine="480"/>
        <w:rPr>
          <w:rFonts w:hint="eastAsia" w:ascii="宋体" w:hAnsi="宋体" w:eastAsia="宋体" w:cs="宋体"/>
          <w:color w:val="auto"/>
          <w:sz w:val="21"/>
          <w:szCs w:val="21"/>
        </w:rPr>
      </w:pPr>
      <w:r>
        <w:rPr>
          <w:rFonts w:hint="eastAsia" w:ascii="宋体" w:hAnsi="宋体" w:eastAsia="宋体" w:cs="宋体"/>
          <w:color w:val="auto"/>
          <w:sz w:val="21"/>
          <w:szCs w:val="21"/>
        </w:rPr>
        <w:t>2、采购人：是指依法进行政府采购的国家机关、事业单位、团体组织。</w:t>
      </w:r>
    </w:p>
    <w:p>
      <w:pPr>
        <w:autoSpaceDE w:val="0"/>
        <w:autoSpaceDN w:val="0"/>
        <w:adjustRightInd w:val="0"/>
        <w:spacing w:line="360" w:lineRule="auto"/>
        <w:ind w:firstLine="480"/>
        <w:rPr>
          <w:rFonts w:hint="eastAsia" w:ascii="宋体" w:hAnsi="宋体" w:eastAsia="宋体" w:cs="宋体"/>
          <w:color w:val="auto"/>
          <w:sz w:val="21"/>
          <w:szCs w:val="21"/>
        </w:rPr>
      </w:pPr>
      <w:r>
        <w:rPr>
          <w:rFonts w:hint="eastAsia" w:ascii="宋体" w:hAnsi="宋体" w:eastAsia="宋体" w:cs="宋体"/>
          <w:color w:val="auto"/>
          <w:sz w:val="21"/>
          <w:szCs w:val="21"/>
        </w:rPr>
        <w:t>3、供应商：是指参加本政府采购项目磋商的供应商。</w:t>
      </w:r>
    </w:p>
    <w:p>
      <w:pPr>
        <w:autoSpaceDE w:val="0"/>
        <w:autoSpaceDN w:val="0"/>
        <w:adjustRightInd w:val="0"/>
        <w:spacing w:line="360" w:lineRule="auto"/>
        <w:ind w:firstLine="480"/>
        <w:rPr>
          <w:rFonts w:hint="eastAsia" w:ascii="宋体" w:hAnsi="宋体" w:eastAsia="宋体" w:cs="宋体"/>
          <w:color w:val="auto"/>
          <w:sz w:val="21"/>
          <w:szCs w:val="21"/>
        </w:rPr>
      </w:pPr>
      <w:r>
        <w:rPr>
          <w:rFonts w:hint="eastAsia" w:ascii="宋体" w:hAnsi="宋体" w:eastAsia="宋体" w:cs="宋体"/>
          <w:color w:val="auto"/>
          <w:sz w:val="21"/>
          <w:szCs w:val="21"/>
        </w:rPr>
        <w:t>4、货物：是指各种形态和种类的物品，包括原材料、燃料、设备、产品等。</w:t>
      </w:r>
    </w:p>
    <w:p>
      <w:pPr>
        <w:autoSpaceDE w:val="0"/>
        <w:autoSpaceDN w:val="0"/>
        <w:adjustRightInd w:val="0"/>
        <w:spacing w:line="360" w:lineRule="auto"/>
        <w:ind w:firstLine="480"/>
        <w:rPr>
          <w:rFonts w:hint="eastAsia" w:ascii="宋体" w:hAnsi="宋体" w:eastAsia="宋体" w:cs="宋体"/>
          <w:color w:val="auto"/>
          <w:sz w:val="21"/>
          <w:szCs w:val="21"/>
        </w:rPr>
      </w:pPr>
      <w:r>
        <w:rPr>
          <w:rFonts w:hint="eastAsia" w:ascii="宋体" w:hAnsi="宋体" w:eastAsia="宋体" w:cs="宋体"/>
          <w:color w:val="auto"/>
          <w:sz w:val="21"/>
          <w:szCs w:val="21"/>
        </w:rPr>
        <w:t>5、服务：是指除货物和工程以外的政府采购对象，包括各类专业服务、信息网络开发服务、金融保险服务、运输服务，以及维修与维护服务等。</w:t>
      </w:r>
    </w:p>
    <w:p>
      <w:pPr>
        <w:autoSpaceDE w:val="0"/>
        <w:autoSpaceDN w:val="0"/>
        <w:adjustRightInd w:val="0"/>
        <w:spacing w:line="360" w:lineRule="auto"/>
        <w:ind w:firstLine="480"/>
        <w:rPr>
          <w:rFonts w:hint="eastAsia" w:ascii="宋体" w:hAnsi="宋体" w:eastAsia="宋体" w:cs="宋体"/>
          <w:color w:val="auto"/>
          <w:sz w:val="21"/>
          <w:szCs w:val="21"/>
        </w:rPr>
      </w:pPr>
      <w:r>
        <w:rPr>
          <w:rFonts w:hint="eastAsia" w:ascii="宋体" w:hAnsi="宋体" w:eastAsia="宋体" w:cs="宋体"/>
          <w:color w:val="auto"/>
          <w:sz w:val="21"/>
          <w:szCs w:val="21"/>
        </w:rPr>
        <w:t>6、“书面形式”包括信函、传真等。</w:t>
      </w:r>
    </w:p>
    <w:p>
      <w:pPr>
        <w:autoSpaceDE w:val="0"/>
        <w:autoSpaceDN w:val="0"/>
        <w:adjustRightInd w:val="0"/>
        <w:spacing w:line="360" w:lineRule="auto"/>
        <w:ind w:firstLine="480"/>
        <w:rPr>
          <w:rFonts w:hint="eastAsia" w:ascii="宋体" w:hAnsi="宋体" w:eastAsia="宋体" w:cs="宋体"/>
          <w:color w:val="auto"/>
          <w:sz w:val="21"/>
          <w:szCs w:val="21"/>
        </w:rPr>
      </w:pPr>
      <w:r>
        <w:rPr>
          <w:rFonts w:hint="eastAsia" w:ascii="宋体" w:hAnsi="宋体" w:eastAsia="宋体" w:cs="宋体"/>
          <w:color w:val="auto"/>
          <w:sz w:val="21"/>
          <w:szCs w:val="21"/>
        </w:rPr>
        <w:t>7、“▲”系指实质性要求条款。</w:t>
      </w:r>
    </w:p>
    <w:p>
      <w:pPr>
        <w:autoSpaceDE w:val="0"/>
        <w:autoSpaceDN w:val="0"/>
        <w:adjustRightInd w:val="0"/>
        <w:spacing w:line="360" w:lineRule="auto"/>
        <w:ind w:firstLine="480"/>
        <w:rPr>
          <w:rFonts w:hint="eastAsia" w:ascii="宋体" w:hAnsi="宋体" w:eastAsia="宋体" w:cs="宋体"/>
          <w:b/>
          <w:bCs/>
          <w:color w:val="auto"/>
          <w:sz w:val="21"/>
          <w:szCs w:val="21"/>
        </w:rPr>
      </w:pPr>
      <w:r>
        <w:rPr>
          <w:rFonts w:hint="eastAsia" w:ascii="宋体" w:hAnsi="宋体" w:eastAsia="宋体" w:cs="宋体"/>
          <w:b/>
          <w:bCs/>
          <w:color w:val="auto"/>
          <w:sz w:val="21"/>
          <w:szCs w:val="21"/>
        </w:rPr>
        <w:t>（三）磋商费用</w:t>
      </w:r>
    </w:p>
    <w:p>
      <w:pPr>
        <w:autoSpaceDE w:val="0"/>
        <w:autoSpaceDN w:val="0"/>
        <w:adjustRightInd w:val="0"/>
        <w:spacing w:line="360" w:lineRule="auto"/>
        <w:ind w:firstLine="480"/>
        <w:rPr>
          <w:rFonts w:hint="eastAsia" w:ascii="宋体" w:hAnsi="宋体" w:eastAsia="宋体" w:cs="宋体"/>
          <w:b w:val="0"/>
          <w:bCs w:val="0"/>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不论磋商结果如何，供应商均应自行承担所有与磋商有关的全部费用（磋商文件有相关规定除</w:t>
      </w:r>
      <w:r>
        <w:rPr>
          <w:rFonts w:hint="eastAsia" w:ascii="宋体" w:hAnsi="宋体" w:eastAsia="宋体" w:cs="宋体"/>
          <w:b w:val="0"/>
          <w:bCs w:val="0"/>
          <w:color w:val="auto"/>
          <w:sz w:val="21"/>
          <w:szCs w:val="21"/>
        </w:rPr>
        <w:t>外）。</w:t>
      </w:r>
    </w:p>
    <w:p>
      <w:pPr>
        <w:pStyle w:val="3"/>
        <w:keepNext/>
        <w:keepLines/>
        <w:pageBreakBefore w:val="0"/>
        <w:widowControl w:val="0"/>
        <w:kinsoku/>
        <w:wordWrap/>
        <w:overflowPunct/>
        <w:topLinePunct w:val="0"/>
        <w:autoSpaceDE/>
        <w:autoSpaceDN/>
        <w:bidi w:val="0"/>
        <w:adjustRightInd/>
        <w:snapToGrid/>
        <w:spacing w:before="0" w:beforeLines="0" w:after="0" w:afterLines="0" w:line="360" w:lineRule="auto"/>
        <w:ind w:firstLine="420" w:firstLineChars="200"/>
        <w:textAlignment w:val="auto"/>
        <w:rPr>
          <w:rFonts w:hint="eastAsia" w:ascii="宋体" w:hAnsi="宋体" w:eastAsia="宋体" w:cs="宋体"/>
          <w:b w:val="0"/>
          <w:bCs w:val="0"/>
          <w:color w:val="auto"/>
          <w:kern w:val="2"/>
          <w:sz w:val="21"/>
          <w:szCs w:val="21"/>
          <w:lang w:val="en-US" w:eastAsia="zh-CN" w:bidi="ar-SA"/>
        </w:rPr>
      </w:pPr>
      <w:bookmarkStart w:id="48" w:name="_Toc17406"/>
      <w:bookmarkStart w:id="49" w:name="_Toc9808"/>
      <w:bookmarkStart w:id="50" w:name="_Toc16314"/>
      <w:bookmarkStart w:id="51" w:name="_Toc27161"/>
      <w:r>
        <w:rPr>
          <w:rFonts w:hint="eastAsia" w:ascii="宋体" w:hAnsi="宋体" w:eastAsia="宋体" w:cs="宋体"/>
          <w:b w:val="0"/>
          <w:bCs w:val="0"/>
          <w:color w:val="auto"/>
          <w:sz w:val="21"/>
          <w:szCs w:val="21"/>
          <w:highlight w:val="none"/>
          <w:lang w:val="en-US" w:eastAsia="zh-CN"/>
        </w:rPr>
        <w:t>2、</w:t>
      </w:r>
      <w:bookmarkEnd w:id="48"/>
      <w:bookmarkEnd w:id="49"/>
      <w:bookmarkEnd w:id="50"/>
      <w:bookmarkEnd w:id="51"/>
      <w:r>
        <w:rPr>
          <w:rFonts w:hint="eastAsia" w:ascii="宋体" w:hAnsi="宋体" w:eastAsia="宋体" w:cs="宋体"/>
          <w:b w:val="0"/>
          <w:bCs w:val="0"/>
          <w:color w:val="auto"/>
          <w:kern w:val="2"/>
          <w:sz w:val="21"/>
          <w:szCs w:val="21"/>
          <w:lang w:val="en-US" w:eastAsia="zh-CN" w:bidi="ar-SA"/>
        </w:rPr>
        <w:t>本项目代理服务费参照国家发改委（发改价格[2011]534号）文件通知和国家计委（计价格[2002]1980号）文件规定的招标费率标准七折计取。由中标单位承担。</w:t>
      </w:r>
    </w:p>
    <w:tbl>
      <w:tblPr>
        <w:tblStyle w:val="26"/>
        <w:tblW w:w="8679" w:type="dxa"/>
        <w:jc w:val="center"/>
        <w:tblCellSpacing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
      <w:tblGrid>
        <w:gridCol w:w="2526"/>
        <w:gridCol w:w="1812"/>
        <w:gridCol w:w="2169"/>
        <w:gridCol w:w="2172"/>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972" w:hRule="atLeast"/>
          <w:tblCellSpacing w:w="0" w:type="dxa"/>
          <w:jc w:val="center"/>
        </w:trPr>
        <w:tc>
          <w:tcPr>
            <w:tcW w:w="2526" w:type="dxa"/>
            <w:tcBorders>
              <w:top w:val="single" w:color="auto" w:sz="4" w:space="0"/>
              <w:left w:val="single" w:color="auto" w:sz="6" w:space="0"/>
              <w:bottom w:val="single" w:color="auto" w:sz="4" w:space="0"/>
              <w:right w:val="single" w:color="auto" w:sz="4" w:space="0"/>
            </w:tcBorders>
            <w:vAlign w:val="center"/>
            <mc:AlternateContent>
              <mc:Choice Requires="wpsCustomData">
                <wpsCustomData:diagonals>
                  <wpsCustomData:diagonal from="10000" to="30000">
                    <wpsCustomData:border w:val="single" w:color="auto" w:sz="4" w:space="0"/>
                  </wpsCustomData:diagonal>
                </wpsCustomData:diagonals>
              </mc:Choice>
            </mc:AlternateContent>
          </w:tcPr>
          <w:p>
            <w:pPr>
              <w:widowControl/>
              <w:jc w:val="right"/>
              <w:rPr>
                <w:rFonts w:hint="eastAsia" w:ascii="宋体" w:hAnsi="宋体" w:eastAsia="宋体" w:cs="宋体"/>
                <w:b/>
                <w:bCs/>
                <w:color w:val="auto"/>
                <w:kern w:val="0"/>
                <w:sz w:val="21"/>
                <w:szCs w:val="21"/>
                <w:highlight w:val="none"/>
              </w:rPr>
            </w:pPr>
          </w:p>
          <w:p>
            <w:pPr>
              <w:widowControl/>
              <w:jc w:val="left"/>
              <mc:AlternateContent>
                <mc:Choice Requires="wpsCustomData">
                  <wpsCustomData:diagonalParaType/>
                </mc:Choice>
              </mc:AlternateContent>
              <w:rPr>
                <w:rFonts w:hint="eastAsia" w:ascii="宋体" w:hAnsi="宋体" w:eastAsia="宋体" w:cs="宋体"/>
                <w:color w:val="auto"/>
                <w:kern w:val="0"/>
                <w:sz w:val="21"/>
                <w:szCs w:val="21"/>
                <w:highlight w:val="none"/>
              </w:rPr>
            </w:pPr>
            <w:r>
              <w:rPr>
                <w:rFonts w:hint="eastAsia" w:ascii="宋体" w:hAnsi="宋体" w:eastAsia="宋体" w:cs="宋体"/>
                <w:b/>
                <w:bCs/>
                <w:color w:val="auto"/>
                <w:kern w:val="0"/>
                <w:sz w:val="21"/>
                <w:szCs w:val="21"/>
                <w:highlight w:val="none"/>
              </w:rPr>
              <w:t>中标金额（万元）</w:t>
            </w:r>
          </w:p>
          <w:p>
            <w:pPr>
              <w:widowControl/>
              <w:jc w:val="center"/>
              <w:rPr>
                <w:rFonts w:hint="eastAsia" w:ascii="宋体" w:hAnsi="宋体" w:eastAsia="宋体" w:cs="宋体"/>
                <w:color w:val="auto"/>
                <w:kern w:val="0"/>
                <w:sz w:val="21"/>
                <w:szCs w:val="21"/>
                <w:highlight w:val="none"/>
              </w:rPr>
            </w:pPr>
            <w:r>
              <w:rPr>
                <w:rFonts w:hint="eastAsia" w:ascii="宋体" w:hAnsi="宋体" w:eastAsia="宋体" w:cs="宋体"/>
                <w:b/>
                <w:bCs/>
                <w:color w:val="auto"/>
                <w:kern w:val="0"/>
                <w:sz w:val="21"/>
                <w:szCs w:val="21"/>
                <w:highlight w:val="none"/>
              </w:rPr>
              <w:t>服务类型</w:t>
            </w:r>
          </w:p>
        </w:tc>
        <w:tc>
          <w:tcPr>
            <w:tcW w:w="1812" w:type="dxa"/>
            <w:tcBorders>
              <w:top w:val="single" w:color="auto" w:sz="4" w:space="0"/>
              <w:left w:val="single" w:color="auto" w:sz="4" w:space="0"/>
              <w:bottom w:val="single" w:color="auto" w:sz="4" w:space="0"/>
              <w:right w:val="single" w:color="auto" w:sz="4" w:space="0"/>
            </w:tcBorders>
            <w:vAlign w:val="center"/>
          </w:tcPr>
          <w:p>
            <w:pPr>
              <w:widowControl/>
              <w:spacing w:before="100" w:beforeAutospacing="1" w:after="100" w:afterAutospacing="1"/>
              <w:jc w:val="center"/>
              <w:rPr>
                <w:rFonts w:hint="eastAsia" w:ascii="宋体" w:hAnsi="宋体" w:eastAsia="宋体" w:cs="宋体"/>
                <w:color w:val="auto"/>
                <w:kern w:val="0"/>
                <w:sz w:val="21"/>
                <w:szCs w:val="21"/>
                <w:highlight w:val="none"/>
              </w:rPr>
            </w:pPr>
            <w:r>
              <w:rPr>
                <w:rFonts w:hint="eastAsia" w:ascii="宋体" w:hAnsi="宋体" w:eastAsia="宋体" w:cs="宋体"/>
                <w:b/>
                <w:bCs/>
                <w:color w:val="auto"/>
                <w:kern w:val="0"/>
                <w:sz w:val="21"/>
                <w:szCs w:val="21"/>
                <w:highlight w:val="none"/>
              </w:rPr>
              <w:t>货物招标</w:t>
            </w:r>
          </w:p>
        </w:tc>
        <w:tc>
          <w:tcPr>
            <w:tcW w:w="2169"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auto"/>
                <w:kern w:val="0"/>
                <w:sz w:val="21"/>
                <w:szCs w:val="21"/>
                <w:highlight w:val="none"/>
              </w:rPr>
            </w:pPr>
            <w:r>
              <w:rPr>
                <w:rFonts w:hint="eastAsia" w:ascii="宋体" w:hAnsi="宋体" w:eastAsia="宋体" w:cs="宋体"/>
                <w:b/>
                <w:bCs/>
                <w:color w:val="auto"/>
                <w:kern w:val="0"/>
                <w:sz w:val="21"/>
                <w:szCs w:val="21"/>
                <w:highlight w:val="none"/>
              </w:rPr>
              <w:t>服务招标</w:t>
            </w:r>
          </w:p>
        </w:tc>
        <w:tc>
          <w:tcPr>
            <w:tcW w:w="2172"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auto"/>
                <w:kern w:val="0"/>
                <w:sz w:val="21"/>
                <w:szCs w:val="21"/>
                <w:highlight w:val="none"/>
              </w:rPr>
            </w:pPr>
            <w:r>
              <w:rPr>
                <w:rFonts w:hint="eastAsia" w:ascii="宋体" w:hAnsi="宋体" w:eastAsia="宋体" w:cs="宋体"/>
                <w:b/>
                <w:bCs/>
                <w:color w:val="auto"/>
                <w:kern w:val="0"/>
                <w:sz w:val="21"/>
                <w:szCs w:val="21"/>
                <w:highlight w:val="none"/>
              </w:rPr>
              <w:t>工程招标</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67" w:hRule="atLeast"/>
          <w:tblCellSpacing w:w="0" w:type="dxa"/>
          <w:jc w:val="center"/>
        </w:trPr>
        <w:tc>
          <w:tcPr>
            <w:tcW w:w="2526" w:type="dxa"/>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100以下</w:t>
            </w:r>
          </w:p>
        </w:tc>
        <w:tc>
          <w:tcPr>
            <w:tcW w:w="1812"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w:t>
            </w:r>
          </w:p>
        </w:tc>
        <w:tc>
          <w:tcPr>
            <w:tcW w:w="2169"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1.5％</w:t>
            </w:r>
          </w:p>
        </w:tc>
        <w:tc>
          <w:tcPr>
            <w:tcW w:w="2172"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82" w:hRule="atLeast"/>
          <w:tblCellSpacing w:w="0" w:type="dxa"/>
          <w:jc w:val="center"/>
        </w:trPr>
        <w:tc>
          <w:tcPr>
            <w:tcW w:w="2526" w:type="dxa"/>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100—500</w:t>
            </w:r>
          </w:p>
        </w:tc>
        <w:tc>
          <w:tcPr>
            <w:tcW w:w="1812"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1.1％</w:t>
            </w:r>
          </w:p>
        </w:tc>
        <w:tc>
          <w:tcPr>
            <w:tcW w:w="2169"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0.8％</w:t>
            </w:r>
          </w:p>
        </w:tc>
        <w:tc>
          <w:tcPr>
            <w:tcW w:w="2172"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0.7％</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82" w:hRule="atLeast"/>
          <w:tblCellSpacing w:w="0" w:type="dxa"/>
          <w:jc w:val="center"/>
        </w:trPr>
        <w:tc>
          <w:tcPr>
            <w:tcW w:w="2526" w:type="dxa"/>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500-1000</w:t>
            </w:r>
          </w:p>
        </w:tc>
        <w:tc>
          <w:tcPr>
            <w:tcW w:w="1812"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0.8</w:t>
            </w:r>
            <w:r>
              <w:rPr>
                <w:rFonts w:hint="eastAsia" w:ascii="宋体" w:hAnsi="宋体" w:eastAsia="宋体" w:cs="宋体"/>
                <w:color w:val="auto"/>
                <w:kern w:val="0"/>
                <w:sz w:val="21"/>
                <w:szCs w:val="21"/>
                <w:highlight w:val="none"/>
              </w:rPr>
              <w:t>％</w:t>
            </w:r>
          </w:p>
        </w:tc>
        <w:tc>
          <w:tcPr>
            <w:tcW w:w="2169"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r>
              <w:rPr>
                <w:rFonts w:hint="eastAsia" w:ascii="宋体" w:hAnsi="宋体" w:eastAsia="宋体" w:cs="宋体"/>
                <w:color w:val="auto"/>
                <w:kern w:val="0"/>
                <w:sz w:val="21"/>
                <w:szCs w:val="21"/>
                <w:highlight w:val="none"/>
                <w:lang w:val="en-US" w:eastAsia="zh-CN"/>
              </w:rPr>
              <w:t>45</w:t>
            </w:r>
            <w:r>
              <w:rPr>
                <w:rFonts w:hint="eastAsia" w:ascii="宋体" w:hAnsi="宋体" w:eastAsia="宋体" w:cs="宋体"/>
                <w:color w:val="auto"/>
                <w:kern w:val="0"/>
                <w:sz w:val="21"/>
                <w:szCs w:val="21"/>
                <w:highlight w:val="none"/>
              </w:rPr>
              <w:t>％</w:t>
            </w:r>
          </w:p>
        </w:tc>
        <w:tc>
          <w:tcPr>
            <w:tcW w:w="2172"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0.</w:t>
            </w:r>
            <w:r>
              <w:rPr>
                <w:rFonts w:hint="eastAsia" w:ascii="宋体" w:hAnsi="宋体" w:eastAsia="宋体" w:cs="宋体"/>
                <w:color w:val="auto"/>
                <w:kern w:val="0"/>
                <w:sz w:val="21"/>
                <w:szCs w:val="21"/>
                <w:highlight w:val="none"/>
                <w:lang w:val="en-US" w:eastAsia="zh-CN"/>
              </w:rPr>
              <w:t>55</w:t>
            </w:r>
            <w:r>
              <w:rPr>
                <w:rFonts w:hint="eastAsia" w:ascii="宋体" w:hAnsi="宋体" w:eastAsia="宋体" w:cs="宋体"/>
                <w:color w:val="auto"/>
                <w:kern w:val="0"/>
                <w:sz w:val="21"/>
                <w:szCs w:val="21"/>
                <w:highlight w:val="none"/>
              </w:rPr>
              <w:t>％</w:t>
            </w:r>
          </w:p>
        </w:tc>
      </w:tr>
    </w:tbl>
    <w:p>
      <w:pPr>
        <w:pStyle w:val="3"/>
        <w:keepNext/>
        <w:keepLines/>
        <w:pageBreakBefore w:val="0"/>
        <w:widowControl w:val="0"/>
        <w:kinsoku/>
        <w:wordWrap/>
        <w:overflowPunct/>
        <w:topLinePunct w:val="0"/>
        <w:autoSpaceDE/>
        <w:autoSpaceDN/>
        <w:bidi w:val="0"/>
        <w:adjustRightInd/>
        <w:snapToGrid/>
        <w:spacing w:before="0" w:beforeLines="0" w:after="0" w:afterLines="0" w:line="360" w:lineRule="auto"/>
        <w:ind w:firstLine="420" w:firstLineChars="200"/>
        <w:textAlignment w:val="auto"/>
        <w:rPr>
          <w:rFonts w:hint="default"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注：招标代理服务收费按差额定率累进法计算。</w:t>
      </w:r>
    </w:p>
    <w:p>
      <w:pPr>
        <w:autoSpaceDE w:val="0"/>
        <w:autoSpaceDN w:val="0"/>
        <w:adjustRightInd w:val="0"/>
        <w:spacing w:line="360" w:lineRule="auto"/>
        <w:ind w:firstLine="480"/>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（四）联合体投标</w:t>
      </w:r>
    </w:p>
    <w:p>
      <w:pPr>
        <w:pageBreakBefore w:val="0"/>
        <w:widowControl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b w:val="0"/>
          <w:bCs w:val="0"/>
          <w:color w:val="auto"/>
          <w:kern w:val="44"/>
          <w:sz w:val="21"/>
          <w:szCs w:val="21"/>
          <w:highlight w:val="none"/>
          <w:lang w:val="en-US" w:eastAsia="zh-CN" w:bidi="ar-SA"/>
        </w:rPr>
      </w:pPr>
      <w:r>
        <w:rPr>
          <w:rFonts w:hint="eastAsia" w:ascii="宋体" w:hAnsi="宋体" w:eastAsia="宋体" w:cs="宋体"/>
          <w:b w:val="0"/>
          <w:bCs w:val="0"/>
          <w:color w:val="auto"/>
          <w:kern w:val="44"/>
          <w:sz w:val="21"/>
          <w:szCs w:val="21"/>
          <w:highlight w:val="none"/>
          <w:lang w:val="en-US" w:eastAsia="zh-CN" w:bidi="ar-SA"/>
        </w:rPr>
        <w:t>本项目不接受联合体投标</w:t>
      </w:r>
      <w:r>
        <w:rPr>
          <w:rFonts w:hint="eastAsia" w:ascii="宋体" w:hAnsi="宋体" w:eastAsia="宋体" w:cs="宋体"/>
          <w:b w:val="0"/>
          <w:bCs w:val="0"/>
          <w:color w:val="auto"/>
          <w:kern w:val="44"/>
          <w:sz w:val="21"/>
          <w:szCs w:val="21"/>
          <w:highlight w:val="none"/>
          <w:lang w:val="zh-CN" w:eastAsia="zh-CN" w:bidi="ar-SA"/>
        </w:rPr>
        <w:t>。</w:t>
      </w:r>
    </w:p>
    <w:p>
      <w:pPr>
        <w:autoSpaceDE w:val="0"/>
        <w:autoSpaceDN w:val="0"/>
        <w:adjustRightInd w:val="0"/>
        <w:spacing w:line="360" w:lineRule="auto"/>
        <w:ind w:firstLine="480"/>
        <w:rPr>
          <w:rFonts w:hint="eastAsia" w:ascii="宋体" w:hAnsi="宋体" w:eastAsia="宋体" w:cs="宋体"/>
          <w:b/>
          <w:bCs/>
          <w:color w:val="auto"/>
          <w:sz w:val="21"/>
          <w:szCs w:val="21"/>
          <w:lang w:val="zh-CN" w:eastAsia="zh-CN"/>
        </w:rPr>
      </w:pPr>
      <w:r>
        <w:rPr>
          <w:rFonts w:hint="eastAsia" w:ascii="宋体" w:hAnsi="宋体" w:eastAsia="宋体" w:cs="宋体"/>
          <w:b/>
          <w:bCs/>
          <w:color w:val="auto"/>
          <w:sz w:val="21"/>
          <w:szCs w:val="21"/>
          <w:lang w:val="en-US" w:eastAsia="zh-CN"/>
        </w:rPr>
        <w:t>（五）</w:t>
      </w:r>
      <w:r>
        <w:rPr>
          <w:rFonts w:hint="eastAsia" w:ascii="宋体" w:hAnsi="宋体" w:eastAsia="宋体" w:cs="宋体"/>
          <w:b/>
          <w:bCs/>
          <w:color w:val="auto"/>
          <w:sz w:val="21"/>
          <w:szCs w:val="21"/>
          <w:lang w:val="zh-CN" w:eastAsia="zh-CN"/>
        </w:rPr>
        <w:t>转包与分包</w:t>
      </w:r>
    </w:p>
    <w:p>
      <w:pPr>
        <w:pageBreakBefore w:val="0"/>
        <w:widowControl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b w:val="0"/>
          <w:bCs w:val="0"/>
          <w:color w:val="auto"/>
          <w:kern w:val="44"/>
          <w:sz w:val="21"/>
          <w:szCs w:val="21"/>
          <w:highlight w:val="none"/>
          <w:lang w:val="zh-CN" w:eastAsia="zh-CN" w:bidi="ar-SA"/>
        </w:rPr>
      </w:pPr>
      <w:r>
        <w:rPr>
          <w:rFonts w:hint="eastAsia" w:ascii="宋体" w:hAnsi="宋体" w:eastAsia="宋体" w:cs="宋体"/>
          <w:b w:val="0"/>
          <w:bCs w:val="0"/>
          <w:color w:val="auto"/>
          <w:kern w:val="44"/>
          <w:sz w:val="21"/>
          <w:szCs w:val="21"/>
          <w:highlight w:val="none"/>
          <w:lang w:val="zh-CN" w:eastAsia="zh-CN" w:bidi="ar-SA"/>
        </w:rPr>
        <w:t>1、本项目不允许转包。</w:t>
      </w:r>
    </w:p>
    <w:p>
      <w:pPr>
        <w:pageBreakBefore w:val="0"/>
        <w:widowControl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b w:val="0"/>
          <w:bCs w:val="0"/>
          <w:color w:val="auto"/>
          <w:kern w:val="44"/>
          <w:sz w:val="21"/>
          <w:szCs w:val="21"/>
          <w:highlight w:val="none"/>
          <w:lang w:val="zh-CN" w:eastAsia="zh-CN" w:bidi="ar-SA"/>
        </w:rPr>
      </w:pPr>
      <w:r>
        <w:rPr>
          <w:rFonts w:hint="eastAsia" w:ascii="宋体" w:hAnsi="宋体" w:eastAsia="宋体" w:cs="宋体"/>
          <w:b w:val="0"/>
          <w:bCs w:val="0"/>
          <w:color w:val="auto"/>
          <w:kern w:val="44"/>
          <w:sz w:val="21"/>
          <w:szCs w:val="21"/>
          <w:highlight w:val="none"/>
          <w:lang w:val="zh-CN" w:eastAsia="zh-CN" w:bidi="ar-SA"/>
        </w:rPr>
        <w:t>2、本项目未经采购人允许不得分包。</w:t>
      </w:r>
    </w:p>
    <w:p>
      <w:pPr>
        <w:pageBreakBefore w:val="0"/>
        <w:widowControl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w:t>
      </w:r>
      <w:r>
        <w:rPr>
          <w:rFonts w:hint="eastAsia" w:ascii="宋体" w:hAnsi="宋体" w:eastAsia="宋体" w:cs="宋体"/>
          <w:b/>
          <w:bCs/>
          <w:color w:val="auto"/>
          <w:sz w:val="21"/>
          <w:szCs w:val="21"/>
          <w:lang w:val="en-US" w:eastAsia="zh-CN"/>
        </w:rPr>
        <w:t>六</w:t>
      </w:r>
      <w:r>
        <w:rPr>
          <w:rFonts w:hint="eastAsia" w:ascii="宋体" w:hAnsi="宋体" w:eastAsia="宋体" w:cs="宋体"/>
          <w:b/>
          <w:bCs/>
          <w:color w:val="auto"/>
          <w:sz w:val="21"/>
          <w:szCs w:val="21"/>
        </w:rPr>
        <w:t>）特别说明</w:t>
      </w:r>
    </w:p>
    <w:p>
      <w:pPr>
        <w:pageBreakBefore w:val="0"/>
        <w:widowControl w:val="0"/>
        <w:kinsoku/>
        <w:wordWrap/>
        <w:overflowPunct/>
        <w:topLinePunct w:val="0"/>
        <w:bidi w:val="0"/>
        <w:snapToGrid w:val="0"/>
        <w:spacing w:line="360" w:lineRule="auto"/>
        <w:ind w:firstLine="480" w:firstLineChars="200"/>
        <w:textAlignment w:val="auto"/>
        <w:rPr>
          <w:rFonts w:hint="eastAsia" w:ascii="宋体" w:hAnsi="宋体" w:cs="宋体"/>
          <w:color w:val="auto"/>
          <w:sz w:val="21"/>
          <w:szCs w:val="21"/>
          <w:lang w:val="zh-CN"/>
        </w:rPr>
      </w:pPr>
      <w:r>
        <w:rPr>
          <w:rFonts w:hint="eastAsia" w:ascii="宋体" w:hAnsi="宋体" w:cs="宋体"/>
          <w:color w:val="auto"/>
          <w:sz w:val="24"/>
          <w:szCs w:val="24"/>
          <w:lang w:val="zh-CN"/>
        </w:rPr>
        <w:t>▲</w:t>
      </w:r>
      <w:r>
        <w:rPr>
          <w:rFonts w:hint="eastAsia" w:ascii="宋体" w:hAnsi="宋体" w:cs="宋体"/>
          <w:color w:val="auto"/>
          <w:sz w:val="21"/>
          <w:szCs w:val="21"/>
          <w:lang w:val="zh-CN"/>
        </w:rPr>
        <w:t>1.使用综合评分法的采购项目，提供相同品牌产品且通过资格审查、符合性审查的不同供应商参加同一合同项下</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的，按一家供应商计算，评审后得分最高的同品牌供应商获得中标人推荐资格；评审得分相同的，由采购人或者采购人委托评标委员会按照磋商文件规定的方式确定一个供</w:t>
      </w:r>
      <w:bookmarkEnd w:id="46"/>
      <w:bookmarkEnd w:id="47"/>
      <w:r>
        <w:rPr>
          <w:rFonts w:hint="eastAsia" w:ascii="宋体" w:hAnsi="宋体" w:cs="宋体"/>
          <w:color w:val="auto"/>
          <w:sz w:val="21"/>
          <w:szCs w:val="21"/>
          <w:lang w:val="zh-CN"/>
        </w:rPr>
        <w:t>应商获得中标人推荐资格，磋商文件未规定的采取随机抽取方式确定，其他同品牌供应商不作为中标候选人。</w:t>
      </w:r>
    </w:p>
    <w:p>
      <w:pPr>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sz w:val="24"/>
          <w:szCs w:val="24"/>
          <w:lang w:val="zh-CN"/>
        </w:rPr>
      </w:pPr>
      <w:r>
        <w:rPr>
          <w:rFonts w:hint="eastAsia" w:ascii="宋体" w:hAnsi="宋体" w:cs="宋体"/>
          <w:color w:val="auto"/>
          <w:sz w:val="21"/>
          <w:szCs w:val="21"/>
          <w:lang w:val="zh-CN"/>
        </w:rPr>
        <w:t>非单一产品采购项目，多家供应商提供的核心产品品牌相同的，按前款规定处理</w:t>
      </w:r>
      <w:r>
        <w:rPr>
          <w:rFonts w:hint="eastAsia" w:ascii="宋体" w:hAnsi="宋体" w:cs="宋体"/>
          <w:color w:val="auto"/>
          <w:sz w:val="24"/>
          <w:szCs w:val="24"/>
          <w:lang w:val="zh-CN"/>
        </w:rPr>
        <w:t>。</w:t>
      </w:r>
    </w:p>
    <w:p>
      <w:pPr>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sz w:val="24"/>
          <w:szCs w:val="24"/>
          <w:lang w:val="zh-CN"/>
        </w:rPr>
      </w:pPr>
      <w:r>
        <w:rPr>
          <w:rFonts w:hint="eastAsia" w:ascii="宋体" w:hAnsi="宋体" w:cs="宋体"/>
          <w:color w:val="auto"/>
          <w:sz w:val="21"/>
          <w:szCs w:val="21"/>
          <w:lang w:val="zh-CN"/>
        </w:rPr>
        <w:t>2.</w:t>
      </w:r>
      <w:r>
        <w:rPr>
          <w:rFonts w:hint="eastAsia" w:ascii="宋体" w:hAnsi="宋体" w:cs="宋体"/>
          <w:color w:val="auto"/>
          <w:sz w:val="21"/>
          <w:szCs w:val="21"/>
          <w:lang w:val="en-US" w:eastAsia="zh-CN"/>
        </w:rPr>
        <w:t>供应商磋商</w:t>
      </w:r>
      <w:r>
        <w:rPr>
          <w:rFonts w:hint="eastAsia" w:ascii="宋体" w:hAnsi="宋体" w:cs="宋体"/>
          <w:color w:val="auto"/>
          <w:sz w:val="21"/>
          <w:szCs w:val="21"/>
          <w:lang w:val="zh-CN"/>
        </w:rPr>
        <w:t>所使用的资格、信誉、荣誉、业绩与企业认证必须为本法人所拥有。</w:t>
      </w:r>
      <w:r>
        <w:rPr>
          <w:rFonts w:hint="eastAsia" w:ascii="宋体" w:hAnsi="宋体" w:cs="宋体"/>
          <w:color w:val="auto"/>
          <w:sz w:val="21"/>
          <w:szCs w:val="21"/>
          <w:lang w:val="en-US" w:eastAsia="zh-CN"/>
        </w:rPr>
        <w:t>供应商磋商</w:t>
      </w:r>
      <w:r>
        <w:rPr>
          <w:rFonts w:hint="eastAsia" w:ascii="宋体" w:hAnsi="宋体" w:cs="宋体"/>
          <w:color w:val="auto"/>
          <w:sz w:val="21"/>
          <w:szCs w:val="21"/>
          <w:lang w:val="zh-CN"/>
        </w:rPr>
        <w:t>所使用的采购项目实施人员必须为本法人员工（或必须为本法人或控股公司正式员工）。</w:t>
      </w:r>
    </w:p>
    <w:p>
      <w:pPr>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t>3.供应商应仔细阅读磋商文件的所有内容，按照磋商文件的要求提交响应文件，并对所提供的全部资料的真实性承担法律责任。</w:t>
      </w:r>
    </w:p>
    <w:p>
      <w:pPr>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t>4.供应商在磋商活动中提供任何虚假材料,其响应无效，并报监管部门查处；成交后发现的,成交人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t>5.为采购项目提供整体设计、规范编制或者项目管理、监理、检测等服务的供应商，不得再参加该采购项目的其他采购活动。</w:t>
      </w:r>
    </w:p>
    <w:p>
      <w:pPr>
        <w:pStyle w:val="38"/>
        <w:snapToGrid w:val="0"/>
        <w:spacing w:line="360" w:lineRule="auto"/>
        <w:ind w:left="0" w:firstLine="420" w:firstLineChars="200"/>
        <w:rPr>
          <w:rFonts w:hint="eastAsia" w:ascii="宋体" w:hAnsi="宋体" w:eastAsia="Calibri" w:cs="宋体"/>
          <w:color w:val="auto"/>
          <w:kern w:val="2"/>
          <w:sz w:val="21"/>
          <w:szCs w:val="21"/>
          <w:lang w:val="zh-CN" w:eastAsia="zh-CN" w:bidi="ar-SA"/>
        </w:rPr>
      </w:pPr>
      <w:r>
        <w:rPr>
          <w:rFonts w:hint="eastAsia" w:ascii="宋体" w:hAnsi="宋体" w:eastAsia="Calibri" w:cs="宋体"/>
          <w:color w:val="auto"/>
          <w:kern w:val="2"/>
          <w:sz w:val="21"/>
          <w:szCs w:val="21"/>
          <w:lang w:val="zh-CN" w:eastAsia="zh-CN" w:bidi="ar-SA"/>
        </w:rPr>
        <w:t>6</w:t>
      </w:r>
      <w:r>
        <w:rPr>
          <w:rFonts w:hint="eastAsia" w:ascii="宋体" w:hAnsi="宋体" w:eastAsia="Calibri" w:cs="宋体"/>
          <w:color w:val="auto"/>
          <w:kern w:val="2"/>
          <w:sz w:val="21"/>
          <w:szCs w:val="21"/>
          <w:lang w:val="en-US" w:eastAsia="zh-CN" w:bidi="ar-SA"/>
        </w:rPr>
        <w:t>.</w:t>
      </w:r>
      <w:r>
        <w:rPr>
          <w:rFonts w:hint="eastAsia" w:ascii="宋体" w:hAnsi="宋体" w:eastAsia="Calibri" w:cs="宋体"/>
          <w:color w:val="auto"/>
          <w:kern w:val="2"/>
          <w:sz w:val="21"/>
          <w:szCs w:val="21"/>
          <w:lang w:val="zh-CN" w:eastAsia="zh-CN" w:bidi="ar-SA"/>
        </w:rPr>
        <w:t>磋商响应文件格式中的表格式样可以根据项目差别做适当调整,但应当保持表格样式基本形态不变。</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Calibri" w:cs="宋体"/>
          <w:color w:val="auto"/>
          <w:kern w:val="2"/>
          <w:sz w:val="21"/>
          <w:szCs w:val="21"/>
          <w:lang w:val="zh-CN" w:eastAsia="zh-CN" w:bidi="ar-SA"/>
        </w:rPr>
      </w:pPr>
      <w:r>
        <w:rPr>
          <w:rFonts w:hint="eastAsia" w:ascii="宋体" w:hAnsi="宋体" w:eastAsia="Calibri" w:cs="宋体"/>
          <w:color w:val="auto"/>
          <w:kern w:val="2"/>
          <w:sz w:val="21"/>
          <w:szCs w:val="21"/>
          <w:lang w:val="zh-CN" w:eastAsia="zh-CN" w:bidi="ar-SA"/>
        </w:rPr>
        <w:t>7</w:t>
      </w:r>
      <w:r>
        <w:rPr>
          <w:rFonts w:hint="eastAsia" w:ascii="宋体" w:hAnsi="宋体" w:eastAsia="Calibri" w:cs="宋体"/>
          <w:color w:val="auto"/>
          <w:kern w:val="2"/>
          <w:sz w:val="21"/>
          <w:szCs w:val="21"/>
          <w:lang w:val="en-US" w:eastAsia="zh-CN" w:bidi="ar-SA"/>
        </w:rPr>
        <w:t>.</w:t>
      </w:r>
      <w:r>
        <w:rPr>
          <w:rFonts w:hint="eastAsia" w:ascii="宋体" w:hAnsi="宋体" w:eastAsia="Calibri" w:cs="宋体"/>
          <w:color w:val="auto"/>
          <w:kern w:val="2"/>
          <w:sz w:val="21"/>
          <w:szCs w:val="21"/>
          <w:lang w:val="zh-CN" w:eastAsia="zh-CN" w:bidi="ar-SA"/>
        </w:rPr>
        <w:t>单位负责人为同一人或者存在直接控股、管理关系的不同供应商，不得参加同一合同项下的政府采购活动。</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t>▲</w:t>
      </w:r>
      <w:r>
        <w:rPr>
          <w:rFonts w:hint="eastAsia" w:ascii="宋体" w:hAnsi="宋体" w:eastAsia="宋体" w:cs="宋体"/>
          <w:color w:val="auto"/>
          <w:sz w:val="21"/>
          <w:szCs w:val="21"/>
          <w:lang w:val="en-US" w:eastAsia="zh-CN"/>
        </w:rPr>
        <w:t>8</w:t>
      </w:r>
      <w:r>
        <w:rPr>
          <w:rFonts w:hint="eastAsia" w:ascii="宋体" w:hAnsi="宋体" w:cs="宋体"/>
          <w:color w:val="auto"/>
          <w:sz w:val="21"/>
          <w:szCs w:val="21"/>
          <w:lang w:val="zh-CN"/>
        </w:rPr>
        <w:t>.</w:t>
      </w:r>
      <w:r>
        <w:rPr>
          <w:rFonts w:hint="eastAsia" w:ascii="宋体" w:hAnsi="宋体" w:cs="宋体"/>
          <w:b/>
          <w:bCs/>
          <w:color w:val="auto"/>
          <w:sz w:val="21"/>
          <w:szCs w:val="21"/>
          <w:lang w:val="en-US" w:eastAsia="zh-CN"/>
        </w:rPr>
        <w:t>供应商</w:t>
      </w:r>
      <w:r>
        <w:rPr>
          <w:rFonts w:hint="eastAsia" w:ascii="宋体" w:hAnsi="宋体" w:cs="宋体"/>
          <w:b/>
          <w:bCs/>
          <w:color w:val="auto"/>
          <w:sz w:val="21"/>
          <w:szCs w:val="21"/>
          <w:lang w:val="zh-CN"/>
        </w:rPr>
        <w:t>信用信息查询渠道及截止时点、信用信息查询记录和证据留存的具体方式、信用信息的使用规则：</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sym w:font="Wingdings" w:char="0081"/>
      </w:r>
      <w:r>
        <w:rPr>
          <w:rFonts w:hint="eastAsia" w:ascii="宋体" w:hAnsi="宋体" w:cs="宋体"/>
          <w:color w:val="auto"/>
          <w:sz w:val="21"/>
          <w:szCs w:val="21"/>
          <w:lang w:val="zh-CN"/>
        </w:rPr>
        <w:t>查询渠道：中国政府采购网（网址：http://www.ccgp.gov.cn）、信用中国（网址：</w:t>
      </w:r>
      <w:r>
        <w:rPr>
          <w:rFonts w:hint="eastAsia" w:ascii="宋体" w:hAnsi="宋体" w:cs="宋体"/>
          <w:color w:val="auto"/>
          <w:sz w:val="21"/>
          <w:szCs w:val="21"/>
          <w:lang w:val="zh-CN"/>
        </w:rPr>
        <w:fldChar w:fldCharType="begin"/>
      </w:r>
      <w:r>
        <w:rPr>
          <w:rFonts w:hint="eastAsia" w:ascii="宋体" w:hAnsi="宋体" w:cs="宋体"/>
          <w:color w:val="auto"/>
          <w:sz w:val="21"/>
          <w:szCs w:val="21"/>
          <w:lang w:val="zh-CN"/>
        </w:rPr>
        <w:instrText xml:space="preserve"> HYPERLINK "http://www.creditchina.gov.cn" </w:instrText>
      </w:r>
      <w:r>
        <w:rPr>
          <w:rFonts w:hint="eastAsia" w:ascii="宋体" w:hAnsi="宋体" w:cs="宋体"/>
          <w:color w:val="auto"/>
          <w:sz w:val="21"/>
          <w:szCs w:val="21"/>
          <w:lang w:val="zh-CN"/>
        </w:rPr>
        <w:fldChar w:fldCharType="separate"/>
      </w:r>
      <w:r>
        <w:rPr>
          <w:rFonts w:hint="eastAsia" w:ascii="宋体" w:hAnsi="宋体" w:cs="宋体"/>
          <w:color w:val="auto"/>
          <w:sz w:val="21"/>
          <w:szCs w:val="21"/>
          <w:lang w:val="zh-CN"/>
        </w:rPr>
        <w:t>http://www.creditchina.gov.cn</w:t>
      </w:r>
      <w:r>
        <w:rPr>
          <w:rFonts w:hint="eastAsia" w:ascii="宋体" w:hAnsi="宋体" w:cs="宋体"/>
          <w:color w:val="auto"/>
          <w:sz w:val="21"/>
          <w:szCs w:val="21"/>
          <w:lang w:val="zh-CN"/>
        </w:rPr>
        <w:fldChar w:fldCharType="end"/>
      </w:r>
      <w:r>
        <w:rPr>
          <w:rFonts w:hint="eastAsia" w:ascii="宋体" w:hAnsi="宋体" w:cs="宋体"/>
          <w:color w:val="auto"/>
          <w:sz w:val="21"/>
          <w:szCs w:val="21"/>
          <w:lang w:val="zh-CN"/>
        </w:rPr>
        <w:t>）。</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sym w:font="Wingdings" w:char="F082"/>
      </w:r>
      <w:r>
        <w:rPr>
          <w:rFonts w:hint="eastAsia" w:ascii="宋体" w:hAnsi="宋体" w:cs="宋体"/>
          <w:color w:val="auto"/>
          <w:sz w:val="21"/>
          <w:szCs w:val="21"/>
          <w:lang w:val="zh-CN"/>
        </w:rPr>
        <w:t>截止时间：开标后评标前。</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sym w:font="Wingdings" w:char="F083"/>
      </w:r>
      <w:r>
        <w:rPr>
          <w:rFonts w:hint="eastAsia" w:ascii="宋体" w:hAnsi="宋体" w:cs="宋体"/>
          <w:color w:val="auto"/>
          <w:sz w:val="21"/>
          <w:szCs w:val="21"/>
          <w:lang w:val="zh-CN"/>
        </w:rPr>
        <w:t>信用信息查询记录和证据留存的具体方式：将在规定查询时间内打印信用信息查询记录及相关证据，并将与其他采购文件一并保存。</w:t>
      </w:r>
    </w:p>
    <w:p>
      <w:pPr>
        <w:keepNext w:val="0"/>
        <w:keepLines w:val="0"/>
        <w:pageBreakBefore w:val="0"/>
        <w:widowControl w:val="0"/>
        <w:kinsoku/>
        <w:wordWrap/>
        <w:overflowPunct/>
        <w:topLinePunct w:val="0"/>
        <w:autoSpaceDE w:val="0"/>
        <w:autoSpaceDN w:val="0"/>
        <w:bidi w:val="0"/>
        <w:adjustRightInd w:val="0"/>
        <w:spacing w:line="360" w:lineRule="auto"/>
        <w:ind w:firstLine="480"/>
        <w:textAlignment w:val="auto"/>
        <w:rPr>
          <w:rFonts w:hint="eastAsia" w:ascii="宋体" w:hAnsi="宋体" w:cs="宋体"/>
          <w:color w:val="auto"/>
          <w:sz w:val="21"/>
          <w:szCs w:val="21"/>
        </w:rPr>
      </w:pPr>
      <w:r>
        <w:rPr>
          <w:rFonts w:hint="eastAsia" w:ascii="宋体" w:hAnsi="宋体" w:cs="宋体"/>
          <w:color w:val="auto"/>
          <w:sz w:val="21"/>
          <w:szCs w:val="21"/>
          <w:lang w:val="zh-CN"/>
        </w:rPr>
        <w:sym w:font="Wingdings" w:char="0084"/>
      </w:r>
      <w:r>
        <w:rPr>
          <w:rFonts w:hint="eastAsia" w:ascii="宋体" w:hAnsi="宋体" w:cs="宋体"/>
          <w:color w:val="auto"/>
          <w:sz w:val="21"/>
          <w:szCs w:val="21"/>
          <w:lang w:val="zh-CN"/>
        </w:rPr>
        <w:t>使用规则：对列入失信被执行人、重大税收违法案件当事人名单、政府采购严重违法失信行为记录名单的供应商，拒绝其参与采购活动</w:t>
      </w:r>
      <w:r>
        <w:rPr>
          <w:rFonts w:hint="eastAsia" w:ascii="宋体" w:hAnsi="宋体" w:cs="宋体"/>
          <w:color w:val="auto"/>
          <w:sz w:val="21"/>
          <w:szCs w:val="21"/>
        </w:rPr>
        <w:t>。</w:t>
      </w:r>
    </w:p>
    <w:p>
      <w:pPr>
        <w:pageBreakBefore w:val="0"/>
        <w:widowControl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b/>
          <w:bCs/>
          <w:color w:val="auto"/>
          <w:sz w:val="21"/>
          <w:szCs w:val="21"/>
          <w:lang w:val="zh-CN"/>
        </w:rPr>
      </w:pP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en-US" w:eastAsia="zh-CN"/>
        </w:rPr>
        <w:t>七</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zh-CN"/>
        </w:rPr>
        <w:t>质疑与投诉</w:t>
      </w:r>
    </w:p>
    <w:p>
      <w:pPr>
        <w:pStyle w:val="16"/>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1、</w:t>
      </w:r>
      <w:r>
        <w:rPr>
          <w:rFonts w:hint="eastAsia" w:ascii="宋体" w:hAnsi="宋体" w:eastAsia="宋体" w:cs="宋体"/>
          <w:color w:val="auto"/>
          <w:sz w:val="21"/>
          <w:szCs w:val="21"/>
          <w:lang w:val="en-US" w:eastAsia="zh-CN"/>
        </w:rPr>
        <w:t>供应商</w:t>
      </w:r>
      <w:r>
        <w:rPr>
          <w:rFonts w:hint="eastAsia" w:ascii="宋体" w:hAnsi="宋体" w:eastAsia="宋体" w:cs="宋体"/>
          <w:color w:val="auto"/>
          <w:sz w:val="21"/>
          <w:szCs w:val="21"/>
          <w:lang w:val="zh-CN"/>
        </w:rPr>
        <w:t>认为</w:t>
      </w:r>
      <w:r>
        <w:rPr>
          <w:rFonts w:hint="eastAsia" w:ascii="宋体" w:hAnsi="宋体" w:eastAsia="宋体" w:cs="宋体"/>
          <w:color w:val="auto"/>
          <w:sz w:val="21"/>
          <w:szCs w:val="21"/>
          <w:lang w:val="en-US" w:eastAsia="zh-CN"/>
        </w:rPr>
        <w:t>磋商</w:t>
      </w:r>
      <w:r>
        <w:rPr>
          <w:rFonts w:hint="eastAsia" w:ascii="宋体" w:hAnsi="宋体" w:eastAsia="宋体" w:cs="宋体"/>
          <w:color w:val="auto"/>
          <w:sz w:val="21"/>
          <w:szCs w:val="21"/>
          <w:lang w:val="zh-CN"/>
        </w:rPr>
        <w:t>文件、</w:t>
      </w:r>
      <w:r>
        <w:rPr>
          <w:rFonts w:hint="eastAsia" w:ascii="宋体" w:hAnsi="宋体" w:eastAsia="宋体" w:cs="宋体"/>
          <w:color w:val="auto"/>
          <w:sz w:val="21"/>
          <w:szCs w:val="21"/>
          <w:lang w:val="en-US" w:eastAsia="zh-CN"/>
        </w:rPr>
        <w:t>磋商</w:t>
      </w:r>
      <w:r>
        <w:rPr>
          <w:rFonts w:hint="eastAsia" w:ascii="宋体" w:hAnsi="宋体" w:eastAsia="宋体" w:cs="宋体"/>
          <w:color w:val="auto"/>
          <w:sz w:val="21"/>
          <w:szCs w:val="21"/>
          <w:lang w:val="zh-CN"/>
        </w:rPr>
        <w:t>过程和中标结果使自己的权益收到损害的，可以在知道或者应知其权益收到损害之日起七个工作日内，以书面形式向代理机构提出质疑（在法定质疑期内一次性提出针对同一</w:t>
      </w:r>
      <w:r>
        <w:rPr>
          <w:rFonts w:hint="eastAsia" w:hAnsi="宋体" w:eastAsia="宋体" w:cs="宋体"/>
          <w:color w:val="auto"/>
          <w:sz w:val="21"/>
          <w:szCs w:val="21"/>
          <w:lang w:val="en-US" w:eastAsia="zh-CN"/>
        </w:rPr>
        <w:t>采购</w:t>
      </w:r>
      <w:r>
        <w:rPr>
          <w:rFonts w:hint="eastAsia" w:ascii="宋体" w:hAnsi="宋体" w:eastAsia="宋体" w:cs="宋体"/>
          <w:color w:val="auto"/>
          <w:sz w:val="21"/>
          <w:szCs w:val="21"/>
          <w:lang w:val="zh-CN"/>
        </w:rPr>
        <w:t>程序环节的质疑）。</w:t>
      </w:r>
    </w:p>
    <w:p>
      <w:pPr>
        <w:pStyle w:val="16"/>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2、质疑</w:t>
      </w:r>
      <w:r>
        <w:rPr>
          <w:rFonts w:hint="eastAsia" w:hAnsi="宋体" w:eastAsia="宋体" w:cs="宋体"/>
          <w:color w:val="auto"/>
          <w:sz w:val="21"/>
          <w:szCs w:val="21"/>
          <w:lang w:val="zh-CN"/>
        </w:rPr>
        <w:t>供应商</w:t>
      </w:r>
      <w:r>
        <w:rPr>
          <w:rFonts w:hint="eastAsia" w:ascii="宋体" w:hAnsi="宋体" w:eastAsia="宋体" w:cs="宋体"/>
          <w:color w:val="auto"/>
          <w:sz w:val="21"/>
          <w:szCs w:val="21"/>
          <w:lang w:val="zh-CN"/>
        </w:rPr>
        <w:t>可直接提交、传真或邮寄方式提交质疑书（一式三份），以其他方式提出的质疑，代理机构可不予接受、答复。其中，以传真方式送达质疑书的，应及时将质疑书原件送达代理机构，代理机构以实际收到原件之日作为收到质疑的日期（在质疑期限届满前质疑书已经传真成功的，质疑不视为过期）；邮寄方式送达质疑书的，以代理机构实际收到邮件之日作为收到质疑的日期。</w:t>
      </w:r>
    </w:p>
    <w:p>
      <w:pPr>
        <w:pStyle w:val="16"/>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3、代理机构在收到质疑</w:t>
      </w:r>
      <w:r>
        <w:rPr>
          <w:rFonts w:hint="eastAsia" w:hAnsi="宋体" w:eastAsia="宋体" w:cs="宋体"/>
          <w:color w:val="auto"/>
          <w:sz w:val="21"/>
          <w:szCs w:val="21"/>
          <w:lang w:val="zh-CN"/>
        </w:rPr>
        <w:t>供应商</w:t>
      </w:r>
      <w:r>
        <w:rPr>
          <w:rFonts w:hint="eastAsia" w:ascii="宋体" w:hAnsi="宋体" w:eastAsia="宋体" w:cs="宋体"/>
          <w:color w:val="auto"/>
          <w:sz w:val="21"/>
          <w:szCs w:val="21"/>
          <w:lang w:val="zh-CN"/>
        </w:rPr>
        <w:t>的书面质疑后7个工作日内作出书面答复（涉及项目</w:t>
      </w:r>
      <w:r>
        <w:rPr>
          <w:rFonts w:hint="eastAsia" w:hAnsi="宋体" w:eastAsia="宋体" w:cs="宋体"/>
          <w:color w:val="auto"/>
          <w:sz w:val="21"/>
          <w:szCs w:val="21"/>
          <w:lang w:val="en-US" w:eastAsia="zh-CN"/>
        </w:rPr>
        <w:t>采购</w:t>
      </w:r>
      <w:r>
        <w:rPr>
          <w:rFonts w:hint="eastAsia" w:ascii="宋体" w:hAnsi="宋体" w:eastAsia="宋体" w:cs="宋体"/>
          <w:color w:val="auto"/>
          <w:sz w:val="21"/>
          <w:szCs w:val="21"/>
          <w:lang w:val="zh-CN"/>
        </w:rPr>
        <w:t>需求内容的由</w:t>
      </w:r>
      <w:r>
        <w:rPr>
          <w:rFonts w:hint="eastAsia" w:hAnsi="宋体" w:eastAsia="宋体" w:cs="宋体"/>
          <w:color w:val="auto"/>
          <w:sz w:val="21"/>
          <w:szCs w:val="21"/>
          <w:lang w:val="zh-CN"/>
        </w:rPr>
        <w:t>采购人</w:t>
      </w:r>
      <w:r>
        <w:rPr>
          <w:rFonts w:hint="eastAsia" w:ascii="宋体" w:hAnsi="宋体" w:eastAsia="宋体" w:cs="宋体"/>
          <w:color w:val="auto"/>
          <w:sz w:val="21"/>
          <w:szCs w:val="21"/>
          <w:lang w:val="zh-CN"/>
        </w:rPr>
        <w:t>答复），质疑人在收到答复后应于1 日内，以书面或传真形式（签署意见并加盖公章）向代理机构回复予以确认。过期未回复的，视为默认接受。</w:t>
      </w:r>
    </w:p>
    <w:p>
      <w:pPr>
        <w:pageBreakBefore w:val="0"/>
        <w:widowControl w:val="0"/>
        <w:kinsoku/>
        <w:wordWrap/>
        <w:overflowPunct/>
        <w:topLinePunct w:val="0"/>
        <w:autoSpaceDE/>
        <w:autoSpaceDN/>
        <w:bidi w:val="0"/>
        <w:adjustRightInd/>
        <w:snapToGrid/>
        <w:spacing w:line="360" w:lineRule="auto"/>
        <w:ind w:firstLine="482"/>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4、质疑</w:t>
      </w:r>
      <w:r>
        <w:rPr>
          <w:rFonts w:hint="eastAsia" w:ascii="宋体" w:hAnsi="宋体" w:eastAsia="宋体" w:cs="宋体"/>
          <w:color w:val="auto"/>
          <w:sz w:val="21"/>
          <w:szCs w:val="21"/>
          <w:lang w:val="en-US" w:eastAsia="zh-CN"/>
        </w:rPr>
        <w:t>供应商</w:t>
      </w:r>
      <w:r>
        <w:rPr>
          <w:rFonts w:hint="eastAsia" w:ascii="宋体" w:hAnsi="宋体" w:eastAsia="宋体" w:cs="宋体"/>
          <w:color w:val="auto"/>
          <w:sz w:val="21"/>
          <w:szCs w:val="21"/>
          <w:lang w:val="zh-CN"/>
        </w:rPr>
        <w:t>捏造事实、提供虚假材料进行质疑的，代理机构报告同级监</w:t>
      </w:r>
      <w:r>
        <w:rPr>
          <w:rFonts w:hint="eastAsia" w:ascii="宋体" w:hAnsi="宋体" w:eastAsia="宋体" w:cs="宋体"/>
          <w:color w:val="auto"/>
          <w:sz w:val="21"/>
          <w:szCs w:val="21"/>
          <w:lang w:val="zh-CN" w:eastAsia="zh-CN"/>
        </w:rPr>
        <w:t>督</w:t>
      </w:r>
      <w:r>
        <w:rPr>
          <w:rFonts w:hint="eastAsia" w:ascii="宋体" w:hAnsi="宋体" w:eastAsia="宋体" w:cs="宋体"/>
          <w:color w:val="auto"/>
          <w:sz w:val="21"/>
          <w:szCs w:val="21"/>
          <w:lang w:val="zh-CN"/>
        </w:rPr>
        <w:t>部门。情况属实的，列入不良行为记录并在指定的媒体上公告。</w:t>
      </w:r>
    </w:p>
    <w:p>
      <w:pPr>
        <w:pStyle w:val="3"/>
        <w:pageBreakBefore w:val="0"/>
        <w:widowControl w:val="0"/>
        <w:kinsoku/>
        <w:wordWrap/>
        <w:overflowPunct/>
        <w:topLinePunct w:val="0"/>
        <w:autoSpaceDE/>
        <w:autoSpaceDN/>
        <w:bidi w:val="0"/>
        <w:adjustRightInd/>
        <w:snapToGrid/>
        <w:spacing w:before="0" w:beforeLines="0" w:after="0" w:afterLines="0" w:line="360" w:lineRule="auto"/>
        <w:ind w:firstLine="420" w:firstLineChars="200"/>
        <w:textAlignment w:val="auto"/>
        <w:rPr>
          <w:rFonts w:hint="eastAsia" w:ascii="宋体" w:hAnsi="宋体" w:eastAsia="宋体" w:cs="宋体"/>
          <w:b w:val="0"/>
          <w:bCs w:val="0"/>
          <w:color w:val="auto"/>
          <w:sz w:val="21"/>
          <w:szCs w:val="21"/>
          <w:lang w:val="zh-CN" w:eastAsia="zh-CN"/>
        </w:rPr>
      </w:pPr>
      <w:bookmarkStart w:id="52" w:name="_Toc983"/>
      <w:bookmarkStart w:id="53" w:name="_Toc21109"/>
      <w:bookmarkStart w:id="54" w:name="_Toc2108"/>
      <w:bookmarkStart w:id="55" w:name="_Toc16590"/>
      <w:r>
        <w:rPr>
          <w:rFonts w:hint="eastAsia" w:ascii="宋体" w:hAnsi="宋体" w:eastAsia="宋体" w:cs="宋体"/>
          <w:b w:val="0"/>
          <w:bCs w:val="0"/>
          <w:color w:val="auto"/>
          <w:sz w:val="21"/>
          <w:szCs w:val="21"/>
          <w:lang w:val="zh-CN"/>
        </w:rPr>
        <w:t>5、</w:t>
      </w:r>
      <w:r>
        <w:rPr>
          <w:rFonts w:hint="eastAsia" w:ascii="宋体" w:hAnsi="宋体" w:eastAsia="宋体" w:cs="宋体"/>
          <w:b w:val="0"/>
          <w:bCs w:val="0"/>
          <w:color w:val="auto"/>
          <w:kern w:val="0"/>
          <w:sz w:val="21"/>
          <w:szCs w:val="21"/>
        </w:rPr>
        <w:t>质疑</w:t>
      </w:r>
      <w:r>
        <w:rPr>
          <w:rFonts w:hint="eastAsia" w:ascii="宋体" w:hAnsi="宋体" w:eastAsia="宋体" w:cs="宋体"/>
          <w:b w:val="0"/>
          <w:bCs w:val="0"/>
          <w:color w:val="auto"/>
          <w:kern w:val="0"/>
          <w:sz w:val="21"/>
          <w:szCs w:val="21"/>
          <w:lang w:val="en-US" w:eastAsia="zh-CN"/>
        </w:rPr>
        <w:t>供应商</w:t>
      </w:r>
      <w:r>
        <w:rPr>
          <w:rFonts w:hint="eastAsia" w:ascii="宋体" w:hAnsi="宋体" w:eastAsia="宋体" w:cs="宋体"/>
          <w:b w:val="0"/>
          <w:bCs w:val="0"/>
          <w:color w:val="auto"/>
          <w:kern w:val="0"/>
          <w:sz w:val="21"/>
          <w:szCs w:val="21"/>
        </w:rPr>
        <w:t>对</w:t>
      </w:r>
      <w:r>
        <w:rPr>
          <w:rFonts w:hint="eastAsia" w:ascii="宋体" w:hAnsi="宋体" w:eastAsia="宋体" w:cs="宋体"/>
          <w:b w:val="0"/>
          <w:bCs w:val="0"/>
          <w:color w:val="auto"/>
          <w:kern w:val="0"/>
          <w:sz w:val="21"/>
          <w:szCs w:val="21"/>
          <w:lang w:val="en-US" w:eastAsia="zh-CN"/>
        </w:rPr>
        <w:t>采购</w:t>
      </w:r>
      <w:r>
        <w:rPr>
          <w:rFonts w:hint="eastAsia" w:ascii="宋体" w:hAnsi="宋体" w:eastAsia="宋体" w:cs="宋体"/>
          <w:b w:val="0"/>
          <w:bCs w:val="0"/>
          <w:color w:val="auto"/>
          <w:kern w:val="0"/>
          <w:sz w:val="21"/>
          <w:szCs w:val="21"/>
          <w:lang w:eastAsia="zh-CN"/>
        </w:rPr>
        <w:t>人</w:t>
      </w:r>
      <w:r>
        <w:rPr>
          <w:rFonts w:hint="eastAsia" w:ascii="宋体" w:hAnsi="宋体" w:eastAsia="宋体" w:cs="宋体"/>
          <w:b w:val="0"/>
          <w:bCs w:val="0"/>
          <w:color w:val="auto"/>
          <w:kern w:val="0"/>
          <w:sz w:val="21"/>
          <w:szCs w:val="21"/>
        </w:rPr>
        <w:t>、</w:t>
      </w:r>
      <w:r>
        <w:rPr>
          <w:rFonts w:hint="eastAsia" w:ascii="宋体" w:hAnsi="宋体" w:eastAsia="宋体" w:cs="宋体"/>
          <w:b w:val="0"/>
          <w:bCs w:val="0"/>
          <w:color w:val="auto"/>
          <w:kern w:val="0"/>
          <w:sz w:val="21"/>
          <w:szCs w:val="21"/>
          <w:lang w:eastAsia="zh-CN"/>
        </w:rPr>
        <w:t>代理机构</w:t>
      </w:r>
      <w:r>
        <w:rPr>
          <w:rFonts w:hint="eastAsia" w:ascii="宋体" w:hAnsi="宋体" w:eastAsia="宋体" w:cs="宋体"/>
          <w:b w:val="0"/>
          <w:bCs w:val="0"/>
          <w:color w:val="auto"/>
          <w:kern w:val="0"/>
          <w:sz w:val="21"/>
          <w:szCs w:val="21"/>
        </w:rPr>
        <w:t>的答复不满意或者</w:t>
      </w:r>
      <w:r>
        <w:rPr>
          <w:rFonts w:hint="eastAsia" w:ascii="宋体" w:hAnsi="宋体" w:eastAsia="宋体" w:cs="宋体"/>
          <w:b w:val="0"/>
          <w:bCs w:val="0"/>
          <w:color w:val="auto"/>
          <w:kern w:val="0"/>
          <w:sz w:val="21"/>
          <w:szCs w:val="21"/>
          <w:lang w:val="en-US" w:eastAsia="zh-CN"/>
        </w:rPr>
        <w:t>采购</w:t>
      </w:r>
      <w:r>
        <w:rPr>
          <w:rFonts w:hint="eastAsia" w:ascii="宋体" w:hAnsi="宋体" w:eastAsia="宋体" w:cs="宋体"/>
          <w:b w:val="0"/>
          <w:bCs w:val="0"/>
          <w:color w:val="auto"/>
          <w:kern w:val="0"/>
          <w:sz w:val="21"/>
          <w:szCs w:val="21"/>
          <w:lang w:eastAsia="zh-CN"/>
        </w:rPr>
        <w:t>人</w:t>
      </w:r>
      <w:r>
        <w:rPr>
          <w:rFonts w:hint="eastAsia" w:ascii="宋体" w:hAnsi="宋体" w:eastAsia="宋体" w:cs="宋体"/>
          <w:b w:val="0"/>
          <w:bCs w:val="0"/>
          <w:color w:val="auto"/>
          <w:kern w:val="0"/>
          <w:sz w:val="21"/>
          <w:szCs w:val="21"/>
        </w:rPr>
        <w:t>、</w:t>
      </w:r>
      <w:r>
        <w:rPr>
          <w:rFonts w:hint="eastAsia" w:ascii="宋体" w:hAnsi="宋体" w:eastAsia="宋体" w:cs="宋体"/>
          <w:b w:val="0"/>
          <w:bCs w:val="0"/>
          <w:color w:val="auto"/>
          <w:kern w:val="0"/>
          <w:sz w:val="21"/>
          <w:szCs w:val="21"/>
          <w:lang w:eastAsia="zh-CN"/>
        </w:rPr>
        <w:t>代理机构</w:t>
      </w:r>
      <w:r>
        <w:rPr>
          <w:rFonts w:hint="eastAsia" w:ascii="宋体" w:hAnsi="宋体" w:eastAsia="宋体" w:cs="宋体"/>
          <w:b w:val="0"/>
          <w:bCs w:val="0"/>
          <w:color w:val="auto"/>
          <w:kern w:val="0"/>
          <w:sz w:val="21"/>
          <w:szCs w:val="21"/>
        </w:rPr>
        <w:t>未在规定的时间内作出答复的，可以在答复期满后十五个工作日内向</w:t>
      </w:r>
      <w:r>
        <w:rPr>
          <w:rFonts w:hint="eastAsia" w:ascii="宋体" w:hAnsi="宋体" w:eastAsia="宋体" w:cs="宋体"/>
          <w:b w:val="0"/>
          <w:bCs w:val="0"/>
          <w:color w:val="auto"/>
          <w:sz w:val="21"/>
          <w:szCs w:val="21"/>
          <w:lang w:val="zh-CN"/>
        </w:rPr>
        <w:t>同级监</w:t>
      </w:r>
      <w:r>
        <w:rPr>
          <w:rFonts w:hint="eastAsia" w:ascii="宋体" w:hAnsi="宋体" w:eastAsia="宋体" w:cs="宋体"/>
          <w:b w:val="0"/>
          <w:bCs w:val="0"/>
          <w:color w:val="auto"/>
          <w:sz w:val="21"/>
          <w:szCs w:val="21"/>
          <w:lang w:val="zh-CN" w:eastAsia="zh-CN"/>
        </w:rPr>
        <w:t>督</w:t>
      </w:r>
      <w:r>
        <w:rPr>
          <w:rFonts w:hint="eastAsia" w:ascii="宋体" w:hAnsi="宋体" w:eastAsia="宋体" w:cs="宋体"/>
          <w:b w:val="0"/>
          <w:bCs w:val="0"/>
          <w:color w:val="auto"/>
          <w:sz w:val="21"/>
          <w:szCs w:val="21"/>
          <w:lang w:val="zh-CN"/>
        </w:rPr>
        <w:t>部门</w:t>
      </w:r>
      <w:r>
        <w:rPr>
          <w:rFonts w:hint="eastAsia" w:ascii="宋体" w:hAnsi="宋体" w:eastAsia="宋体" w:cs="宋体"/>
          <w:b w:val="0"/>
          <w:bCs w:val="0"/>
          <w:color w:val="auto"/>
          <w:kern w:val="0"/>
          <w:sz w:val="21"/>
          <w:szCs w:val="21"/>
        </w:rPr>
        <w:t>投诉。</w:t>
      </w:r>
      <w:bookmarkEnd w:id="52"/>
      <w:bookmarkEnd w:id="53"/>
      <w:bookmarkEnd w:id="54"/>
      <w:bookmarkEnd w:id="55"/>
    </w:p>
    <w:p>
      <w:pPr>
        <w:keepNext w:val="0"/>
        <w:keepLines w:val="0"/>
        <w:pageBreakBefore w:val="0"/>
        <w:widowControl w:val="0"/>
        <w:kinsoku/>
        <w:wordWrap/>
        <w:overflowPunct/>
        <w:topLinePunct w:val="0"/>
        <w:autoSpaceDE w:val="0"/>
        <w:autoSpaceDN w:val="0"/>
        <w:bidi w:val="0"/>
        <w:adjustRightInd w:val="0"/>
        <w:spacing w:line="360" w:lineRule="auto"/>
        <w:ind w:firstLine="211" w:firstLineChars="100"/>
        <w:jc w:val="center"/>
        <w:textAlignment w:val="auto"/>
        <w:rPr>
          <w:rFonts w:hint="default" w:ascii="宋体" w:hAnsi="宋体" w:eastAsia="宋体" w:cs="宋体"/>
          <w:b/>
          <w:color w:val="auto"/>
          <w:sz w:val="21"/>
          <w:szCs w:val="21"/>
          <w:lang w:val="en-US" w:eastAsia="zh-CN"/>
        </w:rPr>
      </w:pPr>
      <w:r>
        <w:rPr>
          <w:rFonts w:hint="eastAsia" w:ascii="宋体" w:hAnsi="宋体" w:eastAsia="宋体" w:cs="宋体"/>
          <w:b/>
          <w:color w:val="auto"/>
          <w:sz w:val="21"/>
          <w:szCs w:val="21"/>
          <w:lang w:val="en-US" w:eastAsia="zh-CN"/>
        </w:rPr>
        <w:t>二、磋商文件</w:t>
      </w:r>
    </w:p>
    <w:p>
      <w:pPr>
        <w:keepNext w:val="0"/>
        <w:keepLines w:val="0"/>
        <w:pageBreakBefore w:val="0"/>
        <w:widowControl w:val="0"/>
        <w:kinsoku/>
        <w:wordWrap/>
        <w:overflowPunct/>
        <w:topLinePunct w:val="0"/>
        <w:autoSpaceDE w:val="0"/>
        <w:autoSpaceDN w:val="0"/>
        <w:bidi w:val="0"/>
        <w:adjustRightInd w:val="0"/>
        <w:spacing w:line="360" w:lineRule="auto"/>
        <w:ind w:firstLine="420" w:firstLineChars="200"/>
        <w:textAlignment w:val="auto"/>
        <w:rPr>
          <w:rFonts w:hint="eastAsia" w:ascii="宋体"/>
          <w:b/>
          <w:color w:val="auto"/>
          <w:sz w:val="21"/>
          <w:szCs w:val="21"/>
          <w:lang w:val="zh-CN"/>
        </w:rPr>
      </w:pPr>
      <w:r>
        <w:rPr>
          <w:rFonts w:hint="eastAsia" w:ascii="宋体"/>
          <w:b/>
          <w:color w:val="auto"/>
          <w:sz w:val="21"/>
          <w:szCs w:val="21"/>
          <w:lang w:val="zh-CN"/>
        </w:rPr>
        <w:t>（一）</w:t>
      </w:r>
      <w:r>
        <w:rPr>
          <w:rFonts w:hint="eastAsia" w:ascii="宋体"/>
          <w:b/>
          <w:color w:val="auto"/>
          <w:sz w:val="21"/>
          <w:szCs w:val="21"/>
          <w:lang w:val="en-US" w:eastAsia="zh-CN"/>
        </w:rPr>
        <w:t>磋商</w:t>
      </w:r>
      <w:r>
        <w:rPr>
          <w:rFonts w:hint="eastAsia" w:ascii="宋体"/>
          <w:b/>
          <w:color w:val="auto"/>
          <w:sz w:val="21"/>
          <w:szCs w:val="21"/>
          <w:lang w:val="zh-CN"/>
        </w:rPr>
        <w:t>文件的构成</w:t>
      </w:r>
    </w:p>
    <w:p>
      <w:pPr>
        <w:keepNext w:val="0"/>
        <w:keepLines w:val="0"/>
        <w:pageBreakBefore w:val="0"/>
        <w:widowControl w:val="0"/>
        <w:kinsoku/>
        <w:wordWrap/>
        <w:overflowPunct/>
        <w:topLinePunct w:val="0"/>
        <w:autoSpaceDE w:val="0"/>
        <w:autoSpaceDN w:val="0"/>
        <w:bidi w:val="0"/>
        <w:adjustRightInd w:val="0"/>
        <w:spacing w:line="360" w:lineRule="auto"/>
        <w:ind w:firstLine="420" w:firstLineChars="200"/>
        <w:textAlignment w:val="auto"/>
        <w:rPr>
          <w:rFonts w:ascii="宋体"/>
          <w:color w:val="auto"/>
          <w:sz w:val="21"/>
          <w:szCs w:val="21"/>
          <w:lang w:val="zh-CN"/>
        </w:rPr>
      </w:pPr>
      <w:r>
        <w:rPr>
          <w:rFonts w:hint="eastAsia" w:ascii="宋体"/>
          <w:color w:val="auto"/>
          <w:sz w:val="21"/>
          <w:szCs w:val="21"/>
          <w:lang w:val="zh-CN"/>
        </w:rPr>
        <w:t>本</w:t>
      </w:r>
      <w:r>
        <w:rPr>
          <w:rFonts w:hint="eastAsia" w:ascii="宋体"/>
          <w:color w:val="auto"/>
          <w:sz w:val="21"/>
          <w:szCs w:val="21"/>
          <w:lang w:val="en-US" w:eastAsia="zh-CN"/>
        </w:rPr>
        <w:t>磋商</w:t>
      </w:r>
      <w:r>
        <w:rPr>
          <w:rFonts w:hint="eastAsia" w:ascii="宋体"/>
          <w:color w:val="auto"/>
          <w:sz w:val="21"/>
          <w:szCs w:val="21"/>
          <w:lang w:val="zh-CN"/>
        </w:rPr>
        <w:t>文件由以下部份组成：</w:t>
      </w:r>
    </w:p>
    <w:p>
      <w:pPr>
        <w:keepNext w:val="0"/>
        <w:keepLines w:val="0"/>
        <w:pageBreakBefore w:val="0"/>
        <w:widowControl w:val="0"/>
        <w:numPr>
          <w:ilvl w:val="0"/>
          <w:numId w:val="6"/>
        </w:numPr>
        <w:kinsoku/>
        <w:wordWrap/>
        <w:overflowPunct/>
        <w:topLinePunct w:val="0"/>
        <w:autoSpaceDE w:val="0"/>
        <w:autoSpaceDN w:val="0"/>
        <w:bidi w:val="0"/>
        <w:adjustRightInd w:val="0"/>
        <w:spacing w:line="360" w:lineRule="auto"/>
        <w:textAlignment w:val="auto"/>
        <w:rPr>
          <w:rFonts w:hint="eastAsia" w:ascii="宋体"/>
          <w:color w:val="auto"/>
          <w:sz w:val="21"/>
          <w:szCs w:val="21"/>
          <w:lang w:val="zh-CN"/>
        </w:rPr>
      </w:pPr>
      <w:r>
        <w:rPr>
          <w:rFonts w:hint="eastAsia" w:ascii="宋体"/>
          <w:color w:val="auto"/>
          <w:sz w:val="21"/>
          <w:szCs w:val="21"/>
          <w:lang w:val="en-US" w:eastAsia="zh-CN"/>
        </w:rPr>
        <w:t>竞争性磋商</w:t>
      </w:r>
      <w:r>
        <w:rPr>
          <w:rFonts w:hint="eastAsia" w:ascii="宋体"/>
          <w:color w:val="auto"/>
          <w:sz w:val="21"/>
          <w:szCs w:val="21"/>
          <w:lang w:val="zh-CN"/>
        </w:rPr>
        <w:t>公告</w:t>
      </w:r>
    </w:p>
    <w:p>
      <w:pPr>
        <w:keepNext w:val="0"/>
        <w:keepLines w:val="0"/>
        <w:pageBreakBefore w:val="0"/>
        <w:widowControl w:val="0"/>
        <w:numPr>
          <w:ilvl w:val="0"/>
          <w:numId w:val="6"/>
        </w:numPr>
        <w:kinsoku/>
        <w:wordWrap/>
        <w:overflowPunct/>
        <w:topLinePunct w:val="0"/>
        <w:autoSpaceDE w:val="0"/>
        <w:autoSpaceDN w:val="0"/>
        <w:bidi w:val="0"/>
        <w:adjustRightInd w:val="0"/>
        <w:spacing w:line="360" w:lineRule="auto"/>
        <w:textAlignment w:val="auto"/>
        <w:rPr>
          <w:rFonts w:hint="eastAsia" w:ascii="宋体"/>
          <w:color w:val="auto"/>
          <w:sz w:val="21"/>
          <w:szCs w:val="21"/>
          <w:lang w:val="zh-CN"/>
        </w:rPr>
      </w:pPr>
      <w:r>
        <w:rPr>
          <w:rFonts w:hint="eastAsia" w:ascii="宋体"/>
          <w:color w:val="auto"/>
          <w:sz w:val="21"/>
          <w:szCs w:val="21"/>
          <w:lang w:val="en-US" w:eastAsia="zh-CN"/>
        </w:rPr>
        <w:t>采购</w:t>
      </w:r>
      <w:r>
        <w:rPr>
          <w:rFonts w:hint="eastAsia" w:ascii="宋体"/>
          <w:color w:val="auto"/>
          <w:sz w:val="21"/>
          <w:szCs w:val="21"/>
          <w:lang w:val="zh-CN"/>
        </w:rPr>
        <w:t>需求</w:t>
      </w:r>
    </w:p>
    <w:p>
      <w:pPr>
        <w:keepNext w:val="0"/>
        <w:keepLines w:val="0"/>
        <w:pageBreakBefore w:val="0"/>
        <w:widowControl w:val="0"/>
        <w:numPr>
          <w:ilvl w:val="0"/>
          <w:numId w:val="6"/>
        </w:numPr>
        <w:kinsoku/>
        <w:wordWrap/>
        <w:overflowPunct/>
        <w:topLinePunct w:val="0"/>
        <w:autoSpaceDE w:val="0"/>
        <w:autoSpaceDN w:val="0"/>
        <w:bidi w:val="0"/>
        <w:adjustRightInd w:val="0"/>
        <w:spacing w:line="360" w:lineRule="auto"/>
        <w:textAlignment w:val="auto"/>
        <w:rPr>
          <w:rFonts w:hint="eastAsia" w:ascii="宋体"/>
          <w:color w:val="auto"/>
          <w:sz w:val="21"/>
          <w:szCs w:val="21"/>
          <w:lang w:val="zh-CN"/>
        </w:rPr>
      </w:pPr>
      <w:r>
        <w:rPr>
          <w:rFonts w:hint="eastAsia" w:ascii="宋体"/>
          <w:color w:val="auto"/>
          <w:sz w:val="21"/>
          <w:szCs w:val="21"/>
          <w:lang w:val="en-US" w:eastAsia="zh-CN"/>
        </w:rPr>
        <w:t>供应商</w:t>
      </w:r>
      <w:r>
        <w:rPr>
          <w:rFonts w:hint="eastAsia" w:ascii="宋体"/>
          <w:color w:val="auto"/>
          <w:sz w:val="21"/>
          <w:szCs w:val="21"/>
          <w:lang w:val="zh-CN"/>
        </w:rPr>
        <w:t>须知</w:t>
      </w:r>
    </w:p>
    <w:p>
      <w:pPr>
        <w:keepNext w:val="0"/>
        <w:keepLines w:val="0"/>
        <w:pageBreakBefore w:val="0"/>
        <w:widowControl w:val="0"/>
        <w:numPr>
          <w:ilvl w:val="0"/>
          <w:numId w:val="6"/>
        </w:numPr>
        <w:kinsoku/>
        <w:wordWrap/>
        <w:overflowPunct/>
        <w:topLinePunct w:val="0"/>
        <w:autoSpaceDE w:val="0"/>
        <w:autoSpaceDN w:val="0"/>
        <w:bidi w:val="0"/>
        <w:adjustRightInd w:val="0"/>
        <w:spacing w:line="360" w:lineRule="auto"/>
        <w:textAlignment w:val="auto"/>
        <w:rPr>
          <w:rFonts w:hint="eastAsia" w:ascii="宋体"/>
          <w:color w:val="auto"/>
          <w:sz w:val="21"/>
          <w:szCs w:val="21"/>
          <w:lang w:val="zh-CN"/>
        </w:rPr>
      </w:pPr>
      <w:r>
        <w:rPr>
          <w:rFonts w:hint="eastAsia" w:ascii="宋体"/>
          <w:color w:val="auto"/>
          <w:sz w:val="21"/>
          <w:szCs w:val="21"/>
          <w:lang w:val="zh-CN"/>
        </w:rPr>
        <w:t>评标办法及评分标准</w:t>
      </w:r>
    </w:p>
    <w:p>
      <w:pPr>
        <w:keepNext w:val="0"/>
        <w:keepLines w:val="0"/>
        <w:pageBreakBefore w:val="0"/>
        <w:widowControl w:val="0"/>
        <w:numPr>
          <w:ilvl w:val="0"/>
          <w:numId w:val="6"/>
        </w:numPr>
        <w:kinsoku/>
        <w:wordWrap/>
        <w:overflowPunct/>
        <w:topLinePunct w:val="0"/>
        <w:autoSpaceDE w:val="0"/>
        <w:autoSpaceDN w:val="0"/>
        <w:bidi w:val="0"/>
        <w:adjustRightInd w:val="0"/>
        <w:spacing w:line="360" w:lineRule="auto"/>
        <w:textAlignment w:val="auto"/>
        <w:rPr>
          <w:rFonts w:hint="eastAsia" w:ascii="宋体"/>
          <w:color w:val="auto"/>
          <w:sz w:val="21"/>
          <w:szCs w:val="21"/>
          <w:lang w:val="zh-CN"/>
        </w:rPr>
      </w:pPr>
      <w:r>
        <w:rPr>
          <w:rFonts w:hint="eastAsia" w:ascii="宋体"/>
          <w:color w:val="auto"/>
          <w:sz w:val="21"/>
          <w:szCs w:val="21"/>
          <w:lang w:val="zh-CN"/>
        </w:rPr>
        <w:t>合同主要条款</w:t>
      </w:r>
    </w:p>
    <w:p>
      <w:pPr>
        <w:keepNext w:val="0"/>
        <w:keepLines w:val="0"/>
        <w:pageBreakBefore w:val="0"/>
        <w:widowControl w:val="0"/>
        <w:numPr>
          <w:ilvl w:val="0"/>
          <w:numId w:val="6"/>
        </w:numPr>
        <w:kinsoku/>
        <w:wordWrap/>
        <w:overflowPunct/>
        <w:topLinePunct w:val="0"/>
        <w:autoSpaceDE w:val="0"/>
        <w:autoSpaceDN w:val="0"/>
        <w:bidi w:val="0"/>
        <w:adjustRightInd w:val="0"/>
        <w:spacing w:line="360" w:lineRule="auto"/>
        <w:textAlignment w:val="auto"/>
        <w:rPr>
          <w:rFonts w:hint="eastAsia" w:ascii="宋体"/>
          <w:color w:val="auto"/>
          <w:sz w:val="21"/>
          <w:szCs w:val="21"/>
          <w:lang w:val="zh-CN"/>
        </w:rPr>
      </w:pPr>
      <w:r>
        <w:rPr>
          <w:rFonts w:hint="eastAsia" w:ascii="宋体"/>
          <w:color w:val="auto"/>
          <w:sz w:val="21"/>
          <w:szCs w:val="21"/>
          <w:lang w:val="en-US" w:eastAsia="zh-CN"/>
        </w:rPr>
        <w:t>响应文件</w:t>
      </w:r>
      <w:r>
        <w:rPr>
          <w:rFonts w:hint="eastAsia" w:ascii="宋体"/>
          <w:color w:val="auto"/>
          <w:sz w:val="21"/>
          <w:szCs w:val="21"/>
          <w:lang w:val="zh-CN"/>
        </w:rPr>
        <w:t>格式</w:t>
      </w:r>
    </w:p>
    <w:p>
      <w:pPr>
        <w:keepNext w:val="0"/>
        <w:keepLines w:val="0"/>
        <w:pageBreakBefore w:val="0"/>
        <w:widowControl w:val="0"/>
        <w:kinsoku/>
        <w:wordWrap/>
        <w:overflowPunct/>
        <w:topLinePunct w:val="0"/>
        <w:autoSpaceDE w:val="0"/>
        <w:autoSpaceDN w:val="0"/>
        <w:bidi w:val="0"/>
        <w:adjustRightInd w:val="0"/>
        <w:spacing w:line="360" w:lineRule="auto"/>
        <w:ind w:firstLine="420" w:firstLineChars="200"/>
        <w:textAlignment w:val="auto"/>
        <w:rPr>
          <w:rFonts w:ascii="宋体"/>
          <w:color w:val="auto"/>
          <w:sz w:val="21"/>
          <w:szCs w:val="21"/>
          <w:lang w:val="zh-CN"/>
        </w:rPr>
      </w:pPr>
      <w:r>
        <w:rPr>
          <w:rFonts w:hint="eastAsia" w:ascii="宋体"/>
          <w:color w:val="auto"/>
          <w:sz w:val="21"/>
          <w:szCs w:val="21"/>
          <w:lang w:val="zh-CN"/>
        </w:rPr>
        <w:t>7、</w:t>
      </w:r>
      <w:r>
        <w:rPr>
          <w:rFonts w:hint="eastAsia" w:ascii="宋体" w:hAnsi="宋体"/>
          <w:color w:val="auto"/>
          <w:sz w:val="21"/>
          <w:szCs w:val="21"/>
        </w:rPr>
        <w:t>本项目</w:t>
      </w:r>
      <w:r>
        <w:rPr>
          <w:rFonts w:hint="eastAsia" w:ascii="宋体" w:hAnsi="宋体"/>
          <w:color w:val="auto"/>
          <w:sz w:val="21"/>
          <w:szCs w:val="21"/>
          <w:lang w:val="en-US" w:eastAsia="zh-CN"/>
        </w:rPr>
        <w:t>磋商</w:t>
      </w:r>
      <w:r>
        <w:rPr>
          <w:rFonts w:hint="eastAsia" w:ascii="宋体" w:hAnsi="宋体"/>
          <w:color w:val="auto"/>
          <w:sz w:val="21"/>
          <w:szCs w:val="21"/>
        </w:rPr>
        <w:t>文件的澄清、答复、修改、补充的内容</w:t>
      </w:r>
    </w:p>
    <w:p>
      <w:pPr>
        <w:keepNext w:val="0"/>
        <w:keepLines w:val="0"/>
        <w:pageBreakBefore w:val="0"/>
        <w:widowControl w:val="0"/>
        <w:kinsoku/>
        <w:wordWrap/>
        <w:overflowPunct/>
        <w:topLinePunct w:val="0"/>
        <w:autoSpaceDE w:val="0"/>
        <w:autoSpaceDN w:val="0"/>
        <w:bidi w:val="0"/>
        <w:adjustRightInd w:val="0"/>
        <w:spacing w:line="360" w:lineRule="auto"/>
        <w:ind w:firstLine="420" w:firstLineChars="200"/>
        <w:textAlignment w:val="auto"/>
        <w:rPr>
          <w:rFonts w:ascii="宋体"/>
          <w:b/>
          <w:color w:val="auto"/>
          <w:sz w:val="21"/>
          <w:szCs w:val="21"/>
          <w:lang w:val="zh-CN"/>
        </w:rPr>
      </w:pPr>
      <w:r>
        <w:rPr>
          <w:rFonts w:hint="eastAsia" w:ascii="宋体"/>
          <w:b/>
          <w:color w:val="auto"/>
          <w:sz w:val="21"/>
          <w:szCs w:val="21"/>
          <w:lang w:val="zh-CN"/>
        </w:rPr>
        <w:t>（二）</w:t>
      </w:r>
      <w:r>
        <w:rPr>
          <w:rFonts w:hint="eastAsia" w:ascii="宋体"/>
          <w:b/>
          <w:color w:val="auto"/>
          <w:sz w:val="21"/>
          <w:szCs w:val="21"/>
          <w:lang w:val="en-US" w:eastAsia="zh-CN"/>
        </w:rPr>
        <w:t>磋商</w:t>
      </w:r>
      <w:r>
        <w:rPr>
          <w:rFonts w:hint="eastAsia" w:ascii="宋体"/>
          <w:b/>
          <w:color w:val="auto"/>
          <w:sz w:val="21"/>
          <w:szCs w:val="21"/>
          <w:lang w:val="zh-CN"/>
        </w:rPr>
        <w:t>文件的澄清与修改</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t>1.</w:t>
      </w:r>
      <w:r>
        <w:rPr>
          <w:rFonts w:hint="eastAsia" w:ascii="宋体" w:hAnsi="宋体" w:cs="宋体"/>
          <w:color w:val="auto"/>
          <w:sz w:val="21"/>
          <w:szCs w:val="21"/>
          <w:lang w:val="en-US" w:eastAsia="zh-CN"/>
        </w:rPr>
        <w:t>供应商</w:t>
      </w:r>
      <w:r>
        <w:rPr>
          <w:rFonts w:hint="eastAsia" w:ascii="宋体" w:hAnsi="宋体" w:cs="宋体"/>
          <w:color w:val="auto"/>
          <w:sz w:val="21"/>
          <w:szCs w:val="21"/>
          <w:lang w:val="zh-CN"/>
        </w:rPr>
        <w:t>如发现</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文件及其评标办法中存在含糊不清、相互矛盾、多种含义以及歧视性不公正条款或违法违规等有疑点需要质疑的，可以自收到</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文件之日（发售截止日之后收到采购文件的，以发售截止日为准）或者采购文件公告期限届满之日（即为</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公告发布后的第</w:t>
      </w:r>
      <w:r>
        <w:rPr>
          <w:rFonts w:hint="eastAsia" w:ascii="宋体" w:hAnsi="宋体" w:cs="宋体"/>
          <w:color w:val="auto"/>
          <w:sz w:val="21"/>
          <w:szCs w:val="21"/>
          <w:lang w:val="en-US" w:eastAsia="zh-CN"/>
        </w:rPr>
        <w:t>4</w:t>
      </w:r>
      <w:r>
        <w:rPr>
          <w:rFonts w:hint="eastAsia" w:ascii="宋体" w:hAnsi="宋体" w:cs="宋体"/>
          <w:color w:val="auto"/>
          <w:sz w:val="21"/>
          <w:szCs w:val="21"/>
          <w:lang w:val="zh-CN"/>
        </w:rPr>
        <w:t>个工作日）起7个工作日内，以书面形式向采购人和采购代理机构提出质疑。逾期不得再对</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文件内容提出质疑，并视为对</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文件内容认可。</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sz w:val="21"/>
          <w:szCs w:val="21"/>
          <w:lang w:val="zh-CN"/>
        </w:rPr>
      </w:pPr>
      <w:r>
        <w:rPr>
          <w:rFonts w:hint="eastAsia" w:ascii="宋体" w:hAnsi="宋体" w:cs="宋体"/>
          <w:color w:val="auto"/>
          <w:sz w:val="21"/>
          <w:szCs w:val="21"/>
          <w:lang w:val="zh-CN"/>
        </w:rPr>
        <w:t>2.采购代理机构对已发出的</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文件进行必要的澄清或者修改，澄清或者修改内容可能影响</w:t>
      </w:r>
      <w:r>
        <w:rPr>
          <w:rFonts w:hint="eastAsia" w:ascii="宋体" w:hAnsi="宋体" w:cs="宋体"/>
          <w:color w:val="auto"/>
          <w:sz w:val="21"/>
          <w:szCs w:val="21"/>
          <w:lang w:val="en-US" w:eastAsia="zh-CN"/>
        </w:rPr>
        <w:t>响应文件</w:t>
      </w:r>
      <w:r>
        <w:rPr>
          <w:rFonts w:hint="eastAsia" w:ascii="宋体" w:hAnsi="宋体" w:cs="宋体"/>
          <w:color w:val="auto"/>
          <w:sz w:val="21"/>
          <w:szCs w:val="21"/>
          <w:lang w:val="zh-CN"/>
        </w:rPr>
        <w:t>编制的，采购代理机构于响应文件提交截止时间至少</w:t>
      </w:r>
      <w:r>
        <w:rPr>
          <w:rFonts w:hint="eastAsia" w:ascii="宋体" w:hAnsi="宋体" w:eastAsia="宋体" w:cs="宋体"/>
          <w:color w:val="auto"/>
          <w:sz w:val="21"/>
          <w:szCs w:val="21"/>
          <w:lang w:val="en-US" w:eastAsia="zh-CN"/>
        </w:rPr>
        <w:t>3个工作</w:t>
      </w:r>
      <w:r>
        <w:rPr>
          <w:rFonts w:hint="eastAsia" w:ascii="宋体" w:hAnsi="宋体" w:cs="宋体"/>
          <w:color w:val="auto"/>
          <w:sz w:val="21"/>
          <w:szCs w:val="21"/>
          <w:lang w:val="zh-CN"/>
        </w:rPr>
        <w:t>日前在“浙江省政府采购网”、“仙居县公共资源交易网”网站上发布澄清或更正公告；不足</w:t>
      </w:r>
      <w:r>
        <w:rPr>
          <w:rFonts w:hint="eastAsia" w:ascii="宋体" w:hAnsi="宋体" w:eastAsia="宋体" w:cs="宋体"/>
          <w:color w:val="auto"/>
          <w:sz w:val="21"/>
          <w:szCs w:val="21"/>
          <w:lang w:val="en-US" w:eastAsia="zh-CN"/>
        </w:rPr>
        <w:t>3个工作</w:t>
      </w:r>
      <w:r>
        <w:rPr>
          <w:rFonts w:hint="eastAsia" w:ascii="宋体" w:hAnsi="宋体" w:cs="宋体"/>
          <w:color w:val="auto"/>
          <w:sz w:val="21"/>
          <w:szCs w:val="21"/>
          <w:lang w:val="zh-CN"/>
        </w:rPr>
        <w:t>日的，采购代理机构有权顺延提交</w:t>
      </w:r>
      <w:r>
        <w:rPr>
          <w:rFonts w:hint="eastAsia" w:ascii="宋体" w:hAnsi="宋体" w:cs="宋体"/>
          <w:color w:val="auto"/>
          <w:sz w:val="21"/>
          <w:szCs w:val="21"/>
          <w:lang w:val="en-US" w:eastAsia="zh-CN"/>
        </w:rPr>
        <w:t>响应文件</w:t>
      </w:r>
      <w:r>
        <w:rPr>
          <w:rFonts w:hint="eastAsia" w:ascii="宋体" w:hAnsi="宋体" w:cs="宋体"/>
          <w:color w:val="auto"/>
          <w:sz w:val="21"/>
          <w:szCs w:val="21"/>
          <w:lang w:val="zh-CN"/>
        </w:rPr>
        <w:t>的截止时间。</w:t>
      </w:r>
    </w:p>
    <w:p>
      <w:pPr>
        <w:autoSpaceDE w:val="0"/>
        <w:autoSpaceDN w:val="0"/>
        <w:adjustRightInd w:val="0"/>
        <w:spacing w:line="360" w:lineRule="auto"/>
        <w:ind w:firstLine="420" w:firstLineChars="200"/>
        <w:rPr>
          <w:rFonts w:hint="eastAsia" w:ascii="宋体" w:hAnsi="宋体" w:eastAsia="宋体" w:cs="宋体"/>
          <w:b/>
          <w:color w:val="auto"/>
          <w:sz w:val="21"/>
          <w:szCs w:val="21"/>
          <w:lang w:val="zh-CN"/>
        </w:rPr>
      </w:pPr>
      <w:r>
        <w:rPr>
          <w:rFonts w:hint="eastAsia" w:ascii="宋体" w:hAnsi="宋体" w:cs="宋体"/>
          <w:color w:val="auto"/>
          <w:sz w:val="21"/>
          <w:szCs w:val="21"/>
          <w:lang w:val="zh-CN"/>
        </w:rPr>
        <w:t>3.当</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文件与</w:t>
      </w:r>
      <w:r>
        <w:rPr>
          <w:rFonts w:hint="eastAsia" w:ascii="宋体" w:hAnsi="宋体" w:cs="宋体"/>
          <w:color w:val="auto"/>
          <w:sz w:val="21"/>
          <w:szCs w:val="21"/>
          <w:lang w:val="en-US" w:eastAsia="zh-CN"/>
        </w:rPr>
        <w:t>磋商</w:t>
      </w:r>
      <w:r>
        <w:rPr>
          <w:rFonts w:hint="eastAsia" w:ascii="宋体" w:hAnsi="宋体" w:cs="宋体"/>
          <w:color w:val="auto"/>
          <w:sz w:val="21"/>
          <w:szCs w:val="21"/>
          <w:lang w:val="zh-CN"/>
        </w:rPr>
        <w:t>文件的澄清、修改、补充等在同一内容的表述上不一致时，以最后发出的书面文件为准。</w:t>
      </w:r>
    </w:p>
    <w:p>
      <w:pPr>
        <w:autoSpaceDE w:val="0"/>
        <w:autoSpaceDN w:val="0"/>
        <w:adjustRightInd w:val="0"/>
        <w:spacing w:line="360" w:lineRule="auto"/>
        <w:ind w:firstLine="422" w:firstLineChars="200"/>
        <w:jc w:val="center"/>
        <w:rPr>
          <w:rFonts w:hint="default" w:ascii="宋体" w:hAnsi="宋体" w:eastAsia="宋体" w:cs="宋体"/>
          <w:b/>
          <w:color w:val="auto"/>
          <w:sz w:val="21"/>
          <w:szCs w:val="21"/>
          <w:lang w:val="en-US" w:eastAsia="zh-CN"/>
        </w:rPr>
      </w:pPr>
      <w:r>
        <w:rPr>
          <w:rFonts w:hint="eastAsia" w:ascii="宋体" w:hAnsi="宋体" w:eastAsia="宋体" w:cs="宋体"/>
          <w:b/>
          <w:color w:val="auto"/>
          <w:sz w:val="21"/>
          <w:szCs w:val="21"/>
          <w:lang w:val="en-US" w:eastAsia="zh-CN"/>
        </w:rPr>
        <w:t>三</w:t>
      </w:r>
      <w:r>
        <w:rPr>
          <w:rFonts w:hint="eastAsia" w:ascii="宋体" w:hAnsi="宋体" w:eastAsia="宋体" w:cs="宋体"/>
          <w:b/>
          <w:color w:val="auto"/>
          <w:sz w:val="21"/>
          <w:szCs w:val="21"/>
          <w:lang w:val="zh-CN"/>
        </w:rPr>
        <w:t>、响应文件</w:t>
      </w:r>
      <w:r>
        <w:rPr>
          <w:rFonts w:hint="eastAsia" w:ascii="宋体" w:hAnsi="宋体" w:eastAsia="宋体" w:cs="宋体"/>
          <w:b/>
          <w:color w:val="auto"/>
          <w:sz w:val="21"/>
          <w:szCs w:val="21"/>
          <w:lang w:val="en-US" w:eastAsia="zh-CN"/>
        </w:rPr>
        <w:t>的编制</w:t>
      </w:r>
    </w:p>
    <w:p>
      <w:pPr>
        <w:autoSpaceDE w:val="0"/>
        <w:autoSpaceDN w:val="0"/>
        <w:adjustRightInd w:val="0"/>
        <w:spacing w:line="360" w:lineRule="auto"/>
        <w:ind w:firstLine="422" w:firstLineChars="200"/>
        <w:rPr>
          <w:rFonts w:hint="eastAsia" w:ascii="宋体" w:hAnsi="宋体" w:eastAsia="宋体" w:cs="宋体"/>
          <w:b/>
          <w:color w:val="auto"/>
          <w:sz w:val="21"/>
          <w:szCs w:val="21"/>
          <w:lang w:val="zh-CN"/>
        </w:rPr>
      </w:pPr>
      <w:r>
        <w:rPr>
          <w:rFonts w:hint="eastAsia" w:ascii="宋体" w:hAnsi="宋体" w:eastAsia="宋体" w:cs="宋体"/>
          <w:b/>
          <w:color w:val="auto"/>
          <w:sz w:val="21"/>
          <w:szCs w:val="21"/>
          <w:lang w:val="zh-CN"/>
        </w:rPr>
        <w:t>（一）响应文件的组成</w:t>
      </w:r>
    </w:p>
    <w:p>
      <w:pPr>
        <w:autoSpaceDE w:val="0"/>
        <w:autoSpaceDN w:val="0"/>
        <w:adjustRightInd w:val="0"/>
        <w:spacing w:line="360" w:lineRule="auto"/>
        <w:ind w:firstLine="420" w:firstLineChars="200"/>
        <w:rPr>
          <w:rFonts w:hint="eastAsia" w:ascii="宋体" w:hAnsi="宋体" w:eastAsia="宋体" w:cs="宋体"/>
          <w:b w:val="0"/>
          <w:bCs/>
          <w:color w:val="auto"/>
          <w:sz w:val="21"/>
          <w:szCs w:val="21"/>
          <w:lang w:val="zh-CN"/>
        </w:rPr>
      </w:pPr>
      <w:r>
        <w:rPr>
          <w:rFonts w:hint="eastAsia" w:ascii="宋体" w:hAnsi="宋体" w:eastAsia="宋体" w:cs="宋体"/>
          <w:b w:val="0"/>
          <w:bCs/>
          <w:color w:val="auto"/>
          <w:sz w:val="21"/>
          <w:szCs w:val="21"/>
          <w:lang w:val="en-US" w:eastAsia="zh-CN"/>
        </w:rPr>
        <w:t>1、供应商</w:t>
      </w:r>
      <w:r>
        <w:rPr>
          <w:rFonts w:hint="eastAsia" w:ascii="宋体" w:hAnsi="宋体" w:eastAsia="宋体" w:cs="宋体"/>
          <w:b w:val="0"/>
          <w:bCs/>
          <w:color w:val="auto"/>
          <w:sz w:val="21"/>
          <w:szCs w:val="21"/>
          <w:lang w:val="zh-CN"/>
        </w:rPr>
        <w:t>应仔细阅读</w:t>
      </w:r>
      <w:r>
        <w:rPr>
          <w:rFonts w:hint="eastAsia" w:ascii="宋体" w:hAnsi="宋体" w:eastAsia="宋体" w:cs="宋体"/>
          <w:b w:val="0"/>
          <w:bCs/>
          <w:color w:val="auto"/>
          <w:sz w:val="21"/>
          <w:szCs w:val="21"/>
          <w:lang w:val="en-US" w:eastAsia="zh-CN"/>
        </w:rPr>
        <w:t>磋商</w:t>
      </w:r>
      <w:r>
        <w:rPr>
          <w:rFonts w:hint="eastAsia" w:ascii="宋体" w:hAnsi="宋体" w:eastAsia="宋体" w:cs="宋体"/>
          <w:b w:val="0"/>
          <w:bCs/>
          <w:color w:val="auto"/>
          <w:sz w:val="21"/>
          <w:szCs w:val="21"/>
          <w:lang w:val="zh-CN"/>
        </w:rPr>
        <w:t>文件的所有内容，按照</w:t>
      </w:r>
      <w:r>
        <w:rPr>
          <w:rFonts w:hint="eastAsia" w:ascii="宋体" w:hAnsi="宋体" w:eastAsia="宋体" w:cs="宋体"/>
          <w:b w:val="0"/>
          <w:bCs/>
          <w:color w:val="auto"/>
          <w:sz w:val="21"/>
          <w:szCs w:val="21"/>
          <w:lang w:val="en-US" w:eastAsia="zh-CN"/>
        </w:rPr>
        <w:t>磋商</w:t>
      </w:r>
      <w:r>
        <w:rPr>
          <w:rFonts w:hint="eastAsia" w:ascii="宋体" w:hAnsi="宋体" w:eastAsia="宋体" w:cs="宋体"/>
          <w:b w:val="0"/>
          <w:bCs/>
          <w:color w:val="auto"/>
          <w:sz w:val="21"/>
          <w:szCs w:val="21"/>
          <w:lang w:val="zh-CN"/>
        </w:rPr>
        <w:t>文件的要求编制和提交</w:t>
      </w:r>
      <w:r>
        <w:rPr>
          <w:rFonts w:hint="eastAsia" w:ascii="宋体" w:hAnsi="宋体" w:eastAsia="宋体" w:cs="宋体"/>
          <w:b w:val="0"/>
          <w:bCs/>
          <w:color w:val="auto"/>
          <w:sz w:val="21"/>
          <w:szCs w:val="21"/>
          <w:lang w:val="en-US" w:eastAsia="zh-CN"/>
        </w:rPr>
        <w:t>响应文件</w:t>
      </w:r>
      <w:r>
        <w:rPr>
          <w:rFonts w:hint="eastAsia" w:ascii="宋体" w:hAnsi="宋体" w:eastAsia="宋体" w:cs="宋体"/>
          <w:b w:val="0"/>
          <w:bCs/>
          <w:color w:val="auto"/>
          <w:sz w:val="21"/>
          <w:szCs w:val="21"/>
          <w:lang w:val="zh-CN"/>
        </w:rPr>
        <w:t>，并对所提供的全部资料的真实性承担法律责任。</w:t>
      </w:r>
    </w:p>
    <w:p>
      <w:pPr>
        <w:autoSpaceDE w:val="0"/>
        <w:autoSpaceDN w:val="0"/>
        <w:adjustRightInd w:val="0"/>
        <w:spacing w:line="360" w:lineRule="auto"/>
        <w:ind w:firstLine="420" w:firstLineChars="200"/>
        <w:rPr>
          <w:rFonts w:hint="eastAsia" w:ascii="宋体" w:hAnsi="宋体" w:eastAsia="宋体" w:cs="宋体"/>
          <w:b/>
          <w:color w:val="auto"/>
          <w:sz w:val="21"/>
          <w:szCs w:val="21"/>
          <w:lang w:val="zh-CN"/>
        </w:rPr>
      </w:pPr>
      <w:r>
        <w:rPr>
          <w:rFonts w:hint="eastAsia" w:ascii="宋体" w:hAnsi="宋体" w:eastAsia="宋体" w:cs="宋体"/>
          <w:b w:val="0"/>
          <w:bCs/>
          <w:color w:val="auto"/>
          <w:sz w:val="21"/>
          <w:szCs w:val="21"/>
          <w:lang w:val="en-US" w:eastAsia="zh-CN"/>
        </w:rPr>
        <w:t>2、响应文件由资格证明文件、商务与技术文件、报价文件组成。</w:t>
      </w:r>
      <w:r>
        <w:rPr>
          <w:rFonts w:hint="eastAsia" w:ascii="宋体" w:hAnsi="宋体" w:eastAsia="宋体" w:cs="宋体"/>
          <w:b/>
          <w:color w:val="auto"/>
          <w:sz w:val="21"/>
          <w:szCs w:val="21"/>
          <w:lang w:val="zh-CN"/>
        </w:rPr>
        <w:t>【特别提示：如有要求提供资料原件的，原件另行包装，并与响应文件一起提交，磋商响应截止时间后所有原件不予接收。资料原件也可以用与原件相符的公证原件替代】</w:t>
      </w:r>
    </w:p>
    <w:p>
      <w:pPr>
        <w:snapToGrid w:val="0"/>
        <w:spacing w:line="360" w:lineRule="auto"/>
        <w:ind w:firstLine="422" w:firstLineChars="200"/>
        <w:rPr>
          <w:rFonts w:hint="eastAsia" w:ascii="宋体" w:hAnsi="宋体" w:eastAsia="宋体" w:cs="宋体"/>
          <w:b/>
          <w:color w:val="auto"/>
          <w:sz w:val="21"/>
          <w:szCs w:val="21"/>
        </w:rPr>
      </w:pPr>
      <w:r>
        <w:rPr>
          <w:rFonts w:hint="eastAsia" w:ascii="宋体" w:hAnsi="宋体" w:eastAsia="宋体" w:cs="宋体"/>
          <w:b/>
          <w:color w:val="auto"/>
          <w:sz w:val="21"/>
          <w:szCs w:val="21"/>
        </w:rPr>
        <w:t>▲</w:t>
      </w:r>
      <w:r>
        <w:rPr>
          <w:rFonts w:hint="eastAsia" w:ascii="宋体" w:hAnsi="宋体" w:eastAsia="宋体" w:cs="宋体"/>
          <w:b/>
          <w:color w:val="auto"/>
          <w:sz w:val="21"/>
          <w:szCs w:val="21"/>
          <w:lang w:val="en-US" w:eastAsia="zh-CN"/>
        </w:rPr>
        <w:t>3、</w:t>
      </w:r>
      <w:r>
        <w:rPr>
          <w:rFonts w:hint="eastAsia" w:ascii="宋体" w:hAnsi="宋体" w:eastAsia="宋体" w:cs="宋体"/>
          <w:b/>
          <w:color w:val="auto"/>
          <w:sz w:val="21"/>
          <w:szCs w:val="21"/>
        </w:rPr>
        <w:t>资格证明文件的组成：</w:t>
      </w:r>
    </w:p>
    <w:p>
      <w:pPr>
        <w:snapToGrid w:val="0"/>
        <w:spacing w:line="360" w:lineRule="auto"/>
        <w:ind w:firstLine="420" w:firstLineChars="200"/>
        <w:rPr>
          <w:rFonts w:hint="eastAsia" w:ascii="宋体" w:hAnsi="宋体" w:eastAsia="宋体" w:cs="宋体"/>
          <w:color w:val="000000" w:themeColor="text1"/>
          <w:sz w:val="21"/>
          <w:szCs w:val="21"/>
          <w:lang w:val="zh-CN"/>
          <w14:textFill>
            <w14:solidFill>
              <w14:schemeClr w14:val="tx1"/>
            </w14:solidFill>
          </w14:textFill>
        </w:rPr>
      </w:pPr>
      <w:r>
        <w:rPr>
          <w:rFonts w:hint="eastAsia" w:ascii="宋体" w:hAnsi="宋体" w:eastAsia="宋体" w:cs="宋体"/>
          <w:color w:val="000000" w:themeColor="text1"/>
          <w:sz w:val="21"/>
          <w:szCs w:val="21"/>
          <w:lang w:val="zh-CN"/>
          <w14:textFill>
            <w14:solidFill>
              <w14:schemeClr w14:val="tx1"/>
            </w14:solidFill>
          </w14:textFill>
        </w:rPr>
        <w:t>（1）磋商承诺函(格式见附件)；</w:t>
      </w:r>
    </w:p>
    <w:p>
      <w:pPr>
        <w:snapToGrid w:val="0"/>
        <w:spacing w:line="360" w:lineRule="auto"/>
        <w:ind w:firstLine="420" w:firstLineChars="200"/>
        <w:rPr>
          <w:rFonts w:hint="eastAsia" w:ascii="宋体" w:hAnsi="宋体" w:eastAsia="宋体" w:cs="宋体"/>
          <w:color w:val="000000" w:themeColor="text1"/>
          <w:sz w:val="21"/>
          <w:szCs w:val="21"/>
          <w:lang w:val="zh-CN"/>
          <w14:textFill>
            <w14:solidFill>
              <w14:schemeClr w14:val="tx1"/>
            </w14:solidFill>
          </w14:textFill>
        </w:rPr>
      </w:pPr>
      <w:r>
        <w:rPr>
          <w:rFonts w:hint="eastAsia" w:ascii="宋体" w:hAnsi="宋体" w:eastAsia="宋体" w:cs="宋体"/>
          <w:color w:val="000000" w:themeColor="text1"/>
          <w:sz w:val="21"/>
          <w:szCs w:val="21"/>
          <w:lang w:val="zh-CN"/>
          <w14:textFill>
            <w14:solidFill>
              <w14:schemeClr w14:val="tx1"/>
            </w14:solidFill>
          </w14:textFill>
        </w:rPr>
        <w:t>（2）授权委托书(格式见附件)（若法定代表人亲自办理磋商事宜的或自然人参加磋商的，则无须提供</w:t>
      </w:r>
      <w:r>
        <w:rPr>
          <w:rFonts w:hint="eastAsia" w:ascii="宋体" w:hAnsi="宋体" w:eastAsia="宋体" w:cs="宋体"/>
          <w:color w:val="000000" w:themeColor="text1"/>
          <w:sz w:val="21"/>
          <w:szCs w:val="21"/>
          <w:highlight w:val="none"/>
          <w:lang w:val="zh-CN"/>
          <w14:textFill>
            <w14:solidFill>
              <w14:schemeClr w14:val="tx1"/>
            </w14:solidFill>
          </w14:textFill>
        </w:rPr>
        <w:t>授权委托书，只需提供身份证原件的扫描件或身份证复印件）</w:t>
      </w:r>
      <w:r>
        <w:rPr>
          <w:rFonts w:hint="eastAsia" w:ascii="宋体" w:hAnsi="宋体" w:eastAsia="宋体" w:cs="宋体"/>
          <w:color w:val="000000" w:themeColor="text1"/>
          <w:sz w:val="21"/>
          <w:szCs w:val="21"/>
          <w:lang w:val="zh-CN"/>
          <w14:textFill>
            <w14:solidFill>
              <w14:schemeClr w14:val="tx1"/>
            </w14:solidFill>
          </w14:textFill>
        </w:rPr>
        <w:t>；</w:t>
      </w:r>
    </w:p>
    <w:p>
      <w:pPr>
        <w:snapToGrid w:val="0"/>
        <w:spacing w:line="360" w:lineRule="auto"/>
        <w:ind w:firstLine="420" w:firstLineChars="200"/>
        <w:rPr>
          <w:rFonts w:hint="eastAsia" w:ascii="宋体" w:hAnsi="宋体" w:eastAsia="宋体" w:cs="宋体"/>
          <w:color w:val="000000" w:themeColor="text1"/>
          <w:sz w:val="21"/>
          <w:szCs w:val="21"/>
          <w:lang w:val="zh-CN"/>
          <w14:textFill>
            <w14:solidFill>
              <w14:schemeClr w14:val="tx1"/>
            </w14:solidFill>
          </w14:textFill>
        </w:rPr>
      </w:pPr>
      <w:r>
        <w:rPr>
          <w:rFonts w:hint="eastAsia" w:ascii="宋体" w:hAnsi="宋体" w:eastAsia="宋体" w:cs="宋体"/>
          <w:color w:val="000000" w:themeColor="text1"/>
          <w:sz w:val="21"/>
          <w:szCs w:val="21"/>
          <w:lang w:val="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3</w:t>
      </w:r>
      <w:r>
        <w:rPr>
          <w:rFonts w:hint="eastAsia" w:ascii="宋体" w:hAnsi="宋体" w:eastAsia="宋体" w:cs="宋体"/>
          <w:color w:val="000000" w:themeColor="text1"/>
          <w:sz w:val="21"/>
          <w:szCs w:val="21"/>
          <w:lang w:val="zh-CN"/>
          <w14:textFill>
            <w14:solidFill>
              <w14:schemeClr w14:val="tx1"/>
            </w14:solidFill>
          </w14:textFill>
        </w:rPr>
        <w:t>）提供有效的营业执照复印件；如事业单位参加磋商的，则提供有效的《事业单位法人证书》复印件；</w:t>
      </w:r>
    </w:p>
    <w:p>
      <w:pPr>
        <w:snapToGrid w:val="0"/>
        <w:spacing w:line="360" w:lineRule="auto"/>
        <w:ind w:firstLine="420" w:firstLineChars="200"/>
        <w:rPr>
          <w:rFonts w:hint="eastAsia" w:ascii="宋体" w:hAnsi="宋体" w:eastAsia="宋体" w:cs="宋体"/>
          <w:color w:val="000000" w:themeColor="text1"/>
          <w:sz w:val="21"/>
          <w:szCs w:val="21"/>
          <w:lang w:val="zh-CN"/>
          <w14:textFill>
            <w14:solidFill>
              <w14:schemeClr w14:val="tx1"/>
            </w14:solidFill>
          </w14:textFill>
        </w:rPr>
      </w:pPr>
      <w:r>
        <w:rPr>
          <w:rFonts w:hint="eastAsia" w:ascii="宋体" w:hAnsi="宋体" w:eastAsia="宋体" w:cs="宋体"/>
          <w:color w:val="000000" w:themeColor="text1"/>
          <w:sz w:val="21"/>
          <w:szCs w:val="21"/>
          <w:lang w:val="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4</w:t>
      </w:r>
      <w:r>
        <w:rPr>
          <w:rFonts w:hint="eastAsia" w:ascii="宋体" w:hAnsi="宋体" w:eastAsia="宋体" w:cs="宋体"/>
          <w:color w:val="000000" w:themeColor="text1"/>
          <w:sz w:val="21"/>
          <w:szCs w:val="21"/>
          <w:lang w:val="zh-CN"/>
          <w14:textFill>
            <w14:solidFill>
              <w14:schemeClr w14:val="tx1"/>
            </w14:solidFill>
          </w14:textFill>
        </w:rPr>
        <w:t>）</w:t>
      </w:r>
      <w:r>
        <w:rPr>
          <w:rFonts w:hint="eastAsia" w:ascii="宋体" w:hAnsi="宋体" w:cs="宋体"/>
          <w:color w:val="000000" w:themeColor="text1"/>
          <w:sz w:val="21"/>
          <w:szCs w:val="21"/>
          <w:lang w:val="zh-CN" w:eastAsia="zh-CN"/>
          <w14:textFill>
            <w14:solidFill>
              <w14:schemeClr w14:val="tx1"/>
            </w14:solidFill>
          </w14:textFill>
        </w:rPr>
        <w:t>依法缴纳税收及社会保障资金的承诺函（格式见附件）</w:t>
      </w:r>
      <w:r>
        <w:rPr>
          <w:rFonts w:hint="eastAsia" w:ascii="宋体" w:hAnsi="宋体" w:eastAsia="宋体" w:cs="宋体"/>
          <w:color w:val="000000" w:themeColor="text1"/>
          <w:sz w:val="21"/>
          <w:szCs w:val="21"/>
          <w:lang w:val="zh-CN"/>
          <w14:textFill>
            <w14:solidFill>
              <w14:schemeClr w14:val="tx1"/>
            </w14:solidFill>
          </w14:textFill>
        </w:rPr>
        <w:t>；</w:t>
      </w:r>
    </w:p>
    <w:p>
      <w:pPr>
        <w:snapToGrid w:val="0"/>
        <w:spacing w:line="360" w:lineRule="auto"/>
        <w:ind w:firstLine="420" w:firstLineChars="200"/>
        <w:rPr>
          <w:rFonts w:hint="eastAsia" w:ascii="宋体" w:hAnsi="宋体" w:eastAsia="宋体" w:cs="宋体"/>
          <w:color w:val="000000" w:themeColor="text1"/>
          <w:sz w:val="21"/>
          <w:szCs w:val="21"/>
          <w:lang w:val="zh-CN"/>
          <w14:textFill>
            <w14:solidFill>
              <w14:schemeClr w14:val="tx1"/>
            </w14:solidFill>
          </w14:textFill>
        </w:rPr>
      </w:pPr>
      <w:r>
        <w:rPr>
          <w:rFonts w:hint="eastAsia" w:ascii="宋体" w:hAnsi="宋体" w:eastAsia="宋体" w:cs="宋体"/>
          <w:color w:val="000000" w:themeColor="text1"/>
          <w:sz w:val="21"/>
          <w:szCs w:val="21"/>
          <w:lang w:val="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5</w:t>
      </w:r>
      <w:r>
        <w:rPr>
          <w:rFonts w:hint="eastAsia" w:ascii="宋体" w:hAnsi="宋体" w:eastAsia="宋体" w:cs="宋体"/>
          <w:color w:val="000000" w:themeColor="text1"/>
          <w:sz w:val="21"/>
          <w:szCs w:val="21"/>
          <w:lang w:val="zh-CN"/>
          <w14:textFill>
            <w14:solidFill>
              <w14:schemeClr w14:val="tx1"/>
            </w14:solidFill>
          </w14:textFill>
        </w:rPr>
        <w:t>）有良好的商业信誉、健全的财务状况的承诺函（格式见附件）；</w:t>
      </w:r>
    </w:p>
    <w:p>
      <w:pPr>
        <w:snapToGrid w:val="0"/>
        <w:spacing w:line="360" w:lineRule="auto"/>
        <w:ind w:firstLine="420" w:firstLineChars="200"/>
        <w:rPr>
          <w:rFonts w:hint="eastAsia" w:ascii="宋体" w:hAnsi="宋体" w:eastAsia="宋体" w:cs="宋体"/>
          <w:color w:val="000000" w:themeColor="text1"/>
          <w:sz w:val="21"/>
          <w:szCs w:val="21"/>
          <w:lang w:val="zh-CN"/>
          <w14:textFill>
            <w14:solidFill>
              <w14:schemeClr w14:val="tx1"/>
            </w14:solidFill>
          </w14:textFill>
        </w:rPr>
      </w:pPr>
      <w:r>
        <w:rPr>
          <w:rFonts w:hint="eastAsia" w:ascii="宋体" w:hAnsi="宋体" w:eastAsia="宋体" w:cs="宋体"/>
          <w:color w:val="000000" w:themeColor="text1"/>
          <w:sz w:val="21"/>
          <w:szCs w:val="21"/>
          <w:lang w:val="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6</w:t>
      </w:r>
      <w:r>
        <w:rPr>
          <w:rFonts w:hint="eastAsia" w:ascii="宋体" w:hAnsi="宋体" w:eastAsia="宋体" w:cs="宋体"/>
          <w:color w:val="000000" w:themeColor="text1"/>
          <w:sz w:val="21"/>
          <w:szCs w:val="21"/>
          <w:lang w:val="zh-CN"/>
          <w14:textFill>
            <w14:solidFill>
              <w14:schemeClr w14:val="tx1"/>
            </w14:solidFill>
          </w14:textFill>
        </w:rPr>
        <w:t>）具</w:t>
      </w:r>
      <w:r>
        <w:rPr>
          <w:rFonts w:hint="eastAsia" w:ascii="宋体" w:hAnsi="宋体" w:eastAsia="宋体" w:cs="宋体"/>
          <w:color w:val="000000" w:themeColor="text1"/>
          <w:sz w:val="21"/>
          <w:szCs w:val="21"/>
          <w:lang w:val="zh-CN" w:eastAsia="zh-CN"/>
          <w14:textFill>
            <w14:solidFill>
              <w14:schemeClr w14:val="tx1"/>
            </w14:solidFill>
          </w14:textFill>
        </w:rPr>
        <w:t>有</w:t>
      </w:r>
      <w:r>
        <w:rPr>
          <w:rFonts w:hint="eastAsia" w:ascii="宋体" w:hAnsi="宋体" w:eastAsia="宋体" w:cs="宋体"/>
          <w:color w:val="000000" w:themeColor="text1"/>
          <w:sz w:val="21"/>
          <w:szCs w:val="21"/>
          <w:lang w:val="zh-CN"/>
          <w14:textFill>
            <w14:solidFill>
              <w14:schemeClr w14:val="tx1"/>
            </w14:solidFill>
          </w14:textFill>
        </w:rPr>
        <w:t>履行合同所必需设备和专业技术能力的</w:t>
      </w:r>
      <w:r>
        <w:rPr>
          <w:rFonts w:hint="eastAsia" w:ascii="宋体" w:hAnsi="宋体" w:eastAsia="宋体" w:cs="宋体"/>
          <w:color w:val="000000" w:themeColor="text1"/>
          <w:sz w:val="21"/>
          <w:szCs w:val="21"/>
          <w:lang w:val="zh-CN" w:eastAsia="zh-CN"/>
          <w14:textFill>
            <w14:solidFill>
              <w14:schemeClr w14:val="tx1"/>
            </w14:solidFill>
          </w14:textFill>
        </w:rPr>
        <w:t>承诺函</w:t>
      </w:r>
      <w:r>
        <w:rPr>
          <w:rFonts w:hint="eastAsia" w:ascii="宋体" w:hAnsi="宋体" w:eastAsia="宋体" w:cs="宋体"/>
          <w:color w:val="000000" w:themeColor="text1"/>
          <w:sz w:val="21"/>
          <w:szCs w:val="21"/>
          <w:lang w:val="zh-CN"/>
          <w14:textFill>
            <w14:solidFill>
              <w14:schemeClr w14:val="tx1"/>
            </w14:solidFill>
          </w14:textFill>
        </w:rPr>
        <w:t>（格式见附件）；其中，金融、保险、通讯等特定行业的全国性企业所设立的区域性分支机构参与投标的，除承诺函外还需提供总公司（总机构）授权（或出具总公司的有关文件或制度等能够证明总公司授权独立开展业务的证明）或提供房产权证或其他有效财产证明材料。</w:t>
      </w:r>
    </w:p>
    <w:p>
      <w:pPr>
        <w:snapToGrid w:val="0"/>
        <w:spacing w:line="360" w:lineRule="auto"/>
        <w:ind w:firstLine="420" w:firstLineChars="200"/>
        <w:rPr>
          <w:rFonts w:hint="eastAsia" w:ascii="宋体" w:hAnsi="宋体" w:eastAsia="宋体" w:cs="宋体"/>
          <w:color w:val="000000" w:themeColor="text1"/>
          <w:sz w:val="21"/>
          <w:szCs w:val="21"/>
          <w:lang w:val="zh-CN"/>
          <w14:textFill>
            <w14:solidFill>
              <w14:schemeClr w14:val="tx1"/>
            </w14:solidFill>
          </w14:textFill>
        </w:rPr>
      </w:pPr>
      <w:r>
        <w:rPr>
          <w:rFonts w:hint="eastAsia" w:ascii="宋体" w:hAnsi="宋体" w:eastAsia="宋体" w:cs="宋体"/>
          <w:color w:val="000000" w:themeColor="text1"/>
          <w:sz w:val="21"/>
          <w:szCs w:val="21"/>
          <w:lang w:val="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7</w:t>
      </w:r>
      <w:r>
        <w:rPr>
          <w:rFonts w:hint="eastAsia" w:ascii="宋体" w:hAnsi="宋体" w:eastAsia="宋体" w:cs="宋体"/>
          <w:color w:val="000000" w:themeColor="text1"/>
          <w:sz w:val="21"/>
          <w:szCs w:val="21"/>
          <w:lang w:val="zh-CN"/>
          <w14:textFill>
            <w14:solidFill>
              <w14:schemeClr w14:val="tx1"/>
            </w14:solidFill>
          </w14:textFill>
        </w:rPr>
        <w:t>）参加政府采购活动前3年内在经营活动中没有重大违法记录的书面声明（格式见附件）；</w:t>
      </w:r>
    </w:p>
    <w:p>
      <w:pPr>
        <w:pStyle w:val="7"/>
        <w:spacing w:line="360" w:lineRule="auto"/>
        <w:ind w:left="0" w:leftChars="0" w:firstLine="420" w:firstLineChars="200"/>
        <w:rPr>
          <w:rFonts w:hint="eastAsia"/>
          <w:color w:val="000000" w:themeColor="text1"/>
          <w:lang w:val="zh-CN"/>
          <w14:textFill>
            <w14:solidFill>
              <w14:schemeClr w14:val="tx1"/>
            </w14:solidFill>
          </w14:textFill>
        </w:rPr>
      </w:pPr>
      <w:r>
        <w:rPr>
          <w:rFonts w:hint="eastAsia" w:ascii="宋体" w:hAnsi="宋体" w:eastAsia="宋体" w:cs="宋体"/>
          <w:color w:val="000000" w:themeColor="text1"/>
          <w:sz w:val="21"/>
          <w:szCs w:val="21"/>
          <w:lang w:val="zh-CN"/>
          <w14:textFill>
            <w14:solidFill>
              <w14:schemeClr w14:val="tx1"/>
            </w14:solidFill>
          </w14:textFill>
        </w:rPr>
        <w:t>（</w:t>
      </w:r>
      <w:r>
        <w:rPr>
          <w:rFonts w:hint="eastAsia" w:ascii="宋体" w:hAnsi="宋体" w:cs="宋体"/>
          <w:color w:val="000000" w:themeColor="text1"/>
          <w:sz w:val="21"/>
          <w:szCs w:val="21"/>
          <w:lang w:val="en-US" w:eastAsia="zh-CN"/>
          <w14:textFill>
            <w14:solidFill>
              <w14:schemeClr w14:val="tx1"/>
            </w14:solidFill>
          </w14:textFill>
        </w:rPr>
        <w:t>8</w:t>
      </w:r>
      <w:r>
        <w:rPr>
          <w:rFonts w:hint="eastAsia" w:ascii="宋体" w:hAnsi="宋体" w:eastAsia="宋体" w:cs="宋体"/>
          <w:color w:val="000000" w:themeColor="text1"/>
          <w:sz w:val="21"/>
          <w:szCs w:val="21"/>
          <w:lang w:val="en-US" w:eastAsia="zh-CN"/>
          <w14:textFill>
            <w14:solidFill>
              <w14:schemeClr w14:val="tx1"/>
            </w14:solidFill>
          </w14:textFill>
        </w:rPr>
        <w:t>）</w:t>
      </w:r>
      <w:r>
        <w:rPr>
          <w:rFonts w:hint="eastAsia" w:ascii="宋体" w:hAnsi="宋体" w:cs="宋体"/>
          <w:color w:val="000000" w:themeColor="text1"/>
          <w:sz w:val="21"/>
          <w:szCs w:val="21"/>
          <w:lang w:val="zh-CN"/>
          <w14:textFill>
            <w14:solidFill>
              <w14:schemeClr w14:val="tx1"/>
            </w14:solidFill>
          </w14:textFill>
        </w:rPr>
        <w:t>落实政府采购政策需满足的资格要求：供应商为中小企业/小微企业或监狱企业或残疾人福利性单位；供应商为中小企业/小微企业须提供《中小企业声明函》或供应商为监狱企业的证明文件或残疾人福利性单位须提供《残疾人福利性单位声明函》。（格式见附件）</w:t>
      </w:r>
    </w:p>
    <w:p>
      <w:pPr>
        <w:autoSpaceDE w:val="0"/>
        <w:autoSpaceDN w:val="0"/>
        <w:adjustRightInd w:val="0"/>
        <w:snapToGrid w:val="0"/>
        <w:spacing w:line="360" w:lineRule="auto"/>
        <w:ind w:firstLine="480"/>
        <w:rPr>
          <w:rFonts w:hint="eastAsia" w:ascii="宋体" w:hAnsi="宋体" w:eastAsia="宋体" w:cs="宋体"/>
          <w:color w:val="000000" w:themeColor="text1"/>
          <w:sz w:val="21"/>
          <w:szCs w:val="21"/>
          <w:lang w:val="zh-CN"/>
          <w14:textFill>
            <w14:solidFill>
              <w14:schemeClr w14:val="tx1"/>
            </w14:solidFill>
          </w14:textFill>
        </w:rPr>
      </w:pPr>
      <w:r>
        <w:rPr>
          <w:rFonts w:hint="eastAsia" w:ascii="宋体" w:hAnsi="宋体" w:eastAsia="宋体" w:cs="宋体"/>
          <w:color w:val="000000" w:themeColor="text1"/>
          <w:sz w:val="21"/>
          <w:szCs w:val="21"/>
          <w:lang w:val="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9</w:t>
      </w:r>
      <w:r>
        <w:rPr>
          <w:rFonts w:hint="eastAsia" w:ascii="宋体" w:hAnsi="宋体" w:eastAsia="宋体" w:cs="宋体"/>
          <w:color w:val="000000" w:themeColor="text1"/>
          <w:sz w:val="21"/>
          <w:szCs w:val="21"/>
          <w:lang w:val="zh-CN"/>
          <w14:textFill>
            <w14:solidFill>
              <w14:schemeClr w14:val="tx1"/>
            </w14:solidFill>
          </w14:textFill>
        </w:rPr>
        <w:t>）提供采购公告中符合供应商特定条件的有效资质证书复印件（供应商特定条件中有要求的必须提供），以及需要说明的其他资料。</w:t>
      </w:r>
    </w:p>
    <w:p>
      <w:pPr>
        <w:autoSpaceDE w:val="0"/>
        <w:autoSpaceDN w:val="0"/>
        <w:adjustRightInd w:val="0"/>
        <w:snapToGrid w:val="0"/>
        <w:spacing w:line="360" w:lineRule="auto"/>
        <w:ind w:firstLine="480"/>
        <w:rPr>
          <w:rFonts w:hint="eastAsia" w:ascii="宋体" w:hAnsi="宋体" w:eastAsia="宋体" w:cs="宋体"/>
          <w:color w:val="auto"/>
          <w:sz w:val="21"/>
          <w:szCs w:val="21"/>
          <w:lang w:val="zh-CN"/>
        </w:rPr>
      </w:pPr>
      <w:r>
        <w:rPr>
          <w:rFonts w:hint="eastAsia" w:ascii="宋体" w:hAnsi="宋体" w:eastAsia="宋体" w:cs="宋体"/>
          <w:b/>
          <w:bCs/>
          <w:color w:val="auto"/>
          <w:sz w:val="21"/>
          <w:szCs w:val="21"/>
          <w:lang w:val="zh-CN"/>
        </w:rPr>
        <w:t>▲</w:t>
      </w:r>
      <w:r>
        <w:rPr>
          <w:rFonts w:hint="eastAsia" w:ascii="宋体" w:hAnsi="宋体" w:eastAsia="宋体" w:cs="宋体"/>
          <w:b/>
          <w:bCs/>
          <w:color w:val="auto"/>
          <w:sz w:val="21"/>
          <w:szCs w:val="21"/>
          <w:highlight w:val="none"/>
          <w:lang w:val="zh-CN"/>
        </w:rPr>
        <w:t>注：开标前采购机构不安排资格预审，</w:t>
      </w:r>
      <w:r>
        <w:rPr>
          <w:rFonts w:hint="eastAsia" w:ascii="宋体" w:hAnsi="宋体" w:eastAsia="宋体" w:cs="宋体"/>
          <w:b/>
          <w:bCs/>
          <w:color w:val="auto"/>
          <w:sz w:val="21"/>
          <w:szCs w:val="21"/>
          <w:lang w:val="zh-CN"/>
        </w:rPr>
        <w:t>若供应商不按要求提供资格审查材料，其响应文件作无效标处理。</w:t>
      </w:r>
    </w:p>
    <w:p>
      <w:pPr>
        <w:tabs>
          <w:tab w:val="left" w:pos="5955"/>
        </w:tabs>
        <w:snapToGrid w:val="0"/>
        <w:spacing w:line="360" w:lineRule="auto"/>
        <w:ind w:firstLine="422" w:firstLineChars="200"/>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val="en-US" w:eastAsia="zh-CN"/>
        </w:rPr>
        <w:t>4、</w:t>
      </w:r>
      <w:r>
        <w:rPr>
          <w:rFonts w:hint="eastAsia" w:ascii="宋体" w:hAnsi="宋体" w:eastAsia="宋体" w:cs="宋体"/>
          <w:b/>
          <w:color w:val="auto"/>
          <w:sz w:val="21"/>
          <w:szCs w:val="21"/>
          <w:highlight w:val="none"/>
        </w:rPr>
        <w:t>商务</w:t>
      </w:r>
      <w:r>
        <w:rPr>
          <w:rFonts w:hint="eastAsia" w:ascii="宋体" w:hAnsi="宋体" w:eastAsia="宋体" w:cs="宋体"/>
          <w:b/>
          <w:color w:val="auto"/>
          <w:sz w:val="21"/>
          <w:szCs w:val="21"/>
          <w:highlight w:val="none"/>
          <w:lang w:eastAsia="zh-CN"/>
        </w:rPr>
        <w:t>与</w:t>
      </w:r>
      <w:r>
        <w:rPr>
          <w:rFonts w:hint="eastAsia" w:ascii="宋体" w:hAnsi="宋体" w:eastAsia="宋体" w:cs="宋体"/>
          <w:b/>
          <w:color w:val="auto"/>
          <w:sz w:val="21"/>
          <w:szCs w:val="21"/>
          <w:highlight w:val="none"/>
        </w:rPr>
        <w:t>技术标的组成：</w:t>
      </w:r>
      <w:r>
        <w:rPr>
          <w:rFonts w:hint="eastAsia" w:ascii="宋体" w:hAnsi="宋体" w:eastAsia="宋体" w:cs="宋体"/>
          <w:b/>
          <w:color w:val="auto"/>
          <w:sz w:val="21"/>
          <w:szCs w:val="21"/>
          <w:highlight w:val="none"/>
          <w:lang w:eastAsia="zh-CN"/>
        </w:rPr>
        <w:tab/>
      </w:r>
    </w:p>
    <w:p>
      <w:pPr>
        <w:pStyle w:val="9"/>
        <w:widowControl/>
        <w:adjustRightInd w:val="0"/>
        <w:snapToGrid w:val="0"/>
        <w:spacing w:line="360" w:lineRule="auto"/>
        <w:ind w:firstLine="420" w:firstLineChars="200"/>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情况介绍（人员与技术力量、经营业绩</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相关证书</w:t>
      </w:r>
      <w:r>
        <w:rPr>
          <w:rFonts w:hint="eastAsia" w:ascii="宋体" w:hAnsi="宋体" w:eastAsia="宋体" w:cs="宋体"/>
          <w:color w:val="000000" w:themeColor="text1"/>
          <w:sz w:val="21"/>
          <w:szCs w:val="21"/>
          <w:highlight w:val="none"/>
          <w14:textFill>
            <w14:solidFill>
              <w14:schemeClr w14:val="tx1"/>
            </w14:solidFill>
          </w14:textFill>
        </w:rPr>
        <w:t>等，格式自拟）</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pPr>
        <w:spacing w:line="360" w:lineRule="auto"/>
        <w:ind w:firstLine="420" w:firstLineChars="200"/>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商务响应承诺函（见附件）；</w:t>
      </w:r>
    </w:p>
    <w:p>
      <w:pPr>
        <w:spacing w:line="360" w:lineRule="auto"/>
        <w:ind w:firstLine="420" w:firstLineChars="200"/>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lang w:eastAsia="zh-CN"/>
          <w14:textFill>
            <w14:solidFill>
              <w14:schemeClr w14:val="tx1"/>
            </w14:solidFill>
          </w14:textFill>
        </w:rPr>
        <w:t>）类似项目业绩（见附件）；</w:t>
      </w:r>
    </w:p>
    <w:p>
      <w:pPr>
        <w:spacing w:line="360" w:lineRule="auto"/>
        <w:ind w:firstLine="420" w:firstLineChars="200"/>
        <w:rPr>
          <w:rFonts w:hint="eastAsia" w:ascii="宋体" w:hAnsi="宋体" w:eastAsia="宋体" w:cs="宋体"/>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lang w:val="zh-CN" w:eastAsia="zh-CN"/>
          <w14:textFill>
            <w14:solidFill>
              <w14:schemeClr w14:val="tx1"/>
            </w14:solidFill>
          </w14:textFill>
        </w:rPr>
        <w:t>）人员配备表（</w:t>
      </w:r>
      <w:r>
        <w:rPr>
          <w:rFonts w:hint="eastAsia" w:ascii="宋体" w:hAnsi="宋体" w:eastAsia="宋体" w:cs="宋体"/>
          <w:color w:val="000000" w:themeColor="text1"/>
          <w:sz w:val="21"/>
          <w:szCs w:val="21"/>
          <w:highlight w:val="none"/>
          <w:lang w:eastAsia="zh-CN"/>
          <w14:textFill>
            <w14:solidFill>
              <w14:schemeClr w14:val="tx1"/>
            </w14:solidFill>
          </w14:textFill>
        </w:rPr>
        <w:t>见附件</w:t>
      </w:r>
      <w:r>
        <w:rPr>
          <w:rFonts w:hint="eastAsia" w:ascii="宋体" w:hAnsi="宋体" w:eastAsia="宋体" w:cs="宋体"/>
          <w:color w:val="000000" w:themeColor="text1"/>
          <w:sz w:val="21"/>
          <w:szCs w:val="21"/>
          <w:highlight w:val="none"/>
          <w:lang w:val="zh-CN" w:eastAsia="zh-CN"/>
          <w14:textFill>
            <w14:solidFill>
              <w14:schemeClr w14:val="tx1"/>
            </w14:solidFill>
          </w14:textFill>
        </w:rPr>
        <w:t>）；</w:t>
      </w:r>
    </w:p>
    <w:p>
      <w:pPr>
        <w:spacing w:line="360" w:lineRule="auto"/>
        <w:ind w:firstLine="420" w:firstLineChars="200"/>
        <w:rPr>
          <w:rFonts w:hint="eastAsia" w:ascii="宋体" w:hAnsi="宋体" w:eastAsia="宋体" w:cs="宋体"/>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lang w:val="zh-CN" w:eastAsia="zh-CN"/>
          <w14:textFill>
            <w14:solidFill>
              <w14:schemeClr w14:val="tx1"/>
            </w14:solidFill>
          </w14:textFill>
        </w:rPr>
        <w:t>）设备清单表（</w:t>
      </w:r>
      <w:r>
        <w:rPr>
          <w:rFonts w:hint="eastAsia" w:ascii="宋体" w:hAnsi="宋体" w:eastAsia="宋体" w:cs="宋体"/>
          <w:color w:val="000000" w:themeColor="text1"/>
          <w:sz w:val="21"/>
          <w:szCs w:val="21"/>
          <w:highlight w:val="none"/>
          <w:lang w:eastAsia="zh-CN"/>
          <w14:textFill>
            <w14:solidFill>
              <w14:schemeClr w14:val="tx1"/>
            </w14:solidFill>
          </w14:textFill>
        </w:rPr>
        <w:t>见附件</w:t>
      </w:r>
      <w:r>
        <w:rPr>
          <w:rFonts w:hint="eastAsia" w:ascii="宋体" w:hAnsi="宋体" w:eastAsia="宋体" w:cs="宋体"/>
          <w:color w:val="000000" w:themeColor="text1"/>
          <w:sz w:val="21"/>
          <w:szCs w:val="21"/>
          <w:highlight w:val="none"/>
          <w:lang w:val="zh-CN" w:eastAsia="zh-CN"/>
          <w14:textFill>
            <w14:solidFill>
              <w14:schemeClr w14:val="tx1"/>
            </w14:solidFill>
          </w14:textFill>
        </w:rPr>
        <w:t>）；</w:t>
      </w:r>
    </w:p>
    <w:p>
      <w:pPr>
        <w:spacing w:line="360" w:lineRule="auto"/>
        <w:ind w:firstLine="420" w:firstLineChars="200"/>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z w:val="21"/>
          <w:szCs w:val="21"/>
          <w:highlight w:val="none"/>
          <w:lang w:val="zh-CN" w:eastAsia="zh-CN"/>
          <w14:textFill>
            <w14:solidFill>
              <w14:schemeClr w14:val="tx1"/>
            </w14:solidFill>
          </w14:textFill>
        </w:rPr>
        <w:t>）供应商根据评分办法编制的各项内容（缺项的得0分）</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pPr>
        <w:snapToGrid w:val="0"/>
        <w:spacing w:line="360" w:lineRule="auto"/>
        <w:ind w:firstLine="420" w:firstLineChars="200"/>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认为需要提供的其他资料（包括可能影响</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商务</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与</w:t>
      </w:r>
      <w:r>
        <w:rPr>
          <w:rFonts w:hint="eastAsia" w:ascii="宋体" w:hAnsi="宋体" w:eastAsia="宋体" w:cs="宋体"/>
          <w:color w:val="000000" w:themeColor="text1"/>
          <w:kern w:val="0"/>
          <w:sz w:val="21"/>
          <w:szCs w:val="21"/>
          <w:highlight w:val="none"/>
          <w14:textFill>
            <w14:solidFill>
              <w14:schemeClr w14:val="tx1"/>
            </w14:solidFill>
          </w14:textFill>
        </w:rPr>
        <w:t>技术标评分的各类证明材料）。</w:t>
      </w:r>
    </w:p>
    <w:p>
      <w:pPr>
        <w:snapToGrid w:val="0"/>
        <w:spacing w:line="360" w:lineRule="auto"/>
        <w:ind w:firstLine="422" w:firstLineChars="200"/>
        <w:rPr>
          <w:rFonts w:hint="eastAsia" w:ascii="宋体" w:hAnsi="宋体" w:eastAsia="宋体" w:cs="宋体"/>
          <w:b/>
          <w:color w:val="auto"/>
          <w:sz w:val="21"/>
          <w:szCs w:val="21"/>
        </w:rPr>
      </w:pPr>
      <w:r>
        <w:rPr>
          <w:rFonts w:hint="eastAsia" w:ascii="宋体" w:hAnsi="宋体" w:eastAsia="宋体" w:cs="宋体"/>
          <w:b/>
          <w:color w:val="auto"/>
          <w:sz w:val="21"/>
          <w:szCs w:val="21"/>
          <w:lang w:val="en-US" w:eastAsia="zh-CN"/>
        </w:rPr>
        <w:t>5、</w:t>
      </w:r>
      <w:r>
        <w:rPr>
          <w:rFonts w:hint="eastAsia" w:ascii="宋体" w:hAnsi="宋体" w:eastAsia="宋体" w:cs="宋体"/>
          <w:b/>
          <w:color w:val="auto"/>
          <w:sz w:val="21"/>
          <w:szCs w:val="21"/>
        </w:rPr>
        <w:t>报价标的组成：</w:t>
      </w:r>
    </w:p>
    <w:p>
      <w:pPr>
        <w:tabs>
          <w:tab w:val="left" w:pos="3870"/>
          <w:tab w:val="left" w:pos="4085"/>
        </w:tabs>
        <w:snapToGrid w:val="0"/>
        <w:spacing w:beforeLines="0" w:afterLines="0" w:line="360" w:lineRule="auto"/>
        <w:ind w:firstLine="422" w:firstLineChars="200"/>
        <w:jc w:val="left"/>
        <w:rPr>
          <w:rFonts w:hint="eastAsia" w:ascii="宋体" w:hAnsi="宋体" w:eastAsia="宋体"/>
          <w:b/>
          <w:color w:val="auto"/>
          <w:kern w:val="0"/>
          <w:sz w:val="21"/>
        </w:rPr>
      </w:pPr>
    </w:p>
    <w:p>
      <w:pPr>
        <w:tabs>
          <w:tab w:val="left" w:pos="3870"/>
          <w:tab w:val="left" w:pos="4085"/>
        </w:tabs>
        <w:snapToGrid w:val="0"/>
        <w:spacing w:beforeLines="0" w:afterLines="0" w:line="360" w:lineRule="auto"/>
        <w:ind w:firstLine="422" w:firstLineChars="200"/>
        <w:jc w:val="left"/>
        <w:rPr>
          <w:rFonts w:hint="eastAsia" w:ascii="宋体" w:hAnsi="宋体" w:eastAsia="宋体"/>
          <w:b/>
          <w:color w:val="auto"/>
          <w:kern w:val="0"/>
          <w:sz w:val="21"/>
        </w:rPr>
      </w:pPr>
      <w:r>
        <w:rPr>
          <w:rFonts w:hint="eastAsia" w:ascii="宋体" w:hAnsi="宋体" w:eastAsia="宋体"/>
          <w:b/>
          <w:color w:val="auto"/>
          <w:kern w:val="0"/>
          <w:sz w:val="21"/>
        </w:rPr>
        <w:t>（1）报价内容由首次报价一览表，以及供应商认为其他需要说明的内容组成。</w:t>
      </w:r>
    </w:p>
    <w:p>
      <w:pPr>
        <w:tabs>
          <w:tab w:val="left" w:pos="3870"/>
          <w:tab w:val="left" w:pos="4085"/>
        </w:tabs>
        <w:snapToGrid w:val="0"/>
        <w:spacing w:beforeLines="0" w:afterLines="0" w:line="360" w:lineRule="auto"/>
        <w:ind w:firstLine="420" w:firstLineChars="200"/>
        <w:jc w:val="left"/>
        <w:rPr>
          <w:rFonts w:hint="eastAsia" w:ascii="宋体" w:hAnsi="宋体" w:eastAsia="宋体"/>
          <w:color w:val="auto"/>
          <w:kern w:val="0"/>
          <w:sz w:val="21"/>
        </w:rPr>
      </w:pPr>
      <w:r>
        <w:rPr>
          <w:rFonts w:hint="eastAsia" w:ascii="宋体" w:hAnsi="宋体" w:eastAsia="宋体"/>
          <w:color w:val="auto"/>
          <w:kern w:val="0"/>
          <w:sz w:val="21"/>
        </w:rPr>
        <w:t>（2）此报价为供应商针对本项目报出的唯一的首次报价，包含其它一切所要涉及到的费用，有选择的报价将被拒绝。</w:t>
      </w:r>
    </w:p>
    <w:p>
      <w:pPr>
        <w:tabs>
          <w:tab w:val="left" w:pos="3870"/>
          <w:tab w:val="left" w:pos="4085"/>
        </w:tabs>
        <w:snapToGrid w:val="0"/>
        <w:spacing w:beforeLines="0" w:afterLines="0" w:line="360" w:lineRule="auto"/>
        <w:ind w:firstLine="420" w:firstLineChars="200"/>
        <w:jc w:val="left"/>
        <w:rPr>
          <w:rFonts w:hint="eastAsia" w:ascii="宋体" w:hAnsi="宋体" w:eastAsia="宋体"/>
          <w:color w:val="auto"/>
          <w:kern w:val="0"/>
          <w:sz w:val="21"/>
        </w:rPr>
      </w:pPr>
      <w:r>
        <w:rPr>
          <w:rFonts w:hint="eastAsia" w:ascii="宋体" w:hAnsi="宋体" w:eastAsia="宋体"/>
          <w:color w:val="auto"/>
          <w:kern w:val="0"/>
          <w:sz w:val="21"/>
        </w:rPr>
        <w:t>（3）</w:t>
      </w:r>
      <w:r>
        <w:rPr>
          <w:rFonts w:hint="eastAsia" w:ascii="宋体" w:hAnsi="宋体" w:eastAsia="宋体"/>
          <w:color w:val="auto"/>
          <w:kern w:val="0"/>
          <w:sz w:val="21"/>
          <w:lang w:val="en-US" w:eastAsia="zh-CN"/>
        </w:rPr>
        <w:t>此</w:t>
      </w:r>
      <w:r>
        <w:rPr>
          <w:rFonts w:hint="eastAsia" w:ascii="宋体" w:hAnsi="宋体" w:eastAsia="宋体" w:cs="宋体"/>
          <w:sz w:val="21"/>
          <w:szCs w:val="21"/>
        </w:rPr>
        <w:t>报价应包括为完成本项目服务可能发生的全部费用 (包括枯死木采伐、集材至指定地点、枝桠清理、木桩处理、人员保险、税费、机械设备、清理监管费、代理服务费和政策处理费等一切费用)。供应商对合同内容的费用、质量、安全、文明施工等实行全面承包</w:t>
      </w:r>
      <w:r>
        <w:rPr>
          <w:rFonts w:hint="eastAsia" w:ascii="宋体" w:hAnsi="宋体" w:eastAsia="宋体" w:cs="宋体"/>
          <w:sz w:val="21"/>
          <w:szCs w:val="21"/>
          <w:lang w:eastAsia="zh-CN"/>
        </w:rPr>
        <w:t>，并承担一切风险责任</w:t>
      </w:r>
      <w:r>
        <w:rPr>
          <w:rFonts w:hint="eastAsia" w:ascii="宋体" w:hAnsi="宋体" w:eastAsia="宋体"/>
          <w:color w:val="auto"/>
          <w:kern w:val="0"/>
          <w:sz w:val="21"/>
        </w:rPr>
        <w:t>。</w:t>
      </w:r>
    </w:p>
    <w:p>
      <w:pPr>
        <w:tabs>
          <w:tab w:val="left" w:pos="3870"/>
          <w:tab w:val="left" w:pos="4085"/>
        </w:tabs>
        <w:snapToGrid w:val="0"/>
        <w:spacing w:beforeLines="0" w:afterLines="0" w:line="360" w:lineRule="auto"/>
        <w:ind w:firstLine="420" w:firstLineChars="200"/>
        <w:jc w:val="left"/>
        <w:rPr>
          <w:rFonts w:hint="eastAsia" w:ascii="宋体" w:hAnsi="宋体" w:eastAsia="宋体"/>
          <w:color w:val="auto"/>
          <w:kern w:val="0"/>
          <w:sz w:val="21"/>
        </w:rPr>
      </w:pPr>
      <w:r>
        <w:rPr>
          <w:rFonts w:hint="eastAsia" w:ascii="宋体" w:hAnsi="宋体" w:eastAsia="宋体"/>
          <w:color w:val="auto"/>
          <w:kern w:val="0"/>
          <w:sz w:val="21"/>
        </w:rPr>
        <w:t>（4）</w:t>
      </w:r>
      <w:r>
        <w:rPr>
          <w:rFonts w:hint="eastAsia" w:ascii="宋体" w:hAnsi="宋体" w:eastAsia="宋体"/>
          <w:b/>
          <w:color w:val="auto"/>
          <w:kern w:val="0"/>
          <w:sz w:val="21"/>
        </w:rPr>
        <w:t>政府采购优惠政策相关资料、产品适用政府采购政策情况表（如有）</w:t>
      </w:r>
      <w:r>
        <w:rPr>
          <w:rFonts w:hint="eastAsia" w:ascii="宋体" w:hAnsi="宋体" w:eastAsia="宋体"/>
          <w:color w:val="auto"/>
          <w:kern w:val="0"/>
          <w:sz w:val="21"/>
        </w:rPr>
        <w:t>。</w:t>
      </w:r>
    </w:p>
    <w:p>
      <w:pPr>
        <w:tabs>
          <w:tab w:val="left" w:pos="3870"/>
          <w:tab w:val="left" w:pos="4085"/>
        </w:tabs>
        <w:snapToGrid w:val="0"/>
        <w:spacing w:beforeLines="0" w:afterLines="0" w:line="360" w:lineRule="auto"/>
        <w:ind w:firstLine="420" w:firstLineChars="200"/>
        <w:jc w:val="left"/>
        <w:rPr>
          <w:rFonts w:hint="eastAsia" w:ascii="宋体" w:hAnsi="宋体" w:eastAsia="宋体"/>
          <w:color w:val="auto"/>
          <w:kern w:val="0"/>
          <w:sz w:val="21"/>
        </w:rPr>
      </w:pPr>
      <w:r>
        <w:rPr>
          <w:rFonts w:hint="eastAsia" w:ascii="宋体" w:hAnsi="宋体" w:eastAsia="宋体"/>
          <w:color w:val="auto"/>
          <w:kern w:val="0"/>
          <w:sz w:val="21"/>
        </w:rPr>
        <w:t>（5）相关报价表需打印或用不退色的墨水填写， 磋商响应报价表不得涂改和增删，如有错漏必须修改，修改处须由同一签署人签字或盖章。由于字迹模糊或表达不清引起的后果由供应商负责。</w:t>
      </w:r>
    </w:p>
    <w:p>
      <w:pPr>
        <w:snapToGrid w:val="0"/>
        <w:spacing w:beforeLines="0" w:afterLines="0" w:line="360" w:lineRule="auto"/>
        <w:ind w:firstLine="420" w:firstLineChars="200"/>
        <w:jc w:val="left"/>
        <w:rPr>
          <w:rFonts w:hint="eastAsia" w:ascii="宋体" w:hAnsi="宋体" w:eastAsia="宋体"/>
          <w:color w:val="auto"/>
          <w:sz w:val="21"/>
        </w:rPr>
      </w:pPr>
      <w:r>
        <w:rPr>
          <w:rFonts w:hint="eastAsia" w:ascii="宋体" w:hAnsi="宋体" w:eastAsia="宋体"/>
          <w:color w:val="auto"/>
          <w:kern w:val="0"/>
          <w:sz w:val="21"/>
        </w:rPr>
        <w:t>（6）报价有关表格应按磋商采购文件中相关附</w:t>
      </w:r>
      <w:r>
        <w:rPr>
          <w:rFonts w:hint="eastAsia" w:ascii="宋体" w:hAnsi="宋体" w:eastAsia="宋体"/>
          <w:color w:val="auto"/>
          <w:kern w:val="0"/>
          <w:sz w:val="21"/>
          <w:lang w:eastAsia="zh-CN"/>
        </w:rPr>
        <w:t>件</w:t>
      </w:r>
      <w:r>
        <w:rPr>
          <w:rFonts w:hint="eastAsia" w:ascii="宋体" w:hAnsi="宋体" w:eastAsia="宋体"/>
          <w:color w:val="auto"/>
          <w:kern w:val="0"/>
          <w:sz w:val="21"/>
        </w:rPr>
        <w:t>格式填写。</w:t>
      </w:r>
    </w:p>
    <w:p>
      <w:pPr>
        <w:numPr>
          <w:ilvl w:val="0"/>
          <w:numId w:val="0"/>
        </w:numPr>
        <w:snapToGrid w:val="0"/>
        <w:spacing w:beforeLines="0" w:afterLines="0" w:line="360" w:lineRule="auto"/>
        <w:ind w:left="480" w:leftChars="0"/>
        <w:rPr>
          <w:rFonts w:hint="eastAsia" w:ascii="宋体" w:hAnsi="宋体" w:eastAsia="宋体"/>
          <w:color w:val="auto"/>
          <w:sz w:val="21"/>
          <w:lang w:val="zh-CN"/>
        </w:rPr>
      </w:pPr>
      <w:r>
        <w:rPr>
          <w:rFonts w:hint="eastAsia" w:ascii="宋体" w:hAnsi="宋体" w:eastAsia="宋体"/>
          <w:b/>
          <w:color w:val="auto"/>
          <w:kern w:val="0"/>
          <w:sz w:val="21"/>
          <w:lang w:val="en-US" w:eastAsia="zh-CN"/>
        </w:rPr>
        <w:t>（二）、</w:t>
      </w:r>
      <w:r>
        <w:rPr>
          <w:rFonts w:hint="eastAsia" w:ascii="宋体" w:hAnsi="宋体" w:eastAsia="宋体"/>
          <w:b/>
          <w:color w:val="auto"/>
          <w:kern w:val="0"/>
          <w:sz w:val="21"/>
          <w:lang w:eastAsia="zh-CN"/>
        </w:rPr>
        <w:t>响应文件</w:t>
      </w:r>
      <w:r>
        <w:rPr>
          <w:rFonts w:hint="eastAsia" w:ascii="宋体" w:hAnsi="宋体" w:eastAsia="宋体"/>
          <w:b/>
          <w:color w:val="auto"/>
          <w:kern w:val="0"/>
          <w:sz w:val="21"/>
        </w:rPr>
        <w:t>的制作、</w:t>
      </w:r>
      <w:r>
        <w:rPr>
          <w:rFonts w:hint="eastAsia" w:ascii="宋体" w:hAnsi="宋体" w:eastAsia="宋体"/>
          <w:b/>
          <w:color w:val="auto"/>
          <w:kern w:val="0"/>
          <w:sz w:val="21"/>
          <w:lang w:eastAsia="zh-CN"/>
        </w:rPr>
        <w:t>份数</w:t>
      </w:r>
      <w:r>
        <w:rPr>
          <w:rFonts w:hint="eastAsia" w:ascii="宋体" w:hAnsi="宋体" w:eastAsia="宋体"/>
          <w:b/>
          <w:color w:val="auto"/>
          <w:kern w:val="0"/>
          <w:sz w:val="21"/>
        </w:rPr>
        <w:t>及递交要求</w:t>
      </w:r>
    </w:p>
    <w:p>
      <w:pPr>
        <w:autoSpaceDE w:val="0"/>
        <w:autoSpaceDN w:val="0"/>
        <w:adjustRightInd w:val="0"/>
        <w:snapToGrid w:val="0"/>
        <w:spacing w:beforeLines="0" w:afterLines="0" w:line="360" w:lineRule="auto"/>
        <w:ind w:firstLine="480"/>
        <w:rPr>
          <w:rFonts w:hint="eastAsia" w:ascii="宋体" w:hAnsi="宋体" w:eastAsia="宋体"/>
          <w:b/>
          <w:color w:val="auto"/>
          <w:sz w:val="21"/>
        </w:rPr>
      </w:pPr>
      <w:r>
        <w:rPr>
          <w:rFonts w:hint="eastAsia" w:ascii="宋体" w:hAnsi="宋体" w:eastAsia="宋体"/>
          <w:b/>
          <w:color w:val="auto"/>
          <w:sz w:val="21"/>
          <w:lang w:val="en-US" w:eastAsia="zh-CN"/>
        </w:rPr>
        <w:t>1</w:t>
      </w:r>
      <w:r>
        <w:rPr>
          <w:rFonts w:hint="eastAsia" w:ascii="宋体" w:hAnsi="宋体" w:eastAsia="宋体"/>
          <w:b/>
          <w:color w:val="auto"/>
          <w:sz w:val="21"/>
        </w:rPr>
        <w:t>、</w:t>
      </w:r>
      <w:r>
        <w:rPr>
          <w:rFonts w:hint="eastAsia" w:ascii="宋体" w:hAnsi="宋体" w:eastAsia="宋体"/>
          <w:b/>
          <w:color w:val="auto"/>
          <w:sz w:val="21"/>
          <w:lang w:eastAsia="zh-CN"/>
        </w:rPr>
        <w:t>响应文件</w:t>
      </w:r>
      <w:r>
        <w:rPr>
          <w:rFonts w:hint="eastAsia" w:ascii="宋体" w:hAnsi="宋体" w:eastAsia="宋体"/>
          <w:b/>
          <w:color w:val="auto"/>
          <w:sz w:val="21"/>
        </w:rPr>
        <w:t>的制作要求</w:t>
      </w:r>
    </w:p>
    <w:p>
      <w:pPr>
        <w:autoSpaceDE w:val="0"/>
        <w:autoSpaceDN w:val="0"/>
        <w:adjustRightInd w:val="0"/>
        <w:snapToGrid w:val="0"/>
        <w:spacing w:beforeLines="0" w:afterLines="0" w:line="360" w:lineRule="auto"/>
        <w:ind w:firstLine="480"/>
        <w:rPr>
          <w:rFonts w:hint="eastAsia" w:ascii="宋体" w:hAnsi="宋体" w:eastAsia="宋体"/>
          <w:color w:val="auto"/>
          <w:kern w:val="0"/>
          <w:sz w:val="21"/>
        </w:rPr>
      </w:pPr>
      <w:r>
        <w:rPr>
          <w:rFonts w:hint="eastAsia" w:ascii="宋体" w:hAnsi="宋体" w:eastAsia="宋体"/>
          <w:color w:val="auto"/>
          <w:sz w:val="21"/>
        </w:rPr>
        <w:t>（1）供应商应按照响应文件组成内容及项目磋商需求</w:t>
      </w:r>
      <w:r>
        <w:rPr>
          <w:rFonts w:hint="eastAsia" w:ascii="宋体" w:hAnsi="宋体" w:eastAsia="宋体"/>
          <w:color w:val="auto"/>
          <w:sz w:val="21"/>
          <w:lang w:eastAsia="zh-CN"/>
        </w:rPr>
        <w:t>和浙江政府采购云平台要求</w:t>
      </w:r>
      <w:r>
        <w:rPr>
          <w:rFonts w:hint="eastAsia" w:ascii="宋体" w:hAnsi="宋体" w:eastAsia="宋体"/>
          <w:color w:val="auto"/>
          <w:sz w:val="21"/>
        </w:rPr>
        <w:t>制作</w:t>
      </w:r>
      <w:r>
        <w:rPr>
          <w:rFonts w:hint="eastAsia" w:ascii="宋体" w:hAnsi="宋体" w:eastAsia="宋体"/>
          <w:color w:val="auto"/>
          <w:sz w:val="21"/>
          <w:lang w:eastAsia="zh-CN"/>
        </w:rPr>
        <w:t>响应文件</w:t>
      </w:r>
      <w:r>
        <w:rPr>
          <w:rFonts w:hint="eastAsia" w:ascii="宋体" w:hAnsi="宋体" w:eastAsia="宋体"/>
          <w:color w:val="auto"/>
          <w:sz w:val="21"/>
        </w:rPr>
        <w:t>，</w:t>
      </w:r>
      <w:r>
        <w:rPr>
          <w:rFonts w:hint="eastAsia" w:ascii="宋体" w:hAnsi="宋体" w:eastAsia="宋体"/>
          <w:color w:val="auto"/>
          <w:kern w:val="0"/>
          <w:sz w:val="21"/>
        </w:rPr>
        <w:t>不按</w:t>
      </w:r>
      <w:r>
        <w:rPr>
          <w:rFonts w:hint="eastAsia" w:ascii="宋体" w:hAnsi="宋体" w:eastAsia="宋体"/>
          <w:color w:val="auto"/>
          <w:sz w:val="21"/>
        </w:rPr>
        <w:t>磋商文件</w:t>
      </w:r>
      <w:r>
        <w:rPr>
          <w:rFonts w:hint="eastAsia" w:ascii="宋体" w:hAnsi="宋体" w:eastAsia="宋体"/>
          <w:color w:val="auto"/>
          <w:kern w:val="0"/>
          <w:sz w:val="21"/>
        </w:rPr>
        <w:t>要求</w:t>
      </w:r>
      <w:r>
        <w:rPr>
          <w:rFonts w:hint="eastAsia" w:ascii="宋体" w:hAnsi="宋体" w:eastAsia="宋体"/>
          <w:color w:val="auto"/>
          <w:kern w:val="0"/>
          <w:sz w:val="21"/>
          <w:lang w:eastAsia="zh-CN"/>
        </w:rPr>
        <w:t>和浙江政府采购云平台要求</w:t>
      </w:r>
      <w:r>
        <w:rPr>
          <w:rFonts w:hint="eastAsia" w:ascii="宋体" w:hAnsi="宋体" w:eastAsia="宋体"/>
          <w:color w:val="auto"/>
          <w:kern w:val="0"/>
          <w:sz w:val="21"/>
        </w:rPr>
        <w:t>制作</w:t>
      </w:r>
      <w:r>
        <w:rPr>
          <w:rFonts w:hint="eastAsia" w:ascii="宋体" w:hAnsi="宋体" w:eastAsia="宋体"/>
          <w:color w:val="auto"/>
          <w:sz w:val="21"/>
          <w:lang w:eastAsia="zh-CN"/>
        </w:rPr>
        <w:t>响应文件</w:t>
      </w:r>
      <w:r>
        <w:rPr>
          <w:rFonts w:hint="eastAsia" w:ascii="宋体" w:hAnsi="宋体" w:eastAsia="宋体"/>
          <w:color w:val="auto"/>
          <w:kern w:val="0"/>
          <w:sz w:val="21"/>
        </w:rPr>
        <w:t>的将视情处理（拒收、扣分等），由此产生的责任由</w:t>
      </w:r>
      <w:r>
        <w:rPr>
          <w:rFonts w:hint="eastAsia" w:ascii="宋体" w:hAnsi="宋体" w:eastAsia="宋体"/>
          <w:color w:val="auto"/>
          <w:sz w:val="21"/>
        </w:rPr>
        <w:t>磋商供应商</w:t>
      </w:r>
      <w:r>
        <w:rPr>
          <w:rFonts w:hint="eastAsia" w:ascii="宋体" w:hAnsi="宋体" w:eastAsia="宋体"/>
          <w:color w:val="auto"/>
          <w:kern w:val="0"/>
          <w:sz w:val="21"/>
        </w:rPr>
        <w:t>自行承担。</w:t>
      </w:r>
    </w:p>
    <w:p>
      <w:pPr>
        <w:snapToGrid w:val="0"/>
        <w:spacing w:line="360" w:lineRule="auto"/>
        <w:ind w:firstLine="420" w:firstLineChars="200"/>
        <w:rPr>
          <w:rFonts w:hint="eastAsia" w:ascii="宋体" w:hAnsi="宋体" w:cs="宋体"/>
          <w:b/>
          <w:bCs/>
          <w:color w:val="auto"/>
          <w:sz w:val="21"/>
          <w:szCs w:val="21"/>
          <w:lang w:eastAsia="zh-CN"/>
        </w:rPr>
      </w:pPr>
      <w:r>
        <w:rPr>
          <w:rFonts w:hint="eastAsia" w:ascii="宋体" w:hAnsi="宋体" w:cs="宋体"/>
          <w:b/>
          <w:bCs/>
          <w:color w:val="auto"/>
          <w:sz w:val="21"/>
          <w:szCs w:val="21"/>
          <w:lang w:eastAsia="zh-CN"/>
        </w:rPr>
        <w:t>电子</w:t>
      </w:r>
      <w:r>
        <w:rPr>
          <w:rFonts w:hint="eastAsia" w:ascii="宋体" w:hAnsi="宋体" w:cs="宋体"/>
          <w:b/>
          <w:bCs/>
          <w:color w:val="auto"/>
          <w:sz w:val="21"/>
          <w:szCs w:val="21"/>
          <w:lang w:val="en-US" w:eastAsia="zh-CN"/>
        </w:rPr>
        <w:t>响应文件</w:t>
      </w:r>
      <w:r>
        <w:rPr>
          <w:rFonts w:hint="eastAsia" w:ascii="宋体" w:hAnsi="宋体" w:cs="宋体"/>
          <w:b/>
          <w:bCs/>
          <w:color w:val="auto"/>
          <w:sz w:val="21"/>
          <w:szCs w:val="21"/>
          <w:lang w:eastAsia="zh-CN"/>
        </w:rPr>
        <w:t>部分：供应商应根据“</w:t>
      </w:r>
      <w:r>
        <w:rPr>
          <w:rFonts w:hint="eastAsia" w:ascii="宋体" w:hAnsi="宋体" w:cs="宋体"/>
          <w:b/>
          <w:bCs/>
          <w:color w:val="auto"/>
          <w:sz w:val="21"/>
          <w:szCs w:val="21"/>
          <w:highlight w:val="none"/>
          <w:lang w:eastAsia="zh-CN"/>
        </w:rPr>
        <w:t>供应商-政府采购项目电子交易操作指南”及本磋商文件规定的格式和顺序编制电子响应文件并进行关联定位。</w:t>
      </w:r>
    </w:p>
    <w:p>
      <w:pPr>
        <w:snapToGrid w:val="0"/>
        <w:spacing w:line="360" w:lineRule="auto"/>
        <w:ind w:firstLine="420" w:firstLineChars="200"/>
        <w:rPr>
          <w:rFonts w:hint="eastAsia"/>
          <w:color w:val="auto"/>
          <w:sz w:val="21"/>
          <w:szCs w:val="21"/>
        </w:rPr>
      </w:pPr>
      <w:r>
        <w:rPr>
          <w:rFonts w:hint="eastAsia" w:ascii="宋体" w:hAnsi="宋体" w:cs="宋体"/>
          <w:b/>
          <w:bCs/>
          <w:color w:val="auto"/>
          <w:sz w:val="21"/>
          <w:szCs w:val="21"/>
          <w:lang w:eastAsia="zh-CN"/>
        </w:rPr>
        <w:t>备份响应文件应与政采云平台上传的电子响应文件一致。</w:t>
      </w:r>
    </w:p>
    <w:p>
      <w:pPr>
        <w:autoSpaceDE w:val="0"/>
        <w:autoSpaceDN w:val="0"/>
        <w:adjustRightInd w:val="0"/>
        <w:snapToGrid w:val="0"/>
        <w:spacing w:beforeLines="0" w:afterLines="0" w:line="360" w:lineRule="auto"/>
        <w:ind w:firstLine="480" w:firstLineChars="200"/>
        <w:rPr>
          <w:rFonts w:hint="eastAsia" w:ascii="宋体" w:hAnsi="宋体" w:eastAsia="宋体"/>
          <w:color w:val="auto"/>
          <w:kern w:val="0"/>
          <w:sz w:val="21"/>
          <w:lang w:val="zh-CN"/>
        </w:rPr>
      </w:pPr>
      <w:r>
        <w:rPr>
          <w:rFonts w:hint="eastAsia" w:ascii="宋体" w:hAnsi="宋体" w:cs="宋体"/>
          <w:bCs/>
          <w:color w:val="auto"/>
          <w:sz w:val="24"/>
        </w:rPr>
        <w:t>▲</w:t>
      </w:r>
      <w:r>
        <w:rPr>
          <w:rFonts w:hint="eastAsia" w:ascii="宋体" w:hAnsi="宋体" w:eastAsia="宋体"/>
          <w:color w:val="auto"/>
          <w:sz w:val="21"/>
        </w:rPr>
        <w:t>（2）</w:t>
      </w:r>
      <w:r>
        <w:rPr>
          <w:rFonts w:hint="eastAsia" w:ascii="宋体" w:hAnsi="宋体" w:eastAsia="宋体"/>
          <w:color w:val="auto"/>
          <w:sz w:val="21"/>
          <w:lang w:eastAsia="zh-CN"/>
        </w:rPr>
        <w:t>供应商</w:t>
      </w:r>
      <w:r>
        <w:rPr>
          <w:rFonts w:hint="eastAsia" w:ascii="宋体" w:hAnsi="宋体" w:eastAsia="宋体"/>
          <w:color w:val="auto"/>
          <w:sz w:val="21"/>
        </w:rPr>
        <w:t>应对所提供的全部资料的真实性承担法律责任，响应文件</w:t>
      </w:r>
      <w:r>
        <w:rPr>
          <w:rFonts w:hint="eastAsia" w:ascii="宋体" w:hAnsi="宋体" w:eastAsia="宋体"/>
          <w:color w:val="auto"/>
          <w:sz w:val="21"/>
          <w:lang w:val="zh-CN"/>
        </w:rPr>
        <w:t>内容中有要求盖章的地方，</w:t>
      </w:r>
      <w:r>
        <w:rPr>
          <w:rFonts w:hint="eastAsia" w:ascii="宋体" w:hAnsi="宋体" w:eastAsia="宋体"/>
          <w:color w:val="auto"/>
          <w:kern w:val="0"/>
          <w:sz w:val="21"/>
          <w:lang w:val="zh-CN"/>
        </w:rPr>
        <w:t>必须加盖</w:t>
      </w:r>
      <w:r>
        <w:rPr>
          <w:rFonts w:hint="eastAsia" w:ascii="宋体" w:hAnsi="宋体" w:eastAsia="宋体"/>
          <w:color w:val="auto"/>
          <w:sz w:val="21"/>
        </w:rPr>
        <w:t>磋商供应商</w:t>
      </w:r>
      <w:r>
        <w:rPr>
          <w:rFonts w:hint="eastAsia" w:ascii="宋体" w:hAnsi="宋体" w:eastAsia="宋体"/>
          <w:color w:val="auto"/>
          <w:kern w:val="0"/>
          <w:sz w:val="21"/>
          <w:lang w:val="zh-CN"/>
        </w:rPr>
        <w:t>的公章</w:t>
      </w:r>
      <w:r>
        <w:rPr>
          <w:rFonts w:hint="eastAsia" w:ascii="宋体" w:hAnsi="宋体" w:eastAsia="宋体"/>
          <w:color w:val="auto"/>
          <w:kern w:val="0"/>
          <w:sz w:val="21"/>
          <w:lang w:val="zh-CN" w:eastAsia="zh-CN"/>
        </w:rPr>
        <w:t>（或</w:t>
      </w:r>
      <w:r>
        <w:rPr>
          <w:rFonts w:hint="eastAsia" w:ascii="宋体" w:hAnsi="宋体" w:eastAsia="宋体"/>
          <w:color w:val="auto"/>
          <w:kern w:val="0"/>
          <w:sz w:val="21"/>
          <w:lang w:val="zh-CN"/>
        </w:rPr>
        <w:t>CA电子公章</w:t>
      </w:r>
      <w:r>
        <w:rPr>
          <w:rFonts w:hint="eastAsia" w:ascii="宋体" w:hAnsi="宋体" w:eastAsia="宋体"/>
          <w:color w:val="auto"/>
          <w:kern w:val="0"/>
          <w:sz w:val="21"/>
          <w:lang w:val="zh-CN" w:eastAsia="zh-CN"/>
        </w:rPr>
        <w:t>），</w:t>
      </w:r>
      <w:r>
        <w:rPr>
          <w:rFonts w:hint="eastAsia" w:ascii="宋体" w:hAnsi="宋体" w:eastAsia="宋体"/>
          <w:color w:val="auto"/>
          <w:sz w:val="21"/>
        </w:rPr>
        <w:t>响应文件</w:t>
      </w:r>
      <w:r>
        <w:rPr>
          <w:rFonts w:hint="eastAsia" w:ascii="宋体" w:hAnsi="宋体" w:eastAsia="宋体"/>
          <w:color w:val="auto"/>
          <w:sz w:val="21"/>
          <w:lang w:val="zh-CN"/>
        </w:rPr>
        <w:t>内容中有要求</w:t>
      </w:r>
      <w:r>
        <w:rPr>
          <w:rFonts w:hint="eastAsia" w:ascii="宋体" w:hAnsi="宋体" w:eastAsia="宋体"/>
          <w:color w:val="auto"/>
          <w:kern w:val="0"/>
          <w:sz w:val="21"/>
          <w:lang w:val="zh-CN"/>
        </w:rPr>
        <w:t>法定代表人或全权代表盖章或签字的，必须有法定代表人或全权代表的盖章或签字</w:t>
      </w:r>
      <w:r>
        <w:rPr>
          <w:rFonts w:hint="eastAsia" w:ascii="宋体" w:hAnsi="宋体" w:eastAsia="宋体"/>
          <w:color w:val="auto"/>
          <w:kern w:val="0"/>
          <w:sz w:val="21"/>
          <w:lang w:val="zh-CN" w:eastAsia="zh-CN"/>
        </w:rPr>
        <w:t>（</w:t>
      </w:r>
      <w:r>
        <w:rPr>
          <w:rFonts w:hint="eastAsia" w:ascii="宋体" w:hAnsi="宋体" w:eastAsia="宋体"/>
          <w:color w:val="auto"/>
          <w:kern w:val="0"/>
          <w:sz w:val="21"/>
          <w:lang w:val="zh-CN"/>
        </w:rPr>
        <w:t>CA电子签章</w:t>
      </w:r>
      <w:r>
        <w:rPr>
          <w:rFonts w:hint="eastAsia" w:ascii="宋体" w:hAnsi="宋体" w:eastAsia="宋体"/>
          <w:color w:val="auto"/>
          <w:kern w:val="0"/>
          <w:sz w:val="21"/>
          <w:lang w:val="zh-CN" w:eastAsia="zh-CN"/>
        </w:rPr>
        <w:t>或签字）</w:t>
      </w:r>
      <w:r>
        <w:rPr>
          <w:rFonts w:hint="eastAsia" w:ascii="宋体" w:hAnsi="宋体" w:eastAsia="宋体"/>
          <w:color w:val="auto"/>
          <w:kern w:val="0"/>
          <w:sz w:val="21"/>
          <w:lang w:val="zh-CN"/>
        </w:rPr>
        <w:t>。</w:t>
      </w:r>
    </w:p>
    <w:p>
      <w:pPr>
        <w:snapToGrid w:val="0"/>
        <w:spacing w:beforeLines="0" w:afterLines="0" w:line="360" w:lineRule="auto"/>
        <w:ind w:firstLine="420" w:firstLineChars="200"/>
        <w:jc w:val="left"/>
        <w:rPr>
          <w:rFonts w:hint="eastAsia" w:ascii="宋体" w:hAnsi="宋体" w:eastAsia="宋体"/>
          <w:color w:val="auto"/>
          <w:sz w:val="21"/>
        </w:rPr>
      </w:pPr>
      <w:r>
        <w:rPr>
          <w:rFonts w:hint="eastAsia" w:ascii="宋体" w:hAnsi="宋体" w:eastAsia="宋体"/>
          <w:color w:val="auto"/>
          <w:kern w:val="0"/>
          <w:sz w:val="21"/>
          <w:lang w:val="zh-CN"/>
        </w:rPr>
        <w:t>（</w:t>
      </w:r>
      <w:r>
        <w:rPr>
          <w:rFonts w:hint="eastAsia" w:ascii="宋体" w:hAnsi="宋体" w:eastAsia="宋体"/>
          <w:color w:val="auto"/>
          <w:kern w:val="0"/>
          <w:sz w:val="21"/>
        </w:rPr>
        <w:t>3</w:t>
      </w:r>
      <w:r>
        <w:rPr>
          <w:rFonts w:hint="eastAsia" w:ascii="宋体" w:hAnsi="宋体" w:eastAsia="宋体"/>
          <w:color w:val="auto"/>
          <w:kern w:val="0"/>
          <w:sz w:val="21"/>
          <w:lang w:val="zh-CN"/>
        </w:rPr>
        <w:t>）</w:t>
      </w:r>
      <w:r>
        <w:rPr>
          <w:rFonts w:hint="eastAsia" w:ascii="宋体" w:hAnsi="宋体" w:eastAsia="宋体"/>
          <w:color w:val="auto"/>
          <w:sz w:val="21"/>
          <w:lang w:eastAsia="zh-CN"/>
        </w:rPr>
        <w:t>响应文件</w:t>
      </w:r>
      <w:r>
        <w:rPr>
          <w:rFonts w:hint="eastAsia" w:ascii="宋体" w:hAnsi="宋体" w:eastAsia="宋体"/>
          <w:color w:val="auto"/>
          <w:sz w:val="21"/>
        </w:rPr>
        <w:t>以及磋商供应商与采购组织机构就有关磋商事宜的所有来往函电，均应以中文汉语书写。除签字、盖章、专用名称等特殊情形外，以中文汉语以外的文字表述的</w:t>
      </w:r>
      <w:r>
        <w:rPr>
          <w:rFonts w:hint="eastAsia" w:ascii="宋体" w:hAnsi="宋体" w:eastAsia="宋体"/>
          <w:color w:val="auto"/>
          <w:sz w:val="21"/>
          <w:lang w:eastAsia="zh-CN"/>
        </w:rPr>
        <w:t>响应文件</w:t>
      </w:r>
      <w:r>
        <w:rPr>
          <w:rFonts w:hint="eastAsia" w:ascii="宋体" w:hAnsi="宋体" w:eastAsia="宋体"/>
          <w:color w:val="auto"/>
          <w:sz w:val="21"/>
        </w:rPr>
        <w:t>视同未提供。</w:t>
      </w:r>
    </w:p>
    <w:p>
      <w:pPr>
        <w:snapToGrid w:val="0"/>
        <w:spacing w:beforeLines="0" w:afterLines="0" w:line="360" w:lineRule="auto"/>
        <w:ind w:firstLine="420" w:firstLineChars="200"/>
        <w:jc w:val="left"/>
        <w:rPr>
          <w:rFonts w:hint="eastAsia" w:ascii="宋体" w:hAnsi="宋体" w:eastAsia="宋体"/>
          <w:color w:val="auto"/>
          <w:sz w:val="21"/>
        </w:rPr>
      </w:pPr>
      <w:r>
        <w:rPr>
          <w:rFonts w:hint="eastAsia" w:ascii="宋体" w:hAnsi="宋体" w:eastAsia="宋体"/>
          <w:color w:val="auto"/>
          <w:sz w:val="21"/>
        </w:rPr>
        <w:t>（4）磋商计量单位，磋商采购文件已有明确规定的，使用磋商采购文件规定的计量单位；磋商采购文件没有规定的，应采用中华人民共和国法定计量单位（货币单位：人民币元），否则视同未响应。</w:t>
      </w:r>
    </w:p>
    <w:p>
      <w:pPr>
        <w:autoSpaceDE w:val="0"/>
        <w:autoSpaceDN w:val="0"/>
        <w:adjustRightInd w:val="0"/>
        <w:snapToGrid w:val="0"/>
        <w:spacing w:beforeLines="0" w:afterLines="0" w:line="360" w:lineRule="auto"/>
        <w:ind w:firstLine="480"/>
        <w:rPr>
          <w:rFonts w:hint="eastAsia" w:ascii="宋体" w:hAnsi="宋体" w:eastAsia="宋体"/>
          <w:color w:val="auto"/>
          <w:sz w:val="21"/>
        </w:rPr>
      </w:pPr>
      <w:r>
        <w:rPr>
          <w:rFonts w:hint="eastAsia" w:ascii="宋体" w:hAnsi="宋体" w:eastAsia="宋体"/>
          <w:color w:val="auto"/>
          <w:sz w:val="21"/>
        </w:rPr>
        <w:t>（5）若磋商供应商不按采购文件的要求提供资格审查材料，其风险由磋商供应商自行承担。</w:t>
      </w:r>
    </w:p>
    <w:p>
      <w:pPr>
        <w:autoSpaceDE w:val="0"/>
        <w:autoSpaceDN w:val="0"/>
        <w:adjustRightInd w:val="0"/>
        <w:snapToGrid w:val="0"/>
        <w:spacing w:beforeLines="0" w:afterLines="0" w:line="360" w:lineRule="auto"/>
        <w:ind w:firstLine="480"/>
        <w:rPr>
          <w:rFonts w:hint="eastAsia" w:ascii="宋体" w:hAnsi="宋体" w:eastAsia="宋体"/>
          <w:color w:val="auto"/>
          <w:sz w:val="21"/>
        </w:rPr>
      </w:pPr>
      <w:r>
        <w:rPr>
          <w:rFonts w:hint="eastAsia" w:ascii="宋体" w:hAnsi="宋体" w:eastAsia="宋体"/>
          <w:color w:val="auto"/>
          <w:kern w:val="0"/>
          <w:sz w:val="21"/>
        </w:rPr>
        <w:t>（6）</w:t>
      </w:r>
      <w:r>
        <w:rPr>
          <w:rFonts w:hint="eastAsia" w:ascii="宋体" w:hAnsi="宋体" w:eastAsia="宋体"/>
          <w:color w:val="auto"/>
          <w:sz w:val="21"/>
        </w:rPr>
        <w:t>与本次磋商无关的内容请不要制作在内，确保</w:t>
      </w:r>
      <w:r>
        <w:rPr>
          <w:rFonts w:hint="eastAsia" w:ascii="宋体" w:hAnsi="宋体" w:eastAsia="宋体"/>
          <w:color w:val="auto"/>
          <w:sz w:val="21"/>
          <w:lang w:eastAsia="zh-CN"/>
        </w:rPr>
        <w:t>响应文件</w:t>
      </w:r>
      <w:r>
        <w:rPr>
          <w:rFonts w:hint="eastAsia" w:ascii="宋体" w:hAnsi="宋体" w:eastAsia="宋体"/>
          <w:color w:val="auto"/>
          <w:sz w:val="21"/>
        </w:rPr>
        <w:t>有针对性、简洁明了。</w:t>
      </w:r>
    </w:p>
    <w:p>
      <w:pPr>
        <w:autoSpaceDE w:val="0"/>
        <w:autoSpaceDN w:val="0"/>
        <w:adjustRightInd w:val="0"/>
        <w:snapToGrid w:val="0"/>
        <w:spacing w:beforeLines="0" w:afterLines="0" w:line="360" w:lineRule="auto"/>
        <w:ind w:firstLine="480"/>
        <w:rPr>
          <w:rFonts w:hint="eastAsia" w:ascii="宋体" w:hAnsi="宋体" w:eastAsia="宋体" w:cs="Times New Roman"/>
          <w:color w:val="auto"/>
          <w:sz w:val="21"/>
          <w:lang w:eastAsia="zh-CN"/>
        </w:rPr>
      </w:pPr>
      <w:r>
        <w:rPr>
          <w:rFonts w:hint="eastAsia" w:ascii="宋体" w:hAnsi="宋体" w:eastAsia="宋体"/>
          <w:color w:val="auto"/>
          <w:sz w:val="21"/>
          <w:lang w:eastAsia="zh-CN"/>
        </w:rPr>
        <w:t>（</w:t>
      </w:r>
      <w:r>
        <w:rPr>
          <w:rFonts w:hint="eastAsia" w:ascii="宋体" w:hAnsi="宋体" w:eastAsia="宋体"/>
          <w:color w:val="auto"/>
          <w:sz w:val="21"/>
          <w:lang w:val="en-US" w:eastAsia="zh-CN"/>
        </w:rPr>
        <w:t>7</w:t>
      </w:r>
      <w:r>
        <w:rPr>
          <w:rFonts w:hint="eastAsia" w:ascii="宋体" w:hAnsi="宋体" w:eastAsia="宋体"/>
          <w:color w:val="auto"/>
          <w:sz w:val="21"/>
          <w:lang w:eastAsia="zh-CN"/>
        </w:rPr>
        <w:t>）</w:t>
      </w:r>
      <w:r>
        <w:rPr>
          <w:rFonts w:hint="eastAsia" w:ascii="宋体" w:hAnsi="宋体" w:eastAsia="宋体"/>
          <w:color w:val="auto"/>
          <w:kern w:val="0"/>
          <w:sz w:val="21"/>
          <w:lang w:val="zh-CN"/>
        </w:rPr>
        <w:t>其中</w:t>
      </w:r>
      <w:r>
        <w:rPr>
          <w:rFonts w:hint="eastAsia" w:ascii="宋体" w:hAnsi="宋体" w:eastAsia="宋体"/>
          <w:color w:val="auto"/>
          <w:sz w:val="21"/>
        </w:rPr>
        <w:t>所有证书类文件提供的复印件</w:t>
      </w:r>
      <w:r>
        <w:rPr>
          <w:rFonts w:hint="eastAsia" w:ascii="宋体" w:hAnsi="宋体" w:eastAsia="宋体"/>
          <w:color w:val="auto"/>
          <w:sz w:val="21"/>
          <w:lang w:eastAsia="zh-CN"/>
        </w:rPr>
        <w:t>（扫描件）</w:t>
      </w:r>
      <w:r>
        <w:rPr>
          <w:rFonts w:hint="eastAsia" w:ascii="宋体" w:hAnsi="宋体" w:eastAsia="宋体"/>
          <w:color w:val="auto"/>
          <w:kern w:val="0"/>
          <w:sz w:val="21"/>
        </w:rPr>
        <w:t>必须全部加盖单位公章</w:t>
      </w:r>
      <w:r>
        <w:rPr>
          <w:rFonts w:hint="eastAsia" w:ascii="宋体" w:hAnsi="宋体" w:eastAsia="宋体"/>
          <w:color w:val="auto"/>
          <w:kern w:val="0"/>
          <w:sz w:val="21"/>
          <w:lang w:eastAsia="zh-CN"/>
        </w:rPr>
        <w:t>（或</w:t>
      </w:r>
      <w:r>
        <w:rPr>
          <w:rFonts w:hint="eastAsia" w:ascii="宋体" w:hAnsi="宋体" w:eastAsia="宋体"/>
          <w:color w:val="auto"/>
          <w:kern w:val="0"/>
          <w:sz w:val="21"/>
        </w:rPr>
        <w:t>CA电子公章</w:t>
      </w:r>
      <w:r>
        <w:rPr>
          <w:rFonts w:hint="eastAsia" w:ascii="宋体" w:hAnsi="宋体" w:eastAsia="宋体"/>
          <w:color w:val="auto"/>
          <w:kern w:val="0"/>
          <w:sz w:val="21"/>
          <w:lang w:eastAsia="zh-CN"/>
        </w:rPr>
        <w:t>）</w:t>
      </w:r>
      <w:r>
        <w:rPr>
          <w:rFonts w:hint="eastAsia" w:ascii="宋体" w:hAnsi="宋体" w:eastAsia="宋体"/>
          <w:color w:val="auto"/>
          <w:kern w:val="0"/>
          <w:sz w:val="21"/>
        </w:rPr>
        <w:t>且</w:t>
      </w:r>
      <w:r>
        <w:rPr>
          <w:rFonts w:hint="eastAsia" w:ascii="宋体" w:hAnsi="宋体" w:eastAsia="宋体"/>
          <w:color w:val="auto"/>
          <w:sz w:val="21"/>
        </w:rPr>
        <w:t>必须在有效期内的</w:t>
      </w:r>
      <w:r>
        <w:rPr>
          <w:rFonts w:hint="eastAsia" w:ascii="宋体" w:hAnsi="宋体" w:eastAsia="宋体"/>
          <w:color w:val="auto"/>
          <w:sz w:val="21"/>
          <w:lang w:eastAsia="zh-CN"/>
        </w:rPr>
        <w:t>，否则视为未提供</w:t>
      </w:r>
      <w:r>
        <w:rPr>
          <w:rFonts w:hint="eastAsia" w:ascii="宋体" w:hAnsi="宋体" w:eastAsia="宋体"/>
          <w:color w:val="auto"/>
          <w:sz w:val="21"/>
        </w:rPr>
        <w:t>。</w:t>
      </w:r>
    </w:p>
    <w:p>
      <w:pPr>
        <w:autoSpaceDE w:val="0"/>
        <w:autoSpaceDN w:val="0"/>
        <w:adjustRightInd w:val="0"/>
        <w:snapToGrid w:val="0"/>
        <w:spacing w:beforeLines="0" w:afterLines="0" w:line="360" w:lineRule="auto"/>
        <w:ind w:firstLine="416" w:firstLineChars="198"/>
        <w:rPr>
          <w:rFonts w:hint="eastAsia" w:ascii="宋体" w:hAnsi="宋体"/>
          <w:b/>
          <w:color w:val="auto"/>
          <w:sz w:val="21"/>
        </w:rPr>
      </w:pPr>
      <w:r>
        <w:rPr>
          <w:rFonts w:hint="eastAsia" w:ascii="宋体" w:hAnsi="宋体"/>
          <w:b/>
          <w:color w:val="auto"/>
          <w:sz w:val="21"/>
        </w:rPr>
        <w:t>2、</w:t>
      </w:r>
      <w:r>
        <w:rPr>
          <w:rFonts w:hint="eastAsia" w:ascii="宋体" w:hAnsi="宋体" w:eastAsia="宋体"/>
          <w:b/>
          <w:color w:val="auto"/>
          <w:sz w:val="21"/>
          <w:lang w:eastAsia="zh-CN"/>
        </w:rPr>
        <w:t>响应文件</w:t>
      </w:r>
      <w:r>
        <w:rPr>
          <w:rFonts w:hint="eastAsia" w:ascii="宋体" w:hAnsi="宋体"/>
          <w:b/>
          <w:color w:val="auto"/>
          <w:sz w:val="21"/>
        </w:rPr>
        <w:t>份数：</w:t>
      </w:r>
    </w:p>
    <w:p>
      <w:pPr>
        <w:autoSpaceDE w:val="0"/>
        <w:autoSpaceDN w:val="0"/>
        <w:adjustRightInd w:val="0"/>
        <w:snapToGrid w:val="0"/>
        <w:spacing w:beforeLines="0" w:afterLines="0" w:line="360" w:lineRule="auto"/>
        <w:ind w:firstLine="416" w:firstLineChars="198"/>
        <w:rPr>
          <w:rFonts w:hint="eastAsia" w:ascii="宋体" w:hAnsi="宋体"/>
          <w:b/>
          <w:color w:val="auto"/>
          <w:sz w:val="21"/>
          <w:lang w:val="en-US" w:eastAsia="zh-CN"/>
        </w:rPr>
      </w:pPr>
      <w:r>
        <w:rPr>
          <w:rFonts w:hint="eastAsia" w:ascii="宋体" w:hAnsi="宋体"/>
          <w:b/>
          <w:color w:val="auto"/>
          <w:sz w:val="21"/>
          <w:lang w:val="en-US" w:eastAsia="zh-CN"/>
        </w:rPr>
        <w:t>（1）电子响应文件一份：通过政采云平台电子投标工具（政采云电子投标客户端）生成的，一份为加密标书。</w:t>
      </w:r>
    </w:p>
    <w:p>
      <w:pPr>
        <w:autoSpaceDE w:val="0"/>
        <w:autoSpaceDN w:val="0"/>
        <w:adjustRightInd w:val="0"/>
        <w:snapToGrid w:val="0"/>
        <w:spacing w:beforeLines="0" w:afterLines="0" w:line="360" w:lineRule="auto"/>
        <w:ind w:firstLine="416" w:firstLineChars="198"/>
        <w:rPr>
          <w:rFonts w:hint="eastAsia" w:ascii="宋体" w:hAnsi="宋体"/>
          <w:b/>
          <w:color w:val="auto"/>
          <w:sz w:val="21"/>
          <w:lang w:val="en-US" w:eastAsia="zh-CN"/>
        </w:rPr>
      </w:pPr>
      <w:r>
        <w:rPr>
          <w:rFonts w:hint="eastAsia" w:ascii="宋体" w:hAnsi="宋体"/>
          <w:b/>
          <w:color w:val="auto"/>
          <w:sz w:val="21"/>
          <w:lang w:val="en-US" w:eastAsia="zh-CN"/>
        </w:rPr>
        <w:t>（2）备份响应文件（政采云平台上最后生成的具备电子签章的电子响应文件，文件名后缀为备份文件四字的首字母）：</w:t>
      </w:r>
      <w:r>
        <w:rPr>
          <w:rFonts w:hint="eastAsia" w:ascii="宋体" w:hAnsi="宋体"/>
          <w:b/>
          <w:color w:val="auto"/>
          <w:sz w:val="21"/>
          <w:lang w:val="en-US" w:eastAsia="zh-CN"/>
        </w:rPr>
        <w:fldChar w:fldCharType="begin"/>
      </w:r>
      <w:r>
        <w:rPr>
          <w:rFonts w:hint="eastAsia" w:ascii="宋体" w:hAnsi="宋体"/>
          <w:b/>
          <w:color w:val="auto"/>
          <w:sz w:val="21"/>
          <w:lang w:val="en-US" w:eastAsia="zh-CN"/>
        </w:rPr>
        <w:instrText xml:space="preserve"> HYPERLINK "mailto:投标人自行确定是否提交；若提交请将备份投标文件打包压缩加密（未加密造成泄密的由投标人自行承担）后以电子邮件的形式发送至xjcg2009@163.com" </w:instrText>
      </w:r>
      <w:r>
        <w:rPr>
          <w:rFonts w:hint="eastAsia" w:ascii="宋体" w:hAnsi="宋体"/>
          <w:b/>
          <w:color w:val="auto"/>
          <w:sz w:val="21"/>
          <w:lang w:val="en-US" w:eastAsia="zh-CN"/>
        </w:rPr>
        <w:fldChar w:fldCharType="separate"/>
      </w:r>
      <w:r>
        <w:rPr>
          <w:rFonts w:hint="eastAsia" w:ascii="宋体" w:hAnsi="宋体"/>
          <w:b/>
          <w:color w:val="auto"/>
          <w:sz w:val="21"/>
          <w:lang w:val="en-US" w:eastAsia="zh-CN"/>
        </w:rPr>
        <w:t xml:space="preserve">供应商自行确定是否提交；若提交请将备份响应文件打包压缩加密（未加密造成泄密的由供应商自行承担）后以电子邮件的形式发送至2383587721@qq.com </w:t>
      </w:r>
      <w:r>
        <w:rPr>
          <w:rFonts w:hint="eastAsia" w:ascii="宋体" w:hAnsi="宋体"/>
          <w:b/>
          <w:color w:val="auto"/>
          <w:sz w:val="21"/>
          <w:lang w:val="en-US" w:eastAsia="zh-CN"/>
        </w:rPr>
        <w:fldChar w:fldCharType="end"/>
      </w:r>
      <w:r>
        <w:rPr>
          <w:rFonts w:hint="eastAsia" w:ascii="宋体" w:hAnsi="宋体"/>
          <w:b/>
          <w:color w:val="auto"/>
          <w:sz w:val="21"/>
          <w:lang w:val="en-US" w:eastAsia="zh-CN"/>
        </w:rPr>
        <w:t xml:space="preserve"> ，备份响应文件在“电子加密响应文件”在线解密失败后启用，否则不予以启用；供应商确认“电子加密响应文件”在线解密失败后，将打包压缩加密的备份响应文件的解密密码在规定的时间发送至上述邮箱内，未在规定时间内发送造成的投标无效或失败由投标人自行承担。</w:t>
      </w:r>
    </w:p>
    <w:p>
      <w:pPr>
        <w:autoSpaceDE w:val="0"/>
        <w:autoSpaceDN w:val="0"/>
        <w:adjustRightInd w:val="0"/>
        <w:snapToGrid w:val="0"/>
        <w:spacing w:beforeLines="0" w:afterLines="0" w:line="360" w:lineRule="auto"/>
        <w:ind w:firstLine="416" w:firstLineChars="198"/>
        <w:rPr>
          <w:rFonts w:hint="eastAsia" w:ascii="宋体" w:hAnsi="宋体"/>
          <w:b/>
          <w:color w:val="auto"/>
          <w:sz w:val="21"/>
          <w:lang w:val="en-US" w:eastAsia="zh-CN"/>
        </w:rPr>
      </w:pPr>
      <w:r>
        <w:rPr>
          <w:rFonts w:hint="eastAsia" w:ascii="宋体" w:hAnsi="宋体"/>
          <w:b/>
          <w:color w:val="auto"/>
          <w:sz w:val="21"/>
          <w:lang w:val="en-US" w:eastAsia="zh-CN"/>
        </w:rPr>
        <w:t>（3）中标供应商应提供与电子响应文件内容一致的纸质响应文件各</w:t>
      </w:r>
      <w:r>
        <w:rPr>
          <w:rFonts w:hint="eastAsia" w:ascii="宋体" w:hAnsi="宋体"/>
          <w:b/>
          <w:color w:val="FF0000"/>
          <w:sz w:val="21"/>
          <w:lang w:val="en-US" w:eastAsia="zh-CN"/>
        </w:rPr>
        <w:t>一正三副</w:t>
      </w:r>
      <w:r>
        <w:rPr>
          <w:rFonts w:hint="eastAsia" w:ascii="宋体" w:hAnsi="宋体"/>
          <w:b/>
          <w:color w:val="auto"/>
          <w:sz w:val="21"/>
          <w:lang w:val="en-US" w:eastAsia="zh-CN"/>
        </w:rPr>
        <w:t>，装订成册，采用胶订或线订，不得采用活页夹等可随时拆换的方式装订。（胶订或线订以外装订形式视为活页装订）中标人在领取中标通知书时提供纸质响应文件。</w:t>
      </w:r>
    </w:p>
    <w:p>
      <w:pPr>
        <w:autoSpaceDE w:val="0"/>
        <w:autoSpaceDN w:val="0"/>
        <w:adjustRightInd w:val="0"/>
        <w:snapToGrid w:val="0"/>
        <w:spacing w:beforeLines="0" w:afterLines="0" w:line="360" w:lineRule="auto"/>
        <w:ind w:firstLine="480"/>
        <w:rPr>
          <w:rFonts w:hint="eastAsia" w:ascii="宋体" w:hAnsi="宋体"/>
          <w:b/>
          <w:color w:val="auto"/>
          <w:sz w:val="21"/>
        </w:rPr>
      </w:pPr>
      <w:r>
        <w:rPr>
          <w:rFonts w:hint="eastAsia" w:ascii="宋体" w:hAnsi="宋体"/>
          <w:b/>
          <w:color w:val="auto"/>
          <w:kern w:val="0"/>
          <w:sz w:val="21"/>
        </w:rPr>
        <w:t>3、</w:t>
      </w:r>
      <w:r>
        <w:rPr>
          <w:rFonts w:hint="eastAsia" w:ascii="宋体" w:hAnsi="宋体" w:eastAsia="宋体"/>
          <w:b/>
          <w:color w:val="auto"/>
          <w:sz w:val="21"/>
          <w:lang w:eastAsia="zh-CN"/>
        </w:rPr>
        <w:t>响应文件</w:t>
      </w:r>
      <w:r>
        <w:rPr>
          <w:rFonts w:hint="eastAsia" w:ascii="宋体" w:hAnsi="宋体"/>
          <w:b/>
          <w:color w:val="auto"/>
          <w:sz w:val="21"/>
        </w:rPr>
        <w:t>的递交要求</w:t>
      </w:r>
    </w:p>
    <w:p>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rPr>
      </w:pPr>
      <w:bookmarkStart w:id="56" w:name="_Toc530551857"/>
      <w:bookmarkStart w:id="57" w:name="_Toc531359012"/>
      <w:bookmarkStart w:id="58" w:name="_Toc34895557"/>
      <w:r>
        <w:rPr>
          <w:rFonts w:hint="eastAsia" w:ascii="宋体" w:hAnsi="宋体"/>
          <w:color w:val="auto"/>
          <w:kern w:val="0"/>
          <w:sz w:val="21"/>
          <w:lang w:eastAsia="zh-CN"/>
        </w:rPr>
        <w:t>（</w:t>
      </w:r>
      <w:r>
        <w:rPr>
          <w:rFonts w:hint="eastAsia" w:ascii="宋体" w:hAnsi="宋体"/>
          <w:color w:val="auto"/>
          <w:kern w:val="0"/>
          <w:sz w:val="21"/>
          <w:lang w:val="en-US" w:eastAsia="zh-CN"/>
        </w:rPr>
        <w:t>1</w:t>
      </w:r>
      <w:r>
        <w:rPr>
          <w:rFonts w:hint="eastAsia" w:ascii="宋体" w:hAnsi="宋体"/>
          <w:color w:val="auto"/>
          <w:kern w:val="0"/>
          <w:sz w:val="21"/>
          <w:lang w:eastAsia="zh-CN"/>
        </w:rPr>
        <w:t>）响应文件</w:t>
      </w:r>
      <w:r>
        <w:rPr>
          <w:rFonts w:hint="eastAsia" w:ascii="宋体" w:hAnsi="宋体"/>
          <w:color w:val="auto"/>
          <w:kern w:val="0"/>
          <w:sz w:val="21"/>
        </w:rPr>
        <w:t>导入</w:t>
      </w:r>
      <w:bookmarkEnd w:id="56"/>
      <w:bookmarkEnd w:id="57"/>
      <w:r>
        <w:rPr>
          <w:rFonts w:hint="eastAsia" w:ascii="宋体" w:hAnsi="宋体"/>
          <w:color w:val="auto"/>
          <w:kern w:val="0"/>
          <w:sz w:val="21"/>
        </w:rPr>
        <w:t>和加密</w:t>
      </w:r>
      <w:bookmarkEnd w:id="58"/>
    </w:p>
    <w:p>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lang w:val="en-US" w:eastAsia="zh-CN"/>
        </w:rPr>
        <w:t>①</w:t>
      </w:r>
      <w:r>
        <w:rPr>
          <w:rFonts w:hint="eastAsia" w:ascii="宋体" w:hAnsi="宋体"/>
          <w:color w:val="auto"/>
          <w:kern w:val="0"/>
          <w:sz w:val="21"/>
          <w:lang w:eastAsia="zh-CN"/>
        </w:rPr>
        <w:t>磋商供应商</w:t>
      </w:r>
      <w:r>
        <w:rPr>
          <w:rFonts w:hint="eastAsia" w:ascii="宋体" w:hAnsi="宋体"/>
          <w:color w:val="auto"/>
          <w:kern w:val="0"/>
          <w:sz w:val="21"/>
        </w:rPr>
        <w:t>应当按照资格</w:t>
      </w:r>
      <w:r>
        <w:rPr>
          <w:rFonts w:hint="eastAsia" w:ascii="宋体" w:hAnsi="宋体"/>
          <w:color w:val="auto"/>
          <w:kern w:val="0"/>
          <w:sz w:val="21"/>
          <w:lang w:val="en-US" w:eastAsia="zh-CN"/>
        </w:rPr>
        <w:t>证明</w:t>
      </w:r>
      <w:r>
        <w:rPr>
          <w:rFonts w:hint="eastAsia" w:ascii="宋体" w:hAnsi="宋体"/>
          <w:color w:val="auto"/>
          <w:kern w:val="0"/>
          <w:sz w:val="21"/>
        </w:rPr>
        <w:t>文件、</w:t>
      </w:r>
      <w:r>
        <w:rPr>
          <w:rFonts w:hint="eastAsia" w:ascii="宋体" w:hAnsi="宋体"/>
          <w:color w:val="auto"/>
          <w:kern w:val="0"/>
          <w:sz w:val="21"/>
          <w:lang w:val="en-US" w:eastAsia="zh-CN"/>
        </w:rPr>
        <w:t>商务与</w:t>
      </w:r>
      <w:r>
        <w:rPr>
          <w:rFonts w:hint="eastAsia" w:ascii="宋体" w:hAnsi="宋体"/>
          <w:color w:val="auto"/>
          <w:kern w:val="0"/>
          <w:sz w:val="21"/>
        </w:rPr>
        <w:t>技术文件和报价文件三部分分别导入相应位置，各文件之间不得导错位置；</w:t>
      </w:r>
    </w:p>
    <w:p>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lang w:val="en-US" w:eastAsia="zh-CN"/>
        </w:rPr>
        <w:t>②响应文件</w:t>
      </w:r>
      <w:r>
        <w:rPr>
          <w:rFonts w:hint="eastAsia" w:ascii="宋体" w:hAnsi="宋体"/>
          <w:color w:val="auto"/>
          <w:kern w:val="0"/>
          <w:sz w:val="21"/>
          <w:lang w:eastAsia="zh-CN"/>
        </w:rPr>
        <w:t>编制好后应当生成电子加密响应文件，生成电子加密响应文件具体流程详见</w:t>
      </w:r>
      <w:r>
        <w:rPr>
          <w:rFonts w:hint="eastAsia" w:ascii="宋体" w:hAnsi="宋体"/>
          <w:color w:val="auto"/>
          <w:kern w:val="0"/>
          <w:sz w:val="21"/>
          <w:lang w:val="en-US" w:eastAsia="zh-CN"/>
        </w:rPr>
        <w:t>【浙江省】供应商-政府采购项目电子交易操作指南网址：</w:t>
      </w:r>
      <w:r>
        <w:rPr>
          <w:rFonts w:hint="eastAsia" w:ascii="宋体" w:hAnsi="宋体"/>
          <w:color w:val="auto"/>
          <w:kern w:val="0"/>
          <w:sz w:val="21"/>
          <w:lang w:eastAsia="zh-CN"/>
        </w:rPr>
        <w:fldChar w:fldCharType="begin"/>
      </w:r>
      <w:r>
        <w:rPr>
          <w:rFonts w:hint="eastAsia" w:ascii="宋体" w:hAnsi="宋体"/>
          <w:color w:val="auto"/>
          <w:kern w:val="0"/>
          <w:sz w:val="21"/>
          <w:lang w:eastAsia="zh-CN"/>
        </w:rPr>
        <w:instrText xml:space="preserve"> HYPERLINK "https://service.zcygov.cn/" \l "/knowledges/CW1EtGwBFdiHxlNd6I3m/6IMVAG0BFdiHxlNdQ8Na" </w:instrText>
      </w:r>
      <w:r>
        <w:rPr>
          <w:rFonts w:hint="eastAsia" w:ascii="宋体" w:hAnsi="宋体"/>
          <w:color w:val="auto"/>
          <w:kern w:val="0"/>
          <w:sz w:val="21"/>
          <w:lang w:eastAsia="zh-CN"/>
        </w:rPr>
        <w:fldChar w:fldCharType="separate"/>
      </w:r>
      <w:r>
        <w:rPr>
          <w:rFonts w:hint="eastAsia" w:ascii="宋体" w:hAnsi="宋体"/>
          <w:color w:val="auto"/>
          <w:kern w:val="0"/>
          <w:sz w:val="21"/>
          <w:lang w:eastAsia="zh-CN"/>
        </w:rPr>
        <w:t>https://service.zcygov.cn/#/knowledges/CW1EtGwBFdiHxlNd6I3m/6IMVAG0BFdiHxlNdQ8Na</w:t>
      </w:r>
      <w:r>
        <w:rPr>
          <w:rFonts w:hint="eastAsia" w:ascii="宋体" w:hAnsi="宋体"/>
          <w:color w:val="auto"/>
          <w:kern w:val="0"/>
          <w:sz w:val="21"/>
          <w:lang w:eastAsia="zh-CN"/>
        </w:rPr>
        <w:fldChar w:fldCharType="end"/>
      </w:r>
    </w:p>
    <w:p>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lang w:val="en-US" w:eastAsia="zh-CN"/>
        </w:rPr>
      </w:pPr>
      <w:r>
        <w:rPr>
          <w:rFonts w:hint="eastAsia" w:ascii="宋体" w:hAnsi="宋体"/>
          <w:color w:val="auto"/>
          <w:kern w:val="0"/>
          <w:sz w:val="21"/>
          <w:lang w:eastAsia="zh-CN"/>
        </w:rPr>
        <w:t>（</w:t>
      </w:r>
      <w:r>
        <w:rPr>
          <w:rFonts w:hint="eastAsia" w:ascii="宋体" w:hAnsi="宋体"/>
          <w:color w:val="auto"/>
          <w:kern w:val="0"/>
          <w:sz w:val="21"/>
          <w:lang w:val="en-US" w:eastAsia="zh-CN"/>
        </w:rPr>
        <w:t>2</w:t>
      </w:r>
      <w:r>
        <w:rPr>
          <w:rFonts w:hint="eastAsia" w:ascii="宋体" w:hAnsi="宋体"/>
          <w:color w:val="auto"/>
          <w:kern w:val="0"/>
          <w:sz w:val="21"/>
          <w:lang w:eastAsia="zh-CN"/>
        </w:rPr>
        <w:t>）响应文件</w:t>
      </w:r>
      <w:r>
        <w:rPr>
          <w:rFonts w:hint="eastAsia" w:ascii="宋体" w:hAnsi="宋体"/>
          <w:color w:val="auto"/>
          <w:kern w:val="0"/>
          <w:sz w:val="21"/>
          <w:lang w:val="en-US" w:eastAsia="zh-CN"/>
        </w:rPr>
        <w:t>的提交</w:t>
      </w:r>
    </w:p>
    <w:p>
      <w:pPr>
        <w:tabs>
          <w:tab w:val="left" w:pos="1418"/>
        </w:tabs>
        <w:autoSpaceDE w:val="0"/>
        <w:autoSpaceDN w:val="0"/>
        <w:adjustRightInd w:val="0"/>
        <w:snapToGrid w:val="0"/>
        <w:spacing w:beforeLines="0" w:afterLines="0" w:line="360" w:lineRule="auto"/>
        <w:ind w:firstLine="420" w:firstLineChars="200"/>
        <w:rPr>
          <w:rFonts w:hint="eastAsia" w:ascii="宋体" w:hAnsi="宋体" w:cs="Times New Roman"/>
          <w:color w:val="auto"/>
          <w:kern w:val="0"/>
          <w:sz w:val="21"/>
          <w:lang w:val="en-US" w:eastAsia="zh-CN"/>
        </w:rPr>
      </w:pPr>
      <w:r>
        <w:rPr>
          <w:rFonts w:hint="eastAsia" w:ascii="宋体" w:hAnsi="宋体" w:cs="Times New Roman"/>
          <w:color w:val="auto"/>
          <w:kern w:val="0"/>
          <w:sz w:val="21"/>
          <w:lang w:val="en-US" w:eastAsia="zh-CN"/>
        </w:rPr>
        <w:t>①响应文件提交截止时间：见磋商须知“前附表”；</w:t>
      </w:r>
    </w:p>
    <w:p>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lang w:val="en-US" w:eastAsia="zh-CN"/>
        </w:rPr>
      </w:pPr>
      <w:r>
        <w:rPr>
          <w:rFonts w:hint="eastAsia" w:ascii="宋体" w:hAnsi="宋体" w:cs="Times New Roman"/>
          <w:color w:val="auto"/>
          <w:kern w:val="0"/>
          <w:sz w:val="21"/>
          <w:lang w:val="en-US" w:eastAsia="zh-CN"/>
        </w:rPr>
        <w:t>②响应文件</w:t>
      </w:r>
      <w:r>
        <w:rPr>
          <w:rFonts w:hint="eastAsia" w:ascii="宋体" w:hAnsi="宋体"/>
          <w:color w:val="auto"/>
          <w:kern w:val="0"/>
          <w:sz w:val="21"/>
        </w:rPr>
        <w:t>提交地点：见</w:t>
      </w:r>
      <w:r>
        <w:rPr>
          <w:rFonts w:hint="eastAsia" w:ascii="宋体" w:hAnsi="宋体"/>
          <w:color w:val="auto"/>
          <w:kern w:val="0"/>
          <w:sz w:val="21"/>
          <w:lang w:eastAsia="zh-CN"/>
        </w:rPr>
        <w:t>磋商</w:t>
      </w:r>
      <w:r>
        <w:rPr>
          <w:rFonts w:hint="eastAsia" w:ascii="宋体" w:hAnsi="宋体"/>
          <w:color w:val="auto"/>
          <w:kern w:val="0"/>
          <w:sz w:val="21"/>
        </w:rPr>
        <w:t>须知</w:t>
      </w:r>
      <w:r>
        <w:rPr>
          <w:rFonts w:hint="eastAsia" w:ascii="宋体" w:hAnsi="宋体"/>
          <w:color w:val="auto"/>
          <w:kern w:val="0"/>
          <w:sz w:val="21"/>
          <w:lang w:eastAsia="zh-CN"/>
        </w:rPr>
        <w:t>“</w:t>
      </w:r>
      <w:r>
        <w:rPr>
          <w:rFonts w:hint="eastAsia" w:ascii="宋体" w:hAnsi="宋体"/>
          <w:color w:val="auto"/>
          <w:kern w:val="0"/>
          <w:sz w:val="21"/>
        </w:rPr>
        <w:t>前附表</w:t>
      </w:r>
      <w:r>
        <w:rPr>
          <w:rFonts w:hint="eastAsia" w:ascii="宋体" w:hAnsi="宋体"/>
          <w:color w:val="auto"/>
          <w:kern w:val="0"/>
          <w:sz w:val="21"/>
          <w:lang w:eastAsia="zh-CN"/>
        </w:rPr>
        <w:t>”。</w:t>
      </w:r>
    </w:p>
    <w:p>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lang w:eastAsia="zh-CN"/>
        </w:rPr>
        <w:t>（</w:t>
      </w:r>
      <w:r>
        <w:rPr>
          <w:rFonts w:hint="eastAsia" w:ascii="宋体" w:hAnsi="宋体"/>
          <w:color w:val="auto"/>
          <w:kern w:val="0"/>
          <w:sz w:val="21"/>
          <w:lang w:val="en-US" w:eastAsia="zh-CN"/>
        </w:rPr>
        <w:t>3</w:t>
      </w:r>
      <w:r>
        <w:rPr>
          <w:rFonts w:hint="eastAsia" w:ascii="宋体" w:hAnsi="宋体"/>
          <w:color w:val="auto"/>
          <w:kern w:val="0"/>
          <w:sz w:val="21"/>
          <w:lang w:eastAsia="zh-CN"/>
        </w:rPr>
        <w:t>）</w:t>
      </w:r>
      <w:r>
        <w:rPr>
          <w:rFonts w:hint="eastAsia" w:ascii="宋体" w:hAnsi="宋体"/>
          <w:color w:val="auto"/>
          <w:kern w:val="0"/>
          <w:sz w:val="21"/>
        </w:rPr>
        <w:t>不予接收的</w:t>
      </w:r>
      <w:r>
        <w:rPr>
          <w:rFonts w:hint="eastAsia" w:ascii="宋体" w:hAnsi="宋体" w:eastAsia="宋体"/>
          <w:color w:val="auto"/>
          <w:kern w:val="0"/>
          <w:sz w:val="21"/>
          <w:lang w:eastAsia="zh-CN"/>
        </w:rPr>
        <w:t>响应文件</w:t>
      </w:r>
      <w:r>
        <w:rPr>
          <w:rFonts w:hint="eastAsia" w:ascii="宋体" w:hAnsi="宋体"/>
          <w:color w:val="auto"/>
          <w:kern w:val="0"/>
          <w:sz w:val="21"/>
        </w:rPr>
        <w:t>情形</w:t>
      </w:r>
    </w:p>
    <w:p>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lang w:val="en-US" w:eastAsia="zh-CN"/>
        </w:rPr>
        <w:t>①</w:t>
      </w:r>
      <w:r>
        <w:rPr>
          <w:rFonts w:hint="eastAsia" w:ascii="宋体" w:hAnsi="宋体"/>
          <w:color w:val="auto"/>
          <w:kern w:val="0"/>
          <w:sz w:val="21"/>
          <w:lang w:eastAsia="zh-CN"/>
        </w:rPr>
        <w:t>磋商</w:t>
      </w:r>
      <w:r>
        <w:rPr>
          <w:rFonts w:hint="eastAsia" w:ascii="宋体" w:hAnsi="宋体"/>
          <w:color w:val="auto"/>
          <w:kern w:val="0"/>
          <w:sz w:val="21"/>
        </w:rPr>
        <w:t>截止时间前未完成传输的</w:t>
      </w:r>
      <w:r>
        <w:rPr>
          <w:rFonts w:hint="eastAsia" w:ascii="宋体" w:hAnsi="宋体" w:eastAsia="宋体"/>
          <w:color w:val="auto"/>
          <w:kern w:val="0"/>
          <w:sz w:val="21"/>
          <w:lang w:eastAsia="zh-CN"/>
        </w:rPr>
        <w:t>响应文件</w:t>
      </w:r>
      <w:r>
        <w:rPr>
          <w:rFonts w:hint="eastAsia" w:ascii="宋体" w:hAnsi="宋体"/>
          <w:color w:val="auto"/>
          <w:kern w:val="0"/>
          <w:sz w:val="21"/>
        </w:rPr>
        <w:t>；</w:t>
      </w:r>
    </w:p>
    <w:p>
      <w:p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lang w:val="en-US" w:eastAsia="zh-CN"/>
        </w:rPr>
        <w:t>②</w:t>
      </w:r>
      <w:r>
        <w:rPr>
          <w:rFonts w:hint="eastAsia" w:ascii="宋体" w:hAnsi="宋体"/>
          <w:color w:val="auto"/>
          <w:kern w:val="0"/>
          <w:sz w:val="21"/>
        </w:rPr>
        <w:t>未生成加密的</w:t>
      </w:r>
      <w:r>
        <w:rPr>
          <w:rFonts w:hint="eastAsia" w:ascii="宋体" w:hAnsi="宋体" w:eastAsia="宋体"/>
          <w:color w:val="auto"/>
          <w:kern w:val="0"/>
          <w:sz w:val="21"/>
          <w:lang w:eastAsia="zh-CN"/>
        </w:rPr>
        <w:t>响应文件</w:t>
      </w:r>
      <w:r>
        <w:rPr>
          <w:rFonts w:hint="eastAsia" w:ascii="宋体" w:hAnsi="宋体"/>
          <w:color w:val="auto"/>
          <w:kern w:val="0"/>
          <w:sz w:val="21"/>
        </w:rPr>
        <w:t>；</w:t>
      </w:r>
    </w:p>
    <w:p>
      <w:pPr>
        <w:tabs>
          <w:tab w:val="left" w:pos="1418"/>
        </w:tabs>
        <w:autoSpaceDE w:val="0"/>
        <w:autoSpaceDN w:val="0"/>
        <w:adjustRightInd w:val="0"/>
        <w:snapToGrid w:val="0"/>
        <w:spacing w:beforeLines="0" w:afterLines="0" w:line="360" w:lineRule="auto"/>
        <w:ind w:firstLine="420" w:firstLineChars="200"/>
        <w:rPr>
          <w:rFonts w:hint="eastAsia" w:ascii="宋体" w:hAnsi="宋体" w:cs="Times New Roman"/>
          <w:color w:val="auto"/>
          <w:kern w:val="0"/>
          <w:sz w:val="21"/>
          <w:lang w:eastAsia="zh-CN"/>
        </w:rPr>
      </w:pPr>
      <w:r>
        <w:rPr>
          <w:rFonts w:hint="eastAsia" w:ascii="宋体" w:hAnsi="宋体"/>
          <w:color w:val="auto"/>
          <w:kern w:val="0"/>
          <w:sz w:val="21"/>
          <w:lang w:eastAsia="zh-CN"/>
        </w:rPr>
        <w:t>（</w:t>
      </w:r>
      <w:r>
        <w:rPr>
          <w:rFonts w:hint="eastAsia" w:ascii="宋体" w:hAnsi="宋体"/>
          <w:color w:val="auto"/>
          <w:kern w:val="0"/>
          <w:sz w:val="21"/>
          <w:lang w:val="en-US" w:eastAsia="zh-CN"/>
        </w:rPr>
        <w:t>4</w:t>
      </w:r>
      <w:r>
        <w:rPr>
          <w:rFonts w:hint="eastAsia" w:ascii="宋体" w:hAnsi="宋体"/>
          <w:color w:val="auto"/>
          <w:kern w:val="0"/>
          <w:sz w:val="21"/>
          <w:lang w:eastAsia="zh-CN"/>
        </w:rPr>
        <w:t>）如有特殊情况，采购代理机构延长截止时间和开标时间，采购代理机构和磋商供应商的权利和义务将受到新的截止时间和开标时间的约束。</w:t>
      </w:r>
    </w:p>
    <w:p>
      <w:pPr>
        <w:tabs>
          <w:tab w:val="left" w:pos="1898"/>
        </w:tabs>
        <w:autoSpaceDE w:val="0"/>
        <w:autoSpaceDN w:val="0"/>
        <w:adjustRightInd w:val="0"/>
        <w:snapToGrid w:val="0"/>
        <w:spacing w:beforeLines="0" w:afterLines="0" w:line="360" w:lineRule="auto"/>
        <w:ind w:firstLine="420" w:firstLineChars="200"/>
        <w:rPr>
          <w:rFonts w:hint="eastAsia" w:ascii="宋体" w:hAnsi="宋体"/>
          <w:b/>
          <w:color w:val="auto"/>
          <w:kern w:val="0"/>
          <w:sz w:val="21"/>
        </w:rPr>
      </w:pPr>
      <w:r>
        <w:rPr>
          <w:rFonts w:hint="eastAsia" w:ascii="宋体" w:hAnsi="宋体"/>
          <w:b/>
          <w:color w:val="auto"/>
          <w:kern w:val="0"/>
          <w:sz w:val="21"/>
        </w:rPr>
        <w:t>4、</w:t>
      </w:r>
      <w:r>
        <w:rPr>
          <w:rFonts w:hint="eastAsia" w:ascii="宋体" w:hAnsi="宋体" w:eastAsia="宋体"/>
          <w:b/>
          <w:color w:val="auto"/>
          <w:kern w:val="0"/>
          <w:sz w:val="21"/>
          <w:lang w:eastAsia="zh-CN"/>
        </w:rPr>
        <w:t>响应文件</w:t>
      </w:r>
      <w:r>
        <w:rPr>
          <w:rFonts w:hint="eastAsia" w:ascii="宋体" w:hAnsi="宋体"/>
          <w:b/>
          <w:color w:val="auto"/>
          <w:kern w:val="0"/>
          <w:sz w:val="21"/>
        </w:rPr>
        <w:t>的补充、修改和撤回。</w:t>
      </w:r>
    </w:p>
    <w:p>
      <w:pPr>
        <w:numPr>
          <w:ilvl w:val="0"/>
          <w:numId w:val="0"/>
        </w:num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lang w:eastAsia="zh-CN"/>
        </w:rPr>
      </w:pPr>
      <w:r>
        <w:rPr>
          <w:rFonts w:hint="eastAsia" w:ascii="宋体" w:hAnsi="宋体"/>
          <w:color w:val="auto"/>
          <w:kern w:val="0"/>
          <w:sz w:val="21"/>
        </w:rPr>
        <w:t>（1）在</w:t>
      </w:r>
      <w:r>
        <w:rPr>
          <w:rFonts w:hint="eastAsia" w:ascii="宋体" w:hAnsi="宋体"/>
          <w:color w:val="auto"/>
          <w:kern w:val="0"/>
          <w:sz w:val="21"/>
          <w:lang w:eastAsia="zh-CN"/>
        </w:rPr>
        <w:t>磋商</w:t>
      </w:r>
      <w:r>
        <w:rPr>
          <w:rFonts w:hint="eastAsia" w:ascii="宋体" w:hAnsi="宋体"/>
          <w:color w:val="auto"/>
          <w:kern w:val="0"/>
          <w:sz w:val="21"/>
        </w:rPr>
        <w:t>截止时间前，</w:t>
      </w:r>
      <w:r>
        <w:rPr>
          <w:rFonts w:hint="eastAsia" w:ascii="宋体" w:hAnsi="宋体"/>
          <w:color w:val="auto"/>
          <w:kern w:val="0"/>
          <w:sz w:val="21"/>
          <w:lang w:eastAsia="zh-CN"/>
        </w:rPr>
        <w:t>磋商供应商</w:t>
      </w:r>
      <w:r>
        <w:rPr>
          <w:rFonts w:hint="eastAsia" w:ascii="宋体" w:hAnsi="宋体"/>
          <w:color w:val="auto"/>
          <w:kern w:val="0"/>
          <w:sz w:val="21"/>
        </w:rPr>
        <w:t>可对已提交的</w:t>
      </w:r>
      <w:r>
        <w:rPr>
          <w:rFonts w:hint="eastAsia" w:ascii="宋体" w:hAnsi="宋体" w:eastAsia="宋体"/>
          <w:color w:val="auto"/>
          <w:kern w:val="0"/>
          <w:sz w:val="21"/>
          <w:lang w:eastAsia="zh-CN"/>
        </w:rPr>
        <w:t>响应文件</w:t>
      </w:r>
      <w:r>
        <w:rPr>
          <w:rFonts w:hint="eastAsia" w:ascii="宋体" w:hAnsi="宋体"/>
          <w:color w:val="auto"/>
          <w:kern w:val="0"/>
          <w:sz w:val="21"/>
        </w:rPr>
        <w:t>进行补充、修改或撤回。补充、修改</w:t>
      </w:r>
      <w:r>
        <w:rPr>
          <w:rFonts w:hint="eastAsia" w:ascii="宋体" w:hAnsi="宋体" w:eastAsia="宋体"/>
          <w:color w:val="auto"/>
          <w:kern w:val="0"/>
          <w:sz w:val="21"/>
          <w:lang w:eastAsia="zh-CN"/>
        </w:rPr>
        <w:t>响应文件</w:t>
      </w:r>
      <w:r>
        <w:rPr>
          <w:rFonts w:hint="eastAsia" w:ascii="宋体" w:hAnsi="宋体"/>
          <w:color w:val="auto"/>
          <w:kern w:val="0"/>
          <w:sz w:val="21"/>
        </w:rPr>
        <w:t>的，应当先行撤回原文件，补充、修改后重新生成加密的</w:t>
      </w:r>
      <w:r>
        <w:rPr>
          <w:rFonts w:hint="eastAsia" w:ascii="宋体" w:hAnsi="宋体" w:eastAsia="宋体"/>
          <w:color w:val="auto"/>
          <w:kern w:val="0"/>
          <w:sz w:val="21"/>
          <w:lang w:eastAsia="zh-CN"/>
        </w:rPr>
        <w:t>响应文件</w:t>
      </w:r>
      <w:r>
        <w:rPr>
          <w:rFonts w:hint="eastAsia" w:ascii="宋体" w:hAnsi="宋体"/>
          <w:color w:val="auto"/>
          <w:kern w:val="0"/>
          <w:sz w:val="21"/>
        </w:rPr>
        <w:t>并重新上传提交；补充、修改后重新提交的</w:t>
      </w:r>
      <w:r>
        <w:rPr>
          <w:rFonts w:hint="eastAsia" w:ascii="宋体" w:hAnsi="宋体" w:eastAsia="宋体"/>
          <w:color w:val="auto"/>
          <w:kern w:val="0"/>
          <w:sz w:val="21"/>
          <w:lang w:eastAsia="zh-CN"/>
        </w:rPr>
        <w:t>响应文件</w:t>
      </w:r>
      <w:r>
        <w:rPr>
          <w:rFonts w:hint="eastAsia" w:ascii="宋体" w:hAnsi="宋体"/>
          <w:color w:val="auto"/>
          <w:kern w:val="0"/>
          <w:sz w:val="21"/>
        </w:rPr>
        <w:t>应按</w:t>
      </w:r>
      <w:r>
        <w:rPr>
          <w:rFonts w:hint="eastAsia" w:ascii="宋体" w:hAnsi="宋体"/>
          <w:color w:val="auto"/>
          <w:kern w:val="0"/>
          <w:sz w:val="21"/>
          <w:lang w:eastAsia="zh-CN"/>
        </w:rPr>
        <w:t>磋商</w:t>
      </w:r>
      <w:r>
        <w:rPr>
          <w:rFonts w:hint="eastAsia" w:ascii="宋体" w:hAnsi="宋体"/>
          <w:color w:val="auto"/>
          <w:kern w:val="0"/>
          <w:sz w:val="21"/>
        </w:rPr>
        <w:t>文件的规定编制、加密、导入和提交</w:t>
      </w:r>
      <w:r>
        <w:rPr>
          <w:rFonts w:hint="eastAsia" w:ascii="宋体" w:hAnsi="宋体"/>
          <w:color w:val="auto"/>
          <w:kern w:val="0"/>
          <w:sz w:val="21"/>
          <w:lang w:eastAsia="zh-CN"/>
        </w:rPr>
        <w:t>。</w:t>
      </w:r>
    </w:p>
    <w:p>
      <w:pPr>
        <w:numPr>
          <w:ilvl w:val="0"/>
          <w:numId w:val="0"/>
        </w:numPr>
        <w:tabs>
          <w:tab w:val="left" w:pos="1418"/>
        </w:tabs>
        <w:autoSpaceDE w:val="0"/>
        <w:autoSpaceDN w:val="0"/>
        <w:adjustRightInd w:val="0"/>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rPr>
        <w:t>（</w:t>
      </w:r>
      <w:r>
        <w:rPr>
          <w:rFonts w:hint="eastAsia" w:ascii="宋体" w:hAnsi="宋体"/>
          <w:color w:val="auto"/>
          <w:kern w:val="0"/>
          <w:sz w:val="21"/>
          <w:lang w:val="en-US" w:eastAsia="zh-CN"/>
        </w:rPr>
        <w:t>2</w:t>
      </w:r>
      <w:r>
        <w:rPr>
          <w:rFonts w:hint="eastAsia" w:ascii="宋体" w:hAnsi="宋体"/>
          <w:color w:val="auto"/>
          <w:kern w:val="0"/>
          <w:sz w:val="21"/>
        </w:rPr>
        <w:t>）</w:t>
      </w:r>
      <w:r>
        <w:rPr>
          <w:rFonts w:hint="eastAsia" w:ascii="宋体" w:hAnsi="宋体"/>
          <w:color w:val="auto"/>
          <w:kern w:val="0"/>
          <w:sz w:val="21"/>
          <w:lang w:val="zh-CN"/>
        </w:rPr>
        <w:t>在响应文件递交截止时间后,磋商供应商不得修改或撤回已</w:t>
      </w:r>
      <w:r>
        <w:rPr>
          <w:rFonts w:hint="eastAsia" w:ascii="宋体" w:hAnsi="宋体"/>
          <w:color w:val="auto"/>
          <w:kern w:val="0"/>
          <w:sz w:val="21"/>
          <w:lang w:val="en-US" w:eastAsia="zh-CN"/>
        </w:rPr>
        <w:t>提交</w:t>
      </w:r>
      <w:r>
        <w:rPr>
          <w:rFonts w:hint="eastAsia" w:ascii="宋体" w:hAnsi="宋体"/>
          <w:color w:val="auto"/>
          <w:kern w:val="0"/>
          <w:sz w:val="21"/>
          <w:lang w:val="zh-CN"/>
        </w:rPr>
        <w:t>的响应文件。</w:t>
      </w:r>
    </w:p>
    <w:p>
      <w:pPr>
        <w:snapToGrid w:val="0"/>
        <w:spacing w:line="360" w:lineRule="auto"/>
        <w:ind w:firstLine="413" w:firstLineChars="196"/>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bidi="ar"/>
        </w:rPr>
        <w:t>▲</w:t>
      </w:r>
      <w:r>
        <w:rPr>
          <w:rFonts w:hint="eastAsia" w:ascii="宋体" w:hAnsi="宋体" w:eastAsia="宋体" w:cs="宋体"/>
          <w:b/>
          <w:color w:val="auto"/>
          <w:sz w:val="21"/>
          <w:szCs w:val="21"/>
          <w:highlight w:val="none"/>
          <w:lang w:val="en-US" w:eastAsia="zh-CN" w:bidi="ar"/>
        </w:rPr>
        <w:t>5、</w:t>
      </w:r>
      <w:r>
        <w:rPr>
          <w:rFonts w:hint="eastAsia" w:ascii="宋体" w:hAnsi="宋体" w:eastAsia="宋体" w:cs="宋体"/>
          <w:b/>
          <w:color w:val="auto"/>
          <w:sz w:val="21"/>
          <w:szCs w:val="21"/>
          <w:highlight w:val="none"/>
          <w:lang w:bidi="ar"/>
        </w:rPr>
        <w:t>磋商报价</w:t>
      </w:r>
    </w:p>
    <w:p>
      <w:pPr>
        <w:snapToGrid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bidi="ar"/>
        </w:rPr>
        <w:t>（1）磋商</w:t>
      </w:r>
      <w:r>
        <w:rPr>
          <w:rFonts w:hint="eastAsia" w:ascii="宋体" w:hAnsi="宋体" w:eastAsia="宋体" w:cs="宋体"/>
          <w:sz w:val="21"/>
          <w:szCs w:val="21"/>
        </w:rPr>
        <w:t>报价应包括为完成本项目服务可能发生的全部费用 (包括枯死木采伐、集材至指定地点、枝桠清理、木桩处理、人员保险、税费</w:t>
      </w:r>
      <w:r>
        <w:rPr>
          <w:rFonts w:hint="eastAsia" w:ascii="宋体" w:hAnsi="宋体" w:eastAsia="宋体" w:cs="宋体"/>
          <w:sz w:val="21"/>
          <w:szCs w:val="21"/>
          <w:lang w:eastAsia="zh-CN"/>
        </w:rPr>
        <w:t>、机械设备、</w:t>
      </w:r>
      <w:r>
        <w:rPr>
          <w:rFonts w:hint="eastAsia" w:ascii="宋体" w:hAnsi="宋体" w:eastAsia="宋体" w:cs="宋体"/>
          <w:sz w:val="21"/>
          <w:szCs w:val="21"/>
          <w:lang w:val="en-US" w:eastAsia="zh-CN"/>
        </w:rPr>
        <w:t>代理服务费和政策处理费</w:t>
      </w:r>
      <w:r>
        <w:rPr>
          <w:rFonts w:hint="eastAsia" w:ascii="宋体" w:hAnsi="宋体" w:eastAsia="宋体" w:cs="宋体"/>
          <w:sz w:val="21"/>
          <w:szCs w:val="21"/>
        </w:rPr>
        <w:t>等一切费用)。</w:t>
      </w:r>
      <w:r>
        <w:rPr>
          <w:rFonts w:hint="eastAsia" w:ascii="宋体" w:hAnsi="宋体" w:eastAsia="宋体" w:cs="宋体"/>
          <w:sz w:val="21"/>
          <w:szCs w:val="21"/>
          <w:lang w:eastAsia="zh-CN"/>
        </w:rPr>
        <w:t>供应商对项目内的的费用、质量、安全、文明施工等实行全面承包，并承担一切风险责任</w:t>
      </w:r>
      <w:r>
        <w:rPr>
          <w:rFonts w:hint="eastAsia" w:ascii="宋体" w:hAnsi="宋体" w:eastAsia="宋体" w:cs="宋体"/>
          <w:color w:val="auto"/>
          <w:sz w:val="21"/>
          <w:szCs w:val="21"/>
          <w:highlight w:val="none"/>
          <w:lang w:bidi="ar"/>
        </w:rPr>
        <w:t>；</w:t>
      </w:r>
    </w:p>
    <w:p>
      <w:pPr>
        <w:snapToGrid w:val="0"/>
        <w:spacing w:line="360" w:lineRule="auto"/>
        <w:ind w:firstLine="420" w:firstLineChars="200"/>
        <w:rPr>
          <w:rFonts w:hint="eastAsia" w:ascii="宋体" w:hAnsi="宋体" w:eastAsia="宋体" w:cs="宋体"/>
          <w:b/>
          <w:bCs w:val="0"/>
          <w:color w:val="FF0000"/>
          <w:sz w:val="21"/>
          <w:szCs w:val="21"/>
          <w:highlight w:val="none"/>
          <w:lang w:eastAsia="zh-CN" w:bidi="ar"/>
        </w:rPr>
      </w:pPr>
      <w:r>
        <w:rPr>
          <w:rFonts w:hint="eastAsia" w:ascii="宋体" w:hAnsi="宋体" w:eastAsia="宋体" w:cs="宋体"/>
          <w:color w:val="auto"/>
          <w:sz w:val="21"/>
          <w:szCs w:val="21"/>
          <w:highlight w:val="none"/>
          <w:lang w:val="en-US" w:eastAsia="zh-CN" w:bidi="ar"/>
        </w:rPr>
        <w:t>（2）</w:t>
      </w:r>
      <w:r>
        <w:rPr>
          <w:rFonts w:hint="eastAsia" w:ascii="宋体" w:hAnsi="宋体" w:eastAsia="宋体" w:cs="宋体"/>
          <w:b/>
          <w:bCs w:val="0"/>
          <w:color w:val="FF0000"/>
          <w:sz w:val="21"/>
          <w:szCs w:val="21"/>
          <w:highlight w:val="none"/>
          <w:lang w:bidi="ar"/>
        </w:rPr>
        <w:t>报价分二次进行，首次报价在响应文件中体现；</w:t>
      </w:r>
      <w:r>
        <w:rPr>
          <w:rFonts w:hint="eastAsia" w:ascii="宋体" w:hAnsi="宋体" w:eastAsia="宋体" w:cs="宋体"/>
          <w:b/>
          <w:bCs w:val="0"/>
          <w:color w:val="FF0000"/>
          <w:sz w:val="21"/>
          <w:szCs w:val="21"/>
          <w:highlight w:val="none"/>
          <w:lang w:eastAsia="zh-CN" w:bidi="ar"/>
        </w:rPr>
        <w:t>最终报价</w:t>
      </w:r>
      <w:r>
        <w:rPr>
          <w:rFonts w:hint="eastAsia" w:ascii="宋体" w:hAnsi="宋体" w:eastAsia="宋体" w:cs="宋体"/>
          <w:b/>
          <w:bCs w:val="0"/>
          <w:color w:val="FF0000"/>
          <w:sz w:val="21"/>
          <w:szCs w:val="21"/>
          <w:highlight w:val="none"/>
          <w:lang w:bidi="ar"/>
        </w:rPr>
        <w:t>在</w:t>
      </w:r>
      <w:r>
        <w:rPr>
          <w:rFonts w:hint="eastAsia" w:ascii="宋体" w:hAnsi="宋体" w:eastAsia="宋体" w:cs="宋体"/>
          <w:b/>
          <w:bCs w:val="0"/>
          <w:color w:val="FF0000"/>
          <w:sz w:val="21"/>
          <w:szCs w:val="21"/>
          <w:highlight w:val="none"/>
          <w:lang w:eastAsia="zh-CN" w:bidi="ar"/>
        </w:rPr>
        <w:t>本项目磋商</w:t>
      </w:r>
      <w:r>
        <w:rPr>
          <w:rFonts w:hint="eastAsia" w:ascii="宋体" w:hAnsi="宋体" w:eastAsia="宋体" w:cs="宋体"/>
          <w:b/>
          <w:bCs w:val="0"/>
          <w:color w:val="FF0000"/>
          <w:sz w:val="21"/>
          <w:szCs w:val="21"/>
          <w:highlight w:val="none"/>
          <w:lang w:bidi="ar"/>
        </w:rPr>
        <w:t>结束后由所有有效的</w:t>
      </w:r>
      <w:r>
        <w:rPr>
          <w:rFonts w:hint="eastAsia" w:ascii="宋体" w:hAnsi="宋体" w:eastAsia="宋体" w:cs="宋体"/>
          <w:b/>
          <w:bCs w:val="0"/>
          <w:color w:val="FF0000"/>
          <w:sz w:val="21"/>
          <w:szCs w:val="21"/>
          <w:highlight w:val="none"/>
          <w:lang w:eastAsia="zh-CN" w:bidi="ar"/>
        </w:rPr>
        <w:t>磋商</w:t>
      </w:r>
      <w:r>
        <w:rPr>
          <w:rFonts w:hint="eastAsia" w:ascii="宋体" w:hAnsi="宋体" w:eastAsia="宋体" w:cs="宋体"/>
          <w:b/>
          <w:bCs w:val="0"/>
          <w:color w:val="FF0000"/>
          <w:sz w:val="21"/>
          <w:szCs w:val="21"/>
          <w:highlight w:val="none"/>
          <w:lang w:bidi="ar"/>
        </w:rPr>
        <w:t>供应商在规定的时间内</w:t>
      </w:r>
      <w:r>
        <w:rPr>
          <w:rFonts w:hint="eastAsia" w:ascii="宋体" w:hAnsi="宋体" w:eastAsia="宋体" w:cs="宋体"/>
          <w:b/>
          <w:bCs w:val="0"/>
          <w:color w:val="FF0000"/>
          <w:sz w:val="21"/>
          <w:szCs w:val="21"/>
          <w:highlight w:val="none"/>
          <w:lang w:eastAsia="zh-CN" w:bidi="ar"/>
        </w:rPr>
        <w:t>在平台上进行最终报价</w:t>
      </w:r>
      <w:r>
        <w:rPr>
          <w:rFonts w:hint="eastAsia" w:ascii="宋体" w:hAnsi="宋体" w:eastAsia="宋体" w:cs="宋体"/>
          <w:b/>
          <w:bCs w:val="0"/>
          <w:color w:val="FF0000"/>
          <w:sz w:val="21"/>
          <w:szCs w:val="21"/>
          <w:highlight w:val="none"/>
          <w:lang w:bidi="ar"/>
        </w:rPr>
        <w:fldChar w:fldCharType="begin"/>
      </w:r>
      <w:r>
        <w:rPr>
          <w:rFonts w:hint="eastAsia" w:ascii="宋体" w:hAnsi="宋体" w:eastAsia="宋体" w:cs="宋体"/>
          <w:b/>
          <w:bCs w:val="0"/>
          <w:color w:val="FF0000"/>
          <w:sz w:val="21"/>
          <w:szCs w:val="21"/>
          <w:highlight w:val="none"/>
          <w:lang w:bidi="ar"/>
        </w:rPr>
        <w:instrText xml:space="preserve"> HYPERLINK "mailto:675642008@qq.com），最后报价不得高于首次报价（谈判文件的采购需求发生实质性变动的情况除外）。" </w:instrText>
      </w:r>
      <w:r>
        <w:rPr>
          <w:rFonts w:hint="eastAsia" w:ascii="宋体" w:hAnsi="宋体" w:eastAsia="宋体" w:cs="宋体"/>
          <w:b/>
          <w:bCs w:val="0"/>
          <w:color w:val="FF0000"/>
          <w:sz w:val="21"/>
          <w:szCs w:val="21"/>
          <w:highlight w:val="none"/>
          <w:lang w:bidi="ar"/>
        </w:rPr>
        <w:fldChar w:fldCharType="separate"/>
      </w:r>
      <w:r>
        <w:rPr>
          <w:rFonts w:hint="eastAsia" w:ascii="宋体" w:hAnsi="宋体" w:eastAsia="宋体" w:cs="宋体"/>
          <w:b/>
          <w:bCs w:val="0"/>
          <w:color w:val="FF0000"/>
          <w:sz w:val="21"/>
          <w:szCs w:val="21"/>
          <w:highlight w:val="none"/>
          <w:lang w:eastAsia="zh-CN" w:bidi="ar"/>
        </w:rPr>
        <w:t>；</w:t>
      </w:r>
      <w:r>
        <w:rPr>
          <w:rFonts w:hint="eastAsia" w:ascii="宋体" w:hAnsi="宋体" w:eastAsia="宋体" w:cs="宋体"/>
          <w:b/>
          <w:bCs w:val="0"/>
          <w:color w:val="FF0000"/>
          <w:sz w:val="21"/>
          <w:szCs w:val="21"/>
          <w:highlight w:val="none"/>
          <w:lang w:val="zh-CN" w:eastAsia="zh-CN" w:bidi="ar"/>
        </w:rPr>
        <w:t>最终报价不得高于初次报价，否则将导致无效标（</w:t>
      </w:r>
      <w:r>
        <w:rPr>
          <w:rFonts w:hint="eastAsia" w:ascii="宋体" w:hAnsi="宋体" w:eastAsia="宋体" w:cs="宋体"/>
          <w:b/>
          <w:bCs w:val="0"/>
          <w:color w:val="FF0000"/>
          <w:sz w:val="21"/>
          <w:szCs w:val="21"/>
          <w:highlight w:val="none"/>
          <w:lang w:val="en-US" w:eastAsia="zh-CN" w:bidi="ar"/>
        </w:rPr>
        <w:t>磋商</w:t>
      </w:r>
      <w:r>
        <w:rPr>
          <w:rFonts w:hint="eastAsia" w:ascii="宋体" w:hAnsi="宋体" w:eastAsia="宋体" w:cs="宋体"/>
          <w:b/>
          <w:bCs w:val="0"/>
          <w:color w:val="FF0000"/>
          <w:sz w:val="21"/>
          <w:szCs w:val="21"/>
          <w:highlight w:val="none"/>
          <w:lang w:val="zh-CN" w:eastAsia="zh-CN" w:bidi="ar"/>
        </w:rPr>
        <w:t>文件的采购需求发生实质性变动的情况除外</w:t>
      </w:r>
      <w:r>
        <w:rPr>
          <w:rFonts w:hint="eastAsia" w:ascii="宋体" w:hAnsi="宋体" w:eastAsia="宋体" w:cs="宋体"/>
          <w:b/>
          <w:bCs w:val="0"/>
          <w:color w:val="FF0000"/>
          <w:sz w:val="21"/>
          <w:szCs w:val="21"/>
          <w:highlight w:val="none"/>
          <w:lang w:val="zh-CN" w:bidi="ar"/>
        </w:rPr>
        <w:t>）</w:t>
      </w:r>
      <w:r>
        <w:rPr>
          <w:rFonts w:hint="eastAsia" w:ascii="宋体" w:hAnsi="宋体" w:eastAsia="宋体" w:cs="宋体"/>
          <w:b/>
          <w:bCs w:val="0"/>
          <w:color w:val="FF0000"/>
          <w:sz w:val="21"/>
          <w:szCs w:val="21"/>
          <w:highlight w:val="none"/>
          <w:lang w:bidi="ar"/>
        </w:rPr>
        <w:fldChar w:fldCharType="end"/>
      </w:r>
      <w:r>
        <w:rPr>
          <w:rFonts w:hint="eastAsia" w:ascii="宋体" w:hAnsi="宋体" w:eastAsia="宋体" w:cs="宋体"/>
          <w:b/>
          <w:bCs w:val="0"/>
          <w:color w:val="FF0000"/>
          <w:sz w:val="21"/>
          <w:szCs w:val="21"/>
          <w:highlight w:val="none"/>
          <w:lang w:eastAsia="zh-CN" w:bidi="ar"/>
        </w:rPr>
        <w:t>；</w:t>
      </w:r>
    </w:p>
    <w:p>
      <w:pPr>
        <w:snapToGrid w:val="0"/>
        <w:spacing w:line="360" w:lineRule="auto"/>
        <w:ind w:firstLine="422" w:firstLineChars="200"/>
        <w:rPr>
          <w:rFonts w:hint="eastAsia"/>
          <w:lang w:eastAsia="zh-CN"/>
        </w:rPr>
      </w:pPr>
      <w:r>
        <w:rPr>
          <w:rFonts w:hint="eastAsia" w:ascii="宋体" w:hAnsi="宋体" w:eastAsia="宋体" w:cs="宋体"/>
          <w:b/>
          <w:bCs w:val="0"/>
          <w:color w:val="FF0000"/>
          <w:sz w:val="21"/>
          <w:szCs w:val="21"/>
          <w:highlight w:val="none"/>
          <w:lang w:val="en-US" w:eastAsia="zh-CN" w:bidi="ar"/>
        </w:rPr>
        <w:t>注：各供应商针对本项目最终报价工作应当事先作好充分准备，以避免在规定时间内未能完成最终报价，在规定时间内未能提完成最终报价，按供应商自动放弃处理，责任由供应商自负。</w:t>
      </w:r>
    </w:p>
    <w:p>
      <w:pPr>
        <w:snapToGrid w:val="0"/>
        <w:spacing w:line="360" w:lineRule="auto"/>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bidi="ar"/>
        </w:rPr>
        <w:t>（3）</w:t>
      </w:r>
      <w:r>
        <w:rPr>
          <w:rFonts w:hint="eastAsia" w:ascii="宋体" w:hAnsi="宋体" w:eastAsia="宋体" w:cs="宋体"/>
          <w:bCs/>
          <w:color w:val="auto"/>
          <w:sz w:val="21"/>
          <w:szCs w:val="21"/>
          <w:highlight w:val="none"/>
          <w:lang w:eastAsia="zh-CN" w:bidi="ar"/>
        </w:rPr>
        <w:t>响应文件</w:t>
      </w:r>
      <w:r>
        <w:rPr>
          <w:rFonts w:hint="eastAsia" w:ascii="宋体" w:hAnsi="宋体" w:eastAsia="宋体" w:cs="宋体"/>
          <w:bCs/>
          <w:color w:val="auto"/>
          <w:sz w:val="21"/>
          <w:szCs w:val="21"/>
          <w:highlight w:val="none"/>
          <w:lang w:bidi="ar"/>
        </w:rPr>
        <w:t>中的所有报价均以人民币（元）为单位；</w:t>
      </w:r>
    </w:p>
    <w:p>
      <w:pPr>
        <w:snapToGrid w:val="0"/>
        <w:spacing w:line="360" w:lineRule="auto"/>
        <w:ind w:firstLine="420" w:firstLineChars="200"/>
        <w:rPr>
          <w:rFonts w:hint="eastAsia" w:ascii="宋体" w:hAnsi="宋体" w:eastAsia="宋体" w:cs="宋体"/>
          <w:bCs/>
          <w:color w:val="auto"/>
          <w:sz w:val="21"/>
          <w:szCs w:val="21"/>
          <w:highlight w:val="none"/>
          <w:lang w:bidi="ar"/>
        </w:rPr>
      </w:pPr>
      <w:r>
        <w:rPr>
          <w:rFonts w:hint="eastAsia" w:ascii="宋体" w:hAnsi="宋体" w:eastAsia="宋体" w:cs="宋体"/>
          <w:bCs/>
          <w:color w:val="auto"/>
          <w:sz w:val="21"/>
          <w:szCs w:val="21"/>
          <w:highlight w:val="none"/>
          <w:lang w:val="en-US" w:eastAsia="zh-CN" w:bidi="ar"/>
        </w:rPr>
        <w:t>（4）</w:t>
      </w:r>
      <w:r>
        <w:rPr>
          <w:rFonts w:hint="eastAsia" w:ascii="宋体" w:hAnsi="宋体" w:eastAsia="宋体" w:cs="宋体"/>
          <w:bCs/>
          <w:color w:val="auto"/>
          <w:sz w:val="21"/>
          <w:szCs w:val="21"/>
          <w:highlight w:val="none"/>
          <w:lang w:bidi="ar"/>
        </w:rPr>
        <w:t>采购单位不接受备选方案；</w:t>
      </w:r>
    </w:p>
    <w:p>
      <w:pPr>
        <w:snapToGrid w:val="0"/>
        <w:spacing w:line="360" w:lineRule="auto"/>
        <w:ind w:firstLine="420" w:firstLineChars="200"/>
        <w:rPr>
          <w:rFonts w:hint="eastAsia"/>
          <w:color w:val="auto"/>
          <w:highlight w:val="yellow"/>
        </w:rPr>
      </w:pPr>
      <w:r>
        <w:rPr>
          <w:rFonts w:hint="eastAsia" w:ascii="宋体" w:hAnsi="宋体" w:eastAsia="宋体" w:cs="宋体"/>
          <w:color w:val="auto"/>
          <w:sz w:val="21"/>
          <w:szCs w:val="21"/>
          <w:highlight w:val="none"/>
          <w:lang w:val="en-US" w:eastAsia="zh-CN" w:bidi="ar"/>
        </w:rPr>
        <w:t>（5）本项目设有最高限价，最高限价见前附表。若磋商报价超过最高限价的，其响应文件作无效标处理。</w:t>
      </w:r>
    </w:p>
    <w:p>
      <w:pPr>
        <w:tabs>
          <w:tab w:val="left" w:pos="1418"/>
        </w:tabs>
        <w:autoSpaceDE w:val="0"/>
        <w:autoSpaceDN w:val="0"/>
        <w:adjustRightInd w:val="0"/>
        <w:snapToGrid w:val="0"/>
        <w:spacing w:beforeLines="0" w:afterLines="0" w:line="360" w:lineRule="auto"/>
        <w:ind w:left="480"/>
        <w:rPr>
          <w:rFonts w:hint="eastAsia" w:ascii="宋体" w:hAnsi="宋体"/>
          <w:color w:val="auto"/>
          <w:kern w:val="0"/>
          <w:sz w:val="21"/>
        </w:rPr>
      </w:pPr>
      <w:r>
        <w:rPr>
          <w:rFonts w:hint="eastAsia" w:ascii="宋体" w:hAnsi="宋体"/>
          <w:b/>
          <w:color w:val="auto"/>
          <w:kern w:val="0"/>
          <w:sz w:val="21"/>
        </w:rPr>
        <w:t>（三）</w:t>
      </w:r>
      <w:r>
        <w:rPr>
          <w:rFonts w:hint="eastAsia" w:ascii="宋体" w:hAnsi="宋体" w:eastAsia="宋体"/>
          <w:b/>
          <w:color w:val="auto"/>
          <w:kern w:val="0"/>
          <w:sz w:val="21"/>
          <w:lang w:eastAsia="zh-CN"/>
        </w:rPr>
        <w:t>响应文件</w:t>
      </w:r>
      <w:r>
        <w:rPr>
          <w:rFonts w:hint="eastAsia" w:ascii="宋体" w:hAnsi="宋体"/>
          <w:b/>
          <w:color w:val="auto"/>
          <w:kern w:val="0"/>
          <w:sz w:val="21"/>
        </w:rPr>
        <w:t>的有效期</w:t>
      </w:r>
    </w:p>
    <w:p>
      <w:pPr>
        <w:snapToGrid w:val="0"/>
        <w:spacing w:beforeLines="0" w:afterLines="0" w:line="360" w:lineRule="auto"/>
        <w:ind w:firstLine="422" w:firstLineChars="200"/>
        <w:rPr>
          <w:rFonts w:hint="eastAsia" w:ascii="宋体" w:hAnsi="宋体"/>
          <w:color w:val="auto"/>
          <w:sz w:val="21"/>
          <w:szCs w:val="21"/>
          <w:lang w:val="en-GB"/>
        </w:rPr>
      </w:pPr>
      <w:r>
        <w:rPr>
          <w:rFonts w:hint="eastAsia" w:ascii="宋体" w:hAnsi="宋体" w:eastAsia="宋体" w:cs="宋体"/>
          <w:b/>
          <w:color w:val="auto"/>
          <w:sz w:val="21"/>
          <w:szCs w:val="21"/>
          <w:highlight w:val="none"/>
          <w:lang w:bidi="ar"/>
        </w:rPr>
        <w:t>▲</w:t>
      </w:r>
      <w:r>
        <w:rPr>
          <w:rFonts w:hint="eastAsia" w:ascii="宋体" w:hAnsi="宋体"/>
          <w:color w:val="auto"/>
          <w:sz w:val="21"/>
        </w:rPr>
        <w:t>1、</w:t>
      </w:r>
      <w:r>
        <w:rPr>
          <w:rFonts w:hint="eastAsia" w:ascii="宋体"/>
          <w:color w:val="auto"/>
          <w:sz w:val="21"/>
          <w:szCs w:val="21"/>
          <w:lang w:val="zh-CN"/>
        </w:rPr>
        <w:t>自响应文件提交截止之日起</w:t>
      </w:r>
      <w:r>
        <w:rPr>
          <w:rFonts w:ascii="宋体"/>
          <w:color w:val="auto"/>
          <w:sz w:val="21"/>
          <w:szCs w:val="21"/>
          <w:lang w:val="zh-CN"/>
        </w:rPr>
        <w:t>90</w:t>
      </w:r>
      <w:r>
        <w:rPr>
          <w:rFonts w:hint="eastAsia" w:ascii="宋体"/>
          <w:color w:val="auto"/>
          <w:sz w:val="21"/>
          <w:szCs w:val="21"/>
          <w:lang w:val="zh-CN"/>
        </w:rPr>
        <w:t>天响应文件应保持有效。有效期短于这个规定期限的响应文件将被拒绝。</w:t>
      </w:r>
      <w:r>
        <w:rPr>
          <w:rFonts w:hint="eastAsia" w:ascii="宋体" w:eastAsia="宋体"/>
          <w:color w:val="auto"/>
          <w:sz w:val="21"/>
          <w:szCs w:val="21"/>
          <w:lang w:val="en-US" w:eastAsia="zh-CN"/>
        </w:rPr>
        <w:t>成交</w:t>
      </w:r>
      <w:r>
        <w:rPr>
          <w:rFonts w:hint="eastAsia" w:ascii="宋体"/>
          <w:color w:val="auto"/>
          <w:sz w:val="21"/>
          <w:szCs w:val="21"/>
          <w:lang w:val="zh-CN"/>
        </w:rPr>
        <w:t>响应文件有</w:t>
      </w:r>
      <w:r>
        <w:rPr>
          <w:rFonts w:hint="eastAsia" w:ascii="宋体" w:hAnsi="宋体"/>
          <w:color w:val="auto"/>
          <w:sz w:val="21"/>
          <w:szCs w:val="21"/>
          <w:lang w:val="en-GB"/>
        </w:rPr>
        <w:t>效期顺延至合同履行完毕，在此有效期内未经同意，</w:t>
      </w:r>
      <w:r>
        <w:rPr>
          <w:rFonts w:hint="eastAsia" w:ascii="宋体"/>
          <w:color w:val="auto"/>
          <w:sz w:val="21"/>
          <w:szCs w:val="21"/>
          <w:lang w:val="zh-CN"/>
        </w:rPr>
        <w:t>响应文件</w:t>
      </w:r>
      <w:r>
        <w:rPr>
          <w:rFonts w:hint="eastAsia" w:ascii="宋体" w:hAnsi="宋体"/>
          <w:color w:val="auto"/>
          <w:sz w:val="21"/>
          <w:szCs w:val="21"/>
          <w:lang w:val="en-GB"/>
        </w:rPr>
        <w:t>的一切内容和补充承诺均为持续有效且不予改变。</w:t>
      </w:r>
    </w:p>
    <w:p>
      <w:pPr>
        <w:snapToGrid w:val="0"/>
        <w:spacing w:beforeLines="0" w:afterLines="0" w:line="360" w:lineRule="auto"/>
        <w:ind w:firstLine="420" w:firstLineChars="200"/>
        <w:rPr>
          <w:rFonts w:hint="eastAsia" w:ascii="宋体" w:hAnsi="宋体"/>
          <w:color w:val="auto"/>
          <w:sz w:val="21"/>
        </w:rPr>
      </w:pPr>
      <w:r>
        <w:rPr>
          <w:rFonts w:hint="eastAsia" w:ascii="宋体" w:hAnsi="宋体"/>
          <w:color w:val="auto"/>
          <w:sz w:val="21"/>
        </w:rPr>
        <w:t>2、在特殊情况下，采购人可与磋商供应商协商延长</w:t>
      </w:r>
      <w:r>
        <w:rPr>
          <w:rFonts w:hint="eastAsia" w:ascii="宋体" w:hAnsi="宋体" w:eastAsia="宋体"/>
          <w:color w:val="auto"/>
          <w:sz w:val="21"/>
          <w:lang w:eastAsia="zh-CN"/>
        </w:rPr>
        <w:t>响应文件</w:t>
      </w:r>
      <w:r>
        <w:rPr>
          <w:rFonts w:hint="eastAsia" w:ascii="宋体" w:hAnsi="宋体"/>
          <w:color w:val="auto"/>
          <w:sz w:val="21"/>
        </w:rPr>
        <w:t>的有效期，这种要求和答复均以书面形式进行。</w:t>
      </w:r>
    </w:p>
    <w:p>
      <w:pPr>
        <w:numPr>
          <w:ilvl w:val="0"/>
          <w:numId w:val="0"/>
        </w:numPr>
        <w:tabs>
          <w:tab w:val="left" w:pos="1418"/>
        </w:tabs>
        <w:autoSpaceDE w:val="0"/>
        <w:autoSpaceDN w:val="0"/>
        <w:adjustRightInd w:val="0"/>
        <w:snapToGrid w:val="0"/>
        <w:spacing w:beforeLines="0" w:afterLines="0" w:line="360" w:lineRule="auto"/>
        <w:ind w:left="60" w:leftChars="0"/>
        <w:jc w:val="center"/>
        <w:rPr>
          <w:rFonts w:hint="eastAsia" w:ascii="宋体" w:hAnsi="宋体"/>
          <w:b/>
          <w:color w:val="auto"/>
          <w:kern w:val="0"/>
          <w:sz w:val="21"/>
        </w:rPr>
      </w:pPr>
      <w:r>
        <w:rPr>
          <w:rFonts w:hint="eastAsia" w:ascii="宋体" w:hAnsi="宋体" w:eastAsia="宋体"/>
          <w:b/>
          <w:color w:val="auto"/>
          <w:kern w:val="0"/>
          <w:sz w:val="21"/>
          <w:lang w:val="en-US" w:eastAsia="zh-CN"/>
        </w:rPr>
        <w:t>四、</w:t>
      </w:r>
      <w:r>
        <w:rPr>
          <w:rFonts w:hint="eastAsia" w:ascii="宋体" w:hAnsi="宋体"/>
          <w:b/>
          <w:color w:val="auto"/>
          <w:kern w:val="0"/>
          <w:sz w:val="21"/>
        </w:rPr>
        <w:t>磋商</w:t>
      </w:r>
    </w:p>
    <w:p>
      <w:pPr>
        <w:pStyle w:val="10"/>
        <w:numPr>
          <w:ilvl w:val="0"/>
          <w:numId w:val="0"/>
        </w:numPr>
        <w:spacing w:line="360" w:lineRule="auto"/>
        <w:ind w:left="60" w:leftChars="0" w:firstLine="420" w:firstLineChars="200"/>
        <w:rPr>
          <w:rFonts w:hint="eastAsia"/>
          <w:color w:val="auto"/>
        </w:rPr>
      </w:pPr>
      <w:r>
        <w:rPr>
          <w:rFonts w:hint="eastAsia"/>
          <w:color w:val="auto"/>
        </w:rPr>
        <w:t>本项目通过政府采购云平台进行开标、资格审查、评审、询标，供应商均应当准时在线参加，否则产生的风险由供应商自行承担（供应商务必不要离开电脑太久，并留意手机短信，建议供应商提前做好检查“政府采购云平台”内，关于“项目采购”的岗位权限是否勾选。如有问题，请致电400-881-7190）。</w:t>
      </w:r>
    </w:p>
    <w:p>
      <w:pPr>
        <w:pStyle w:val="10"/>
        <w:numPr>
          <w:ilvl w:val="0"/>
          <w:numId w:val="0"/>
        </w:numPr>
        <w:spacing w:line="360" w:lineRule="auto"/>
        <w:ind w:left="60" w:leftChars="0" w:firstLine="420" w:firstLineChars="200"/>
        <w:rPr>
          <w:rFonts w:hint="eastAsia"/>
          <w:b/>
          <w:bCs/>
          <w:color w:val="0000FF"/>
        </w:rPr>
      </w:pPr>
      <w:r>
        <w:rPr>
          <w:rFonts w:hint="eastAsia"/>
          <w:b/>
          <w:bCs/>
          <w:color w:val="0000FF"/>
        </w:rPr>
        <w:t>本项目采取不见面钉钉直播开标，各供应商代表可自行下载“钉钉”软件观看。（</w:t>
      </w:r>
      <w:r>
        <w:rPr>
          <w:rFonts w:hint="eastAsia"/>
          <w:b/>
          <w:bCs/>
          <w:color w:val="0000FF"/>
          <w:highlight w:val="none"/>
        </w:rPr>
        <w:t>钉钉直播群号为</w:t>
      </w:r>
      <w:r>
        <w:rPr>
          <w:rFonts w:hint="eastAsia"/>
          <w:b/>
          <w:bCs/>
          <w:color w:val="0000FF"/>
        </w:rPr>
        <w:t>：</w:t>
      </w:r>
      <w:r>
        <w:rPr>
          <w:rFonts w:hint="eastAsia" w:eastAsia="宋体"/>
          <w:b/>
          <w:bCs/>
          <w:color w:val="0000FF"/>
          <w:highlight w:val="none"/>
          <w:lang w:val="en-US" w:eastAsia="zh-CN"/>
        </w:rPr>
        <w:t>27365044446</w:t>
      </w:r>
      <w:r>
        <w:rPr>
          <w:rFonts w:hint="eastAsia"/>
          <w:b/>
          <w:bCs/>
          <w:color w:val="0000FF"/>
        </w:rPr>
        <w:t>，供应商搜索群号并申请</w:t>
      </w:r>
      <w:r>
        <w:rPr>
          <w:rFonts w:hint="eastAsia" w:cs="Times New Roman"/>
          <w:b/>
          <w:bCs/>
          <w:color w:val="0000FF"/>
        </w:rPr>
        <w:t>进群</w:t>
      </w:r>
      <w:r>
        <w:rPr>
          <w:rFonts w:hint="eastAsia" w:cs="Times New Roman"/>
          <w:b/>
          <w:bCs/>
          <w:color w:val="0000FF"/>
          <w:lang w:eastAsia="zh-CN"/>
        </w:rPr>
        <w:t>，申请时备注供应商名称</w:t>
      </w:r>
      <w:r>
        <w:rPr>
          <w:rFonts w:hint="eastAsia" w:cs="Times New Roman"/>
          <w:b/>
          <w:bCs/>
          <w:color w:val="0000FF"/>
        </w:rPr>
        <w:t>。</w:t>
      </w:r>
      <w:r>
        <w:rPr>
          <w:rFonts w:hint="eastAsia"/>
          <w:b/>
          <w:bCs/>
          <w:color w:val="0000FF"/>
        </w:rPr>
        <w:t>）</w:t>
      </w:r>
    </w:p>
    <w:p>
      <w:pPr>
        <w:autoSpaceDE w:val="0"/>
        <w:autoSpaceDN w:val="0"/>
        <w:adjustRightInd w:val="0"/>
        <w:snapToGrid w:val="0"/>
        <w:spacing w:beforeLines="0" w:afterLines="0" w:line="360" w:lineRule="auto"/>
        <w:rPr>
          <w:rFonts w:hint="eastAsia" w:ascii="宋体" w:hAnsi="宋体" w:eastAsia="宋体"/>
          <w:b/>
          <w:color w:val="auto"/>
          <w:sz w:val="21"/>
          <w:lang w:eastAsia="zh-CN"/>
        </w:rPr>
      </w:pPr>
      <w:r>
        <w:rPr>
          <w:rFonts w:hint="eastAsia" w:ascii="宋体" w:hAnsi="宋体"/>
          <w:color w:val="auto"/>
          <w:kern w:val="0"/>
          <w:sz w:val="21"/>
        </w:rPr>
        <w:t xml:space="preserve">   </w:t>
      </w:r>
      <w:r>
        <w:rPr>
          <w:rFonts w:hint="eastAsia" w:ascii="宋体" w:hAnsi="宋体"/>
          <w:b/>
          <w:color w:val="auto"/>
          <w:sz w:val="21"/>
        </w:rPr>
        <w:t>（一）</w:t>
      </w:r>
      <w:r>
        <w:rPr>
          <w:rFonts w:hint="eastAsia" w:ascii="宋体" w:hAnsi="宋体"/>
          <w:b/>
          <w:color w:val="auto"/>
          <w:sz w:val="21"/>
          <w:lang w:eastAsia="zh-CN"/>
        </w:rPr>
        <w:t>磋商事项</w:t>
      </w:r>
    </w:p>
    <w:p>
      <w:pPr>
        <w:keepNext w:val="0"/>
        <w:keepLines w:val="0"/>
        <w:pageBreakBefore w:val="0"/>
        <w:widowControl w:val="0"/>
        <w:kinsoku/>
        <w:wordWrap/>
        <w:overflowPunct/>
        <w:topLinePunct w:val="0"/>
        <w:autoSpaceDE w:val="0"/>
        <w:autoSpaceDN w:val="0"/>
        <w:bidi w:val="0"/>
        <w:adjustRightInd w:val="0"/>
        <w:spacing w:line="360" w:lineRule="auto"/>
        <w:ind w:firstLine="420" w:firstLineChars="200"/>
        <w:jc w:val="left"/>
        <w:textAlignment w:val="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zh-CN"/>
        </w:rPr>
        <w:t>1、采购代理机构在“磋商公告”规定的时间和地点进行开标。供应商的供应商代表应当在线参加，否则视同认可开标结果，事后不得对采购相关人员、开标过程和开标结果提出质疑。</w:t>
      </w:r>
      <w:r>
        <w:rPr>
          <w:rFonts w:hint="eastAsia" w:ascii="宋体" w:hAnsi="宋体" w:eastAsia="宋体" w:cs="宋体"/>
          <w:color w:val="auto"/>
          <w:sz w:val="21"/>
          <w:szCs w:val="21"/>
          <w:lang w:val="en-US" w:eastAsia="zh-CN"/>
        </w:rPr>
        <w:t xml:space="preserve">   </w:t>
      </w:r>
    </w:p>
    <w:p>
      <w:pPr>
        <w:keepNext w:val="0"/>
        <w:keepLines w:val="0"/>
        <w:pageBreakBefore w:val="0"/>
        <w:widowControl w:val="0"/>
        <w:kinsoku/>
        <w:wordWrap/>
        <w:overflowPunct/>
        <w:topLinePunct w:val="0"/>
        <w:autoSpaceDE w:val="0"/>
        <w:autoSpaceDN w:val="0"/>
        <w:bidi w:val="0"/>
        <w:adjustRightInd w:val="0"/>
        <w:spacing w:line="360" w:lineRule="auto"/>
        <w:ind w:firstLine="420" w:firstLineChars="200"/>
        <w:jc w:val="left"/>
        <w:textAlignment w:val="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2、评标委员会成员不得参加开标活动。</w:t>
      </w:r>
    </w:p>
    <w:p>
      <w:pPr>
        <w:keepNext w:val="0"/>
        <w:keepLines w:val="0"/>
        <w:pageBreakBefore w:val="0"/>
        <w:widowControl w:val="0"/>
        <w:kinsoku/>
        <w:wordWrap/>
        <w:overflowPunct/>
        <w:topLinePunct w:val="0"/>
        <w:autoSpaceDE w:val="0"/>
        <w:autoSpaceDN w:val="0"/>
        <w:bidi w:val="0"/>
        <w:adjustRightInd w:val="0"/>
        <w:spacing w:line="360" w:lineRule="auto"/>
        <w:ind w:firstLine="420" w:firstLineChars="200"/>
        <w:jc w:val="left"/>
        <w:textAlignment w:val="auto"/>
        <w:rPr>
          <w:rFonts w:hint="eastAsia"/>
          <w:color w:val="auto"/>
          <w:sz w:val="21"/>
          <w:szCs w:val="21"/>
        </w:rPr>
      </w:pPr>
      <w:r>
        <w:rPr>
          <w:rFonts w:hint="eastAsia" w:ascii="宋体" w:hAnsi="宋体" w:eastAsia="宋体" w:cs="宋体"/>
          <w:color w:val="auto"/>
          <w:sz w:val="21"/>
          <w:szCs w:val="21"/>
          <w:lang w:val="zh-CN"/>
        </w:rPr>
        <w:t>3、本次开标采用先评审资格证明文件和商务与技术文件，后评审报价文件的方式进行。</w:t>
      </w:r>
    </w:p>
    <w:p>
      <w:pPr>
        <w:autoSpaceDE w:val="0"/>
        <w:autoSpaceDN w:val="0"/>
        <w:adjustRightInd w:val="0"/>
        <w:snapToGrid w:val="0"/>
        <w:spacing w:beforeLines="0" w:afterLines="0" w:line="360" w:lineRule="auto"/>
        <w:ind w:firstLine="210" w:firstLineChars="100"/>
        <w:rPr>
          <w:rFonts w:hint="eastAsia" w:ascii="宋体" w:hAnsi="宋体"/>
          <w:color w:val="auto"/>
          <w:kern w:val="0"/>
          <w:sz w:val="21"/>
        </w:rPr>
      </w:pPr>
      <w:r>
        <w:rPr>
          <w:rFonts w:hint="eastAsia" w:ascii="宋体" w:hAnsi="宋体"/>
          <w:b/>
          <w:color w:val="auto"/>
          <w:sz w:val="21"/>
          <w:lang w:eastAsia="zh-CN"/>
        </w:rPr>
        <w:t>（二）</w:t>
      </w:r>
      <w:r>
        <w:rPr>
          <w:rFonts w:hint="eastAsia" w:ascii="宋体" w:hAnsi="宋体"/>
          <w:b/>
          <w:color w:val="auto"/>
          <w:sz w:val="21"/>
        </w:rPr>
        <w:t>磋商程序</w:t>
      </w:r>
    </w:p>
    <w:p>
      <w:pPr>
        <w:snapToGrid w:val="0"/>
        <w:spacing w:beforeLines="0" w:afterLines="0" w:line="360" w:lineRule="auto"/>
        <w:ind w:firstLine="420" w:firstLineChars="200"/>
        <w:rPr>
          <w:rFonts w:hint="eastAsia" w:ascii="宋体" w:hAnsi="宋体"/>
          <w:color w:val="auto"/>
          <w:sz w:val="21"/>
        </w:rPr>
      </w:pPr>
      <w:r>
        <w:rPr>
          <w:rFonts w:hint="eastAsia" w:ascii="宋体" w:hAnsi="宋体"/>
          <w:color w:val="auto"/>
          <w:sz w:val="21"/>
        </w:rPr>
        <w:t>1、开启开标场地的录音录像采集设备，并确保其正常运行。</w:t>
      </w:r>
    </w:p>
    <w:p>
      <w:pPr>
        <w:snapToGrid w:val="0"/>
        <w:spacing w:beforeLines="0" w:afterLines="0" w:line="360" w:lineRule="auto"/>
        <w:ind w:firstLine="420" w:firstLineChars="200"/>
        <w:rPr>
          <w:rFonts w:hint="eastAsia" w:ascii="宋体" w:hAnsi="宋体"/>
          <w:color w:val="auto"/>
          <w:sz w:val="21"/>
        </w:rPr>
      </w:pPr>
      <w:r>
        <w:rPr>
          <w:rFonts w:hint="eastAsia" w:ascii="宋体" w:hAnsi="宋体"/>
          <w:color w:val="auto"/>
          <w:sz w:val="21"/>
        </w:rPr>
        <w:t>2、对</w:t>
      </w:r>
      <w:r>
        <w:rPr>
          <w:rFonts w:hint="eastAsia" w:ascii="宋体" w:hAnsi="宋体"/>
          <w:color w:val="auto"/>
          <w:sz w:val="21"/>
          <w:lang w:eastAsia="zh-CN"/>
        </w:rPr>
        <w:t>提交了电子</w:t>
      </w:r>
      <w:r>
        <w:rPr>
          <w:rFonts w:hint="eastAsia" w:ascii="宋体" w:hAnsi="宋体"/>
          <w:color w:val="auto"/>
          <w:sz w:val="21"/>
        </w:rPr>
        <w:t>备份</w:t>
      </w:r>
      <w:r>
        <w:rPr>
          <w:rFonts w:hint="eastAsia" w:ascii="宋体" w:hAnsi="宋体"/>
          <w:color w:val="auto"/>
          <w:sz w:val="21"/>
          <w:lang w:eastAsia="zh-CN"/>
        </w:rPr>
        <w:t>磋商</w:t>
      </w:r>
      <w:r>
        <w:rPr>
          <w:rFonts w:hint="eastAsia" w:ascii="宋体" w:hAnsi="宋体"/>
          <w:color w:val="auto"/>
          <w:sz w:val="21"/>
        </w:rPr>
        <w:t>文件</w:t>
      </w:r>
      <w:r>
        <w:rPr>
          <w:rFonts w:hint="eastAsia" w:ascii="宋体" w:hAnsi="宋体"/>
          <w:color w:val="auto"/>
          <w:sz w:val="21"/>
          <w:lang w:eastAsia="zh-CN"/>
        </w:rPr>
        <w:t>的磋商供应商</w:t>
      </w:r>
      <w:r>
        <w:rPr>
          <w:rFonts w:hint="eastAsia" w:ascii="宋体" w:hAnsi="宋体"/>
          <w:color w:val="auto"/>
          <w:sz w:val="21"/>
        </w:rPr>
        <w:t>，代理机构工作人员应做好</w:t>
      </w:r>
      <w:r>
        <w:rPr>
          <w:rFonts w:hint="eastAsia" w:ascii="宋体" w:hAnsi="宋体"/>
          <w:color w:val="auto"/>
          <w:sz w:val="21"/>
          <w:lang w:eastAsia="zh-CN"/>
        </w:rPr>
        <w:t>响应文件</w:t>
      </w:r>
      <w:r>
        <w:rPr>
          <w:rFonts w:hint="eastAsia" w:ascii="宋体" w:hAnsi="宋体"/>
          <w:color w:val="auto"/>
          <w:sz w:val="21"/>
        </w:rPr>
        <w:t>签收记录并通过发送网络形式及时告知供应商。</w:t>
      </w:r>
    </w:p>
    <w:p>
      <w:pPr>
        <w:snapToGrid w:val="0"/>
        <w:spacing w:beforeLines="0" w:afterLines="0" w:line="360" w:lineRule="auto"/>
        <w:ind w:firstLine="420" w:firstLineChars="200"/>
        <w:rPr>
          <w:rFonts w:hint="eastAsia" w:ascii="宋体" w:hAnsi="宋体"/>
          <w:color w:val="auto"/>
          <w:sz w:val="21"/>
        </w:rPr>
      </w:pPr>
      <w:r>
        <w:rPr>
          <w:rFonts w:hint="eastAsia" w:ascii="宋体" w:hAnsi="宋体"/>
          <w:color w:val="auto"/>
          <w:sz w:val="21"/>
        </w:rPr>
        <w:t>3、主持人宣布开标，介绍开标现场的人员情况，宣读递交</w:t>
      </w:r>
      <w:r>
        <w:rPr>
          <w:rFonts w:hint="eastAsia" w:ascii="宋体" w:hAnsi="宋体"/>
          <w:color w:val="auto"/>
          <w:sz w:val="21"/>
          <w:lang w:eastAsia="zh-CN"/>
        </w:rPr>
        <w:t>响应文件</w:t>
      </w:r>
      <w:r>
        <w:rPr>
          <w:rFonts w:hint="eastAsia" w:ascii="宋体" w:hAnsi="宋体"/>
          <w:color w:val="auto"/>
          <w:sz w:val="21"/>
        </w:rPr>
        <w:t xml:space="preserve">的供应商名单、开标纪律、应当回避的情形等注意事项。 </w:t>
      </w:r>
    </w:p>
    <w:p>
      <w:pPr>
        <w:snapToGrid w:val="0"/>
        <w:spacing w:beforeLines="0" w:afterLines="0" w:line="360" w:lineRule="auto"/>
        <w:ind w:firstLine="420" w:firstLineChars="200"/>
        <w:rPr>
          <w:rFonts w:hint="eastAsia" w:ascii="宋体" w:hAnsi="宋体"/>
          <w:color w:val="auto"/>
          <w:sz w:val="21"/>
          <w:highlight w:val="none"/>
        </w:rPr>
      </w:pPr>
      <w:r>
        <w:rPr>
          <w:rFonts w:hint="eastAsia" w:ascii="宋体" w:hAnsi="宋体"/>
          <w:color w:val="auto"/>
          <w:sz w:val="21"/>
          <w:highlight w:val="none"/>
        </w:rPr>
        <w:t>4、</w:t>
      </w:r>
      <w:r>
        <w:rPr>
          <w:rFonts w:hint="eastAsia" w:ascii="宋体" w:hAnsi="宋体"/>
          <w:color w:val="auto"/>
          <w:sz w:val="21"/>
          <w:highlight w:val="none"/>
          <w:lang w:val="en-US" w:eastAsia="zh-CN"/>
        </w:rPr>
        <w:t>向各供应商发出电子加密响应文件【开始解密】通知，由供应商按采购文件中前附表规定的时间内自行进行响应文件解密。供应商在规定的时间内无法完成已递交的“电子加密响应文件”解密的，如已按规定递交了备份响应文件的，将由采购组织机构按“政府采购云平台”操作规范将备份响应文件上传至“政府采购云平台”，上传成功后，“电子加密响应文件”自动失效</w:t>
      </w:r>
      <w:r>
        <w:rPr>
          <w:rFonts w:hint="eastAsia" w:ascii="宋体" w:hAnsi="宋体"/>
          <w:color w:val="auto"/>
          <w:sz w:val="21"/>
          <w:highlight w:val="none"/>
        </w:rPr>
        <w:t>。</w:t>
      </w:r>
    </w:p>
    <w:p>
      <w:pPr>
        <w:snapToGrid w:val="0"/>
        <w:spacing w:beforeLines="0" w:afterLines="0" w:line="360" w:lineRule="auto"/>
        <w:ind w:firstLine="420" w:firstLineChars="200"/>
        <w:rPr>
          <w:rFonts w:hint="eastAsia" w:ascii="宋体" w:hAnsi="宋体"/>
          <w:b/>
          <w:bCs/>
          <w:color w:val="auto"/>
          <w:sz w:val="21"/>
        </w:rPr>
      </w:pPr>
      <w:r>
        <w:rPr>
          <w:rFonts w:hint="eastAsia" w:ascii="宋体" w:hAnsi="宋体"/>
          <w:b/>
          <w:bCs/>
          <w:color w:val="auto"/>
          <w:sz w:val="21"/>
        </w:rPr>
        <w:t>5、</w:t>
      </w:r>
      <w:r>
        <w:rPr>
          <w:rFonts w:hint="eastAsia" w:ascii="宋体" w:hAnsi="宋体" w:eastAsia="宋体" w:cs="宋体"/>
          <w:b/>
          <w:bCs/>
          <w:color w:val="auto"/>
          <w:sz w:val="21"/>
          <w:szCs w:val="21"/>
          <w:highlight w:val="none"/>
          <w:lang w:val="zh-CN"/>
        </w:rPr>
        <w:t>解密结束后，供应商签署不存在影响公平竞争的《政府采购活动现场确认声明书》。各供应商代表应提前打印《政府采购活动现场确认声明书》（见附件或政采云平台），签署完毕后上传至钉钉直播群</w:t>
      </w:r>
      <w:r>
        <w:rPr>
          <w:rFonts w:hint="eastAsia" w:ascii="宋体" w:hAnsi="宋体" w:eastAsia="宋体" w:cs="宋体"/>
          <w:b/>
          <w:bCs/>
          <w:color w:val="auto"/>
          <w:sz w:val="21"/>
          <w:szCs w:val="21"/>
          <w:highlight w:val="none"/>
          <w:lang w:val="en-US" w:eastAsia="zh-CN"/>
        </w:rPr>
        <w:t xml:space="preserve">或邮箱2383587721@qq.com </w:t>
      </w:r>
      <w:r>
        <w:rPr>
          <w:rFonts w:hint="eastAsia" w:ascii="宋体" w:hAnsi="宋体" w:eastAsia="宋体" w:cs="宋体"/>
          <w:b/>
          <w:bCs/>
          <w:color w:val="auto"/>
          <w:sz w:val="21"/>
          <w:szCs w:val="21"/>
          <w:highlight w:val="none"/>
          <w:lang w:val="zh-CN"/>
        </w:rPr>
        <w:t>。</w:t>
      </w:r>
    </w:p>
    <w:p>
      <w:pPr>
        <w:snapToGrid w:val="0"/>
        <w:spacing w:beforeLines="0" w:afterLines="0" w:line="360" w:lineRule="auto"/>
        <w:ind w:firstLine="420" w:firstLineChars="200"/>
        <w:rPr>
          <w:rFonts w:hint="eastAsia" w:ascii="宋体" w:hAnsi="宋体"/>
          <w:color w:val="auto"/>
          <w:sz w:val="21"/>
        </w:rPr>
      </w:pPr>
      <w:r>
        <w:rPr>
          <w:rFonts w:hint="eastAsia" w:ascii="宋体" w:hAnsi="宋体"/>
          <w:color w:val="auto"/>
          <w:sz w:val="21"/>
        </w:rPr>
        <w:t>6、磋商小组必须按照客观、公正、审慎的原则，根据磋商文件规定的评审程序、评审方法和评审标准进行独立评审。未实质性响应磋商文件的响应文件按无效响应处理，磋商小组应当告知提交响应文件的供应商。</w:t>
      </w:r>
    </w:p>
    <w:p>
      <w:pPr>
        <w:snapToGrid w:val="0"/>
        <w:spacing w:beforeLines="0" w:afterLines="0" w:line="360" w:lineRule="auto"/>
        <w:ind w:firstLine="420" w:firstLineChars="200"/>
        <w:rPr>
          <w:rFonts w:hint="eastAsia" w:ascii="宋体" w:hAnsi="宋体"/>
          <w:color w:val="auto"/>
          <w:sz w:val="21"/>
        </w:rPr>
      </w:pPr>
      <w:r>
        <w:rPr>
          <w:rFonts w:hint="eastAsia" w:ascii="宋体" w:hAnsi="宋体"/>
          <w:color w:val="auto"/>
          <w:sz w:val="21"/>
        </w:rPr>
        <w:t>7、磋商小组所有成员集中与单一供应商分别进行磋商，并给予所有参加磋商的供应商平等的磋商机会。</w:t>
      </w:r>
    </w:p>
    <w:p>
      <w:pPr>
        <w:snapToGrid w:val="0"/>
        <w:spacing w:beforeLines="0" w:afterLines="0" w:line="360" w:lineRule="auto"/>
        <w:ind w:firstLine="420" w:firstLineChars="200"/>
        <w:rPr>
          <w:rFonts w:hint="eastAsia" w:ascii="宋体" w:hAnsi="宋体"/>
          <w:color w:val="auto"/>
          <w:sz w:val="21"/>
        </w:rPr>
      </w:pPr>
      <w:r>
        <w:rPr>
          <w:rFonts w:hint="eastAsia" w:ascii="宋体" w:hAnsi="宋体"/>
          <w:color w:val="auto"/>
          <w:sz w:val="21"/>
        </w:rPr>
        <w:t>8、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w:t>
      </w:r>
      <w:r>
        <w:rPr>
          <w:rFonts w:hint="eastAsia" w:ascii="宋体" w:hAnsi="宋体"/>
          <w:b/>
          <w:bCs/>
          <w:color w:val="auto"/>
          <w:sz w:val="21"/>
        </w:rPr>
        <w:t>通过政府采购云平台通知所有参加磋商的供应商</w:t>
      </w:r>
      <w:r>
        <w:rPr>
          <w:rFonts w:hint="eastAsia" w:ascii="宋体" w:hAnsi="宋体"/>
          <w:color w:val="auto"/>
          <w:sz w:val="21"/>
        </w:rPr>
        <w:t>。供应商应当按照磋商文件的变动情况和磋商小组的要求重新提交响应文件，并加盖单位CA签章，上传政府采购云平台。</w:t>
      </w:r>
    </w:p>
    <w:p>
      <w:pPr>
        <w:snapToGrid w:val="0"/>
        <w:spacing w:beforeLines="0" w:afterLines="0" w:line="360" w:lineRule="auto"/>
        <w:ind w:firstLine="420" w:firstLineChars="200"/>
        <w:rPr>
          <w:rFonts w:hint="eastAsia" w:ascii="宋体" w:hAnsi="宋体"/>
          <w:color w:val="auto"/>
          <w:sz w:val="21"/>
        </w:rPr>
      </w:pPr>
      <w:r>
        <w:rPr>
          <w:rFonts w:hint="eastAsia" w:ascii="宋体" w:hAnsi="宋体"/>
          <w:color w:val="auto"/>
          <w:sz w:val="21"/>
        </w:rPr>
        <w:t>9、磋商文件能够详细列明采购标的的技术、服务要求的，磋商结束后，磋商小组将要求所有实质性响应的供应商在规定时间内提交最</w:t>
      </w:r>
      <w:r>
        <w:rPr>
          <w:rFonts w:hint="eastAsia" w:ascii="宋体" w:hAnsi="宋体" w:eastAsia="宋体"/>
          <w:color w:val="auto"/>
          <w:sz w:val="21"/>
          <w:lang w:val="en-US" w:eastAsia="zh-CN"/>
        </w:rPr>
        <w:t>终</w:t>
      </w:r>
      <w:r>
        <w:rPr>
          <w:rFonts w:hint="eastAsia" w:ascii="宋体" w:hAnsi="宋体"/>
          <w:color w:val="auto"/>
          <w:sz w:val="21"/>
        </w:rPr>
        <w:t>报价，最</w:t>
      </w:r>
      <w:r>
        <w:rPr>
          <w:rFonts w:hint="eastAsia" w:ascii="宋体" w:hAnsi="宋体" w:eastAsia="宋体"/>
          <w:color w:val="auto"/>
          <w:sz w:val="21"/>
          <w:lang w:val="en-US" w:eastAsia="zh-CN"/>
        </w:rPr>
        <w:t>终</w:t>
      </w:r>
      <w:r>
        <w:rPr>
          <w:rFonts w:hint="eastAsia" w:ascii="宋体" w:hAnsi="宋体"/>
          <w:color w:val="auto"/>
          <w:sz w:val="21"/>
        </w:rPr>
        <w:t xml:space="preserve">报价是供应商响应文件的有效组成部分。 </w:t>
      </w:r>
    </w:p>
    <w:p>
      <w:pPr>
        <w:snapToGrid w:val="0"/>
        <w:spacing w:beforeLines="0" w:afterLines="0" w:line="360" w:lineRule="auto"/>
        <w:ind w:firstLine="420" w:firstLineChars="200"/>
        <w:rPr>
          <w:rFonts w:hint="eastAsia" w:ascii="宋体" w:hAnsi="宋体"/>
          <w:color w:val="auto"/>
          <w:sz w:val="21"/>
        </w:rPr>
      </w:pPr>
      <w:r>
        <w:rPr>
          <w:rFonts w:hint="eastAsia" w:hAnsi="宋体"/>
          <w:color w:val="auto"/>
          <w:sz w:val="21"/>
        </w:rPr>
        <w:t>10、</w:t>
      </w:r>
      <w:r>
        <w:rPr>
          <w:rFonts w:hint="eastAsia" w:ascii="宋体" w:hAnsi="宋体"/>
          <w:color w:val="auto"/>
          <w:sz w:val="21"/>
        </w:rPr>
        <w:t>经磋商确定最终采购需求和提交最</w:t>
      </w:r>
      <w:r>
        <w:rPr>
          <w:rFonts w:hint="eastAsia" w:ascii="宋体" w:hAnsi="宋体" w:eastAsia="宋体"/>
          <w:color w:val="auto"/>
          <w:sz w:val="21"/>
          <w:lang w:val="en-US" w:eastAsia="zh-CN"/>
        </w:rPr>
        <w:t>终</w:t>
      </w:r>
      <w:r>
        <w:rPr>
          <w:rFonts w:hint="eastAsia" w:ascii="宋体" w:hAnsi="宋体"/>
          <w:color w:val="auto"/>
          <w:sz w:val="21"/>
        </w:rPr>
        <w:t>报价的供应商后，由磋商小组采用综合评分法对提交最</w:t>
      </w:r>
      <w:r>
        <w:rPr>
          <w:rFonts w:hint="eastAsia" w:ascii="宋体" w:hAnsi="宋体" w:eastAsia="宋体"/>
          <w:color w:val="auto"/>
          <w:sz w:val="21"/>
          <w:lang w:val="en-US" w:eastAsia="zh-CN"/>
        </w:rPr>
        <w:t>终</w:t>
      </w:r>
      <w:r>
        <w:rPr>
          <w:rFonts w:hint="eastAsia" w:ascii="宋体" w:hAnsi="宋体"/>
          <w:color w:val="auto"/>
          <w:sz w:val="21"/>
        </w:rPr>
        <w:t>报价的供应商的响应文件和最</w:t>
      </w:r>
      <w:r>
        <w:rPr>
          <w:rFonts w:hint="eastAsia" w:ascii="宋体" w:hAnsi="宋体" w:eastAsia="宋体"/>
          <w:color w:val="auto"/>
          <w:sz w:val="21"/>
          <w:lang w:val="en-US" w:eastAsia="zh-CN"/>
        </w:rPr>
        <w:t>终</w:t>
      </w:r>
      <w:r>
        <w:rPr>
          <w:rFonts w:hint="eastAsia" w:ascii="宋体" w:hAnsi="宋体"/>
          <w:color w:val="auto"/>
          <w:sz w:val="21"/>
        </w:rPr>
        <w:t>报价进行综合评分。</w:t>
      </w:r>
    </w:p>
    <w:p>
      <w:pPr>
        <w:pStyle w:val="16"/>
        <w:snapToGrid w:val="0"/>
        <w:spacing w:beforeLines="0" w:afterLines="0" w:line="360" w:lineRule="auto"/>
        <w:ind w:firstLine="420" w:firstLineChars="200"/>
        <w:rPr>
          <w:rFonts w:hint="eastAsia" w:hAnsi="宋体"/>
          <w:color w:val="auto"/>
          <w:sz w:val="21"/>
        </w:rPr>
      </w:pPr>
      <w:r>
        <w:rPr>
          <w:rFonts w:hint="eastAsia" w:hAnsi="宋体"/>
          <w:color w:val="auto"/>
          <w:sz w:val="21"/>
        </w:rPr>
        <w:t>11、磋商小组根据综合评分情况，按照评审得分由高到低顺序确定预成交供应商，编写评审报告。</w:t>
      </w:r>
    </w:p>
    <w:p>
      <w:pPr>
        <w:pStyle w:val="16"/>
        <w:snapToGrid w:val="0"/>
        <w:spacing w:beforeLines="0" w:afterLines="0" w:line="360" w:lineRule="auto"/>
        <w:ind w:firstLine="420" w:firstLineChars="200"/>
        <w:rPr>
          <w:rFonts w:hint="eastAsia" w:hAnsi="宋体"/>
          <w:color w:val="auto"/>
          <w:sz w:val="21"/>
        </w:rPr>
      </w:pPr>
      <w:r>
        <w:rPr>
          <w:rFonts w:hint="eastAsia" w:hAnsi="宋体"/>
          <w:color w:val="auto"/>
          <w:sz w:val="21"/>
        </w:rPr>
        <w:t>12、采购组织机构对磋商小组专家成员进行评价；</w:t>
      </w:r>
    </w:p>
    <w:p>
      <w:pPr>
        <w:pStyle w:val="16"/>
        <w:snapToGrid w:val="0"/>
        <w:spacing w:beforeLines="0" w:afterLines="0" w:line="360" w:lineRule="auto"/>
        <w:ind w:firstLine="420" w:firstLineChars="200"/>
        <w:rPr>
          <w:rFonts w:hint="eastAsia" w:hAnsi="宋体"/>
          <w:color w:val="auto"/>
          <w:sz w:val="21"/>
        </w:rPr>
      </w:pPr>
      <w:r>
        <w:rPr>
          <w:rFonts w:hint="eastAsia" w:hAnsi="宋体"/>
          <w:color w:val="auto"/>
          <w:sz w:val="21"/>
          <w:lang w:val="en-US" w:eastAsia="zh-CN"/>
        </w:rPr>
        <w:t>13、</w:t>
      </w:r>
      <w:r>
        <w:rPr>
          <w:rFonts w:hint="eastAsia" w:hAnsi="宋体"/>
          <w:color w:val="auto"/>
          <w:sz w:val="21"/>
        </w:rPr>
        <w:t>主持人到磋商采购会现场宣布磋商结果（含技术得分、最</w:t>
      </w:r>
      <w:r>
        <w:rPr>
          <w:rFonts w:hint="eastAsia" w:hAnsi="宋体" w:eastAsia="宋体"/>
          <w:color w:val="auto"/>
          <w:sz w:val="21"/>
          <w:lang w:val="en-US" w:eastAsia="zh-CN"/>
        </w:rPr>
        <w:t>终</w:t>
      </w:r>
      <w:r>
        <w:rPr>
          <w:rFonts w:hint="eastAsia" w:hAnsi="宋体"/>
          <w:color w:val="auto"/>
          <w:sz w:val="21"/>
        </w:rPr>
        <w:t>报价、报价得分及总得分），磋商采购会议结束。</w:t>
      </w:r>
    </w:p>
    <w:p>
      <w:pPr>
        <w:pStyle w:val="16"/>
        <w:snapToGrid w:val="0"/>
        <w:spacing w:beforeLines="0" w:afterLines="0" w:line="360" w:lineRule="auto"/>
        <w:ind w:firstLine="420" w:firstLineChars="200"/>
        <w:rPr>
          <w:rFonts w:hint="eastAsia" w:hAnsi="宋体"/>
          <w:color w:val="auto"/>
          <w:sz w:val="21"/>
        </w:rPr>
      </w:pPr>
      <w:r>
        <w:rPr>
          <w:rFonts w:hint="eastAsia" w:hAnsi="宋体"/>
          <w:b/>
          <w:color w:val="auto"/>
          <w:sz w:val="21"/>
        </w:rPr>
        <w:t>（二）澄清问题的形式</w:t>
      </w:r>
    </w:p>
    <w:p>
      <w:pPr>
        <w:snapToGrid w:val="0"/>
        <w:spacing w:beforeLines="0" w:afterLines="0" w:line="360" w:lineRule="auto"/>
        <w:ind w:firstLine="420" w:firstLineChars="200"/>
        <w:rPr>
          <w:rFonts w:hint="eastAsia" w:ascii="宋体" w:hAnsi="宋体"/>
          <w:color w:val="auto"/>
          <w:sz w:val="21"/>
          <w:lang w:eastAsia="zh-CN"/>
        </w:rPr>
      </w:pPr>
      <w:r>
        <w:rPr>
          <w:rFonts w:hint="eastAsia" w:ascii="宋体" w:hAnsi="宋体"/>
          <w:color w:val="auto"/>
          <w:sz w:val="21"/>
          <w:lang w:eastAsia="zh-CN"/>
        </w:rPr>
        <w:t>（</w:t>
      </w:r>
      <w:r>
        <w:rPr>
          <w:rFonts w:hint="eastAsia" w:ascii="宋体" w:hAnsi="宋体"/>
          <w:color w:val="auto"/>
          <w:sz w:val="21"/>
          <w:lang w:val="en-US" w:eastAsia="zh-CN"/>
        </w:rPr>
        <w:t>1</w:t>
      </w:r>
      <w:r>
        <w:rPr>
          <w:rFonts w:hint="eastAsia" w:ascii="宋体" w:hAnsi="宋体"/>
          <w:color w:val="auto"/>
          <w:sz w:val="21"/>
          <w:lang w:eastAsia="zh-CN"/>
        </w:rPr>
        <w:t>）</w:t>
      </w:r>
      <w:r>
        <w:rPr>
          <w:rFonts w:hint="eastAsia" w:ascii="宋体" w:hAnsi="宋体"/>
          <w:color w:val="auto"/>
          <w:sz w:val="21"/>
        </w:rPr>
        <w:t>评审中需要</w:t>
      </w:r>
      <w:r>
        <w:rPr>
          <w:rFonts w:hint="eastAsia" w:ascii="宋体" w:hAnsi="宋体"/>
          <w:color w:val="auto"/>
          <w:sz w:val="21"/>
          <w:lang w:val="en-US" w:eastAsia="zh-CN"/>
        </w:rPr>
        <w:t>供应商</w:t>
      </w:r>
      <w:r>
        <w:rPr>
          <w:rFonts w:hint="eastAsia" w:ascii="宋体" w:hAnsi="宋体"/>
          <w:color w:val="auto"/>
          <w:sz w:val="21"/>
        </w:rPr>
        <w:t>对</w:t>
      </w:r>
      <w:r>
        <w:rPr>
          <w:rFonts w:hint="eastAsia" w:ascii="宋体" w:hAnsi="宋体"/>
          <w:color w:val="auto"/>
          <w:sz w:val="21"/>
          <w:lang w:eastAsia="zh-CN"/>
        </w:rPr>
        <w:t>响应文件</w:t>
      </w:r>
      <w:r>
        <w:rPr>
          <w:rFonts w:hint="eastAsia" w:ascii="宋体" w:hAnsi="宋体"/>
          <w:color w:val="auto"/>
          <w:sz w:val="21"/>
        </w:rPr>
        <w:t>作出澄清、说明或者补正的，评</w:t>
      </w:r>
      <w:r>
        <w:rPr>
          <w:rFonts w:hint="eastAsia" w:ascii="宋体" w:hAnsi="宋体"/>
          <w:color w:val="auto"/>
          <w:sz w:val="21"/>
          <w:lang w:val="en-US" w:eastAsia="zh-CN"/>
        </w:rPr>
        <w:t>标委员会</w:t>
      </w:r>
      <w:r>
        <w:rPr>
          <w:rFonts w:hint="eastAsia" w:ascii="宋体" w:hAnsi="宋体"/>
          <w:color w:val="auto"/>
          <w:sz w:val="21"/>
          <w:lang w:eastAsia="zh-CN"/>
        </w:rPr>
        <w:t>将以书面形式（或</w:t>
      </w:r>
      <w:r>
        <w:rPr>
          <w:rFonts w:hint="eastAsia" w:ascii="宋体" w:hAnsi="宋体"/>
          <w:color w:val="auto"/>
          <w:sz w:val="21"/>
        </w:rPr>
        <w:t>通过</w:t>
      </w:r>
      <w:r>
        <w:rPr>
          <w:rFonts w:hint="eastAsia" w:ascii="宋体" w:hAnsi="宋体"/>
          <w:color w:val="auto"/>
          <w:sz w:val="21"/>
          <w:lang w:val="en-US" w:eastAsia="zh-CN"/>
        </w:rPr>
        <w:t>“政府采购云平台”</w:t>
      </w:r>
      <w:r>
        <w:rPr>
          <w:rFonts w:hint="eastAsia" w:ascii="宋体" w:hAnsi="宋体"/>
          <w:color w:val="auto"/>
          <w:sz w:val="21"/>
          <w:lang w:eastAsia="zh-CN"/>
        </w:rPr>
        <w:t>）进行询标</w:t>
      </w:r>
      <w:r>
        <w:rPr>
          <w:rFonts w:hint="eastAsia" w:ascii="宋体" w:hAnsi="宋体"/>
          <w:color w:val="auto"/>
          <w:sz w:val="21"/>
        </w:rPr>
        <w:t>。给予</w:t>
      </w:r>
      <w:r>
        <w:rPr>
          <w:rFonts w:hint="eastAsia" w:ascii="宋体" w:hAnsi="宋体"/>
          <w:color w:val="auto"/>
          <w:sz w:val="21"/>
          <w:lang w:val="en-US" w:eastAsia="zh-CN"/>
        </w:rPr>
        <w:t>供应商</w:t>
      </w:r>
      <w:r>
        <w:rPr>
          <w:rFonts w:hint="eastAsia" w:ascii="宋体" w:hAnsi="宋体"/>
          <w:color w:val="auto"/>
          <w:sz w:val="21"/>
        </w:rPr>
        <w:t>提交澄清说明或补正的时间不得少于半小时，</w:t>
      </w:r>
      <w:r>
        <w:rPr>
          <w:rFonts w:hint="eastAsia" w:ascii="宋体" w:hAnsi="宋体"/>
          <w:color w:val="auto"/>
          <w:sz w:val="21"/>
          <w:lang w:val="en-US" w:eastAsia="zh-CN"/>
        </w:rPr>
        <w:t>供应商</w:t>
      </w:r>
      <w:r>
        <w:rPr>
          <w:rFonts w:hint="eastAsia" w:ascii="宋体" w:hAnsi="宋体"/>
          <w:color w:val="auto"/>
          <w:sz w:val="21"/>
        </w:rPr>
        <w:t>已经明确表示澄清说明或补正完毕的除外。</w:t>
      </w:r>
      <w:r>
        <w:rPr>
          <w:rFonts w:hint="eastAsia" w:ascii="宋体" w:hAnsi="宋体"/>
          <w:color w:val="auto"/>
          <w:sz w:val="21"/>
          <w:lang w:eastAsia="zh-CN"/>
        </w:rPr>
        <w:t>供应商</w:t>
      </w:r>
      <w:r>
        <w:rPr>
          <w:rFonts w:hint="eastAsia" w:ascii="宋体" w:hAnsi="宋体"/>
          <w:color w:val="auto"/>
          <w:sz w:val="21"/>
        </w:rPr>
        <w:t>务必在线等待，留意手机短信，及时在线澄清、说明或补正</w:t>
      </w:r>
      <w:r>
        <w:rPr>
          <w:rFonts w:hint="eastAsia" w:ascii="宋体" w:hAnsi="宋体"/>
          <w:color w:val="auto"/>
          <w:sz w:val="21"/>
          <w:lang w:eastAsia="zh-CN"/>
        </w:rPr>
        <w:t>。</w:t>
      </w:r>
    </w:p>
    <w:p>
      <w:pPr>
        <w:snapToGrid w:val="0"/>
        <w:spacing w:beforeLines="0" w:afterLines="0" w:line="360" w:lineRule="auto"/>
        <w:ind w:firstLine="420" w:firstLineChars="200"/>
        <w:rPr>
          <w:rFonts w:hint="eastAsia" w:ascii="宋体" w:hAnsi="宋体"/>
          <w:color w:val="auto"/>
          <w:sz w:val="21"/>
        </w:rPr>
      </w:pPr>
      <w:r>
        <w:rPr>
          <w:rFonts w:hint="eastAsia" w:ascii="宋体" w:hAnsi="宋体"/>
          <w:color w:val="auto"/>
          <w:sz w:val="21"/>
          <w:lang w:val="en-US" w:eastAsia="zh-CN"/>
        </w:rPr>
        <w:t>（2）供应商的的澄清、说明或补正将作为响应文件的一部分</w:t>
      </w:r>
      <w:r>
        <w:rPr>
          <w:rFonts w:hint="eastAsia" w:ascii="宋体" w:hAnsi="宋体"/>
          <w:color w:val="auto"/>
          <w:sz w:val="21"/>
        </w:rPr>
        <w:t>。</w:t>
      </w:r>
    </w:p>
    <w:p>
      <w:pPr>
        <w:snapToGrid w:val="0"/>
        <w:spacing w:beforeLines="0" w:afterLines="0" w:line="360" w:lineRule="auto"/>
        <w:ind w:firstLine="420" w:firstLineChars="200"/>
        <w:rPr>
          <w:rFonts w:hint="eastAsia" w:ascii="宋体" w:hAnsi="宋体"/>
          <w:color w:val="auto"/>
          <w:sz w:val="21"/>
        </w:rPr>
      </w:pPr>
      <w:r>
        <w:rPr>
          <w:rFonts w:hint="eastAsia" w:ascii="宋体" w:hAnsi="宋体"/>
          <w:b/>
          <w:color w:val="auto"/>
          <w:sz w:val="21"/>
        </w:rPr>
        <w:t>（三）错误修正</w:t>
      </w:r>
    </w:p>
    <w:p>
      <w:pPr>
        <w:pStyle w:val="25"/>
        <w:snapToGrid w:val="0"/>
        <w:spacing w:before="0" w:beforeLines="0" w:beforeAutospacing="0" w:after="0" w:afterLines="0" w:afterAutospacing="0" w:line="360" w:lineRule="auto"/>
        <w:ind w:firstLine="420" w:firstLineChars="200"/>
        <w:jc w:val="both"/>
        <w:rPr>
          <w:rFonts w:hint="eastAsia"/>
          <w:color w:val="auto"/>
          <w:sz w:val="21"/>
        </w:rPr>
      </w:pPr>
      <w:r>
        <w:rPr>
          <w:rFonts w:hint="eastAsia" w:eastAsia="宋体"/>
          <w:color w:val="auto"/>
          <w:sz w:val="21"/>
          <w:lang w:eastAsia="zh-CN"/>
        </w:rPr>
        <w:t>响应文件</w:t>
      </w:r>
      <w:r>
        <w:rPr>
          <w:rFonts w:hint="eastAsia"/>
          <w:color w:val="auto"/>
          <w:sz w:val="21"/>
        </w:rPr>
        <w:t>报价出现前后不一致的，除磋商采购文件另有规定外，按照下列规定修正：</w:t>
      </w:r>
    </w:p>
    <w:p>
      <w:pPr>
        <w:pStyle w:val="25"/>
        <w:snapToGrid w:val="0"/>
        <w:spacing w:before="0" w:beforeLines="0" w:beforeAutospacing="0" w:after="0" w:afterLines="0" w:afterAutospacing="0" w:line="360" w:lineRule="auto"/>
        <w:jc w:val="both"/>
        <w:rPr>
          <w:rFonts w:hint="eastAsia"/>
          <w:color w:val="auto"/>
          <w:sz w:val="21"/>
        </w:rPr>
      </w:pPr>
      <w:r>
        <w:rPr>
          <w:rFonts w:hint="eastAsia"/>
          <w:color w:val="auto"/>
          <w:sz w:val="21"/>
        </w:rPr>
        <w:t>　　1、</w:t>
      </w:r>
      <w:r>
        <w:rPr>
          <w:rFonts w:hint="eastAsia" w:eastAsia="宋体"/>
          <w:color w:val="auto"/>
          <w:sz w:val="21"/>
          <w:lang w:eastAsia="zh-CN"/>
        </w:rPr>
        <w:t>响应文件</w:t>
      </w:r>
      <w:r>
        <w:rPr>
          <w:rFonts w:hint="eastAsia"/>
          <w:color w:val="auto"/>
          <w:sz w:val="21"/>
        </w:rPr>
        <w:t>中报价一览表内容与</w:t>
      </w:r>
      <w:r>
        <w:rPr>
          <w:rFonts w:hint="eastAsia" w:eastAsia="宋体"/>
          <w:color w:val="auto"/>
          <w:sz w:val="21"/>
          <w:lang w:eastAsia="zh-CN"/>
        </w:rPr>
        <w:t>响应文件</w:t>
      </w:r>
      <w:r>
        <w:rPr>
          <w:rFonts w:hint="eastAsia"/>
          <w:color w:val="auto"/>
          <w:sz w:val="21"/>
        </w:rPr>
        <w:t>中相应内容不一致的，以报价一览表为准；</w:t>
      </w:r>
    </w:p>
    <w:p>
      <w:pPr>
        <w:pStyle w:val="25"/>
        <w:snapToGrid w:val="0"/>
        <w:spacing w:before="0" w:beforeLines="0" w:beforeAutospacing="0" w:after="0" w:afterLines="0" w:afterAutospacing="0" w:line="360" w:lineRule="auto"/>
        <w:jc w:val="both"/>
        <w:rPr>
          <w:rFonts w:hint="eastAsia"/>
          <w:color w:val="auto"/>
          <w:sz w:val="21"/>
        </w:rPr>
      </w:pPr>
      <w:r>
        <w:rPr>
          <w:rFonts w:hint="eastAsia"/>
          <w:color w:val="auto"/>
          <w:sz w:val="21"/>
        </w:rPr>
        <w:t>　　2、大写金额和小写金额不一致的，以大写金额为准；</w:t>
      </w:r>
    </w:p>
    <w:p>
      <w:pPr>
        <w:pStyle w:val="25"/>
        <w:snapToGrid w:val="0"/>
        <w:spacing w:before="0" w:beforeLines="0" w:beforeAutospacing="0" w:after="0" w:afterLines="0" w:afterAutospacing="0" w:line="360" w:lineRule="auto"/>
        <w:jc w:val="both"/>
        <w:rPr>
          <w:rFonts w:hint="eastAsia"/>
          <w:color w:val="auto"/>
          <w:sz w:val="21"/>
        </w:rPr>
      </w:pPr>
      <w:r>
        <w:rPr>
          <w:rFonts w:hint="eastAsia"/>
          <w:color w:val="auto"/>
          <w:sz w:val="21"/>
        </w:rPr>
        <w:t>　　3、单价金额小数点或者百分比有明显错位的，以报价一览表的总价为准，并修改单价；</w:t>
      </w:r>
    </w:p>
    <w:p>
      <w:pPr>
        <w:pStyle w:val="25"/>
        <w:snapToGrid w:val="0"/>
        <w:spacing w:before="0" w:beforeLines="0" w:beforeAutospacing="0" w:after="0" w:afterLines="0" w:afterAutospacing="0" w:line="360" w:lineRule="auto"/>
        <w:jc w:val="both"/>
        <w:rPr>
          <w:rFonts w:hint="eastAsia"/>
          <w:color w:val="auto"/>
          <w:sz w:val="21"/>
        </w:rPr>
      </w:pPr>
      <w:r>
        <w:rPr>
          <w:rFonts w:hint="eastAsia"/>
          <w:color w:val="auto"/>
          <w:sz w:val="21"/>
        </w:rPr>
        <w:t>　　4、总价金额与按单价汇总金额不一致的，以单价金额计算结果为准。</w:t>
      </w:r>
    </w:p>
    <w:p>
      <w:pPr>
        <w:pStyle w:val="25"/>
        <w:snapToGrid w:val="0"/>
        <w:spacing w:before="0" w:beforeLines="0" w:beforeAutospacing="0" w:after="0" w:afterLines="0" w:afterAutospacing="0" w:line="360" w:lineRule="auto"/>
        <w:ind w:firstLine="480"/>
        <w:jc w:val="both"/>
        <w:rPr>
          <w:rFonts w:hint="eastAsia"/>
          <w:color w:val="auto"/>
          <w:sz w:val="21"/>
        </w:rPr>
      </w:pPr>
      <w:r>
        <w:rPr>
          <w:rFonts w:hint="eastAsia"/>
          <w:color w:val="auto"/>
          <w:sz w:val="21"/>
        </w:rPr>
        <w:t>同时出现两种以上不一致的，按照前款规定的顺序修正。修正应当采用书面形式，并加盖公章，或者由法定代表人或其授权的代表签字</w:t>
      </w:r>
      <w:r>
        <w:rPr>
          <w:rFonts w:hint="eastAsia"/>
          <w:color w:val="auto"/>
          <w:sz w:val="21"/>
          <w:lang w:eastAsia="zh-CN"/>
        </w:rPr>
        <w:t>，并上传至钉钉</w:t>
      </w:r>
      <w:r>
        <w:rPr>
          <w:rFonts w:hint="eastAsia"/>
          <w:color w:val="auto"/>
          <w:sz w:val="21"/>
          <w:lang w:val="zh-CN" w:eastAsia="zh-CN"/>
        </w:rPr>
        <w:t>直播群</w:t>
      </w:r>
      <w:r>
        <w:rPr>
          <w:rFonts w:hint="eastAsia"/>
          <w:color w:val="auto"/>
          <w:sz w:val="21"/>
          <w:lang w:eastAsia="zh-CN"/>
        </w:rPr>
        <w:t>群主或管理员钉钉。</w:t>
      </w:r>
      <w:r>
        <w:rPr>
          <w:rFonts w:hint="eastAsia"/>
          <w:color w:val="auto"/>
          <w:sz w:val="21"/>
        </w:rPr>
        <w:t>修正后的报价经磋商供应商确认后产生约束力，磋商供应商不确认的，将终止磋商。</w:t>
      </w:r>
    </w:p>
    <w:p>
      <w:pPr>
        <w:pStyle w:val="25"/>
        <w:snapToGrid w:val="0"/>
        <w:spacing w:before="0" w:beforeLines="0" w:beforeAutospacing="0" w:after="0" w:afterLines="0" w:afterAutospacing="0" w:line="360" w:lineRule="auto"/>
        <w:ind w:firstLine="480"/>
        <w:rPr>
          <w:rFonts w:hint="default"/>
          <w:b/>
          <w:color w:val="auto"/>
          <w:sz w:val="21"/>
          <w:lang w:val="en-US" w:eastAsia="zh-CN"/>
        </w:rPr>
      </w:pPr>
      <w:r>
        <w:rPr>
          <w:rFonts w:hint="eastAsia"/>
          <w:b/>
          <w:color w:val="auto"/>
          <w:sz w:val="21"/>
          <w:lang w:val="en-US" w:eastAsia="zh-CN"/>
        </w:rPr>
        <w:t>（四）磋商</w:t>
      </w:r>
      <w:r>
        <w:rPr>
          <w:rFonts w:hint="default"/>
          <w:b/>
          <w:color w:val="auto"/>
          <w:sz w:val="21"/>
          <w:lang w:val="en-US" w:eastAsia="zh-CN"/>
        </w:rPr>
        <w:t>过程中出现以下情形，导致电子交易平台无法正常运行，或者无法保证电子交易的公平、公正和安全时，采购组织机构可中止电子交易活动：</w:t>
      </w:r>
    </w:p>
    <w:p>
      <w:pPr>
        <w:adjustRightInd w:val="0"/>
        <w:snapToGrid w:val="0"/>
        <w:spacing w:beforeLines="0" w:afterLines="0" w:line="360" w:lineRule="auto"/>
        <w:ind w:firstLine="420" w:firstLineChars="200"/>
        <w:jc w:val="left"/>
        <w:rPr>
          <w:rFonts w:hint="eastAsia" w:ascii="宋体" w:hAnsi="宋体"/>
          <w:color w:val="auto"/>
          <w:kern w:val="0"/>
          <w:sz w:val="21"/>
          <w:lang w:val="en-US" w:eastAsia="zh-CN"/>
        </w:rPr>
      </w:pPr>
      <w:r>
        <w:rPr>
          <w:rFonts w:hint="eastAsia" w:ascii="宋体" w:hAnsi="宋体"/>
          <w:color w:val="auto"/>
          <w:kern w:val="0"/>
          <w:sz w:val="21"/>
          <w:lang w:val="en-US" w:eastAsia="zh-CN"/>
        </w:rPr>
        <w:t>1、</w:t>
      </w:r>
      <w:r>
        <w:rPr>
          <w:rFonts w:hint="default" w:ascii="宋体" w:hAnsi="宋体"/>
          <w:color w:val="auto"/>
          <w:kern w:val="0"/>
          <w:sz w:val="21"/>
          <w:lang w:val="en-US" w:eastAsia="zh-CN"/>
        </w:rPr>
        <w:t>电子交易平台发生故障而无法登录访问的； </w:t>
      </w:r>
    </w:p>
    <w:p>
      <w:pPr>
        <w:adjustRightInd w:val="0"/>
        <w:snapToGrid w:val="0"/>
        <w:spacing w:beforeLines="0" w:afterLines="0" w:line="360" w:lineRule="auto"/>
        <w:ind w:firstLine="420" w:firstLineChars="200"/>
        <w:jc w:val="left"/>
        <w:rPr>
          <w:rFonts w:hint="eastAsia" w:ascii="宋体" w:hAnsi="宋体"/>
          <w:color w:val="auto"/>
          <w:kern w:val="0"/>
          <w:sz w:val="21"/>
          <w:lang w:val="en-US" w:eastAsia="zh-CN"/>
        </w:rPr>
      </w:pPr>
      <w:r>
        <w:rPr>
          <w:rFonts w:hint="eastAsia" w:ascii="宋体" w:hAnsi="宋体"/>
          <w:color w:val="auto"/>
          <w:kern w:val="0"/>
          <w:sz w:val="21"/>
          <w:lang w:val="en-US" w:eastAsia="zh-CN"/>
        </w:rPr>
        <w:t>2、</w:t>
      </w:r>
      <w:r>
        <w:rPr>
          <w:rFonts w:hint="default" w:ascii="宋体" w:hAnsi="宋体"/>
          <w:color w:val="auto"/>
          <w:kern w:val="0"/>
          <w:sz w:val="21"/>
          <w:lang w:val="en-US" w:eastAsia="zh-CN"/>
        </w:rPr>
        <w:t>电子交易平台应用或数据库出现错误，不能进行正常操作的；</w:t>
      </w:r>
    </w:p>
    <w:p>
      <w:pPr>
        <w:adjustRightInd w:val="0"/>
        <w:snapToGrid w:val="0"/>
        <w:spacing w:beforeLines="0" w:afterLines="0" w:line="360" w:lineRule="auto"/>
        <w:ind w:firstLine="420" w:firstLineChars="200"/>
        <w:jc w:val="left"/>
        <w:rPr>
          <w:rFonts w:hint="eastAsia" w:ascii="宋体" w:hAnsi="宋体"/>
          <w:color w:val="auto"/>
          <w:kern w:val="0"/>
          <w:sz w:val="21"/>
          <w:lang w:val="en-US" w:eastAsia="zh-CN"/>
        </w:rPr>
      </w:pPr>
      <w:r>
        <w:rPr>
          <w:rFonts w:hint="eastAsia" w:ascii="宋体" w:hAnsi="宋体"/>
          <w:color w:val="auto"/>
          <w:kern w:val="0"/>
          <w:sz w:val="21"/>
          <w:lang w:val="en-US" w:eastAsia="zh-CN"/>
        </w:rPr>
        <w:t>3、</w:t>
      </w:r>
      <w:r>
        <w:rPr>
          <w:rFonts w:hint="default" w:ascii="宋体" w:hAnsi="宋体"/>
          <w:color w:val="auto"/>
          <w:kern w:val="0"/>
          <w:sz w:val="21"/>
          <w:lang w:val="en-US" w:eastAsia="zh-CN"/>
        </w:rPr>
        <w:t>电子交易平台发现严重安全漏洞，有潜在泄密危险的；</w:t>
      </w:r>
    </w:p>
    <w:p>
      <w:pPr>
        <w:adjustRightInd w:val="0"/>
        <w:snapToGrid w:val="0"/>
        <w:spacing w:beforeLines="0" w:afterLines="0" w:line="360" w:lineRule="auto"/>
        <w:ind w:firstLine="420" w:firstLineChars="200"/>
        <w:jc w:val="left"/>
        <w:rPr>
          <w:rFonts w:hint="eastAsia" w:ascii="宋体" w:hAnsi="宋体"/>
          <w:color w:val="auto"/>
          <w:kern w:val="0"/>
          <w:sz w:val="21"/>
          <w:lang w:val="en-US" w:eastAsia="zh-CN"/>
        </w:rPr>
      </w:pPr>
      <w:r>
        <w:rPr>
          <w:rFonts w:hint="eastAsia" w:ascii="宋体" w:hAnsi="宋体"/>
          <w:color w:val="auto"/>
          <w:kern w:val="0"/>
          <w:sz w:val="21"/>
          <w:lang w:val="en-US" w:eastAsia="zh-CN"/>
        </w:rPr>
        <w:t>4、</w:t>
      </w:r>
      <w:r>
        <w:rPr>
          <w:rFonts w:hint="default" w:ascii="宋体" w:hAnsi="宋体"/>
          <w:color w:val="auto"/>
          <w:kern w:val="0"/>
          <w:sz w:val="21"/>
          <w:lang w:val="en-US" w:eastAsia="zh-CN"/>
        </w:rPr>
        <w:t>病毒发作导致不能进行正常操作的； </w:t>
      </w:r>
    </w:p>
    <w:p>
      <w:pPr>
        <w:adjustRightInd w:val="0"/>
        <w:snapToGrid w:val="0"/>
        <w:spacing w:beforeLines="0" w:afterLines="0" w:line="360" w:lineRule="auto"/>
        <w:ind w:firstLine="420" w:firstLineChars="200"/>
        <w:jc w:val="left"/>
        <w:rPr>
          <w:rFonts w:hint="eastAsia" w:ascii="宋体" w:hAnsi="宋体"/>
          <w:color w:val="auto"/>
          <w:kern w:val="0"/>
          <w:sz w:val="21"/>
          <w:lang w:val="en-US" w:eastAsia="zh-CN"/>
        </w:rPr>
      </w:pPr>
      <w:r>
        <w:rPr>
          <w:rFonts w:hint="eastAsia" w:ascii="宋体" w:hAnsi="宋体"/>
          <w:color w:val="auto"/>
          <w:kern w:val="0"/>
          <w:sz w:val="21"/>
          <w:lang w:val="en-US" w:eastAsia="zh-CN"/>
        </w:rPr>
        <w:t>5、</w:t>
      </w:r>
      <w:r>
        <w:rPr>
          <w:rFonts w:hint="default" w:ascii="宋体" w:hAnsi="宋体"/>
          <w:color w:val="auto"/>
          <w:kern w:val="0"/>
          <w:sz w:val="21"/>
          <w:lang w:val="en-US" w:eastAsia="zh-CN"/>
        </w:rPr>
        <w:t>其他无法保证电子交易的公平、公正和安全的情况。</w:t>
      </w:r>
    </w:p>
    <w:p>
      <w:pPr>
        <w:adjustRightInd w:val="0"/>
        <w:snapToGrid w:val="0"/>
        <w:spacing w:beforeLines="0" w:afterLines="0" w:line="360" w:lineRule="auto"/>
        <w:ind w:firstLine="420" w:firstLineChars="200"/>
        <w:jc w:val="left"/>
        <w:rPr>
          <w:rFonts w:hint="eastAsia"/>
          <w:color w:val="auto"/>
          <w:sz w:val="21"/>
        </w:rPr>
      </w:pPr>
      <w:r>
        <w:rPr>
          <w:rFonts w:hint="default" w:ascii="宋体" w:hAnsi="宋体"/>
          <w:color w:val="auto"/>
          <w:kern w:val="0"/>
          <w:sz w:val="21"/>
          <w:lang w:val="en-US" w:eastAsia="zh-CN"/>
        </w:rPr>
        <w:t>出现前款规定情形，不影响采购公平、公正性的，采购组织机构可以待上述情形消除后继续组织电子交易活动；影响或可能影响采购公平、公正性的，应当重新采购。</w:t>
      </w:r>
    </w:p>
    <w:p>
      <w:pPr>
        <w:pStyle w:val="25"/>
        <w:snapToGrid w:val="0"/>
        <w:spacing w:before="0" w:beforeLines="0" w:beforeAutospacing="0" w:after="0" w:afterLines="0" w:afterAutospacing="0" w:line="360" w:lineRule="auto"/>
        <w:ind w:firstLine="480"/>
        <w:rPr>
          <w:rFonts w:hint="eastAsia"/>
          <w:color w:val="auto"/>
          <w:sz w:val="21"/>
        </w:rPr>
      </w:pPr>
      <w:r>
        <w:rPr>
          <w:rFonts w:hint="eastAsia"/>
          <w:b/>
          <w:color w:val="auto"/>
          <w:sz w:val="21"/>
        </w:rPr>
        <w:t>（</w:t>
      </w:r>
      <w:r>
        <w:rPr>
          <w:rFonts w:hint="eastAsia"/>
          <w:b/>
          <w:color w:val="auto"/>
          <w:sz w:val="21"/>
          <w:lang w:eastAsia="zh-CN"/>
        </w:rPr>
        <w:t>五</w:t>
      </w:r>
      <w:r>
        <w:rPr>
          <w:rFonts w:hint="eastAsia"/>
          <w:b/>
          <w:color w:val="auto"/>
          <w:sz w:val="21"/>
        </w:rPr>
        <w:t>）磋商供应商存在下列情况之一的，响应无效，终止磋商</w:t>
      </w:r>
    </w:p>
    <w:p>
      <w:pPr>
        <w:adjustRightInd w:val="0"/>
        <w:snapToGrid w:val="0"/>
        <w:spacing w:beforeLines="0" w:afterLines="0" w:line="360" w:lineRule="auto"/>
        <w:ind w:firstLine="420" w:firstLineChars="200"/>
        <w:jc w:val="left"/>
        <w:rPr>
          <w:rFonts w:hint="eastAsia" w:ascii="宋体" w:hAnsi="宋体"/>
          <w:b/>
          <w:color w:val="auto"/>
          <w:sz w:val="21"/>
        </w:rPr>
      </w:pPr>
      <w:r>
        <w:rPr>
          <w:rFonts w:hint="eastAsia" w:ascii="宋体" w:hAnsi="宋体"/>
          <w:color w:val="auto"/>
          <w:kern w:val="0"/>
          <w:sz w:val="21"/>
        </w:rPr>
        <w:t>1、</w:t>
      </w:r>
      <w:r>
        <w:rPr>
          <w:rFonts w:hint="eastAsia" w:ascii="宋体" w:hAnsi="宋体" w:eastAsia="宋体"/>
          <w:color w:val="auto"/>
          <w:kern w:val="0"/>
          <w:sz w:val="21"/>
          <w:lang w:eastAsia="zh-CN"/>
        </w:rPr>
        <w:t>响应文件</w:t>
      </w:r>
      <w:r>
        <w:rPr>
          <w:rFonts w:hint="eastAsia" w:ascii="宋体" w:hAnsi="宋体"/>
          <w:color w:val="auto"/>
          <w:kern w:val="0"/>
          <w:sz w:val="21"/>
        </w:rPr>
        <w:t>中的报价货物跟商务与技术内容中的供应货物出现重大偏差的。</w:t>
      </w:r>
    </w:p>
    <w:p>
      <w:pPr>
        <w:pStyle w:val="25"/>
        <w:tabs>
          <w:tab w:val="left" w:pos="7380"/>
        </w:tabs>
        <w:adjustRightInd w:val="0"/>
        <w:snapToGrid w:val="0"/>
        <w:spacing w:before="0" w:beforeLines="0" w:beforeAutospacing="0" w:after="0" w:afterLines="0" w:afterAutospacing="0" w:line="360" w:lineRule="auto"/>
        <w:ind w:firstLine="420" w:firstLineChars="200"/>
        <w:rPr>
          <w:rFonts w:hint="eastAsia"/>
          <w:color w:val="auto"/>
          <w:sz w:val="21"/>
        </w:rPr>
      </w:pPr>
      <w:r>
        <w:rPr>
          <w:rFonts w:hint="eastAsia"/>
          <w:color w:val="auto"/>
          <w:sz w:val="21"/>
        </w:rPr>
        <w:t>2、不具备磋商采购文件中规定的资格要求的。</w:t>
      </w:r>
    </w:p>
    <w:p>
      <w:pPr>
        <w:pStyle w:val="25"/>
        <w:adjustRightInd w:val="0"/>
        <w:snapToGrid w:val="0"/>
        <w:spacing w:before="0" w:beforeLines="0" w:beforeAutospacing="0" w:after="0" w:afterLines="0" w:afterAutospacing="0" w:line="360" w:lineRule="auto"/>
        <w:ind w:firstLine="420" w:firstLineChars="200"/>
        <w:rPr>
          <w:rFonts w:hint="eastAsia"/>
          <w:color w:val="auto"/>
          <w:sz w:val="21"/>
        </w:rPr>
      </w:pPr>
      <w:r>
        <w:rPr>
          <w:rFonts w:hint="eastAsia"/>
          <w:color w:val="auto"/>
          <w:sz w:val="21"/>
        </w:rPr>
        <w:t>3、</w:t>
      </w:r>
      <w:r>
        <w:rPr>
          <w:rFonts w:hint="eastAsia" w:ascii="宋体" w:hAnsi="宋体"/>
          <w:color w:val="auto"/>
          <w:sz w:val="21"/>
          <w:szCs w:val="21"/>
        </w:rPr>
        <w:t>未实质性响应</w:t>
      </w:r>
      <w:r>
        <w:rPr>
          <w:rFonts w:hint="eastAsia" w:ascii="宋体" w:hAnsi="宋体"/>
          <w:color w:val="auto"/>
          <w:sz w:val="21"/>
          <w:szCs w:val="21"/>
          <w:lang w:val="en-US" w:eastAsia="zh-CN"/>
        </w:rPr>
        <w:t>磋商</w:t>
      </w:r>
      <w:r>
        <w:rPr>
          <w:rFonts w:hint="eastAsia" w:ascii="宋体" w:hAnsi="宋体"/>
          <w:color w:val="auto"/>
          <w:sz w:val="21"/>
          <w:szCs w:val="21"/>
        </w:rPr>
        <w:t>文件中打“</w:t>
      </w:r>
      <w:r>
        <w:rPr>
          <w:rFonts w:hint="eastAsia" w:ascii="宋体" w:hAnsi="宋体"/>
          <w:color w:val="auto"/>
          <w:sz w:val="21"/>
          <w:szCs w:val="21"/>
          <w:lang w:val="zh-CN"/>
        </w:rPr>
        <w:t>▲</w:t>
      </w:r>
      <w:r>
        <w:rPr>
          <w:rFonts w:hint="eastAsia" w:ascii="宋体" w:hAnsi="宋体"/>
          <w:color w:val="auto"/>
          <w:sz w:val="21"/>
          <w:szCs w:val="21"/>
        </w:rPr>
        <w:t>”条款或者</w:t>
      </w:r>
      <w:r>
        <w:rPr>
          <w:rFonts w:hint="eastAsia"/>
          <w:color w:val="auto"/>
          <w:sz w:val="21"/>
          <w:szCs w:val="21"/>
          <w:lang w:val="en-US" w:eastAsia="zh-CN"/>
        </w:rPr>
        <w:t>响应文件</w:t>
      </w:r>
      <w:r>
        <w:rPr>
          <w:rFonts w:hint="eastAsia" w:ascii="宋体" w:hAnsi="宋体"/>
          <w:color w:val="auto"/>
          <w:sz w:val="21"/>
          <w:szCs w:val="21"/>
        </w:rPr>
        <w:t>含有采购人不能接受的附加条件的</w:t>
      </w:r>
      <w:r>
        <w:rPr>
          <w:rFonts w:hint="eastAsia"/>
          <w:color w:val="auto"/>
          <w:sz w:val="21"/>
        </w:rPr>
        <w:t>。</w:t>
      </w:r>
    </w:p>
    <w:p>
      <w:pPr>
        <w:adjustRightInd w:val="0"/>
        <w:snapToGrid w:val="0"/>
        <w:spacing w:beforeLines="0" w:afterLines="0" w:line="360" w:lineRule="auto"/>
        <w:ind w:firstLine="420" w:firstLineChars="200"/>
        <w:jc w:val="left"/>
        <w:rPr>
          <w:rFonts w:hint="eastAsia" w:ascii="宋体" w:hAnsi="宋体"/>
          <w:color w:val="auto"/>
          <w:kern w:val="0"/>
          <w:sz w:val="21"/>
        </w:rPr>
      </w:pPr>
      <w:r>
        <w:rPr>
          <w:rFonts w:hint="eastAsia" w:ascii="宋体" w:hAnsi="宋体"/>
          <w:color w:val="auto"/>
          <w:kern w:val="0"/>
          <w:sz w:val="21"/>
        </w:rPr>
        <w:t>4</w:t>
      </w:r>
      <w:r>
        <w:rPr>
          <w:rFonts w:hint="eastAsia" w:ascii="宋体" w:hAnsi="宋体"/>
          <w:color w:val="auto"/>
          <w:sz w:val="21"/>
        </w:rPr>
        <w:t>、</w:t>
      </w:r>
      <w:r>
        <w:rPr>
          <w:rFonts w:hint="eastAsia" w:ascii="宋体" w:hAnsi="宋体"/>
          <w:color w:val="auto"/>
          <w:sz w:val="21"/>
          <w:lang w:val="en-US" w:eastAsia="zh-CN"/>
        </w:rPr>
        <w:t>响应文件</w:t>
      </w:r>
      <w:r>
        <w:rPr>
          <w:rFonts w:hint="eastAsia" w:ascii="宋体" w:hAnsi="宋体"/>
          <w:color w:val="auto"/>
          <w:sz w:val="21"/>
        </w:rPr>
        <w:t>实质性内容填写不全或模糊不清，无法辨认的。</w:t>
      </w:r>
    </w:p>
    <w:p>
      <w:pPr>
        <w:pStyle w:val="25"/>
        <w:adjustRightInd w:val="0"/>
        <w:snapToGrid w:val="0"/>
        <w:spacing w:before="0" w:beforeLines="0" w:beforeAutospacing="0" w:after="0" w:afterLines="0" w:afterAutospacing="0" w:line="360" w:lineRule="auto"/>
        <w:ind w:firstLine="420" w:firstLineChars="200"/>
        <w:rPr>
          <w:rFonts w:hint="eastAsia"/>
          <w:color w:val="auto"/>
          <w:sz w:val="21"/>
        </w:rPr>
      </w:pPr>
      <w:r>
        <w:rPr>
          <w:rFonts w:hint="eastAsia"/>
          <w:color w:val="auto"/>
          <w:sz w:val="21"/>
        </w:rPr>
        <w:t>5、磋商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磋商小组应当与其终止磋商。</w:t>
      </w:r>
    </w:p>
    <w:p>
      <w:pPr>
        <w:pStyle w:val="25"/>
        <w:adjustRightInd w:val="0"/>
        <w:snapToGrid w:val="0"/>
        <w:spacing w:before="0" w:beforeLines="0" w:beforeAutospacing="0" w:after="0" w:afterLines="0" w:afterAutospacing="0" w:line="360" w:lineRule="auto"/>
        <w:ind w:firstLine="420" w:firstLineChars="200"/>
        <w:rPr>
          <w:rFonts w:hint="eastAsia"/>
          <w:color w:val="auto"/>
          <w:sz w:val="21"/>
        </w:rPr>
      </w:pPr>
      <w:r>
        <w:rPr>
          <w:rFonts w:hint="eastAsia"/>
          <w:color w:val="auto"/>
          <w:sz w:val="21"/>
        </w:rPr>
        <w:t>6、</w:t>
      </w:r>
      <w:r>
        <w:rPr>
          <w:rFonts w:hint="eastAsia" w:ascii="宋体" w:hAnsi="宋体"/>
          <w:color w:val="auto"/>
          <w:sz w:val="21"/>
          <w:szCs w:val="21"/>
        </w:rPr>
        <w:t>报价超过</w:t>
      </w:r>
      <w:r>
        <w:rPr>
          <w:rFonts w:hint="eastAsia" w:ascii="宋体" w:hAnsi="宋体"/>
          <w:color w:val="auto"/>
          <w:sz w:val="21"/>
          <w:szCs w:val="21"/>
          <w:lang w:val="en-US" w:eastAsia="zh-CN"/>
        </w:rPr>
        <w:t>磋商</w:t>
      </w:r>
      <w:r>
        <w:rPr>
          <w:rFonts w:hint="eastAsia" w:ascii="宋体" w:hAnsi="宋体"/>
          <w:color w:val="auto"/>
          <w:sz w:val="21"/>
          <w:szCs w:val="21"/>
        </w:rPr>
        <w:t>文件中规定的预算金额或者最高限价的</w:t>
      </w:r>
      <w:r>
        <w:rPr>
          <w:rFonts w:hint="eastAsia"/>
          <w:color w:val="auto"/>
          <w:sz w:val="21"/>
        </w:rPr>
        <w:t>。</w:t>
      </w:r>
    </w:p>
    <w:p>
      <w:pPr>
        <w:tabs>
          <w:tab w:val="left" w:pos="1898"/>
        </w:tabs>
        <w:autoSpaceDE w:val="0"/>
        <w:autoSpaceDN w:val="0"/>
        <w:adjustRightInd w:val="0"/>
        <w:snapToGrid w:val="0"/>
        <w:spacing w:beforeLines="0" w:afterLines="0" w:line="360" w:lineRule="auto"/>
        <w:ind w:firstLine="420" w:firstLineChars="200"/>
        <w:jc w:val="left"/>
        <w:rPr>
          <w:rFonts w:hint="eastAsia" w:ascii="宋体" w:hAnsi="宋体"/>
          <w:color w:val="auto"/>
          <w:kern w:val="0"/>
          <w:sz w:val="21"/>
        </w:rPr>
      </w:pPr>
      <w:r>
        <w:rPr>
          <w:rFonts w:hint="eastAsia" w:ascii="宋体" w:hAnsi="宋体"/>
          <w:color w:val="auto"/>
          <w:kern w:val="0"/>
          <w:sz w:val="21"/>
        </w:rPr>
        <w:t>7、磋商参数未如实填写，完全复制粘贴磋商采购参数的。</w:t>
      </w:r>
    </w:p>
    <w:p>
      <w:pPr>
        <w:tabs>
          <w:tab w:val="left" w:pos="1898"/>
        </w:tabs>
        <w:autoSpaceDE w:val="0"/>
        <w:autoSpaceDN w:val="0"/>
        <w:adjustRightInd w:val="0"/>
        <w:snapToGrid w:val="0"/>
        <w:spacing w:beforeLines="0" w:afterLines="0" w:line="360" w:lineRule="auto"/>
        <w:ind w:firstLine="420" w:firstLineChars="200"/>
        <w:jc w:val="left"/>
        <w:rPr>
          <w:rFonts w:hint="eastAsia" w:ascii="宋体" w:hAnsi="宋体"/>
          <w:color w:val="auto"/>
          <w:kern w:val="0"/>
          <w:sz w:val="21"/>
        </w:rPr>
      </w:pPr>
      <w:r>
        <w:rPr>
          <w:rFonts w:hint="eastAsia" w:ascii="宋体" w:hAnsi="宋体"/>
          <w:color w:val="auto"/>
          <w:kern w:val="0"/>
          <w:sz w:val="21"/>
        </w:rPr>
        <w:t>8、</w:t>
      </w:r>
      <w:r>
        <w:rPr>
          <w:rFonts w:hint="eastAsia" w:ascii="宋体" w:hAnsi="宋体"/>
          <w:color w:val="auto"/>
          <w:sz w:val="21"/>
          <w:szCs w:val="21"/>
          <w:lang w:val="en-US" w:eastAsia="zh-CN"/>
        </w:rPr>
        <w:t>响应文件中</w:t>
      </w:r>
      <w:r>
        <w:rPr>
          <w:rFonts w:hint="eastAsia" w:ascii="宋体" w:hAnsi="宋体"/>
          <w:color w:val="auto"/>
          <w:sz w:val="21"/>
          <w:szCs w:val="21"/>
        </w:rPr>
        <w:t>技术方案不明确，存在一个或一个以</w:t>
      </w:r>
      <w:r>
        <w:rPr>
          <w:rFonts w:hint="eastAsia" w:ascii="宋体" w:hAnsi="宋体"/>
          <w:color w:val="auto"/>
          <w:sz w:val="21"/>
          <w:szCs w:val="21"/>
          <w:lang w:val="en-US" w:eastAsia="zh-CN"/>
        </w:rPr>
        <w:t>上</w:t>
      </w:r>
      <w:r>
        <w:rPr>
          <w:rFonts w:hint="eastAsia" w:ascii="宋体" w:hAnsi="宋体"/>
          <w:color w:val="auto"/>
          <w:sz w:val="21"/>
          <w:szCs w:val="21"/>
        </w:rPr>
        <w:t>备选（替代）方案的</w:t>
      </w:r>
      <w:r>
        <w:rPr>
          <w:rFonts w:hint="eastAsia" w:ascii="宋体" w:hAnsi="宋体"/>
          <w:color w:val="auto"/>
          <w:kern w:val="0"/>
          <w:sz w:val="21"/>
          <w:lang w:val="en-US" w:eastAsia="zh-CN"/>
        </w:rPr>
        <w:t>。</w:t>
      </w:r>
    </w:p>
    <w:p>
      <w:pPr>
        <w:tabs>
          <w:tab w:val="left" w:pos="1898"/>
        </w:tabs>
        <w:autoSpaceDE w:val="0"/>
        <w:autoSpaceDN w:val="0"/>
        <w:adjustRightInd w:val="0"/>
        <w:snapToGrid w:val="0"/>
        <w:spacing w:beforeLines="0" w:afterLines="0" w:line="360" w:lineRule="auto"/>
        <w:ind w:firstLine="420" w:firstLineChars="200"/>
        <w:jc w:val="left"/>
        <w:rPr>
          <w:rFonts w:hint="eastAsia" w:ascii="宋体" w:hAnsi="宋体"/>
          <w:color w:val="auto"/>
          <w:kern w:val="0"/>
          <w:sz w:val="21"/>
        </w:rPr>
      </w:pPr>
      <w:r>
        <w:rPr>
          <w:rFonts w:hint="eastAsia" w:ascii="宋体" w:hAnsi="宋体"/>
          <w:color w:val="auto"/>
          <w:kern w:val="0"/>
          <w:sz w:val="21"/>
          <w:lang w:val="en-US" w:eastAsia="zh-CN"/>
        </w:rPr>
        <w:t>9、</w:t>
      </w:r>
      <w:r>
        <w:rPr>
          <w:rFonts w:hint="eastAsia" w:ascii="宋体" w:hAnsi="宋体" w:eastAsia="宋体"/>
          <w:color w:val="auto"/>
          <w:kern w:val="0"/>
          <w:sz w:val="21"/>
          <w:lang w:eastAsia="zh-CN"/>
        </w:rPr>
        <w:t>响应文件</w:t>
      </w:r>
      <w:r>
        <w:rPr>
          <w:rFonts w:hint="eastAsia" w:ascii="宋体" w:hAnsi="宋体"/>
          <w:color w:val="auto"/>
          <w:kern w:val="0"/>
          <w:sz w:val="21"/>
        </w:rPr>
        <w:t>提供虚假材料的。</w:t>
      </w:r>
    </w:p>
    <w:p>
      <w:pPr>
        <w:autoSpaceDE w:val="0"/>
        <w:autoSpaceDN w:val="0"/>
        <w:adjustRightInd w:val="0"/>
        <w:snapToGrid w:val="0"/>
        <w:spacing w:beforeLines="0" w:afterLines="0" w:line="360" w:lineRule="auto"/>
        <w:ind w:firstLine="420" w:firstLineChars="200"/>
        <w:jc w:val="left"/>
        <w:rPr>
          <w:rFonts w:hint="eastAsia" w:ascii="宋体" w:hAnsi="宋体"/>
          <w:color w:val="auto"/>
          <w:kern w:val="0"/>
          <w:sz w:val="21"/>
        </w:rPr>
      </w:pPr>
      <w:r>
        <w:rPr>
          <w:rFonts w:hint="eastAsia" w:ascii="宋体" w:hAnsi="宋体"/>
          <w:color w:val="auto"/>
          <w:kern w:val="0"/>
          <w:sz w:val="21"/>
        </w:rPr>
        <w:t>1</w:t>
      </w:r>
      <w:r>
        <w:rPr>
          <w:rFonts w:hint="eastAsia" w:ascii="宋体" w:hAnsi="宋体"/>
          <w:color w:val="auto"/>
          <w:kern w:val="0"/>
          <w:sz w:val="21"/>
          <w:lang w:val="en-US" w:eastAsia="zh-CN"/>
        </w:rPr>
        <w:t>0</w:t>
      </w:r>
      <w:r>
        <w:rPr>
          <w:rFonts w:hint="eastAsia" w:ascii="宋体" w:hAnsi="宋体"/>
          <w:color w:val="auto"/>
          <w:kern w:val="0"/>
          <w:sz w:val="21"/>
        </w:rPr>
        <w:t>、法律、法规和磋商文件中规定的其他实质性要求的（</w:t>
      </w:r>
      <w:r>
        <w:rPr>
          <w:rFonts w:hint="eastAsia" w:ascii="宋体" w:hAnsi="宋体" w:eastAsia="宋体"/>
          <w:color w:val="auto"/>
          <w:kern w:val="0"/>
          <w:sz w:val="21"/>
          <w:lang w:val="en-US" w:eastAsia="zh-CN"/>
        </w:rPr>
        <w:t>包括</w:t>
      </w:r>
      <w:r>
        <w:rPr>
          <w:rFonts w:hint="eastAsia" w:ascii="宋体" w:hAnsi="宋体"/>
          <w:color w:val="auto"/>
          <w:kern w:val="0"/>
          <w:sz w:val="21"/>
        </w:rPr>
        <w:t>被拒绝的条款）。</w:t>
      </w:r>
    </w:p>
    <w:p>
      <w:pPr>
        <w:autoSpaceDE w:val="0"/>
        <w:autoSpaceDN w:val="0"/>
        <w:adjustRightInd w:val="0"/>
        <w:snapToGrid w:val="0"/>
        <w:spacing w:beforeLines="0" w:afterLines="0" w:line="360" w:lineRule="auto"/>
        <w:ind w:firstLine="420" w:firstLineChars="200"/>
        <w:jc w:val="left"/>
        <w:rPr>
          <w:rFonts w:hint="eastAsia" w:ascii="宋体" w:hAnsi="宋体"/>
          <w:color w:val="auto"/>
          <w:kern w:val="0"/>
          <w:sz w:val="21"/>
        </w:rPr>
      </w:pPr>
      <w:r>
        <w:rPr>
          <w:rFonts w:hint="eastAsia" w:ascii="宋体" w:hAnsi="宋体"/>
          <w:b/>
          <w:color w:val="auto"/>
          <w:kern w:val="0"/>
          <w:sz w:val="21"/>
        </w:rPr>
        <w:t>（</w:t>
      </w:r>
      <w:r>
        <w:rPr>
          <w:rFonts w:hint="eastAsia" w:ascii="宋体" w:hAnsi="宋体"/>
          <w:b/>
          <w:color w:val="auto"/>
          <w:kern w:val="0"/>
          <w:sz w:val="21"/>
          <w:lang w:eastAsia="zh-CN"/>
        </w:rPr>
        <w:t>六</w:t>
      </w:r>
      <w:r>
        <w:rPr>
          <w:rFonts w:hint="eastAsia" w:ascii="宋体" w:hAnsi="宋体"/>
          <w:b/>
          <w:color w:val="auto"/>
          <w:kern w:val="0"/>
          <w:sz w:val="21"/>
        </w:rPr>
        <w:t>）有下列情况之一的，本次磋商终止。</w:t>
      </w:r>
    </w:p>
    <w:p>
      <w:pPr>
        <w:autoSpaceDE w:val="0"/>
        <w:autoSpaceDN w:val="0"/>
        <w:spacing w:line="360" w:lineRule="auto"/>
        <w:ind w:firstLine="420" w:firstLineChars="200"/>
        <w:textAlignment w:val="bottom"/>
        <w:rPr>
          <w:rFonts w:hint="eastAsia" w:ascii="宋体" w:hAnsi="宋体"/>
          <w:color w:val="auto"/>
          <w:sz w:val="21"/>
          <w:szCs w:val="21"/>
        </w:rPr>
      </w:pPr>
      <w:r>
        <w:rPr>
          <w:rFonts w:hint="eastAsia" w:ascii="宋体" w:hAnsi="宋体"/>
          <w:color w:val="auto"/>
          <w:sz w:val="21"/>
          <w:szCs w:val="21"/>
        </w:rPr>
        <w:t>（1）</w:t>
      </w:r>
      <w:r>
        <w:rPr>
          <w:rFonts w:ascii="宋体" w:hAnsi="宋体"/>
          <w:color w:val="auto"/>
          <w:sz w:val="21"/>
          <w:szCs w:val="21"/>
        </w:rPr>
        <w:t>出现影响采购公正的违法、违规</w:t>
      </w:r>
      <w:r>
        <w:rPr>
          <w:rFonts w:hint="eastAsia" w:ascii="宋体" w:hAnsi="宋体"/>
          <w:color w:val="auto"/>
          <w:sz w:val="21"/>
          <w:szCs w:val="21"/>
        </w:rPr>
        <w:t>、欺骗行为</w:t>
      </w:r>
      <w:r>
        <w:rPr>
          <w:rFonts w:ascii="宋体" w:hAnsi="宋体"/>
          <w:color w:val="auto"/>
          <w:sz w:val="21"/>
          <w:szCs w:val="21"/>
        </w:rPr>
        <w:t>的；</w:t>
      </w:r>
    </w:p>
    <w:p>
      <w:pPr>
        <w:autoSpaceDE w:val="0"/>
        <w:autoSpaceDN w:val="0"/>
        <w:spacing w:line="360" w:lineRule="auto"/>
        <w:ind w:firstLine="420" w:firstLineChars="200"/>
        <w:textAlignment w:val="bottom"/>
        <w:rPr>
          <w:rFonts w:hint="eastAsia" w:ascii="宋体" w:hAnsi="宋体"/>
          <w:color w:val="auto"/>
          <w:sz w:val="21"/>
          <w:szCs w:val="21"/>
        </w:rPr>
      </w:pPr>
      <w:r>
        <w:rPr>
          <w:rFonts w:hint="eastAsia" w:ascii="宋体" w:hAnsi="宋体"/>
          <w:color w:val="auto"/>
          <w:sz w:val="21"/>
          <w:szCs w:val="21"/>
        </w:rPr>
        <w:t>（2）</w:t>
      </w:r>
      <w:r>
        <w:rPr>
          <w:rFonts w:ascii="宋体" w:hAnsi="宋体"/>
          <w:color w:val="auto"/>
          <w:sz w:val="21"/>
          <w:szCs w:val="21"/>
        </w:rPr>
        <w:t>因重大变故，采购任务取消的；</w:t>
      </w:r>
    </w:p>
    <w:p>
      <w:pPr>
        <w:autoSpaceDE w:val="0"/>
        <w:autoSpaceDN w:val="0"/>
        <w:adjustRightInd w:val="0"/>
        <w:spacing w:line="360" w:lineRule="auto"/>
        <w:ind w:firstLine="420" w:firstLineChars="200"/>
        <w:rPr>
          <w:rFonts w:hint="eastAsia"/>
          <w:color w:val="auto"/>
          <w:sz w:val="21"/>
        </w:rPr>
      </w:pPr>
      <w:r>
        <w:rPr>
          <w:rFonts w:hint="eastAsia" w:ascii="宋体" w:hAnsi="宋体"/>
          <w:color w:val="auto"/>
          <w:sz w:val="21"/>
          <w:szCs w:val="21"/>
        </w:rPr>
        <w:t>（3）提交</w:t>
      </w:r>
      <w:r>
        <w:rPr>
          <w:rFonts w:hint="eastAsia" w:ascii="宋体" w:hAnsi="宋体"/>
          <w:color w:val="auto"/>
          <w:sz w:val="21"/>
          <w:szCs w:val="21"/>
          <w:lang w:val="en-US" w:eastAsia="zh-CN"/>
        </w:rPr>
        <w:t>响应文件</w:t>
      </w:r>
      <w:r>
        <w:rPr>
          <w:rFonts w:hint="eastAsia" w:ascii="宋体" w:hAnsi="宋体"/>
          <w:color w:val="auto"/>
          <w:sz w:val="21"/>
          <w:szCs w:val="21"/>
        </w:rPr>
        <w:t>供应商或符合资格条件供应商或实质性响应供应商不足三家的。</w:t>
      </w: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napToGrid w:val="0"/>
        <w:spacing w:beforeLines="0" w:afterLines="0" w:line="360" w:lineRule="auto"/>
        <w:ind w:right="25" w:firstLine="420" w:firstLineChars="200"/>
        <w:jc w:val="left"/>
        <w:rPr>
          <w:rFonts w:hint="eastAsia" w:ascii="宋体" w:hAnsi="宋体"/>
          <w:b/>
          <w:color w:val="auto"/>
          <w:kern w:val="0"/>
          <w:sz w:val="21"/>
        </w:rPr>
      </w:pPr>
      <w:r>
        <w:rPr>
          <w:rFonts w:hint="eastAsia" w:ascii="宋体" w:hAnsi="宋体"/>
          <w:b/>
          <w:color w:val="auto"/>
          <w:kern w:val="0"/>
          <w:sz w:val="21"/>
        </w:rPr>
        <w:t>（</w:t>
      </w:r>
      <w:r>
        <w:rPr>
          <w:rFonts w:hint="eastAsia" w:ascii="宋体" w:hAnsi="宋体"/>
          <w:b/>
          <w:color w:val="auto"/>
          <w:kern w:val="0"/>
          <w:sz w:val="21"/>
          <w:lang w:eastAsia="zh-CN"/>
        </w:rPr>
        <w:t>七</w:t>
      </w:r>
      <w:r>
        <w:rPr>
          <w:rFonts w:hint="eastAsia" w:ascii="宋体" w:hAnsi="宋体"/>
          <w:b/>
          <w:color w:val="auto"/>
          <w:kern w:val="0"/>
          <w:sz w:val="21"/>
        </w:rPr>
        <w:t>）磋商原则和方法</w:t>
      </w:r>
    </w:p>
    <w:p>
      <w:pPr>
        <w:pStyle w:val="16"/>
        <w:snapToGrid w:val="0"/>
        <w:spacing w:beforeLines="0" w:afterLines="0" w:line="360" w:lineRule="auto"/>
        <w:ind w:firstLine="525" w:firstLineChars="250"/>
        <w:rPr>
          <w:rFonts w:hint="eastAsia" w:hAnsi="宋体"/>
          <w:color w:val="auto"/>
          <w:sz w:val="21"/>
        </w:rPr>
      </w:pPr>
      <w:r>
        <w:rPr>
          <w:rFonts w:hint="eastAsia" w:hAnsi="宋体"/>
          <w:color w:val="auto"/>
          <w:sz w:val="21"/>
        </w:rPr>
        <w:t>1、磋商原则。磋商小组必须公平、公正、客观，不带任何倾向性和启发性；不得向外界透露任何与评审有关的内容；任何单位和个人不得干扰、影响评审的正常进行；磋商小组及有关工作人员不得私下与磋商供应商接触。</w:t>
      </w:r>
    </w:p>
    <w:p>
      <w:pPr>
        <w:pStyle w:val="16"/>
        <w:snapToGrid w:val="0"/>
        <w:spacing w:beforeLines="0" w:afterLines="0" w:line="360" w:lineRule="auto"/>
        <w:ind w:firstLine="525" w:firstLineChars="250"/>
        <w:rPr>
          <w:rFonts w:hint="eastAsia" w:hAnsi="宋体"/>
          <w:color w:val="auto"/>
          <w:sz w:val="21"/>
        </w:rPr>
      </w:pPr>
      <w:r>
        <w:rPr>
          <w:rFonts w:hint="eastAsia" w:hAnsi="宋体"/>
          <w:color w:val="auto"/>
          <w:sz w:val="21"/>
        </w:rPr>
        <w:t>2、磋商办法。具体磋商内容及评分标准等详见《评审方法及评分标准》。</w:t>
      </w:r>
    </w:p>
    <w:p>
      <w:pPr>
        <w:pStyle w:val="16"/>
        <w:snapToGrid w:val="0"/>
        <w:spacing w:beforeLines="0" w:afterLines="0" w:line="360" w:lineRule="auto"/>
        <w:ind w:firstLine="420" w:firstLineChars="200"/>
        <w:rPr>
          <w:rFonts w:hint="eastAsia" w:hAnsi="宋体"/>
          <w:color w:val="auto"/>
          <w:sz w:val="21"/>
        </w:rPr>
      </w:pPr>
      <w:r>
        <w:rPr>
          <w:rFonts w:hint="eastAsia" w:hAnsi="宋体"/>
          <w:b/>
          <w:color w:val="auto"/>
          <w:sz w:val="21"/>
        </w:rPr>
        <w:t>（</w:t>
      </w:r>
      <w:r>
        <w:rPr>
          <w:rFonts w:hint="eastAsia" w:hAnsi="宋体"/>
          <w:b/>
          <w:color w:val="auto"/>
          <w:sz w:val="21"/>
          <w:lang w:eastAsia="zh-CN"/>
        </w:rPr>
        <w:t>八</w:t>
      </w:r>
      <w:r>
        <w:rPr>
          <w:rFonts w:hint="eastAsia" w:hAnsi="宋体"/>
          <w:b/>
          <w:color w:val="auto"/>
          <w:sz w:val="21"/>
        </w:rPr>
        <w:t>）评审过程的监控</w:t>
      </w:r>
    </w:p>
    <w:p>
      <w:pPr>
        <w:pStyle w:val="25"/>
        <w:snapToGrid w:val="0"/>
        <w:spacing w:before="0" w:beforeLines="0" w:beforeAutospacing="0" w:after="0" w:afterLines="0" w:afterAutospacing="0" w:line="360" w:lineRule="auto"/>
        <w:ind w:firstLine="420" w:firstLineChars="200"/>
        <w:jc w:val="both"/>
        <w:rPr>
          <w:rFonts w:hint="eastAsia"/>
          <w:color w:val="auto"/>
          <w:sz w:val="21"/>
        </w:rPr>
      </w:pPr>
      <w:r>
        <w:rPr>
          <w:rFonts w:hint="eastAsia"/>
          <w:color w:val="auto"/>
          <w:sz w:val="21"/>
        </w:rPr>
        <w:t>本项目评审过程实行全程录音、录像监控，政府采购监管部门视情进行现场监督，供应商在评审过程中所进行的试图影响评审结果的不公正活动，可能导致其被拒绝磋商。</w:t>
      </w:r>
    </w:p>
    <w:bookmarkEnd w:id="27"/>
    <w:p>
      <w:pPr>
        <w:pStyle w:val="25"/>
        <w:snapToGrid w:val="0"/>
        <w:spacing w:before="0" w:beforeLines="0" w:beforeAutospacing="0" w:after="0" w:afterLines="0" w:afterAutospacing="0" w:line="360" w:lineRule="auto"/>
        <w:ind w:firstLine="420" w:firstLineChars="200"/>
        <w:jc w:val="center"/>
        <w:rPr>
          <w:rFonts w:hint="eastAsia"/>
          <w:color w:val="auto"/>
          <w:sz w:val="21"/>
        </w:rPr>
      </w:pPr>
      <w:bookmarkStart w:id="59" w:name="_Toc173810699"/>
      <w:r>
        <w:rPr>
          <w:rFonts w:hint="eastAsia"/>
          <w:b/>
          <w:color w:val="auto"/>
          <w:sz w:val="21"/>
        </w:rPr>
        <w:t>五、磋商结果确定</w:t>
      </w:r>
    </w:p>
    <w:p>
      <w:pPr>
        <w:pStyle w:val="25"/>
        <w:snapToGrid w:val="0"/>
        <w:spacing w:before="0" w:beforeLines="0" w:beforeAutospacing="0" w:after="0" w:afterLines="0" w:afterAutospacing="0" w:line="360" w:lineRule="auto"/>
        <w:ind w:firstLine="525" w:firstLineChars="250"/>
        <w:jc w:val="both"/>
        <w:rPr>
          <w:rFonts w:hint="eastAsia"/>
          <w:color w:val="auto"/>
          <w:sz w:val="21"/>
        </w:rPr>
      </w:pPr>
      <w:r>
        <w:rPr>
          <w:rFonts w:hint="eastAsia"/>
          <w:color w:val="auto"/>
          <w:sz w:val="21"/>
        </w:rPr>
        <w:t>1、确定成交供应商。磋商小组根据采购人的《授权意见确认书》，推荐成交候选供应商或直接确定成交供应商。其中推荐成交候选供应商的，采购组织机构在评审结束之日起2个工作日内将评审报告送交采购人，采购人自收到评审报告之日起5个工作日内在评审报告推荐的成交候选人中按顺序确定成交供应商。</w:t>
      </w:r>
    </w:p>
    <w:p>
      <w:pPr>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rPr>
        <w:t>2、发布成交结果公告。采购组织机构应当在成交供应商确定后2个工作日内，在省级以上财政部门指定的政府采购信息发布媒体及相关网站上公告成交结果，并将磋商文件随同公告。</w:t>
      </w:r>
    </w:p>
    <w:p>
      <w:pPr>
        <w:snapToGrid w:val="0"/>
        <w:spacing w:beforeLines="0" w:afterLines="0" w:line="360" w:lineRule="auto"/>
        <w:ind w:firstLine="420" w:firstLineChars="200"/>
        <w:rPr>
          <w:rFonts w:hint="eastAsia" w:ascii="宋体" w:hAnsi="宋体"/>
          <w:color w:val="auto"/>
          <w:kern w:val="0"/>
          <w:sz w:val="21"/>
        </w:rPr>
      </w:pPr>
      <w:r>
        <w:rPr>
          <w:rFonts w:hint="eastAsia" w:ascii="宋体" w:hAnsi="宋体"/>
          <w:color w:val="auto"/>
          <w:kern w:val="0"/>
          <w:sz w:val="21"/>
        </w:rPr>
        <w:t>3、发出成交通知书。采购组织机构在发布成交结果同时，向成交供应商发出成交通知书。</w:t>
      </w:r>
    </w:p>
    <w:p>
      <w:pPr>
        <w:snapToGrid w:val="0"/>
        <w:spacing w:beforeLines="0" w:afterLines="0" w:line="360" w:lineRule="auto"/>
        <w:ind w:firstLine="420" w:firstLineChars="200"/>
        <w:rPr>
          <w:rFonts w:hint="eastAsia" w:ascii="宋体" w:hAnsi="宋体"/>
          <w:b/>
          <w:color w:val="auto"/>
          <w:kern w:val="0"/>
          <w:sz w:val="21"/>
        </w:rPr>
      </w:pPr>
      <w:r>
        <w:rPr>
          <w:rFonts w:hint="eastAsia" w:ascii="宋体" w:hAnsi="宋体"/>
          <w:b/>
          <w:color w:val="auto"/>
          <w:kern w:val="0"/>
          <w:sz w:val="21"/>
        </w:rPr>
        <w:t>六、合同签订及公告</w:t>
      </w:r>
    </w:p>
    <w:p>
      <w:pPr>
        <w:pStyle w:val="13"/>
        <w:snapToGrid w:val="0"/>
        <w:spacing w:beforeLines="0" w:after="0" w:afterLines="0" w:line="360" w:lineRule="auto"/>
        <w:ind w:firstLine="422" w:firstLineChars="200"/>
        <w:rPr>
          <w:rFonts w:hint="eastAsia" w:ascii="宋体" w:hAnsi="宋体" w:eastAsia="宋体" w:cs="宋体"/>
          <w:b/>
          <w:color w:val="auto"/>
          <w:sz w:val="21"/>
        </w:rPr>
      </w:pPr>
      <w:r>
        <w:rPr>
          <w:rFonts w:hint="eastAsia" w:ascii="宋体" w:hAnsi="宋体" w:eastAsia="宋体" w:cs="宋体"/>
          <w:b/>
          <w:color w:val="auto"/>
          <w:sz w:val="21"/>
        </w:rPr>
        <w:t>（一）签订合同</w:t>
      </w:r>
    </w:p>
    <w:p>
      <w:pPr>
        <w:pStyle w:val="25"/>
        <w:snapToGrid w:val="0"/>
        <w:spacing w:before="0" w:beforeLines="0" w:beforeAutospacing="0" w:after="0" w:afterLines="0" w:afterAutospacing="0" w:line="360" w:lineRule="auto"/>
        <w:ind w:firstLine="525" w:firstLineChars="250"/>
        <w:jc w:val="both"/>
        <w:rPr>
          <w:rFonts w:hint="eastAsia"/>
          <w:color w:val="auto"/>
          <w:sz w:val="21"/>
        </w:rPr>
      </w:pPr>
      <w:r>
        <w:rPr>
          <w:rFonts w:hint="eastAsia"/>
          <w:color w:val="auto"/>
          <w:sz w:val="21"/>
        </w:rPr>
        <w:t>1、采购人应当自成交通知书发出之日起30个工作日内，按照磋商采购文件确定的合同文本以及采购标的、规格型号、采购金额、采购数量和服务要求等事项签订政府采购合同。</w:t>
      </w:r>
    </w:p>
    <w:p>
      <w:pPr>
        <w:pStyle w:val="25"/>
        <w:snapToGrid w:val="0"/>
        <w:spacing w:before="0" w:beforeLines="0" w:beforeAutospacing="0" w:after="0" w:afterLines="0" w:afterAutospacing="0" w:line="360" w:lineRule="auto"/>
        <w:ind w:firstLine="525" w:firstLineChars="250"/>
        <w:jc w:val="both"/>
        <w:rPr>
          <w:rFonts w:hint="eastAsia"/>
          <w:color w:val="auto"/>
          <w:sz w:val="21"/>
        </w:rPr>
      </w:pPr>
      <w:r>
        <w:rPr>
          <w:rFonts w:hint="eastAsia"/>
          <w:color w:val="auto"/>
          <w:sz w:val="21"/>
        </w:rPr>
        <w:t>2、采购人不得向成交供应商提出超出磋商文件以外的任何要求作为签订合同的条件，不得与成交供应商订立背离磋商文件确定的合同文本以及采购标的、规格型号、采购金额、采购数量和服务要求等实质性内容的协议。</w:t>
      </w:r>
    </w:p>
    <w:p>
      <w:pPr>
        <w:pStyle w:val="25"/>
        <w:snapToGrid w:val="0"/>
        <w:spacing w:before="0" w:beforeLines="0" w:beforeAutospacing="0" w:after="0" w:afterLines="0" w:afterAutospacing="0" w:line="360" w:lineRule="auto"/>
        <w:ind w:firstLine="525" w:firstLineChars="250"/>
        <w:jc w:val="both"/>
        <w:rPr>
          <w:rFonts w:hint="eastAsia"/>
          <w:color w:val="auto"/>
          <w:sz w:val="21"/>
        </w:rPr>
      </w:pPr>
      <w:r>
        <w:rPr>
          <w:rFonts w:hint="eastAsia"/>
          <w:color w:val="auto"/>
          <w:sz w:val="21"/>
        </w:rPr>
        <w:t>3、成交供应商无故拖延、拒签合同的,取消成交资格。</w:t>
      </w:r>
    </w:p>
    <w:p>
      <w:pPr>
        <w:pStyle w:val="25"/>
        <w:snapToGrid w:val="0"/>
        <w:spacing w:before="0" w:beforeLines="0" w:beforeAutospacing="0" w:after="0" w:afterLines="0" w:afterAutospacing="0" w:line="360" w:lineRule="auto"/>
        <w:ind w:firstLine="525" w:firstLineChars="250"/>
        <w:jc w:val="both"/>
        <w:rPr>
          <w:rFonts w:hint="eastAsia"/>
          <w:color w:val="auto"/>
          <w:sz w:val="21"/>
        </w:rPr>
      </w:pPr>
      <w:r>
        <w:rPr>
          <w:rFonts w:hint="eastAsia"/>
          <w:color w:val="auto"/>
          <w:sz w:val="21"/>
        </w:rPr>
        <w:t>4、成交供应商拒绝与采购人签订合同的，采购人可以按照评审报告推荐的成交候选供应商名单排序，确定下一候选供应商为成交供应商，也可以重新开展政府采购活动。同时，拒绝与采购人签订合同的供应商，由同级财政部门依法作出处理。</w:t>
      </w:r>
    </w:p>
    <w:p>
      <w:pPr>
        <w:pStyle w:val="25"/>
        <w:snapToGrid w:val="0"/>
        <w:spacing w:before="0" w:beforeLines="0" w:beforeAutospacing="0" w:after="0" w:afterLines="0" w:afterAutospacing="0" w:line="360" w:lineRule="auto"/>
        <w:ind w:firstLine="525" w:firstLineChars="250"/>
        <w:jc w:val="both"/>
        <w:rPr>
          <w:rFonts w:hint="eastAsia"/>
          <w:color w:val="auto"/>
          <w:sz w:val="21"/>
        </w:rPr>
      </w:pPr>
      <w:r>
        <w:rPr>
          <w:rFonts w:hint="eastAsia"/>
          <w:color w:val="auto"/>
          <w:sz w:val="21"/>
        </w:rPr>
        <w:t>5、询问或者质疑事项可能影响成交结果的，采购人应当暂停签订合同，已经签订合同的，应当中止履行合同（成交结果的质疑期为成交结果公告期限届满之日起七个工作日）。</w:t>
      </w:r>
    </w:p>
    <w:p>
      <w:pPr>
        <w:pStyle w:val="25"/>
        <w:snapToGrid w:val="0"/>
        <w:spacing w:before="0" w:beforeLines="0" w:beforeAutospacing="0" w:after="0" w:afterLines="0" w:afterAutospacing="0" w:line="360" w:lineRule="auto"/>
        <w:ind w:firstLine="525" w:firstLineChars="250"/>
        <w:jc w:val="both"/>
        <w:rPr>
          <w:rFonts w:hint="eastAsia"/>
          <w:b/>
          <w:color w:val="auto"/>
          <w:sz w:val="21"/>
        </w:rPr>
      </w:pPr>
      <w:r>
        <w:rPr>
          <w:rFonts w:hint="eastAsia"/>
          <w:b/>
          <w:color w:val="auto"/>
          <w:sz w:val="21"/>
        </w:rPr>
        <w:t>（二）合同公告及备案</w:t>
      </w:r>
    </w:p>
    <w:p>
      <w:pPr>
        <w:pStyle w:val="25"/>
        <w:snapToGrid w:val="0"/>
        <w:spacing w:before="0" w:beforeLines="0" w:beforeAutospacing="0" w:after="0" w:afterLines="0" w:afterAutospacing="0" w:line="360" w:lineRule="auto"/>
        <w:ind w:firstLine="525" w:firstLineChars="250"/>
        <w:jc w:val="both"/>
        <w:rPr>
          <w:rFonts w:hint="eastAsia"/>
          <w:color w:val="auto"/>
          <w:sz w:val="21"/>
        </w:rPr>
      </w:pPr>
      <w:r>
        <w:rPr>
          <w:rFonts w:hint="eastAsia"/>
          <w:color w:val="auto"/>
          <w:sz w:val="21"/>
        </w:rPr>
        <w:t>采购人应当自政府采购合同签订之日起2个工作日内，在省级以上财政部门指定的政府采购信息发布媒体及相关网站上公告。</w:t>
      </w:r>
    </w:p>
    <w:p>
      <w:pPr>
        <w:pStyle w:val="25"/>
        <w:snapToGrid w:val="0"/>
        <w:spacing w:before="0" w:beforeLines="0" w:beforeAutospacing="0" w:after="0" w:afterLines="0" w:afterAutospacing="0" w:line="360" w:lineRule="auto"/>
        <w:ind w:firstLine="525" w:firstLineChars="250"/>
        <w:jc w:val="both"/>
        <w:rPr>
          <w:rFonts w:hint="eastAsia"/>
          <w:color w:val="auto"/>
          <w:sz w:val="21"/>
        </w:rPr>
      </w:pPr>
    </w:p>
    <w:p>
      <w:pPr>
        <w:pStyle w:val="25"/>
        <w:snapToGrid w:val="0"/>
        <w:spacing w:before="0" w:beforeLines="0" w:beforeAutospacing="0" w:after="0" w:afterLines="0" w:afterAutospacing="0" w:line="360" w:lineRule="auto"/>
        <w:ind w:firstLine="525" w:firstLineChars="250"/>
        <w:jc w:val="both"/>
        <w:rPr>
          <w:rFonts w:hint="eastAsia"/>
          <w:color w:val="auto"/>
          <w:sz w:val="21"/>
        </w:rPr>
      </w:pPr>
    </w:p>
    <w:p>
      <w:pPr>
        <w:pStyle w:val="24"/>
        <w:rPr>
          <w:rFonts w:hint="eastAsia"/>
        </w:rPr>
      </w:pPr>
    </w:p>
    <w:p>
      <w:pPr>
        <w:pStyle w:val="25"/>
        <w:snapToGrid w:val="0"/>
        <w:spacing w:before="0" w:beforeLines="0" w:beforeAutospacing="0" w:after="0" w:afterLines="0" w:afterAutospacing="0" w:line="360" w:lineRule="auto"/>
        <w:ind w:firstLine="525" w:firstLineChars="250"/>
        <w:jc w:val="both"/>
        <w:rPr>
          <w:rFonts w:hint="eastAsia"/>
          <w:color w:val="auto"/>
          <w:sz w:val="21"/>
        </w:rPr>
      </w:pPr>
    </w:p>
    <w:p>
      <w:pPr>
        <w:pStyle w:val="25"/>
        <w:snapToGrid w:val="0"/>
        <w:spacing w:before="0" w:beforeLines="0" w:beforeAutospacing="0" w:after="0" w:afterLines="0" w:afterAutospacing="0" w:line="360" w:lineRule="auto"/>
        <w:ind w:firstLine="525" w:firstLineChars="250"/>
        <w:jc w:val="both"/>
        <w:rPr>
          <w:rFonts w:hint="eastAsia"/>
          <w:color w:val="auto"/>
          <w:sz w:val="21"/>
          <w:lang w:eastAsia="zh-CN"/>
        </w:rPr>
      </w:pPr>
    </w:p>
    <w:p>
      <w:pPr>
        <w:autoSpaceDE w:val="0"/>
        <w:autoSpaceDN w:val="0"/>
        <w:adjustRightInd w:val="0"/>
        <w:snapToGrid w:val="0"/>
        <w:spacing w:line="312" w:lineRule="auto"/>
        <w:ind w:firstLine="480"/>
        <w:jc w:val="center"/>
        <w:rPr>
          <w:rFonts w:hint="eastAsia" w:ascii="宋体" w:hAnsi="宋体" w:eastAsia="宋体" w:cs="宋体"/>
          <w:b/>
          <w:color w:val="000000"/>
          <w:sz w:val="21"/>
          <w:szCs w:val="21"/>
        </w:rPr>
      </w:pPr>
    </w:p>
    <w:p>
      <w:pPr>
        <w:autoSpaceDE w:val="0"/>
        <w:autoSpaceDN w:val="0"/>
        <w:adjustRightInd w:val="0"/>
        <w:snapToGrid w:val="0"/>
        <w:spacing w:line="312" w:lineRule="auto"/>
        <w:ind w:firstLine="480"/>
        <w:jc w:val="center"/>
        <w:rPr>
          <w:rFonts w:hint="eastAsia" w:ascii="宋体" w:hAnsi="宋体" w:eastAsia="宋体" w:cs="宋体"/>
          <w:bCs/>
          <w:color w:val="000000"/>
          <w:sz w:val="21"/>
          <w:szCs w:val="21"/>
        </w:rPr>
      </w:pPr>
      <w:r>
        <w:rPr>
          <w:rFonts w:hint="eastAsia" w:ascii="宋体" w:hAnsi="宋体" w:eastAsia="宋体" w:cs="宋体"/>
          <w:b/>
          <w:color w:val="000000"/>
          <w:sz w:val="21"/>
          <w:szCs w:val="21"/>
        </w:rPr>
        <w:t>政采贷相关说明</w:t>
      </w:r>
    </w:p>
    <w:p>
      <w:pPr>
        <w:snapToGrid w:val="0"/>
        <w:spacing w:line="312" w:lineRule="auto"/>
        <w:ind w:firstLine="420" w:firstLineChars="200"/>
        <w:rPr>
          <w:rFonts w:hint="eastAsia" w:ascii="宋体" w:hAnsi="宋体" w:eastAsia="宋体" w:cs="宋体"/>
          <w:kern w:val="0"/>
          <w:sz w:val="21"/>
          <w:szCs w:val="21"/>
        </w:rPr>
      </w:pPr>
      <w:r>
        <w:rPr>
          <w:rFonts w:hint="eastAsia" w:ascii="宋体" w:hAnsi="宋体" w:eastAsia="宋体" w:cs="宋体"/>
          <w:bCs/>
          <w:color w:val="000000"/>
          <w:sz w:val="21"/>
          <w:szCs w:val="21"/>
        </w:rPr>
        <w:t>为优化政府采购营商环境，缓解供应商资金难题，政采云平台已推广“政采贷”服务，中标供应商如有融资需求，可使用以下银行的政采贷服务：</w:t>
      </w:r>
    </w:p>
    <w:tbl>
      <w:tblPr>
        <w:tblStyle w:val="26"/>
        <w:tblW w:w="9111" w:type="dxa"/>
        <w:tblCellSpacing w:w="15" w:type="dxa"/>
        <w:tblInd w:w="0" w:type="dxa"/>
        <w:tblLayout w:type="fixed"/>
        <w:tblCellMar>
          <w:top w:w="15" w:type="dxa"/>
          <w:left w:w="15" w:type="dxa"/>
          <w:bottom w:w="15" w:type="dxa"/>
          <w:right w:w="15" w:type="dxa"/>
        </w:tblCellMar>
      </w:tblPr>
      <w:tblGrid>
        <w:gridCol w:w="4107"/>
        <w:gridCol w:w="2180"/>
        <w:gridCol w:w="2824"/>
      </w:tblGrid>
      <w:tr>
        <w:tblPrEx>
          <w:tblCellMar>
            <w:top w:w="15" w:type="dxa"/>
            <w:left w:w="15" w:type="dxa"/>
            <w:bottom w:w="15" w:type="dxa"/>
            <w:right w:w="15" w:type="dxa"/>
          </w:tblCellMar>
        </w:tblPrEx>
        <w:trPr>
          <w:trHeight w:val="325" w:hRule="atLeast"/>
          <w:tblCellSpacing w:w="15" w:type="dxa"/>
        </w:trPr>
        <w:tc>
          <w:tcPr>
            <w:tcW w:w="4062" w:type="dxa"/>
            <w:tcBorders>
              <w:top w:val="single" w:color="000000" w:sz="4" w:space="0"/>
              <w:left w:val="single" w:color="000000" w:sz="4" w:space="0"/>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银行名称</w:t>
            </w:r>
          </w:p>
        </w:tc>
        <w:tc>
          <w:tcPr>
            <w:tcW w:w="2150" w:type="dxa"/>
            <w:tcBorders>
              <w:top w:val="single" w:color="000000" w:sz="4" w:space="0"/>
              <w:left w:val="nil"/>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联系人</w:t>
            </w:r>
          </w:p>
        </w:tc>
        <w:tc>
          <w:tcPr>
            <w:tcW w:w="2779" w:type="dxa"/>
            <w:tcBorders>
              <w:top w:val="single" w:color="000000" w:sz="4" w:space="0"/>
              <w:left w:val="nil"/>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联系方式</w:t>
            </w:r>
          </w:p>
        </w:tc>
      </w:tr>
      <w:tr>
        <w:tblPrEx>
          <w:tblCellMar>
            <w:top w:w="15" w:type="dxa"/>
            <w:left w:w="15" w:type="dxa"/>
            <w:bottom w:w="15" w:type="dxa"/>
            <w:right w:w="15" w:type="dxa"/>
          </w:tblCellMar>
        </w:tblPrEx>
        <w:trPr>
          <w:trHeight w:val="158" w:hRule="atLeast"/>
          <w:tblCellSpacing w:w="15" w:type="dxa"/>
        </w:trPr>
        <w:tc>
          <w:tcPr>
            <w:tcW w:w="4062" w:type="dxa"/>
            <w:tcBorders>
              <w:top w:val="nil"/>
              <w:left w:val="single" w:color="000000" w:sz="4" w:space="0"/>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中国工商银行</w:t>
            </w:r>
          </w:p>
        </w:tc>
        <w:tc>
          <w:tcPr>
            <w:tcW w:w="2150" w:type="dxa"/>
            <w:tcBorders>
              <w:top w:val="nil"/>
              <w:left w:val="nil"/>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陈盈</w:t>
            </w:r>
          </w:p>
        </w:tc>
        <w:tc>
          <w:tcPr>
            <w:tcW w:w="2779" w:type="dxa"/>
            <w:tcBorders>
              <w:top w:val="nil"/>
              <w:left w:val="nil"/>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13967614344</w:t>
            </w:r>
          </w:p>
        </w:tc>
      </w:tr>
      <w:tr>
        <w:tblPrEx>
          <w:tblCellMar>
            <w:top w:w="15" w:type="dxa"/>
            <w:left w:w="15" w:type="dxa"/>
            <w:bottom w:w="15" w:type="dxa"/>
            <w:right w:w="15" w:type="dxa"/>
          </w:tblCellMar>
        </w:tblPrEx>
        <w:trPr>
          <w:trHeight w:val="37" w:hRule="atLeast"/>
          <w:tblCellSpacing w:w="15" w:type="dxa"/>
        </w:trPr>
        <w:tc>
          <w:tcPr>
            <w:tcW w:w="4062" w:type="dxa"/>
            <w:tcBorders>
              <w:top w:val="nil"/>
              <w:left w:val="single" w:color="000000" w:sz="4" w:space="0"/>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浙江泰隆商业银行</w:t>
            </w:r>
          </w:p>
        </w:tc>
        <w:tc>
          <w:tcPr>
            <w:tcW w:w="2150" w:type="dxa"/>
            <w:tcBorders>
              <w:top w:val="nil"/>
              <w:left w:val="nil"/>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陈超</w:t>
            </w:r>
          </w:p>
        </w:tc>
        <w:tc>
          <w:tcPr>
            <w:tcW w:w="2779" w:type="dxa"/>
            <w:tcBorders>
              <w:top w:val="nil"/>
              <w:left w:val="nil"/>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17858683697</w:t>
            </w:r>
          </w:p>
        </w:tc>
      </w:tr>
      <w:tr>
        <w:tblPrEx>
          <w:tblCellMar>
            <w:top w:w="15" w:type="dxa"/>
            <w:left w:w="15" w:type="dxa"/>
            <w:bottom w:w="15" w:type="dxa"/>
            <w:right w:w="15" w:type="dxa"/>
          </w:tblCellMar>
        </w:tblPrEx>
        <w:trPr>
          <w:trHeight w:val="242" w:hRule="atLeast"/>
          <w:tblCellSpacing w:w="15" w:type="dxa"/>
        </w:trPr>
        <w:tc>
          <w:tcPr>
            <w:tcW w:w="4062" w:type="dxa"/>
            <w:tcBorders>
              <w:top w:val="nil"/>
              <w:left w:val="single" w:color="000000" w:sz="4" w:space="0"/>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浙江民泰商业银行</w:t>
            </w:r>
          </w:p>
        </w:tc>
        <w:tc>
          <w:tcPr>
            <w:tcW w:w="2150" w:type="dxa"/>
            <w:tcBorders>
              <w:top w:val="nil"/>
              <w:left w:val="nil"/>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朱祖优</w:t>
            </w:r>
          </w:p>
        </w:tc>
        <w:tc>
          <w:tcPr>
            <w:tcW w:w="2779" w:type="dxa"/>
            <w:tcBorders>
              <w:top w:val="nil"/>
              <w:left w:val="nil"/>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13858602876</w:t>
            </w:r>
          </w:p>
        </w:tc>
      </w:tr>
      <w:tr>
        <w:tblPrEx>
          <w:tblCellMar>
            <w:top w:w="15" w:type="dxa"/>
            <w:left w:w="15" w:type="dxa"/>
            <w:bottom w:w="15" w:type="dxa"/>
            <w:right w:w="15" w:type="dxa"/>
          </w:tblCellMar>
        </w:tblPrEx>
        <w:trPr>
          <w:trHeight w:val="65" w:hRule="atLeast"/>
          <w:tblCellSpacing w:w="15" w:type="dxa"/>
        </w:trPr>
        <w:tc>
          <w:tcPr>
            <w:tcW w:w="4062" w:type="dxa"/>
            <w:tcBorders>
              <w:top w:val="nil"/>
              <w:left w:val="single" w:color="000000" w:sz="4" w:space="0"/>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中国建设银行</w:t>
            </w:r>
          </w:p>
        </w:tc>
        <w:tc>
          <w:tcPr>
            <w:tcW w:w="2150" w:type="dxa"/>
            <w:tcBorders>
              <w:top w:val="nil"/>
              <w:left w:val="nil"/>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徐旭霞</w:t>
            </w:r>
          </w:p>
        </w:tc>
        <w:tc>
          <w:tcPr>
            <w:tcW w:w="2779" w:type="dxa"/>
            <w:tcBorders>
              <w:top w:val="nil"/>
              <w:left w:val="nil"/>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15988932355</w:t>
            </w:r>
          </w:p>
        </w:tc>
      </w:tr>
      <w:tr>
        <w:tblPrEx>
          <w:tblCellMar>
            <w:top w:w="15" w:type="dxa"/>
            <w:left w:w="15" w:type="dxa"/>
            <w:bottom w:w="15" w:type="dxa"/>
            <w:right w:w="15" w:type="dxa"/>
          </w:tblCellMar>
        </w:tblPrEx>
        <w:trPr>
          <w:trHeight w:val="170" w:hRule="atLeast"/>
          <w:tblCellSpacing w:w="15" w:type="dxa"/>
        </w:trPr>
        <w:tc>
          <w:tcPr>
            <w:tcW w:w="4062" w:type="dxa"/>
            <w:tcBorders>
              <w:top w:val="nil"/>
              <w:left w:val="single" w:color="000000" w:sz="4" w:space="0"/>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中国邮政储蓄银行</w:t>
            </w:r>
          </w:p>
        </w:tc>
        <w:tc>
          <w:tcPr>
            <w:tcW w:w="2150" w:type="dxa"/>
            <w:tcBorders>
              <w:top w:val="nil"/>
              <w:left w:val="nil"/>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赵红芳</w:t>
            </w:r>
          </w:p>
        </w:tc>
        <w:tc>
          <w:tcPr>
            <w:tcW w:w="2779" w:type="dxa"/>
            <w:tcBorders>
              <w:top w:val="nil"/>
              <w:left w:val="nil"/>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18968556112</w:t>
            </w:r>
          </w:p>
        </w:tc>
      </w:tr>
      <w:tr>
        <w:tblPrEx>
          <w:tblCellMar>
            <w:top w:w="15" w:type="dxa"/>
            <w:left w:w="15" w:type="dxa"/>
            <w:bottom w:w="15" w:type="dxa"/>
            <w:right w:w="15" w:type="dxa"/>
          </w:tblCellMar>
        </w:tblPrEx>
        <w:trPr>
          <w:trHeight w:val="480" w:hRule="atLeast"/>
          <w:tblCellSpacing w:w="15" w:type="dxa"/>
        </w:trPr>
        <w:tc>
          <w:tcPr>
            <w:tcW w:w="4062" w:type="dxa"/>
            <w:tcBorders>
              <w:top w:val="nil"/>
              <w:left w:val="single" w:color="000000" w:sz="4" w:space="0"/>
              <w:bottom w:val="nil"/>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农村商业银行</w:t>
            </w:r>
          </w:p>
        </w:tc>
        <w:tc>
          <w:tcPr>
            <w:tcW w:w="2150" w:type="dxa"/>
            <w:tcBorders>
              <w:top w:val="nil"/>
              <w:left w:val="nil"/>
              <w:bottom w:val="nil"/>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叶斌昇</w:t>
            </w:r>
          </w:p>
        </w:tc>
        <w:tc>
          <w:tcPr>
            <w:tcW w:w="2779" w:type="dxa"/>
            <w:tcBorders>
              <w:top w:val="nil"/>
              <w:left w:val="nil"/>
              <w:bottom w:val="nil"/>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13806593583</w:t>
            </w:r>
          </w:p>
        </w:tc>
      </w:tr>
      <w:tr>
        <w:tblPrEx>
          <w:tblCellMar>
            <w:top w:w="15" w:type="dxa"/>
            <w:left w:w="15" w:type="dxa"/>
            <w:bottom w:w="15" w:type="dxa"/>
            <w:right w:w="15" w:type="dxa"/>
          </w:tblCellMar>
        </w:tblPrEx>
        <w:trPr>
          <w:trHeight w:val="480" w:hRule="atLeast"/>
          <w:tblCellSpacing w:w="15" w:type="dxa"/>
        </w:trPr>
        <w:tc>
          <w:tcPr>
            <w:tcW w:w="4062" w:type="dxa"/>
            <w:tcBorders>
              <w:top w:val="single" w:color="auto" w:sz="4" w:space="0"/>
              <w:left w:val="single" w:color="000000" w:sz="4" w:space="0"/>
              <w:bottom w:val="nil"/>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台州银行</w:t>
            </w:r>
          </w:p>
        </w:tc>
        <w:tc>
          <w:tcPr>
            <w:tcW w:w="2150" w:type="dxa"/>
            <w:tcBorders>
              <w:top w:val="single" w:color="auto" w:sz="4" w:space="0"/>
              <w:left w:val="nil"/>
              <w:bottom w:val="nil"/>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朱翔</w:t>
            </w:r>
          </w:p>
        </w:tc>
        <w:tc>
          <w:tcPr>
            <w:tcW w:w="2779" w:type="dxa"/>
            <w:tcBorders>
              <w:top w:val="single" w:color="auto" w:sz="4" w:space="0"/>
              <w:left w:val="nil"/>
              <w:bottom w:val="nil"/>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13819660917</w:t>
            </w:r>
          </w:p>
        </w:tc>
      </w:tr>
      <w:tr>
        <w:tblPrEx>
          <w:tblCellMar>
            <w:top w:w="15" w:type="dxa"/>
            <w:left w:w="15" w:type="dxa"/>
            <w:bottom w:w="15" w:type="dxa"/>
            <w:right w:w="15" w:type="dxa"/>
          </w:tblCellMar>
        </w:tblPrEx>
        <w:trPr>
          <w:trHeight w:val="480" w:hRule="atLeast"/>
          <w:tblCellSpacing w:w="15" w:type="dxa"/>
        </w:trPr>
        <w:tc>
          <w:tcPr>
            <w:tcW w:w="4062" w:type="dxa"/>
            <w:tcBorders>
              <w:top w:val="single" w:color="auto" w:sz="4" w:space="0"/>
              <w:left w:val="single" w:color="000000" w:sz="4" w:space="0"/>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中国农业银行</w:t>
            </w:r>
          </w:p>
        </w:tc>
        <w:tc>
          <w:tcPr>
            <w:tcW w:w="2150" w:type="dxa"/>
            <w:tcBorders>
              <w:top w:val="single" w:color="auto" w:sz="4" w:space="0"/>
              <w:left w:val="nil"/>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娄志伟</w:t>
            </w:r>
          </w:p>
        </w:tc>
        <w:tc>
          <w:tcPr>
            <w:tcW w:w="2779" w:type="dxa"/>
            <w:tcBorders>
              <w:top w:val="single" w:color="auto" w:sz="4" w:space="0"/>
              <w:left w:val="nil"/>
              <w:bottom w:val="single" w:color="000000" w:sz="4" w:space="0"/>
              <w:right w:val="single" w:color="000000" w:sz="4" w:space="0"/>
            </w:tcBorders>
            <w:tcMar>
              <w:top w:w="12" w:type="dxa"/>
              <w:left w:w="12" w:type="dxa"/>
              <w:bottom w:w="0" w:type="dxa"/>
              <w:right w:w="12" w:type="dxa"/>
            </w:tcMar>
            <w:vAlign w:val="center"/>
          </w:tcPr>
          <w:p>
            <w:pPr>
              <w:widowControl/>
              <w:snapToGrid w:val="0"/>
              <w:spacing w:line="312" w:lineRule="auto"/>
              <w:jc w:val="center"/>
              <w:textAlignment w:val="center"/>
              <w:rPr>
                <w:rFonts w:hint="eastAsia" w:ascii="宋体" w:hAnsi="宋体" w:eastAsia="宋体" w:cs="宋体"/>
                <w:bCs/>
                <w:color w:val="000000"/>
                <w:sz w:val="21"/>
                <w:szCs w:val="21"/>
              </w:rPr>
            </w:pPr>
            <w:r>
              <w:rPr>
                <w:rFonts w:hint="eastAsia" w:ascii="宋体" w:hAnsi="宋体" w:eastAsia="宋体" w:cs="宋体"/>
                <w:bCs/>
                <w:color w:val="000000"/>
                <w:sz w:val="21"/>
                <w:szCs w:val="21"/>
              </w:rPr>
              <w:t>13958514828</w:t>
            </w:r>
          </w:p>
        </w:tc>
      </w:tr>
    </w:tbl>
    <w:p>
      <w:pPr>
        <w:pStyle w:val="25"/>
        <w:snapToGrid w:val="0"/>
        <w:spacing w:before="0" w:beforeAutospacing="0" w:after="0" w:afterAutospacing="0" w:line="312" w:lineRule="auto"/>
        <w:ind w:firstLine="527" w:firstLineChars="250"/>
        <w:jc w:val="center"/>
        <w:rPr>
          <w:rFonts w:hint="eastAsia" w:ascii="宋体" w:hAnsi="宋体" w:eastAsia="宋体" w:cs="宋体"/>
          <w:b/>
          <w:color w:val="000000"/>
          <w:kern w:val="2"/>
          <w:sz w:val="21"/>
          <w:szCs w:val="21"/>
        </w:rPr>
      </w:pPr>
      <w:r>
        <w:rPr>
          <w:rFonts w:hint="eastAsia" w:ascii="宋体" w:hAnsi="宋体" w:eastAsia="宋体" w:cs="宋体"/>
          <w:b/>
          <w:color w:val="000000"/>
          <w:kern w:val="2"/>
          <w:sz w:val="21"/>
          <w:szCs w:val="21"/>
        </w:rPr>
        <w:t>履约保函、预付款保函相关说明</w:t>
      </w:r>
    </w:p>
    <w:tbl>
      <w:tblPr>
        <w:tblStyle w:val="26"/>
        <w:tblW w:w="10065"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5812"/>
        <w:gridCol w:w="2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trPr>
        <w:tc>
          <w:tcPr>
            <w:tcW w:w="1985" w:type="dxa"/>
            <w:vAlign w:val="center"/>
          </w:tcPr>
          <w:p>
            <w:pPr>
              <w:keepNext w:val="0"/>
              <w:keepLines w:val="0"/>
              <w:pageBreakBefore w:val="0"/>
              <w:kinsoku/>
              <w:wordWrap/>
              <w:overflowPunct/>
              <w:topLinePunct w:val="0"/>
              <w:autoSpaceDE/>
              <w:autoSpaceDN/>
              <w:bidi w:val="0"/>
              <w:adjustRightInd/>
              <w:snapToGrid/>
              <w:spacing w:line="0" w:lineRule="atLeast"/>
              <w:jc w:val="center"/>
              <w:rPr>
                <w:rFonts w:hint="eastAsia" w:ascii="宋体" w:hAnsi="宋体" w:eastAsia="宋体" w:cs="宋体"/>
                <w:b/>
                <w:bCs/>
                <w:sz w:val="21"/>
                <w:szCs w:val="21"/>
              </w:rPr>
            </w:pPr>
            <w:r>
              <w:rPr>
                <w:rFonts w:hint="eastAsia" w:ascii="宋体" w:hAnsi="宋体" w:eastAsia="宋体" w:cs="宋体"/>
                <w:b/>
                <w:bCs/>
                <w:sz w:val="21"/>
                <w:szCs w:val="21"/>
              </w:rPr>
              <w:t>金融机构名称及意愿承担保函（保单）种类</w:t>
            </w:r>
          </w:p>
        </w:tc>
        <w:tc>
          <w:tcPr>
            <w:tcW w:w="5812" w:type="dxa"/>
            <w:vAlign w:val="center"/>
          </w:tcPr>
          <w:p>
            <w:pPr>
              <w:keepNext w:val="0"/>
              <w:keepLines w:val="0"/>
              <w:pageBreakBefore w:val="0"/>
              <w:kinsoku/>
              <w:wordWrap/>
              <w:overflowPunct/>
              <w:topLinePunct w:val="0"/>
              <w:autoSpaceDE/>
              <w:autoSpaceDN/>
              <w:bidi w:val="0"/>
              <w:adjustRightInd/>
              <w:snapToGrid/>
              <w:spacing w:line="0" w:lineRule="atLeast"/>
              <w:jc w:val="center"/>
              <w:rPr>
                <w:rFonts w:hint="eastAsia" w:ascii="宋体" w:hAnsi="宋体" w:eastAsia="宋体" w:cs="宋体"/>
                <w:b/>
                <w:bCs/>
                <w:sz w:val="21"/>
                <w:szCs w:val="21"/>
              </w:rPr>
            </w:pPr>
            <w:r>
              <w:rPr>
                <w:rFonts w:hint="eastAsia" w:ascii="宋体" w:hAnsi="宋体" w:eastAsia="宋体" w:cs="宋体"/>
                <w:b/>
                <w:bCs/>
                <w:sz w:val="21"/>
                <w:szCs w:val="21"/>
              </w:rPr>
              <w:t>保函（保单）收费情况</w:t>
            </w:r>
          </w:p>
        </w:tc>
        <w:tc>
          <w:tcPr>
            <w:tcW w:w="2268" w:type="dxa"/>
            <w:vAlign w:val="center"/>
          </w:tcPr>
          <w:p>
            <w:pPr>
              <w:keepNext w:val="0"/>
              <w:keepLines w:val="0"/>
              <w:pageBreakBefore w:val="0"/>
              <w:kinsoku/>
              <w:wordWrap/>
              <w:overflowPunct/>
              <w:topLinePunct w:val="0"/>
              <w:autoSpaceDE/>
              <w:autoSpaceDN/>
              <w:bidi w:val="0"/>
              <w:adjustRightInd/>
              <w:snapToGrid/>
              <w:spacing w:line="0" w:lineRule="atLeast"/>
              <w:jc w:val="center"/>
              <w:rPr>
                <w:rFonts w:hint="eastAsia" w:ascii="宋体" w:hAnsi="宋体" w:eastAsia="宋体" w:cs="宋体"/>
                <w:b/>
                <w:bCs/>
                <w:sz w:val="21"/>
                <w:szCs w:val="21"/>
              </w:rPr>
            </w:pPr>
            <w:r>
              <w:rPr>
                <w:rFonts w:hint="eastAsia" w:ascii="宋体" w:hAnsi="宋体" w:eastAsia="宋体" w:cs="宋体"/>
                <w:b/>
                <w:bCs/>
                <w:sz w:val="21"/>
                <w:szCs w:val="21"/>
              </w:rPr>
              <w:t>联系人及联系方式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1985"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机构名称：中国工商银行股份有限公司仙居支行</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履约保函： 是</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预付款保函： 是</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p>
        </w:tc>
        <w:tc>
          <w:tcPr>
            <w:tcW w:w="5812"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对外保函服务</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1.开立及展期费担保费率：</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（1)融资性保函：期限在一年（含）以内，客户按担保额度0.05-0.25%/月计收。最小计费周期为实际月（按实际发生天数，从保函生效之日至失效日计算，30天为1月），期限不足1月的按1个月计收。最低500元／季。</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（2)非融资性保函：期限在一年（含）以内，客户按0.027-0.167%/月计收。最小计费周期为实际月（按实际发生天数，从保函生效之日至失效日计算，30天为1月），期限不足1月的按1个月计收。最低500元／季。</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3)担保期限超过一年的，每增加一年整体费率提高10%（单利）。若担保文本未明确确定的到期日或含有自动延展性质条款的，我行可按根据基础合同和担保文本的有关约定推算出的担保最长有效期调整对应的费率。</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如企业划型为小微企业的，以上手续费全免。</w:t>
            </w:r>
          </w:p>
        </w:tc>
        <w:tc>
          <w:tcPr>
            <w:tcW w:w="2268"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陈盈13967614344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1985"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机构名称：浙江泰隆商业银行台州仙居支行</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履约保函：是</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预付款保函：是</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备注：我行目前只有线下模式</w:t>
            </w:r>
          </w:p>
        </w:tc>
        <w:tc>
          <w:tcPr>
            <w:tcW w:w="5812"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根据保证金比例不同，参照下述费率计收：</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全额保证金，500一年；</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保证金比例50%以下，保函敞口金额的1.25‰/季，最低500元/季；</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保证金比例50%（含）以上，保函敞口金额的1‰/季，最低500元/季。</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涉及保函增额，增额部分参照开立保函收费标准另行收费，延期修改按照300/次的标准另行收费；</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按年收费项目不足一年按一年计收，超过一年三十天按照两年计收（从保函开立之日起390天（含）为一个年度三十天）</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按季收费项目不足一季按一季度计收，超过一季度十天的按两季度计收（从保函开立之日起100天（含）为一个季度十天）</w:t>
            </w:r>
          </w:p>
        </w:tc>
        <w:tc>
          <w:tcPr>
            <w:tcW w:w="2268"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银行联系人：陈超17858683697</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具体保函业务办理客户经理：王英17858683702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2" w:hRule="atLeast"/>
        </w:trPr>
        <w:tc>
          <w:tcPr>
            <w:tcW w:w="1985"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机构名称：仙居农商银行</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履约保函：是</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预付款保函：是</w:t>
            </w:r>
          </w:p>
        </w:tc>
        <w:tc>
          <w:tcPr>
            <w:tcW w:w="5812"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合同（质量）履约按履约保证金年费率万分之五，在出具保函前一次性收取。</w:t>
            </w:r>
          </w:p>
        </w:tc>
        <w:tc>
          <w:tcPr>
            <w:tcW w:w="2268"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李杭13586233529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1985"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机构名称：仙居中国银行</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履约保函：是</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预付款保函：是</w:t>
            </w:r>
          </w:p>
        </w:tc>
        <w:tc>
          <w:tcPr>
            <w:tcW w:w="5812"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合同（质量）履约按履约保证金年费率1%（1.5%），每单保函最低保险费为500元。</w:t>
            </w:r>
          </w:p>
        </w:tc>
        <w:tc>
          <w:tcPr>
            <w:tcW w:w="2268"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张弥</w:t>
            </w:r>
            <w:r>
              <w:rPr>
                <w:rFonts w:hint="eastAsia" w:ascii="宋体" w:hAnsi="宋体" w:eastAsia="宋体" w:cs="宋体"/>
                <w:sz w:val="21"/>
                <w:szCs w:val="21"/>
                <w:lang w:eastAsia="zh-CN"/>
              </w:rPr>
              <w:t>13968534819</w:t>
            </w:r>
            <w:r>
              <w:rPr>
                <w:rFonts w:hint="eastAsia" w:ascii="宋体" w:hAnsi="宋体" w:eastAsia="宋体" w:cs="宋体"/>
                <w:sz w:val="21"/>
                <w:szCs w:val="21"/>
              </w:rPr>
              <w:t>87796908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1985"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机构名称：中国人民财产保险股份有限公司仙居支公司</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履约保险：是</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预付款保函：是</w:t>
            </w:r>
          </w:p>
        </w:tc>
        <w:tc>
          <w:tcPr>
            <w:tcW w:w="5812"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建设工程合同款支付保证保险，年费率1.2%，每单最低保险费为1000元。</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建设工程预付款保证保险，年费率0.6%，每单最低保险费为1000元。</w:t>
            </w:r>
          </w:p>
        </w:tc>
        <w:tc>
          <w:tcPr>
            <w:tcW w:w="2268"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王巧红13968483573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1985"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机构名称：中国大地财产保险股份有限公司仙居支公司</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履约保函：是</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预付款保函：否</w:t>
            </w:r>
          </w:p>
        </w:tc>
        <w:tc>
          <w:tcPr>
            <w:tcW w:w="5812"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合同（质量）履约按履约保证金年费率最低0.5%，每单保函最低保险费为1000元。</w:t>
            </w:r>
          </w:p>
        </w:tc>
        <w:tc>
          <w:tcPr>
            <w:tcW w:w="2268"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吴琼17858699170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1985" w:type="dxa"/>
            <w:vAlign w:val="center"/>
          </w:tcPr>
          <w:p>
            <w:pPr>
              <w:keepNext w:val="0"/>
              <w:keepLines w:val="0"/>
              <w:pageBreakBefore w:val="0"/>
              <w:widowControl/>
              <w:kinsoku/>
              <w:wordWrap/>
              <w:overflowPunct/>
              <w:topLinePunct w:val="0"/>
              <w:autoSpaceDE/>
              <w:autoSpaceDN/>
              <w:bidi w:val="0"/>
              <w:adjustRightInd/>
              <w:snapToGrid/>
              <w:spacing w:line="0" w:lineRule="atLeast"/>
              <w:textAlignment w:val="center"/>
              <w:rPr>
                <w:rFonts w:hint="eastAsia" w:ascii="宋体" w:hAnsi="宋体" w:eastAsia="宋体" w:cs="宋体"/>
                <w:color w:val="000000"/>
                <w:kern w:val="0"/>
                <w:sz w:val="21"/>
                <w:szCs w:val="21"/>
                <w:lang w:eastAsia="zh-CN" w:bidi="ar"/>
              </w:rPr>
            </w:pPr>
            <w:r>
              <w:rPr>
                <w:rFonts w:hint="eastAsia" w:ascii="宋体" w:hAnsi="宋体" w:eastAsia="宋体" w:cs="宋体"/>
                <w:color w:val="000000"/>
                <w:kern w:val="0"/>
                <w:sz w:val="21"/>
                <w:szCs w:val="21"/>
                <w:lang w:bidi="ar"/>
              </w:rPr>
              <w:t>机构名称：天安财产保险股份有限公司台州中心支公司仙居县营销服务部</w:t>
            </w:r>
          </w:p>
          <w:p>
            <w:pPr>
              <w:keepNext w:val="0"/>
              <w:keepLines w:val="0"/>
              <w:pageBreakBefore w:val="0"/>
              <w:widowControl/>
              <w:kinsoku/>
              <w:wordWrap/>
              <w:overflowPunct/>
              <w:topLinePunct w:val="0"/>
              <w:autoSpaceDE/>
              <w:autoSpaceDN/>
              <w:bidi w:val="0"/>
              <w:adjustRightInd/>
              <w:snapToGrid/>
              <w:spacing w:line="0" w:lineRule="atLeast"/>
              <w:textAlignment w:val="center"/>
              <w:rPr>
                <w:rFonts w:hint="eastAsia" w:ascii="宋体" w:hAnsi="宋体" w:eastAsia="宋体" w:cs="宋体"/>
                <w:color w:val="000000"/>
                <w:kern w:val="0"/>
                <w:sz w:val="21"/>
                <w:szCs w:val="21"/>
                <w:lang w:eastAsia="zh-CN" w:bidi="ar"/>
              </w:rPr>
            </w:pPr>
            <w:r>
              <w:rPr>
                <w:rFonts w:hint="eastAsia" w:ascii="宋体" w:hAnsi="宋体" w:eastAsia="宋体" w:cs="宋体"/>
                <w:color w:val="000000"/>
                <w:kern w:val="0"/>
                <w:sz w:val="21"/>
                <w:szCs w:val="21"/>
                <w:lang w:bidi="ar"/>
              </w:rPr>
              <w:t>履约保函：否</w:t>
            </w:r>
          </w:p>
          <w:p>
            <w:pPr>
              <w:keepNext w:val="0"/>
              <w:keepLines w:val="0"/>
              <w:pageBreakBefore w:val="0"/>
              <w:widowControl/>
              <w:kinsoku/>
              <w:wordWrap/>
              <w:overflowPunct/>
              <w:topLinePunct w:val="0"/>
              <w:autoSpaceDE/>
              <w:autoSpaceDN/>
              <w:bidi w:val="0"/>
              <w:adjustRightInd/>
              <w:snapToGrid/>
              <w:spacing w:line="0" w:lineRule="atLeas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预付款保函：是</w:t>
            </w:r>
          </w:p>
        </w:tc>
        <w:tc>
          <w:tcPr>
            <w:tcW w:w="5812" w:type="dxa"/>
            <w:vAlign w:val="center"/>
          </w:tcPr>
          <w:p>
            <w:pPr>
              <w:keepNext w:val="0"/>
              <w:keepLines w:val="0"/>
              <w:pageBreakBefore w:val="0"/>
              <w:widowControl/>
              <w:kinsoku/>
              <w:wordWrap/>
              <w:overflowPunct/>
              <w:topLinePunct w:val="0"/>
              <w:autoSpaceDE/>
              <w:autoSpaceDN/>
              <w:bidi w:val="0"/>
              <w:adjustRightInd/>
              <w:snapToGrid/>
              <w:spacing w:line="0" w:lineRule="atLeas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预付款保函：按预付款金额投保，年费率为1%-2%，每单保函最低保险费为500元；保险期限最长不超过5年。</w:t>
            </w:r>
          </w:p>
        </w:tc>
        <w:tc>
          <w:tcPr>
            <w:tcW w:w="2268" w:type="dxa"/>
            <w:vAlign w:val="center"/>
          </w:tcPr>
          <w:p>
            <w:pPr>
              <w:keepNext w:val="0"/>
              <w:keepLines w:val="0"/>
              <w:pageBreakBefore w:val="0"/>
              <w:widowControl/>
              <w:kinsoku/>
              <w:wordWrap/>
              <w:overflowPunct/>
              <w:topLinePunct w:val="0"/>
              <w:autoSpaceDE/>
              <w:autoSpaceDN/>
              <w:bidi w:val="0"/>
              <w:adjustRightInd/>
              <w:snapToGrid/>
              <w:spacing w:line="0" w:lineRule="atLeas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陶正鹏13858613668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1985"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机构名称：仙居县台融融资担保有限公司</w:t>
            </w:r>
          </w:p>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履约保函：是</w:t>
            </w:r>
          </w:p>
        </w:tc>
        <w:tc>
          <w:tcPr>
            <w:tcW w:w="5812"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合同（质量）履约按履约保证金年费率0.2%，每单保函最低保险费为800元。</w:t>
            </w:r>
          </w:p>
        </w:tc>
        <w:tc>
          <w:tcPr>
            <w:tcW w:w="2268" w:type="dxa"/>
            <w:vAlign w:val="center"/>
          </w:tcPr>
          <w:p>
            <w:pPr>
              <w:keepNext w:val="0"/>
              <w:keepLines w:val="0"/>
              <w:pageBreakBefore w:val="0"/>
              <w:kinsoku/>
              <w:wordWrap/>
              <w:overflowPunct/>
              <w:topLinePunct w:val="0"/>
              <w:autoSpaceDE/>
              <w:autoSpaceDN/>
              <w:bidi w:val="0"/>
              <w:adjustRightInd/>
              <w:snapToGrid/>
              <w:spacing w:line="0" w:lineRule="atLeast"/>
              <w:rPr>
                <w:rFonts w:hint="eastAsia" w:ascii="宋体" w:hAnsi="宋体" w:eastAsia="宋体" w:cs="宋体"/>
                <w:sz w:val="21"/>
                <w:szCs w:val="21"/>
              </w:rPr>
            </w:pPr>
            <w:r>
              <w:rPr>
                <w:rFonts w:hint="eastAsia" w:ascii="宋体" w:hAnsi="宋体" w:eastAsia="宋体" w:cs="宋体"/>
                <w:sz w:val="21"/>
                <w:szCs w:val="21"/>
              </w:rPr>
              <w:t>郭鹏飞13819645716</w:t>
            </w:r>
          </w:p>
        </w:tc>
      </w:tr>
    </w:tbl>
    <w:p>
      <w:pPr>
        <w:pStyle w:val="21"/>
        <w:ind w:left="0" w:leftChars="0" w:firstLine="0" w:firstLineChars="0"/>
        <w:rPr>
          <w:rFonts w:hint="eastAsia" w:ascii="宋体" w:hAnsi="宋体" w:eastAsia="宋体" w:cs="宋体"/>
          <w:b/>
          <w:color w:val="auto"/>
          <w:sz w:val="30"/>
          <w:szCs w:val="30"/>
          <w:lang w:eastAsia="zh-CN"/>
        </w:rPr>
      </w:pPr>
    </w:p>
    <w:p>
      <w:pPr>
        <w:rPr>
          <w:rFonts w:hint="eastAsia"/>
          <w:lang w:eastAsia="zh-CN"/>
        </w:rPr>
      </w:pPr>
    </w:p>
    <w:p>
      <w:pPr>
        <w:rPr>
          <w:rFonts w:hint="eastAsia" w:ascii="宋体" w:hAnsi="宋体" w:eastAsia="宋体" w:cs="宋体"/>
          <w:b/>
          <w:color w:val="auto"/>
          <w:sz w:val="30"/>
          <w:szCs w:val="30"/>
          <w:lang w:eastAsia="zh-CN"/>
        </w:rPr>
      </w:pPr>
      <w:r>
        <w:rPr>
          <w:rFonts w:hint="eastAsia" w:ascii="宋体" w:hAnsi="宋体" w:eastAsia="宋体" w:cs="宋体"/>
          <w:b/>
          <w:color w:val="auto"/>
          <w:sz w:val="30"/>
          <w:szCs w:val="30"/>
          <w:lang w:eastAsia="zh-CN"/>
        </w:rPr>
        <w:br w:type="page"/>
      </w:r>
    </w:p>
    <w:p>
      <w:pPr>
        <w:pStyle w:val="16"/>
        <w:keepNext w:val="0"/>
        <w:keepLines w:val="0"/>
        <w:pageBreakBefore w:val="0"/>
        <w:kinsoku/>
        <w:wordWrap/>
        <w:overflowPunct/>
        <w:topLinePunct w:val="0"/>
        <w:bidi w:val="0"/>
        <w:snapToGrid w:val="0"/>
        <w:spacing w:before="120" w:after="120" w:line="360" w:lineRule="exact"/>
        <w:jc w:val="center"/>
        <w:textAlignment w:val="auto"/>
        <w:outlineLvl w:val="0"/>
        <w:rPr>
          <w:rFonts w:hint="eastAsia" w:ascii="黑体" w:hAnsi="宋体" w:eastAsia="黑体"/>
          <w:color w:val="auto"/>
          <w:sz w:val="30"/>
          <w:szCs w:val="30"/>
        </w:rPr>
      </w:pPr>
      <w:bookmarkStart w:id="60" w:name="_Toc12139"/>
      <w:r>
        <w:rPr>
          <w:rFonts w:hint="eastAsia" w:ascii="黑体" w:hAnsi="宋体" w:eastAsia="黑体"/>
          <w:color w:val="auto"/>
          <w:sz w:val="30"/>
          <w:szCs w:val="30"/>
          <w:lang w:eastAsia="zh-CN"/>
        </w:rPr>
        <w:t>第四部分</w:t>
      </w:r>
      <w:r>
        <w:rPr>
          <w:rFonts w:hint="eastAsia" w:ascii="黑体" w:hAnsi="宋体" w:eastAsia="黑体"/>
          <w:color w:val="auto"/>
          <w:sz w:val="30"/>
          <w:szCs w:val="30"/>
          <w:lang w:val="en-US" w:eastAsia="zh-CN"/>
        </w:rPr>
        <w:t xml:space="preserve">   </w:t>
      </w:r>
      <w:r>
        <w:rPr>
          <w:rFonts w:hint="eastAsia" w:ascii="黑体" w:hAnsi="宋体" w:eastAsia="黑体"/>
          <w:color w:val="auto"/>
          <w:sz w:val="30"/>
          <w:szCs w:val="30"/>
        </w:rPr>
        <w:t>评标办法及评分标准</w:t>
      </w:r>
      <w:bookmarkEnd w:id="60"/>
    </w:p>
    <w:bookmarkEnd w:id="59"/>
    <w:p>
      <w:pPr>
        <w:snapToGrid w:val="0"/>
        <w:spacing w:line="360" w:lineRule="auto"/>
        <w:ind w:firstLine="420"/>
        <w:rPr>
          <w:rFonts w:hint="eastAsia" w:ascii="宋体" w:hAnsi="宋体" w:eastAsia="宋体" w:cs="宋体"/>
          <w:b/>
          <w:i/>
          <w:color w:val="auto"/>
          <w:sz w:val="21"/>
          <w:szCs w:val="21"/>
        </w:rPr>
      </w:pPr>
      <w:r>
        <w:rPr>
          <w:rFonts w:hint="eastAsia" w:ascii="宋体" w:hAnsi="宋体" w:eastAsia="宋体" w:cs="宋体"/>
          <w:color w:val="auto"/>
          <w:sz w:val="21"/>
          <w:szCs w:val="21"/>
          <w:lang w:eastAsia="zh-CN"/>
        </w:rPr>
        <w:t>一、</w:t>
      </w:r>
      <w:r>
        <w:rPr>
          <w:rFonts w:hint="eastAsia" w:ascii="宋体" w:hAnsi="宋体" w:eastAsia="宋体" w:cs="宋体"/>
          <w:color w:val="auto"/>
          <w:sz w:val="21"/>
          <w:szCs w:val="21"/>
        </w:rPr>
        <w:t>采购组织机构将组织磋商小组，对供应商提供的</w:t>
      </w:r>
      <w:r>
        <w:rPr>
          <w:rFonts w:hint="eastAsia" w:ascii="宋体" w:hAnsi="宋体" w:eastAsia="宋体" w:cs="宋体"/>
          <w:color w:val="auto"/>
          <w:sz w:val="21"/>
          <w:szCs w:val="21"/>
          <w:lang w:eastAsia="zh-CN"/>
        </w:rPr>
        <w:t>响应文件</w:t>
      </w:r>
      <w:r>
        <w:rPr>
          <w:rFonts w:hint="eastAsia" w:ascii="宋体" w:hAnsi="宋体" w:eastAsia="宋体" w:cs="宋体"/>
          <w:color w:val="auto"/>
          <w:sz w:val="21"/>
          <w:szCs w:val="21"/>
        </w:rPr>
        <w:t xml:space="preserve">进行综合评审。   </w:t>
      </w:r>
    </w:p>
    <w:p>
      <w:pPr>
        <w:snapToGrid w:val="0"/>
        <w:spacing w:line="360" w:lineRule="auto"/>
        <w:ind w:firstLine="420"/>
        <w:rPr>
          <w:rFonts w:hint="eastAsia" w:ascii="宋体" w:hAnsi="宋体" w:eastAsia="宋体" w:cs="宋体"/>
          <w:color w:val="auto"/>
          <w:sz w:val="21"/>
          <w:szCs w:val="21"/>
        </w:rPr>
      </w:pPr>
      <w:r>
        <w:rPr>
          <w:rFonts w:hint="eastAsia" w:ascii="宋体" w:hAnsi="宋体" w:eastAsia="宋体" w:cs="宋体"/>
          <w:color w:val="auto"/>
          <w:sz w:val="21"/>
          <w:szCs w:val="21"/>
        </w:rPr>
        <w:t>二、本次磋商项目的评审方法为</w:t>
      </w:r>
      <w:r>
        <w:rPr>
          <w:rFonts w:hint="eastAsia" w:ascii="宋体" w:hAnsi="宋体" w:eastAsia="宋体" w:cs="宋体"/>
          <w:b/>
          <w:color w:val="auto"/>
          <w:sz w:val="21"/>
          <w:szCs w:val="21"/>
        </w:rPr>
        <w:t>综合评分法</w:t>
      </w:r>
      <w:r>
        <w:rPr>
          <w:rFonts w:hint="eastAsia" w:ascii="宋体" w:hAnsi="宋体" w:eastAsia="宋体" w:cs="宋体"/>
          <w:color w:val="auto"/>
          <w:sz w:val="21"/>
          <w:szCs w:val="21"/>
        </w:rPr>
        <w:t>，总计100分</w:t>
      </w:r>
      <w:r>
        <w:rPr>
          <w:rFonts w:hint="eastAsia" w:ascii="宋体" w:hAnsi="宋体" w:eastAsia="宋体" w:cs="宋体"/>
          <w:bCs/>
          <w:color w:val="auto"/>
          <w:sz w:val="21"/>
          <w:szCs w:val="21"/>
          <w:lang w:val="zh-CN"/>
        </w:rPr>
        <w:t>(商务与技术文件为</w:t>
      </w:r>
      <w:r>
        <w:rPr>
          <w:rFonts w:hint="eastAsia" w:ascii="宋体" w:hAnsi="宋体" w:eastAsia="宋体" w:cs="宋体"/>
          <w:b/>
          <w:bCs/>
          <w:color w:val="auto"/>
          <w:sz w:val="21"/>
          <w:szCs w:val="21"/>
          <w:lang w:val="en-US" w:eastAsia="zh-CN"/>
        </w:rPr>
        <w:t>80</w:t>
      </w:r>
      <w:r>
        <w:rPr>
          <w:rFonts w:hint="eastAsia" w:ascii="宋体" w:hAnsi="宋体" w:eastAsia="宋体" w:cs="宋体"/>
          <w:bCs/>
          <w:color w:val="auto"/>
          <w:sz w:val="21"/>
          <w:szCs w:val="21"/>
          <w:lang w:val="zh-CN"/>
        </w:rPr>
        <w:t>分，报价文件为</w:t>
      </w:r>
      <w:r>
        <w:rPr>
          <w:rFonts w:hint="eastAsia" w:ascii="宋体" w:hAnsi="宋体" w:eastAsia="宋体" w:cs="宋体"/>
          <w:b/>
          <w:bCs/>
          <w:color w:val="auto"/>
          <w:sz w:val="21"/>
          <w:szCs w:val="21"/>
          <w:lang w:val="en-US" w:eastAsia="zh-CN"/>
        </w:rPr>
        <w:t>20</w:t>
      </w:r>
      <w:r>
        <w:rPr>
          <w:rFonts w:hint="eastAsia" w:ascii="宋体" w:hAnsi="宋体" w:eastAsia="宋体" w:cs="宋体"/>
          <w:bCs/>
          <w:color w:val="auto"/>
          <w:sz w:val="21"/>
          <w:szCs w:val="21"/>
          <w:lang w:val="zh-CN"/>
        </w:rPr>
        <w:t>分)</w:t>
      </w:r>
      <w:r>
        <w:rPr>
          <w:rFonts w:hint="eastAsia" w:ascii="宋体" w:hAnsi="宋体" w:eastAsia="宋体" w:cs="宋体"/>
          <w:color w:val="auto"/>
          <w:sz w:val="21"/>
          <w:szCs w:val="21"/>
        </w:rPr>
        <w:t>。</w:t>
      </w:r>
    </w:p>
    <w:p>
      <w:pPr>
        <w:snapToGrid w:val="0"/>
        <w:spacing w:line="360" w:lineRule="auto"/>
        <w:ind w:firstLine="42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（一）</w:t>
      </w:r>
      <w:r>
        <w:rPr>
          <w:rFonts w:hint="eastAsia" w:ascii="宋体" w:hAnsi="宋体" w:eastAsia="宋体" w:cs="宋体"/>
          <w:color w:val="auto"/>
          <w:sz w:val="21"/>
          <w:szCs w:val="21"/>
          <w:lang w:val="zh-CN"/>
        </w:rPr>
        <w:t>商务与技术文件中的各项评分由磋商小组在规定的分值内单独评定。</w:t>
      </w:r>
    </w:p>
    <w:p>
      <w:pPr>
        <w:snapToGrid w:val="0"/>
        <w:spacing w:line="360" w:lineRule="auto"/>
        <w:ind w:firstLine="420"/>
        <w:rPr>
          <w:rFonts w:hint="eastAsia" w:ascii="宋体" w:hAnsi="宋体" w:eastAsia="宋体" w:cs="宋体"/>
          <w:color w:val="auto"/>
          <w:sz w:val="21"/>
          <w:szCs w:val="21"/>
        </w:rPr>
      </w:pPr>
      <w:r>
        <w:rPr>
          <w:rFonts w:hint="eastAsia" w:ascii="宋体" w:hAnsi="宋体" w:eastAsia="宋体" w:cs="宋体"/>
          <w:color w:val="auto"/>
          <w:sz w:val="21"/>
          <w:szCs w:val="21"/>
        </w:rPr>
        <w:t>（二）各磋商供应商商务与技术文件得分按照磋商小组成员的独立评分结果汇总后的算术平均分计算，计算公式为：</w:t>
      </w:r>
    </w:p>
    <w:p>
      <w:pPr>
        <w:snapToGrid w:val="0"/>
        <w:spacing w:line="360" w:lineRule="auto"/>
        <w:ind w:firstLine="420"/>
        <w:rPr>
          <w:rFonts w:hint="eastAsia" w:ascii="宋体" w:hAnsi="宋体" w:eastAsia="宋体" w:cs="宋体"/>
          <w:color w:val="auto"/>
          <w:sz w:val="21"/>
          <w:szCs w:val="21"/>
        </w:rPr>
      </w:pPr>
      <w:r>
        <w:rPr>
          <w:rFonts w:hint="eastAsia" w:ascii="宋体" w:hAnsi="宋体" w:eastAsia="宋体" w:cs="宋体"/>
          <w:color w:val="auto"/>
          <w:sz w:val="21"/>
          <w:szCs w:val="21"/>
        </w:rPr>
        <w:t>商务与技术文件得分=磋商小组所有成员评分合计数/磋商小组组成人员数。</w:t>
      </w:r>
    </w:p>
    <w:p>
      <w:pPr>
        <w:snapToGrid w:val="0"/>
        <w:spacing w:line="360" w:lineRule="auto"/>
        <w:ind w:firstLine="420"/>
        <w:rPr>
          <w:rFonts w:hint="eastAsia" w:ascii="宋体" w:hAnsi="宋体" w:eastAsia="宋体" w:cs="宋体"/>
          <w:color w:val="auto"/>
          <w:sz w:val="21"/>
          <w:szCs w:val="21"/>
        </w:rPr>
      </w:pPr>
      <w:r>
        <w:rPr>
          <w:rFonts w:hint="eastAsia" w:ascii="宋体" w:hAnsi="宋体" w:eastAsia="宋体" w:cs="宋体"/>
          <w:color w:val="auto"/>
          <w:sz w:val="21"/>
          <w:szCs w:val="21"/>
        </w:rPr>
        <w:t>（三）</w:t>
      </w:r>
      <w:r>
        <w:rPr>
          <w:rFonts w:hint="eastAsia" w:ascii="宋体" w:hAnsi="宋体" w:cs="宋体"/>
          <w:sz w:val="21"/>
          <w:szCs w:val="21"/>
        </w:rPr>
        <w:t>价格分采用低价优先法计算，</w:t>
      </w:r>
      <w:r>
        <w:rPr>
          <w:rFonts w:hint="eastAsia" w:ascii="宋体" w:hAnsi="宋体" w:eastAsia="宋体" w:cs="宋体"/>
          <w:sz w:val="21"/>
          <w:szCs w:val="21"/>
        </w:rPr>
        <w:t>即满</w:t>
      </w:r>
      <w:r>
        <w:rPr>
          <w:rFonts w:hint="eastAsia" w:ascii="宋体" w:hAnsi="宋体" w:eastAsia="宋体" w:cs="宋体"/>
          <w:sz w:val="21"/>
          <w:szCs w:val="21"/>
          <w:lang w:eastAsia="zh-CN"/>
        </w:rPr>
        <w:t>足招标</w:t>
      </w:r>
      <w:r>
        <w:rPr>
          <w:rFonts w:hint="eastAsia" w:ascii="宋体" w:hAnsi="宋体" w:eastAsia="宋体" w:cs="宋体"/>
          <w:sz w:val="21"/>
          <w:szCs w:val="21"/>
        </w:rPr>
        <w:t>文件要求且最后报价</w:t>
      </w:r>
      <w:r>
        <w:rPr>
          <w:rFonts w:hint="eastAsia" w:ascii="宋体" w:hAnsi="宋体" w:eastAsia="宋体" w:cs="宋体"/>
          <w:sz w:val="21"/>
          <w:szCs w:val="21"/>
          <w:lang w:eastAsia="zh-CN"/>
        </w:rPr>
        <w:t>折扣率最大</w:t>
      </w:r>
      <w:r>
        <w:rPr>
          <w:rFonts w:hint="eastAsia" w:ascii="宋体" w:hAnsi="宋体"/>
          <w:b/>
          <w:bCs/>
          <w:color w:val="FF0000"/>
          <w:kern w:val="0"/>
          <w:sz w:val="21"/>
          <w:szCs w:val="21"/>
          <w:u w:val="single"/>
          <w:lang w:val="zh-CN"/>
        </w:rPr>
        <w:t>（例：折扣率</w:t>
      </w:r>
      <w:r>
        <w:rPr>
          <w:rFonts w:hint="eastAsia" w:ascii="宋体" w:hAnsi="宋体"/>
          <w:b/>
          <w:bCs/>
          <w:color w:val="FF0000"/>
          <w:kern w:val="0"/>
          <w:sz w:val="21"/>
          <w:szCs w:val="21"/>
          <w:u w:val="single"/>
          <w:lang w:val="en-US" w:eastAsia="zh-CN"/>
        </w:rPr>
        <w:t>70</w:t>
      </w:r>
      <w:r>
        <w:rPr>
          <w:rFonts w:hint="eastAsia" w:ascii="宋体" w:hAnsi="宋体"/>
          <w:b/>
          <w:bCs/>
          <w:color w:val="FF0000"/>
          <w:kern w:val="0"/>
          <w:sz w:val="21"/>
          <w:szCs w:val="21"/>
          <w:u w:val="single"/>
        </w:rPr>
        <w:t>%、8</w:t>
      </w:r>
      <w:r>
        <w:rPr>
          <w:rFonts w:hint="eastAsia" w:ascii="宋体" w:hAnsi="宋体"/>
          <w:b/>
          <w:bCs/>
          <w:color w:val="FF0000"/>
          <w:kern w:val="0"/>
          <w:sz w:val="21"/>
          <w:szCs w:val="21"/>
          <w:u w:val="single"/>
          <w:lang w:val="en-US" w:eastAsia="zh-CN"/>
        </w:rPr>
        <w:t>0</w:t>
      </w:r>
      <w:r>
        <w:rPr>
          <w:rFonts w:hint="eastAsia" w:ascii="宋体" w:hAnsi="宋体"/>
          <w:b/>
          <w:bCs/>
          <w:color w:val="FF0000"/>
          <w:kern w:val="0"/>
          <w:sz w:val="21"/>
          <w:szCs w:val="21"/>
          <w:u w:val="single"/>
        </w:rPr>
        <w:t>%、</w:t>
      </w:r>
      <w:r>
        <w:rPr>
          <w:rFonts w:hint="eastAsia" w:ascii="宋体" w:hAnsi="宋体"/>
          <w:b/>
          <w:bCs/>
          <w:color w:val="FF0000"/>
          <w:kern w:val="0"/>
          <w:sz w:val="21"/>
          <w:szCs w:val="21"/>
          <w:u w:val="single"/>
          <w:lang w:val="en-US" w:eastAsia="zh-CN"/>
        </w:rPr>
        <w:t>90</w:t>
      </w:r>
      <w:r>
        <w:rPr>
          <w:rFonts w:hint="eastAsia" w:ascii="宋体" w:hAnsi="宋体"/>
          <w:b/>
          <w:bCs/>
          <w:color w:val="FF0000"/>
          <w:kern w:val="0"/>
          <w:sz w:val="21"/>
          <w:szCs w:val="21"/>
          <w:u w:val="single"/>
        </w:rPr>
        <w:t>%，即</w:t>
      </w:r>
      <w:r>
        <w:rPr>
          <w:rFonts w:hint="eastAsia" w:ascii="宋体" w:hAnsi="宋体"/>
          <w:b/>
          <w:bCs/>
          <w:color w:val="FF0000"/>
          <w:kern w:val="0"/>
          <w:sz w:val="21"/>
          <w:szCs w:val="21"/>
          <w:u w:val="single"/>
          <w:lang w:eastAsia="zh-CN"/>
        </w:rPr>
        <w:t>折扣</w:t>
      </w:r>
      <w:r>
        <w:rPr>
          <w:rFonts w:hint="eastAsia" w:ascii="宋体" w:hAnsi="宋体"/>
          <w:b/>
          <w:bCs/>
          <w:color w:val="FF0000"/>
          <w:kern w:val="0"/>
          <w:sz w:val="21"/>
          <w:szCs w:val="21"/>
          <w:u w:val="single"/>
        </w:rPr>
        <w:t>率</w:t>
      </w:r>
      <w:r>
        <w:rPr>
          <w:rFonts w:hint="eastAsia" w:ascii="宋体" w:hAnsi="宋体"/>
          <w:b/>
          <w:bCs/>
          <w:color w:val="FF0000"/>
          <w:kern w:val="0"/>
          <w:sz w:val="21"/>
          <w:szCs w:val="21"/>
          <w:u w:val="single"/>
          <w:lang w:val="en-US" w:eastAsia="zh-CN"/>
        </w:rPr>
        <w:t>70</w:t>
      </w:r>
      <w:r>
        <w:rPr>
          <w:rFonts w:hint="eastAsia" w:ascii="宋体" w:hAnsi="宋体"/>
          <w:b/>
          <w:bCs/>
          <w:color w:val="FF0000"/>
          <w:kern w:val="0"/>
          <w:sz w:val="21"/>
          <w:szCs w:val="21"/>
          <w:u w:val="single"/>
        </w:rPr>
        <w:t>%为最</w:t>
      </w:r>
      <w:r>
        <w:rPr>
          <w:rFonts w:hint="eastAsia" w:ascii="宋体" w:hAnsi="宋体"/>
          <w:b/>
          <w:bCs/>
          <w:color w:val="FF0000"/>
          <w:kern w:val="0"/>
          <w:sz w:val="21"/>
          <w:szCs w:val="21"/>
          <w:u w:val="single"/>
          <w:lang w:eastAsia="zh-CN"/>
        </w:rPr>
        <w:t>大</w:t>
      </w:r>
      <w:r>
        <w:rPr>
          <w:rFonts w:hint="eastAsia" w:ascii="宋体" w:hAnsi="宋体"/>
          <w:b/>
          <w:bCs/>
          <w:color w:val="FF0000"/>
          <w:kern w:val="0"/>
          <w:sz w:val="21"/>
          <w:szCs w:val="21"/>
          <w:u w:val="single"/>
          <w:lang w:val="zh-CN"/>
        </w:rPr>
        <w:t>）</w:t>
      </w:r>
      <w:r>
        <w:rPr>
          <w:rFonts w:hint="eastAsia" w:ascii="宋体" w:hAnsi="宋体" w:eastAsia="宋体" w:cs="宋体"/>
          <w:sz w:val="21"/>
          <w:szCs w:val="21"/>
        </w:rPr>
        <w:t>的供应商的价格作为</w:t>
      </w:r>
      <w:r>
        <w:rPr>
          <w:rFonts w:hint="eastAsia" w:ascii="宋体" w:hAnsi="宋体" w:cs="宋体"/>
          <w:sz w:val="21"/>
          <w:szCs w:val="21"/>
        </w:rPr>
        <w:t>评标基准价，其报价得满分。其他投标人的价格分按照下列公式计算：</w:t>
      </w:r>
    </w:p>
    <w:p>
      <w:pPr>
        <w:snapToGrid w:val="0"/>
        <w:spacing w:line="360" w:lineRule="auto"/>
        <w:ind w:firstLine="420"/>
        <w:rPr>
          <w:rFonts w:hint="eastAsia" w:ascii="宋体" w:hAnsi="宋体" w:eastAsia="宋体" w:cs="宋体"/>
          <w:color w:val="auto"/>
          <w:sz w:val="21"/>
          <w:szCs w:val="21"/>
        </w:rPr>
      </w:pPr>
      <w:r>
        <w:rPr>
          <w:rFonts w:hint="eastAsia" w:ascii="宋体" w:hAnsi="宋体" w:eastAsia="宋体" w:cs="宋体"/>
          <w:color w:val="auto"/>
          <w:sz w:val="21"/>
          <w:szCs w:val="21"/>
        </w:rPr>
        <w:t>磋商报价得分=(磋商基准价／最</w:t>
      </w:r>
      <w:r>
        <w:rPr>
          <w:rFonts w:hint="eastAsia" w:ascii="宋体" w:hAnsi="宋体" w:eastAsia="宋体" w:cs="宋体"/>
          <w:color w:val="auto"/>
          <w:sz w:val="21"/>
          <w:szCs w:val="21"/>
          <w:lang w:val="en-US" w:eastAsia="zh-CN"/>
        </w:rPr>
        <w:t>终</w:t>
      </w:r>
      <w:r>
        <w:rPr>
          <w:rFonts w:hint="eastAsia" w:ascii="宋体" w:hAnsi="宋体" w:eastAsia="宋体" w:cs="宋体"/>
          <w:color w:val="auto"/>
          <w:sz w:val="21"/>
          <w:szCs w:val="21"/>
        </w:rPr>
        <w:t>磋商报价)×</w:t>
      </w:r>
      <w:r>
        <w:rPr>
          <w:rFonts w:hint="eastAsia" w:ascii="宋体" w:hAnsi="宋体" w:eastAsia="宋体" w:cs="宋体"/>
          <w:color w:val="auto"/>
          <w:sz w:val="21"/>
          <w:szCs w:val="21"/>
          <w:lang w:val="en-US" w:eastAsia="zh-CN"/>
        </w:rPr>
        <w:t>20</w:t>
      </w:r>
      <w:r>
        <w:rPr>
          <w:rFonts w:hint="eastAsia" w:ascii="宋体" w:hAnsi="宋体" w:eastAsia="宋体" w:cs="宋体"/>
          <w:color w:val="auto"/>
          <w:sz w:val="21"/>
          <w:szCs w:val="21"/>
        </w:rPr>
        <w:t>%×100 。</w:t>
      </w:r>
    </w:p>
    <w:p>
      <w:pPr>
        <w:snapToGrid w:val="0"/>
        <w:spacing w:line="360" w:lineRule="auto"/>
        <w:ind w:firstLine="420"/>
        <w:rPr>
          <w:rFonts w:hint="eastAsia" w:ascii="宋体" w:hAnsi="宋体" w:eastAsia="宋体" w:cs="宋体"/>
          <w:color w:val="auto"/>
          <w:sz w:val="21"/>
          <w:szCs w:val="21"/>
        </w:rPr>
      </w:pPr>
      <w:r>
        <w:rPr>
          <w:rFonts w:hint="eastAsia" w:ascii="宋体" w:hAnsi="宋体" w:eastAsia="宋体" w:cs="宋体"/>
          <w:color w:val="auto"/>
          <w:sz w:val="21"/>
          <w:szCs w:val="21"/>
        </w:rPr>
        <w:t>注：评分过程中采用四舍五入法，并保留小数2位（以政采云系统计算为准）。</w:t>
      </w:r>
    </w:p>
    <w:p>
      <w:pPr>
        <w:snapToGrid w:val="0"/>
        <w:spacing w:line="360" w:lineRule="auto"/>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rPr>
        <w:t>三、在最大限度地满足磋商文件实质性要求前提下，磋商小组按照磋商文件中规定的各项因素进行综</w:t>
      </w:r>
      <w:r>
        <w:rPr>
          <w:rFonts w:hint="eastAsia" w:ascii="宋体" w:hAnsi="宋体" w:eastAsia="宋体" w:cs="宋体"/>
          <w:color w:val="auto"/>
          <w:sz w:val="21"/>
          <w:szCs w:val="21"/>
          <w:highlight w:val="none"/>
        </w:rPr>
        <w:t>合评审后，以评审总得分最高的供应商为成交候选供应商。</w:t>
      </w:r>
    </w:p>
    <w:p>
      <w:pPr>
        <w:snapToGrid w:val="0"/>
        <w:spacing w:line="360" w:lineRule="auto"/>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四、按评审后综合得分由高到低顺序排列。综合得分相同的，按</w:t>
      </w:r>
      <w:r>
        <w:rPr>
          <w:rFonts w:hint="eastAsia" w:ascii="宋体" w:hAnsi="宋体" w:eastAsia="宋体" w:cs="宋体"/>
          <w:color w:val="auto"/>
          <w:sz w:val="21"/>
          <w:szCs w:val="21"/>
          <w:highlight w:val="none"/>
          <w:lang w:eastAsia="zh-CN"/>
        </w:rPr>
        <w:t>磋商</w:t>
      </w:r>
      <w:r>
        <w:rPr>
          <w:rFonts w:hint="eastAsia" w:ascii="宋体" w:hAnsi="宋体" w:eastAsia="宋体" w:cs="宋体"/>
          <w:color w:val="auto"/>
          <w:sz w:val="21"/>
          <w:szCs w:val="21"/>
          <w:highlight w:val="none"/>
        </w:rPr>
        <w:t>报价由低到高顺序排列；综合得分且</w:t>
      </w:r>
      <w:r>
        <w:rPr>
          <w:rFonts w:hint="eastAsia" w:ascii="宋体" w:hAnsi="宋体" w:eastAsia="宋体" w:cs="宋体"/>
          <w:color w:val="auto"/>
          <w:sz w:val="21"/>
          <w:szCs w:val="21"/>
          <w:highlight w:val="none"/>
          <w:lang w:eastAsia="zh-CN"/>
        </w:rPr>
        <w:t>磋商</w:t>
      </w:r>
      <w:r>
        <w:rPr>
          <w:rFonts w:hint="eastAsia" w:ascii="宋体" w:hAnsi="宋体" w:eastAsia="宋体" w:cs="宋体"/>
          <w:color w:val="auto"/>
          <w:sz w:val="21"/>
          <w:szCs w:val="21"/>
          <w:highlight w:val="none"/>
        </w:rPr>
        <w:t>报价相同的，按技术分得分由高到低顺序排列。排名第一的</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为第一中标候选人，排名第二的</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为第二中标候选人，并以此类推（如有效供应商超过三家，原则上推荐三家）。</w:t>
      </w:r>
    </w:p>
    <w:p>
      <w:pPr>
        <w:autoSpaceDE w:val="0"/>
        <w:autoSpaceDN w:val="0"/>
        <w:adjustRightInd w:val="0"/>
        <w:snapToGrid w:val="0"/>
        <w:spacing w:line="360" w:lineRule="auto"/>
        <w:ind w:firstLine="315" w:firstLineChars="150"/>
        <w:rPr>
          <w:rFonts w:hint="eastAsia" w:ascii="宋体" w:hAnsi="宋体" w:eastAsia="宋体" w:cs="宋体"/>
          <w:color w:val="auto"/>
          <w:sz w:val="21"/>
          <w:szCs w:val="21"/>
        </w:rPr>
      </w:pPr>
      <w:r>
        <w:rPr>
          <w:rFonts w:hint="eastAsia" w:ascii="宋体" w:hAnsi="宋体" w:eastAsia="宋体" w:cs="宋体"/>
          <w:color w:val="auto"/>
          <w:sz w:val="21"/>
          <w:szCs w:val="21"/>
        </w:rPr>
        <w:t>五、本次评分具体分值细化条款如下表:</w:t>
      </w:r>
    </w:p>
    <w:tbl>
      <w:tblPr>
        <w:tblStyle w:val="26"/>
        <w:tblW w:w="99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2027"/>
        <w:gridCol w:w="6103"/>
        <w:gridCol w:w="10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6" w:type="dxa"/>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序号</w:t>
            </w:r>
          </w:p>
        </w:tc>
        <w:tc>
          <w:tcPr>
            <w:tcW w:w="2027" w:type="dxa"/>
            <w:vAlign w:val="center"/>
          </w:tcPr>
          <w:p>
            <w:pPr>
              <w:pStyle w:val="23"/>
              <w:keepNext w:val="0"/>
              <w:keepLines w:val="0"/>
              <w:pageBreakBefore w:val="0"/>
              <w:widowControl w:val="0"/>
              <w:kinsoku/>
              <w:wordWrap/>
              <w:overflowPunct/>
              <w:topLinePunct w:val="0"/>
              <w:autoSpaceDE/>
              <w:autoSpaceDN/>
              <w:bidi w:val="0"/>
              <w:adjustRightInd/>
              <w:snapToGrid/>
              <w:spacing w:after="0" w:afterLines="0"/>
              <w:ind w:left="0" w:leftChars="0"/>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评审内容</w:t>
            </w:r>
          </w:p>
        </w:tc>
        <w:tc>
          <w:tcPr>
            <w:tcW w:w="6103" w:type="dxa"/>
            <w:vAlign w:val="center"/>
          </w:tcPr>
          <w:p>
            <w:pPr>
              <w:pStyle w:val="23"/>
              <w:keepNext w:val="0"/>
              <w:keepLines w:val="0"/>
              <w:pageBreakBefore w:val="0"/>
              <w:widowControl w:val="0"/>
              <w:kinsoku/>
              <w:wordWrap/>
              <w:overflowPunct/>
              <w:topLinePunct w:val="0"/>
              <w:autoSpaceDE/>
              <w:autoSpaceDN/>
              <w:bidi w:val="0"/>
              <w:adjustRightInd/>
              <w:snapToGrid/>
              <w:spacing w:after="0" w:afterLines="0"/>
              <w:ind w:left="0" w:leftChars="0" w:firstLine="482"/>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评分标准</w:t>
            </w:r>
          </w:p>
        </w:tc>
        <w:tc>
          <w:tcPr>
            <w:tcW w:w="1033" w:type="dxa"/>
            <w:vAlign w:val="center"/>
          </w:tcPr>
          <w:p>
            <w:pPr>
              <w:pStyle w:val="23"/>
              <w:keepNext w:val="0"/>
              <w:keepLines w:val="0"/>
              <w:pageBreakBefore w:val="0"/>
              <w:widowControl w:val="0"/>
              <w:kinsoku/>
              <w:wordWrap/>
              <w:overflowPunct/>
              <w:topLinePunct w:val="0"/>
              <w:autoSpaceDE/>
              <w:autoSpaceDN/>
              <w:bidi w:val="0"/>
              <w:adjustRightInd/>
              <w:snapToGrid/>
              <w:spacing w:after="0" w:afterLines="0"/>
              <w:ind w:left="0" w:leftChars="0"/>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906" w:type="dxa"/>
            <w:gridSpan w:val="3"/>
            <w:vAlign w:val="center"/>
          </w:tcPr>
          <w:p>
            <w:pPr>
              <w:pStyle w:val="23"/>
              <w:keepNext w:val="0"/>
              <w:keepLines w:val="0"/>
              <w:pageBreakBefore w:val="0"/>
              <w:kinsoku/>
              <w:wordWrap/>
              <w:overflowPunct/>
              <w:topLinePunct w:val="0"/>
              <w:autoSpaceDE/>
              <w:autoSpaceDN/>
              <w:bidi w:val="0"/>
              <w:adjustRightInd/>
              <w:snapToGrid/>
              <w:spacing w:after="0" w:afterLines="0"/>
              <w:ind w:left="0" w:leftChars="0"/>
              <w:jc w:val="center"/>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一、</w:t>
            </w:r>
            <w:r>
              <w:rPr>
                <w:rFonts w:hint="eastAsia" w:ascii="宋体" w:hAnsi="宋体" w:eastAsia="宋体" w:cs="宋体"/>
                <w:b/>
                <w:bCs/>
                <w:color w:val="auto"/>
                <w:sz w:val="21"/>
                <w:szCs w:val="21"/>
              </w:rPr>
              <w:t>商务资信分</w:t>
            </w:r>
          </w:p>
        </w:tc>
        <w:tc>
          <w:tcPr>
            <w:tcW w:w="1033" w:type="dxa"/>
            <w:vAlign w:val="center"/>
          </w:tcPr>
          <w:p>
            <w:pPr>
              <w:pStyle w:val="23"/>
              <w:keepNext w:val="0"/>
              <w:keepLines w:val="0"/>
              <w:pageBreakBefore w:val="0"/>
              <w:kinsoku/>
              <w:wordWrap/>
              <w:overflowPunct/>
              <w:topLinePunct w:val="0"/>
              <w:autoSpaceDE/>
              <w:autoSpaceDN/>
              <w:bidi w:val="0"/>
              <w:adjustRightInd/>
              <w:snapToGrid/>
              <w:spacing w:after="0" w:afterLines="0"/>
              <w:ind w:left="0" w:leftChars="0"/>
              <w:jc w:val="center"/>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lang w:val="en-US" w:eastAsia="zh-CN"/>
              </w:rPr>
              <w:t>21</w:t>
            </w:r>
            <w:r>
              <w:rPr>
                <w:rFonts w:hint="eastAsia" w:ascii="宋体" w:hAnsi="宋体" w:eastAsia="宋体" w:cs="宋体"/>
                <w:b/>
                <w:color w:val="auto"/>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76" w:type="dxa"/>
            <w:vAlign w:val="center"/>
          </w:tcPr>
          <w:p>
            <w:pPr>
              <w:keepNext w:val="0"/>
              <w:keepLines w:val="0"/>
              <w:pageBreakBefore w:val="0"/>
              <w:widowControl/>
              <w:kinsoku/>
              <w:wordWrap/>
              <w:overflowPunct/>
              <w:topLinePunct w:val="0"/>
              <w:autoSpaceDE/>
              <w:autoSpaceDN/>
              <w:bidi w:val="0"/>
              <w:adjustRightInd/>
              <w:snapToGrid/>
              <w:ind w:left="0" w:leftChars="0"/>
              <w:jc w:val="center"/>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1</w:t>
            </w:r>
          </w:p>
        </w:tc>
        <w:tc>
          <w:tcPr>
            <w:tcW w:w="2027" w:type="dxa"/>
            <w:vAlign w:val="center"/>
          </w:tcPr>
          <w:p>
            <w:pPr>
              <w:pStyle w:val="23"/>
              <w:keepNext w:val="0"/>
              <w:keepLines w:val="0"/>
              <w:pageBreakBefore w:val="0"/>
              <w:kinsoku/>
              <w:wordWrap/>
              <w:overflowPunct/>
              <w:topLinePunct w:val="0"/>
              <w:autoSpaceDE/>
              <w:autoSpaceDN/>
              <w:bidi w:val="0"/>
              <w:adjustRightInd/>
              <w:snapToGrid/>
              <w:spacing w:after="0" w:afterLines="0"/>
              <w:ind w:left="0" w:leftChars="0"/>
              <w:jc w:val="center"/>
              <w:textAlignment w:val="auto"/>
              <w:rPr>
                <w:rFonts w:hint="eastAsia" w:ascii="宋体" w:hAnsi="宋体" w:eastAsia="宋体" w:cs="宋体"/>
                <w:color w:val="auto"/>
                <w:sz w:val="21"/>
                <w:szCs w:val="21"/>
              </w:rPr>
            </w:pPr>
            <w:r>
              <w:rPr>
                <w:rFonts w:hint="eastAsia" w:ascii="宋体"/>
                <w:bCs/>
                <w:color w:val="auto"/>
                <w:sz w:val="21"/>
                <w:szCs w:val="21"/>
              </w:rPr>
              <w:t>标书质量</w:t>
            </w:r>
          </w:p>
        </w:tc>
        <w:tc>
          <w:tcPr>
            <w:tcW w:w="6103" w:type="dxa"/>
            <w:vAlign w:val="center"/>
          </w:tcPr>
          <w:p>
            <w:pPr>
              <w:keepNext w:val="0"/>
              <w:keepLines w:val="0"/>
              <w:pageBreakBefore w:val="0"/>
              <w:kinsoku/>
              <w:wordWrap/>
              <w:overflowPunct/>
              <w:topLinePunct w:val="0"/>
              <w:autoSpaceDE/>
              <w:autoSpaceDN/>
              <w:bidi w:val="0"/>
              <w:adjustRightInd/>
              <w:snapToGrid/>
              <w:ind w:left="0" w:leftChars="0"/>
              <w:textAlignment w:val="auto"/>
              <w:rPr>
                <w:rFonts w:hint="eastAsia" w:ascii="宋体" w:hAnsi="宋体" w:eastAsia="宋体" w:cs="宋体"/>
                <w:b/>
                <w:color w:val="auto"/>
                <w:sz w:val="21"/>
                <w:szCs w:val="21"/>
              </w:rPr>
            </w:pPr>
            <w:r>
              <w:rPr>
                <w:rFonts w:hint="eastAsia" w:ascii="宋体" w:hAnsi="宋体" w:eastAsia="宋体" w:cs="宋体"/>
                <w:color w:val="auto"/>
                <w:kern w:val="2"/>
                <w:sz w:val="21"/>
                <w:szCs w:val="21"/>
                <w:lang w:val="en-US" w:eastAsia="zh-CN" w:bidi="ar-SA"/>
              </w:rPr>
              <w:t>根据磋商响应文件编制是否完整、电子磋商响应文件关联点设置是否定位准确、磋商响应文件内容简洁明确程度及针对性等情况酌情评分，最高得2分；磋商响应文件有关内容前后矛盾、与采购文件要求不一致等，磋商小组允许且需要通过询标等程序进行澄清的，该项不得分。</w:t>
            </w:r>
          </w:p>
        </w:tc>
        <w:tc>
          <w:tcPr>
            <w:tcW w:w="1033" w:type="dxa"/>
            <w:vAlign w:val="center"/>
          </w:tcPr>
          <w:p>
            <w:pPr>
              <w:pStyle w:val="23"/>
              <w:keepNext w:val="0"/>
              <w:keepLines w:val="0"/>
              <w:pageBreakBefore w:val="0"/>
              <w:kinsoku/>
              <w:wordWrap/>
              <w:overflowPunct/>
              <w:topLinePunct w:val="0"/>
              <w:autoSpaceDE/>
              <w:autoSpaceDN/>
              <w:bidi w:val="0"/>
              <w:adjustRightInd/>
              <w:snapToGrid/>
              <w:spacing w:after="0" w:afterLines="0"/>
              <w:ind w:left="0" w:leftChars="0"/>
              <w:jc w:val="center"/>
              <w:textAlignment w:val="auto"/>
              <w:rPr>
                <w:rFonts w:hint="eastAsia" w:ascii="宋体" w:hAnsi="宋体" w:eastAsia="宋体" w:cs="宋体"/>
                <w:color w:val="auto"/>
                <w:sz w:val="21"/>
                <w:szCs w:val="21"/>
                <w:lang w:eastAsia="zh-CN"/>
              </w:rPr>
            </w:pPr>
            <w:r>
              <w:rPr>
                <w:rFonts w:hint="eastAsia" w:ascii="宋体"/>
                <w:bCs/>
                <w:color w:val="auto"/>
                <w:kern w:val="2"/>
                <w:sz w:val="21"/>
                <w:szCs w:val="21"/>
                <w:lang w:val="en-US" w:eastAsia="zh-CN" w:bidi="ar-SA"/>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76" w:type="dxa"/>
            <w:vAlign w:val="center"/>
          </w:tcPr>
          <w:p>
            <w:pPr>
              <w:keepNext w:val="0"/>
              <w:keepLines w:val="0"/>
              <w:pageBreakBefore w:val="0"/>
              <w:widowControl/>
              <w:kinsoku/>
              <w:wordWrap/>
              <w:overflowPunct/>
              <w:topLinePunct w:val="0"/>
              <w:autoSpaceDE/>
              <w:autoSpaceDN/>
              <w:bidi w:val="0"/>
              <w:adjustRightInd/>
              <w:snapToGrid/>
              <w:ind w:left="0" w:leftChars="0"/>
              <w:jc w:val="center"/>
              <w:textAlignment w:val="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p>
        </w:tc>
        <w:tc>
          <w:tcPr>
            <w:tcW w:w="2027" w:type="dxa"/>
            <w:vAlign w:val="center"/>
          </w:tcPr>
          <w:p>
            <w:pPr>
              <w:keepNext w:val="0"/>
              <w:keepLines w:val="0"/>
              <w:pageBreakBefore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eastAsia="zh-CN"/>
              </w:rPr>
              <w:t>类似项目业绩</w:t>
            </w:r>
          </w:p>
        </w:tc>
        <w:tc>
          <w:tcPr>
            <w:tcW w:w="6103" w:type="dxa"/>
            <w:vAlign w:val="center"/>
          </w:tcPr>
          <w:p>
            <w:pPr>
              <w:keepNext w:val="0"/>
              <w:keepLines w:val="0"/>
              <w:pageBreakBefore w:val="0"/>
              <w:kinsoku/>
              <w:wordWrap/>
              <w:overflowPunct/>
              <w:topLinePunct w:val="0"/>
              <w:autoSpaceDE/>
              <w:autoSpaceDN/>
              <w:bidi w:val="0"/>
              <w:adjustRightInd/>
              <w:snapToGrid/>
              <w:ind w:left="0" w:leftChars="0"/>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自20</w:t>
            </w:r>
            <w:r>
              <w:rPr>
                <w:rFonts w:hint="eastAsia" w:ascii="宋体" w:hAnsi="宋体" w:eastAsia="宋体" w:cs="宋体"/>
                <w:color w:val="auto"/>
                <w:sz w:val="21"/>
                <w:szCs w:val="21"/>
                <w:lang w:val="en-US" w:eastAsia="zh-CN"/>
              </w:rPr>
              <w:t>20</w:t>
            </w:r>
            <w:r>
              <w:rPr>
                <w:rFonts w:hint="eastAsia" w:ascii="宋体" w:hAnsi="宋体" w:eastAsia="宋体" w:cs="宋体"/>
                <w:color w:val="auto"/>
                <w:sz w:val="21"/>
                <w:szCs w:val="21"/>
              </w:rPr>
              <w:t>年</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月1日（以合同签订时间为准）以来，</w:t>
            </w:r>
            <w:r>
              <w:rPr>
                <w:rFonts w:hint="eastAsia" w:ascii="宋体" w:hAnsi="宋体" w:eastAsia="宋体" w:cs="宋体"/>
                <w:color w:val="auto"/>
                <w:sz w:val="21"/>
                <w:szCs w:val="21"/>
                <w:lang w:eastAsia="zh-CN"/>
              </w:rPr>
              <w:t>具有</w:t>
            </w:r>
            <w:r>
              <w:rPr>
                <w:rFonts w:hint="eastAsia" w:ascii="宋体" w:hAnsi="宋体" w:eastAsia="宋体" w:cs="宋体"/>
                <w:color w:val="auto"/>
                <w:sz w:val="21"/>
                <w:szCs w:val="21"/>
                <w:lang w:val="en-US" w:eastAsia="zh-CN"/>
              </w:rPr>
              <w:t>完成</w:t>
            </w:r>
            <w:r>
              <w:rPr>
                <w:rFonts w:hint="eastAsia" w:ascii="宋体" w:hAnsi="宋体" w:eastAsia="宋体" w:cs="宋体"/>
                <w:color w:val="auto"/>
                <w:sz w:val="21"/>
                <w:szCs w:val="21"/>
                <w:lang w:eastAsia="zh-CN"/>
              </w:rPr>
              <w:t>类似</w:t>
            </w:r>
            <w:r>
              <w:rPr>
                <w:rFonts w:hint="eastAsia" w:ascii="宋体" w:hAnsi="宋体" w:eastAsia="宋体" w:cs="宋体"/>
                <w:color w:val="auto"/>
                <w:sz w:val="21"/>
                <w:szCs w:val="21"/>
              </w:rPr>
              <w:t>项目</w:t>
            </w:r>
            <w:r>
              <w:rPr>
                <w:rFonts w:hint="eastAsia" w:ascii="宋体" w:hAnsi="宋体" w:eastAsia="宋体" w:cs="宋体"/>
                <w:color w:val="auto"/>
                <w:sz w:val="21"/>
                <w:szCs w:val="21"/>
                <w:lang w:val="en-US" w:eastAsia="zh-CN"/>
              </w:rPr>
              <w:t>业绩</w:t>
            </w:r>
            <w:r>
              <w:rPr>
                <w:rFonts w:hint="eastAsia" w:ascii="宋体" w:hAnsi="宋体" w:eastAsia="宋体" w:cs="宋体"/>
                <w:color w:val="auto"/>
                <w:sz w:val="21"/>
                <w:szCs w:val="21"/>
              </w:rPr>
              <w:t>的，每项得</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分，最高得</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分。</w:t>
            </w:r>
          </w:p>
          <w:p>
            <w:pPr>
              <w:keepNext w:val="0"/>
              <w:keepLines w:val="0"/>
              <w:pageBreakBefore w:val="0"/>
              <w:kinsoku/>
              <w:wordWrap/>
              <w:overflowPunct/>
              <w:topLinePunct w:val="0"/>
              <w:autoSpaceDE/>
              <w:autoSpaceDN/>
              <w:bidi w:val="0"/>
              <w:adjustRightInd/>
              <w:snapToGrid/>
              <w:ind w:left="0" w:leftChars="0"/>
              <w:textAlignment w:val="auto"/>
              <w:rPr>
                <w:rFonts w:hint="eastAsia" w:ascii="宋体" w:hAnsi="宋体" w:eastAsia="宋体" w:cs="宋体"/>
                <w:b/>
                <w:bCs/>
                <w:color w:val="auto"/>
                <w:kern w:val="2"/>
                <w:sz w:val="21"/>
                <w:szCs w:val="21"/>
                <w:lang w:val="en-US" w:eastAsia="zh-CN" w:bidi="ar-SA"/>
              </w:rPr>
            </w:pPr>
            <w:r>
              <w:rPr>
                <w:rFonts w:hint="eastAsia" w:ascii="宋体" w:hAnsi="宋体" w:eastAsia="宋体" w:cs="宋体"/>
                <w:b/>
                <w:bCs/>
                <w:color w:val="auto"/>
                <w:sz w:val="21"/>
                <w:szCs w:val="21"/>
              </w:rPr>
              <w:t>注：</w:t>
            </w:r>
            <w:r>
              <w:rPr>
                <w:rFonts w:hint="eastAsia" w:ascii="宋体" w:hAnsi="宋体" w:eastAsia="宋体" w:cs="宋体"/>
                <w:b/>
                <w:bCs/>
                <w:color w:val="auto"/>
                <w:sz w:val="21"/>
                <w:szCs w:val="21"/>
                <w:lang w:eastAsia="zh-CN"/>
              </w:rPr>
              <w:t>提供</w:t>
            </w:r>
            <w:r>
              <w:rPr>
                <w:rFonts w:hint="eastAsia" w:ascii="宋体" w:hAnsi="宋体" w:eastAsia="宋体" w:cs="宋体"/>
                <w:b/>
                <w:bCs/>
                <w:color w:val="auto"/>
                <w:sz w:val="21"/>
                <w:szCs w:val="21"/>
              </w:rPr>
              <w:t>合同复印件编入</w:t>
            </w:r>
            <w:r>
              <w:rPr>
                <w:rFonts w:hint="eastAsia" w:ascii="宋体" w:hAnsi="宋体" w:eastAsia="宋体" w:cs="宋体"/>
                <w:b/>
                <w:color w:val="auto"/>
                <w:sz w:val="21"/>
                <w:szCs w:val="21"/>
              </w:rPr>
              <w:t>商务</w:t>
            </w:r>
            <w:r>
              <w:rPr>
                <w:rFonts w:hint="eastAsia" w:ascii="宋体" w:hAnsi="宋体" w:eastAsia="宋体" w:cs="宋体"/>
                <w:b/>
                <w:color w:val="auto"/>
                <w:sz w:val="21"/>
                <w:szCs w:val="21"/>
                <w:lang w:eastAsia="zh-CN"/>
              </w:rPr>
              <w:t>与</w:t>
            </w:r>
            <w:r>
              <w:rPr>
                <w:rFonts w:hint="eastAsia" w:ascii="宋体" w:hAnsi="宋体" w:eastAsia="宋体" w:cs="宋体"/>
                <w:b/>
                <w:color w:val="auto"/>
                <w:sz w:val="21"/>
                <w:szCs w:val="21"/>
              </w:rPr>
              <w:t>技术标</w:t>
            </w:r>
            <w:r>
              <w:rPr>
                <w:rFonts w:hint="eastAsia" w:ascii="宋体" w:hAnsi="宋体" w:eastAsia="宋体" w:cs="宋体"/>
                <w:b/>
                <w:bCs/>
                <w:color w:val="auto"/>
                <w:sz w:val="21"/>
                <w:szCs w:val="21"/>
                <w:lang w:val="en-US" w:eastAsia="zh-CN"/>
              </w:rPr>
              <w:t>,</w:t>
            </w:r>
            <w:r>
              <w:rPr>
                <w:rFonts w:hint="eastAsia" w:ascii="宋体" w:hAnsi="宋体" w:eastAsia="宋体" w:cs="宋体"/>
                <w:b/>
                <w:color w:val="auto"/>
                <w:sz w:val="21"/>
                <w:szCs w:val="21"/>
                <w:lang w:eastAsia="zh-CN"/>
              </w:rPr>
              <w:t>否则不得分。</w:t>
            </w:r>
            <w:r>
              <w:rPr>
                <w:rFonts w:hint="eastAsia" w:ascii="宋体" w:hAnsi="宋体" w:eastAsia="宋体" w:cs="宋体"/>
                <w:b/>
                <w:color w:val="auto"/>
                <w:sz w:val="21"/>
                <w:szCs w:val="21"/>
                <w:lang w:val="en-US" w:eastAsia="zh-CN"/>
              </w:rPr>
              <w:t>如果</w:t>
            </w:r>
            <w:r>
              <w:rPr>
                <w:rFonts w:hint="eastAsia" w:ascii="宋体" w:hAnsi="宋体" w:eastAsia="宋体" w:cs="宋体"/>
                <w:b/>
                <w:bCs/>
                <w:color w:val="auto"/>
                <w:sz w:val="21"/>
                <w:szCs w:val="21"/>
              </w:rPr>
              <w:t>合同</w:t>
            </w:r>
            <w:r>
              <w:rPr>
                <w:rFonts w:hint="eastAsia" w:ascii="宋体" w:hAnsi="宋体" w:eastAsia="宋体" w:cs="宋体"/>
                <w:b/>
                <w:bCs/>
                <w:color w:val="auto"/>
                <w:sz w:val="21"/>
                <w:szCs w:val="21"/>
                <w:lang w:val="en-US" w:eastAsia="zh-CN"/>
              </w:rPr>
              <w:t>不能证明时间的需提供经建设单位盖章的证明材料。</w:t>
            </w:r>
          </w:p>
        </w:tc>
        <w:tc>
          <w:tcPr>
            <w:tcW w:w="1033" w:type="dxa"/>
            <w:vAlign w:val="center"/>
          </w:tcPr>
          <w:p>
            <w:pPr>
              <w:pStyle w:val="23"/>
              <w:keepNext w:val="0"/>
              <w:keepLines w:val="0"/>
              <w:pageBreakBefore w:val="0"/>
              <w:kinsoku/>
              <w:wordWrap/>
              <w:overflowPunct/>
              <w:topLinePunct w:val="0"/>
              <w:autoSpaceDE/>
              <w:autoSpaceDN/>
              <w:bidi w:val="0"/>
              <w:adjustRightInd/>
              <w:snapToGrid/>
              <w:spacing w:after="0" w:afterLines="0"/>
              <w:ind w:left="0" w:leftChars="0"/>
              <w:jc w:val="center"/>
              <w:textAlignment w:val="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jc w:val="center"/>
        </w:trPr>
        <w:tc>
          <w:tcPr>
            <w:tcW w:w="776" w:type="dxa"/>
            <w:vAlign w:val="center"/>
          </w:tcPr>
          <w:p>
            <w:pPr>
              <w:keepNext w:val="0"/>
              <w:keepLines w:val="0"/>
              <w:pageBreakBefore w:val="0"/>
              <w:widowControl/>
              <w:kinsoku/>
              <w:wordWrap/>
              <w:overflowPunct/>
              <w:topLinePunct w:val="0"/>
              <w:autoSpaceDE/>
              <w:autoSpaceDN/>
              <w:bidi w:val="0"/>
              <w:adjustRightInd/>
              <w:snapToGrid/>
              <w:ind w:left="0" w:leftChars="0"/>
              <w:jc w:val="center"/>
              <w:textAlignment w:val="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w:t>
            </w:r>
          </w:p>
        </w:tc>
        <w:tc>
          <w:tcPr>
            <w:tcW w:w="2027" w:type="dxa"/>
            <w:vAlign w:val="center"/>
          </w:tcPr>
          <w:p>
            <w:pPr>
              <w:keepNext w:val="0"/>
              <w:keepLines w:val="0"/>
              <w:pageBreakBefore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本地化服务</w:t>
            </w:r>
          </w:p>
        </w:tc>
        <w:tc>
          <w:tcPr>
            <w:tcW w:w="6103" w:type="dxa"/>
            <w:vAlign w:val="center"/>
          </w:tcPr>
          <w:p>
            <w:pPr>
              <w:keepNext w:val="0"/>
              <w:keepLines w:val="0"/>
              <w:pageBreakBefore w:val="0"/>
              <w:kinsoku/>
              <w:wordWrap/>
              <w:overflowPunct/>
              <w:topLinePunct w:val="0"/>
              <w:autoSpaceDE/>
              <w:autoSpaceDN/>
              <w:bidi w:val="0"/>
              <w:adjustRightInd/>
              <w:snapToGrid/>
              <w:ind w:left="0" w:leftChars="0"/>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投标人在本项目所在县区域范围内设有固定服务网点并配备固定人员或承诺中标后在本项目所在县区域范围设立固定服务网点并配备固定人员的得3分。</w:t>
            </w:r>
          </w:p>
          <w:p>
            <w:pPr>
              <w:keepNext w:val="0"/>
              <w:keepLines w:val="0"/>
              <w:pageBreakBefore w:val="0"/>
              <w:kinsoku/>
              <w:wordWrap/>
              <w:overflowPunct/>
              <w:topLinePunct w:val="0"/>
              <w:autoSpaceDE/>
              <w:autoSpaceDN/>
              <w:bidi w:val="0"/>
              <w:adjustRightInd/>
              <w:snapToGrid/>
              <w:ind w:left="0" w:leftChars="0"/>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注：已经设立固定服务网点的须提供网点营业执照复印件，如未设立固定服务网点，供应商须承诺中标后在七个工作日内设立固定服务网点的须提供加盖投标人公章的承诺书，否则不予认可。</w:t>
            </w:r>
          </w:p>
        </w:tc>
        <w:tc>
          <w:tcPr>
            <w:tcW w:w="1033" w:type="dxa"/>
            <w:vAlign w:val="center"/>
          </w:tcPr>
          <w:p>
            <w:pPr>
              <w:keepNext w:val="0"/>
              <w:keepLines w:val="0"/>
              <w:pageBreakBefore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jc w:val="center"/>
        </w:trPr>
        <w:tc>
          <w:tcPr>
            <w:tcW w:w="776" w:type="dxa"/>
            <w:vAlign w:val="center"/>
          </w:tcPr>
          <w:p>
            <w:pPr>
              <w:keepNext w:val="0"/>
              <w:keepLines w:val="0"/>
              <w:pageBreakBefore w:val="0"/>
              <w:widowControl/>
              <w:kinsoku/>
              <w:wordWrap/>
              <w:overflowPunct/>
              <w:topLinePunct w:val="0"/>
              <w:autoSpaceDE/>
              <w:autoSpaceDN/>
              <w:bidi w:val="0"/>
              <w:adjustRightInd/>
              <w:snapToGrid/>
              <w:ind w:left="0" w:leftChars="0"/>
              <w:jc w:val="center"/>
              <w:textAlignment w:val="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w:t>
            </w:r>
          </w:p>
        </w:tc>
        <w:tc>
          <w:tcPr>
            <w:tcW w:w="2027" w:type="dxa"/>
            <w:vAlign w:val="center"/>
          </w:tcPr>
          <w:p>
            <w:pPr>
              <w:keepNext w:val="0"/>
              <w:keepLines w:val="0"/>
              <w:pageBreakBefore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拟投入</w:t>
            </w:r>
            <w:r>
              <w:rPr>
                <w:rFonts w:hint="eastAsia" w:ascii="宋体" w:hAnsi="宋体" w:eastAsia="宋体" w:cs="宋体"/>
                <w:color w:val="auto"/>
                <w:sz w:val="21"/>
                <w:szCs w:val="21"/>
                <w:lang w:val="en-US" w:eastAsia="zh-CN"/>
              </w:rPr>
              <w:t>技术人员</w:t>
            </w:r>
            <w:r>
              <w:rPr>
                <w:rFonts w:hint="eastAsia" w:ascii="宋体" w:hAnsi="宋体" w:eastAsia="宋体" w:cs="宋体"/>
                <w:color w:val="auto"/>
                <w:sz w:val="21"/>
                <w:szCs w:val="21"/>
              </w:rPr>
              <w:t>情况</w:t>
            </w:r>
          </w:p>
        </w:tc>
        <w:tc>
          <w:tcPr>
            <w:tcW w:w="6103" w:type="dxa"/>
            <w:vAlign w:val="center"/>
          </w:tcPr>
          <w:p>
            <w:pPr>
              <w:keepNext w:val="0"/>
              <w:keepLines w:val="0"/>
              <w:pageBreakBefore w:val="0"/>
              <w:kinsoku/>
              <w:wordWrap/>
              <w:overflowPunct/>
              <w:topLinePunct w:val="0"/>
              <w:autoSpaceDE/>
              <w:autoSpaceDN/>
              <w:bidi w:val="0"/>
              <w:adjustRightInd/>
              <w:snapToGrid/>
              <w:ind w:left="0" w:leftChars="0"/>
              <w:textAlignment w:val="auto"/>
              <w:rPr>
                <w:rFonts w:hint="eastAsia" w:ascii="宋体" w:hAnsi="宋体" w:cs="宋体"/>
                <w:b w:val="0"/>
                <w:bCs/>
                <w:color w:val="000000"/>
                <w:sz w:val="21"/>
                <w:szCs w:val="21"/>
              </w:rPr>
            </w:pPr>
            <w:r>
              <w:rPr>
                <w:rFonts w:hint="eastAsia" w:ascii="宋体" w:hAnsi="宋体" w:cs="宋体"/>
                <w:b w:val="0"/>
                <w:bCs/>
                <w:color w:val="000000"/>
                <w:sz w:val="21"/>
                <w:szCs w:val="21"/>
                <w:lang w:val="en-US" w:eastAsia="zh-CN"/>
              </w:rPr>
              <w:t>拟投</w:t>
            </w:r>
            <w:r>
              <w:rPr>
                <w:rFonts w:hint="eastAsia" w:ascii="宋体" w:hAnsi="宋体" w:cs="宋体"/>
                <w:b w:val="0"/>
                <w:bCs/>
                <w:color w:val="000000"/>
                <w:sz w:val="21"/>
                <w:szCs w:val="21"/>
              </w:rPr>
              <w:t>入本项目技术人员男性（年龄在</w:t>
            </w:r>
            <w:r>
              <w:rPr>
                <w:rFonts w:hint="eastAsia" w:ascii="宋体" w:hAnsi="宋体" w:cs="宋体"/>
                <w:b w:val="0"/>
                <w:bCs/>
                <w:color w:val="000000"/>
                <w:sz w:val="21"/>
                <w:szCs w:val="21"/>
                <w:lang w:val="en-US" w:eastAsia="zh-CN"/>
              </w:rPr>
              <w:t>18</w:t>
            </w:r>
            <w:r>
              <w:rPr>
                <w:rFonts w:hint="eastAsia" w:ascii="宋体" w:hAnsi="宋体" w:cs="宋体"/>
                <w:b w:val="0"/>
                <w:bCs/>
                <w:color w:val="000000"/>
                <w:sz w:val="21"/>
                <w:szCs w:val="21"/>
              </w:rPr>
              <w:t>周岁-65周岁）</w:t>
            </w:r>
            <w:r>
              <w:rPr>
                <w:rFonts w:hint="eastAsia" w:ascii="宋体" w:hAnsi="宋体" w:eastAsia="宋体" w:cs="宋体"/>
                <w:color w:val="auto"/>
                <w:sz w:val="21"/>
                <w:szCs w:val="21"/>
                <w:lang w:eastAsia="zh-CN"/>
              </w:rPr>
              <w:t>在原定的</w:t>
            </w:r>
            <w:r>
              <w:rPr>
                <w:rFonts w:hint="eastAsia" w:ascii="宋体" w:hAnsi="宋体" w:eastAsia="宋体" w:cs="宋体"/>
                <w:color w:val="auto"/>
                <w:sz w:val="21"/>
                <w:szCs w:val="21"/>
                <w:lang w:val="en-US" w:eastAsia="zh-CN"/>
              </w:rPr>
              <w:t>50人的基础</w:t>
            </w:r>
            <w:r>
              <w:rPr>
                <w:rFonts w:hint="eastAsia" w:ascii="宋体" w:hAnsi="宋体" w:cs="宋体"/>
                <w:b w:val="0"/>
                <w:bCs/>
                <w:color w:val="000000"/>
                <w:sz w:val="21"/>
                <w:szCs w:val="21"/>
              </w:rPr>
              <w:t>，每增加2人得1分，本项最高得</w:t>
            </w:r>
            <w:r>
              <w:rPr>
                <w:rFonts w:hint="eastAsia" w:ascii="宋体" w:hAnsi="宋体" w:cs="宋体"/>
                <w:b w:val="0"/>
                <w:bCs/>
                <w:color w:val="000000"/>
                <w:sz w:val="21"/>
                <w:szCs w:val="21"/>
                <w:lang w:val="en-US" w:eastAsia="zh-CN"/>
              </w:rPr>
              <w:t>6</w:t>
            </w:r>
            <w:r>
              <w:rPr>
                <w:rFonts w:hint="eastAsia" w:ascii="宋体" w:hAnsi="宋体" w:cs="宋体"/>
                <w:b w:val="0"/>
                <w:bCs/>
                <w:color w:val="000000"/>
                <w:sz w:val="21"/>
                <w:szCs w:val="21"/>
              </w:rPr>
              <w:t>分，未达到基本人数不得分。</w:t>
            </w:r>
          </w:p>
          <w:p>
            <w:pPr>
              <w:rPr>
                <w:rFonts w:hint="eastAsia" w:ascii="宋体" w:hAnsi="宋体" w:cs="宋体"/>
                <w:b/>
                <w:bCs w:val="0"/>
                <w:color w:val="000000"/>
                <w:sz w:val="21"/>
                <w:szCs w:val="21"/>
                <w:highlight w:val="none"/>
              </w:rPr>
            </w:pPr>
            <w:r>
              <w:rPr>
                <w:rFonts w:hint="eastAsia" w:ascii="宋体" w:hAnsi="宋体" w:cs="宋体"/>
                <w:b/>
                <w:bCs w:val="0"/>
                <w:color w:val="000000"/>
                <w:sz w:val="21"/>
                <w:szCs w:val="21"/>
                <w:highlight w:val="none"/>
              </w:rPr>
              <w:t>注：须提供人员身份证复印件，未提供不得分。</w:t>
            </w:r>
          </w:p>
          <w:p>
            <w:pPr>
              <w:keepNext w:val="0"/>
              <w:keepLines w:val="0"/>
              <w:pageBreakBefore w:val="0"/>
              <w:kinsoku/>
              <w:wordWrap/>
              <w:overflowPunct/>
              <w:topLinePunct w:val="0"/>
              <w:autoSpaceDE/>
              <w:autoSpaceDN/>
              <w:bidi w:val="0"/>
              <w:adjustRightInd/>
              <w:snapToGrid/>
              <w:ind w:left="0" w:leftChars="0"/>
              <w:textAlignment w:val="auto"/>
              <w:rPr>
                <w:rFonts w:hint="eastAsia" w:ascii="宋体" w:hAnsi="宋体" w:eastAsia="宋体" w:cs="宋体"/>
                <w:color w:val="auto"/>
                <w:sz w:val="21"/>
                <w:szCs w:val="21"/>
              </w:rPr>
            </w:pPr>
            <w:r>
              <w:rPr>
                <w:rFonts w:hint="eastAsia" w:ascii="宋体" w:hAnsi="宋体" w:cs="宋体"/>
                <w:b/>
                <w:bCs w:val="0"/>
                <w:color w:val="000000"/>
                <w:sz w:val="21"/>
                <w:szCs w:val="21"/>
                <w:highlight w:val="none"/>
                <w:lang w:eastAsia="zh-CN"/>
              </w:rPr>
              <w:t>（供应商须</w:t>
            </w:r>
            <w:r>
              <w:rPr>
                <w:rFonts w:hint="eastAsia" w:ascii="宋体" w:hAnsi="宋体" w:eastAsia="宋体" w:cs="宋体"/>
                <w:b/>
                <w:bCs/>
                <w:color w:val="auto"/>
                <w:sz w:val="21"/>
                <w:szCs w:val="21"/>
                <w:highlight w:val="none"/>
                <w:lang w:val="en-US" w:eastAsia="zh-CN"/>
              </w:rPr>
              <w:t>承诺中标后提供的人员必须全部投保意外险，供应商须提供加盖公章的承诺书，否则不予认可，本项不得分。）</w:t>
            </w:r>
          </w:p>
        </w:tc>
        <w:tc>
          <w:tcPr>
            <w:tcW w:w="1033" w:type="dxa"/>
            <w:vAlign w:val="center"/>
          </w:tcPr>
          <w:p>
            <w:pPr>
              <w:keepNext w:val="0"/>
              <w:keepLines w:val="0"/>
              <w:pageBreakBefore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8" w:hRule="atLeast"/>
          <w:jc w:val="center"/>
        </w:trPr>
        <w:tc>
          <w:tcPr>
            <w:tcW w:w="776" w:type="dxa"/>
            <w:vMerge w:val="restart"/>
            <w:vAlign w:val="center"/>
          </w:tcPr>
          <w:p>
            <w:pPr>
              <w:keepNext w:val="0"/>
              <w:keepLines w:val="0"/>
              <w:pageBreakBefore w:val="0"/>
              <w:widowControl/>
              <w:kinsoku/>
              <w:wordWrap/>
              <w:overflowPunct/>
              <w:topLinePunct w:val="0"/>
              <w:autoSpaceDE/>
              <w:autoSpaceDN/>
              <w:bidi w:val="0"/>
              <w:adjustRightInd/>
              <w:snapToGrid/>
              <w:ind w:left="0" w:leftChars="0"/>
              <w:jc w:val="center"/>
              <w:textAlignment w:val="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w:t>
            </w:r>
          </w:p>
        </w:tc>
        <w:tc>
          <w:tcPr>
            <w:tcW w:w="2027" w:type="dxa"/>
            <w:vMerge w:val="restart"/>
            <w:vAlign w:val="center"/>
          </w:tcPr>
          <w:p>
            <w:pPr>
              <w:keepNext w:val="0"/>
              <w:keepLines w:val="0"/>
              <w:pageBreakBefore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拟投入实施设备情况</w:t>
            </w:r>
          </w:p>
        </w:tc>
        <w:tc>
          <w:tcPr>
            <w:tcW w:w="6103" w:type="dxa"/>
            <w:vAlign w:val="center"/>
          </w:tcPr>
          <w:p>
            <w:pP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拟投入伐木油锯</w:t>
            </w:r>
            <w:r>
              <w:rPr>
                <w:rFonts w:hint="eastAsia" w:ascii="宋体" w:hAnsi="宋体" w:eastAsia="宋体" w:cs="宋体"/>
                <w:color w:val="auto"/>
                <w:sz w:val="21"/>
                <w:szCs w:val="21"/>
                <w:lang w:eastAsia="zh-CN"/>
              </w:rPr>
              <w:t>套数在原定的</w:t>
            </w:r>
            <w:r>
              <w:rPr>
                <w:rFonts w:hint="eastAsia" w:ascii="宋体" w:hAnsi="宋体" w:eastAsia="宋体" w:cs="宋体"/>
                <w:color w:val="auto"/>
                <w:sz w:val="21"/>
                <w:szCs w:val="21"/>
                <w:lang w:val="en-US" w:eastAsia="zh-CN"/>
              </w:rPr>
              <w:t>5套的基础上，</w:t>
            </w:r>
            <w:r>
              <w:rPr>
                <w:rFonts w:hint="eastAsia" w:ascii="宋体" w:hAnsi="宋体" w:cs="宋体"/>
                <w:b w:val="0"/>
                <w:bCs/>
                <w:color w:val="000000"/>
                <w:sz w:val="21"/>
                <w:szCs w:val="21"/>
              </w:rPr>
              <w:t>每增加</w:t>
            </w:r>
            <w:r>
              <w:rPr>
                <w:rFonts w:hint="eastAsia" w:ascii="宋体" w:hAnsi="宋体" w:cs="宋体"/>
                <w:b w:val="0"/>
                <w:bCs/>
                <w:color w:val="000000"/>
                <w:sz w:val="21"/>
                <w:szCs w:val="21"/>
                <w:lang w:val="en-US" w:eastAsia="zh-CN"/>
              </w:rPr>
              <w:t>1</w:t>
            </w:r>
            <w:r>
              <w:rPr>
                <w:rFonts w:hint="eastAsia" w:ascii="宋体" w:hAnsi="宋体" w:cs="宋体"/>
                <w:b w:val="0"/>
                <w:bCs/>
                <w:color w:val="000000"/>
                <w:sz w:val="21"/>
                <w:szCs w:val="21"/>
                <w:lang w:eastAsia="zh-CN"/>
              </w:rPr>
              <w:t>套</w:t>
            </w:r>
            <w:r>
              <w:rPr>
                <w:rFonts w:hint="eastAsia" w:ascii="宋体" w:hAnsi="宋体" w:cs="宋体"/>
                <w:b w:val="0"/>
                <w:bCs/>
                <w:color w:val="000000"/>
                <w:sz w:val="21"/>
                <w:szCs w:val="21"/>
              </w:rPr>
              <w:t>得1分</w:t>
            </w:r>
            <w:r>
              <w:rPr>
                <w:rFonts w:hint="eastAsia" w:ascii="宋体" w:hAnsi="宋体" w:cs="宋体"/>
                <w:b w:val="0"/>
                <w:bCs/>
                <w:color w:val="000000"/>
                <w:sz w:val="21"/>
                <w:szCs w:val="21"/>
                <w:lang w:val="en-US" w:eastAsia="zh-CN"/>
              </w:rPr>
              <w:t xml:space="preserve"> </w:t>
            </w:r>
            <w:r>
              <w:rPr>
                <w:rFonts w:hint="eastAsia" w:ascii="宋体" w:hAnsi="宋体" w:eastAsia="宋体" w:cs="宋体"/>
                <w:color w:val="auto"/>
                <w:sz w:val="21"/>
                <w:szCs w:val="21"/>
              </w:rPr>
              <w:t>最高</w:t>
            </w: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p>
            <w:pPr>
              <w:keepNext w:val="0"/>
              <w:keepLines w:val="0"/>
              <w:pageBreakBefore w:val="0"/>
              <w:kinsoku/>
              <w:wordWrap/>
              <w:overflowPunct/>
              <w:topLinePunct w:val="0"/>
              <w:autoSpaceDE/>
              <w:autoSpaceDN/>
              <w:bidi w:val="0"/>
              <w:adjustRightInd/>
              <w:snapToGrid/>
              <w:ind w:left="0" w:leftChars="0"/>
              <w:textAlignment w:val="auto"/>
              <w:rPr>
                <w:rFonts w:hint="eastAsia" w:ascii="宋体" w:hAnsi="宋体" w:eastAsia="宋体" w:cs="宋体"/>
                <w:color w:val="auto"/>
                <w:sz w:val="21"/>
                <w:szCs w:val="21"/>
              </w:rPr>
            </w:pPr>
            <w:r>
              <w:rPr>
                <w:rFonts w:hint="eastAsia" w:ascii="宋体" w:hAnsi="宋体" w:eastAsia="宋体" w:cs="宋体"/>
                <w:b/>
                <w:color w:val="auto"/>
                <w:sz w:val="21"/>
                <w:szCs w:val="21"/>
                <w:lang w:eastAsia="zh-CN"/>
              </w:rPr>
              <w:t>（注：提供砍伐设备发票或租赁合同复印件编入商务与技术标</w:t>
            </w:r>
            <w:r>
              <w:rPr>
                <w:rFonts w:hint="eastAsia" w:ascii="宋体" w:hAnsi="宋体" w:eastAsia="宋体" w:cs="宋体"/>
                <w:b/>
                <w:color w:val="auto"/>
                <w:sz w:val="21"/>
                <w:szCs w:val="21"/>
                <w:lang w:val="en-US" w:eastAsia="zh-CN"/>
              </w:rPr>
              <w:t>,</w:t>
            </w:r>
            <w:r>
              <w:rPr>
                <w:rFonts w:hint="eastAsia" w:ascii="宋体" w:hAnsi="宋体" w:eastAsia="宋体" w:cs="宋体"/>
                <w:b/>
                <w:color w:val="auto"/>
                <w:sz w:val="21"/>
                <w:szCs w:val="21"/>
                <w:lang w:eastAsia="zh-CN"/>
              </w:rPr>
              <w:t>否则不得分）（租赁期＞服务期）</w:t>
            </w:r>
            <w:r>
              <w:rPr>
                <w:rFonts w:hint="eastAsia" w:ascii="宋体" w:hAnsi="宋体" w:eastAsia="宋体" w:cs="宋体"/>
                <w:color w:val="auto"/>
                <w:sz w:val="21"/>
                <w:szCs w:val="21"/>
              </w:rPr>
              <w:t>；</w:t>
            </w:r>
          </w:p>
        </w:tc>
        <w:tc>
          <w:tcPr>
            <w:tcW w:w="1033" w:type="dxa"/>
            <w:vAlign w:val="center"/>
          </w:tcPr>
          <w:p>
            <w:pPr>
              <w:keepNext w:val="0"/>
              <w:keepLines w:val="0"/>
              <w:pageBreakBefore w:val="0"/>
              <w:kinsoku/>
              <w:wordWrap/>
              <w:overflowPunct/>
              <w:topLinePunct w:val="0"/>
              <w:autoSpaceDE/>
              <w:autoSpaceDN/>
              <w:bidi w:val="0"/>
              <w:adjustRightInd/>
              <w:snapToGrid/>
              <w:ind w:left="0" w:leftChars="0"/>
              <w:jc w:val="center"/>
              <w:textAlignment w:val="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8" w:hRule="atLeast"/>
          <w:jc w:val="center"/>
        </w:trPr>
        <w:tc>
          <w:tcPr>
            <w:tcW w:w="776" w:type="dxa"/>
            <w:vMerge w:val="continue"/>
            <w:vAlign w:val="center"/>
          </w:tcPr>
          <w:p>
            <w:pPr>
              <w:keepNext w:val="0"/>
              <w:keepLines w:val="0"/>
              <w:pageBreakBefore w:val="0"/>
              <w:kinsoku/>
              <w:wordWrap/>
              <w:overflowPunct/>
              <w:topLinePunct w:val="0"/>
              <w:autoSpaceDE/>
              <w:autoSpaceDN/>
              <w:bidi w:val="0"/>
              <w:adjustRightInd/>
              <w:snapToGrid/>
              <w:ind w:left="0" w:leftChars="0"/>
              <w:textAlignment w:val="auto"/>
              <w:rPr>
                <w:color w:val="auto"/>
              </w:rPr>
            </w:pPr>
          </w:p>
        </w:tc>
        <w:tc>
          <w:tcPr>
            <w:tcW w:w="2027" w:type="dxa"/>
            <w:vMerge w:val="continue"/>
            <w:vAlign w:val="center"/>
          </w:tcPr>
          <w:p>
            <w:pPr>
              <w:keepNext w:val="0"/>
              <w:keepLines w:val="0"/>
              <w:pageBreakBefore w:val="0"/>
              <w:kinsoku/>
              <w:wordWrap/>
              <w:overflowPunct/>
              <w:topLinePunct w:val="0"/>
              <w:autoSpaceDE/>
              <w:autoSpaceDN/>
              <w:bidi w:val="0"/>
              <w:adjustRightInd/>
              <w:snapToGrid/>
              <w:ind w:left="0" w:leftChars="0"/>
              <w:textAlignment w:val="auto"/>
              <w:rPr>
                <w:color w:val="auto"/>
              </w:rPr>
            </w:pPr>
          </w:p>
        </w:tc>
        <w:tc>
          <w:tcPr>
            <w:tcW w:w="6103" w:type="dxa"/>
            <w:vAlign w:val="center"/>
          </w:tcPr>
          <w:p>
            <w:pPr>
              <w:rPr>
                <w:rFonts w:hint="eastAsia" w:ascii="宋体" w:hAnsi="宋体" w:eastAsia="宋体" w:cs="宋体"/>
                <w:color w:val="auto"/>
                <w:sz w:val="21"/>
                <w:szCs w:val="21"/>
              </w:rPr>
            </w:pP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运输车辆情况，</w:t>
            </w:r>
            <w:r>
              <w:rPr>
                <w:rFonts w:hint="eastAsia" w:ascii="宋体" w:hAnsi="宋体" w:eastAsia="宋体" w:cs="宋体"/>
                <w:color w:val="auto"/>
                <w:sz w:val="21"/>
                <w:szCs w:val="21"/>
                <w:lang w:eastAsia="zh-CN"/>
              </w:rPr>
              <w:t>在原定的</w:t>
            </w:r>
            <w:r>
              <w:rPr>
                <w:rFonts w:hint="eastAsia" w:hAnsi="宋体" w:cs="宋体"/>
                <w:b w:val="0"/>
                <w:bCs w:val="0"/>
                <w:color w:val="auto"/>
                <w:kern w:val="2"/>
                <w:sz w:val="21"/>
                <w:szCs w:val="21"/>
                <w:highlight w:val="none"/>
                <w:lang w:val="en-US" w:eastAsia="zh-CN" w:bidi="ar-SA"/>
              </w:rPr>
              <w:t>中型</w:t>
            </w:r>
            <w:r>
              <w:rPr>
                <w:rFonts w:hint="eastAsia" w:ascii="宋体" w:hAnsi="宋体" w:eastAsia="宋体" w:cs="宋体"/>
                <w:b w:val="0"/>
                <w:bCs w:val="0"/>
                <w:color w:val="auto"/>
                <w:kern w:val="2"/>
                <w:sz w:val="21"/>
                <w:szCs w:val="21"/>
                <w:highlight w:val="none"/>
                <w:lang w:val="en-US" w:eastAsia="zh-CN" w:bidi="ar-SA"/>
              </w:rPr>
              <w:t>自卸汽车</w:t>
            </w:r>
            <w:r>
              <w:rPr>
                <w:rFonts w:hint="eastAsia" w:hAnsi="宋体" w:cs="宋体"/>
                <w:b w:val="0"/>
                <w:bCs w:val="0"/>
                <w:color w:val="auto"/>
                <w:kern w:val="2"/>
                <w:sz w:val="21"/>
                <w:szCs w:val="21"/>
                <w:highlight w:val="none"/>
                <w:lang w:val="en-US" w:eastAsia="zh-CN" w:bidi="ar-SA"/>
              </w:rPr>
              <w:t>3</w:t>
            </w:r>
            <w:r>
              <w:rPr>
                <w:rFonts w:hint="eastAsia" w:ascii="宋体" w:hAnsi="宋体" w:eastAsia="宋体" w:cs="宋体"/>
                <w:b w:val="0"/>
                <w:bCs w:val="0"/>
                <w:color w:val="auto"/>
                <w:kern w:val="2"/>
                <w:sz w:val="21"/>
                <w:szCs w:val="21"/>
                <w:highlight w:val="none"/>
                <w:lang w:val="en-US" w:eastAsia="zh-CN" w:bidi="ar-SA"/>
              </w:rPr>
              <w:t>辆基础上，</w:t>
            </w:r>
            <w:r>
              <w:rPr>
                <w:rFonts w:hint="eastAsia" w:ascii="宋体" w:hAnsi="宋体" w:cs="宋体"/>
                <w:b w:val="0"/>
                <w:bCs/>
                <w:color w:val="000000"/>
                <w:sz w:val="21"/>
                <w:szCs w:val="21"/>
              </w:rPr>
              <w:t>每增加</w:t>
            </w:r>
            <w:r>
              <w:rPr>
                <w:rFonts w:hint="eastAsia" w:ascii="宋体" w:hAnsi="宋体" w:cs="宋体"/>
                <w:b w:val="0"/>
                <w:bCs/>
                <w:color w:val="000000"/>
                <w:sz w:val="21"/>
                <w:szCs w:val="21"/>
                <w:lang w:val="en-US" w:eastAsia="zh-CN"/>
              </w:rPr>
              <w:t>1辆</w:t>
            </w:r>
            <w:r>
              <w:rPr>
                <w:rFonts w:hint="eastAsia" w:ascii="宋体" w:hAnsi="宋体" w:cs="宋体"/>
                <w:b w:val="0"/>
                <w:bCs/>
                <w:color w:val="000000"/>
                <w:sz w:val="21"/>
                <w:szCs w:val="21"/>
              </w:rPr>
              <w:t>得1分</w:t>
            </w:r>
            <w:r>
              <w:rPr>
                <w:rFonts w:hint="eastAsia" w:ascii="宋体" w:hAnsi="宋体" w:cs="宋体"/>
                <w:b w:val="0"/>
                <w:bCs/>
                <w:color w:val="000000"/>
                <w:sz w:val="21"/>
                <w:szCs w:val="21"/>
                <w:lang w:eastAsia="zh-CN"/>
              </w:rPr>
              <w:t>，</w:t>
            </w:r>
            <w:r>
              <w:rPr>
                <w:rFonts w:hint="eastAsia" w:ascii="宋体" w:hAnsi="宋体" w:eastAsia="宋体" w:cs="宋体"/>
                <w:color w:val="auto"/>
                <w:sz w:val="21"/>
                <w:szCs w:val="21"/>
              </w:rPr>
              <w:t>最多得</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分</w:t>
            </w:r>
          </w:p>
          <w:p>
            <w:pPr>
              <w:keepNext w:val="0"/>
              <w:keepLines w:val="0"/>
              <w:pageBreakBefore w:val="0"/>
              <w:kinsoku/>
              <w:wordWrap/>
              <w:overflowPunct/>
              <w:topLinePunct w:val="0"/>
              <w:autoSpaceDE/>
              <w:autoSpaceDN/>
              <w:bidi w:val="0"/>
              <w:adjustRightInd/>
              <w:snapToGrid/>
              <w:ind w:left="0" w:leftChars="0"/>
              <w:textAlignment w:val="auto"/>
              <w:rPr>
                <w:rFonts w:hint="eastAsia" w:ascii="宋体" w:hAnsi="宋体" w:eastAsia="宋体" w:cs="宋体"/>
                <w:color w:val="auto"/>
                <w:sz w:val="21"/>
                <w:szCs w:val="21"/>
                <w:lang w:eastAsia="zh-CN"/>
              </w:rPr>
            </w:pPr>
            <w:r>
              <w:rPr>
                <w:rFonts w:hint="eastAsia" w:ascii="宋体" w:hAnsi="宋体" w:eastAsia="宋体" w:cs="宋体"/>
                <w:b/>
                <w:kern w:val="0"/>
                <w:sz w:val="21"/>
                <w:szCs w:val="21"/>
                <w:highlight w:val="none"/>
                <w:lang w:val="zh-CN" w:eastAsia="zh-CN" w:bidi="ar-SA"/>
              </w:rPr>
              <w:t>注：</w:t>
            </w:r>
            <w:r>
              <w:rPr>
                <w:rFonts w:hint="eastAsia"/>
                <w:b/>
                <w:color w:val="000000"/>
                <w:sz w:val="21"/>
                <w:szCs w:val="21"/>
                <w:highlight w:val="none"/>
              </w:rPr>
              <w:t>自有的车辆须提供在有效年检期内的车辆行驶证复印件或买卖合同复印件。</w:t>
            </w:r>
            <w:r>
              <w:rPr>
                <w:rFonts w:hint="eastAsia" w:ascii="宋体" w:hAnsi="宋体" w:eastAsia="宋体" w:cs="宋体"/>
                <w:b/>
                <w:kern w:val="0"/>
                <w:sz w:val="21"/>
                <w:szCs w:val="21"/>
                <w:highlight w:val="none"/>
                <w:lang w:val="zh-CN" w:eastAsia="zh-CN" w:bidi="ar-SA"/>
              </w:rPr>
              <w:t>如租赁车辆设备的须提供租赁合同（租赁期限＞服务期）复印件，否则不得分。</w:t>
            </w:r>
          </w:p>
        </w:tc>
        <w:tc>
          <w:tcPr>
            <w:tcW w:w="1033" w:type="dxa"/>
            <w:vAlign w:val="center"/>
          </w:tcPr>
          <w:p>
            <w:pPr>
              <w:keepNext w:val="0"/>
              <w:keepLines w:val="0"/>
              <w:pageBreakBefore w:val="0"/>
              <w:kinsoku/>
              <w:wordWrap/>
              <w:overflowPunct/>
              <w:topLinePunct w:val="0"/>
              <w:autoSpaceDE/>
              <w:autoSpaceDN/>
              <w:bidi w:val="0"/>
              <w:adjustRightInd/>
              <w:snapToGrid/>
              <w:ind w:left="0" w:leftChars="0"/>
              <w:jc w:val="center"/>
              <w:textAlignment w:val="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jc w:val="center"/>
        </w:trPr>
        <w:tc>
          <w:tcPr>
            <w:tcW w:w="8906" w:type="dxa"/>
            <w:gridSpan w:val="3"/>
            <w:vAlign w:val="center"/>
          </w:tcPr>
          <w:p>
            <w:pPr>
              <w:autoSpaceDE w:val="0"/>
              <w:autoSpaceDN w:val="0"/>
              <w:adjustRightInd w:val="0"/>
              <w:spacing w:line="264" w:lineRule="auto"/>
              <w:ind w:right="85" w:rightChars="0" w:firstLine="422" w:firstLineChars="200"/>
              <w:jc w:val="center"/>
              <w:rPr>
                <w:rFonts w:hint="eastAsia" w:ascii="宋体" w:hAnsi="宋体" w:eastAsia="宋体" w:cs="宋体"/>
                <w:b/>
                <w:bCs/>
                <w:color w:val="auto"/>
                <w:kern w:val="2"/>
                <w:sz w:val="21"/>
                <w:szCs w:val="21"/>
                <w:lang w:val="en-US" w:eastAsia="zh-CN" w:bidi="ar-SA"/>
              </w:rPr>
            </w:pPr>
            <w:r>
              <w:rPr>
                <w:rFonts w:hint="eastAsia" w:ascii="宋体" w:hAnsi="宋体" w:eastAsia="宋体" w:cs="宋体"/>
                <w:b/>
                <w:bCs/>
                <w:color w:val="auto"/>
                <w:kern w:val="2"/>
                <w:sz w:val="21"/>
                <w:szCs w:val="21"/>
                <w:lang w:val="en-US" w:eastAsia="zh-CN" w:bidi="ar-SA"/>
              </w:rPr>
              <w:t>二、技术分</w:t>
            </w:r>
          </w:p>
        </w:tc>
        <w:tc>
          <w:tcPr>
            <w:tcW w:w="1033" w:type="dxa"/>
            <w:vAlign w:val="center"/>
          </w:tcPr>
          <w:p>
            <w:pPr>
              <w:autoSpaceDE w:val="0"/>
              <w:autoSpaceDN w:val="0"/>
              <w:adjustRightInd w:val="0"/>
              <w:spacing w:line="264" w:lineRule="auto"/>
              <w:ind w:right="85" w:rightChars="0"/>
              <w:jc w:val="center"/>
              <w:rPr>
                <w:rFonts w:hint="eastAsia" w:ascii="宋体" w:hAnsi="宋体" w:eastAsia="宋体" w:cs="宋体"/>
                <w:b/>
                <w:bCs/>
                <w:color w:val="auto"/>
                <w:kern w:val="2"/>
                <w:sz w:val="21"/>
                <w:szCs w:val="21"/>
                <w:lang w:val="en-US" w:eastAsia="zh-CN" w:bidi="ar-SA"/>
              </w:rPr>
            </w:pPr>
            <w:r>
              <w:rPr>
                <w:rFonts w:hint="eastAsia" w:ascii="宋体" w:hAnsi="宋体" w:eastAsia="宋体" w:cs="宋体"/>
                <w:b/>
                <w:bCs/>
                <w:color w:val="auto"/>
                <w:kern w:val="2"/>
                <w:sz w:val="21"/>
                <w:szCs w:val="21"/>
                <w:lang w:val="en-US" w:eastAsia="zh-CN" w:bidi="ar-SA"/>
              </w:rPr>
              <w:t>59分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jc w:val="center"/>
        </w:trPr>
        <w:tc>
          <w:tcPr>
            <w:tcW w:w="776" w:type="dxa"/>
            <w:vMerge w:val="restart"/>
            <w:vAlign w:val="center"/>
          </w:tcPr>
          <w:p>
            <w:pPr>
              <w:widowControl/>
              <w:jc w:val="center"/>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auto"/>
                <w:kern w:val="0"/>
                <w:sz w:val="21"/>
                <w:szCs w:val="21"/>
                <w:lang w:val="en-US" w:eastAsia="zh-CN"/>
              </w:rPr>
              <w:t>6</w:t>
            </w:r>
          </w:p>
        </w:tc>
        <w:tc>
          <w:tcPr>
            <w:tcW w:w="2027" w:type="dxa"/>
            <w:vMerge w:val="restart"/>
            <w:vAlign w:val="center"/>
          </w:tcPr>
          <w:p>
            <w:pPr>
              <w:pStyle w:val="23"/>
              <w:ind w:left="0" w:leftChars="0"/>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sz w:val="21"/>
                <w:szCs w:val="21"/>
                <w:highlight w:val="none"/>
                <w:lang w:val="en-US" w:eastAsia="zh-CN"/>
              </w:rPr>
              <w:t>实施方案和重难点分析</w:t>
            </w:r>
          </w:p>
        </w:tc>
        <w:tc>
          <w:tcPr>
            <w:tcW w:w="6103" w:type="dxa"/>
            <w:vAlign w:val="center"/>
          </w:tcPr>
          <w:p>
            <w:pPr>
              <w:spacing w:line="300" w:lineRule="exact"/>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供应商对本项目总体要求的理解，根据采购方的需求分析拟定的总体服务方案，</w:t>
            </w:r>
            <w:r>
              <w:rPr>
                <w:rFonts w:hint="eastAsia" w:ascii="宋体" w:hAnsi="宋体" w:cs="宋体"/>
                <w:kern w:val="0"/>
                <w:sz w:val="21"/>
                <w:szCs w:val="21"/>
                <w:lang w:val="zh-CN"/>
              </w:rPr>
              <w:t>由评委打分。</w:t>
            </w:r>
          </w:p>
        </w:tc>
        <w:tc>
          <w:tcPr>
            <w:tcW w:w="1033" w:type="dxa"/>
            <w:vAlign w:val="center"/>
          </w:tcPr>
          <w:p>
            <w:pPr>
              <w:widowControl/>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kern w:val="0"/>
                <w:sz w:val="21"/>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jc w:val="center"/>
        </w:trPr>
        <w:tc>
          <w:tcPr>
            <w:tcW w:w="776" w:type="dxa"/>
            <w:vMerge w:val="continue"/>
            <w:vAlign w:val="center"/>
          </w:tcPr>
          <w:p>
            <w:pPr>
              <w:widowControl/>
              <w:jc w:val="center"/>
              <w:rPr>
                <w:rFonts w:hint="eastAsia" w:ascii="宋体" w:hAnsi="宋体" w:eastAsia="宋体" w:cs="宋体"/>
                <w:color w:val="000000" w:themeColor="text1"/>
                <w:sz w:val="21"/>
                <w:szCs w:val="21"/>
                <w:lang w:val="en-US" w:eastAsia="zh-CN"/>
                <w14:textFill>
                  <w14:solidFill>
                    <w14:schemeClr w14:val="tx1"/>
                  </w14:solidFill>
                </w14:textFill>
              </w:rPr>
            </w:pPr>
          </w:p>
        </w:tc>
        <w:tc>
          <w:tcPr>
            <w:tcW w:w="2027" w:type="dxa"/>
            <w:vMerge w:val="continue"/>
            <w:vAlign w:val="center"/>
          </w:tcPr>
          <w:p>
            <w:pPr>
              <w:pStyle w:val="23"/>
              <w:ind w:left="0" w:leftChars="0"/>
              <w:jc w:val="center"/>
              <w:rPr>
                <w:rFonts w:hint="eastAsia" w:ascii="宋体" w:hAnsi="宋体" w:eastAsia="宋体" w:cs="宋体"/>
                <w:color w:val="000000" w:themeColor="text1"/>
                <w:sz w:val="21"/>
                <w:szCs w:val="21"/>
                <w14:textFill>
                  <w14:solidFill>
                    <w14:schemeClr w14:val="tx1"/>
                  </w14:solidFill>
                </w14:textFill>
              </w:rPr>
            </w:pPr>
          </w:p>
        </w:tc>
        <w:tc>
          <w:tcPr>
            <w:tcW w:w="6103" w:type="dxa"/>
            <w:vAlign w:val="center"/>
          </w:tcPr>
          <w:p>
            <w:pPr>
              <w:pStyle w:val="16"/>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根据</w:t>
            </w:r>
            <w:r>
              <w:rPr>
                <w:rFonts w:hint="eastAsia" w:ascii="宋体" w:hAnsi="宋体" w:eastAsia="宋体" w:cs="宋体"/>
                <w:kern w:val="0"/>
                <w:sz w:val="21"/>
                <w:szCs w:val="21"/>
                <w:lang w:eastAsia="zh-CN"/>
              </w:rPr>
              <w:t>投标</w:t>
            </w:r>
            <w:r>
              <w:rPr>
                <w:rFonts w:hint="eastAsia" w:ascii="宋体" w:hAnsi="宋体" w:eastAsia="宋体" w:cs="宋体"/>
                <w:kern w:val="0"/>
                <w:sz w:val="21"/>
                <w:szCs w:val="21"/>
              </w:rPr>
              <w:t>文件针对项目实施过程的重点、难点、具体建议并提出的改进措施</w:t>
            </w:r>
            <w:r>
              <w:rPr>
                <w:rFonts w:hint="eastAsia" w:ascii="宋体" w:hAnsi="宋体" w:cs="宋体"/>
                <w:bCs/>
                <w:color w:val="000000"/>
                <w:kern w:val="0"/>
                <w:sz w:val="21"/>
                <w:szCs w:val="21"/>
              </w:rPr>
              <w:t>进行</w:t>
            </w:r>
            <w:r>
              <w:rPr>
                <w:rFonts w:hint="eastAsia" w:ascii="宋体" w:hAnsi="宋体" w:cs="宋体"/>
                <w:bCs/>
                <w:color w:val="000000"/>
                <w:kern w:val="0"/>
                <w:sz w:val="21"/>
                <w:szCs w:val="21"/>
                <w:lang w:val="en-US" w:eastAsia="zh-CN"/>
              </w:rPr>
              <w:t>打</w:t>
            </w:r>
            <w:r>
              <w:rPr>
                <w:rFonts w:hint="eastAsia" w:ascii="宋体" w:hAnsi="宋体" w:cs="宋体"/>
                <w:bCs/>
                <w:color w:val="000000"/>
                <w:kern w:val="0"/>
                <w:sz w:val="21"/>
                <w:szCs w:val="21"/>
              </w:rPr>
              <w:t>分</w:t>
            </w:r>
            <w:r>
              <w:rPr>
                <w:rFonts w:hint="eastAsia" w:ascii="宋体" w:hAnsi="宋体" w:cs="宋体"/>
                <w:bCs/>
                <w:color w:val="000000"/>
                <w:kern w:val="0"/>
                <w:sz w:val="21"/>
                <w:szCs w:val="21"/>
                <w:lang w:eastAsia="zh-CN"/>
              </w:rPr>
              <w:t>。</w:t>
            </w:r>
          </w:p>
        </w:tc>
        <w:tc>
          <w:tcPr>
            <w:tcW w:w="1033" w:type="dxa"/>
            <w:vAlign w:val="center"/>
          </w:tcPr>
          <w:p>
            <w:pPr>
              <w:widowControl/>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kern w:val="0"/>
                <w:sz w:val="21"/>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9" w:hRule="atLeast"/>
          <w:jc w:val="center"/>
        </w:trPr>
        <w:tc>
          <w:tcPr>
            <w:tcW w:w="776" w:type="dxa"/>
            <w:vMerge w:val="restart"/>
            <w:vAlign w:val="center"/>
          </w:tcPr>
          <w:p>
            <w:pPr>
              <w:widowControl/>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kern w:val="0"/>
                <w:sz w:val="21"/>
                <w:szCs w:val="21"/>
                <w:lang w:val="en-US" w:eastAsia="zh-CN"/>
              </w:rPr>
              <w:t>7</w:t>
            </w:r>
          </w:p>
        </w:tc>
        <w:tc>
          <w:tcPr>
            <w:tcW w:w="2027" w:type="dxa"/>
            <w:vMerge w:val="restart"/>
            <w:vAlign w:val="center"/>
          </w:tcPr>
          <w:p>
            <w:pPr>
              <w:pStyle w:val="23"/>
              <w:ind w:left="0" w:leftChars="0"/>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auto"/>
                <w:kern w:val="0"/>
                <w:sz w:val="21"/>
                <w:szCs w:val="21"/>
                <w:lang w:val="en-US" w:eastAsia="zh-CN"/>
              </w:rPr>
              <w:t>项目总体</w:t>
            </w:r>
            <w:r>
              <w:rPr>
                <w:rFonts w:hint="eastAsia" w:ascii="宋体" w:hAnsi="宋体" w:cs="宋体"/>
                <w:kern w:val="0"/>
                <w:sz w:val="21"/>
                <w:szCs w:val="21"/>
                <w:lang w:val="en-US" w:eastAsia="zh-CN"/>
              </w:rPr>
              <w:t>服务方案</w:t>
            </w:r>
          </w:p>
        </w:tc>
        <w:tc>
          <w:tcPr>
            <w:tcW w:w="6103" w:type="dxa"/>
            <w:vAlign w:val="center"/>
          </w:tcPr>
          <w:p>
            <w:pPr>
              <w:pStyle w:val="16"/>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kern w:val="0"/>
                <w:sz w:val="21"/>
                <w:szCs w:val="21"/>
                <w:lang w:val="en-US" w:eastAsia="zh-CN"/>
              </w:rPr>
              <w:t>1、根据投标人</w:t>
            </w:r>
            <w:r>
              <w:rPr>
                <w:rFonts w:hint="eastAsia" w:ascii="宋体" w:hAnsi="宋体" w:eastAsia="宋体" w:cs="宋体"/>
                <w:kern w:val="0"/>
                <w:sz w:val="21"/>
                <w:szCs w:val="21"/>
              </w:rPr>
              <w:t>提供针对成交后工作的衔接、人员安排、与采购人各项工作相适应的服务运作流程的具体方案</w:t>
            </w:r>
            <w:r>
              <w:rPr>
                <w:rFonts w:hint="eastAsia" w:ascii="宋体" w:hAnsi="宋体" w:eastAsia="宋体" w:cs="宋体"/>
                <w:kern w:val="0"/>
                <w:sz w:val="21"/>
                <w:szCs w:val="21"/>
                <w:lang w:eastAsia="zh-CN"/>
              </w:rPr>
              <w:t>，</w:t>
            </w:r>
            <w:r>
              <w:rPr>
                <w:rFonts w:hint="eastAsia" w:ascii="宋体" w:hAnsi="宋体" w:cs="宋体"/>
                <w:bCs/>
                <w:color w:val="000000"/>
                <w:kern w:val="0"/>
                <w:sz w:val="21"/>
                <w:szCs w:val="21"/>
              </w:rPr>
              <w:t>进行</w:t>
            </w:r>
            <w:r>
              <w:rPr>
                <w:rFonts w:hint="eastAsia" w:ascii="宋体" w:hAnsi="宋体" w:cs="宋体"/>
                <w:bCs/>
                <w:color w:val="000000"/>
                <w:kern w:val="0"/>
                <w:sz w:val="21"/>
                <w:szCs w:val="21"/>
                <w:lang w:val="en-US" w:eastAsia="zh-CN"/>
              </w:rPr>
              <w:t>打</w:t>
            </w:r>
            <w:r>
              <w:rPr>
                <w:rFonts w:hint="eastAsia" w:ascii="宋体" w:hAnsi="宋体" w:cs="宋体"/>
                <w:bCs/>
                <w:color w:val="000000"/>
                <w:kern w:val="0"/>
                <w:sz w:val="21"/>
                <w:szCs w:val="21"/>
              </w:rPr>
              <w:t>分</w:t>
            </w:r>
            <w:r>
              <w:rPr>
                <w:rFonts w:hint="eastAsia" w:ascii="宋体" w:hAnsi="宋体" w:cs="宋体"/>
                <w:bCs/>
                <w:color w:val="000000"/>
                <w:kern w:val="0"/>
                <w:sz w:val="21"/>
                <w:szCs w:val="21"/>
                <w:lang w:eastAsia="zh-CN"/>
              </w:rPr>
              <w:t>。</w:t>
            </w:r>
          </w:p>
        </w:tc>
        <w:tc>
          <w:tcPr>
            <w:tcW w:w="1033" w:type="dxa"/>
            <w:vAlign w:val="center"/>
          </w:tcPr>
          <w:p>
            <w:pPr>
              <w:widowControl/>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kern w:val="0"/>
                <w:sz w:val="21"/>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jc w:val="center"/>
        </w:trPr>
        <w:tc>
          <w:tcPr>
            <w:tcW w:w="776" w:type="dxa"/>
            <w:vMerge w:val="continue"/>
            <w:vAlign w:val="center"/>
          </w:tcPr>
          <w:p>
            <w:pPr>
              <w:widowControl/>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p>
        </w:tc>
        <w:tc>
          <w:tcPr>
            <w:tcW w:w="2027" w:type="dxa"/>
            <w:vMerge w:val="continue"/>
            <w:vAlign w:val="center"/>
          </w:tcPr>
          <w:p>
            <w:pPr>
              <w:pStyle w:val="23"/>
              <w:ind w:left="0" w:leftChars="0"/>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p>
        </w:tc>
        <w:tc>
          <w:tcPr>
            <w:tcW w:w="6103" w:type="dxa"/>
            <w:vAlign w:val="center"/>
          </w:tcPr>
          <w:p>
            <w:pPr>
              <w:pStyle w:val="16"/>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auto"/>
                <w:kern w:val="0"/>
                <w:sz w:val="21"/>
                <w:szCs w:val="21"/>
                <w:lang w:val="en-US" w:eastAsia="zh-CN" w:bidi="ar-SA"/>
              </w:rPr>
              <w:t>2、</w:t>
            </w:r>
            <w:r>
              <w:rPr>
                <w:rFonts w:hint="eastAsia" w:ascii="宋体" w:hAnsi="宋体" w:eastAsia="宋体" w:cs="宋体"/>
                <w:kern w:val="0"/>
                <w:sz w:val="21"/>
                <w:szCs w:val="21"/>
                <w:lang w:val="en-US" w:eastAsia="zh-CN"/>
              </w:rPr>
              <w:t>根据投标人针对突发性事件的应急抢险方案（包括应急抢险专业队伍的组织、台风季节、雨雪天气预防、临时任务等），</w:t>
            </w:r>
            <w:r>
              <w:rPr>
                <w:rFonts w:hint="eastAsia" w:ascii="宋体" w:hAnsi="宋体" w:cs="宋体"/>
                <w:bCs/>
                <w:color w:val="000000"/>
                <w:kern w:val="0"/>
                <w:sz w:val="21"/>
                <w:szCs w:val="21"/>
              </w:rPr>
              <w:t>进行</w:t>
            </w:r>
            <w:r>
              <w:rPr>
                <w:rFonts w:hint="eastAsia" w:ascii="宋体" w:hAnsi="宋体" w:cs="宋体"/>
                <w:bCs/>
                <w:color w:val="000000"/>
                <w:kern w:val="0"/>
                <w:sz w:val="21"/>
                <w:szCs w:val="21"/>
                <w:lang w:val="en-US" w:eastAsia="zh-CN"/>
              </w:rPr>
              <w:t>打</w:t>
            </w:r>
            <w:r>
              <w:rPr>
                <w:rFonts w:hint="eastAsia" w:ascii="宋体" w:hAnsi="宋体" w:cs="宋体"/>
                <w:bCs/>
                <w:color w:val="000000"/>
                <w:kern w:val="0"/>
                <w:sz w:val="21"/>
                <w:szCs w:val="21"/>
              </w:rPr>
              <w:t>分</w:t>
            </w:r>
            <w:r>
              <w:rPr>
                <w:rFonts w:hint="eastAsia" w:ascii="宋体" w:hAnsi="宋体" w:cs="宋体"/>
                <w:bCs/>
                <w:color w:val="000000"/>
                <w:kern w:val="0"/>
                <w:sz w:val="21"/>
                <w:szCs w:val="21"/>
                <w:lang w:eastAsia="zh-CN"/>
              </w:rPr>
              <w:t>。</w:t>
            </w:r>
          </w:p>
        </w:tc>
        <w:tc>
          <w:tcPr>
            <w:tcW w:w="1033" w:type="dxa"/>
            <w:vAlign w:val="center"/>
          </w:tcPr>
          <w:p>
            <w:pPr>
              <w:widowControl/>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kern w:val="0"/>
                <w:sz w:val="21"/>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776" w:type="dxa"/>
            <w:vMerge w:val="continue"/>
            <w:vAlign w:val="center"/>
          </w:tcPr>
          <w:p>
            <w:pPr>
              <w:widowControl/>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p>
        </w:tc>
        <w:tc>
          <w:tcPr>
            <w:tcW w:w="2027" w:type="dxa"/>
            <w:vMerge w:val="continue"/>
            <w:vAlign w:val="center"/>
          </w:tcPr>
          <w:p>
            <w:pPr>
              <w:pStyle w:val="23"/>
              <w:ind w:left="0" w:leftChars="0"/>
              <w:jc w:val="center"/>
              <w:rPr>
                <w:rFonts w:hint="eastAsia" w:ascii="宋体" w:hAnsi="宋体" w:eastAsia="宋体" w:cs="宋体"/>
                <w:color w:val="000000" w:themeColor="text1"/>
                <w:sz w:val="21"/>
                <w:szCs w:val="21"/>
                <w:highlight w:val="none"/>
                <w14:textFill>
                  <w14:solidFill>
                    <w14:schemeClr w14:val="tx1"/>
                  </w14:solidFill>
                </w14:textFill>
              </w:rPr>
            </w:pPr>
          </w:p>
        </w:tc>
        <w:tc>
          <w:tcPr>
            <w:tcW w:w="6103" w:type="dxa"/>
            <w:vAlign w:val="center"/>
          </w:tcPr>
          <w:p>
            <w:pPr>
              <w:pStyle w:val="16"/>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auto"/>
                <w:kern w:val="0"/>
                <w:sz w:val="21"/>
                <w:szCs w:val="21"/>
                <w:lang w:val="en-US" w:eastAsia="zh-CN" w:bidi="ar-SA"/>
              </w:rPr>
              <w:t>3、</w:t>
            </w:r>
            <w:r>
              <w:rPr>
                <w:rFonts w:hint="eastAsia" w:ascii="宋体" w:hAnsi="宋体" w:eastAsia="宋体" w:cs="宋体"/>
                <w:kern w:val="0"/>
                <w:sz w:val="21"/>
                <w:szCs w:val="21"/>
                <w:lang w:val="en-US" w:eastAsia="zh-CN"/>
              </w:rPr>
              <w:t>根据本项目内容制定切实合理的进度计划</w:t>
            </w:r>
            <w:r>
              <w:rPr>
                <w:rFonts w:hint="eastAsia" w:ascii="宋体" w:hAnsi="宋体" w:eastAsia="宋体" w:cs="宋体"/>
                <w:kern w:val="0"/>
                <w:sz w:val="21"/>
                <w:szCs w:val="21"/>
                <w:lang w:eastAsia="zh-CN"/>
              </w:rPr>
              <w:t>，</w:t>
            </w:r>
            <w:r>
              <w:rPr>
                <w:rFonts w:hint="eastAsia" w:ascii="宋体" w:hAnsi="宋体" w:cs="宋体"/>
                <w:bCs/>
                <w:color w:val="000000"/>
                <w:kern w:val="0"/>
                <w:sz w:val="21"/>
                <w:szCs w:val="21"/>
              </w:rPr>
              <w:t>进行</w:t>
            </w:r>
            <w:r>
              <w:rPr>
                <w:rFonts w:hint="eastAsia" w:ascii="宋体" w:hAnsi="宋体" w:cs="宋体"/>
                <w:bCs/>
                <w:color w:val="000000"/>
                <w:kern w:val="0"/>
                <w:sz w:val="21"/>
                <w:szCs w:val="21"/>
                <w:lang w:val="en-US" w:eastAsia="zh-CN"/>
              </w:rPr>
              <w:t>打</w:t>
            </w:r>
            <w:r>
              <w:rPr>
                <w:rFonts w:hint="eastAsia" w:ascii="宋体" w:hAnsi="宋体" w:cs="宋体"/>
                <w:bCs/>
                <w:color w:val="000000"/>
                <w:kern w:val="0"/>
                <w:sz w:val="21"/>
                <w:szCs w:val="21"/>
              </w:rPr>
              <w:t>分</w:t>
            </w:r>
            <w:r>
              <w:rPr>
                <w:rFonts w:hint="eastAsia" w:ascii="宋体" w:hAnsi="宋体" w:cs="宋体"/>
                <w:bCs/>
                <w:color w:val="000000"/>
                <w:kern w:val="0"/>
                <w:sz w:val="21"/>
                <w:szCs w:val="21"/>
                <w:lang w:eastAsia="zh-CN"/>
              </w:rPr>
              <w:t>。</w:t>
            </w:r>
          </w:p>
        </w:tc>
        <w:tc>
          <w:tcPr>
            <w:tcW w:w="1033" w:type="dxa"/>
            <w:vAlign w:val="center"/>
          </w:tcPr>
          <w:p>
            <w:pPr>
              <w:widowControl/>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kern w:val="0"/>
                <w:sz w:val="21"/>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jc w:val="center"/>
        </w:trPr>
        <w:tc>
          <w:tcPr>
            <w:tcW w:w="776" w:type="dxa"/>
            <w:vMerge w:val="restart"/>
            <w:vAlign w:val="center"/>
          </w:tcPr>
          <w:p>
            <w:pPr>
              <w:pStyle w:val="23"/>
              <w:ind w:left="0" w:leftChars="0"/>
              <w:jc w:val="center"/>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auto"/>
                <w:kern w:val="0"/>
                <w:sz w:val="21"/>
                <w:szCs w:val="21"/>
                <w:lang w:val="en-US" w:eastAsia="zh-CN"/>
              </w:rPr>
              <w:t>8</w:t>
            </w:r>
          </w:p>
        </w:tc>
        <w:tc>
          <w:tcPr>
            <w:tcW w:w="2027" w:type="dxa"/>
            <w:vMerge w:val="restart"/>
            <w:vAlign w:val="center"/>
          </w:tcPr>
          <w:p>
            <w:pPr>
              <w:pStyle w:val="23"/>
              <w:ind w:left="0" w:leftChars="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auto"/>
                <w:kern w:val="0"/>
                <w:sz w:val="21"/>
                <w:szCs w:val="21"/>
                <w:lang w:val="en-US" w:eastAsia="zh-CN"/>
              </w:rPr>
              <w:t>项目</w:t>
            </w:r>
            <w:r>
              <w:rPr>
                <w:rFonts w:hint="eastAsia" w:ascii="宋体" w:hAnsi="宋体" w:cs="宋体"/>
                <w:kern w:val="0"/>
                <w:sz w:val="21"/>
                <w:szCs w:val="21"/>
                <w:lang w:val="en-US" w:eastAsia="zh-CN"/>
              </w:rPr>
              <w:t>组织方案</w:t>
            </w:r>
          </w:p>
        </w:tc>
        <w:tc>
          <w:tcPr>
            <w:tcW w:w="6103" w:type="dxa"/>
            <w:vAlign w:val="center"/>
          </w:tcPr>
          <w:p>
            <w:pPr>
              <w:pStyle w:val="23"/>
              <w:ind w:left="0" w:leftChars="0"/>
              <w:jc w:val="both"/>
              <w:rPr>
                <w:rFonts w:hint="eastAsia" w:ascii="宋体" w:hAnsi="宋体" w:eastAsia="宋体" w:cs="宋体"/>
                <w:color w:val="000000" w:themeColor="text1"/>
                <w:kern w:val="0"/>
                <w:sz w:val="21"/>
                <w:szCs w:val="21"/>
                <w:lang w:val="en-US" w:eastAsia="zh-CN"/>
                <w14:textFill>
                  <w14:solidFill>
                    <w14:schemeClr w14:val="tx1"/>
                  </w14:solidFill>
                </w14:textFill>
              </w:rPr>
            </w:pPr>
            <w:r>
              <w:rPr>
                <w:rFonts w:hint="eastAsia" w:ascii="宋体" w:hAnsi="宋体" w:eastAsia="宋体" w:cs="宋体"/>
                <w:kern w:val="0"/>
                <w:sz w:val="21"/>
                <w:szCs w:val="21"/>
                <w:lang w:val="en-US" w:eastAsia="zh-CN" w:bidi="ar-SA"/>
              </w:rPr>
              <w:t>项目组织架构比较完善，清晰简练的列出主要管理流程，包括工作流程、监督机制、自我约束机制、信息反馈渠道及处理机制等</w:t>
            </w:r>
            <w:r>
              <w:rPr>
                <w:rFonts w:hint="eastAsia" w:ascii="宋体" w:hAnsi="宋体" w:eastAsia="宋体" w:cs="宋体"/>
                <w:kern w:val="0"/>
                <w:sz w:val="21"/>
                <w:szCs w:val="21"/>
                <w:lang w:eastAsia="zh-CN"/>
              </w:rPr>
              <w:t>，</w:t>
            </w:r>
            <w:r>
              <w:rPr>
                <w:rFonts w:hint="eastAsia" w:ascii="宋体" w:hAnsi="宋体" w:cs="宋体"/>
                <w:bCs/>
                <w:color w:val="000000"/>
                <w:kern w:val="0"/>
                <w:sz w:val="21"/>
                <w:szCs w:val="21"/>
              </w:rPr>
              <w:t>进行</w:t>
            </w:r>
            <w:r>
              <w:rPr>
                <w:rFonts w:hint="eastAsia" w:ascii="宋体" w:hAnsi="宋体" w:cs="宋体"/>
                <w:bCs/>
                <w:color w:val="000000"/>
                <w:kern w:val="0"/>
                <w:sz w:val="21"/>
                <w:szCs w:val="21"/>
                <w:lang w:val="en-US" w:eastAsia="zh-CN"/>
              </w:rPr>
              <w:t>打</w:t>
            </w:r>
            <w:r>
              <w:rPr>
                <w:rFonts w:hint="eastAsia" w:ascii="宋体" w:hAnsi="宋体" w:cs="宋体"/>
                <w:bCs/>
                <w:color w:val="000000"/>
                <w:kern w:val="0"/>
                <w:sz w:val="21"/>
                <w:szCs w:val="21"/>
              </w:rPr>
              <w:t>分</w:t>
            </w:r>
            <w:r>
              <w:rPr>
                <w:rFonts w:hint="eastAsia" w:ascii="宋体" w:hAnsi="宋体" w:cs="宋体"/>
                <w:bCs/>
                <w:color w:val="000000"/>
                <w:kern w:val="0"/>
                <w:sz w:val="21"/>
                <w:szCs w:val="21"/>
                <w:lang w:eastAsia="zh-CN"/>
              </w:rPr>
              <w:t>。</w:t>
            </w:r>
          </w:p>
        </w:tc>
        <w:tc>
          <w:tcPr>
            <w:tcW w:w="1033" w:type="dxa"/>
            <w:vAlign w:val="center"/>
          </w:tcPr>
          <w:p>
            <w:pPr>
              <w:pStyle w:val="23"/>
              <w:ind w:left="0" w:leftChars="0"/>
              <w:jc w:val="center"/>
              <w:rPr>
                <w:rFonts w:hint="eastAsia" w:ascii="宋体" w:hAnsi="宋体" w:eastAsia="宋体" w:cs="宋体"/>
                <w:color w:val="000000" w:themeColor="text1"/>
                <w:kern w:val="0"/>
                <w:sz w:val="21"/>
                <w:szCs w:val="21"/>
                <w:lang w:val="en-US" w:eastAsia="zh-CN"/>
                <w14:textFill>
                  <w14:solidFill>
                    <w14:schemeClr w14:val="tx1"/>
                  </w14:solidFill>
                </w14:textFill>
              </w:rPr>
            </w:pPr>
            <w:r>
              <w:rPr>
                <w:rFonts w:hint="eastAsia" w:ascii="宋体" w:hAnsi="宋体" w:eastAsia="宋体" w:cs="宋体"/>
                <w:color w:val="auto"/>
                <w:kern w:val="0"/>
                <w:sz w:val="21"/>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7" w:hRule="atLeast"/>
          <w:jc w:val="center"/>
        </w:trPr>
        <w:tc>
          <w:tcPr>
            <w:tcW w:w="776" w:type="dxa"/>
            <w:vMerge w:val="continue"/>
            <w:vAlign w:val="center"/>
          </w:tcPr>
          <w:p>
            <w:pPr>
              <w:pStyle w:val="23"/>
              <w:ind w:left="0" w:leftChars="0"/>
              <w:jc w:val="both"/>
              <w:rPr>
                <w:rFonts w:hint="default" w:ascii="宋体" w:hAnsi="宋体" w:eastAsia="宋体" w:cs="宋体"/>
                <w:color w:val="000000" w:themeColor="text1"/>
                <w:sz w:val="21"/>
                <w:szCs w:val="21"/>
                <w:highlight w:val="none"/>
                <w:lang w:val="en-US" w:eastAsia="zh-CN"/>
                <w14:textFill>
                  <w14:solidFill>
                    <w14:schemeClr w14:val="tx1"/>
                  </w14:solidFill>
                </w14:textFill>
              </w:rPr>
            </w:pPr>
          </w:p>
        </w:tc>
        <w:tc>
          <w:tcPr>
            <w:tcW w:w="2027" w:type="dxa"/>
            <w:vMerge w:val="continue"/>
            <w:vAlign w:val="center"/>
          </w:tcPr>
          <w:p>
            <w:pPr>
              <w:pStyle w:val="23"/>
              <w:ind w:left="0" w:leftChars="0"/>
              <w:jc w:val="both"/>
              <w:rPr>
                <w:rFonts w:hint="eastAsia" w:ascii="宋体" w:hAnsi="宋体" w:eastAsia="宋体" w:cs="宋体"/>
                <w:color w:val="000000" w:themeColor="text1"/>
                <w:sz w:val="21"/>
                <w:szCs w:val="21"/>
                <w:highlight w:val="none"/>
                <w14:textFill>
                  <w14:solidFill>
                    <w14:schemeClr w14:val="tx1"/>
                  </w14:solidFill>
                </w14:textFill>
              </w:rPr>
            </w:pPr>
          </w:p>
        </w:tc>
        <w:tc>
          <w:tcPr>
            <w:tcW w:w="6103" w:type="dxa"/>
            <w:vAlign w:val="center"/>
          </w:tcPr>
          <w:p>
            <w:pPr>
              <w:pStyle w:val="23"/>
              <w:ind w:left="0" w:leftChars="0"/>
              <w:jc w:val="both"/>
              <w:rPr>
                <w:rFonts w:hint="eastAsia" w:ascii="宋体" w:hAnsi="宋体" w:eastAsia="宋体" w:cs="宋体"/>
                <w:color w:val="000000" w:themeColor="text1"/>
                <w:kern w:val="0"/>
                <w:sz w:val="21"/>
                <w:szCs w:val="21"/>
                <w:lang w:val="en-US" w:eastAsia="zh-CN"/>
                <w14:textFill>
                  <w14:solidFill>
                    <w14:schemeClr w14:val="tx1"/>
                  </w14:solidFill>
                </w14:textFill>
              </w:rPr>
            </w:pPr>
            <w:r>
              <w:rPr>
                <w:rFonts w:hint="eastAsia" w:ascii="宋体" w:hAnsi="宋体" w:eastAsia="宋体" w:cs="宋体"/>
                <w:kern w:val="0"/>
                <w:sz w:val="21"/>
                <w:szCs w:val="21"/>
                <w:lang w:val="en-US" w:eastAsia="zh-CN"/>
              </w:rPr>
              <w:t>根据投标人</w:t>
            </w:r>
            <w:r>
              <w:rPr>
                <w:rFonts w:hint="eastAsia" w:ascii="宋体" w:hAnsi="宋体" w:eastAsia="宋体" w:cs="宋体"/>
                <w:kern w:val="0"/>
                <w:sz w:val="21"/>
                <w:szCs w:val="21"/>
                <w:lang w:val="en-US" w:eastAsia="zh-CN" w:bidi="ar-SA"/>
              </w:rPr>
              <w:t>对松材线虫病病因及症状的分析，由评委进行打分。</w:t>
            </w:r>
          </w:p>
        </w:tc>
        <w:tc>
          <w:tcPr>
            <w:tcW w:w="1033" w:type="dxa"/>
            <w:vAlign w:val="center"/>
          </w:tcPr>
          <w:p>
            <w:pPr>
              <w:pStyle w:val="23"/>
              <w:ind w:left="0" w:leftChars="0"/>
              <w:jc w:val="center"/>
              <w:rPr>
                <w:rFonts w:hint="eastAsia" w:ascii="宋体" w:hAnsi="宋体" w:eastAsia="宋体" w:cs="宋体"/>
                <w:color w:val="000000" w:themeColor="text1"/>
                <w:kern w:val="0"/>
                <w:sz w:val="21"/>
                <w:szCs w:val="21"/>
                <w:lang w:val="en-US" w:eastAsia="zh-CN"/>
                <w14:textFill>
                  <w14:solidFill>
                    <w14:schemeClr w14:val="tx1"/>
                  </w14:solidFill>
                </w14:textFill>
              </w:rPr>
            </w:pPr>
            <w:r>
              <w:rPr>
                <w:rFonts w:hint="eastAsia" w:ascii="宋体" w:hAnsi="宋体" w:eastAsia="宋体" w:cs="宋体"/>
                <w:color w:val="auto"/>
                <w:kern w:val="0"/>
                <w:sz w:val="21"/>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2" w:hRule="atLeast"/>
          <w:jc w:val="center"/>
        </w:trPr>
        <w:tc>
          <w:tcPr>
            <w:tcW w:w="776" w:type="dxa"/>
            <w:vMerge w:val="continue"/>
            <w:vAlign w:val="center"/>
          </w:tcPr>
          <w:p>
            <w:pPr>
              <w:pStyle w:val="23"/>
              <w:ind w:left="0" w:leftChars="0"/>
              <w:jc w:val="both"/>
              <w:rPr>
                <w:rFonts w:hint="eastAsia" w:ascii="宋体" w:hAnsi="宋体" w:eastAsia="宋体" w:cs="宋体"/>
                <w:color w:val="000000" w:themeColor="text1"/>
                <w:sz w:val="21"/>
                <w:szCs w:val="21"/>
                <w:highlight w:val="none"/>
                <w:lang w:val="en-US" w:eastAsia="zh-CN"/>
                <w14:textFill>
                  <w14:solidFill>
                    <w14:schemeClr w14:val="tx1"/>
                  </w14:solidFill>
                </w14:textFill>
              </w:rPr>
            </w:pPr>
          </w:p>
        </w:tc>
        <w:tc>
          <w:tcPr>
            <w:tcW w:w="2027" w:type="dxa"/>
            <w:vMerge w:val="continue"/>
            <w:vAlign w:val="center"/>
          </w:tcPr>
          <w:p>
            <w:pPr>
              <w:pStyle w:val="23"/>
              <w:ind w:left="0" w:leftChars="0"/>
              <w:jc w:val="both"/>
              <w:rPr>
                <w:rFonts w:hint="eastAsia" w:ascii="宋体" w:hAnsi="宋体" w:eastAsia="宋体" w:cs="宋体"/>
                <w:color w:val="000000" w:themeColor="text1"/>
                <w:sz w:val="21"/>
                <w:szCs w:val="21"/>
                <w:lang w:val="en-US" w:eastAsia="zh-CN"/>
                <w14:textFill>
                  <w14:solidFill>
                    <w14:schemeClr w14:val="tx1"/>
                  </w14:solidFill>
                </w14:textFill>
              </w:rPr>
            </w:pPr>
          </w:p>
        </w:tc>
        <w:tc>
          <w:tcPr>
            <w:tcW w:w="6103" w:type="dxa"/>
            <w:vAlign w:val="center"/>
          </w:tcPr>
          <w:p>
            <w:pPr>
              <w:pStyle w:val="23"/>
              <w:ind w:left="0" w:leftChars="0"/>
              <w:jc w:val="both"/>
              <w:rPr>
                <w:rFonts w:hint="eastAsia" w:ascii="宋体" w:hAnsi="宋体" w:eastAsia="宋体" w:cs="宋体"/>
                <w:color w:val="000000" w:themeColor="text1"/>
                <w:kern w:val="0"/>
                <w:sz w:val="21"/>
                <w:szCs w:val="21"/>
                <w:lang w:val="en-US" w:eastAsia="zh-CN"/>
                <w14:textFill>
                  <w14:solidFill>
                    <w14:schemeClr w14:val="tx1"/>
                  </w14:solidFill>
                </w14:textFill>
              </w:rPr>
            </w:pPr>
            <w:r>
              <w:rPr>
                <w:rFonts w:hint="eastAsia" w:ascii="宋体" w:hAnsi="宋体" w:eastAsia="宋体" w:cs="宋体"/>
                <w:kern w:val="0"/>
                <w:sz w:val="21"/>
                <w:szCs w:val="21"/>
                <w:lang w:val="en-US" w:eastAsia="zh-CN"/>
              </w:rPr>
              <w:t>投标人承诺服务期限内或突发情况内接到采购人的指令（包括：口头、电话、传真、邮件等形式）后立即响应，并在2小时内赶赴现场（针对突发状况的还需立即启动应急预案）的得4分，未提供或提供不全不得分。</w:t>
            </w:r>
          </w:p>
        </w:tc>
        <w:tc>
          <w:tcPr>
            <w:tcW w:w="1033" w:type="dxa"/>
            <w:vAlign w:val="center"/>
          </w:tcPr>
          <w:p>
            <w:pPr>
              <w:pStyle w:val="23"/>
              <w:ind w:left="0" w:leftChars="0"/>
              <w:jc w:val="center"/>
              <w:rPr>
                <w:rFonts w:hint="default" w:ascii="宋体" w:hAnsi="宋体" w:eastAsia="宋体" w:cs="宋体"/>
                <w:color w:val="000000" w:themeColor="text1"/>
                <w:kern w:val="0"/>
                <w:sz w:val="21"/>
                <w:szCs w:val="21"/>
                <w:lang w:val="en-US" w:eastAsia="zh-CN"/>
                <w14:textFill>
                  <w14:solidFill>
                    <w14:schemeClr w14:val="tx1"/>
                  </w14:solidFill>
                </w14:textFill>
              </w:rPr>
            </w:pPr>
            <w:r>
              <w:rPr>
                <w:rFonts w:hint="eastAsia" w:ascii="宋体" w:hAnsi="宋体" w:eastAsia="宋体" w:cs="宋体"/>
                <w:color w:val="auto"/>
                <w:kern w:val="0"/>
                <w:sz w:val="21"/>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jc w:val="center"/>
        </w:trPr>
        <w:tc>
          <w:tcPr>
            <w:tcW w:w="776" w:type="dxa"/>
            <w:vMerge w:val="restart"/>
            <w:vAlign w:val="center"/>
          </w:tcPr>
          <w:p>
            <w:pPr>
              <w:pStyle w:val="23"/>
              <w:ind w:left="0" w:leftChars="0"/>
              <w:jc w:val="center"/>
              <w:rPr>
                <w:rFonts w:hint="default" w:ascii="宋体" w:hAnsi="宋体" w:eastAsia="宋体" w:cs="宋体"/>
                <w:color w:val="auto"/>
                <w:sz w:val="21"/>
                <w:szCs w:val="21"/>
                <w:lang w:val="en-US" w:eastAsia="zh-CN"/>
              </w:rPr>
            </w:pPr>
            <w:r>
              <w:rPr>
                <w:rFonts w:hint="eastAsia" w:ascii="宋体" w:hAnsi="宋体" w:eastAsia="宋体" w:cs="宋体"/>
                <w:color w:val="auto"/>
                <w:kern w:val="0"/>
                <w:sz w:val="21"/>
                <w:szCs w:val="21"/>
                <w:lang w:val="en-US" w:eastAsia="zh-CN"/>
              </w:rPr>
              <w:t>9</w:t>
            </w:r>
          </w:p>
        </w:tc>
        <w:tc>
          <w:tcPr>
            <w:tcW w:w="2027" w:type="dxa"/>
            <w:vMerge w:val="restart"/>
            <w:vAlign w:val="center"/>
          </w:tcPr>
          <w:p>
            <w:pPr>
              <w:pStyle w:val="23"/>
              <w:ind w:left="0" w:leftChars="0"/>
              <w:jc w:val="center"/>
              <w:rPr>
                <w:rFonts w:hint="eastAsia" w:ascii="宋体" w:hAnsi="宋体" w:eastAsia="宋体" w:cs="宋体"/>
                <w:color w:val="auto"/>
                <w:sz w:val="21"/>
                <w:szCs w:val="21"/>
                <w:lang w:val="en-US" w:eastAsia="zh-CN"/>
              </w:rPr>
            </w:pPr>
            <w:r>
              <w:rPr>
                <w:rFonts w:hint="eastAsia" w:ascii="宋体" w:hAnsi="宋体" w:eastAsia="宋体" w:cs="宋体"/>
                <w:color w:val="auto"/>
                <w:kern w:val="0"/>
                <w:sz w:val="21"/>
                <w:szCs w:val="21"/>
                <w:lang w:val="en-US" w:eastAsia="zh-CN"/>
              </w:rPr>
              <w:t>文明施工及安全保障</w:t>
            </w:r>
          </w:p>
        </w:tc>
        <w:tc>
          <w:tcPr>
            <w:tcW w:w="6103" w:type="dxa"/>
            <w:vAlign w:val="center"/>
          </w:tcPr>
          <w:p>
            <w:pPr>
              <w:pStyle w:val="23"/>
              <w:ind w:left="0" w:leftChars="0"/>
              <w:jc w:val="center"/>
              <w:rPr>
                <w:rFonts w:hint="eastAsia" w:ascii="宋体"/>
                <w:sz w:val="21"/>
                <w:szCs w:val="21"/>
              </w:rPr>
            </w:pPr>
            <w:r>
              <w:rPr>
                <w:rFonts w:hint="eastAsia" w:ascii="宋体" w:hAnsi="宋体" w:eastAsia="宋体" w:cs="宋体"/>
                <w:color w:val="auto"/>
                <w:kern w:val="0"/>
                <w:sz w:val="21"/>
                <w:szCs w:val="21"/>
                <w:lang w:val="en-US" w:eastAsia="zh-CN"/>
              </w:rPr>
              <w:t>文明施工：保证施工时对山林的保护及消防安全等不造成较大影响的措施。</w:t>
            </w:r>
          </w:p>
        </w:tc>
        <w:tc>
          <w:tcPr>
            <w:tcW w:w="1033" w:type="dxa"/>
            <w:vAlign w:val="center"/>
          </w:tcPr>
          <w:p>
            <w:pPr>
              <w:pStyle w:val="23"/>
              <w:ind w:left="0" w:leftChars="0"/>
              <w:jc w:val="center"/>
              <w:rPr>
                <w:rFonts w:hint="eastAsia" w:ascii="宋体" w:hAnsi="宋体" w:eastAsia="宋体" w:cs="宋体"/>
                <w:color w:val="auto"/>
                <w:sz w:val="21"/>
                <w:szCs w:val="21"/>
                <w:lang w:val="en-US" w:eastAsia="zh-CN"/>
              </w:rPr>
            </w:pPr>
            <w:r>
              <w:rPr>
                <w:rFonts w:hint="eastAsia" w:ascii="宋体" w:hAnsi="宋体" w:eastAsia="宋体" w:cs="宋体"/>
                <w:color w:val="auto"/>
                <w:kern w:val="0"/>
                <w:sz w:val="21"/>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jc w:val="center"/>
        </w:trPr>
        <w:tc>
          <w:tcPr>
            <w:tcW w:w="776" w:type="dxa"/>
            <w:vMerge w:val="continue"/>
            <w:vAlign w:val="center"/>
          </w:tcPr>
          <w:p>
            <w:pPr>
              <w:pStyle w:val="23"/>
              <w:ind w:left="0" w:leftChars="0"/>
              <w:jc w:val="center"/>
              <w:rPr>
                <w:rFonts w:hint="eastAsia" w:ascii="宋体" w:hAnsi="宋体" w:eastAsia="宋体" w:cs="宋体"/>
                <w:color w:val="auto"/>
                <w:sz w:val="21"/>
                <w:szCs w:val="21"/>
                <w:lang w:val="en-US" w:eastAsia="zh-CN"/>
              </w:rPr>
            </w:pPr>
          </w:p>
        </w:tc>
        <w:tc>
          <w:tcPr>
            <w:tcW w:w="2027" w:type="dxa"/>
            <w:vMerge w:val="continue"/>
            <w:vAlign w:val="center"/>
          </w:tcPr>
          <w:p>
            <w:pPr>
              <w:pStyle w:val="23"/>
              <w:ind w:left="0" w:leftChars="0"/>
              <w:jc w:val="center"/>
              <w:rPr>
                <w:rFonts w:hint="eastAsia" w:ascii="宋体" w:hAnsi="宋体" w:eastAsia="宋体" w:cs="宋体"/>
                <w:color w:val="auto"/>
                <w:sz w:val="21"/>
                <w:szCs w:val="21"/>
              </w:rPr>
            </w:pPr>
          </w:p>
        </w:tc>
        <w:tc>
          <w:tcPr>
            <w:tcW w:w="6103" w:type="dxa"/>
            <w:vAlign w:val="center"/>
          </w:tcPr>
          <w:p>
            <w:pPr>
              <w:pStyle w:val="23"/>
              <w:ind w:left="0" w:leftChars="0"/>
              <w:jc w:val="center"/>
              <w:rPr>
                <w:rFonts w:hint="eastAsia" w:ascii="宋体"/>
                <w:sz w:val="21"/>
                <w:szCs w:val="21"/>
                <w:lang w:val="zh-CN"/>
              </w:rPr>
            </w:pPr>
            <w:r>
              <w:rPr>
                <w:rFonts w:hint="eastAsia" w:ascii="宋体" w:hAnsi="宋体" w:eastAsia="宋体" w:cs="宋体"/>
                <w:color w:val="auto"/>
                <w:kern w:val="0"/>
                <w:sz w:val="21"/>
                <w:szCs w:val="21"/>
                <w:lang w:val="en-US" w:eastAsia="zh-CN"/>
              </w:rPr>
              <w:t>安全保障：投标人在保护作业环境的同时也要注意自身的生命安全，根据提供的安全保障措施的全面性、合理性，进行打分。</w:t>
            </w:r>
          </w:p>
        </w:tc>
        <w:tc>
          <w:tcPr>
            <w:tcW w:w="1033" w:type="dxa"/>
            <w:vAlign w:val="center"/>
          </w:tcPr>
          <w:p>
            <w:pPr>
              <w:pStyle w:val="23"/>
              <w:ind w:left="0" w:leftChars="0"/>
              <w:jc w:val="center"/>
              <w:rPr>
                <w:rFonts w:hint="eastAsia" w:ascii="宋体" w:hAnsi="宋体" w:eastAsia="宋体" w:cs="宋体"/>
                <w:color w:val="auto"/>
                <w:sz w:val="21"/>
                <w:szCs w:val="21"/>
                <w:lang w:val="en-US" w:eastAsia="zh-CN"/>
              </w:rPr>
            </w:pPr>
            <w:r>
              <w:rPr>
                <w:rFonts w:hint="eastAsia" w:ascii="宋体" w:hAnsi="宋体" w:eastAsia="宋体" w:cs="宋体"/>
                <w:color w:val="auto"/>
                <w:kern w:val="0"/>
                <w:sz w:val="21"/>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 w:hRule="atLeast"/>
          <w:jc w:val="center"/>
        </w:trPr>
        <w:tc>
          <w:tcPr>
            <w:tcW w:w="776" w:type="dxa"/>
            <w:vAlign w:val="center"/>
          </w:tcPr>
          <w:p>
            <w:pPr>
              <w:widowControl/>
              <w:jc w:val="center"/>
              <w:rPr>
                <w:rFonts w:hint="default" w:ascii="宋体" w:hAnsi="宋体" w:eastAsia="宋体" w:cs="宋体"/>
                <w:color w:val="auto"/>
                <w:sz w:val="21"/>
                <w:szCs w:val="21"/>
                <w:lang w:val="en-US" w:eastAsia="zh-CN"/>
              </w:rPr>
            </w:pPr>
            <w:r>
              <w:rPr>
                <w:rFonts w:hint="eastAsia" w:ascii="宋体" w:hAnsi="宋体" w:eastAsia="宋体" w:cs="宋体"/>
                <w:color w:val="auto"/>
                <w:kern w:val="0"/>
                <w:sz w:val="21"/>
                <w:szCs w:val="21"/>
                <w:lang w:val="en-US" w:eastAsia="zh-CN"/>
              </w:rPr>
              <w:t>10</w:t>
            </w:r>
          </w:p>
        </w:tc>
        <w:tc>
          <w:tcPr>
            <w:tcW w:w="2027" w:type="dxa"/>
            <w:vAlign w:val="center"/>
          </w:tcPr>
          <w:p>
            <w:pPr>
              <w:pStyle w:val="23"/>
              <w:ind w:left="0" w:leftChars="0"/>
              <w:jc w:val="center"/>
              <w:rPr>
                <w:rFonts w:hint="eastAsia" w:ascii="宋体" w:hAnsi="宋体" w:eastAsia="宋体" w:cs="宋体"/>
                <w:color w:val="auto"/>
                <w:sz w:val="21"/>
                <w:szCs w:val="21"/>
              </w:rPr>
            </w:pPr>
            <w:r>
              <w:rPr>
                <w:rFonts w:hint="eastAsia" w:ascii="宋体" w:hAnsi="宋体" w:cs="宋体"/>
                <w:kern w:val="0"/>
                <w:sz w:val="21"/>
                <w:szCs w:val="21"/>
                <w:lang w:val="en-US" w:eastAsia="zh-CN"/>
              </w:rPr>
              <w:t>验收方案</w:t>
            </w:r>
          </w:p>
        </w:tc>
        <w:tc>
          <w:tcPr>
            <w:tcW w:w="6103" w:type="dxa"/>
            <w:vAlign w:val="center"/>
          </w:tcPr>
          <w:p>
            <w:pPr>
              <w:pStyle w:val="16"/>
              <w:rPr>
                <w:rFonts w:hint="eastAsia" w:ascii="宋体"/>
                <w:color w:val="auto"/>
                <w:sz w:val="21"/>
                <w:szCs w:val="21"/>
              </w:rPr>
            </w:pPr>
            <w:r>
              <w:rPr>
                <w:rFonts w:hint="eastAsia" w:ascii="宋体" w:hAnsi="宋体" w:cs="宋体"/>
                <w:kern w:val="0"/>
                <w:sz w:val="21"/>
                <w:szCs w:val="21"/>
              </w:rPr>
              <w:t>项目验收方案</w:t>
            </w:r>
            <w:r>
              <w:rPr>
                <w:rFonts w:hint="eastAsia" w:ascii="宋体" w:hAnsi="宋体" w:cs="宋体"/>
                <w:bCs/>
                <w:color w:val="000000"/>
                <w:kern w:val="0"/>
                <w:sz w:val="21"/>
                <w:szCs w:val="21"/>
              </w:rPr>
              <w:t>是否合理、符合项目要求等情况进行</w:t>
            </w:r>
            <w:r>
              <w:rPr>
                <w:rFonts w:hint="eastAsia" w:ascii="宋体" w:hAnsi="宋体" w:cs="宋体"/>
                <w:bCs/>
                <w:color w:val="000000"/>
                <w:kern w:val="0"/>
                <w:sz w:val="21"/>
                <w:szCs w:val="21"/>
                <w:lang w:val="en-US" w:eastAsia="zh-CN"/>
              </w:rPr>
              <w:t>打</w:t>
            </w:r>
            <w:r>
              <w:rPr>
                <w:rFonts w:hint="eastAsia" w:ascii="宋体" w:hAnsi="宋体" w:cs="宋体"/>
                <w:bCs/>
                <w:color w:val="000000"/>
                <w:kern w:val="0"/>
                <w:sz w:val="21"/>
                <w:szCs w:val="21"/>
              </w:rPr>
              <w:t>分。</w:t>
            </w:r>
          </w:p>
        </w:tc>
        <w:tc>
          <w:tcPr>
            <w:tcW w:w="1033" w:type="dxa"/>
            <w:vAlign w:val="center"/>
          </w:tcPr>
          <w:p>
            <w:pPr>
              <w:widowControl/>
              <w:jc w:val="center"/>
              <w:rPr>
                <w:rFonts w:hint="eastAsia" w:ascii="宋体" w:hAnsi="宋体" w:eastAsia="宋体" w:cs="宋体"/>
                <w:color w:val="auto"/>
                <w:sz w:val="21"/>
                <w:szCs w:val="21"/>
                <w:lang w:val="en-US" w:eastAsia="zh-CN"/>
              </w:rPr>
            </w:pPr>
            <w:r>
              <w:rPr>
                <w:rFonts w:hint="eastAsia"/>
                <w:kern w:val="0"/>
                <w:sz w:val="21"/>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776" w:type="dxa"/>
            <w:vMerge w:val="restart"/>
            <w:vAlign w:val="center"/>
          </w:tcPr>
          <w:p>
            <w:pPr>
              <w:pStyle w:val="23"/>
              <w:ind w:left="0" w:leftChars="0"/>
              <w:jc w:val="center"/>
              <w:rPr>
                <w:rFonts w:hint="eastAsia" w:ascii="宋体" w:hAnsi="宋体" w:eastAsia="宋体" w:cs="宋体"/>
                <w:color w:val="auto"/>
                <w:sz w:val="21"/>
                <w:szCs w:val="21"/>
                <w:lang w:val="en-US" w:eastAsia="zh-CN"/>
              </w:rPr>
            </w:pPr>
            <w:r>
              <w:rPr>
                <w:rFonts w:hint="eastAsia" w:ascii="宋体" w:hAnsi="宋体" w:eastAsia="宋体" w:cs="宋体"/>
                <w:color w:val="auto"/>
                <w:kern w:val="0"/>
                <w:sz w:val="21"/>
                <w:szCs w:val="21"/>
                <w:lang w:val="en-US" w:eastAsia="zh-CN"/>
              </w:rPr>
              <w:t>11</w:t>
            </w:r>
          </w:p>
        </w:tc>
        <w:tc>
          <w:tcPr>
            <w:tcW w:w="2027" w:type="dxa"/>
            <w:vMerge w:val="restart"/>
            <w:vAlign w:val="center"/>
          </w:tcPr>
          <w:p>
            <w:pPr>
              <w:pStyle w:val="23"/>
              <w:ind w:left="0" w:leftChars="0"/>
              <w:jc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val="en-US" w:eastAsia="zh-CN"/>
              </w:rPr>
              <w:t>管理制度</w:t>
            </w:r>
          </w:p>
        </w:tc>
        <w:tc>
          <w:tcPr>
            <w:tcW w:w="6103" w:type="dxa"/>
            <w:vAlign w:val="center"/>
          </w:tcPr>
          <w:p>
            <w:pPr>
              <w:snapToGrid w:val="0"/>
              <w:spacing w:line="312" w:lineRule="auto"/>
              <w:rPr>
                <w:rFonts w:hint="eastAsia" w:ascii="宋体"/>
                <w:color w:val="auto"/>
                <w:sz w:val="21"/>
                <w:szCs w:val="21"/>
              </w:rPr>
            </w:pPr>
            <w:r>
              <w:rPr>
                <w:rFonts w:hint="eastAsia" w:ascii="宋体" w:hAnsi="宋体" w:cs="宋体"/>
                <w:sz w:val="21"/>
                <w:szCs w:val="21"/>
              </w:rPr>
              <w:t>根据</w:t>
            </w:r>
            <w:r>
              <w:rPr>
                <w:rFonts w:hint="eastAsia" w:ascii="宋体" w:hAnsi="宋体" w:cs="宋体"/>
                <w:bCs/>
                <w:color w:val="000000"/>
                <w:kern w:val="0"/>
                <w:sz w:val="21"/>
                <w:szCs w:val="21"/>
              </w:rPr>
              <w:t>投标人的</w:t>
            </w:r>
            <w:r>
              <w:rPr>
                <w:rFonts w:hint="eastAsia" w:ascii="宋体" w:hAnsi="宋体" w:cs="宋体"/>
                <w:sz w:val="21"/>
                <w:szCs w:val="21"/>
              </w:rPr>
              <w:t>档案管理</w:t>
            </w:r>
            <w:r>
              <w:rPr>
                <w:rFonts w:hint="eastAsia" w:ascii="宋体" w:hAnsi="宋体" w:cs="宋体"/>
                <w:sz w:val="21"/>
                <w:szCs w:val="21"/>
                <w:lang w:val="en-US" w:eastAsia="zh-CN"/>
              </w:rPr>
              <w:t>方案</w:t>
            </w:r>
            <w:r>
              <w:rPr>
                <w:rFonts w:hint="eastAsia" w:ascii="宋体" w:hAnsi="宋体" w:cs="宋体"/>
                <w:sz w:val="21"/>
                <w:szCs w:val="21"/>
                <w:lang w:eastAsia="zh-CN"/>
              </w:rPr>
              <w:t>（</w:t>
            </w:r>
            <w:r>
              <w:rPr>
                <w:rFonts w:hint="eastAsia" w:ascii="宋体" w:hAnsi="宋体" w:cs="宋体"/>
                <w:sz w:val="21"/>
                <w:szCs w:val="21"/>
                <w:lang w:val="en-US" w:eastAsia="zh-CN"/>
              </w:rPr>
              <w:t>包括人员档案管理、砍伐前后资料存档、疫木照片上传方案等</w:t>
            </w:r>
            <w:r>
              <w:rPr>
                <w:rFonts w:hint="eastAsia" w:ascii="宋体" w:hAnsi="宋体" w:cs="宋体"/>
                <w:sz w:val="21"/>
                <w:szCs w:val="21"/>
                <w:lang w:eastAsia="zh-CN"/>
              </w:rPr>
              <w:t>）</w:t>
            </w:r>
            <w:r>
              <w:rPr>
                <w:rFonts w:hint="eastAsia" w:ascii="宋体" w:hAnsi="宋体" w:cs="宋体"/>
                <w:bCs/>
                <w:color w:val="000000"/>
                <w:kern w:val="0"/>
                <w:sz w:val="21"/>
                <w:szCs w:val="21"/>
              </w:rPr>
              <w:t>进行评分。</w:t>
            </w:r>
          </w:p>
        </w:tc>
        <w:tc>
          <w:tcPr>
            <w:tcW w:w="1033" w:type="dxa"/>
            <w:vAlign w:val="center"/>
          </w:tcPr>
          <w:p>
            <w:pPr>
              <w:pStyle w:val="23"/>
              <w:ind w:left="0" w:leftChars="0"/>
              <w:jc w:val="center"/>
              <w:rPr>
                <w:rFonts w:hint="eastAsia" w:ascii="宋体" w:hAnsi="宋体" w:eastAsia="宋体" w:cs="宋体"/>
                <w:color w:val="auto"/>
                <w:sz w:val="21"/>
                <w:szCs w:val="21"/>
                <w:lang w:val="en-US" w:eastAsia="zh-CN"/>
              </w:rPr>
            </w:pPr>
            <w:r>
              <w:rPr>
                <w:rFonts w:hint="eastAsia" w:ascii="宋体" w:hAnsi="宋体" w:eastAsia="宋体" w:cs="宋体"/>
                <w:color w:val="auto"/>
                <w:kern w:val="0"/>
                <w:sz w:val="21"/>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jc w:val="center"/>
        </w:trPr>
        <w:tc>
          <w:tcPr>
            <w:tcW w:w="776" w:type="dxa"/>
            <w:vMerge w:val="continue"/>
            <w:vAlign w:val="center"/>
          </w:tcPr>
          <w:p>
            <w:pPr>
              <w:pStyle w:val="23"/>
              <w:ind w:left="0" w:leftChars="0"/>
              <w:jc w:val="center"/>
              <w:rPr>
                <w:rFonts w:hint="default" w:ascii="宋体" w:hAnsi="宋体" w:eastAsia="宋体" w:cs="宋体"/>
                <w:color w:val="auto"/>
                <w:sz w:val="21"/>
                <w:szCs w:val="21"/>
                <w:lang w:val="en-US" w:eastAsia="zh-CN"/>
              </w:rPr>
            </w:pPr>
          </w:p>
        </w:tc>
        <w:tc>
          <w:tcPr>
            <w:tcW w:w="2027" w:type="dxa"/>
            <w:vMerge w:val="continue"/>
            <w:vAlign w:val="center"/>
          </w:tcPr>
          <w:p>
            <w:pPr>
              <w:pStyle w:val="23"/>
              <w:ind w:left="0" w:leftChars="0"/>
              <w:jc w:val="center"/>
              <w:rPr>
                <w:rFonts w:hint="eastAsia" w:ascii="宋体" w:hAnsi="宋体" w:eastAsia="宋体" w:cs="宋体"/>
                <w:color w:val="auto"/>
                <w:sz w:val="21"/>
                <w:szCs w:val="21"/>
                <w:lang w:val="en-US" w:eastAsia="zh-CN"/>
              </w:rPr>
            </w:pPr>
          </w:p>
        </w:tc>
        <w:tc>
          <w:tcPr>
            <w:tcW w:w="6103" w:type="dxa"/>
            <w:vAlign w:val="center"/>
          </w:tcPr>
          <w:p>
            <w:pPr>
              <w:snapToGrid w:val="0"/>
              <w:spacing w:line="312" w:lineRule="auto"/>
              <w:rPr>
                <w:rFonts w:hint="eastAsia" w:ascii="宋体" w:hAnsi="宋体" w:eastAsia="宋体" w:cs="宋体"/>
                <w:color w:val="auto"/>
                <w:sz w:val="21"/>
                <w:szCs w:val="21"/>
              </w:rPr>
            </w:pPr>
            <w:r>
              <w:rPr>
                <w:rFonts w:hint="eastAsia" w:ascii="宋体" w:hAnsi="宋体" w:cs="宋体"/>
                <w:sz w:val="21"/>
                <w:szCs w:val="21"/>
              </w:rPr>
              <w:t>根据</w:t>
            </w:r>
            <w:r>
              <w:rPr>
                <w:rFonts w:hint="eastAsia" w:ascii="宋体" w:hAnsi="宋体" w:cs="宋体"/>
                <w:bCs/>
                <w:color w:val="000000"/>
                <w:kern w:val="0"/>
                <w:sz w:val="21"/>
                <w:szCs w:val="21"/>
              </w:rPr>
              <w:t>投标人的</w:t>
            </w:r>
            <w:r>
              <w:rPr>
                <w:rFonts w:hint="eastAsia" w:ascii="宋体" w:hAnsi="宋体" w:cs="宋体"/>
                <w:sz w:val="21"/>
                <w:szCs w:val="21"/>
              </w:rPr>
              <w:t>设备管理</w:t>
            </w:r>
            <w:r>
              <w:rPr>
                <w:rFonts w:hint="eastAsia" w:ascii="宋体" w:hAnsi="宋体" w:eastAsia="宋体" w:cs="宋体"/>
                <w:bCs/>
                <w:color w:val="000000"/>
                <w:kern w:val="0"/>
                <w:sz w:val="21"/>
                <w:szCs w:val="21"/>
              </w:rPr>
              <w:t>制度</w:t>
            </w:r>
            <w:r>
              <w:rPr>
                <w:rFonts w:hint="eastAsia" w:ascii="宋体" w:hAnsi="宋体" w:eastAsia="宋体" w:cs="宋体"/>
                <w:b w:val="0"/>
                <w:bCs/>
                <w:color w:val="000000"/>
                <w:kern w:val="0"/>
                <w:sz w:val="21"/>
                <w:szCs w:val="21"/>
                <w:lang w:eastAsia="zh-CN"/>
              </w:rPr>
              <w:t>（</w:t>
            </w:r>
            <w:r>
              <w:rPr>
                <w:rFonts w:hint="eastAsia" w:ascii="宋体" w:hAnsi="宋体" w:eastAsia="宋体" w:cs="宋体"/>
                <w:b w:val="0"/>
                <w:bCs/>
                <w:color w:val="000000"/>
                <w:kern w:val="0"/>
                <w:sz w:val="21"/>
                <w:szCs w:val="21"/>
                <w:lang w:val="en-US" w:eastAsia="zh-CN"/>
              </w:rPr>
              <w:t>包括车辆或施工工具</w:t>
            </w:r>
            <w:r>
              <w:rPr>
                <w:rFonts w:hint="eastAsia" w:ascii="宋体" w:hAnsi="宋体" w:eastAsia="宋体" w:cs="宋体"/>
                <w:b w:val="0"/>
                <w:bCs/>
                <w:color w:val="000000"/>
                <w:kern w:val="0"/>
                <w:sz w:val="21"/>
                <w:szCs w:val="21"/>
              </w:rPr>
              <w:t>种类</w:t>
            </w:r>
            <w:r>
              <w:rPr>
                <w:rFonts w:hint="eastAsia" w:ascii="宋体" w:hAnsi="宋体" w:eastAsia="宋体" w:cs="宋体"/>
                <w:b w:val="0"/>
                <w:bCs/>
                <w:color w:val="000000"/>
                <w:kern w:val="0"/>
                <w:sz w:val="21"/>
                <w:szCs w:val="21"/>
                <w:lang w:eastAsia="zh-CN"/>
              </w:rPr>
              <w:t>与数量、</w:t>
            </w:r>
            <w:r>
              <w:rPr>
                <w:rFonts w:hint="eastAsia" w:ascii="宋体" w:hAnsi="宋体" w:eastAsia="宋体" w:cs="宋体"/>
                <w:b w:val="0"/>
                <w:bCs/>
                <w:color w:val="000000"/>
                <w:kern w:val="0"/>
                <w:sz w:val="21"/>
                <w:szCs w:val="21"/>
              </w:rPr>
              <w:t>设备安排</w:t>
            </w:r>
            <w:r>
              <w:rPr>
                <w:rFonts w:hint="eastAsia" w:ascii="宋体" w:hAnsi="宋体" w:eastAsia="宋体" w:cs="宋体"/>
                <w:b w:val="0"/>
                <w:bCs/>
                <w:color w:val="000000"/>
                <w:kern w:val="0"/>
                <w:sz w:val="21"/>
                <w:szCs w:val="21"/>
                <w:lang w:eastAsia="zh-CN"/>
              </w:rPr>
              <w:t>、</w:t>
            </w:r>
            <w:r>
              <w:rPr>
                <w:rFonts w:hint="eastAsia" w:ascii="宋体" w:hAnsi="宋体" w:eastAsia="宋体" w:cs="宋体"/>
                <w:b w:val="0"/>
                <w:bCs/>
                <w:color w:val="000000"/>
                <w:kern w:val="0"/>
                <w:sz w:val="21"/>
                <w:szCs w:val="21"/>
                <w:lang w:val="en-US" w:eastAsia="zh-CN"/>
              </w:rPr>
              <w:t>存放</w:t>
            </w:r>
            <w:r>
              <w:rPr>
                <w:rFonts w:hint="eastAsia" w:ascii="宋体" w:hAnsi="宋体" w:eastAsia="宋体" w:cs="宋体"/>
                <w:b w:val="0"/>
                <w:bCs/>
                <w:color w:val="000000"/>
                <w:kern w:val="0"/>
                <w:sz w:val="21"/>
                <w:szCs w:val="21"/>
              </w:rPr>
              <w:t>和管理措施</w:t>
            </w:r>
            <w:r>
              <w:rPr>
                <w:rFonts w:hint="eastAsia" w:ascii="宋体" w:hAnsi="宋体" w:eastAsia="宋体" w:cs="宋体"/>
                <w:b w:val="0"/>
                <w:bCs/>
                <w:color w:val="000000"/>
                <w:kern w:val="0"/>
                <w:sz w:val="21"/>
                <w:szCs w:val="21"/>
                <w:lang w:val="en-US" w:eastAsia="zh-CN"/>
              </w:rPr>
              <w:t>等</w:t>
            </w:r>
            <w:r>
              <w:rPr>
                <w:rFonts w:hint="eastAsia" w:ascii="宋体" w:hAnsi="宋体" w:eastAsia="宋体" w:cs="宋体"/>
                <w:b w:val="0"/>
                <w:bCs/>
                <w:color w:val="000000"/>
                <w:kern w:val="0"/>
                <w:sz w:val="21"/>
                <w:szCs w:val="21"/>
                <w:lang w:eastAsia="zh-CN"/>
              </w:rPr>
              <w:t>）</w:t>
            </w:r>
            <w:r>
              <w:rPr>
                <w:rFonts w:hint="eastAsia" w:ascii="宋体" w:hAnsi="宋体" w:eastAsia="宋体" w:cs="宋体"/>
                <w:bCs/>
                <w:color w:val="000000"/>
                <w:kern w:val="0"/>
                <w:sz w:val="21"/>
                <w:szCs w:val="21"/>
              </w:rPr>
              <w:t>进行评分。</w:t>
            </w:r>
          </w:p>
        </w:tc>
        <w:tc>
          <w:tcPr>
            <w:tcW w:w="1033" w:type="dxa"/>
            <w:vAlign w:val="center"/>
          </w:tcPr>
          <w:p>
            <w:pPr>
              <w:pStyle w:val="23"/>
              <w:ind w:left="0" w:leftChars="0"/>
              <w:jc w:val="center"/>
              <w:rPr>
                <w:rFonts w:hint="default" w:ascii="宋体" w:hAnsi="宋体" w:eastAsia="宋体" w:cs="宋体"/>
                <w:color w:val="auto"/>
                <w:sz w:val="21"/>
                <w:szCs w:val="21"/>
                <w:lang w:val="en-US" w:eastAsia="zh-CN"/>
              </w:rPr>
            </w:pPr>
            <w:r>
              <w:rPr>
                <w:rFonts w:hint="eastAsia" w:ascii="宋体" w:hAnsi="宋体" w:eastAsia="宋体" w:cs="宋体"/>
                <w:color w:val="auto"/>
                <w:kern w:val="0"/>
                <w:sz w:val="21"/>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jc w:val="center"/>
        </w:trPr>
        <w:tc>
          <w:tcPr>
            <w:tcW w:w="776" w:type="dxa"/>
            <w:vAlign w:val="center"/>
          </w:tcPr>
          <w:p>
            <w:pPr>
              <w:pStyle w:val="23"/>
              <w:ind w:left="0" w:leftChars="0"/>
              <w:jc w:val="center"/>
              <w:rPr>
                <w:rFonts w:hint="default" w:ascii="宋体" w:hAnsi="宋体" w:eastAsia="宋体" w:cs="宋体"/>
                <w:color w:val="auto"/>
                <w:sz w:val="21"/>
                <w:szCs w:val="21"/>
                <w:lang w:val="en-US" w:eastAsia="zh-CN"/>
              </w:rPr>
            </w:pPr>
            <w:r>
              <w:rPr>
                <w:rFonts w:hint="eastAsia" w:ascii="宋体" w:hAnsi="宋体" w:eastAsia="宋体" w:cs="宋体"/>
                <w:color w:val="auto"/>
                <w:kern w:val="0"/>
                <w:sz w:val="21"/>
                <w:szCs w:val="21"/>
                <w:lang w:val="en-US" w:eastAsia="zh-CN"/>
              </w:rPr>
              <w:t>12</w:t>
            </w:r>
          </w:p>
        </w:tc>
        <w:tc>
          <w:tcPr>
            <w:tcW w:w="2027" w:type="dxa"/>
            <w:vAlign w:val="center"/>
          </w:tcPr>
          <w:p>
            <w:pPr>
              <w:pStyle w:val="23"/>
              <w:ind w:left="0" w:leftChars="0"/>
              <w:jc w:val="center"/>
              <w:rPr>
                <w:rFonts w:hint="eastAsia" w:ascii="宋体" w:hAnsi="宋体" w:eastAsia="宋体" w:cs="宋体"/>
                <w:color w:val="auto"/>
                <w:sz w:val="21"/>
                <w:szCs w:val="21"/>
                <w:lang w:val="en-US" w:eastAsia="zh-CN"/>
              </w:rPr>
            </w:pPr>
            <w:r>
              <w:rPr>
                <w:rFonts w:hint="eastAsia" w:ascii="宋体" w:hAnsi="宋体" w:eastAsia="宋体" w:cs="宋体"/>
                <w:color w:val="auto"/>
                <w:kern w:val="0"/>
                <w:sz w:val="21"/>
                <w:szCs w:val="21"/>
                <w:lang w:val="en-US" w:eastAsia="zh-CN"/>
              </w:rPr>
              <w:t>合理性建议</w:t>
            </w:r>
          </w:p>
        </w:tc>
        <w:tc>
          <w:tcPr>
            <w:tcW w:w="6103" w:type="dxa"/>
            <w:vAlign w:val="center"/>
          </w:tcPr>
          <w:p>
            <w:pPr>
              <w:pStyle w:val="23"/>
              <w:ind w:left="0" w:leftChars="0"/>
              <w:jc w:val="center"/>
              <w:rPr>
                <w:rFonts w:hint="eastAsia" w:ascii="宋体" w:hAnsi="宋体" w:cs="宋体"/>
                <w:sz w:val="21"/>
                <w:szCs w:val="21"/>
              </w:rPr>
            </w:pPr>
            <w:r>
              <w:rPr>
                <w:rFonts w:hint="eastAsia" w:ascii="宋体" w:hAnsi="宋体" w:eastAsia="宋体" w:cs="宋体"/>
                <w:color w:val="auto"/>
                <w:kern w:val="0"/>
                <w:sz w:val="21"/>
                <w:szCs w:val="21"/>
                <w:lang w:val="en-US" w:eastAsia="zh-CN"/>
              </w:rPr>
              <w:t>供应商应结合本项目特点及实际工作过程中有可能涉及到的因素，提出合理化建议，由评委酌情评分。</w:t>
            </w:r>
          </w:p>
        </w:tc>
        <w:tc>
          <w:tcPr>
            <w:tcW w:w="1033" w:type="dxa"/>
            <w:vAlign w:val="center"/>
          </w:tcPr>
          <w:p>
            <w:pPr>
              <w:pStyle w:val="23"/>
              <w:ind w:left="0" w:leftChars="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76" w:type="dxa"/>
            <w:vAlign w:val="center"/>
          </w:tcPr>
          <w:p>
            <w:pPr>
              <w:keepNext w:val="0"/>
              <w:keepLines w:val="0"/>
              <w:pageBreakBefore w:val="0"/>
              <w:widowControl/>
              <w:kinsoku/>
              <w:wordWrap/>
              <w:overflowPunct/>
              <w:topLinePunct w:val="0"/>
              <w:autoSpaceDE/>
              <w:autoSpaceDN/>
              <w:bidi w:val="0"/>
              <w:adjustRightInd/>
              <w:snapToGrid/>
              <w:ind w:left="0" w:leftChars="0"/>
              <w:jc w:val="center"/>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备注</w:t>
            </w:r>
          </w:p>
        </w:tc>
        <w:tc>
          <w:tcPr>
            <w:tcW w:w="9163" w:type="dxa"/>
            <w:gridSpan w:val="3"/>
            <w:vAlign w:val="center"/>
          </w:tcPr>
          <w:p>
            <w:pPr>
              <w:keepNext w:val="0"/>
              <w:keepLines w:val="0"/>
              <w:pageBreakBefore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auto"/>
                <w:sz w:val="21"/>
                <w:szCs w:val="21"/>
              </w:rPr>
            </w:pPr>
            <w:r>
              <w:rPr>
                <w:rFonts w:hint="eastAsia" w:ascii="宋体" w:hAnsi="宋体" w:eastAsia="宋体" w:cs="宋体"/>
                <w:color w:val="auto"/>
                <w:kern w:val="0"/>
                <w:sz w:val="21"/>
                <w:szCs w:val="21"/>
              </w:rPr>
              <w:t>评委打分小数点后保留一位</w:t>
            </w:r>
          </w:p>
        </w:tc>
      </w:tr>
    </w:tbl>
    <w:p>
      <w:pPr>
        <w:rPr>
          <w:rFonts w:hint="eastAsia" w:ascii="宋体" w:hAnsi="宋体" w:eastAsia="宋体" w:cs="宋体"/>
          <w:b/>
          <w:color w:val="auto"/>
          <w:sz w:val="28"/>
          <w:szCs w:val="28"/>
        </w:rPr>
      </w:pPr>
      <w:r>
        <w:rPr>
          <w:rFonts w:hint="eastAsia" w:ascii="宋体" w:hAnsi="宋体" w:eastAsia="宋体" w:cs="宋体"/>
          <w:b/>
          <w:color w:val="auto"/>
          <w:sz w:val="28"/>
          <w:szCs w:val="28"/>
        </w:rPr>
        <w:br w:type="page"/>
      </w:r>
    </w:p>
    <w:p>
      <w:pPr>
        <w:numPr>
          <w:ilvl w:val="0"/>
          <w:numId w:val="7"/>
        </w:numPr>
        <w:autoSpaceDE w:val="0"/>
        <w:autoSpaceDN w:val="0"/>
        <w:adjustRightInd w:val="0"/>
        <w:jc w:val="center"/>
        <w:outlineLvl w:val="0"/>
        <w:rPr>
          <w:rFonts w:hint="eastAsia" w:ascii="宋体" w:hAnsi="宋体" w:eastAsia="宋体" w:cs="宋体"/>
          <w:b/>
          <w:color w:val="auto"/>
          <w:sz w:val="28"/>
          <w:szCs w:val="28"/>
        </w:rPr>
      </w:pPr>
      <w:bookmarkStart w:id="61" w:name="_Toc18790"/>
      <w:r>
        <w:rPr>
          <w:rFonts w:hint="eastAsia" w:ascii="宋体" w:hAnsi="宋体" w:eastAsia="宋体" w:cs="宋体"/>
          <w:b/>
          <w:color w:val="auto"/>
          <w:sz w:val="28"/>
          <w:szCs w:val="28"/>
          <w:lang w:eastAsia="zh-CN"/>
        </w:rPr>
        <w:t>合同条款及格式</w:t>
      </w:r>
      <w:bookmarkEnd w:id="61"/>
    </w:p>
    <w:p>
      <w:pPr>
        <w:adjustRightInd w:val="0"/>
        <w:snapToGrid w:val="0"/>
        <w:spacing w:line="360" w:lineRule="auto"/>
        <w:ind w:firstLine="420" w:firstLineChars="200"/>
        <w:jc w:val="center"/>
        <w:rPr>
          <w:rFonts w:hint="eastAsia" w:ascii="宋体" w:hAnsi="宋体" w:eastAsia="宋体"/>
          <w:sz w:val="21"/>
        </w:rPr>
      </w:pPr>
    </w:p>
    <w:p>
      <w:pPr>
        <w:adjustRightInd w:val="0"/>
        <w:snapToGrid w:val="0"/>
        <w:spacing w:line="360" w:lineRule="auto"/>
        <w:ind w:firstLine="420" w:firstLineChars="200"/>
        <w:jc w:val="center"/>
        <w:rPr>
          <w:rFonts w:hint="eastAsia" w:ascii="宋体" w:hAnsi="宋体" w:eastAsia="宋体"/>
          <w:sz w:val="21"/>
          <w:lang w:eastAsia="zh-CN"/>
        </w:rPr>
      </w:pPr>
      <w:r>
        <w:rPr>
          <w:rFonts w:hint="eastAsia" w:ascii="宋体" w:hAnsi="宋体" w:eastAsia="宋体"/>
          <w:sz w:val="21"/>
        </w:rPr>
        <w:t>（仅供参考；本合同为合同样稿，最终稿由甲乙双方协商后确定</w:t>
      </w:r>
      <w:r>
        <w:rPr>
          <w:rFonts w:hint="eastAsia" w:ascii="宋体" w:hAnsi="宋体" w:eastAsia="宋体"/>
          <w:sz w:val="21"/>
          <w:lang w:eastAsia="zh-CN"/>
        </w:rPr>
        <w:t>）</w:t>
      </w:r>
    </w:p>
    <w:p>
      <w:pPr>
        <w:spacing w:line="360" w:lineRule="auto"/>
        <w:rPr>
          <w:rFonts w:ascii="宋体" w:hAnsi="宋体"/>
          <w:sz w:val="24"/>
        </w:rPr>
      </w:pPr>
      <w:r>
        <w:rPr>
          <w:rFonts w:hint="eastAsia" w:ascii="宋体" w:hAnsi="宋体"/>
          <w:sz w:val="24"/>
        </w:rPr>
        <w:t>合同编号：</w:t>
      </w:r>
    </w:p>
    <w:p>
      <w:pPr>
        <w:spacing w:line="360" w:lineRule="auto"/>
        <w:rPr>
          <w:rFonts w:ascii="宋体" w:hAnsi="宋体"/>
          <w:sz w:val="24"/>
        </w:rPr>
      </w:pPr>
    </w:p>
    <w:p>
      <w:pPr>
        <w:spacing w:line="360" w:lineRule="auto"/>
        <w:rPr>
          <w:rFonts w:ascii="宋体" w:hAnsi="宋体"/>
          <w:sz w:val="24"/>
        </w:rPr>
      </w:pPr>
    </w:p>
    <w:p>
      <w:pPr>
        <w:spacing w:line="360" w:lineRule="auto"/>
        <w:rPr>
          <w:rFonts w:hint="eastAsia" w:ascii="宋体" w:hAnsi="宋体"/>
          <w:sz w:val="24"/>
        </w:rPr>
      </w:pPr>
    </w:p>
    <w:p>
      <w:pPr>
        <w:spacing w:line="360" w:lineRule="auto"/>
        <w:jc w:val="center"/>
        <w:rPr>
          <w:rFonts w:ascii="宋体" w:hAnsi="宋体"/>
          <w:b/>
          <w:sz w:val="84"/>
          <w:szCs w:val="84"/>
        </w:rPr>
      </w:pPr>
      <w:r>
        <w:rPr>
          <w:rFonts w:hint="eastAsia" w:ascii="宋体" w:hAnsi="宋体"/>
          <w:b/>
          <w:sz w:val="84"/>
          <w:szCs w:val="84"/>
        </w:rPr>
        <w:t>合  同  书</w:t>
      </w:r>
    </w:p>
    <w:p>
      <w:pPr>
        <w:spacing w:line="360" w:lineRule="auto"/>
        <w:rPr>
          <w:rFonts w:ascii="宋体" w:hAnsi="宋体"/>
          <w:sz w:val="24"/>
        </w:rPr>
      </w:pPr>
    </w:p>
    <w:p>
      <w:pPr>
        <w:spacing w:line="360" w:lineRule="auto"/>
        <w:rPr>
          <w:rFonts w:ascii="宋体" w:hAnsi="宋体"/>
          <w:sz w:val="24"/>
        </w:rPr>
      </w:pPr>
    </w:p>
    <w:p>
      <w:pPr>
        <w:spacing w:line="360" w:lineRule="auto"/>
        <w:rPr>
          <w:rFonts w:hint="eastAsia" w:ascii="宋体" w:hAnsi="宋体"/>
          <w:sz w:val="24"/>
        </w:rPr>
      </w:pPr>
    </w:p>
    <w:p>
      <w:pPr>
        <w:spacing w:line="360" w:lineRule="auto"/>
        <w:rPr>
          <w:rFonts w:ascii="宋体" w:hAnsi="宋体"/>
          <w:sz w:val="24"/>
        </w:rPr>
      </w:pPr>
    </w:p>
    <w:p>
      <w:pPr>
        <w:spacing w:line="360" w:lineRule="auto"/>
        <w:rPr>
          <w:rFonts w:ascii="宋体" w:hAnsi="宋体"/>
          <w:sz w:val="24"/>
        </w:rPr>
      </w:pPr>
    </w:p>
    <w:p>
      <w:pPr>
        <w:spacing w:line="480" w:lineRule="auto"/>
        <w:ind w:left="2153" w:leftChars="198" w:hanging="1440" w:hangingChars="600"/>
        <w:rPr>
          <w:rFonts w:ascii="宋体" w:hAnsi="宋体"/>
          <w:sz w:val="24"/>
        </w:rPr>
      </w:pPr>
      <w:r>
        <w:rPr>
          <w:rFonts w:hint="eastAsia" w:ascii="宋体" w:hAnsi="宋体"/>
          <w:sz w:val="24"/>
        </w:rPr>
        <w:t>项目名称：</w:t>
      </w:r>
      <w:r>
        <w:rPr>
          <w:rFonts w:hint="eastAsia" w:ascii="宋体" w:hAnsi="宋体"/>
          <w:sz w:val="24"/>
          <w:u w:val="single"/>
        </w:rPr>
        <w:t xml:space="preserve">  </w:t>
      </w:r>
      <w:r>
        <w:rPr>
          <w:rFonts w:hint="eastAsia" w:ascii="宋体" w:hAnsi="宋体" w:eastAsia="宋体"/>
          <w:sz w:val="24"/>
          <w:u w:val="single"/>
          <w:lang w:eastAsia="zh-CN"/>
        </w:rPr>
        <w:t>仙居县2024年大战乡松枯死木清理项目</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p>
    <w:p>
      <w:pPr>
        <w:spacing w:line="480" w:lineRule="auto"/>
        <w:ind w:firstLine="720" w:firstLineChars="300"/>
        <w:rPr>
          <w:rFonts w:ascii="宋体" w:hAnsi="宋体"/>
          <w:sz w:val="24"/>
        </w:rPr>
      </w:pPr>
      <w:r>
        <w:rPr>
          <w:rFonts w:hint="eastAsia" w:ascii="宋体" w:hAnsi="宋体"/>
          <w:sz w:val="24"/>
        </w:rPr>
        <w:t>甲    方：</w:t>
      </w:r>
      <w:r>
        <w:rPr>
          <w:rFonts w:hint="eastAsia" w:ascii="宋体" w:hAnsi="宋体"/>
          <w:sz w:val="24"/>
          <w:u w:val="single"/>
        </w:rPr>
        <w:t xml:space="preserve">   </w:t>
      </w:r>
      <w:r>
        <w:rPr>
          <w:rFonts w:hint="eastAsia" w:ascii="宋体" w:hAnsi="宋体"/>
          <w:sz w:val="24"/>
          <w:u w:val="single"/>
          <w:lang w:eastAsia="zh-CN"/>
        </w:rPr>
        <w:t>仙居县大战乡人民政府 </w:t>
      </w:r>
      <w:r>
        <w:rPr>
          <w:rFonts w:hint="eastAsia" w:ascii="宋体" w:hAnsi="宋体"/>
          <w:sz w:val="24"/>
          <w:u w:val="single"/>
        </w:rPr>
        <w:t xml:space="preserve">                                    </w:t>
      </w:r>
      <w:r>
        <w:rPr>
          <w:rFonts w:ascii="宋体" w:hAnsi="宋体"/>
          <w:sz w:val="24"/>
          <w:u w:val="single"/>
        </w:rPr>
        <w:t xml:space="preserve">  </w:t>
      </w:r>
    </w:p>
    <w:p>
      <w:pPr>
        <w:spacing w:line="480" w:lineRule="auto"/>
        <w:ind w:firstLine="720" w:firstLineChars="300"/>
        <w:rPr>
          <w:rFonts w:ascii="宋体" w:hAnsi="宋体"/>
          <w:sz w:val="24"/>
        </w:rPr>
      </w:pPr>
      <w:r>
        <w:rPr>
          <w:rFonts w:hint="eastAsia" w:ascii="宋体" w:hAnsi="宋体"/>
          <w:sz w:val="24"/>
        </w:rPr>
        <w:t>乙    方：</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 xml:space="preserve"> </w:t>
      </w:r>
    </w:p>
    <w:p>
      <w:pPr>
        <w:spacing w:line="360" w:lineRule="exact"/>
        <w:rPr>
          <w:rFonts w:hint="eastAsia" w:ascii="宋体" w:hAnsi="宋体"/>
          <w:color w:val="000000"/>
          <w:sz w:val="24"/>
        </w:rPr>
      </w:pPr>
      <w:r>
        <w:rPr>
          <w:rFonts w:hint="eastAsia" w:ascii="宋体" w:hAnsi="宋体"/>
          <w:color w:val="000000"/>
          <w:sz w:val="24"/>
        </w:rPr>
        <w:t xml:space="preserve">                          </w:t>
      </w:r>
    </w:p>
    <w:p>
      <w:pPr>
        <w:spacing w:line="360" w:lineRule="exact"/>
        <w:rPr>
          <w:rFonts w:hint="eastAsia" w:ascii="宋体" w:hAnsi="宋体"/>
          <w:color w:val="000000"/>
          <w:sz w:val="24"/>
        </w:rPr>
      </w:pPr>
      <w:r>
        <w:rPr>
          <w:rFonts w:hint="eastAsia" w:ascii="宋体" w:hAnsi="宋体"/>
          <w:color w:val="000000"/>
          <w:sz w:val="24"/>
        </w:rPr>
        <w:t xml:space="preserve">  </w:t>
      </w:r>
    </w:p>
    <w:p>
      <w:pPr>
        <w:spacing w:line="360" w:lineRule="exact"/>
        <w:rPr>
          <w:rFonts w:hint="eastAsia" w:ascii="宋体" w:hAnsi="宋体"/>
          <w:color w:val="000000"/>
          <w:sz w:val="24"/>
        </w:rPr>
      </w:pPr>
    </w:p>
    <w:p>
      <w:pPr>
        <w:spacing w:line="360" w:lineRule="exact"/>
        <w:rPr>
          <w:rFonts w:hint="eastAsia" w:ascii="宋体" w:hAnsi="宋体"/>
          <w:color w:val="000000"/>
          <w:sz w:val="24"/>
        </w:rPr>
      </w:pPr>
    </w:p>
    <w:p>
      <w:pPr>
        <w:spacing w:line="360" w:lineRule="exact"/>
        <w:rPr>
          <w:rFonts w:hint="eastAsia" w:ascii="宋体" w:hAnsi="宋体"/>
          <w:color w:val="000000"/>
          <w:sz w:val="24"/>
        </w:rPr>
      </w:pPr>
    </w:p>
    <w:p>
      <w:pPr>
        <w:spacing w:line="360" w:lineRule="exact"/>
        <w:rPr>
          <w:rFonts w:hint="eastAsia" w:ascii="宋体" w:hAnsi="宋体"/>
          <w:color w:val="000000"/>
          <w:sz w:val="24"/>
        </w:rPr>
      </w:pPr>
    </w:p>
    <w:p>
      <w:pPr>
        <w:spacing w:line="360" w:lineRule="exact"/>
        <w:ind w:firstLine="240" w:firstLineChars="100"/>
        <w:rPr>
          <w:rFonts w:hint="eastAsia" w:ascii="宋体" w:hAnsi="宋体"/>
          <w:color w:val="000000"/>
          <w:sz w:val="24"/>
        </w:rPr>
      </w:pPr>
      <w:r>
        <w:rPr>
          <w:rFonts w:hint="eastAsia" w:ascii="宋体" w:hAnsi="宋体"/>
          <w:color w:val="000000"/>
          <w:sz w:val="24"/>
        </w:rPr>
        <w:t xml:space="preserve"> 签订地点：     省       市</w:t>
      </w:r>
    </w:p>
    <w:p>
      <w:pPr>
        <w:spacing w:line="360" w:lineRule="exact"/>
        <w:rPr>
          <w:rFonts w:hint="eastAsia" w:ascii="宋体" w:hAnsi="宋体"/>
          <w:color w:val="000000"/>
          <w:sz w:val="24"/>
        </w:rPr>
      </w:pPr>
    </w:p>
    <w:p>
      <w:pPr>
        <w:spacing w:line="360" w:lineRule="exact"/>
        <w:rPr>
          <w:rFonts w:hint="eastAsia" w:ascii="宋体" w:hAnsi="宋体"/>
          <w:color w:val="000000"/>
          <w:sz w:val="24"/>
        </w:rPr>
      </w:pPr>
      <w:r>
        <w:rPr>
          <w:rFonts w:hint="eastAsia" w:ascii="宋体" w:hAnsi="宋体"/>
          <w:color w:val="000000"/>
          <w:sz w:val="24"/>
        </w:rPr>
        <w:t xml:space="preserve">   签订日期：    年     月     日</w:t>
      </w:r>
    </w:p>
    <w:p>
      <w:pPr>
        <w:spacing w:line="360" w:lineRule="exact"/>
        <w:rPr>
          <w:rFonts w:hint="eastAsia" w:ascii="宋体" w:hAnsi="宋体"/>
          <w:color w:val="000000"/>
          <w:sz w:val="24"/>
        </w:rPr>
      </w:pPr>
    </w:p>
    <w:p>
      <w:pPr>
        <w:spacing w:line="360" w:lineRule="exact"/>
        <w:rPr>
          <w:rFonts w:hint="eastAsia" w:ascii="宋体" w:hAnsi="宋体"/>
          <w:color w:val="000000"/>
          <w:sz w:val="32"/>
        </w:rPr>
      </w:pPr>
      <w:r>
        <w:rPr>
          <w:rFonts w:hint="eastAsia" w:ascii="宋体" w:hAnsi="宋体"/>
          <w:color w:val="000000"/>
          <w:sz w:val="24"/>
        </w:rPr>
        <w:t xml:space="preserve">   有效期限：    年    月   日  至     年   月    日 </w:t>
      </w:r>
    </w:p>
    <w:p>
      <w:pPr>
        <w:spacing w:line="384" w:lineRule="auto"/>
        <w:rPr>
          <w:rFonts w:hint="eastAsia" w:ascii="宋体" w:hAnsi="宋体" w:eastAsia="宋体" w:cs="宋体"/>
          <w:color w:val="auto"/>
          <w:sz w:val="22"/>
          <w:szCs w:val="22"/>
        </w:rPr>
      </w:pPr>
    </w:p>
    <w:p>
      <w:pPr>
        <w:spacing w:line="384" w:lineRule="auto"/>
        <w:rPr>
          <w:rFonts w:hint="eastAsia" w:ascii="宋体" w:hAnsi="宋体" w:eastAsia="宋体" w:cs="宋体"/>
          <w:color w:val="auto"/>
          <w:sz w:val="22"/>
          <w:szCs w:val="22"/>
        </w:rPr>
      </w:pPr>
    </w:p>
    <w:p>
      <w:pPr>
        <w:spacing w:line="384" w:lineRule="auto"/>
        <w:rPr>
          <w:rFonts w:hint="eastAsia" w:ascii="宋体" w:hAnsi="宋体" w:eastAsia="宋体" w:cs="宋体"/>
          <w:color w:val="auto"/>
          <w:sz w:val="22"/>
          <w:szCs w:val="22"/>
        </w:rPr>
      </w:pPr>
    </w:p>
    <w:p>
      <w:pPr>
        <w:spacing w:line="384"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甲方（</w:t>
      </w:r>
      <w:r>
        <w:rPr>
          <w:rFonts w:hint="eastAsia" w:ascii="宋体" w:hAnsi="宋体" w:eastAsia="宋体" w:cs="宋体"/>
          <w:bCs/>
          <w:sz w:val="21"/>
          <w:szCs w:val="21"/>
          <w:lang w:val="zh-CN" w:eastAsia="zh-CN"/>
        </w:rPr>
        <w:t>以下简称甲方</w:t>
      </w:r>
      <w:r>
        <w:rPr>
          <w:rFonts w:hint="eastAsia" w:ascii="宋体" w:hAnsi="宋体" w:eastAsia="宋体" w:cs="宋体"/>
          <w:color w:val="auto"/>
          <w:sz w:val="22"/>
          <w:szCs w:val="22"/>
        </w:rPr>
        <w:t>）：</w:t>
      </w:r>
      <w:r>
        <w:rPr>
          <w:rFonts w:hint="eastAsia" w:ascii="宋体" w:hAnsi="宋体"/>
          <w:sz w:val="24"/>
          <w:u w:val="single"/>
          <w:lang w:eastAsia="zh-CN"/>
        </w:rPr>
        <w:t>仙居县大战乡人民政府 </w:t>
      </w:r>
    </w:p>
    <w:p>
      <w:pPr>
        <w:tabs>
          <w:tab w:val="left" w:pos="8280"/>
        </w:tabs>
        <w:autoSpaceDE w:val="0"/>
        <w:autoSpaceDN w:val="0"/>
        <w:adjustRightInd w:val="0"/>
        <w:spacing w:line="360" w:lineRule="exact"/>
        <w:ind w:right="25" w:firstLine="420" w:firstLineChars="200"/>
        <w:rPr>
          <w:rFonts w:hint="eastAsia" w:ascii="宋体" w:hAnsi="宋体" w:eastAsia="宋体" w:cs="宋体"/>
          <w:bCs/>
          <w:sz w:val="21"/>
          <w:szCs w:val="21"/>
          <w:u w:val="single"/>
          <w:lang w:val="zh-CN" w:eastAsia="zh-CN"/>
        </w:rPr>
      </w:pPr>
      <w:r>
        <w:rPr>
          <w:rFonts w:hint="eastAsia" w:ascii="宋体" w:hAnsi="宋体" w:eastAsia="宋体" w:cs="宋体"/>
          <w:bCs/>
          <w:sz w:val="21"/>
          <w:szCs w:val="21"/>
          <w:lang w:val="zh-CN" w:eastAsia="zh-CN"/>
        </w:rPr>
        <w:t>乙方(以下简称乙方)：</w:t>
      </w:r>
      <w:r>
        <w:rPr>
          <w:rFonts w:hint="eastAsia" w:ascii="宋体" w:hAnsi="宋体" w:eastAsia="宋体" w:cs="宋体"/>
          <w:bCs/>
          <w:sz w:val="21"/>
          <w:szCs w:val="21"/>
          <w:u w:val="single"/>
          <w:lang w:val="zh-CN" w:eastAsia="zh-CN"/>
        </w:rPr>
        <w:t xml:space="preserve">                    </w:t>
      </w:r>
    </w:p>
    <w:p>
      <w:pPr>
        <w:spacing w:line="360" w:lineRule="exact"/>
        <w:ind w:firstLine="420" w:firstLineChars="200"/>
        <w:rPr>
          <w:rFonts w:hint="eastAsia" w:ascii="宋体" w:hAnsi="宋体" w:cs="宋体"/>
          <w:b/>
          <w:sz w:val="21"/>
          <w:szCs w:val="21"/>
        </w:rPr>
      </w:pPr>
      <w:r>
        <w:rPr>
          <w:rFonts w:hint="eastAsia" w:ascii="宋体" w:hAnsi="宋体" w:cs="宋体"/>
          <w:b/>
          <w:sz w:val="21"/>
          <w:szCs w:val="21"/>
        </w:rPr>
        <w:t>为有效开展松材线虫病防治工作，根据《中华人民共和国合同法》《松材线虫病疫区和疫木管理办法》《松材线虫病防治技术方案（2022年版）》《浙江省松材线虫病防治条例》等有关规定，双方秉持自愿平等、公平守信原则，就松材线虫病枯死树除治施工有关事项协商一致，订立本合同，具体内容如下：</w:t>
      </w:r>
    </w:p>
    <w:p>
      <w:pPr>
        <w:spacing w:line="360" w:lineRule="exact"/>
        <w:rPr>
          <w:rFonts w:hint="eastAsia" w:ascii="宋体" w:hAnsi="宋体" w:cs="宋体"/>
          <w:b/>
          <w:bCs/>
          <w:sz w:val="21"/>
          <w:szCs w:val="21"/>
          <w:lang w:val="zh-CN"/>
        </w:rPr>
      </w:pPr>
      <w:r>
        <w:rPr>
          <w:rFonts w:hint="eastAsia" w:ascii="宋体" w:hAnsi="宋体" w:cs="宋体"/>
          <w:b/>
          <w:sz w:val="21"/>
          <w:szCs w:val="21"/>
        </w:rPr>
        <w:t>一、</w:t>
      </w:r>
      <w:r>
        <w:rPr>
          <w:rFonts w:hint="eastAsia" w:ascii="宋体" w:hAnsi="宋体" w:cs="宋体"/>
          <w:b/>
          <w:bCs/>
          <w:sz w:val="21"/>
          <w:szCs w:val="21"/>
          <w:lang w:val="zh-CN"/>
        </w:rPr>
        <w:t xml:space="preserve">合同文件： </w:t>
      </w:r>
    </w:p>
    <w:p>
      <w:pPr>
        <w:tabs>
          <w:tab w:val="left" w:pos="8280"/>
        </w:tabs>
        <w:autoSpaceDE w:val="0"/>
        <w:autoSpaceDN w:val="0"/>
        <w:adjustRightInd w:val="0"/>
        <w:spacing w:line="360" w:lineRule="exact"/>
        <w:ind w:right="25" w:firstLine="420" w:firstLineChars="200"/>
        <w:rPr>
          <w:rFonts w:hint="eastAsia" w:ascii="宋体" w:hAnsi="宋体" w:eastAsia="宋体" w:cs="宋体"/>
          <w:bCs/>
          <w:sz w:val="21"/>
          <w:szCs w:val="21"/>
          <w:lang w:val="zh-CN" w:eastAsia="zh-CN"/>
        </w:rPr>
      </w:pPr>
      <w:r>
        <w:rPr>
          <w:rFonts w:hint="eastAsia" w:ascii="宋体" w:hAnsi="宋体" w:eastAsia="宋体" w:cs="宋体"/>
          <w:bCs/>
          <w:sz w:val="21"/>
          <w:szCs w:val="21"/>
          <w:lang w:val="zh-CN" w:eastAsia="zh-CN"/>
        </w:rPr>
        <w:t>1.合同条款。</w:t>
      </w:r>
    </w:p>
    <w:p>
      <w:pPr>
        <w:tabs>
          <w:tab w:val="left" w:pos="8280"/>
        </w:tabs>
        <w:autoSpaceDE w:val="0"/>
        <w:autoSpaceDN w:val="0"/>
        <w:adjustRightInd w:val="0"/>
        <w:spacing w:line="360" w:lineRule="exact"/>
        <w:ind w:right="25" w:firstLine="420" w:firstLineChars="200"/>
        <w:rPr>
          <w:rFonts w:hint="eastAsia" w:ascii="宋体" w:hAnsi="宋体" w:eastAsia="宋体" w:cs="宋体"/>
          <w:bCs/>
          <w:sz w:val="21"/>
          <w:szCs w:val="21"/>
          <w:lang w:val="zh-CN" w:eastAsia="zh-CN"/>
        </w:rPr>
      </w:pPr>
      <w:r>
        <w:rPr>
          <w:rFonts w:hint="eastAsia" w:ascii="宋体" w:hAnsi="宋体" w:eastAsia="宋体" w:cs="宋体"/>
          <w:bCs/>
          <w:sz w:val="21"/>
          <w:szCs w:val="21"/>
          <w:lang w:val="zh-CN" w:eastAsia="zh-CN"/>
        </w:rPr>
        <w:t>2.中标通知书。</w:t>
      </w:r>
    </w:p>
    <w:p>
      <w:pPr>
        <w:tabs>
          <w:tab w:val="left" w:pos="8280"/>
        </w:tabs>
        <w:autoSpaceDE w:val="0"/>
        <w:autoSpaceDN w:val="0"/>
        <w:adjustRightInd w:val="0"/>
        <w:spacing w:line="360" w:lineRule="exact"/>
        <w:ind w:right="25" w:firstLine="420" w:firstLineChars="200"/>
        <w:rPr>
          <w:rFonts w:hint="eastAsia" w:ascii="宋体" w:hAnsi="宋体" w:eastAsia="宋体" w:cs="宋体"/>
          <w:bCs/>
          <w:sz w:val="21"/>
          <w:szCs w:val="21"/>
          <w:lang w:val="zh-CN" w:eastAsia="zh-CN"/>
        </w:rPr>
      </w:pPr>
      <w:r>
        <w:rPr>
          <w:rFonts w:hint="eastAsia" w:ascii="宋体" w:hAnsi="宋体" w:eastAsia="宋体" w:cs="宋体"/>
          <w:bCs/>
          <w:sz w:val="21"/>
          <w:szCs w:val="21"/>
          <w:lang w:val="zh-CN" w:eastAsia="zh-CN"/>
        </w:rPr>
        <w:t>3.更正补充文件。</w:t>
      </w:r>
    </w:p>
    <w:p>
      <w:pPr>
        <w:tabs>
          <w:tab w:val="left" w:pos="8280"/>
        </w:tabs>
        <w:autoSpaceDE w:val="0"/>
        <w:autoSpaceDN w:val="0"/>
        <w:adjustRightInd w:val="0"/>
        <w:spacing w:line="360" w:lineRule="exact"/>
        <w:ind w:right="25" w:firstLine="420" w:firstLineChars="200"/>
        <w:rPr>
          <w:rFonts w:hint="eastAsia" w:ascii="宋体" w:hAnsi="宋体" w:eastAsia="宋体" w:cs="宋体"/>
          <w:bCs/>
          <w:sz w:val="21"/>
          <w:szCs w:val="21"/>
          <w:lang w:val="zh-CN" w:eastAsia="zh-CN"/>
        </w:rPr>
      </w:pPr>
      <w:r>
        <w:rPr>
          <w:rFonts w:hint="eastAsia" w:ascii="宋体" w:hAnsi="宋体" w:eastAsia="宋体" w:cs="宋体"/>
          <w:bCs/>
          <w:sz w:val="21"/>
          <w:szCs w:val="21"/>
          <w:lang w:val="zh-CN" w:eastAsia="zh-CN"/>
        </w:rPr>
        <w:t>4.</w:t>
      </w:r>
      <w:r>
        <w:rPr>
          <w:rFonts w:hint="eastAsia" w:ascii="宋体" w:hAnsi="宋体" w:eastAsia="宋体" w:cs="宋体"/>
          <w:bCs/>
          <w:sz w:val="21"/>
          <w:szCs w:val="21"/>
          <w:lang w:val="en-US" w:eastAsia="zh-CN"/>
        </w:rPr>
        <w:t>招标</w:t>
      </w:r>
      <w:r>
        <w:rPr>
          <w:rFonts w:hint="eastAsia" w:ascii="宋体" w:hAnsi="宋体" w:eastAsia="宋体" w:cs="宋体"/>
          <w:bCs/>
          <w:sz w:val="21"/>
          <w:szCs w:val="21"/>
          <w:lang w:val="zh-CN" w:eastAsia="zh-CN"/>
        </w:rPr>
        <w:t>文件。</w:t>
      </w:r>
    </w:p>
    <w:p>
      <w:pPr>
        <w:tabs>
          <w:tab w:val="left" w:pos="8280"/>
        </w:tabs>
        <w:autoSpaceDE w:val="0"/>
        <w:autoSpaceDN w:val="0"/>
        <w:adjustRightInd w:val="0"/>
        <w:spacing w:line="360" w:lineRule="exact"/>
        <w:ind w:right="25" w:firstLine="420" w:firstLineChars="200"/>
        <w:rPr>
          <w:rFonts w:hint="eastAsia" w:ascii="宋体" w:hAnsi="宋体" w:eastAsia="宋体" w:cs="宋体"/>
          <w:bCs/>
          <w:sz w:val="21"/>
          <w:szCs w:val="21"/>
          <w:lang w:val="zh-CN" w:eastAsia="zh-CN"/>
        </w:rPr>
      </w:pPr>
      <w:r>
        <w:rPr>
          <w:rFonts w:hint="eastAsia" w:ascii="宋体" w:hAnsi="宋体" w:eastAsia="宋体" w:cs="宋体"/>
          <w:bCs/>
          <w:sz w:val="21"/>
          <w:szCs w:val="21"/>
          <w:lang w:val="zh-CN" w:eastAsia="zh-CN"/>
        </w:rPr>
        <w:t>5.中标供应商</w:t>
      </w:r>
      <w:r>
        <w:rPr>
          <w:rFonts w:hint="eastAsia" w:ascii="宋体" w:hAnsi="宋体" w:eastAsia="宋体" w:cs="宋体"/>
          <w:bCs/>
          <w:sz w:val="21"/>
          <w:szCs w:val="21"/>
          <w:lang w:val="en-US" w:eastAsia="zh-CN"/>
        </w:rPr>
        <w:t>投标</w:t>
      </w:r>
      <w:r>
        <w:rPr>
          <w:rFonts w:hint="eastAsia" w:ascii="宋体" w:hAnsi="宋体" w:eastAsia="宋体" w:cs="宋体"/>
          <w:bCs/>
          <w:sz w:val="21"/>
          <w:szCs w:val="21"/>
          <w:lang w:val="zh-CN" w:eastAsia="zh-CN"/>
        </w:rPr>
        <w:t>文件。</w:t>
      </w:r>
    </w:p>
    <w:p>
      <w:pPr>
        <w:tabs>
          <w:tab w:val="left" w:pos="8280"/>
        </w:tabs>
        <w:autoSpaceDE w:val="0"/>
        <w:autoSpaceDN w:val="0"/>
        <w:adjustRightInd w:val="0"/>
        <w:spacing w:line="360" w:lineRule="exact"/>
        <w:ind w:right="25" w:firstLine="420" w:firstLineChars="200"/>
        <w:rPr>
          <w:rFonts w:hint="eastAsia" w:ascii="宋体" w:hAnsi="宋体" w:eastAsia="宋体" w:cs="宋体"/>
          <w:bCs/>
          <w:sz w:val="21"/>
          <w:szCs w:val="21"/>
          <w:lang w:val="zh-CN" w:eastAsia="zh-CN"/>
        </w:rPr>
      </w:pPr>
      <w:r>
        <w:rPr>
          <w:rFonts w:hint="eastAsia" w:ascii="宋体" w:hAnsi="宋体" w:eastAsia="宋体" w:cs="宋体"/>
          <w:bCs/>
          <w:sz w:val="21"/>
          <w:szCs w:val="21"/>
          <w:lang w:val="zh-CN" w:eastAsia="zh-CN"/>
        </w:rPr>
        <w:t>6.其他。</w:t>
      </w:r>
    </w:p>
    <w:p>
      <w:pPr>
        <w:tabs>
          <w:tab w:val="left" w:pos="8280"/>
        </w:tabs>
        <w:autoSpaceDE w:val="0"/>
        <w:autoSpaceDN w:val="0"/>
        <w:adjustRightInd w:val="0"/>
        <w:spacing w:line="360" w:lineRule="exact"/>
        <w:ind w:right="25" w:firstLine="420" w:firstLineChars="200"/>
        <w:rPr>
          <w:rFonts w:hint="eastAsia" w:ascii="宋体" w:hAnsi="宋体" w:eastAsia="宋体" w:cs="宋体"/>
          <w:bCs/>
          <w:sz w:val="21"/>
          <w:szCs w:val="21"/>
          <w:lang w:val="en-US" w:eastAsia="zh-CN"/>
        </w:rPr>
      </w:pPr>
      <w:r>
        <w:rPr>
          <w:rFonts w:hint="eastAsia" w:ascii="宋体" w:hAnsi="宋体" w:eastAsia="宋体" w:cs="宋体"/>
          <w:bCs/>
          <w:sz w:val="21"/>
          <w:szCs w:val="21"/>
          <w:lang w:val="zh-CN" w:eastAsia="zh-CN"/>
        </w:rPr>
        <w:t>上述所指合同文件应认为是互相补充和解释的，但是有模棱两可或互相矛盾之处，以其所列内容顺序为准。</w:t>
      </w:r>
    </w:p>
    <w:p>
      <w:pPr>
        <w:tabs>
          <w:tab w:val="left" w:pos="8280"/>
        </w:tabs>
        <w:autoSpaceDE w:val="0"/>
        <w:autoSpaceDN w:val="0"/>
        <w:adjustRightInd w:val="0"/>
        <w:spacing w:line="320" w:lineRule="exact"/>
        <w:ind w:right="23"/>
        <w:rPr>
          <w:rFonts w:hint="default" w:ascii="宋体" w:hAnsi="宋体" w:cs="宋体"/>
          <w:b/>
          <w:sz w:val="21"/>
          <w:szCs w:val="21"/>
          <w:lang w:val="en-US" w:eastAsia="zh-CN"/>
        </w:rPr>
      </w:pPr>
      <w:r>
        <w:rPr>
          <w:rFonts w:hint="eastAsia" w:ascii="宋体" w:hAnsi="宋体" w:cs="宋体"/>
          <w:b/>
          <w:sz w:val="21"/>
          <w:szCs w:val="21"/>
          <w:lang w:val="en-US" w:eastAsia="zh-CN"/>
        </w:rPr>
        <w:t>二、概况</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exact"/>
        <w:ind w:leftChars="0" w:right="0" w:firstLine="420" w:firstLineChars="200"/>
        <w:textAlignment w:val="auto"/>
        <w:rPr>
          <w:rFonts w:hint="default" w:ascii="宋体" w:hAnsi="宋体" w:eastAsia="宋体" w:cs="宋体"/>
          <w:b w:val="0"/>
          <w:bCs/>
          <w:color w:val="auto"/>
          <w:sz w:val="21"/>
          <w:szCs w:val="21"/>
          <w:lang w:val="en-US" w:eastAsia="zh-CN"/>
        </w:rPr>
      </w:pPr>
      <w:r>
        <w:rPr>
          <w:rFonts w:hint="eastAsia" w:ascii="宋体" w:hAnsi="宋体" w:eastAsia="宋体" w:cs="宋体"/>
          <w:color w:val="000000"/>
          <w:sz w:val="21"/>
          <w:szCs w:val="21"/>
          <w:highlight w:val="none"/>
          <w:lang w:val="en-US" w:eastAsia="zh-CN" w:bidi="ar"/>
        </w:rPr>
        <w:t>根据《仙居县松材线虫病枯死松树防治工作机制》及省市相关文件</w:t>
      </w:r>
      <w:r>
        <w:rPr>
          <w:rFonts w:hint="eastAsia" w:ascii="宋体" w:hAnsi="宋体" w:cs="宋体"/>
          <w:color w:val="000000"/>
          <w:sz w:val="21"/>
          <w:szCs w:val="21"/>
          <w:highlight w:val="none"/>
          <w:lang w:val="en-US" w:eastAsia="zh-CN" w:bidi="ar"/>
        </w:rPr>
        <w:t>要求</w:t>
      </w:r>
      <w:r>
        <w:rPr>
          <w:rFonts w:hint="eastAsia" w:ascii="宋体" w:hAnsi="宋体" w:eastAsia="宋体" w:cs="宋体"/>
          <w:color w:val="000000"/>
          <w:sz w:val="21"/>
          <w:szCs w:val="21"/>
          <w:highlight w:val="none"/>
          <w:lang w:val="en-US" w:eastAsia="zh-CN" w:bidi="ar"/>
        </w:rPr>
        <w:t>，</w:t>
      </w:r>
      <w:r>
        <w:rPr>
          <w:rFonts w:hint="eastAsia" w:ascii="宋体" w:hAnsi="宋体" w:eastAsia="宋体" w:cs="宋体"/>
          <w:b w:val="0"/>
          <w:bCs/>
          <w:color w:val="auto"/>
          <w:sz w:val="21"/>
          <w:szCs w:val="21"/>
          <w:lang w:val="en-US" w:eastAsia="zh-CN"/>
        </w:rPr>
        <w:t>为有效降低松材线虫病危害程度和蔓延速度，提高森林质量效益，促进森林资源可持续发展，保护森林生态安全</w:t>
      </w:r>
      <w:r>
        <w:rPr>
          <w:rFonts w:hint="eastAsia" w:ascii="宋体" w:hAnsi="宋体" w:eastAsia="宋体" w:cs="宋体"/>
          <w:color w:val="000000"/>
          <w:sz w:val="21"/>
          <w:szCs w:val="21"/>
          <w:highlight w:val="none"/>
          <w:lang w:val="en-US" w:eastAsia="zh-CN" w:bidi="ar"/>
        </w:rPr>
        <w:t>。落实以病死松树清理为核心、疫</w:t>
      </w:r>
      <w:r>
        <w:rPr>
          <w:rFonts w:hint="eastAsia" w:ascii="宋体" w:hAnsi="宋体" w:eastAsia="宋体" w:cs="宋体"/>
          <w:b w:val="0"/>
          <w:bCs/>
          <w:color w:val="auto"/>
          <w:sz w:val="21"/>
          <w:szCs w:val="21"/>
          <w:highlight w:val="none"/>
          <w:lang w:val="en-US" w:eastAsia="zh-CN"/>
        </w:rPr>
        <w:t>木源头管控为根本的防治策略和“全面清、常年清、清彻底”的防治要求</w:t>
      </w:r>
      <w:r>
        <w:rPr>
          <w:rFonts w:hint="eastAsia" w:ascii="宋体" w:hAnsi="宋体" w:eastAsia="宋体" w:cs="宋体"/>
          <w:color w:val="000000"/>
          <w:sz w:val="21"/>
          <w:szCs w:val="21"/>
          <w:highlight w:val="none"/>
          <w:lang w:val="en-US" w:eastAsia="zh-CN" w:bidi="ar"/>
        </w:rPr>
        <w:t>，实现分区分级管理、科学精准施策，全面开展疫情防控攻坚行动。</w:t>
      </w:r>
      <w:r>
        <w:rPr>
          <w:rFonts w:hint="eastAsia" w:ascii="宋体" w:hAnsi="宋体" w:eastAsia="宋体" w:cs="宋体"/>
          <w:b w:val="0"/>
          <w:bCs/>
          <w:color w:val="auto"/>
          <w:sz w:val="21"/>
          <w:szCs w:val="21"/>
          <w:highlight w:val="none"/>
          <w:lang w:val="en-US" w:eastAsia="zh-CN"/>
        </w:rPr>
        <w:t>对林木采伐许可证核定范围内所有松树林的病死(枯死、濒死)松树进行清理除治。</w:t>
      </w:r>
      <w:r>
        <w:rPr>
          <w:rFonts w:hint="eastAsia" w:ascii="宋体" w:hAnsi="宋体" w:cs="宋体"/>
          <w:b w:val="0"/>
          <w:bCs/>
          <w:color w:val="auto"/>
          <w:sz w:val="21"/>
          <w:szCs w:val="21"/>
          <w:highlight w:val="none"/>
          <w:lang w:val="en-US" w:eastAsia="zh-CN"/>
        </w:rPr>
        <w:t>采取以清理病死松树为核心措施，以打孔注药、媒介昆虫药剂防治等为辅助措施的综合防治策略，落实防治目标任务。</w:t>
      </w:r>
    </w:p>
    <w:p>
      <w:pPr>
        <w:spacing w:line="240" w:lineRule="auto"/>
        <w:rPr>
          <w:rFonts w:hint="eastAsia" w:ascii="宋体" w:hAnsi="宋体" w:eastAsia="宋体" w:cs="宋体"/>
          <w:sz w:val="21"/>
          <w:szCs w:val="21"/>
        </w:rPr>
      </w:pPr>
      <w:r>
        <w:rPr>
          <w:rFonts w:hint="eastAsia" w:ascii="宋体" w:hAnsi="宋体" w:eastAsia="宋体" w:cs="宋体"/>
          <w:b/>
          <w:sz w:val="21"/>
          <w:szCs w:val="21"/>
          <w:lang w:val="en-US" w:eastAsia="zh-CN"/>
        </w:rPr>
        <w:t>三</w:t>
      </w:r>
      <w:r>
        <w:rPr>
          <w:rFonts w:hint="eastAsia" w:ascii="宋体" w:hAnsi="宋体" w:eastAsia="宋体" w:cs="宋体"/>
          <w:b/>
          <w:sz w:val="21"/>
          <w:szCs w:val="21"/>
        </w:rPr>
        <w:t>、施工范围、时间、合同价格及支付方式</w:t>
      </w:r>
    </w:p>
    <w:p>
      <w:pPr>
        <w:tabs>
          <w:tab w:val="left" w:pos="8280"/>
        </w:tabs>
        <w:autoSpaceDE w:val="0"/>
        <w:autoSpaceDN w:val="0"/>
        <w:adjustRightInd w:val="0"/>
        <w:spacing w:line="320" w:lineRule="exact"/>
        <w:ind w:right="23" w:firstLine="422" w:firstLineChars="200"/>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t>施工范围：</w:t>
      </w:r>
    </w:p>
    <w:tbl>
      <w:tblPr>
        <w:tblStyle w:val="27"/>
        <w:tblW w:w="9418" w:type="dxa"/>
        <w:tblInd w:w="-28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5"/>
        <w:gridCol w:w="2598"/>
        <w:gridCol w:w="3987"/>
        <w:gridCol w:w="1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855" w:type="dxa"/>
            <w:noWrap w:val="0"/>
            <w:vAlign w:val="center"/>
          </w:tcPr>
          <w:p>
            <w:pPr>
              <w:keepNext w:val="0"/>
              <w:keepLines w:val="0"/>
              <w:pageBreakBefore w:val="0"/>
              <w:widowControl w:val="0"/>
              <w:suppressLineNumbers w:val="0"/>
              <w:tabs>
                <w:tab w:val="left" w:pos="8280"/>
              </w:tabs>
              <w:kinsoku/>
              <w:wordWrap/>
              <w:overflowPunct/>
              <w:topLinePunct w:val="0"/>
              <w:autoSpaceDE w:val="0"/>
              <w:autoSpaceDN w:val="0"/>
              <w:bidi w:val="0"/>
              <w:adjustRightInd w:val="0"/>
              <w:snapToGrid/>
              <w:spacing w:before="0" w:beforeAutospacing="0" w:after="0" w:afterAutospacing="0" w:line="360" w:lineRule="exact"/>
              <w:ind w:left="0" w:right="0" w:firstLine="0" w:firstLineChars="0"/>
              <w:jc w:val="center"/>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标</w:t>
            </w:r>
            <w:r>
              <w:rPr>
                <w:rFonts w:hint="eastAsia" w:ascii="宋体" w:hAnsi="宋体" w:eastAsia="宋体" w:cs="宋体"/>
                <w:b/>
                <w:color w:val="auto"/>
                <w:sz w:val="21"/>
                <w:szCs w:val="21"/>
                <w:lang w:eastAsia="zh-CN"/>
              </w:rPr>
              <w:t>项序号</w:t>
            </w:r>
          </w:p>
        </w:tc>
        <w:tc>
          <w:tcPr>
            <w:tcW w:w="2598" w:type="dxa"/>
            <w:noWrap w:val="0"/>
            <w:vAlign w:val="center"/>
          </w:tcPr>
          <w:p>
            <w:pPr>
              <w:keepNext w:val="0"/>
              <w:keepLines w:val="0"/>
              <w:pageBreakBefore w:val="0"/>
              <w:widowControl w:val="0"/>
              <w:suppressLineNumbers w:val="0"/>
              <w:tabs>
                <w:tab w:val="left" w:pos="8280"/>
              </w:tabs>
              <w:kinsoku/>
              <w:wordWrap/>
              <w:overflowPunct/>
              <w:topLinePunct w:val="0"/>
              <w:autoSpaceDE w:val="0"/>
              <w:autoSpaceDN w:val="0"/>
              <w:bidi w:val="0"/>
              <w:adjustRightInd w:val="0"/>
              <w:snapToGrid/>
              <w:spacing w:before="0" w:beforeAutospacing="0" w:after="0" w:afterAutospacing="0" w:line="360" w:lineRule="exact"/>
              <w:ind w:left="0" w:right="0" w:firstLine="0" w:firstLineChars="0"/>
              <w:jc w:val="center"/>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lang w:eastAsia="zh-CN"/>
              </w:rPr>
              <w:t>标项名称</w:t>
            </w:r>
          </w:p>
        </w:tc>
        <w:tc>
          <w:tcPr>
            <w:tcW w:w="3987" w:type="dxa"/>
            <w:noWrap w:val="0"/>
            <w:vAlign w:val="center"/>
          </w:tcPr>
          <w:p>
            <w:pPr>
              <w:keepNext w:val="0"/>
              <w:keepLines w:val="0"/>
              <w:pageBreakBefore w:val="0"/>
              <w:widowControl w:val="0"/>
              <w:suppressLineNumbers w:val="0"/>
              <w:tabs>
                <w:tab w:val="left" w:pos="8280"/>
              </w:tabs>
              <w:kinsoku/>
              <w:wordWrap/>
              <w:overflowPunct/>
              <w:topLinePunct w:val="0"/>
              <w:autoSpaceDE w:val="0"/>
              <w:autoSpaceDN w:val="0"/>
              <w:bidi w:val="0"/>
              <w:adjustRightInd w:val="0"/>
              <w:snapToGrid/>
              <w:spacing w:before="0" w:beforeAutospacing="0" w:after="0" w:afterAutospacing="0" w:line="360" w:lineRule="exact"/>
              <w:ind w:left="0" w:right="0" w:firstLine="0" w:firstLineChars="0"/>
              <w:jc w:val="center"/>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lang w:val="en-US" w:eastAsia="zh-CN"/>
              </w:rPr>
              <w:t>服务范围</w:t>
            </w:r>
          </w:p>
        </w:tc>
        <w:tc>
          <w:tcPr>
            <w:tcW w:w="1978" w:type="dxa"/>
            <w:noWrap w:val="0"/>
            <w:vAlign w:val="center"/>
          </w:tcPr>
          <w:p>
            <w:pPr>
              <w:keepNext w:val="0"/>
              <w:keepLines w:val="0"/>
              <w:pageBreakBefore w:val="0"/>
              <w:widowControl w:val="0"/>
              <w:suppressLineNumbers w:val="0"/>
              <w:tabs>
                <w:tab w:val="left" w:pos="8280"/>
              </w:tabs>
              <w:kinsoku/>
              <w:wordWrap/>
              <w:overflowPunct/>
              <w:topLinePunct w:val="0"/>
              <w:autoSpaceDE w:val="0"/>
              <w:autoSpaceDN w:val="0"/>
              <w:bidi w:val="0"/>
              <w:adjustRightInd w:val="0"/>
              <w:snapToGrid/>
              <w:spacing w:before="0" w:beforeAutospacing="0" w:after="0" w:afterAutospacing="0" w:line="360" w:lineRule="exact"/>
              <w:ind w:left="0" w:right="0" w:firstLine="0" w:firstLineChars="0"/>
              <w:jc w:val="center"/>
              <w:textAlignment w:val="auto"/>
              <w:rPr>
                <w:rFonts w:hint="eastAsia" w:ascii="宋体" w:hAnsi="宋体" w:eastAsia="宋体" w:cs="宋体"/>
                <w:b/>
                <w:color w:val="auto"/>
                <w:sz w:val="21"/>
                <w:szCs w:val="21"/>
                <w:lang w:eastAsia="zh-CN"/>
              </w:rPr>
            </w:pPr>
            <w:r>
              <w:rPr>
                <w:rFonts w:hint="eastAsia" w:ascii="宋体" w:hAnsi="宋体" w:eastAsia="宋体" w:cs="宋体"/>
                <w:b/>
                <w:color w:val="auto"/>
                <w:sz w:val="21"/>
                <w:szCs w:val="21"/>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855" w:type="dxa"/>
            <w:noWrap w:val="0"/>
            <w:vAlign w:val="center"/>
          </w:tcPr>
          <w:p>
            <w:pPr>
              <w:keepNext w:val="0"/>
              <w:keepLines w:val="0"/>
              <w:pageBreakBefore w:val="0"/>
              <w:widowControl w:val="0"/>
              <w:suppressLineNumbers w:val="0"/>
              <w:tabs>
                <w:tab w:val="left" w:pos="8280"/>
              </w:tabs>
              <w:kinsoku/>
              <w:wordWrap/>
              <w:overflowPunct/>
              <w:topLinePunct w:val="0"/>
              <w:autoSpaceDE w:val="0"/>
              <w:autoSpaceDN w:val="0"/>
              <w:bidi w:val="0"/>
              <w:adjustRightInd w:val="0"/>
              <w:snapToGrid/>
              <w:spacing w:before="0" w:beforeAutospacing="0" w:after="0" w:afterAutospacing="0" w:line="360" w:lineRule="exact"/>
              <w:ind w:left="0" w:right="0" w:rightChars="0" w:firstLine="0" w:firstLineChars="0"/>
              <w:jc w:val="center"/>
              <w:textAlignment w:val="auto"/>
              <w:rPr>
                <w:rFonts w:hint="eastAsia" w:ascii="宋体" w:hAnsi="宋体" w:eastAsia="宋体" w:cs="宋体"/>
                <w:b/>
                <w:color w:val="auto"/>
                <w:sz w:val="21"/>
                <w:szCs w:val="21"/>
                <w:vertAlign w:val="baseline"/>
              </w:rPr>
            </w:pPr>
            <w:r>
              <w:rPr>
                <w:rFonts w:hint="eastAsia" w:ascii="宋体" w:hAnsi="宋体" w:eastAsia="宋体" w:cs="宋体"/>
                <w:color w:val="auto"/>
                <w:sz w:val="21"/>
                <w:szCs w:val="21"/>
                <w:lang w:val="en-US" w:eastAsia="zh-CN"/>
              </w:rPr>
              <w:t>1</w:t>
            </w:r>
          </w:p>
        </w:tc>
        <w:tc>
          <w:tcPr>
            <w:tcW w:w="2598" w:type="dxa"/>
            <w:noWrap w:val="0"/>
            <w:vAlign w:val="center"/>
          </w:tcPr>
          <w:p>
            <w:pPr>
              <w:keepNext w:val="0"/>
              <w:keepLines w:val="0"/>
              <w:pageBreakBefore w:val="0"/>
              <w:widowControl w:val="0"/>
              <w:suppressLineNumbers w:val="0"/>
              <w:tabs>
                <w:tab w:val="left" w:pos="8280"/>
              </w:tabs>
              <w:kinsoku/>
              <w:wordWrap/>
              <w:overflowPunct/>
              <w:topLinePunct w:val="0"/>
              <w:autoSpaceDE w:val="0"/>
              <w:autoSpaceDN w:val="0"/>
              <w:bidi w:val="0"/>
              <w:adjustRightInd w:val="0"/>
              <w:snapToGrid/>
              <w:spacing w:before="0" w:beforeAutospacing="0" w:after="0" w:afterAutospacing="0" w:line="360" w:lineRule="exact"/>
              <w:ind w:left="0" w:right="0" w:rightChars="0" w:firstLine="0" w:firstLineChars="0"/>
              <w:jc w:val="center"/>
              <w:textAlignment w:val="auto"/>
              <w:rPr>
                <w:rFonts w:hint="eastAsia" w:ascii="宋体" w:hAnsi="宋体" w:eastAsia="宋体" w:cs="宋体"/>
                <w:bCs/>
                <w:sz w:val="21"/>
                <w:szCs w:val="21"/>
                <w:lang w:eastAsia="zh-CN"/>
              </w:rPr>
            </w:pPr>
            <w:r>
              <w:rPr>
                <w:rFonts w:hint="eastAsia" w:ascii="宋体" w:hAnsi="宋体" w:eastAsia="宋体" w:cs="宋体"/>
                <w:bCs/>
                <w:sz w:val="21"/>
                <w:szCs w:val="21"/>
                <w:lang w:eastAsia="zh-CN"/>
              </w:rPr>
              <w:t>仙居县2024年大战乡松枯死木清理项目</w:t>
            </w:r>
          </w:p>
        </w:tc>
        <w:tc>
          <w:tcPr>
            <w:tcW w:w="3987" w:type="dxa"/>
            <w:noWrap w:val="0"/>
            <w:vAlign w:val="center"/>
          </w:tcPr>
          <w:p>
            <w:pPr>
              <w:keepNext w:val="0"/>
              <w:keepLines w:val="0"/>
              <w:pageBreakBefore w:val="0"/>
              <w:widowControl w:val="0"/>
              <w:suppressLineNumbers w:val="0"/>
              <w:tabs>
                <w:tab w:val="left" w:pos="8280"/>
              </w:tabs>
              <w:kinsoku/>
              <w:wordWrap/>
              <w:overflowPunct/>
              <w:topLinePunct w:val="0"/>
              <w:autoSpaceDE w:val="0"/>
              <w:autoSpaceDN w:val="0"/>
              <w:bidi w:val="0"/>
              <w:adjustRightInd w:val="0"/>
              <w:snapToGrid/>
              <w:spacing w:before="0" w:beforeAutospacing="0" w:after="0" w:afterAutospacing="0" w:line="360" w:lineRule="exact"/>
              <w:ind w:left="0" w:right="0" w:rightChars="0" w:firstLine="0" w:firstLineChars="0"/>
              <w:jc w:val="center"/>
              <w:textAlignment w:val="auto"/>
              <w:rPr>
                <w:rFonts w:hint="eastAsia" w:ascii="宋体" w:hAnsi="宋体" w:eastAsia="宋体" w:cs="宋体"/>
                <w:bCs/>
                <w:sz w:val="21"/>
                <w:szCs w:val="21"/>
                <w:lang w:eastAsia="zh-CN"/>
              </w:rPr>
            </w:pPr>
            <w:r>
              <w:rPr>
                <w:rFonts w:hint="eastAsia" w:ascii="宋体" w:hAnsi="宋体" w:eastAsia="宋体" w:cs="宋体"/>
                <w:bCs/>
                <w:sz w:val="21"/>
                <w:szCs w:val="21"/>
                <w:lang w:val="en-US" w:eastAsia="zh-CN"/>
              </w:rPr>
              <w:t>大战乡行政区域内全域范围，清理顺序按采购人要求进行实施。</w:t>
            </w:r>
          </w:p>
        </w:tc>
        <w:tc>
          <w:tcPr>
            <w:tcW w:w="1978" w:type="dxa"/>
            <w:noWrap w:val="0"/>
            <w:vAlign w:val="top"/>
          </w:tcPr>
          <w:p>
            <w:pPr>
              <w:keepNext w:val="0"/>
              <w:keepLines w:val="0"/>
              <w:pageBreakBefore w:val="0"/>
              <w:suppressLineNumbers w:val="0"/>
              <w:tabs>
                <w:tab w:val="left" w:pos="8280"/>
              </w:tabs>
              <w:kinsoku/>
              <w:wordWrap/>
              <w:overflowPunct/>
              <w:topLinePunct w:val="0"/>
              <w:autoSpaceDE w:val="0"/>
              <w:autoSpaceDN w:val="0"/>
              <w:bidi w:val="0"/>
              <w:adjustRightInd w:val="0"/>
              <w:spacing w:before="0" w:beforeAutospacing="0" w:after="0" w:afterAutospacing="0" w:line="360" w:lineRule="exact"/>
              <w:ind w:left="0" w:right="0"/>
              <w:textAlignment w:val="auto"/>
              <w:rPr>
                <w:rFonts w:hint="eastAsia" w:ascii="宋体" w:hAnsi="宋体" w:eastAsia="宋体" w:cs="宋体"/>
                <w:b/>
                <w:color w:val="auto"/>
                <w:sz w:val="21"/>
                <w:szCs w:val="21"/>
                <w:vertAlign w:val="baseline"/>
              </w:rPr>
            </w:pPr>
            <w:r>
              <w:rPr>
                <w:rFonts w:hint="eastAsia" w:ascii="宋体" w:hAnsi="宋体" w:eastAsia="宋体" w:cs="宋体"/>
                <w:color w:val="000000"/>
                <w:sz w:val="21"/>
                <w:szCs w:val="21"/>
                <w:highlight w:val="none"/>
                <w:lang w:val="en-US" w:eastAsia="zh-CN" w:bidi="ar"/>
              </w:rPr>
              <w:t>辖区林木采伐许可证核定范围内，采购人保留调整数量和范围的</w:t>
            </w:r>
            <w:r>
              <w:rPr>
                <w:rFonts w:hint="eastAsia" w:ascii="宋体" w:hAnsi="宋体" w:cs="宋体"/>
                <w:color w:val="000000"/>
                <w:sz w:val="21"/>
                <w:szCs w:val="21"/>
                <w:highlight w:val="none"/>
                <w:lang w:val="en-US" w:eastAsia="zh-CN" w:bidi="ar"/>
              </w:rPr>
              <w:t>权利</w:t>
            </w:r>
            <w:r>
              <w:rPr>
                <w:rFonts w:hint="eastAsia" w:ascii="宋体" w:hAnsi="宋体" w:eastAsia="宋体" w:cs="宋体"/>
                <w:color w:val="000000"/>
                <w:sz w:val="21"/>
                <w:szCs w:val="21"/>
                <w:highlight w:val="none"/>
                <w:lang w:val="en-US" w:eastAsia="zh-CN" w:bidi="ar"/>
              </w:rPr>
              <w:t>。</w:t>
            </w:r>
          </w:p>
        </w:tc>
      </w:tr>
    </w:tbl>
    <w:p>
      <w:pPr>
        <w:tabs>
          <w:tab w:val="left" w:pos="8280"/>
        </w:tabs>
        <w:autoSpaceDE w:val="0"/>
        <w:autoSpaceDN w:val="0"/>
        <w:adjustRightInd w:val="0"/>
        <w:spacing w:line="320" w:lineRule="exact"/>
        <w:ind w:right="23" w:firstLine="422" w:firstLineChars="200"/>
        <w:rPr>
          <w:rFonts w:hint="eastAsia" w:ascii="宋体" w:hAnsi="宋体" w:eastAsia="宋体" w:cs="宋体"/>
          <w:b/>
          <w:kern w:val="0"/>
          <w:sz w:val="21"/>
          <w:szCs w:val="21"/>
          <w:highlight w:val="none"/>
        </w:rPr>
      </w:pPr>
      <w:r>
        <w:rPr>
          <w:rFonts w:hint="eastAsia" w:ascii="宋体" w:hAnsi="宋体" w:eastAsia="宋体" w:cs="宋体"/>
          <w:b/>
          <w:bCs w:val="0"/>
          <w:sz w:val="21"/>
          <w:szCs w:val="21"/>
          <w:lang w:val="en-US" w:eastAsia="zh-CN"/>
        </w:rPr>
        <w:t>服务期限</w:t>
      </w:r>
      <w:r>
        <w:rPr>
          <w:rFonts w:hint="eastAsia" w:ascii="宋体" w:hAnsi="宋体" w:eastAsia="宋体" w:cs="宋体"/>
          <w:b/>
          <w:kern w:val="0"/>
          <w:sz w:val="21"/>
          <w:szCs w:val="21"/>
          <w:highlight w:val="none"/>
        </w:rPr>
        <w:t>：</w:t>
      </w:r>
      <w:r>
        <w:rPr>
          <w:rFonts w:hint="eastAsia" w:hAnsi="宋体" w:cs="宋体"/>
          <w:b/>
          <w:kern w:val="0"/>
          <w:sz w:val="21"/>
          <w:szCs w:val="21"/>
          <w:highlight w:val="none"/>
          <w:lang w:val="en-US" w:eastAsia="zh-CN"/>
        </w:rPr>
        <w:t>合同签订之日</w:t>
      </w:r>
      <w:r>
        <w:rPr>
          <w:rFonts w:hint="eastAsia" w:ascii="宋体" w:hAnsi="宋体" w:eastAsia="宋体" w:cs="宋体"/>
          <w:b/>
          <w:kern w:val="0"/>
          <w:sz w:val="21"/>
          <w:szCs w:val="21"/>
          <w:highlight w:val="none"/>
        </w:rPr>
        <w:t>至2024年3月31日；即现即清阶段具体时间遵照县级相关政策，范围不超过2024年5月1日至2024年10月10日。</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211" w:firstLineChars="100"/>
        <w:textAlignment w:val="auto"/>
        <w:rPr>
          <w:rFonts w:hint="eastAsia" w:ascii="宋体" w:hAnsi="宋体" w:eastAsia="宋体" w:cs="宋体"/>
          <w:bCs/>
          <w:sz w:val="21"/>
          <w:szCs w:val="21"/>
          <w:highlight w:val="none"/>
          <w:lang w:val="en-US" w:eastAsia="zh-CN"/>
        </w:rPr>
      </w:pPr>
      <w:r>
        <w:rPr>
          <w:rFonts w:hint="eastAsia" w:ascii="宋体" w:hAnsi="宋体" w:eastAsia="宋体" w:cs="宋体"/>
          <w:b/>
          <w:kern w:val="2"/>
          <w:sz w:val="21"/>
          <w:szCs w:val="21"/>
          <w:lang w:val="en-US" w:eastAsia="zh-CN" w:bidi="ar-SA"/>
        </w:rPr>
        <w:t xml:space="preserve">  合同工期：</w:t>
      </w:r>
      <w:r>
        <w:rPr>
          <w:rFonts w:hint="eastAsia" w:ascii="宋体" w:hAnsi="宋体" w:eastAsia="宋体" w:cs="宋体"/>
          <w:bCs/>
          <w:sz w:val="21"/>
          <w:szCs w:val="21"/>
          <w:highlight w:val="none"/>
          <w:lang w:val="en-US" w:eastAsia="zh-CN"/>
        </w:rPr>
        <w:t>开工日期：   年   月    日    竣工日期：2024年11月15日</w:t>
      </w:r>
    </w:p>
    <w:p>
      <w:pPr>
        <w:tabs>
          <w:tab w:val="left" w:pos="8280"/>
        </w:tabs>
        <w:autoSpaceDE w:val="0"/>
        <w:autoSpaceDN w:val="0"/>
        <w:adjustRightInd w:val="0"/>
        <w:spacing w:line="320" w:lineRule="exact"/>
        <w:ind w:right="23" w:firstLine="422" w:firstLineChars="200"/>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t>投入项目人员配备及设备要求：</w:t>
      </w:r>
    </w:p>
    <w:p>
      <w:pPr>
        <w:pStyle w:val="13"/>
        <w:pageBreakBefore w:val="0"/>
        <w:widowControl/>
        <w:numPr>
          <w:ilvl w:val="0"/>
          <w:numId w:val="0"/>
        </w:numPr>
        <w:tabs>
          <w:tab w:val="left" w:pos="540"/>
        </w:tabs>
        <w:kinsoku/>
        <w:wordWrap/>
        <w:overflowPunct/>
        <w:topLinePunct w:val="0"/>
        <w:autoSpaceDE/>
        <w:autoSpaceDN/>
        <w:bidi w:val="0"/>
        <w:adjustRightInd/>
        <w:snapToGrid/>
        <w:spacing w:line="240" w:lineRule="auto"/>
        <w:ind w:firstLine="422" w:firstLineChars="200"/>
        <w:jc w:val="left"/>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color w:val="auto"/>
          <w:sz w:val="21"/>
          <w:szCs w:val="21"/>
          <w:lang w:val="en-US" w:eastAsia="zh-CN"/>
        </w:rPr>
        <w:t>1.拟投入人员</w:t>
      </w:r>
      <w:r>
        <w:rPr>
          <w:rFonts w:hint="eastAsia" w:ascii="宋体" w:hAnsi="宋体" w:eastAsia="宋体" w:cs="宋体"/>
          <w:b/>
          <w:color w:val="auto"/>
          <w:sz w:val="21"/>
          <w:szCs w:val="21"/>
          <w:u w:val="single"/>
          <w:lang w:val="en-US" w:eastAsia="zh-CN"/>
        </w:rPr>
        <w:t xml:space="preserve">     </w:t>
      </w:r>
      <w:r>
        <w:rPr>
          <w:rFonts w:hint="eastAsia" w:ascii="宋体" w:hAnsi="宋体" w:eastAsia="宋体" w:cs="宋体"/>
          <w:b w:val="0"/>
          <w:bCs w:val="0"/>
          <w:color w:val="auto"/>
          <w:kern w:val="2"/>
          <w:sz w:val="21"/>
          <w:szCs w:val="21"/>
          <w:highlight w:val="none"/>
          <w:lang w:val="en-US" w:eastAsia="zh-CN" w:bidi="ar-SA"/>
        </w:rPr>
        <w:t>人的。乙方必须指定一名具体负责人，并服从甲方的指挥。</w:t>
      </w:r>
    </w:p>
    <w:p>
      <w:pPr>
        <w:pStyle w:val="14"/>
        <w:numPr>
          <w:ilvl w:val="0"/>
          <w:numId w:val="0"/>
        </w:numPr>
        <w:ind w:firstLine="422" w:firstLineChars="200"/>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color w:val="auto"/>
          <w:sz w:val="21"/>
          <w:szCs w:val="21"/>
          <w:lang w:val="en-US" w:eastAsia="zh-CN"/>
        </w:rPr>
        <w:t>2.拟投入项目设备：</w:t>
      </w:r>
      <w:r>
        <w:rPr>
          <w:rFonts w:hint="eastAsia" w:ascii="宋体" w:hAnsi="宋体" w:eastAsia="宋体" w:cs="宋体"/>
          <w:b w:val="0"/>
          <w:bCs w:val="0"/>
          <w:color w:val="auto"/>
          <w:kern w:val="2"/>
          <w:sz w:val="21"/>
          <w:szCs w:val="21"/>
          <w:highlight w:val="none"/>
          <w:lang w:val="en-US" w:eastAsia="zh-CN" w:bidi="ar-SA"/>
        </w:rPr>
        <w:t>中型自卸汽车</w:t>
      </w:r>
      <w:r>
        <w:rPr>
          <w:rFonts w:hint="eastAsia" w:ascii="宋体" w:hAnsi="宋体" w:eastAsia="宋体" w:cs="宋体"/>
          <w:b w:val="0"/>
          <w:bCs w:val="0"/>
          <w:color w:val="auto"/>
          <w:kern w:val="2"/>
          <w:sz w:val="21"/>
          <w:szCs w:val="21"/>
          <w:highlight w:val="none"/>
          <w:u w:val="single"/>
          <w:lang w:val="en-US" w:eastAsia="zh-CN" w:bidi="ar-SA"/>
        </w:rPr>
        <w:t xml:space="preserve">     </w:t>
      </w:r>
      <w:r>
        <w:rPr>
          <w:rFonts w:hint="eastAsia" w:ascii="宋体" w:hAnsi="宋体" w:eastAsia="宋体" w:cs="宋体"/>
          <w:b w:val="0"/>
          <w:bCs w:val="0"/>
          <w:color w:val="auto"/>
          <w:kern w:val="2"/>
          <w:sz w:val="21"/>
          <w:szCs w:val="21"/>
          <w:highlight w:val="none"/>
          <w:lang w:val="en-US" w:eastAsia="zh-CN" w:bidi="ar-SA"/>
        </w:rPr>
        <w:t>辆、伐木油锯</w:t>
      </w:r>
      <w:r>
        <w:rPr>
          <w:rFonts w:hint="eastAsia" w:ascii="宋体" w:hAnsi="宋体" w:eastAsia="宋体" w:cs="宋体"/>
          <w:b w:val="0"/>
          <w:bCs w:val="0"/>
          <w:color w:val="auto"/>
          <w:kern w:val="2"/>
          <w:sz w:val="21"/>
          <w:szCs w:val="21"/>
          <w:highlight w:val="none"/>
          <w:u w:val="single"/>
          <w:lang w:val="en-US" w:eastAsia="zh-CN" w:bidi="ar-SA"/>
        </w:rPr>
        <w:t xml:space="preserve">     </w:t>
      </w:r>
      <w:r>
        <w:rPr>
          <w:rFonts w:hint="eastAsia" w:ascii="宋体" w:hAnsi="宋体" w:eastAsia="宋体" w:cs="宋体"/>
          <w:b w:val="0"/>
          <w:bCs w:val="0"/>
          <w:color w:val="auto"/>
          <w:kern w:val="2"/>
          <w:sz w:val="21"/>
          <w:szCs w:val="21"/>
          <w:highlight w:val="none"/>
          <w:lang w:val="en-US" w:eastAsia="zh-CN" w:bidi="ar-SA"/>
        </w:rPr>
        <w:t>套、每位伐木工配备一把斧头。（</w:t>
      </w:r>
      <w:r>
        <w:rPr>
          <w:rFonts w:hint="eastAsia" w:ascii="宋体" w:hAnsi="宋体" w:eastAsia="宋体" w:cs="宋体"/>
          <w:b/>
          <w:bCs/>
          <w:color w:val="auto"/>
          <w:sz w:val="21"/>
          <w:szCs w:val="21"/>
          <w:highlight w:val="none"/>
          <w:lang w:val="en-US" w:eastAsia="zh-CN"/>
        </w:rPr>
        <w:t>提供的人员必须全部投保意外险）</w:t>
      </w:r>
    </w:p>
    <w:p>
      <w:pPr>
        <w:tabs>
          <w:tab w:val="left" w:pos="8280"/>
        </w:tabs>
        <w:autoSpaceDE w:val="0"/>
        <w:autoSpaceDN w:val="0"/>
        <w:adjustRightInd w:val="0"/>
        <w:spacing w:line="320" w:lineRule="exact"/>
        <w:ind w:right="23" w:firstLine="422" w:firstLineChars="200"/>
        <w:rPr>
          <w:rFonts w:hint="eastAsia" w:ascii="宋体" w:hAnsi="宋体" w:eastAsia="宋体" w:cs="宋体"/>
          <w:bCs/>
          <w:sz w:val="21"/>
          <w:szCs w:val="21"/>
          <w:lang w:val="en-US" w:eastAsia="zh-CN"/>
        </w:rPr>
      </w:pPr>
      <w:r>
        <w:rPr>
          <w:rFonts w:hint="eastAsia" w:ascii="宋体" w:hAnsi="宋体" w:eastAsia="宋体" w:cs="宋体"/>
          <w:b/>
          <w:bCs w:val="0"/>
          <w:sz w:val="21"/>
          <w:szCs w:val="21"/>
          <w:lang w:val="en-US" w:eastAsia="zh-CN"/>
        </w:rPr>
        <w:t>除治对象：</w:t>
      </w:r>
      <w:r>
        <w:rPr>
          <w:rFonts w:hint="eastAsia" w:ascii="宋体" w:hAnsi="宋体" w:eastAsia="宋体" w:cs="宋体"/>
          <w:bCs/>
          <w:sz w:val="21"/>
          <w:szCs w:val="21"/>
          <w:lang w:val="en-US" w:eastAsia="zh-CN"/>
        </w:rPr>
        <w:t>集中除治阶段，施工范围内所有病死（枯死、濒死）和因干旱、风折、雪压、火烧等死亡的松树，除治其主干、枝桠和伐桩。即现即清阶段，集中除治结束后，施工范围内所有新发生病死（枯死、濒死）松树及其枝桠，对新发现的死树，在3天内完成除治。</w:t>
      </w:r>
    </w:p>
    <w:p>
      <w:pPr>
        <w:tabs>
          <w:tab w:val="left" w:pos="8280"/>
        </w:tabs>
        <w:autoSpaceDE w:val="0"/>
        <w:autoSpaceDN w:val="0"/>
        <w:adjustRightInd w:val="0"/>
        <w:spacing w:line="320" w:lineRule="exact"/>
        <w:ind w:right="23" w:firstLine="422" w:firstLineChars="200"/>
        <w:rPr>
          <w:rFonts w:hint="eastAsia" w:ascii="宋体" w:hAnsi="宋体" w:eastAsia="宋体" w:cs="宋体"/>
          <w:bCs/>
          <w:sz w:val="21"/>
          <w:szCs w:val="21"/>
          <w:lang w:val="en-US" w:eastAsia="zh-CN"/>
        </w:rPr>
      </w:pPr>
      <w:r>
        <w:rPr>
          <w:rFonts w:hint="eastAsia" w:ascii="宋体" w:hAnsi="宋体" w:eastAsia="宋体" w:cs="宋体"/>
          <w:b/>
          <w:bCs w:val="0"/>
          <w:sz w:val="21"/>
          <w:szCs w:val="21"/>
          <w:lang w:val="en-US" w:eastAsia="zh-CN"/>
        </w:rPr>
        <w:t>合同价格及支付方式：</w:t>
      </w:r>
      <w:r>
        <w:rPr>
          <w:rFonts w:hint="eastAsia" w:ascii="宋体" w:hAnsi="宋体" w:eastAsia="宋体" w:cs="宋体"/>
          <w:bCs/>
          <w:sz w:val="21"/>
          <w:szCs w:val="21"/>
          <w:lang w:val="en-US" w:eastAsia="zh-CN"/>
        </w:rPr>
        <w:t>合同金额：</w:t>
      </w:r>
      <w:r>
        <w:rPr>
          <w:rFonts w:hint="eastAsia" w:ascii="宋体" w:hAnsi="宋体" w:eastAsia="宋体" w:cs="宋体"/>
          <w:bCs/>
          <w:sz w:val="21"/>
          <w:szCs w:val="21"/>
          <w:u w:val="single"/>
          <w:lang w:val="zh-CN" w:eastAsia="zh-CN"/>
        </w:rPr>
        <w:t xml:space="preserve">        </w:t>
      </w:r>
      <w:r>
        <w:rPr>
          <w:rFonts w:hint="eastAsia" w:ascii="宋体" w:hAnsi="宋体" w:eastAsia="宋体" w:cs="宋体"/>
          <w:bCs/>
          <w:sz w:val="21"/>
          <w:szCs w:val="21"/>
          <w:lang w:val="zh-CN" w:eastAsia="zh-CN"/>
        </w:rPr>
        <w:t>元</w:t>
      </w:r>
      <w:r>
        <w:rPr>
          <w:rFonts w:hint="eastAsia" w:ascii="宋体" w:hAnsi="宋体" w:eastAsia="宋体" w:cs="宋体"/>
          <w:bCs/>
          <w:sz w:val="21"/>
          <w:szCs w:val="21"/>
          <w:lang w:val="en-US" w:eastAsia="zh-CN"/>
        </w:rPr>
        <w:t>。（大写：</w:t>
      </w:r>
      <w:r>
        <w:rPr>
          <w:rFonts w:hint="eastAsia" w:ascii="宋体" w:hAnsi="宋体" w:eastAsia="宋体" w:cs="宋体"/>
          <w:bCs/>
          <w:sz w:val="21"/>
          <w:szCs w:val="21"/>
          <w:u w:val="single"/>
          <w:lang w:val="en-US" w:eastAsia="zh-CN"/>
        </w:rPr>
        <w:t xml:space="preserve">           </w:t>
      </w:r>
      <w:r>
        <w:rPr>
          <w:rFonts w:hint="eastAsia" w:ascii="宋体" w:hAnsi="宋体" w:eastAsia="宋体" w:cs="宋体"/>
          <w:bCs/>
          <w:sz w:val="21"/>
          <w:szCs w:val="21"/>
          <w:lang w:val="en-US" w:eastAsia="zh-CN"/>
        </w:rPr>
        <w:t>元，不含基础疫木款）</w:t>
      </w:r>
    </w:p>
    <w:p>
      <w:pPr>
        <w:tabs>
          <w:tab w:val="left" w:pos="8280"/>
        </w:tabs>
        <w:autoSpaceDE w:val="0"/>
        <w:autoSpaceDN w:val="0"/>
        <w:adjustRightInd w:val="0"/>
        <w:spacing w:line="320" w:lineRule="exact"/>
        <w:ind w:right="23" w:firstLine="420" w:firstLineChars="200"/>
        <w:rPr>
          <w:rFonts w:hint="eastAsia" w:ascii="宋体" w:hAnsi="宋体" w:eastAsia="宋体" w:cs="宋体"/>
          <w:bCs/>
          <w:sz w:val="21"/>
          <w:szCs w:val="21"/>
          <w:lang w:val="zh-CN" w:eastAsia="zh-CN"/>
        </w:rPr>
      </w:pPr>
      <w:r>
        <w:rPr>
          <w:rFonts w:hint="eastAsia" w:ascii="宋体" w:hAnsi="宋体" w:eastAsia="宋体" w:cs="宋体"/>
          <w:bCs/>
          <w:sz w:val="21"/>
          <w:szCs w:val="21"/>
          <w:lang w:val="zh-CN" w:eastAsia="zh-CN"/>
        </w:rPr>
        <w:t>最后结算价按实计算（</w:t>
      </w:r>
      <w:r>
        <w:rPr>
          <w:rFonts w:hint="eastAsia" w:ascii="宋体" w:hAnsi="宋体" w:eastAsia="宋体" w:cs="宋体"/>
          <w:bCs/>
          <w:sz w:val="21"/>
          <w:szCs w:val="21"/>
          <w:lang w:val="en-US" w:eastAsia="zh-CN"/>
        </w:rPr>
        <w:t>即中标单价*实际完成工作量</w:t>
      </w:r>
      <w:r>
        <w:rPr>
          <w:rFonts w:hint="eastAsia" w:ascii="宋体" w:hAnsi="宋体" w:eastAsia="宋体" w:cs="宋体"/>
          <w:bCs/>
          <w:sz w:val="21"/>
          <w:szCs w:val="21"/>
          <w:lang w:val="zh-CN" w:eastAsia="zh-CN"/>
        </w:rPr>
        <w:t>），包括按数字森防等需要的照片拍摄费用、技术资料、调查费用、人员管理、保险费用、各类税费、履约保证金等所有费用。</w:t>
      </w:r>
    </w:p>
    <w:p>
      <w:pPr>
        <w:tabs>
          <w:tab w:val="left" w:pos="8280"/>
        </w:tabs>
        <w:autoSpaceDE w:val="0"/>
        <w:autoSpaceDN w:val="0"/>
        <w:adjustRightInd w:val="0"/>
        <w:spacing w:line="320" w:lineRule="exact"/>
        <w:ind w:right="23" w:firstLine="422" w:firstLineChars="200"/>
        <w:rPr>
          <w:rFonts w:hint="eastAsia" w:ascii="宋体" w:hAnsi="宋体" w:eastAsia="宋体" w:cs="宋体"/>
          <w:bCs/>
          <w:sz w:val="21"/>
          <w:szCs w:val="21"/>
          <w:lang w:val="en-US" w:eastAsia="zh-CN"/>
        </w:rPr>
      </w:pPr>
      <w:r>
        <w:rPr>
          <w:rFonts w:hint="eastAsia" w:ascii="宋体" w:hAnsi="宋体" w:eastAsia="宋体" w:cs="宋体"/>
          <w:b/>
          <w:bCs w:val="0"/>
          <w:sz w:val="21"/>
          <w:szCs w:val="21"/>
          <w:lang w:val="zh-CN" w:eastAsia="zh-CN"/>
        </w:rPr>
        <w:t>□按称重计量：</w:t>
      </w:r>
      <w:r>
        <w:rPr>
          <w:rFonts w:hint="eastAsia" w:ascii="宋体" w:hAnsi="宋体" w:eastAsia="宋体" w:cs="宋体"/>
          <w:bCs/>
          <w:sz w:val="21"/>
          <w:szCs w:val="21"/>
          <w:lang w:val="zh-CN" w:eastAsia="zh-CN"/>
        </w:rPr>
        <w:t>根据砍伐下山运送到定点企业的当年病死松树总重量，按进厂过磅重量并经驻企监管员确认的重量计算，包括基础疫木款350元/吨、财政重量补助   元/吨、除治绩效奖励   元/吨。烂树、非法采伐的活松木、工程项目合法审批采伐的活松木等松木和其他树木不计入财政补助结算重量。</w:t>
      </w:r>
    </w:p>
    <w:p>
      <w:pPr>
        <w:pStyle w:val="16"/>
        <w:keepNext w:val="0"/>
        <w:keepLines w:val="0"/>
        <w:pageBreakBefore w:val="0"/>
        <w:widowControl w:val="0"/>
        <w:kinsoku/>
        <w:wordWrap/>
        <w:overflowPunct/>
        <w:topLinePunct w:val="0"/>
        <w:bidi w:val="0"/>
        <w:snapToGrid w:val="0"/>
        <w:spacing w:line="360" w:lineRule="exact"/>
        <w:ind w:right="0" w:firstLine="422" w:firstLineChars="200"/>
        <w:textAlignment w:val="auto"/>
        <w:outlineLvl w:val="0"/>
        <w:rPr>
          <w:rFonts w:hint="eastAsia" w:ascii="宋体" w:hAnsi="宋体" w:eastAsia="宋体" w:cs="宋体"/>
          <w:b/>
          <w:sz w:val="21"/>
          <w:szCs w:val="21"/>
        </w:rPr>
      </w:pPr>
      <w:r>
        <w:rPr>
          <w:rFonts w:hint="eastAsia" w:ascii="宋体" w:hAnsi="宋体" w:eastAsia="宋体" w:cs="宋体"/>
          <w:b/>
          <w:sz w:val="21"/>
          <w:szCs w:val="21"/>
        </w:rPr>
        <w:t>□按面积计量：</w:t>
      </w:r>
      <w:r>
        <w:rPr>
          <w:rFonts w:hint="eastAsia" w:ascii="宋体" w:hAnsi="宋体" w:eastAsia="宋体" w:cs="宋体"/>
          <w:b w:val="0"/>
          <w:bCs/>
          <w:color w:val="auto"/>
          <w:kern w:val="2"/>
          <w:sz w:val="21"/>
          <w:szCs w:val="21"/>
          <w:highlight w:val="none"/>
          <w:lang w:val="zh-CN" w:eastAsia="zh-CN" w:bidi="ar-SA"/>
        </w:rPr>
        <w:t>根据施工并在“浙江数字森防” 上图面积计算，每亩</w:t>
      </w:r>
      <w:r>
        <w:rPr>
          <w:rFonts w:hint="eastAsia" w:ascii="宋体" w:hAnsi="宋体" w:eastAsia="宋体" w:cs="宋体"/>
          <w:b w:val="0"/>
          <w:bCs/>
          <w:color w:val="auto"/>
          <w:kern w:val="2"/>
          <w:sz w:val="21"/>
          <w:szCs w:val="21"/>
          <w:highlight w:val="none"/>
          <w:u w:val="single"/>
          <w:lang w:val="zh-CN" w:eastAsia="zh-CN" w:bidi="ar-SA"/>
        </w:rPr>
        <w:t xml:space="preserve">     </w:t>
      </w:r>
      <w:r>
        <w:rPr>
          <w:rFonts w:hint="eastAsia" w:ascii="宋体" w:hAnsi="宋体" w:eastAsia="宋体" w:cs="宋体"/>
          <w:b w:val="0"/>
          <w:bCs/>
          <w:color w:val="auto"/>
          <w:kern w:val="2"/>
          <w:sz w:val="21"/>
          <w:szCs w:val="21"/>
          <w:highlight w:val="none"/>
          <w:lang w:val="zh-CN" w:eastAsia="zh-CN" w:bidi="ar-SA"/>
        </w:rPr>
        <w:t>元。</w:t>
      </w:r>
    </w:p>
    <w:p>
      <w:pPr>
        <w:pStyle w:val="16"/>
        <w:keepNext w:val="0"/>
        <w:keepLines w:val="0"/>
        <w:pageBreakBefore w:val="0"/>
        <w:widowControl w:val="0"/>
        <w:kinsoku/>
        <w:wordWrap/>
        <w:overflowPunct/>
        <w:topLinePunct w:val="0"/>
        <w:bidi w:val="0"/>
        <w:snapToGrid w:val="0"/>
        <w:spacing w:line="360" w:lineRule="exact"/>
        <w:ind w:right="0" w:firstLine="422" w:firstLineChars="200"/>
        <w:textAlignment w:val="auto"/>
        <w:outlineLvl w:val="0"/>
        <w:rPr>
          <w:rFonts w:hint="eastAsia" w:ascii="宋体" w:hAnsi="宋体" w:eastAsia="宋体" w:cs="宋体"/>
          <w:b/>
          <w:sz w:val="21"/>
          <w:szCs w:val="21"/>
        </w:rPr>
      </w:pPr>
      <w:r>
        <w:rPr>
          <w:rFonts w:hint="eastAsia" w:ascii="宋体" w:hAnsi="宋体" w:eastAsia="宋体" w:cs="宋体"/>
          <w:b/>
          <w:sz w:val="21"/>
          <w:szCs w:val="21"/>
        </w:rPr>
        <w:t xml:space="preserve">□其他奖励费：                 </w:t>
      </w:r>
    </w:p>
    <w:p>
      <w:pPr>
        <w:pStyle w:val="16"/>
        <w:keepNext w:val="0"/>
        <w:keepLines w:val="0"/>
        <w:pageBreakBefore w:val="0"/>
        <w:widowControl w:val="0"/>
        <w:kinsoku/>
        <w:wordWrap/>
        <w:overflowPunct/>
        <w:topLinePunct w:val="0"/>
        <w:bidi w:val="0"/>
        <w:snapToGrid w:val="0"/>
        <w:spacing w:line="360" w:lineRule="exact"/>
        <w:ind w:right="0" w:firstLine="420" w:firstLineChars="200"/>
        <w:textAlignment w:val="auto"/>
        <w:outlineLvl w:val="0"/>
        <w:rPr>
          <w:rFonts w:hint="eastAsia" w:ascii="宋体" w:hAnsi="宋体" w:eastAsia="宋体" w:cs="宋体"/>
          <w:b w:val="0"/>
          <w:bCs/>
          <w:color w:val="auto"/>
          <w:kern w:val="2"/>
          <w:sz w:val="21"/>
          <w:szCs w:val="21"/>
          <w:highlight w:val="none"/>
          <w:lang w:val="zh-CN" w:eastAsia="zh-CN" w:bidi="ar-SA"/>
        </w:rPr>
      </w:pPr>
      <w:r>
        <w:rPr>
          <w:rFonts w:hint="eastAsia" w:ascii="宋体" w:hAnsi="宋体" w:eastAsia="宋体" w:cs="宋体"/>
          <w:b w:val="0"/>
          <w:bCs/>
          <w:color w:val="auto"/>
          <w:kern w:val="2"/>
          <w:sz w:val="21"/>
          <w:szCs w:val="21"/>
          <w:highlight w:val="none"/>
          <w:lang w:val="zh-CN" w:eastAsia="zh-CN" w:bidi="ar-SA"/>
        </w:rPr>
        <w:t>以上费用中，财政重量补助和按面积计量费用为除治补助经费，除治绩效奖励和其他奖励费为除治绩效奖励。除治费用参照《仙居县松材线虫病防治工作机制》、《仙居县松材线虫病防控考核细则》等相关规定按实际数量进行核算。其中除治质量评价得分90分(含)以上的，全额拨付基础疫木款、除治补助经费和除治绩效奖励；县级核查得分60(含)分至90分按得分率拨付基础疫木款和除治补助经费，不享受除治绩效奖励；县级核查得分60分以下的，除进度款外不予拨付其他费用。</w:t>
      </w:r>
    </w:p>
    <w:p>
      <w:pPr>
        <w:pStyle w:val="16"/>
        <w:keepNext w:val="0"/>
        <w:keepLines w:val="0"/>
        <w:pageBreakBefore w:val="0"/>
        <w:widowControl w:val="0"/>
        <w:kinsoku/>
        <w:wordWrap/>
        <w:overflowPunct/>
        <w:topLinePunct w:val="0"/>
        <w:bidi w:val="0"/>
        <w:snapToGrid w:val="0"/>
        <w:spacing w:line="360" w:lineRule="exact"/>
        <w:ind w:right="0" w:firstLine="420" w:firstLineChars="200"/>
        <w:textAlignment w:val="auto"/>
        <w:outlineLvl w:val="0"/>
        <w:rPr>
          <w:rFonts w:hint="eastAsia" w:ascii="宋体" w:hAnsi="宋体" w:eastAsia="宋体" w:cs="宋体"/>
          <w:b w:val="0"/>
          <w:bCs/>
          <w:color w:val="auto"/>
          <w:kern w:val="2"/>
          <w:sz w:val="21"/>
          <w:szCs w:val="21"/>
          <w:highlight w:val="none"/>
          <w:lang w:val="zh-CN" w:eastAsia="zh-CN" w:bidi="ar-SA"/>
        </w:rPr>
      </w:pPr>
      <w:r>
        <w:rPr>
          <w:rFonts w:hint="eastAsia" w:ascii="宋体" w:hAnsi="宋体" w:eastAsia="宋体" w:cs="宋体"/>
          <w:b w:val="0"/>
          <w:bCs/>
          <w:color w:val="auto"/>
          <w:kern w:val="2"/>
          <w:sz w:val="21"/>
          <w:szCs w:val="21"/>
          <w:highlight w:val="none"/>
          <w:lang w:val="en-US" w:eastAsia="zh-CN" w:bidi="ar-SA"/>
        </w:rPr>
        <w:t>集中除治过程中，甲方以林班为单位经“过程检查”合格的，可以通过疫木除害处理定点企业代付相应的基础疫木款作为进度款。</w:t>
      </w:r>
      <w:r>
        <w:rPr>
          <w:rFonts w:hint="eastAsia" w:ascii="宋体" w:hAnsi="宋体" w:eastAsia="宋体" w:cs="宋体"/>
          <w:b w:val="0"/>
          <w:bCs/>
          <w:color w:val="auto"/>
          <w:kern w:val="2"/>
          <w:sz w:val="21"/>
          <w:szCs w:val="21"/>
          <w:highlight w:val="none"/>
          <w:lang w:val="zh-CN" w:eastAsia="zh-CN" w:bidi="ar-SA"/>
        </w:rPr>
        <w:t xml:space="preserve"> 完成集中除治工作，先经甲方验收通过，再经县级核查通过后，支付集中除治阶段核算价格的80%。完成集中除治“回头看”和即现即清工作，先经甲方验收通过，再经县级核查和防治成效评价后，支付集中除治阶段剩余款项以及即现即清阶段款项。上述除治工作量均需经甲方或其委托的第三方确认。</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textAlignment w:val="auto"/>
        <w:rPr>
          <w:rFonts w:hint="eastAsia" w:ascii="宋体" w:hAnsi="宋体" w:eastAsia="宋体" w:cs="宋体"/>
          <w:b/>
          <w:kern w:val="2"/>
          <w:sz w:val="21"/>
          <w:szCs w:val="21"/>
          <w:lang w:val="en-US" w:eastAsia="zh-CN" w:bidi="ar-SA"/>
        </w:rPr>
      </w:pPr>
      <w:r>
        <w:rPr>
          <w:rFonts w:hint="eastAsia" w:ascii="宋体" w:hAnsi="宋体" w:eastAsia="宋体" w:cs="宋体"/>
          <w:b/>
          <w:kern w:val="2"/>
          <w:sz w:val="21"/>
          <w:szCs w:val="21"/>
          <w:lang w:val="en-US" w:eastAsia="zh-CN" w:bidi="ar-SA"/>
        </w:rPr>
        <w:t>四、质量要求标准</w:t>
      </w:r>
    </w:p>
    <w:p>
      <w:pPr>
        <w:keepNext w:val="0"/>
        <w:keepLines w:val="0"/>
        <w:pageBreakBefore w:val="0"/>
        <w:widowControl w:val="0"/>
        <w:numPr>
          <w:ilvl w:val="0"/>
          <w:numId w:val="0"/>
        </w:numPr>
        <w:tabs>
          <w:tab w:val="left" w:pos="8280"/>
        </w:tabs>
        <w:kinsoku/>
        <w:wordWrap/>
        <w:overflowPunct/>
        <w:topLinePunct w:val="0"/>
        <w:autoSpaceDE w:val="0"/>
        <w:autoSpaceDN w:val="0"/>
        <w:bidi w:val="0"/>
        <w:adjustRightInd w:val="0"/>
        <w:snapToGrid/>
        <w:spacing w:line="360" w:lineRule="exact"/>
        <w:ind w:right="0" w:rightChars="0"/>
        <w:textAlignment w:val="auto"/>
        <w:rPr>
          <w:rFonts w:hint="default" w:ascii="宋体" w:hAnsi="宋体" w:eastAsia="宋体" w:cs="宋体"/>
          <w:b w:val="0"/>
          <w:bCs/>
          <w:color w:val="auto"/>
          <w:sz w:val="21"/>
          <w:szCs w:val="21"/>
          <w:lang w:val="en-US" w:eastAsia="zh-CN"/>
        </w:rPr>
      </w:pPr>
      <w:r>
        <w:rPr>
          <w:rFonts w:hint="eastAsia" w:ascii="宋体" w:hAnsi="宋体" w:cs="宋体"/>
          <w:b/>
          <w:bCs w:val="0"/>
          <w:sz w:val="21"/>
          <w:szCs w:val="21"/>
          <w:lang w:eastAsia="zh-CN"/>
        </w:rPr>
        <w:t>（</w:t>
      </w:r>
      <w:r>
        <w:rPr>
          <w:rFonts w:hint="eastAsia" w:ascii="宋体" w:hAnsi="宋体" w:cs="宋体"/>
          <w:b/>
          <w:bCs w:val="0"/>
          <w:sz w:val="21"/>
          <w:szCs w:val="21"/>
          <w:lang w:val="en-US" w:eastAsia="zh-CN"/>
        </w:rPr>
        <w:t>一</w:t>
      </w:r>
      <w:r>
        <w:rPr>
          <w:rFonts w:hint="eastAsia" w:ascii="宋体" w:hAnsi="宋体" w:cs="宋体"/>
          <w:b/>
          <w:bCs w:val="0"/>
          <w:sz w:val="21"/>
          <w:szCs w:val="21"/>
          <w:lang w:eastAsia="zh-CN"/>
        </w:rPr>
        <w:t>）</w:t>
      </w:r>
      <w:r>
        <w:rPr>
          <w:rFonts w:hint="eastAsia" w:ascii="宋体" w:hAnsi="宋体" w:eastAsia="宋体" w:cs="Times New Roman"/>
          <w:b/>
          <w:kern w:val="2"/>
          <w:sz w:val="21"/>
          <w:szCs w:val="21"/>
          <w:lang w:val="en-US" w:eastAsia="zh-CN" w:bidi="ar-SA"/>
        </w:rPr>
        <w:t>清理</w:t>
      </w:r>
      <w:r>
        <w:rPr>
          <w:rFonts w:hint="eastAsia" w:ascii="宋体" w:hAnsi="宋体" w:cs="Times New Roman"/>
          <w:b/>
          <w:kern w:val="2"/>
          <w:sz w:val="21"/>
          <w:szCs w:val="21"/>
          <w:lang w:val="en-US" w:eastAsia="zh-CN" w:bidi="ar-SA"/>
        </w:rPr>
        <w:t>要求及防治措施</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cs="宋体"/>
          <w:b/>
          <w:bCs/>
          <w:color w:val="000000"/>
          <w:sz w:val="21"/>
          <w:szCs w:val="21"/>
          <w:highlight w:val="none"/>
          <w:lang w:val="en-US" w:eastAsia="zh-CN" w:bidi="ar"/>
        </w:rPr>
      </w:pPr>
      <w:r>
        <w:rPr>
          <w:rFonts w:hint="eastAsia" w:ascii="宋体" w:hAnsi="宋体" w:cs="宋体"/>
          <w:b/>
          <w:bCs/>
          <w:color w:val="000000"/>
          <w:sz w:val="21"/>
          <w:szCs w:val="21"/>
          <w:highlight w:val="none"/>
          <w:lang w:val="en-US" w:eastAsia="zh-CN" w:bidi="ar"/>
        </w:rPr>
        <w:t>1.清理要求：</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default" w:ascii="宋体" w:hAnsi="宋体" w:eastAsia="宋体" w:cs="宋体"/>
          <w:b w:val="0"/>
          <w:bCs/>
          <w:color w:val="auto"/>
          <w:sz w:val="21"/>
          <w:szCs w:val="21"/>
          <w:lang w:val="en-US" w:eastAsia="zh-CN"/>
        </w:rPr>
      </w:pPr>
      <w:r>
        <w:rPr>
          <w:rFonts w:hint="eastAsia" w:ascii="宋体" w:hAnsi="宋体" w:cs="宋体"/>
          <w:b w:val="0"/>
          <w:bCs/>
          <w:color w:val="auto"/>
          <w:sz w:val="21"/>
          <w:szCs w:val="21"/>
          <w:lang w:val="en-US" w:eastAsia="zh-CN"/>
        </w:rPr>
        <w:t>（1）采用择伐等方式，</w:t>
      </w:r>
      <w:r>
        <w:rPr>
          <w:rFonts w:hint="default" w:ascii="宋体" w:hAnsi="宋体" w:eastAsia="宋体" w:cs="宋体"/>
          <w:b w:val="0"/>
          <w:bCs/>
          <w:color w:val="auto"/>
          <w:sz w:val="21"/>
          <w:szCs w:val="21"/>
          <w:lang w:val="en-US" w:eastAsia="zh-CN"/>
        </w:rPr>
        <w:t>在规定期限对约定范围内所有病死（枯死、濒死）和因干旱、风折、雪压、火烧等死亡的松树进行除治，并对伐除的松木、清理的枝桠以及伐桩进行管理、处理，疫木</w:t>
      </w:r>
      <w:r>
        <w:rPr>
          <w:rFonts w:hint="default" w:ascii="宋体" w:hAnsi="宋体" w:eastAsia="宋体" w:cs="宋体"/>
          <w:b/>
          <w:bCs w:val="0"/>
          <w:color w:val="auto"/>
          <w:sz w:val="21"/>
          <w:szCs w:val="21"/>
          <w:lang w:val="en-US" w:eastAsia="zh-CN"/>
        </w:rPr>
        <w:t>（需拍摄枯死松树清理前、后现场对比图片（未清理枯死松树、主干、枝桠、伐桩</w:t>
      </w:r>
      <w:r>
        <w:rPr>
          <w:rFonts w:hint="eastAsia" w:ascii="宋体" w:hAnsi="宋体" w:cs="宋体"/>
          <w:b/>
          <w:bCs w:val="0"/>
          <w:color w:val="auto"/>
          <w:sz w:val="21"/>
          <w:szCs w:val="21"/>
          <w:lang w:val="en-US" w:eastAsia="zh-CN"/>
        </w:rPr>
        <w:t>，</w:t>
      </w:r>
      <w:r>
        <w:rPr>
          <w:rFonts w:hint="default" w:ascii="宋体" w:hAnsi="宋体" w:eastAsia="宋体" w:cs="宋体"/>
          <w:b/>
          <w:bCs w:val="0"/>
          <w:color w:val="auto"/>
          <w:sz w:val="21"/>
          <w:szCs w:val="21"/>
          <w:lang w:val="en-US" w:eastAsia="zh-CN"/>
        </w:rPr>
        <w:t>每一株清理的疫木，都要落地上图（拍2张照片，伐前1张、伐后1张）），销毁枯死松树枝条的图片或视频，照片上标明地点，运输车辆现场装好车后及运到疫木定点处理厂过磅时图片）</w:t>
      </w:r>
      <w:r>
        <w:rPr>
          <w:rFonts w:hint="default" w:ascii="宋体" w:hAnsi="宋体" w:eastAsia="宋体" w:cs="宋体"/>
          <w:b w:val="0"/>
          <w:bCs/>
          <w:color w:val="auto"/>
          <w:sz w:val="21"/>
          <w:szCs w:val="21"/>
          <w:lang w:val="en-US" w:eastAsia="zh-CN"/>
        </w:rPr>
        <w:t>照片应按规定要求拍摄，并拍照上传至浙江数字森防系统中。</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default" w:ascii="宋体" w:hAnsi="宋体" w:eastAsia="宋体" w:cs="宋体"/>
          <w:b w:val="0"/>
          <w:bCs/>
          <w:color w:val="auto"/>
          <w:sz w:val="21"/>
          <w:szCs w:val="21"/>
          <w:lang w:val="en-US" w:eastAsia="zh-CN"/>
        </w:rPr>
      </w:pPr>
      <w:r>
        <w:rPr>
          <w:rFonts w:hint="eastAsia" w:ascii="宋体" w:hAnsi="宋体" w:cs="宋体"/>
          <w:b w:val="0"/>
          <w:bCs/>
          <w:color w:val="auto"/>
          <w:sz w:val="21"/>
          <w:szCs w:val="21"/>
          <w:lang w:val="en-US" w:eastAsia="zh-CN"/>
        </w:rPr>
        <w:t>（2）</w:t>
      </w:r>
      <w:r>
        <w:rPr>
          <w:rFonts w:hint="default" w:ascii="宋体" w:hAnsi="宋体" w:eastAsia="宋体" w:cs="宋体"/>
          <w:b w:val="0"/>
          <w:bCs/>
          <w:color w:val="auto"/>
          <w:sz w:val="21"/>
          <w:szCs w:val="21"/>
          <w:lang w:val="en-US" w:eastAsia="zh-CN"/>
        </w:rPr>
        <w:t>对活松木和其他树木按每段（不分大小长短）150公斤、烂木按每段（不分大小长短）100公斤惩罚性扣除重量</w:t>
      </w:r>
      <w:r>
        <w:rPr>
          <w:rFonts w:hint="eastAsia" w:ascii="宋体" w:hAnsi="宋体" w:cs="宋体"/>
          <w:b w:val="0"/>
          <w:bCs/>
          <w:color w:val="auto"/>
          <w:sz w:val="21"/>
          <w:szCs w:val="21"/>
          <w:lang w:val="en-US" w:eastAsia="zh-CN"/>
        </w:rPr>
        <w:t>。</w:t>
      </w:r>
      <w:r>
        <w:rPr>
          <w:rFonts w:hint="default" w:ascii="宋体" w:hAnsi="宋体" w:eastAsia="宋体" w:cs="宋体"/>
          <w:b w:val="0"/>
          <w:bCs/>
          <w:color w:val="auto"/>
          <w:sz w:val="21"/>
          <w:szCs w:val="21"/>
          <w:lang w:val="en-US" w:eastAsia="zh-CN"/>
        </w:rPr>
        <w:t>工程项目合法审批采伐的活松木、火烧迹地等松木和其他阔叶树严格另行登记。严格登记，禁止串货。</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default" w:ascii="宋体" w:hAnsi="宋体" w:eastAsia="宋体" w:cs="宋体"/>
          <w:b w:val="0"/>
          <w:bCs/>
          <w:color w:val="auto"/>
          <w:sz w:val="21"/>
          <w:szCs w:val="21"/>
          <w:lang w:val="en-US" w:eastAsia="zh-CN"/>
        </w:rPr>
      </w:pPr>
      <w:r>
        <w:rPr>
          <w:rFonts w:hint="eastAsia" w:ascii="宋体" w:hAnsi="宋体" w:cs="宋体"/>
          <w:b w:val="0"/>
          <w:bCs/>
          <w:color w:val="auto"/>
          <w:sz w:val="21"/>
          <w:szCs w:val="21"/>
          <w:lang w:val="en-US" w:eastAsia="zh-CN"/>
        </w:rPr>
        <w:t>（3）</w:t>
      </w:r>
      <w:r>
        <w:rPr>
          <w:rFonts w:hint="default" w:ascii="宋体" w:hAnsi="宋体" w:eastAsia="宋体" w:cs="宋体"/>
          <w:b w:val="0"/>
          <w:bCs/>
          <w:color w:val="auto"/>
          <w:sz w:val="21"/>
          <w:szCs w:val="21"/>
          <w:lang w:val="en-US" w:eastAsia="zh-CN"/>
        </w:rPr>
        <w:t>依法办理林木采伐许可证，</w:t>
      </w:r>
      <w:r>
        <w:rPr>
          <w:rFonts w:hint="eastAsia" w:ascii="宋体" w:hAnsi="宋体" w:cs="宋体"/>
          <w:b w:val="0"/>
          <w:bCs/>
          <w:color w:val="auto"/>
          <w:sz w:val="21"/>
          <w:szCs w:val="21"/>
          <w:lang w:val="en-US" w:eastAsia="zh-CN"/>
        </w:rPr>
        <w:t>中标人</w:t>
      </w:r>
      <w:r>
        <w:rPr>
          <w:rFonts w:hint="default" w:ascii="宋体" w:hAnsi="宋体" w:eastAsia="宋体" w:cs="宋体"/>
          <w:b w:val="0"/>
          <w:bCs/>
          <w:color w:val="auto"/>
          <w:sz w:val="21"/>
          <w:szCs w:val="21"/>
          <w:lang w:val="en-US" w:eastAsia="zh-CN"/>
        </w:rPr>
        <w:t>凭证采伐，严禁借松材线虫病除治为名乱砍滥伐。按照“谁经营、谁防治”的原则，由</w:t>
      </w:r>
      <w:r>
        <w:rPr>
          <w:rFonts w:hint="eastAsia" w:ascii="宋体" w:hAnsi="宋体" w:cs="宋体"/>
          <w:b w:val="0"/>
          <w:bCs/>
          <w:color w:val="auto"/>
          <w:sz w:val="21"/>
          <w:szCs w:val="21"/>
          <w:lang w:val="en-US" w:eastAsia="zh-CN"/>
        </w:rPr>
        <w:t>甲方</w:t>
      </w:r>
      <w:r>
        <w:rPr>
          <w:rFonts w:hint="default" w:ascii="宋体" w:hAnsi="宋体" w:eastAsia="宋体" w:cs="宋体"/>
          <w:b w:val="0"/>
          <w:bCs/>
          <w:color w:val="auto"/>
          <w:sz w:val="21"/>
          <w:szCs w:val="21"/>
          <w:lang w:val="en-US" w:eastAsia="zh-CN"/>
        </w:rPr>
        <w:t>告知林木所有者限期申请办理林木采伐许可证；逾期不申请办证的，</w:t>
      </w:r>
      <w:r>
        <w:rPr>
          <w:rFonts w:hint="eastAsia" w:ascii="宋体" w:hAnsi="宋体" w:cs="宋体"/>
          <w:b w:val="0"/>
          <w:bCs/>
          <w:color w:val="auto"/>
          <w:sz w:val="21"/>
          <w:szCs w:val="21"/>
          <w:lang w:val="en-US" w:eastAsia="zh-CN"/>
        </w:rPr>
        <w:t>甲方</w:t>
      </w:r>
      <w:r>
        <w:rPr>
          <w:rFonts w:hint="default" w:ascii="宋体" w:hAnsi="宋体" w:eastAsia="宋体" w:cs="宋体"/>
          <w:b w:val="0"/>
          <w:bCs/>
          <w:color w:val="auto"/>
          <w:sz w:val="21"/>
          <w:szCs w:val="21"/>
          <w:lang w:val="en-US" w:eastAsia="zh-CN"/>
        </w:rPr>
        <w:t>可直接申请办理林木采伐许可证。</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cs="宋体"/>
          <w:b w:val="0"/>
          <w:bCs/>
          <w:color w:val="auto"/>
          <w:sz w:val="21"/>
          <w:szCs w:val="21"/>
          <w:lang w:val="en-US" w:eastAsia="zh-CN"/>
        </w:rPr>
      </w:pPr>
      <w:r>
        <w:rPr>
          <w:rFonts w:hint="eastAsia" w:ascii="宋体" w:hAnsi="宋体" w:cs="宋体"/>
          <w:b w:val="0"/>
          <w:bCs/>
          <w:color w:val="auto"/>
          <w:sz w:val="21"/>
          <w:szCs w:val="21"/>
          <w:lang w:val="en-US" w:eastAsia="zh-CN"/>
        </w:rPr>
        <w:t>（4）</w:t>
      </w:r>
      <w:r>
        <w:rPr>
          <w:rFonts w:hint="default" w:ascii="宋体" w:hAnsi="宋体" w:eastAsia="宋体" w:cs="宋体"/>
          <w:b w:val="0"/>
          <w:bCs/>
          <w:color w:val="auto"/>
          <w:sz w:val="21"/>
          <w:szCs w:val="21"/>
          <w:lang w:val="en-US" w:eastAsia="zh-CN"/>
        </w:rPr>
        <w:t>全面清理采伐山场的松树枯死木，主干、树梢、直径 1 厘米以上的枝桠要全部清理下山，伐桩离地高度不超过5厘米（以上坡为准），伐桩处理严格按相关技术规程执行。所有清理物必须全部搬运下山并运送至疫木除害处理定点企业，严禁将松树枯死木运输出县或出售给非定点企业</w:t>
      </w:r>
      <w:r>
        <w:rPr>
          <w:rFonts w:hint="eastAsia" w:ascii="宋体" w:hAnsi="宋体" w:cs="宋体"/>
          <w:b w:val="0"/>
          <w:bCs/>
          <w:color w:val="auto"/>
          <w:sz w:val="21"/>
          <w:szCs w:val="21"/>
          <w:lang w:val="en-US" w:eastAsia="zh-CN"/>
        </w:rPr>
        <w:t>。</w:t>
      </w:r>
    </w:p>
    <w:p>
      <w:pPr>
        <w:pStyle w:val="10"/>
        <w:ind w:firstLine="420" w:firstLineChars="200"/>
        <w:rPr>
          <w:rFonts w:hint="eastAsia"/>
          <w:color w:val="auto"/>
          <w:lang w:val="en-US" w:eastAsia="zh-CN"/>
        </w:rPr>
      </w:pPr>
      <w:r>
        <w:rPr>
          <w:rFonts w:hint="eastAsia" w:ascii="宋体" w:hAnsi="宋体" w:cs="宋体"/>
          <w:b w:val="0"/>
          <w:bCs/>
          <w:color w:val="auto"/>
          <w:sz w:val="21"/>
          <w:szCs w:val="21"/>
          <w:lang w:val="en-US" w:eastAsia="zh-CN"/>
        </w:rPr>
        <w:t>（5）</w:t>
      </w:r>
      <w:r>
        <w:rPr>
          <w:rFonts w:hint="eastAsia" w:ascii="宋体" w:hAnsi="宋体" w:eastAsia="宋体" w:cs="宋体"/>
          <w:b w:val="0"/>
          <w:bCs/>
          <w:color w:val="auto"/>
          <w:kern w:val="2"/>
          <w:sz w:val="21"/>
          <w:szCs w:val="21"/>
          <w:lang w:val="en-US" w:eastAsia="zh-CN" w:bidi="ar-SA"/>
        </w:rPr>
        <w:t>除治队每天须按实统计出工人员和除治山场；在疫木起运点规范开具定制的“仙居县松材线虫病疫木运输单”（不能有涂改痕迹）按要求把装车拍照及信息上传“浙江数字森防”；每车疫木使用专用车辆运输、每车过磅疫木必须要有电子打印过磅单，并在运输单填写重量信息，所有单据要签字盖章，同时在“浙江数字森防”对运输员填写的重量进行核对确认，不符合要求的严禁进厂；实行每车疫木进厂即时拍照上传“浙江数字森防”，核对运输单和过磅单并签字确认，做好台账记录。</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textAlignment w:val="auto"/>
        <w:rPr>
          <w:rFonts w:hint="eastAsia" w:ascii="宋体" w:hAnsi="宋体" w:eastAsia="宋体" w:cs="宋体"/>
          <w:b/>
          <w:bCs w:val="0"/>
          <w:color w:val="auto"/>
          <w:sz w:val="21"/>
          <w:szCs w:val="21"/>
          <w:lang w:val="en-US" w:eastAsia="zh-CN"/>
        </w:rPr>
      </w:pPr>
      <w:r>
        <w:rPr>
          <w:rFonts w:hint="eastAsia" w:ascii="宋体" w:hAnsi="宋体" w:eastAsia="宋体" w:cs="宋体"/>
          <w:b/>
          <w:bCs w:val="0"/>
          <w:color w:val="auto"/>
          <w:sz w:val="21"/>
          <w:szCs w:val="21"/>
          <w:lang w:val="en-US" w:eastAsia="zh-CN"/>
        </w:rPr>
        <w:t>（二）质量要求标准</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lang w:val="en-US" w:eastAsia="zh-CN"/>
        </w:rPr>
      </w:pPr>
      <w:r>
        <w:rPr>
          <w:rFonts w:hint="eastAsia" w:ascii="宋体" w:hAnsi="宋体" w:cs="宋体"/>
          <w:b w:val="0"/>
          <w:bCs/>
          <w:color w:val="auto"/>
          <w:sz w:val="21"/>
          <w:szCs w:val="21"/>
          <w:lang w:val="en-US" w:eastAsia="zh-CN"/>
        </w:rPr>
        <w:t>1.</w:t>
      </w:r>
      <w:r>
        <w:rPr>
          <w:rFonts w:hint="eastAsia" w:ascii="宋体" w:hAnsi="宋体" w:eastAsia="宋体" w:cs="宋体"/>
          <w:b w:val="0"/>
          <w:bCs/>
          <w:color w:val="auto"/>
          <w:sz w:val="21"/>
          <w:szCs w:val="21"/>
          <w:lang w:val="en-US" w:eastAsia="zh-CN"/>
        </w:rPr>
        <w:t>严格执行《</w:t>
      </w:r>
      <w:r>
        <w:rPr>
          <w:rFonts w:hint="eastAsia" w:ascii="宋体" w:hAnsi="宋体" w:cs="宋体"/>
          <w:b w:val="0"/>
          <w:bCs/>
          <w:color w:val="auto"/>
          <w:sz w:val="21"/>
          <w:szCs w:val="21"/>
          <w:lang w:val="en-US" w:eastAsia="zh-CN"/>
        </w:rPr>
        <w:t>仙居县松材线虫病枯死松树防治工作机制</w:t>
      </w:r>
      <w:r>
        <w:rPr>
          <w:rFonts w:hint="eastAsia" w:ascii="宋体" w:hAnsi="宋体" w:eastAsia="宋体" w:cs="宋体"/>
          <w:b w:val="0"/>
          <w:bCs/>
          <w:color w:val="auto"/>
          <w:sz w:val="21"/>
          <w:szCs w:val="21"/>
          <w:lang w:val="en-US" w:eastAsia="zh-CN"/>
        </w:rPr>
        <w:t>》相关规定，</w:t>
      </w:r>
      <w:r>
        <w:rPr>
          <w:rFonts w:hint="eastAsia" w:ascii="宋体" w:hAnsi="宋体" w:cs="宋体"/>
          <w:b w:val="0"/>
          <w:bCs/>
          <w:color w:val="auto"/>
          <w:sz w:val="21"/>
          <w:szCs w:val="21"/>
          <w:lang w:val="en-US" w:eastAsia="zh-CN"/>
        </w:rPr>
        <w:t>以小班为单位，对枯死松木清理情况进行质量评价考核（详见附件-仙居县松材线虫病防控考核细则），</w:t>
      </w:r>
      <w:r>
        <w:rPr>
          <w:rFonts w:hint="eastAsia" w:ascii="宋体" w:hAnsi="宋体" w:eastAsia="宋体" w:cs="宋体"/>
          <w:b w:val="0"/>
          <w:bCs/>
          <w:color w:val="auto"/>
          <w:sz w:val="21"/>
          <w:szCs w:val="21"/>
          <w:lang w:val="en-US" w:eastAsia="zh-CN"/>
        </w:rPr>
        <w:t>并按要求运用“数字森防”上传除治数据。</w:t>
      </w:r>
    </w:p>
    <w:p>
      <w:pPr>
        <w:pStyle w:val="9"/>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2.伐桩处理：对疫木伐除后，伐桩最高处上坡度面的高度不得超过5cm。</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lang w:val="en-US" w:eastAsia="zh-CN"/>
        </w:rPr>
      </w:pPr>
      <w:r>
        <w:rPr>
          <w:rFonts w:hint="eastAsia" w:ascii="宋体" w:hAnsi="宋体" w:cs="宋体"/>
          <w:b w:val="0"/>
          <w:bCs/>
          <w:color w:val="auto"/>
          <w:sz w:val="21"/>
          <w:szCs w:val="21"/>
          <w:lang w:val="en-US" w:eastAsia="zh-CN"/>
        </w:rPr>
        <w:t>3.</w:t>
      </w:r>
      <w:r>
        <w:rPr>
          <w:rFonts w:hint="eastAsia" w:ascii="宋体" w:hAnsi="宋体" w:eastAsia="宋体" w:cs="宋体"/>
          <w:b w:val="0"/>
          <w:bCs/>
          <w:color w:val="auto"/>
          <w:sz w:val="21"/>
          <w:szCs w:val="21"/>
          <w:lang w:val="en-US" w:eastAsia="zh-CN"/>
        </w:rPr>
        <w:t>枝桠处理：除治山场范围内，清理收集所有直径大于1cm的病死（病死、不明原因枯死、濒死）和其他原因（确认由干旱、风折、雪压、火烧、环剥等）致死的松树枝桠，随疫木主干运到指定的疫木定点加工企业进行除害处理。</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4.疫木处理：伐除的松木必须全部搬运下山集中到存放安全和方便运输的地方，在当天运往定点除害处理企业进行安全除害处理。加强对疫木的监管，造成疫木人为流失的，按有关法律规定追究相关责任。</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5.其他：采伐过程中，严禁砍伐活立木。</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textAlignment w:val="auto"/>
        <w:rPr>
          <w:rFonts w:hint="eastAsia" w:ascii="宋体" w:hAnsi="宋体" w:eastAsia="宋体" w:cs="宋体"/>
          <w:b/>
          <w:bCs w:val="0"/>
          <w:color w:val="auto"/>
          <w:sz w:val="21"/>
          <w:szCs w:val="21"/>
          <w:lang w:val="en-US" w:eastAsia="zh-CN"/>
        </w:rPr>
      </w:pPr>
      <w:r>
        <w:rPr>
          <w:rFonts w:hint="eastAsia" w:ascii="宋体" w:hAnsi="宋体" w:eastAsia="宋体" w:cs="宋体"/>
          <w:b/>
          <w:bCs w:val="0"/>
          <w:color w:val="auto"/>
          <w:sz w:val="21"/>
          <w:szCs w:val="21"/>
          <w:lang w:val="en-US" w:eastAsia="zh-CN"/>
        </w:rPr>
        <w:t>五、特殊条款及违约责任</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1.合同签订后10天还未组织队伍上山施工的，没收其履约保证金，并赔偿损失。保证金不足以赔偿损失的，按实际损失追偿。</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2.施工管理：乙方工作人员要统一佩戴印有“510 清干净”字样的安全帽，乙方须对除治队员进行安全和业务培训，人员名单报甲方备查，上报不及时或经协商、调解依然不履行的；存在层层转包及违反其他相关法律法规和规定等行为之一的，甲方有权立即解除合同，并取消乙方享受除治费用补助政策。</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3.除治顺序和进度：乙方严格按照甲方制定的除治计划，按林班推进除治。未按甲方要求顺序开展作业的，首次发现扣罚3000元/起，以后每次增罚3000元/起，连续发现三次（含）以上的，甲方有权解除合同。2023年11月开始，每月工作量完成数占总数少于20%，或未达到月度工作计划目标的，扣罚5000元。月工作量连续两个月少于20%，或连续两个月未达到月度工作计划目标的，甲方有权解除合同，并追偿已支付的合同款项。</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highlight w:val="yellow"/>
          <w:lang w:val="en-US" w:eastAsia="zh-CN"/>
        </w:rPr>
      </w:pPr>
      <w:r>
        <w:rPr>
          <w:rFonts w:hint="eastAsia" w:ascii="宋体" w:hAnsi="宋体" w:eastAsia="宋体" w:cs="宋体"/>
          <w:b w:val="0"/>
          <w:bCs/>
          <w:color w:val="auto"/>
          <w:sz w:val="21"/>
          <w:szCs w:val="21"/>
          <w:highlight w:val="yellow"/>
          <w:lang w:val="en-US" w:eastAsia="zh-CN"/>
        </w:rPr>
        <w:t>4.检查整改：乙方承包除治小班被省、市督查检查发现问题严重的，给予每个小班扣除2000元除治经费。在甲方或相关单位抽查过程中发现的问题，乙方必须立即进场整改，在整改要求期限内整改到位，如复查不合格的，每次扣罚3000元/起，连续3次复查不合格的，（或乙方未按要求落实和拒不整改的，每次扣罚5000元，采购方自行调整处罚力度）</w:t>
      </w:r>
      <w:r>
        <w:rPr>
          <w:rFonts w:hint="eastAsia" w:ascii="仿宋_GB2312" w:hAnsi="宋体" w:eastAsia="仿宋_GB2312"/>
          <w:sz w:val="32"/>
          <w:szCs w:val="32"/>
          <w:highlight w:val="yellow"/>
        </w:rPr>
        <w:t>，</w:t>
      </w:r>
      <w:r>
        <w:rPr>
          <w:rFonts w:hint="eastAsia" w:ascii="宋体" w:hAnsi="宋体" w:eastAsia="宋体" w:cs="宋体"/>
          <w:b w:val="0"/>
          <w:bCs/>
          <w:color w:val="auto"/>
          <w:sz w:val="21"/>
          <w:szCs w:val="21"/>
          <w:highlight w:val="yellow"/>
          <w:lang w:val="en-US" w:eastAsia="zh-CN"/>
        </w:rPr>
        <w:t>甲方有权解除合同或邀请第三方进场整改，整改费用由乙方支付（甲方有权在总除治款中向乙方追偿）。</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highlight w:val="yellow"/>
          <w:lang w:val="en-US" w:eastAsia="zh-CN"/>
        </w:rPr>
      </w:pPr>
      <w:r>
        <w:rPr>
          <w:rFonts w:hint="eastAsia" w:ascii="宋体" w:hAnsi="宋体" w:eastAsia="宋体" w:cs="宋体"/>
          <w:b w:val="0"/>
          <w:bCs/>
          <w:color w:val="auto"/>
          <w:sz w:val="21"/>
          <w:szCs w:val="21"/>
          <w:highlight w:val="yellow"/>
          <w:lang w:val="en-US" w:eastAsia="zh-CN"/>
        </w:rPr>
        <w:t>5.数字森防应用：乙方根据山场合理安排除治小组，每小组需有一人能熟练运用“浙江数字森防”APP，按要求在浙江省数字森防系统中上传照片及数据。病死松树清理数据上传不规范被查到的，每起扣罚2000元/起，并在2天内完成整改。</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6.规范采伐和运输：对乙方不按规定采伐的活松木和其他树木按每段（不分大小长短）150公斤、烂木按每段（不分大小长短）100公斤惩罚性扣除重量，由于砍伐活树等造成信访和赔偿费用由乙方承担。对乙方不按规定开具运输单，或不采用挂牌专车运输，或不按规定上传运输数据到“浙江数字森防”系统的车次，甲方有权不予承认。</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lang w:val="en-US" w:eastAsia="zh-CN"/>
        </w:rPr>
        <w:t>7.疫木管理：乙方对除治的疫木负有监管责任，因乙方监管问题导致疫木流失，或未按要求运至指定疫木定点加工企业的，每发现一起，按1.00元/斤扣罚，低于1万元的按1万元扣罚，并追究其他相关法律责任</w:t>
      </w:r>
      <w:r>
        <w:rPr>
          <w:rFonts w:hint="eastAsia" w:ascii="宋体" w:hAnsi="宋体" w:eastAsia="宋体" w:cs="宋体"/>
          <w:b w:val="0"/>
          <w:bCs/>
          <w:color w:val="auto"/>
          <w:sz w:val="21"/>
          <w:szCs w:val="21"/>
          <w:highlight w:val="none"/>
          <w:lang w:val="en-US" w:eastAsia="zh-CN"/>
        </w:rPr>
        <w:t>。</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rPr>
        <w:t>8.除治质量验收：</w:t>
      </w:r>
      <w:r>
        <w:rPr>
          <w:rFonts w:hint="eastAsia" w:ascii="宋体" w:hAnsi="宋体" w:cs="宋体"/>
          <w:kern w:val="2"/>
          <w:sz w:val="21"/>
          <w:szCs w:val="21"/>
          <w:highlight w:val="none"/>
          <w:lang w:val="en-US" w:eastAsia="zh-CN" w:bidi="ar-SA"/>
        </w:rPr>
        <w:t>乙方</w:t>
      </w:r>
      <w:r>
        <w:rPr>
          <w:rFonts w:hint="eastAsia" w:ascii="宋体" w:hAnsi="宋体" w:eastAsia="宋体" w:cs="宋体"/>
          <w:kern w:val="2"/>
          <w:sz w:val="21"/>
          <w:szCs w:val="21"/>
          <w:highlight w:val="none"/>
          <w:lang w:val="en-US" w:eastAsia="zh-CN" w:bidi="ar-SA"/>
        </w:rPr>
        <w:t xml:space="preserve">书面申请集中除治阶段的验收时间（不得早于2024年3月31日前）迟于2024年4月20日的，相应除治款按10%扣减；每持续推迟满五天，加扣减相应除治款5%；迟于2024年5月15日的, </w:t>
      </w:r>
      <w:r>
        <w:rPr>
          <w:rFonts w:hint="eastAsia" w:ascii="宋体" w:hAnsi="宋体" w:cs="宋体"/>
          <w:kern w:val="2"/>
          <w:sz w:val="21"/>
          <w:szCs w:val="21"/>
          <w:highlight w:val="none"/>
          <w:lang w:val="en-US" w:eastAsia="zh-CN" w:bidi="ar-SA"/>
        </w:rPr>
        <w:t>甲方</w:t>
      </w:r>
      <w:r>
        <w:rPr>
          <w:rFonts w:hint="eastAsia" w:ascii="宋体" w:hAnsi="宋体" w:eastAsia="宋体" w:cs="宋体"/>
          <w:kern w:val="2"/>
          <w:sz w:val="21"/>
          <w:szCs w:val="21"/>
          <w:highlight w:val="none"/>
          <w:lang w:val="en-US" w:eastAsia="zh-CN" w:bidi="ar-SA"/>
        </w:rPr>
        <w:t>有权解除合同，取消</w:t>
      </w:r>
      <w:r>
        <w:rPr>
          <w:rFonts w:hint="eastAsia" w:ascii="宋体" w:hAnsi="宋体" w:cs="宋体"/>
          <w:kern w:val="2"/>
          <w:sz w:val="21"/>
          <w:szCs w:val="21"/>
          <w:highlight w:val="none"/>
          <w:lang w:val="en-US" w:eastAsia="zh-CN" w:bidi="ar-SA"/>
        </w:rPr>
        <w:t>乙方</w:t>
      </w:r>
      <w:r>
        <w:rPr>
          <w:rFonts w:hint="eastAsia" w:ascii="宋体" w:hAnsi="宋体" w:eastAsia="宋体" w:cs="宋体"/>
          <w:kern w:val="2"/>
          <w:sz w:val="21"/>
          <w:szCs w:val="21"/>
          <w:highlight w:val="none"/>
          <w:lang w:val="en-US" w:eastAsia="zh-CN" w:bidi="ar-SA"/>
        </w:rPr>
        <w:t>享受除治经费补助政策。</w:t>
      </w:r>
      <w:r>
        <w:rPr>
          <w:rFonts w:hint="eastAsia" w:ascii="宋体" w:hAnsi="宋体" w:cs="宋体"/>
          <w:kern w:val="2"/>
          <w:sz w:val="21"/>
          <w:szCs w:val="21"/>
          <w:highlight w:val="none"/>
          <w:lang w:val="en-US" w:eastAsia="zh-CN" w:bidi="ar-SA"/>
        </w:rPr>
        <w:t>供应商</w:t>
      </w:r>
      <w:r>
        <w:rPr>
          <w:rFonts w:hint="eastAsia" w:ascii="宋体" w:hAnsi="宋体" w:eastAsia="宋体" w:cs="宋体"/>
          <w:kern w:val="2"/>
          <w:sz w:val="21"/>
          <w:szCs w:val="21"/>
          <w:highlight w:val="none"/>
          <w:lang w:val="en-US" w:eastAsia="zh-CN" w:bidi="ar-SA"/>
        </w:rPr>
        <w:t>书面申请即现即清阶段的验收时间</w:t>
      </w:r>
      <w:r>
        <w:rPr>
          <w:rFonts w:hint="eastAsia" w:ascii="宋体" w:hAnsi="宋体" w:cs="宋体"/>
          <w:kern w:val="2"/>
          <w:sz w:val="21"/>
          <w:szCs w:val="21"/>
          <w:highlight w:val="none"/>
          <w:lang w:val="en-US" w:eastAsia="zh-CN" w:bidi="ar-SA"/>
        </w:rPr>
        <w:t>迟于</w:t>
      </w:r>
      <w:r>
        <w:rPr>
          <w:rFonts w:hint="eastAsia" w:ascii="宋体" w:hAnsi="宋体" w:eastAsia="宋体" w:cs="宋体"/>
          <w:kern w:val="2"/>
          <w:sz w:val="21"/>
          <w:szCs w:val="21"/>
          <w:highlight w:val="none"/>
          <w:lang w:val="en-US" w:eastAsia="zh-CN" w:bidi="ar-SA"/>
        </w:rPr>
        <w:t>2024 年 10 月 10 日的，相应除治款按 10%扣减;每持续推迟满 3天，加扣减相应除治款 10%; 迟于 2024 年 10 月 25 日，甲方有权扣除即现即清全部除治款。</w:t>
      </w:r>
      <w:r>
        <w:rPr>
          <w:rFonts w:hint="eastAsia" w:ascii="宋体" w:hAnsi="宋体" w:cs="宋体"/>
          <w:kern w:val="2"/>
          <w:sz w:val="21"/>
          <w:szCs w:val="21"/>
          <w:highlight w:val="none"/>
          <w:lang w:val="en-US" w:eastAsia="zh-CN" w:bidi="ar-SA"/>
        </w:rPr>
        <w:t>甲方</w:t>
      </w:r>
      <w:r>
        <w:rPr>
          <w:rFonts w:hint="eastAsia" w:ascii="宋体" w:hAnsi="宋体" w:eastAsia="宋体" w:cs="宋体"/>
          <w:kern w:val="2"/>
          <w:sz w:val="21"/>
          <w:szCs w:val="21"/>
          <w:highlight w:val="none"/>
          <w:lang w:val="en-US" w:eastAsia="zh-CN" w:bidi="ar-SA"/>
        </w:rPr>
        <w:t>收到验收申请的应在10天内组织验收。</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highlight w:val="none"/>
          <w:lang w:val="en-US" w:eastAsia="zh-CN"/>
        </w:rPr>
        <w:t>针对验收不合格或合同工期内发现的其他质量问题，乙方必须立</w:t>
      </w:r>
      <w:r>
        <w:rPr>
          <w:rFonts w:hint="eastAsia" w:ascii="宋体" w:hAnsi="宋体" w:eastAsia="宋体" w:cs="宋体"/>
          <w:b w:val="0"/>
          <w:bCs/>
          <w:color w:val="auto"/>
          <w:sz w:val="21"/>
          <w:szCs w:val="21"/>
          <w:lang w:val="en-US" w:eastAsia="zh-CN"/>
        </w:rPr>
        <w:t>即进场整改，在10天内整改到位，如小班复验不合格，甲方有权邀请第三方进场整改，整改费用由乙方支付（甲方有权在总除治款中向乙方追偿）。</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9.除治成效评价：对除治区域次年松材线虫病复发情况进行检查。降低率达到当年防控绩效目标的，除治费用核算总额的20%全额拨付，每减少一个百分点，扣除余款的10%，扣完为止。</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10.乙方对疫木除治重量、除治质量的真实性和准确性负责。对故意藏匿主杆、枝桠等行为，以10%的比例扣减当期总除治款；有串货</w:t>
      </w:r>
      <w:r>
        <w:rPr>
          <w:rFonts w:hint="eastAsia" w:ascii="宋体" w:hAnsi="宋体" w:eastAsia="宋体" w:cs="宋体"/>
          <w:b w:val="0"/>
          <w:bCs/>
          <w:color w:val="auto"/>
          <w:sz w:val="21"/>
          <w:szCs w:val="21"/>
          <w:highlight w:val="yellow"/>
          <w:lang w:val="en-US" w:eastAsia="zh-CN"/>
        </w:rPr>
        <w:t>（违规从县内县外收购非本除治队伍清理的病枯死疫木和工程项目釆伐项目活松树）</w:t>
      </w:r>
      <w:r>
        <w:rPr>
          <w:rFonts w:hint="eastAsia" w:ascii="宋体" w:hAnsi="宋体" w:eastAsia="宋体" w:cs="宋体"/>
          <w:b w:val="0"/>
          <w:bCs/>
          <w:color w:val="auto"/>
          <w:sz w:val="21"/>
          <w:szCs w:val="21"/>
          <w:lang w:val="en-US" w:eastAsia="zh-CN"/>
        </w:rPr>
        <w:t>、虚报重量、弄虚作假、骗取财政资金的，甲方有权立即解除合同，取消乙方享受除治经费补助政策。</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textAlignment w:val="auto"/>
        <w:rPr>
          <w:rFonts w:hint="eastAsia" w:ascii="宋体" w:hAnsi="宋体" w:eastAsia="宋体" w:cs="宋体"/>
          <w:b/>
          <w:bCs w:val="0"/>
          <w:color w:val="auto"/>
          <w:sz w:val="21"/>
          <w:szCs w:val="21"/>
          <w:lang w:val="en-US" w:eastAsia="zh-CN"/>
        </w:rPr>
      </w:pPr>
      <w:r>
        <w:rPr>
          <w:rFonts w:hint="eastAsia" w:ascii="宋体" w:hAnsi="宋体" w:eastAsia="宋体" w:cs="宋体"/>
          <w:b/>
          <w:bCs w:val="0"/>
          <w:color w:val="auto"/>
          <w:sz w:val="21"/>
          <w:szCs w:val="21"/>
          <w:lang w:val="en-US" w:eastAsia="zh-CN"/>
        </w:rPr>
        <w:t>六、其他注意事项</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1.乙方应组建能够满足本除治服务需要的队伍，并为所有施工、监管等除治工作相关人员进行投保。</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2.</w:t>
      </w:r>
      <w:r>
        <w:rPr>
          <w:rFonts w:hint="eastAsia" w:ascii="宋体" w:hAnsi="宋体" w:eastAsia="宋体" w:cs="宋体"/>
          <w:kern w:val="2"/>
          <w:sz w:val="21"/>
          <w:szCs w:val="21"/>
          <w:highlight w:val="none"/>
          <w:lang w:val="en-US" w:eastAsia="zh-CN" w:bidi="ar-SA"/>
        </w:rPr>
        <w:t>在清理期间，</w:t>
      </w:r>
      <w:r>
        <w:rPr>
          <w:rFonts w:hint="eastAsia" w:ascii="宋体" w:hAnsi="宋体" w:cs="宋体"/>
          <w:kern w:val="2"/>
          <w:sz w:val="21"/>
          <w:szCs w:val="21"/>
          <w:highlight w:val="none"/>
          <w:lang w:val="en-US" w:eastAsia="zh-CN" w:bidi="ar-SA"/>
        </w:rPr>
        <w:t>除治队</w:t>
      </w:r>
      <w:r>
        <w:rPr>
          <w:rFonts w:hint="eastAsia" w:ascii="宋体" w:hAnsi="宋体" w:eastAsia="宋体" w:cs="宋体"/>
          <w:kern w:val="2"/>
          <w:sz w:val="21"/>
          <w:szCs w:val="21"/>
          <w:highlight w:val="none"/>
          <w:lang w:val="en-US" w:eastAsia="zh-CN" w:bidi="ar-SA"/>
        </w:rPr>
        <w:t>作业人员工资、生活费及生产用具费、运输费、装卸费、房屋租赁费等一切费用均由乙方负责。乙方不得以任何理由，拖欠支付农民工工资。</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3.乙方应按照除治工作范围和内容，按时完成所有与松材线虫病除治相关工作，并定期向甲方汇报除治工作进展。</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4.</w:t>
      </w:r>
      <w:r>
        <w:rPr>
          <w:rFonts w:hint="eastAsia" w:ascii="宋体" w:hAnsi="宋体" w:eastAsia="宋体" w:cs="宋体"/>
          <w:kern w:val="2"/>
          <w:sz w:val="21"/>
          <w:szCs w:val="21"/>
          <w:highlight w:val="none"/>
          <w:lang w:val="en-US" w:eastAsia="zh-CN" w:bidi="ar-SA"/>
        </w:rPr>
        <w:t>为确保清理枯死松树进度和质量，在清理项目实施期间，乙方应根据甲方要求，落实专人负责施工质量现场管理，并安装应用“浙江数字森防”手机APP，对疫木采伐和运输过程等环节实施拍照留痕，确保甲方能随时了解除治进程。</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5.乙方应接受甲方或其委托的第三方机构及林业等部门对除治工作的核查指导。</w:t>
      </w:r>
    </w:p>
    <w:p>
      <w:pPr>
        <w:keepNext w:val="0"/>
        <w:keepLines w:val="0"/>
        <w:pageBreakBefore w:val="0"/>
        <w:widowControl/>
        <w:kinsoku/>
        <w:wordWrap/>
        <w:overflowPunct/>
        <w:topLinePunct w:val="0"/>
        <w:bidi w:val="0"/>
        <w:spacing w:beforeAutospacing="0" w:afterAutospacing="0" w:line="360" w:lineRule="exact"/>
        <w:ind w:right="0"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6</w:t>
      </w:r>
      <w:r>
        <w:rPr>
          <w:rFonts w:hint="eastAsia" w:ascii="宋体" w:hAnsi="宋体" w:cs="宋体"/>
          <w:sz w:val="21"/>
          <w:szCs w:val="21"/>
          <w:highlight w:val="none"/>
          <w:lang w:val="en-US" w:eastAsia="zh-CN"/>
        </w:rPr>
        <w:t>.</w:t>
      </w:r>
      <w:r>
        <w:rPr>
          <w:rFonts w:hint="eastAsia" w:ascii="宋体" w:hAnsi="宋体" w:eastAsia="宋体" w:cs="宋体"/>
          <w:kern w:val="2"/>
          <w:sz w:val="21"/>
          <w:szCs w:val="21"/>
          <w:highlight w:val="none"/>
          <w:lang w:val="en-US" w:eastAsia="zh-CN" w:bidi="ar-SA"/>
        </w:rPr>
        <w:t>乙方</w:t>
      </w:r>
      <w:r>
        <w:rPr>
          <w:rFonts w:hint="eastAsia" w:ascii="宋体" w:hAnsi="宋体" w:eastAsia="宋体" w:cs="宋体"/>
          <w:sz w:val="21"/>
          <w:szCs w:val="21"/>
          <w:highlight w:val="none"/>
        </w:rPr>
        <w:t>应安排专人负责项目质量和安全清理管理工作，对作业人员要经常进行质量和安全清理教育，落实安全防护措施，为作业人员进行人身安全保险。</w:t>
      </w:r>
    </w:p>
    <w:p>
      <w:pPr>
        <w:keepNext w:val="0"/>
        <w:keepLines w:val="0"/>
        <w:pageBreakBefore w:val="0"/>
        <w:widowControl/>
        <w:kinsoku/>
        <w:wordWrap/>
        <w:overflowPunct/>
        <w:topLinePunct w:val="0"/>
        <w:bidi w:val="0"/>
        <w:spacing w:beforeAutospacing="0" w:afterAutospacing="0" w:line="360" w:lineRule="exact"/>
        <w:ind w:right="0" w:firstLine="420" w:firstLineChars="200"/>
        <w:jc w:val="left"/>
        <w:textAlignment w:val="auto"/>
        <w:rPr>
          <w:rFonts w:hint="eastAsia" w:ascii="宋体" w:hAnsi="宋体" w:eastAsia="宋体" w:cs="宋体"/>
          <w:sz w:val="21"/>
          <w:szCs w:val="21"/>
          <w:highlight w:val="none"/>
        </w:rPr>
      </w:pPr>
      <w:r>
        <w:rPr>
          <w:rFonts w:hint="eastAsia" w:ascii="宋体" w:hAnsi="宋体" w:cs="宋体"/>
          <w:kern w:val="2"/>
          <w:sz w:val="21"/>
          <w:szCs w:val="21"/>
          <w:highlight w:val="none"/>
          <w:lang w:val="en-US" w:eastAsia="zh-CN" w:bidi="ar-SA"/>
        </w:rPr>
        <w:t>7.</w:t>
      </w:r>
      <w:r>
        <w:rPr>
          <w:rFonts w:hint="eastAsia" w:ascii="宋体" w:hAnsi="宋体" w:eastAsia="宋体" w:cs="宋体"/>
          <w:kern w:val="2"/>
          <w:sz w:val="21"/>
          <w:szCs w:val="21"/>
          <w:highlight w:val="none"/>
          <w:lang w:val="en-US" w:eastAsia="zh-CN" w:bidi="ar-SA"/>
        </w:rPr>
        <w:t>在除治作业</w:t>
      </w:r>
      <w:r>
        <w:rPr>
          <w:rFonts w:hint="eastAsia" w:ascii="宋体" w:hAnsi="宋体" w:cs="宋体"/>
          <w:kern w:val="2"/>
          <w:sz w:val="21"/>
          <w:szCs w:val="21"/>
          <w:highlight w:val="none"/>
          <w:lang w:val="en-US" w:eastAsia="zh-CN" w:bidi="ar-SA"/>
        </w:rPr>
        <w:t>过程中</w:t>
      </w:r>
      <w:r>
        <w:rPr>
          <w:rFonts w:hint="eastAsia" w:ascii="宋体" w:hAnsi="宋体" w:eastAsia="宋体" w:cs="宋体"/>
          <w:kern w:val="2"/>
          <w:sz w:val="21"/>
          <w:szCs w:val="21"/>
          <w:highlight w:val="none"/>
          <w:lang w:val="en-US" w:eastAsia="zh-CN" w:bidi="ar-SA"/>
        </w:rPr>
        <w:t>山场严禁抽烟，防止引发山林火灾，</w:t>
      </w:r>
      <w:r>
        <w:rPr>
          <w:rFonts w:hint="eastAsia" w:ascii="宋体" w:hAnsi="宋体" w:eastAsia="宋体" w:cs="宋体"/>
          <w:sz w:val="21"/>
          <w:szCs w:val="21"/>
          <w:highlight w:val="none"/>
        </w:rPr>
        <w:t>除治过程中因操作不当或违规用火引发森林火灾，造成的损失全部由</w:t>
      </w:r>
      <w:r>
        <w:rPr>
          <w:rFonts w:hint="eastAsia" w:ascii="宋体" w:hAnsi="宋体" w:cs="宋体"/>
          <w:sz w:val="21"/>
          <w:szCs w:val="21"/>
          <w:highlight w:val="none"/>
          <w:lang w:eastAsia="zh-CN"/>
        </w:rPr>
        <w:t>除治队</w:t>
      </w:r>
      <w:r>
        <w:rPr>
          <w:rFonts w:hint="eastAsia" w:ascii="宋体" w:hAnsi="宋体" w:eastAsia="宋体" w:cs="宋体"/>
          <w:sz w:val="21"/>
          <w:szCs w:val="21"/>
          <w:highlight w:val="none"/>
        </w:rPr>
        <w:t>负责，赔偿费用在除治费中扣除，造成重大经济损失，依法追究</w:t>
      </w:r>
      <w:r>
        <w:rPr>
          <w:rFonts w:hint="eastAsia" w:ascii="宋体" w:hAnsi="宋体" w:cs="宋体"/>
          <w:sz w:val="21"/>
          <w:szCs w:val="21"/>
          <w:highlight w:val="none"/>
          <w:lang w:eastAsia="zh-CN"/>
        </w:rPr>
        <w:t>除治队</w:t>
      </w:r>
      <w:r>
        <w:rPr>
          <w:rFonts w:hint="eastAsia" w:ascii="宋体" w:hAnsi="宋体" w:eastAsia="宋体" w:cs="宋体"/>
          <w:sz w:val="21"/>
          <w:szCs w:val="21"/>
          <w:highlight w:val="none"/>
        </w:rPr>
        <w:t>的经济和法律责任。</w:t>
      </w:r>
      <w:r>
        <w:rPr>
          <w:rFonts w:hint="eastAsia" w:ascii="宋体" w:hAnsi="宋体" w:eastAsia="宋体" w:cs="宋体"/>
          <w:kern w:val="2"/>
          <w:sz w:val="21"/>
          <w:szCs w:val="21"/>
          <w:highlight w:val="none"/>
          <w:lang w:val="en-US" w:eastAsia="zh-CN" w:bidi="ar-SA"/>
        </w:rPr>
        <w:t>如被监管人员或甲方管理人员发现，则每发现一次扣除履约保证金100元作为违约金。</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highlight w:val="none"/>
          <w:lang w:val="en-US" w:eastAsia="zh-CN"/>
        </w:rPr>
      </w:pPr>
      <w:r>
        <w:rPr>
          <w:rFonts w:hint="eastAsia" w:ascii="宋体" w:hAnsi="宋体" w:cs="宋体"/>
          <w:kern w:val="2"/>
          <w:sz w:val="21"/>
          <w:szCs w:val="21"/>
          <w:highlight w:val="none"/>
          <w:lang w:val="en-US" w:eastAsia="zh-CN" w:bidi="ar-SA"/>
        </w:rPr>
        <w:t>8</w:t>
      </w:r>
      <w:r>
        <w:rPr>
          <w:rFonts w:hint="eastAsia" w:ascii="宋体" w:hAnsi="宋体" w:eastAsia="宋体" w:cs="宋体"/>
          <w:kern w:val="2"/>
          <w:sz w:val="21"/>
          <w:szCs w:val="21"/>
          <w:highlight w:val="none"/>
          <w:lang w:val="en-US" w:eastAsia="zh-CN" w:bidi="ar-SA"/>
        </w:rPr>
        <w:t>严格落实安全生产工作，做好枯死松树除治队安全生产和森林防火工作，落实各项安全措施，全面排查风险隐患，坚决防范和遏制各类安全事故发生。</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default"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9.除治区域内施工结束后遗留、藏匿、转移疫木或违法倒卖疫木的，伐桩处理不合格的，作业区遗留 1 厘米以上枝桠的</w:t>
      </w:r>
      <w:r>
        <w:rPr>
          <w:rFonts w:hint="eastAsia" w:ascii="宋体" w:hAnsi="宋体" w:cs="宋体"/>
          <w:color w:val="auto"/>
          <w:kern w:val="2"/>
          <w:sz w:val="21"/>
          <w:szCs w:val="21"/>
          <w:highlight w:val="none"/>
          <w:lang w:val="en-US" w:eastAsia="zh-CN" w:bidi="ar-SA"/>
        </w:rPr>
        <w:t>，</w:t>
      </w:r>
      <w:r>
        <w:rPr>
          <w:rFonts w:hint="eastAsia" w:ascii="宋体" w:hAnsi="宋体" w:eastAsia="宋体" w:cs="宋体"/>
          <w:color w:val="auto"/>
          <w:kern w:val="2"/>
          <w:sz w:val="21"/>
          <w:szCs w:val="21"/>
          <w:highlight w:val="none"/>
          <w:lang w:val="en-US" w:eastAsia="zh-CN" w:bidi="ar-SA"/>
        </w:rPr>
        <w:t>则每发现一次扣除履约保证金</w:t>
      </w:r>
      <w:r>
        <w:rPr>
          <w:rFonts w:hint="eastAsia" w:ascii="宋体" w:hAnsi="宋体" w:cs="宋体"/>
          <w:color w:val="auto"/>
          <w:kern w:val="2"/>
          <w:sz w:val="21"/>
          <w:szCs w:val="21"/>
          <w:highlight w:val="none"/>
          <w:lang w:val="en-US" w:eastAsia="zh-CN" w:bidi="ar-SA"/>
        </w:rPr>
        <w:t>5</w:t>
      </w:r>
      <w:r>
        <w:rPr>
          <w:rFonts w:hint="eastAsia" w:ascii="宋体" w:hAnsi="宋体" w:eastAsia="宋体" w:cs="宋体"/>
          <w:color w:val="auto"/>
          <w:kern w:val="2"/>
          <w:sz w:val="21"/>
          <w:szCs w:val="21"/>
          <w:highlight w:val="none"/>
          <w:lang w:val="en-US" w:eastAsia="zh-CN" w:bidi="ar-SA"/>
        </w:rPr>
        <w:t>00元</w:t>
      </w:r>
      <w:r>
        <w:rPr>
          <w:rFonts w:hint="eastAsia" w:ascii="宋体" w:hAnsi="宋体" w:cs="宋体"/>
          <w:color w:val="auto"/>
          <w:kern w:val="2"/>
          <w:sz w:val="21"/>
          <w:szCs w:val="21"/>
          <w:highlight w:val="none"/>
          <w:lang w:val="en-US" w:eastAsia="zh-CN" w:bidi="ar-SA"/>
        </w:rPr>
        <w:t>。</w:t>
      </w:r>
    </w:p>
    <w:p>
      <w:pPr>
        <w:keepNext w:val="0"/>
        <w:keepLines w:val="0"/>
        <w:pageBreakBefore w:val="0"/>
        <w:widowControl w:val="0"/>
        <w:kinsoku/>
        <w:wordWrap/>
        <w:overflowPunct/>
        <w:topLinePunct w:val="0"/>
        <w:bidi w:val="0"/>
        <w:snapToGrid w:val="0"/>
        <w:spacing w:beforeAutospacing="0" w:afterAutospacing="0" w:line="360" w:lineRule="exact"/>
        <w:ind w:right="0" w:firstLine="420" w:firstLineChars="200"/>
        <w:jc w:val="left"/>
        <w:textAlignment w:val="auto"/>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10.</w:t>
      </w:r>
      <w:r>
        <w:rPr>
          <w:rFonts w:hint="eastAsia" w:ascii="宋体" w:hAnsi="宋体" w:eastAsia="宋体" w:cs="宋体"/>
          <w:kern w:val="2"/>
          <w:sz w:val="21"/>
          <w:szCs w:val="21"/>
          <w:highlight w:val="none"/>
          <w:lang w:val="en-US" w:eastAsia="zh-CN" w:bidi="ar-SA"/>
        </w:rPr>
        <w:t>在枯死松树运输中，运输车辆必须有年检合格证和车辆保险</w:t>
      </w:r>
      <w:r>
        <w:rPr>
          <w:rFonts w:hint="eastAsia" w:ascii="宋体" w:hAnsi="宋体" w:cs="宋体"/>
          <w:kern w:val="2"/>
          <w:sz w:val="21"/>
          <w:szCs w:val="21"/>
          <w:highlight w:val="none"/>
          <w:lang w:val="en-US" w:eastAsia="zh-CN" w:bidi="ar-SA"/>
        </w:rPr>
        <w:t>并且配备有符合文件规定的专用设备</w:t>
      </w:r>
      <w:r>
        <w:rPr>
          <w:rFonts w:hint="eastAsia" w:ascii="宋体" w:hAnsi="宋体" w:eastAsia="宋体" w:cs="宋体"/>
          <w:kern w:val="2"/>
          <w:sz w:val="21"/>
          <w:szCs w:val="21"/>
          <w:highlight w:val="none"/>
          <w:lang w:val="en-US" w:eastAsia="zh-CN" w:bidi="ar-SA"/>
        </w:rPr>
        <w:t>，驾驶员有与所驾车辆相符的驾驶证，严禁货、人混运。</w:t>
      </w:r>
      <w:r>
        <w:rPr>
          <w:rFonts w:hint="eastAsia" w:ascii="宋体" w:hAnsi="宋体" w:cs="宋体"/>
          <w:kern w:val="2"/>
          <w:sz w:val="21"/>
          <w:szCs w:val="21"/>
          <w:highlight w:val="none"/>
          <w:lang w:val="en-US" w:eastAsia="zh-CN" w:bidi="ar-SA"/>
        </w:rPr>
        <w:t>除治队</w:t>
      </w:r>
      <w:r>
        <w:rPr>
          <w:rFonts w:hint="eastAsia" w:ascii="宋体" w:hAnsi="宋体" w:eastAsia="宋体" w:cs="宋体"/>
          <w:kern w:val="2"/>
          <w:sz w:val="21"/>
          <w:szCs w:val="21"/>
          <w:highlight w:val="none"/>
          <w:lang w:val="en-US" w:eastAsia="zh-CN" w:bidi="ar-SA"/>
        </w:rPr>
        <w:t>要经常对驾驶员进行安全教育，如发生安全事故，则后果由驾驶员和</w:t>
      </w:r>
      <w:r>
        <w:rPr>
          <w:rFonts w:hint="eastAsia" w:ascii="宋体" w:hAnsi="宋体" w:cs="宋体"/>
          <w:kern w:val="2"/>
          <w:sz w:val="21"/>
          <w:szCs w:val="21"/>
          <w:highlight w:val="none"/>
          <w:lang w:val="en-US" w:eastAsia="zh-CN" w:bidi="ar-SA"/>
        </w:rPr>
        <w:t>除治队</w:t>
      </w:r>
      <w:r>
        <w:rPr>
          <w:rFonts w:hint="eastAsia" w:ascii="宋体" w:hAnsi="宋体" w:eastAsia="宋体" w:cs="宋体"/>
          <w:kern w:val="2"/>
          <w:sz w:val="21"/>
          <w:szCs w:val="21"/>
          <w:highlight w:val="none"/>
          <w:lang w:val="en-US" w:eastAsia="zh-CN" w:bidi="ar-SA"/>
        </w:rPr>
        <w:t>承担。</w:t>
      </w:r>
    </w:p>
    <w:p>
      <w:pPr>
        <w:keepNext w:val="0"/>
        <w:keepLines w:val="0"/>
        <w:pageBreakBefore w:val="0"/>
        <w:widowControl w:val="0"/>
        <w:kinsoku/>
        <w:wordWrap/>
        <w:overflowPunct/>
        <w:topLinePunct w:val="0"/>
        <w:bidi w:val="0"/>
        <w:snapToGrid w:val="0"/>
        <w:spacing w:beforeAutospacing="0" w:afterAutospacing="0" w:line="360" w:lineRule="exact"/>
        <w:ind w:right="0" w:firstLine="420" w:firstLineChars="200"/>
        <w:jc w:val="left"/>
        <w:textAlignment w:val="auto"/>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11.在清理开始前原则上由乙方负责政策处理工作及费用，甲方协助，特殊情况经甲方确认同意后除外。</w:t>
      </w:r>
      <w:r>
        <w:rPr>
          <w:rFonts w:hint="eastAsia" w:ascii="宋体" w:hAnsi="宋体" w:eastAsia="宋体" w:cs="宋体"/>
          <w:kern w:val="2"/>
          <w:sz w:val="21"/>
          <w:szCs w:val="21"/>
          <w:highlight w:val="none"/>
          <w:lang w:val="en-US" w:eastAsia="zh-CN" w:bidi="ar-SA"/>
        </w:rPr>
        <w:t>在清理过程中，如遇非</w:t>
      </w:r>
      <w:r>
        <w:rPr>
          <w:rFonts w:hint="eastAsia" w:ascii="宋体" w:hAnsi="宋体" w:cs="宋体"/>
          <w:kern w:val="2"/>
          <w:sz w:val="21"/>
          <w:szCs w:val="21"/>
          <w:highlight w:val="none"/>
          <w:lang w:val="en-US" w:eastAsia="zh-CN" w:bidi="ar-SA"/>
        </w:rPr>
        <w:t>乙方</w:t>
      </w:r>
      <w:r>
        <w:rPr>
          <w:rFonts w:hint="eastAsia" w:ascii="宋体" w:hAnsi="宋体" w:eastAsia="宋体" w:cs="宋体"/>
          <w:kern w:val="2"/>
          <w:sz w:val="21"/>
          <w:szCs w:val="21"/>
          <w:highlight w:val="none"/>
          <w:lang w:val="en-US" w:eastAsia="zh-CN" w:bidi="ar-SA"/>
        </w:rPr>
        <w:t>直接原因而引起的与当地群众的矛盾时，甲方有义务进行协调解决。因</w:t>
      </w:r>
      <w:r>
        <w:rPr>
          <w:rFonts w:hint="eastAsia" w:ascii="宋体" w:hAnsi="宋体" w:cs="宋体"/>
          <w:kern w:val="2"/>
          <w:sz w:val="21"/>
          <w:szCs w:val="21"/>
          <w:highlight w:val="none"/>
          <w:lang w:val="en-US" w:eastAsia="zh-CN" w:bidi="ar-SA"/>
        </w:rPr>
        <w:t>乙方</w:t>
      </w:r>
      <w:r>
        <w:rPr>
          <w:rFonts w:hint="eastAsia" w:ascii="宋体" w:hAnsi="宋体" w:eastAsia="宋体" w:cs="宋体"/>
          <w:kern w:val="2"/>
          <w:sz w:val="21"/>
          <w:szCs w:val="21"/>
          <w:highlight w:val="none"/>
          <w:lang w:val="en-US" w:eastAsia="zh-CN" w:bidi="ar-SA"/>
        </w:rPr>
        <w:t>原因直接引起他人利益损害、山林火灾、工伤事故等一切责任均由</w:t>
      </w:r>
      <w:r>
        <w:rPr>
          <w:rFonts w:hint="eastAsia" w:ascii="宋体" w:hAnsi="宋体" w:cs="宋体"/>
          <w:kern w:val="2"/>
          <w:sz w:val="21"/>
          <w:szCs w:val="21"/>
          <w:highlight w:val="none"/>
          <w:lang w:val="en-US" w:eastAsia="zh-CN" w:bidi="ar-SA"/>
        </w:rPr>
        <w:t>除治队</w:t>
      </w:r>
      <w:r>
        <w:rPr>
          <w:rFonts w:hint="eastAsia" w:ascii="宋体" w:hAnsi="宋体" w:eastAsia="宋体" w:cs="宋体"/>
          <w:kern w:val="2"/>
          <w:sz w:val="21"/>
          <w:szCs w:val="21"/>
          <w:highlight w:val="none"/>
          <w:lang w:val="en-US" w:eastAsia="zh-CN" w:bidi="ar-SA"/>
        </w:rPr>
        <w:t>负责。</w:t>
      </w:r>
    </w:p>
    <w:p>
      <w:pPr>
        <w:keepNext w:val="0"/>
        <w:keepLines w:val="0"/>
        <w:pageBreakBefore w:val="0"/>
        <w:widowControl w:val="0"/>
        <w:kinsoku/>
        <w:wordWrap/>
        <w:overflowPunct/>
        <w:topLinePunct w:val="0"/>
        <w:bidi w:val="0"/>
        <w:snapToGrid w:val="0"/>
        <w:spacing w:beforeAutospacing="0" w:afterAutospacing="0" w:line="360" w:lineRule="exact"/>
        <w:ind w:right="0" w:firstLine="420" w:firstLineChars="200"/>
        <w:jc w:val="left"/>
        <w:textAlignment w:val="auto"/>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12.</w:t>
      </w:r>
      <w:r>
        <w:rPr>
          <w:rFonts w:hint="eastAsia" w:ascii="宋体" w:hAnsi="宋体" w:eastAsia="宋体" w:cs="宋体"/>
          <w:kern w:val="2"/>
          <w:sz w:val="21"/>
          <w:szCs w:val="21"/>
          <w:highlight w:val="none"/>
          <w:lang w:val="en-US" w:eastAsia="zh-CN" w:bidi="ar-SA"/>
        </w:rPr>
        <w:t>如供应商恶意采伐阔叶树、无明显病兆的活松树或擅自将枯死松树另作他用引起病松木流失扩散，甲方可立即终止合同，并赔偿甲方由此而造成的损失，情节严重的依法追究刑事责任。</w:t>
      </w:r>
    </w:p>
    <w:p>
      <w:pPr>
        <w:keepNext w:val="0"/>
        <w:keepLines w:val="0"/>
        <w:pageBreakBefore w:val="0"/>
        <w:widowControl w:val="0"/>
        <w:kinsoku/>
        <w:wordWrap/>
        <w:overflowPunct/>
        <w:topLinePunct w:val="0"/>
        <w:bidi w:val="0"/>
        <w:snapToGrid w:val="0"/>
        <w:spacing w:beforeAutospacing="0" w:afterAutospacing="0" w:line="360" w:lineRule="exact"/>
        <w:ind w:right="0" w:firstLine="420" w:firstLineChars="200"/>
        <w:jc w:val="left"/>
        <w:textAlignment w:val="auto"/>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13.</w:t>
      </w:r>
      <w:r>
        <w:rPr>
          <w:rFonts w:hint="eastAsia" w:ascii="宋体" w:hAnsi="宋体" w:eastAsia="宋体" w:cs="宋体"/>
          <w:kern w:val="2"/>
          <w:sz w:val="21"/>
          <w:szCs w:val="21"/>
          <w:highlight w:val="none"/>
          <w:lang w:val="en-US" w:eastAsia="zh-CN" w:bidi="ar-SA"/>
        </w:rPr>
        <w:t>防治工作中途</w:t>
      </w:r>
      <w:r>
        <w:rPr>
          <w:rFonts w:hint="eastAsia" w:ascii="宋体" w:hAnsi="宋体" w:cs="宋体"/>
          <w:kern w:val="2"/>
          <w:sz w:val="21"/>
          <w:szCs w:val="21"/>
          <w:highlight w:val="none"/>
          <w:lang w:val="en-US" w:eastAsia="zh-CN" w:bidi="ar-SA"/>
        </w:rPr>
        <w:t>如出现</w:t>
      </w:r>
      <w:r>
        <w:rPr>
          <w:rFonts w:hint="eastAsia" w:ascii="宋体" w:hAnsi="宋体" w:eastAsia="宋体" w:cs="宋体"/>
          <w:kern w:val="2"/>
          <w:sz w:val="21"/>
          <w:szCs w:val="21"/>
          <w:highlight w:val="none"/>
          <w:lang w:val="en-US" w:eastAsia="zh-CN" w:bidi="ar-SA"/>
        </w:rPr>
        <w:t>不履行承包合同，擅自要求增加承包金、转他人承包、故意拖延工期等行为，除所签承包合同自动失效外，按约定不予退还履约保证金、不支付已发生的任何除治施工费用，并且除治队伍还要承担由此造成的经济和法律责任。</w:t>
      </w:r>
    </w:p>
    <w:p>
      <w:pPr>
        <w:keepNext w:val="0"/>
        <w:keepLines w:val="0"/>
        <w:pageBreakBefore w:val="0"/>
        <w:widowControl w:val="0"/>
        <w:kinsoku/>
        <w:wordWrap/>
        <w:overflowPunct/>
        <w:topLinePunct w:val="0"/>
        <w:bidi w:val="0"/>
        <w:snapToGrid w:val="0"/>
        <w:spacing w:beforeAutospacing="0" w:afterAutospacing="0" w:line="360" w:lineRule="exact"/>
        <w:ind w:right="0" w:firstLine="420" w:firstLineChars="200"/>
        <w:jc w:val="left"/>
        <w:textAlignment w:val="auto"/>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14.</w:t>
      </w:r>
      <w:r>
        <w:rPr>
          <w:rFonts w:hint="eastAsia" w:ascii="宋体" w:hAnsi="宋体" w:eastAsia="宋体" w:cs="宋体"/>
          <w:kern w:val="2"/>
          <w:sz w:val="21"/>
          <w:szCs w:val="21"/>
          <w:highlight w:val="none"/>
          <w:lang w:val="en-US" w:eastAsia="zh-CN" w:bidi="ar-SA"/>
        </w:rPr>
        <w:t>本项目包含的采伐数量均为暂估，由于枯死松树数量受天气和病虫害发生情况等诸多因素影响，最终采伐数量存在不确定性，中标人不得以采伐数量不足为由向甲方索赔损失。实际砍伐数量超过标项暂估数量时需要经甲方同意后砍伐。</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15.甲方应维护乙方合法的权利，及时支付合同约定的款项。</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16.甲方应为乙方开展除治工作提供相应条件，做好政策处理等工作，因甲方原因导致工期延误，由甲方承担相应后果。</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17.乙方在履行合同义务期间，应遵守国家有关法律、法规，维护甲方的合法权益。确保安全生产，做好森林防火工作，因乙方作业原因产生的火灾火情后果概由乙方负责。</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18.乙方应组建能够满足本除治服务需要的队伍，并为所有施工、监管等除治工作相关人员进行投保；乙方需按照有关规定，交足履约保证金等。乙方不得以任何理由，拖欠支付农民工工资。</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19.乙方应按照除治工作范围和内容，按时完成所有与松材线虫病除治相关工作，并定期向甲方汇报除治工作进展。</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20.乙方应接受甲方或其委托的第三方机构及林业等部门对除治工作的核查指导。</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21.乙方应根据甲方要求，落实专人负责施工质量现场管理，并安装应用“浙江数字森防”手机APP，对疫木采伐和运输过程等环节实施拍照留痕，确保甲方能随时了解除治进程。</w:t>
      </w:r>
    </w:p>
    <w:p>
      <w:pPr>
        <w:tabs>
          <w:tab w:val="left" w:pos="8280"/>
        </w:tabs>
        <w:autoSpaceDE w:val="0"/>
        <w:autoSpaceDN w:val="0"/>
        <w:adjustRightInd w:val="0"/>
        <w:spacing w:line="320" w:lineRule="exact"/>
        <w:ind w:right="23"/>
        <w:rPr>
          <w:rFonts w:hint="default" w:ascii="宋体" w:hAnsi="宋体" w:eastAsia="宋体" w:cs="宋体"/>
          <w:b/>
          <w:sz w:val="21"/>
          <w:szCs w:val="21"/>
          <w:highlight w:val="none"/>
          <w:lang w:val="en-US" w:eastAsia="zh-CN"/>
        </w:rPr>
      </w:pPr>
      <w:r>
        <w:rPr>
          <w:rFonts w:hint="eastAsia" w:ascii="宋体" w:hAnsi="宋体" w:cs="宋体"/>
          <w:b/>
          <w:sz w:val="21"/>
          <w:szCs w:val="21"/>
          <w:highlight w:val="none"/>
          <w:lang w:val="en-US" w:eastAsia="zh-CN"/>
        </w:rPr>
        <w:t>七、技术资料</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1.乙方应按招标文件规定的时间向甲方提供有关技术资料。</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tabs>
          <w:tab w:val="left" w:pos="8280"/>
        </w:tabs>
        <w:autoSpaceDE w:val="0"/>
        <w:autoSpaceDN w:val="0"/>
        <w:adjustRightInd w:val="0"/>
        <w:spacing w:line="320" w:lineRule="exact"/>
        <w:ind w:right="23"/>
        <w:rPr>
          <w:rFonts w:hint="default" w:ascii="宋体" w:hAnsi="宋体" w:eastAsia="宋体" w:cs="宋体"/>
          <w:b/>
          <w:sz w:val="21"/>
          <w:szCs w:val="21"/>
          <w:lang w:val="en-US" w:eastAsia="zh-CN"/>
        </w:rPr>
      </w:pPr>
      <w:r>
        <w:rPr>
          <w:rFonts w:hint="eastAsia" w:ascii="宋体" w:hAnsi="宋体" w:eastAsia="宋体" w:cs="宋体"/>
          <w:b/>
          <w:sz w:val="21"/>
          <w:szCs w:val="21"/>
          <w:lang w:val="en-US" w:eastAsia="zh-CN"/>
        </w:rPr>
        <w:t>八、知识产权</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乙方应保证提供服务过程中不会侵犯任何第三方的知识产权。</w:t>
      </w:r>
    </w:p>
    <w:p>
      <w:pPr>
        <w:tabs>
          <w:tab w:val="left" w:pos="8280"/>
        </w:tabs>
        <w:autoSpaceDE w:val="0"/>
        <w:autoSpaceDN w:val="0"/>
        <w:adjustRightInd w:val="0"/>
        <w:spacing w:line="320" w:lineRule="exact"/>
        <w:ind w:right="23"/>
        <w:rPr>
          <w:rFonts w:hint="default" w:ascii="宋体" w:hAnsi="宋体" w:eastAsia="宋体" w:cs="宋体"/>
          <w:b/>
          <w:sz w:val="21"/>
          <w:szCs w:val="21"/>
          <w:lang w:val="en-US" w:eastAsia="zh-CN"/>
        </w:rPr>
      </w:pPr>
      <w:r>
        <w:rPr>
          <w:rFonts w:hint="eastAsia" w:ascii="宋体" w:hAnsi="宋体" w:eastAsia="宋体" w:cs="宋体"/>
          <w:b/>
          <w:sz w:val="21"/>
          <w:szCs w:val="21"/>
          <w:lang w:val="en-US" w:eastAsia="zh-CN"/>
        </w:rPr>
        <w:t>九、履约保证金</w:t>
      </w:r>
    </w:p>
    <w:p>
      <w:pPr>
        <w:pStyle w:val="25"/>
        <w:keepNext w:val="0"/>
        <w:keepLines w:val="0"/>
        <w:pageBreakBefore w:val="0"/>
        <w:widowControl w:val="0"/>
        <w:kinsoku/>
        <w:wordWrap/>
        <w:overflowPunct/>
        <w:topLinePunct w:val="0"/>
        <w:autoSpaceDE/>
        <w:autoSpaceDN/>
        <w:bidi w:val="0"/>
        <w:snapToGrid w:val="0"/>
        <w:spacing w:before="0" w:beforeAutospacing="0" w:after="0" w:afterAutospacing="0" w:line="360" w:lineRule="exact"/>
        <w:ind w:right="0" w:firstLine="420" w:firstLineChars="200"/>
        <w:textAlignment w:val="auto"/>
        <w:rPr>
          <w:rFonts w:hint="eastAsia" w:ascii="宋体" w:hAnsi="宋体" w:eastAsia="宋体" w:cs="宋体"/>
          <w:kern w:val="2"/>
          <w:sz w:val="21"/>
          <w:szCs w:val="21"/>
          <w:highlight w:val="yellow"/>
          <w:lang w:val="en-US" w:eastAsia="zh-CN" w:bidi="ar-SA"/>
        </w:rPr>
      </w:pPr>
      <w:r>
        <w:rPr>
          <w:rFonts w:hint="eastAsia" w:ascii="宋体" w:hAnsi="宋体" w:eastAsia="宋体" w:cs="宋体"/>
          <w:kern w:val="2"/>
          <w:sz w:val="21"/>
          <w:szCs w:val="21"/>
          <w:lang w:val="en-US" w:eastAsia="zh-CN" w:bidi="ar-SA"/>
        </w:rPr>
        <w:t>（1）乙方在</w:t>
      </w:r>
      <w:r>
        <w:rPr>
          <w:rFonts w:hint="eastAsia" w:ascii="宋体" w:hAnsi="宋体" w:eastAsia="宋体" w:cs="宋体"/>
          <w:color w:val="auto"/>
          <w:sz w:val="21"/>
          <w:szCs w:val="21"/>
          <w:highlight w:val="none"/>
          <w:lang w:val="en-US" w:eastAsia="zh-CN"/>
        </w:rPr>
        <w:t>履行合同前</w:t>
      </w:r>
      <w:r>
        <w:rPr>
          <w:rFonts w:hint="eastAsia" w:ascii="宋体" w:hAnsi="宋体" w:eastAsia="宋体" w:cs="宋体"/>
          <w:kern w:val="2"/>
          <w:sz w:val="21"/>
          <w:szCs w:val="21"/>
          <w:lang w:val="en-US" w:eastAsia="zh-CN" w:bidi="ar-SA"/>
        </w:rPr>
        <w:t>，应向甲方交纳</w:t>
      </w:r>
      <w:r>
        <w:rPr>
          <w:rFonts w:hint="eastAsia" w:ascii="宋体" w:hAnsi="宋体" w:eastAsia="宋体" w:cs="宋体"/>
          <w:kern w:val="2"/>
          <w:sz w:val="21"/>
          <w:szCs w:val="21"/>
          <w:u w:val="single"/>
          <w:lang w:val="en-US" w:eastAsia="zh-CN" w:bidi="ar-SA"/>
        </w:rPr>
        <w:t xml:space="preserve">     </w:t>
      </w:r>
      <w:r>
        <w:rPr>
          <w:rFonts w:hint="eastAsia" w:ascii="宋体" w:hAnsi="宋体" w:eastAsia="宋体" w:cs="宋体"/>
          <w:kern w:val="2"/>
          <w:sz w:val="21"/>
          <w:szCs w:val="21"/>
          <w:lang w:val="en-US" w:eastAsia="zh-CN" w:bidi="ar-SA"/>
        </w:rPr>
        <w:t>元履约保证金。</w:t>
      </w:r>
      <w:r>
        <w:rPr>
          <w:rFonts w:hint="eastAsia" w:ascii="宋体" w:hAnsi="宋体" w:eastAsia="宋体" w:cs="宋体"/>
          <w:kern w:val="2"/>
          <w:sz w:val="21"/>
          <w:szCs w:val="21"/>
          <w:highlight w:val="none"/>
          <w:lang w:val="en-US" w:eastAsia="zh-CN" w:bidi="ar-SA"/>
        </w:rPr>
        <w:t>履约保证金在履约完成后7个工作日内退还，如采用现金或转账方式收取的，按银行同期存款利率计息退还。如乙方原因造成合同中止，履约担保金不返还，如乙方不能按投标承诺和合同要求履约，甲方将有权扣除相应甚至全部履约保证金。乙方应保证履约担保在合同期内持续有效。</w:t>
      </w:r>
    </w:p>
    <w:p>
      <w:pPr>
        <w:pStyle w:val="16"/>
        <w:keepNext w:val="0"/>
        <w:keepLines w:val="0"/>
        <w:pageBreakBefore w:val="0"/>
        <w:widowControl w:val="0"/>
        <w:kinsoku/>
        <w:wordWrap/>
        <w:overflowPunct/>
        <w:topLinePunct w:val="0"/>
        <w:bidi w:val="0"/>
        <w:snapToGrid w:val="0"/>
        <w:spacing w:line="360" w:lineRule="exact"/>
        <w:ind w:right="0" w:firstLine="420" w:firstLineChars="200"/>
        <w:textAlignment w:val="auto"/>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担保方式为：</w:t>
      </w:r>
      <w:r>
        <w:rPr>
          <w:rFonts w:hint="eastAsia" w:ascii="宋体" w:hAnsi="宋体" w:eastAsia="宋体" w:cs="宋体"/>
          <w:color w:val="auto"/>
          <w:sz w:val="21"/>
          <w:szCs w:val="21"/>
          <w:highlight w:val="none"/>
          <w:u w:val="single"/>
        </w:rPr>
        <w:t>现金、转账、</w:t>
      </w:r>
      <w:r>
        <w:rPr>
          <w:rFonts w:hint="eastAsia" w:ascii="宋体" w:hAnsi="宋体" w:eastAsia="宋体" w:cs="宋体"/>
          <w:color w:val="auto"/>
          <w:sz w:val="21"/>
          <w:szCs w:val="21"/>
          <w:highlight w:val="none"/>
          <w:u w:val="single"/>
          <w:lang w:val="en-US" w:eastAsia="zh-CN"/>
        </w:rPr>
        <w:t>及甲方认可的包含形式（如</w:t>
      </w:r>
      <w:r>
        <w:rPr>
          <w:rFonts w:hint="eastAsia" w:ascii="宋体" w:hAnsi="宋体" w:eastAsia="宋体" w:cs="宋体"/>
          <w:color w:val="auto"/>
          <w:sz w:val="21"/>
          <w:szCs w:val="21"/>
          <w:highlight w:val="none"/>
          <w:u w:val="single"/>
        </w:rPr>
        <w:t>银行保函、保险机构保证保险保单和融资担保公司保函</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rPr>
        <w:t>。</w:t>
      </w:r>
    </w:p>
    <w:p>
      <w:pPr>
        <w:tabs>
          <w:tab w:val="left" w:pos="8280"/>
        </w:tabs>
        <w:autoSpaceDE w:val="0"/>
        <w:autoSpaceDN w:val="0"/>
        <w:adjustRightInd w:val="0"/>
        <w:spacing w:line="320" w:lineRule="exact"/>
        <w:ind w:right="23"/>
        <w:rPr>
          <w:rFonts w:ascii="宋体" w:hAnsi="宋体" w:cs="宋体"/>
          <w:b/>
          <w:sz w:val="21"/>
          <w:szCs w:val="21"/>
        </w:rPr>
      </w:pPr>
      <w:r>
        <w:rPr>
          <w:rFonts w:hint="eastAsia" w:ascii="宋体" w:hAnsi="宋体" w:cs="宋体"/>
          <w:b/>
          <w:sz w:val="21"/>
          <w:szCs w:val="21"/>
          <w:lang w:val="en-US" w:eastAsia="zh-CN"/>
        </w:rPr>
        <w:t>十</w:t>
      </w:r>
      <w:r>
        <w:rPr>
          <w:rFonts w:hint="eastAsia" w:ascii="宋体" w:hAnsi="宋体" w:cs="宋体"/>
          <w:b/>
          <w:sz w:val="21"/>
          <w:szCs w:val="21"/>
        </w:rPr>
        <w:t>、转包或分包</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 w:val="left" w:pos="11760"/>
          <w:tab w:val="left" w:pos="12180"/>
          <w:tab w:val="left" w:pos="12600"/>
          <w:tab w:val="left" w:pos="13020"/>
          <w:tab w:val="left" w:pos="13440"/>
        </w:tabs>
        <w:autoSpaceDE w:val="0"/>
        <w:autoSpaceDN w:val="0"/>
        <w:adjustRightInd w:val="0"/>
        <w:spacing w:line="360" w:lineRule="exact"/>
        <w:ind w:firstLine="454"/>
        <w:rPr>
          <w:rFonts w:ascii="宋体" w:hAnsi="宋体" w:cs="宋体"/>
          <w:kern w:val="0"/>
          <w:sz w:val="21"/>
          <w:szCs w:val="21"/>
        </w:rPr>
      </w:pPr>
      <w:r>
        <w:rPr>
          <w:rFonts w:hint="eastAsia" w:ascii="宋体" w:hAnsi="宋体" w:cs="宋体"/>
          <w:kern w:val="0"/>
          <w:sz w:val="21"/>
          <w:szCs w:val="21"/>
        </w:rPr>
        <w:t>1.本合同范围的服务，应由乙方直接供应，不得转让他人供应；</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 w:val="left" w:pos="11760"/>
          <w:tab w:val="left" w:pos="12180"/>
          <w:tab w:val="left" w:pos="12600"/>
          <w:tab w:val="left" w:pos="13020"/>
          <w:tab w:val="left" w:pos="13440"/>
        </w:tabs>
        <w:autoSpaceDE w:val="0"/>
        <w:autoSpaceDN w:val="0"/>
        <w:adjustRightInd w:val="0"/>
        <w:spacing w:line="360" w:lineRule="exact"/>
        <w:ind w:firstLine="454"/>
        <w:rPr>
          <w:rFonts w:ascii="宋体" w:hAnsi="宋体" w:cs="宋体"/>
          <w:kern w:val="0"/>
          <w:sz w:val="21"/>
          <w:szCs w:val="21"/>
        </w:rPr>
      </w:pPr>
      <w:r>
        <w:rPr>
          <w:rFonts w:hint="eastAsia" w:ascii="宋体" w:hAnsi="宋体" w:cs="宋体"/>
          <w:kern w:val="0"/>
          <w:sz w:val="21"/>
          <w:szCs w:val="21"/>
        </w:rPr>
        <w:t>2.除非得到甲方的书面同意，乙方不得将本合同范围的服务全部或部分分包给他人供应；</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 w:val="left" w:pos="11760"/>
          <w:tab w:val="left" w:pos="12180"/>
          <w:tab w:val="left" w:pos="12600"/>
          <w:tab w:val="left" w:pos="13020"/>
          <w:tab w:val="left" w:pos="13440"/>
        </w:tabs>
        <w:autoSpaceDE w:val="0"/>
        <w:autoSpaceDN w:val="0"/>
        <w:adjustRightInd w:val="0"/>
        <w:spacing w:line="360" w:lineRule="exact"/>
        <w:ind w:firstLine="454"/>
        <w:rPr>
          <w:rFonts w:ascii="宋体" w:hAnsi="宋体" w:cs="宋体"/>
          <w:kern w:val="0"/>
          <w:sz w:val="21"/>
          <w:szCs w:val="21"/>
        </w:rPr>
      </w:pPr>
      <w:r>
        <w:rPr>
          <w:rFonts w:hint="eastAsia" w:ascii="宋体" w:hAnsi="宋体" w:cs="宋体"/>
          <w:kern w:val="0"/>
          <w:sz w:val="21"/>
          <w:szCs w:val="21"/>
        </w:rPr>
        <w:t xml:space="preserve">3.如有转让和未经甲方同意的分包行为，甲方有权解除合同，并追究乙方的违约责任。 </w:t>
      </w:r>
    </w:p>
    <w:p>
      <w:pPr>
        <w:tabs>
          <w:tab w:val="left" w:pos="8280"/>
        </w:tabs>
        <w:autoSpaceDE w:val="0"/>
        <w:autoSpaceDN w:val="0"/>
        <w:adjustRightInd w:val="0"/>
        <w:spacing w:line="320" w:lineRule="exact"/>
        <w:ind w:right="23"/>
        <w:rPr>
          <w:rFonts w:ascii="宋体" w:hAnsi="宋体" w:cs="宋体"/>
          <w:b/>
          <w:sz w:val="21"/>
          <w:szCs w:val="21"/>
        </w:rPr>
      </w:pPr>
      <w:r>
        <w:rPr>
          <w:rFonts w:hint="eastAsia" w:ascii="宋体" w:hAnsi="宋体" w:cs="宋体"/>
          <w:b/>
          <w:sz w:val="21"/>
          <w:szCs w:val="21"/>
          <w:lang w:val="en-US" w:eastAsia="zh-CN"/>
        </w:rPr>
        <w:t>十一</w:t>
      </w:r>
      <w:r>
        <w:rPr>
          <w:rFonts w:hint="eastAsia" w:ascii="宋体" w:hAnsi="宋体" w:cs="宋体"/>
          <w:b/>
          <w:sz w:val="21"/>
          <w:szCs w:val="21"/>
        </w:rPr>
        <w:t>、税费</w:t>
      </w:r>
    </w:p>
    <w:p>
      <w:pPr>
        <w:tabs>
          <w:tab w:val="left" w:pos="8280"/>
        </w:tabs>
        <w:autoSpaceDE w:val="0"/>
        <w:autoSpaceDN w:val="0"/>
        <w:adjustRightInd w:val="0"/>
        <w:spacing w:line="320" w:lineRule="exact"/>
        <w:ind w:right="23" w:firstLine="420" w:firstLineChars="200"/>
        <w:rPr>
          <w:rFonts w:ascii="宋体" w:hAnsi="宋体" w:cs="宋体"/>
          <w:bCs/>
          <w:sz w:val="21"/>
          <w:szCs w:val="21"/>
        </w:rPr>
      </w:pPr>
      <w:r>
        <w:rPr>
          <w:rFonts w:hint="eastAsia" w:ascii="宋体" w:hAnsi="宋体" w:cs="宋体"/>
          <w:bCs/>
          <w:sz w:val="21"/>
          <w:szCs w:val="21"/>
        </w:rPr>
        <w:t>本合同执行中相关的一切税费均由乙方负担。</w:t>
      </w:r>
    </w:p>
    <w:p>
      <w:pPr>
        <w:tabs>
          <w:tab w:val="left" w:pos="8280"/>
        </w:tabs>
        <w:autoSpaceDE w:val="0"/>
        <w:autoSpaceDN w:val="0"/>
        <w:adjustRightInd w:val="0"/>
        <w:spacing w:line="320" w:lineRule="exact"/>
        <w:ind w:right="23"/>
        <w:rPr>
          <w:rFonts w:hint="eastAsia" w:ascii="宋体" w:hAnsi="宋体" w:cs="宋体"/>
          <w:b/>
          <w:sz w:val="21"/>
          <w:szCs w:val="21"/>
        </w:rPr>
      </w:pPr>
      <w:r>
        <w:rPr>
          <w:rFonts w:hint="eastAsia" w:ascii="宋体" w:hAnsi="宋体" w:cs="宋体"/>
          <w:b/>
          <w:sz w:val="21"/>
          <w:szCs w:val="21"/>
        </w:rPr>
        <w:t>十</w:t>
      </w:r>
      <w:r>
        <w:rPr>
          <w:rFonts w:hint="eastAsia" w:ascii="宋体" w:hAnsi="宋体" w:cs="宋体"/>
          <w:b/>
          <w:sz w:val="21"/>
          <w:szCs w:val="21"/>
          <w:lang w:val="en-US" w:eastAsia="zh-CN"/>
        </w:rPr>
        <w:t>二</w:t>
      </w:r>
      <w:r>
        <w:rPr>
          <w:rFonts w:hint="eastAsia" w:ascii="宋体" w:hAnsi="宋体" w:cs="宋体"/>
          <w:b/>
          <w:sz w:val="21"/>
          <w:szCs w:val="21"/>
        </w:rPr>
        <w:t>、</w:t>
      </w:r>
      <w:r>
        <w:rPr>
          <w:rFonts w:hint="eastAsia" w:ascii="宋体" w:hAnsi="宋体" w:eastAsia="宋体" w:cs="宋体"/>
          <w:b/>
          <w:sz w:val="21"/>
          <w:szCs w:val="21"/>
        </w:rPr>
        <w:t>质量保证及后续服务</w:t>
      </w:r>
    </w:p>
    <w:p>
      <w:pPr>
        <w:tabs>
          <w:tab w:val="left" w:pos="8280"/>
        </w:tabs>
        <w:autoSpaceDE w:val="0"/>
        <w:autoSpaceDN w:val="0"/>
        <w:adjustRightInd w:val="0"/>
        <w:spacing w:line="320" w:lineRule="exact"/>
        <w:ind w:right="23" w:firstLine="420" w:firstLineChars="200"/>
        <w:rPr>
          <w:rFonts w:hint="eastAsia" w:ascii="宋体" w:hAnsi="宋体" w:eastAsia="宋体" w:cs="宋体"/>
          <w:b/>
          <w:sz w:val="21"/>
          <w:szCs w:val="21"/>
          <w:lang w:eastAsia="zh-CN"/>
        </w:rPr>
      </w:pPr>
      <w:r>
        <w:rPr>
          <w:rFonts w:hint="eastAsia" w:ascii="宋体" w:hAnsi="宋体" w:eastAsia="宋体" w:cs="宋体"/>
          <w:sz w:val="21"/>
          <w:szCs w:val="21"/>
        </w:rPr>
        <w:t>乙方应按</w:t>
      </w:r>
      <w:r>
        <w:rPr>
          <w:rFonts w:hint="eastAsia" w:ascii="宋体" w:hAnsi="宋体" w:eastAsia="宋体" w:cs="宋体"/>
          <w:sz w:val="21"/>
          <w:szCs w:val="21"/>
          <w:lang w:val="en-US" w:eastAsia="zh-CN"/>
        </w:rPr>
        <w:t>招标</w:t>
      </w:r>
      <w:r>
        <w:rPr>
          <w:rFonts w:hint="eastAsia" w:ascii="宋体" w:hAnsi="宋体" w:eastAsia="宋体" w:cs="宋体"/>
          <w:sz w:val="21"/>
          <w:szCs w:val="21"/>
        </w:rPr>
        <w:t>文件规定向甲方提供服务</w:t>
      </w:r>
      <w:r>
        <w:rPr>
          <w:rFonts w:hint="eastAsia" w:ascii="宋体" w:hAnsi="宋体" w:eastAsia="宋体" w:cs="宋体"/>
          <w:sz w:val="21"/>
          <w:szCs w:val="21"/>
          <w:lang w:eastAsia="zh-CN"/>
        </w:rPr>
        <w:t>。</w:t>
      </w:r>
    </w:p>
    <w:p>
      <w:pPr>
        <w:tabs>
          <w:tab w:val="left" w:pos="8280"/>
        </w:tabs>
        <w:autoSpaceDE w:val="0"/>
        <w:autoSpaceDN w:val="0"/>
        <w:adjustRightInd w:val="0"/>
        <w:spacing w:line="320" w:lineRule="exact"/>
        <w:ind w:right="23"/>
        <w:rPr>
          <w:rFonts w:hint="eastAsia" w:ascii="宋体" w:hAnsi="宋体" w:eastAsia="宋体" w:cs="宋体"/>
          <w:b/>
          <w:bCs w:val="0"/>
          <w:sz w:val="21"/>
          <w:szCs w:val="21"/>
        </w:rPr>
      </w:pPr>
      <w:r>
        <w:rPr>
          <w:rFonts w:hint="eastAsia" w:ascii="宋体" w:hAnsi="宋体" w:eastAsia="宋体" w:cs="宋体"/>
          <w:b/>
          <w:bCs w:val="0"/>
          <w:sz w:val="21"/>
          <w:szCs w:val="21"/>
        </w:rPr>
        <w:t>十</w:t>
      </w:r>
      <w:r>
        <w:rPr>
          <w:rFonts w:hint="eastAsia" w:ascii="宋体" w:hAnsi="宋体" w:eastAsia="宋体" w:cs="宋体"/>
          <w:b/>
          <w:bCs w:val="0"/>
          <w:sz w:val="21"/>
          <w:szCs w:val="21"/>
          <w:lang w:val="en-US" w:eastAsia="zh-CN"/>
        </w:rPr>
        <w:t>三</w:t>
      </w:r>
      <w:r>
        <w:rPr>
          <w:rFonts w:hint="eastAsia" w:ascii="宋体" w:hAnsi="宋体" w:eastAsia="宋体" w:cs="宋体"/>
          <w:b/>
          <w:bCs w:val="0"/>
          <w:sz w:val="21"/>
          <w:szCs w:val="21"/>
        </w:rPr>
        <w:t>、</w:t>
      </w:r>
      <w:r>
        <w:rPr>
          <w:rFonts w:hint="eastAsia" w:ascii="宋体" w:hAnsi="宋体" w:eastAsia="宋体" w:cs="宋体"/>
          <w:b/>
          <w:sz w:val="21"/>
          <w:szCs w:val="21"/>
        </w:rPr>
        <w:t>不可抗力事件处理</w:t>
      </w:r>
    </w:p>
    <w:p>
      <w:pPr>
        <w:tabs>
          <w:tab w:val="left" w:pos="8280"/>
        </w:tabs>
        <w:autoSpaceDE w:val="0"/>
        <w:autoSpaceDN w:val="0"/>
        <w:adjustRightInd w:val="0"/>
        <w:spacing w:line="320" w:lineRule="exact"/>
        <w:ind w:right="23" w:firstLine="420" w:firstLineChars="200"/>
        <w:rPr>
          <w:rFonts w:hint="eastAsia" w:ascii="宋体" w:hAnsi="宋体" w:eastAsia="宋体" w:cs="宋体"/>
          <w:bCs/>
          <w:sz w:val="21"/>
          <w:szCs w:val="21"/>
          <w:lang w:val="en-US" w:eastAsia="zh-CN"/>
        </w:rPr>
      </w:pPr>
      <w:r>
        <w:rPr>
          <w:rFonts w:hint="eastAsia" w:ascii="宋体" w:hAnsi="宋体" w:eastAsia="宋体" w:cs="宋体"/>
          <w:bCs/>
          <w:sz w:val="21"/>
          <w:szCs w:val="21"/>
          <w:lang w:val="en-US" w:eastAsia="zh-CN"/>
        </w:rPr>
        <w:t>1.在合同有效期内，任何一方因不可抗力事件导致不能履行合同，则合同履行期可延长，其延长期与不可抗力影响期相同。</w:t>
      </w:r>
    </w:p>
    <w:p>
      <w:pPr>
        <w:tabs>
          <w:tab w:val="left" w:pos="8280"/>
        </w:tabs>
        <w:autoSpaceDE w:val="0"/>
        <w:autoSpaceDN w:val="0"/>
        <w:adjustRightInd w:val="0"/>
        <w:spacing w:line="320" w:lineRule="exact"/>
        <w:ind w:right="23" w:firstLine="420" w:firstLineChars="200"/>
        <w:rPr>
          <w:rFonts w:hint="eastAsia" w:ascii="宋体" w:hAnsi="宋体" w:eastAsia="宋体" w:cs="宋体"/>
          <w:bCs/>
          <w:sz w:val="21"/>
          <w:szCs w:val="21"/>
          <w:lang w:val="en-US" w:eastAsia="zh-CN"/>
        </w:rPr>
      </w:pPr>
      <w:r>
        <w:rPr>
          <w:rFonts w:hint="eastAsia" w:ascii="宋体" w:hAnsi="宋体" w:eastAsia="宋体" w:cs="宋体"/>
          <w:bCs/>
          <w:sz w:val="21"/>
          <w:szCs w:val="21"/>
          <w:lang w:val="en-US" w:eastAsia="zh-CN"/>
        </w:rPr>
        <w:t>2.不可抗力事件发生后，应以正式文件形式通知对方。</w:t>
      </w:r>
    </w:p>
    <w:p>
      <w:pPr>
        <w:tabs>
          <w:tab w:val="left" w:pos="8280"/>
        </w:tabs>
        <w:autoSpaceDE w:val="0"/>
        <w:autoSpaceDN w:val="0"/>
        <w:adjustRightInd w:val="0"/>
        <w:spacing w:line="320" w:lineRule="exact"/>
        <w:ind w:right="23"/>
        <w:rPr>
          <w:rFonts w:hint="eastAsia" w:ascii="宋体" w:hAnsi="宋体" w:eastAsia="宋体" w:cs="宋体"/>
          <w:b/>
          <w:bCs w:val="0"/>
          <w:sz w:val="21"/>
          <w:szCs w:val="21"/>
        </w:rPr>
      </w:pPr>
      <w:r>
        <w:rPr>
          <w:rFonts w:hint="eastAsia" w:ascii="宋体" w:hAnsi="宋体" w:eastAsia="宋体" w:cs="宋体"/>
          <w:b/>
          <w:bCs w:val="0"/>
          <w:sz w:val="21"/>
          <w:szCs w:val="21"/>
          <w:lang w:val="en-US" w:eastAsia="zh-CN"/>
        </w:rPr>
        <w:t>十四、</w:t>
      </w:r>
      <w:r>
        <w:rPr>
          <w:rFonts w:hint="eastAsia" w:ascii="宋体" w:hAnsi="宋体" w:eastAsia="宋体" w:cs="宋体"/>
          <w:b/>
          <w:sz w:val="21"/>
          <w:szCs w:val="21"/>
        </w:rPr>
        <w:t>解决争议的方法</w:t>
      </w:r>
    </w:p>
    <w:p>
      <w:pPr>
        <w:tabs>
          <w:tab w:val="left" w:pos="8280"/>
        </w:tabs>
        <w:autoSpaceDE w:val="0"/>
        <w:autoSpaceDN w:val="0"/>
        <w:adjustRightInd w:val="0"/>
        <w:spacing w:line="320" w:lineRule="exact"/>
        <w:ind w:right="23" w:firstLine="420" w:firstLineChars="200"/>
        <w:rPr>
          <w:rFonts w:ascii="宋体" w:hAnsi="宋体" w:cs="宋体"/>
          <w:bCs/>
          <w:sz w:val="21"/>
          <w:szCs w:val="21"/>
        </w:rPr>
      </w:pPr>
      <w:r>
        <w:rPr>
          <w:rFonts w:hint="eastAsia" w:ascii="宋体" w:hAnsi="宋体" w:cs="宋体"/>
          <w:bCs/>
          <w:sz w:val="21"/>
          <w:szCs w:val="21"/>
          <w:lang w:val="en-US" w:eastAsia="zh-CN"/>
        </w:rPr>
        <w:t>如</w:t>
      </w:r>
      <w:r>
        <w:rPr>
          <w:rFonts w:hint="eastAsia" w:ascii="宋体" w:hAnsi="宋体" w:cs="宋体"/>
          <w:bCs/>
          <w:sz w:val="21"/>
          <w:szCs w:val="21"/>
        </w:rPr>
        <w:t>双方在执行合同中所发生的一切争议，应通过协商解决。如协商不成，可向甲方所在地人民法院起诉。</w:t>
      </w:r>
    </w:p>
    <w:p>
      <w:pPr>
        <w:tabs>
          <w:tab w:val="left" w:pos="8280"/>
        </w:tabs>
        <w:autoSpaceDE w:val="0"/>
        <w:autoSpaceDN w:val="0"/>
        <w:adjustRightInd w:val="0"/>
        <w:spacing w:line="320" w:lineRule="exact"/>
        <w:ind w:right="23"/>
        <w:rPr>
          <w:rFonts w:ascii="宋体" w:hAnsi="宋体" w:cs="宋体"/>
          <w:b/>
          <w:sz w:val="21"/>
          <w:szCs w:val="21"/>
        </w:rPr>
      </w:pPr>
      <w:r>
        <w:rPr>
          <w:rFonts w:hint="eastAsia" w:ascii="宋体" w:hAnsi="宋体" w:cs="宋体"/>
          <w:b/>
          <w:sz w:val="21"/>
          <w:szCs w:val="21"/>
          <w:lang w:val="en-US" w:eastAsia="zh-CN"/>
        </w:rPr>
        <w:t>十五</w:t>
      </w:r>
      <w:r>
        <w:rPr>
          <w:rFonts w:hint="eastAsia" w:ascii="宋体" w:hAnsi="宋体" w:cs="宋体"/>
          <w:b/>
          <w:sz w:val="21"/>
          <w:szCs w:val="21"/>
        </w:rPr>
        <w:t>、合同生效及其它</w:t>
      </w:r>
    </w:p>
    <w:p>
      <w:pPr>
        <w:spacing w:line="360" w:lineRule="exact"/>
        <w:ind w:firstLine="420" w:firstLineChars="200"/>
        <w:rPr>
          <w:rFonts w:ascii="宋体" w:hAnsi="宋体" w:cs="宋体"/>
          <w:kern w:val="0"/>
          <w:sz w:val="21"/>
          <w:szCs w:val="21"/>
        </w:rPr>
      </w:pPr>
      <w:r>
        <w:rPr>
          <w:rFonts w:hint="eastAsia" w:ascii="宋体" w:hAnsi="宋体" w:cs="宋体"/>
          <w:kern w:val="0"/>
          <w:sz w:val="21"/>
          <w:szCs w:val="21"/>
        </w:rPr>
        <w:t>1.关于本合同在履行过程中产生纠纷，应由双方协商解决，协商不成的，任何一方均有权向甲方住所地人民法院提出诉讼。</w:t>
      </w:r>
    </w:p>
    <w:p>
      <w:pPr>
        <w:spacing w:line="360" w:lineRule="exact"/>
        <w:ind w:firstLine="420" w:firstLineChars="200"/>
        <w:rPr>
          <w:rFonts w:ascii="宋体" w:hAnsi="宋体" w:cs="宋体"/>
          <w:kern w:val="0"/>
          <w:sz w:val="21"/>
          <w:szCs w:val="21"/>
        </w:rPr>
      </w:pPr>
      <w:r>
        <w:rPr>
          <w:rFonts w:hint="eastAsia" w:ascii="宋体" w:hAnsi="宋体" w:cs="宋体"/>
          <w:kern w:val="0"/>
          <w:sz w:val="21"/>
          <w:szCs w:val="21"/>
        </w:rPr>
        <w:t>2.如双方同意，可以书面修改或补充本合同条款。合同执行中涉及采购资金和采购内容修改或补充的，须经相关部门审批，并签书面补充协议，方可作为主合同不可分割的一部分。</w:t>
      </w:r>
    </w:p>
    <w:p>
      <w:pPr>
        <w:spacing w:line="360" w:lineRule="exact"/>
        <w:ind w:firstLine="420" w:firstLineChars="200"/>
        <w:rPr>
          <w:rFonts w:ascii="宋体" w:hAnsi="宋体" w:cs="宋体"/>
          <w:kern w:val="0"/>
          <w:sz w:val="21"/>
          <w:szCs w:val="21"/>
        </w:rPr>
      </w:pPr>
      <w:r>
        <w:rPr>
          <w:rFonts w:hint="eastAsia" w:ascii="宋体" w:hAnsi="宋体" w:cs="宋体"/>
          <w:kern w:val="0"/>
          <w:sz w:val="21"/>
          <w:szCs w:val="21"/>
        </w:rPr>
        <w:t>3.合同经双方法定代表人或授权代表签字并加盖单位公章后生效。</w:t>
      </w:r>
    </w:p>
    <w:p>
      <w:pPr>
        <w:spacing w:line="360" w:lineRule="exact"/>
        <w:ind w:firstLine="420" w:firstLineChars="200"/>
        <w:rPr>
          <w:rFonts w:ascii="宋体" w:hAnsi="宋体" w:cs="宋体"/>
          <w:kern w:val="0"/>
          <w:sz w:val="21"/>
          <w:szCs w:val="21"/>
        </w:rPr>
      </w:pPr>
      <w:r>
        <w:rPr>
          <w:rFonts w:hint="eastAsia" w:ascii="宋体" w:hAnsi="宋体" w:cs="宋体"/>
          <w:kern w:val="0"/>
          <w:sz w:val="21"/>
          <w:szCs w:val="21"/>
        </w:rPr>
        <w:t>4.本合同一式六份，具有同等法律效力，甲乙双方各执两份，</w:t>
      </w:r>
      <w:r>
        <w:rPr>
          <w:rFonts w:hint="eastAsia" w:ascii="宋体" w:hAnsi="宋体" w:cs="宋体"/>
          <w:kern w:val="0"/>
          <w:sz w:val="21"/>
          <w:szCs w:val="21"/>
          <w:lang w:eastAsia="zh-CN"/>
        </w:rPr>
        <w:t>浙江广通工程咨询有限公司</w:t>
      </w:r>
      <w:r>
        <w:rPr>
          <w:rFonts w:hint="eastAsia" w:ascii="宋体" w:hAnsi="宋体" w:cs="宋体"/>
          <w:kern w:val="0"/>
          <w:sz w:val="21"/>
          <w:szCs w:val="21"/>
        </w:rPr>
        <w:t>一份，仙居县财政局一份。</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8"/>
          <w:tab w:val="left" w:pos="11760"/>
          <w:tab w:val="left" w:pos="12180"/>
          <w:tab w:val="left" w:pos="12600"/>
          <w:tab w:val="left" w:pos="13020"/>
          <w:tab w:val="left" w:pos="13440"/>
        </w:tabs>
        <w:autoSpaceDE w:val="0"/>
        <w:autoSpaceDN w:val="0"/>
        <w:adjustRightInd w:val="0"/>
        <w:spacing w:line="400" w:lineRule="exact"/>
        <w:ind w:firstLine="454"/>
        <w:rPr>
          <w:rFonts w:ascii="宋体" w:hAnsi="宋体" w:cs="宋体"/>
          <w:sz w:val="21"/>
          <w:szCs w:val="21"/>
        </w:rPr>
      </w:pPr>
      <w:r>
        <w:rPr>
          <w:rFonts w:hint="eastAsia" w:ascii="宋体" w:hAnsi="宋体" w:cs="宋体"/>
          <w:sz w:val="21"/>
          <w:szCs w:val="21"/>
        </w:rPr>
        <w:t xml:space="preserve">甲方（盖章）：                           乙方（盖章）： </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8"/>
          <w:tab w:val="left" w:pos="11760"/>
          <w:tab w:val="left" w:pos="12180"/>
          <w:tab w:val="left" w:pos="12600"/>
          <w:tab w:val="left" w:pos="13020"/>
          <w:tab w:val="left" w:pos="13440"/>
        </w:tabs>
        <w:autoSpaceDE w:val="0"/>
        <w:autoSpaceDN w:val="0"/>
        <w:adjustRightInd w:val="0"/>
        <w:spacing w:line="400" w:lineRule="exact"/>
        <w:ind w:firstLine="454"/>
        <w:rPr>
          <w:rFonts w:ascii="宋体" w:hAnsi="宋体" w:cs="宋体"/>
          <w:sz w:val="21"/>
          <w:szCs w:val="21"/>
        </w:rPr>
      </w:pPr>
      <w:r>
        <w:rPr>
          <w:rFonts w:hint="eastAsia" w:ascii="宋体" w:hAnsi="宋体" w:cs="宋体"/>
          <w:sz w:val="21"/>
          <w:szCs w:val="21"/>
        </w:rPr>
        <w:t xml:space="preserve">地址：                                   地址： </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8"/>
          <w:tab w:val="left" w:pos="11760"/>
          <w:tab w:val="left" w:pos="12180"/>
          <w:tab w:val="left" w:pos="12600"/>
          <w:tab w:val="left" w:pos="13020"/>
          <w:tab w:val="left" w:pos="13440"/>
        </w:tabs>
        <w:autoSpaceDE w:val="0"/>
        <w:autoSpaceDN w:val="0"/>
        <w:adjustRightInd w:val="0"/>
        <w:spacing w:line="400" w:lineRule="exact"/>
        <w:ind w:firstLine="454"/>
        <w:rPr>
          <w:rFonts w:ascii="宋体" w:hAnsi="宋体" w:cs="宋体"/>
          <w:sz w:val="21"/>
          <w:szCs w:val="21"/>
        </w:rPr>
      </w:pPr>
      <w:r>
        <w:rPr>
          <w:rFonts w:hint="eastAsia" w:ascii="宋体" w:hAnsi="宋体" w:cs="宋体"/>
          <w:sz w:val="21"/>
          <w:szCs w:val="21"/>
        </w:rPr>
        <w:t>法定（授权）代表人：                     法定（授权）代表人：</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8"/>
          <w:tab w:val="left" w:pos="11760"/>
          <w:tab w:val="left" w:pos="12180"/>
          <w:tab w:val="left" w:pos="12600"/>
          <w:tab w:val="left" w:pos="13020"/>
          <w:tab w:val="left" w:pos="13440"/>
        </w:tabs>
        <w:autoSpaceDE w:val="0"/>
        <w:autoSpaceDN w:val="0"/>
        <w:adjustRightInd w:val="0"/>
        <w:spacing w:line="400" w:lineRule="exact"/>
        <w:ind w:firstLine="454"/>
        <w:rPr>
          <w:rFonts w:ascii="宋体" w:hAnsi="宋体" w:cs="宋体"/>
          <w:sz w:val="21"/>
          <w:szCs w:val="21"/>
        </w:rPr>
      </w:pPr>
      <w:r>
        <w:rPr>
          <w:rFonts w:hint="eastAsia" w:ascii="宋体" w:hAnsi="宋体" w:cs="宋体"/>
          <w:sz w:val="21"/>
          <w:szCs w:val="21"/>
        </w:rPr>
        <w:t>开户银行：                               开户银行：</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8"/>
          <w:tab w:val="left" w:pos="11760"/>
          <w:tab w:val="left" w:pos="12180"/>
          <w:tab w:val="left" w:pos="12600"/>
          <w:tab w:val="left" w:pos="13020"/>
          <w:tab w:val="left" w:pos="13440"/>
        </w:tabs>
        <w:autoSpaceDE w:val="0"/>
        <w:autoSpaceDN w:val="0"/>
        <w:adjustRightInd w:val="0"/>
        <w:spacing w:line="400" w:lineRule="exact"/>
        <w:ind w:firstLine="454"/>
        <w:rPr>
          <w:rFonts w:ascii="宋体" w:hAnsi="宋体" w:cs="宋体"/>
          <w:sz w:val="21"/>
          <w:szCs w:val="21"/>
        </w:rPr>
      </w:pPr>
      <w:r>
        <w:rPr>
          <w:rFonts w:hint="eastAsia" w:ascii="宋体" w:hAnsi="宋体" w:cs="宋体"/>
          <w:sz w:val="21"/>
          <w:szCs w:val="21"/>
        </w:rPr>
        <w:t>账号：                                   账号：</w:t>
      </w:r>
    </w:p>
    <w:p>
      <w:pPr>
        <w:spacing w:line="400" w:lineRule="exact"/>
        <w:ind w:firstLine="420" w:firstLineChars="200"/>
        <w:jc w:val="both"/>
        <w:rPr>
          <w:rFonts w:hint="eastAsia"/>
        </w:rPr>
      </w:pPr>
      <w:r>
        <w:rPr>
          <w:rFonts w:hint="eastAsia" w:ascii="宋体" w:hAnsi="宋体" w:cs="宋体"/>
          <w:sz w:val="21"/>
          <w:szCs w:val="21"/>
        </w:rPr>
        <w:t>签约地点：                               签约日期：     年   月    日</w:t>
      </w:r>
    </w:p>
    <w:p>
      <w:pPr>
        <w:pStyle w:val="13"/>
        <w:rPr>
          <w:rFonts w:hint="eastAsia" w:ascii="仿宋" w:hAnsi="仿宋" w:eastAsia="仿宋" w:cs="Times New Roman"/>
          <w:b/>
          <w:bCs/>
          <w:sz w:val="32"/>
          <w:szCs w:val="32"/>
        </w:rPr>
      </w:pPr>
      <w:r>
        <w:rPr>
          <w:rFonts w:hint="eastAsia" w:ascii="仿宋" w:hAnsi="仿宋" w:eastAsia="仿宋" w:cs="Times New Roman"/>
          <w:b/>
          <w:bCs/>
          <w:sz w:val="32"/>
          <w:szCs w:val="32"/>
          <w:lang w:val="en-US" w:eastAsia="zh-CN"/>
        </w:rPr>
        <w:br w:type="page"/>
      </w:r>
      <w:r>
        <w:rPr>
          <w:rFonts w:hint="eastAsia" w:ascii="仿宋" w:hAnsi="仿宋" w:eastAsia="仿宋" w:cs="Times New Roman"/>
          <w:b/>
          <w:bCs/>
          <w:sz w:val="32"/>
          <w:szCs w:val="32"/>
          <w:lang w:val="en-US" w:eastAsia="zh-CN"/>
        </w:rPr>
        <w:t xml:space="preserve">附件：      </w:t>
      </w:r>
    </w:p>
    <w:tbl>
      <w:tblPr>
        <w:tblStyle w:val="27"/>
        <w:tblpPr w:leftFromText="180" w:rightFromText="180" w:vertAnchor="text" w:horzAnchor="page" w:tblpX="1806" w:tblpY="19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3" w:hRule="atLeast"/>
        </w:trPr>
        <w:tc>
          <w:tcPr>
            <w:tcW w:w="8560" w:type="dxa"/>
            <w:noWrap/>
            <w:vAlign w:val="top"/>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25" w:firstLine="643" w:firstLineChars="200"/>
              <w:jc w:val="center"/>
              <w:textAlignment w:val="auto"/>
              <w:rPr>
                <w:rFonts w:hint="eastAsia" w:ascii="仿宋" w:hAnsi="仿宋" w:eastAsia="仿宋" w:cs="Times New Roman"/>
                <w:b/>
                <w:bCs/>
                <w:sz w:val="32"/>
                <w:szCs w:val="32"/>
              </w:rPr>
            </w:pPr>
            <w:r>
              <w:rPr>
                <w:rFonts w:hint="eastAsia" w:ascii="仿宋" w:hAnsi="仿宋" w:eastAsia="仿宋" w:cs="Times New Roman"/>
                <w:b/>
                <w:bCs/>
                <w:sz w:val="32"/>
                <w:szCs w:val="32"/>
              </w:rPr>
              <w:t>《仙居县松材线虫病防控考核细则》</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25" w:firstLine="422" w:firstLineChars="200"/>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一、山场清理质量评价</w:t>
            </w:r>
            <w:r>
              <w:rPr>
                <w:rFonts w:hint="eastAsia" w:ascii="宋体" w:hAnsi="宋体" w:cs="宋体"/>
                <w:b/>
                <w:bCs/>
                <w:kern w:val="2"/>
                <w:sz w:val="21"/>
                <w:szCs w:val="21"/>
                <w:lang w:val="en-US" w:eastAsia="zh-CN" w:bidi="ar-SA"/>
              </w:rPr>
              <w:t>（90分）</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25" w:firstLine="420" w:firstLineChars="200"/>
              <w:textAlignment w:val="auto"/>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1.</w:t>
            </w:r>
            <w:r>
              <w:rPr>
                <w:rFonts w:hint="eastAsia" w:ascii="宋体" w:hAnsi="宋体" w:eastAsia="宋体" w:cs="宋体"/>
                <w:kern w:val="2"/>
                <w:sz w:val="21"/>
                <w:szCs w:val="21"/>
                <w:lang w:val="en-US" w:eastAsia="zh-CN" w:bidi="ar-SA"/>
              </w:rPr>
              <w:t>伐桩高于5cm，每发现一个扣2分；</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25" w:firstLine="420" w:firstLineChars="200"/>
              <w:textAlignment w:val="auto"/>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2.</w:t>
            </w:r>
            <w:r>
              <w:rPr>
                <w:rFonts w:hint="eastAsia" w:ascii="宋体" w:hAnsi="宋体" w:eastAsia="宋体" w:cs="宋体"/>
                <w:kern w:val="2"/>
                <w:sz w:val="21"/>
                <w:szCs w:val="21"/>
                <w:lang w:val="en-US" w:eastAsia="zh-CN" w:bidi="ar-SA"/>
              </w:rPr>
              <w:t>大于1cm枝桠每发现一枝扣0.5分，整堆未处理的发现一处扣3分；有枯死松树树干或枝梢未清理的每发现一起扣3分；</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25" w:firstLine="420" w:firstLineChars="200"/>
              <w:textAlignment w:val="auto"/>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3.</w:t>
            </w:r>
            <w:r>
              <w:rPr>
                <w:rFonts w:hint="eastAsia" w:ascii="宋体" w:hAnsi="宋体" w:eastAsia="宋体" w:cs="宋体"/>
                <w:kern w:val="2"/>
                <w:sz w:val="21"/>
                <w:szCs w:val="21"/>
                <w:lang w:val="en-US" w:eastAsia="zh-CN" w:bidi="ar-SA"/>
              </w:rPr>
              <w:t>有枯死松树立木或伐倒木未清理的每发现一株扣6分；</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25" w:firstLine="422" w:firstLineChars="200"/>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小班山场质量得分为 70分及以上的为合格小班</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25" w:firstLine="422" w:firstLineChars="200"/>
              <w:textAlignment w:val="auto"/>
              <w:rPr>
                <w:rFonts w:hint="eastAsia" w:ascii="宋体" w:hAnsi="宋体" w:eastAsia="宋体" w:cs="宋体"/>
                <w:b/>
                <w:bCs/>
                <w:kern w:val="2"/>
                <w:sz w:val="21"/>
                <w:szCs w:val="21"/>
                <w:lang w:val="en-US" w:eastAsia="zh-CN" w:bidi="ar-SA"/>
              </w:rPr>
            </w:pPr>
            <w:r>
              <w:rPr>
                <w:rFonts w:hint="eastAsia" w:ascii="宋体" w:hAnsi="宋体" w:eastAsia="宋体" w:cs="宋体"/>
                <w:b/>
                <w:bCs/>
                <w:kern w:val="2"/>
                <w:sz w:val="21"/>
                <w:szCs w:val="21"/>
                <w:lang w:val="en-US" w:eastAsia="zh-CN" w:bidi="ar-SA"/>
              </w:rPr>
              <w:t>二、 清理过程管理评价（10分）</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25" w:firstLine="420" w:firstLineChars="200"/>
              <w:textAlignment w:val="auto"/>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1.</w:t>
            </w:r>
            <w:r>
              <w:rPr>
                <w:rFonts w:hint="eastAsia" w:ascii="宋体" w:hAnsi="宋体" w:eastAsia="宋体" w:cs="宋体"/>
                <w:kern w:val="2"/>
                <w:sz w:val="21"/>
                <w:szCs w:val="21"/>
                <w:lang w:val="en-US" w:eastAsia="zh-CN" w:bidi="ar-SA"/>
              </w:rPr>
              <w:t>疫木除治数据上传“浙江数字森防”不规范被通报的，每起扣1分；上传比例低于100%的，每下降1%扣0.3分，低于90%的扣直接扣10分。</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25" w:firstLine="420" w:firstLineChars="200"/>
              <w:textAlignment w:val="auto"/>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2.</w:t>
            </w:r>
            <w:r>
              <w:rPr>
                <w:rFonts w:hint="eastAsia" w:ascii="宋体" w:hAnsi="宋体" w:eastAsia="宋体" w:cs="宋体"/>
                <w:kern w:val="2"/>
                <w:sz w:val="21"/>
                <w:szCs w:val="21"/>
                <w:lang w:val="en-US" w:eastAsia="zh-CN" w:bidi="ar-SA"/>
              </w:rPr>
              <w:t>除治进度按照《仙居县年度松材线虫病防控工作方案》有关规定要求，每延迟一天（不可抗力情况除外），扣 0.5分，扣完为止。</w:t>
            </w:r>
          </w:p>
          <w:p>
            <w:pPr>
              <w:spacing w:line="276" w:lineRule="auto"/>
              <w:rPr>
                <w:rFonts w:ascii="仿宋" w:hAnsi="仿宋" w:eastAsia="仿宋" w:cs="仿宋"/>
                <w:sz w:val="21"/>
                <w:szCs w:val="21"/>
              </w:rPr>
            </w:pPr>
          </w:p>
        </w:tc>
      </w:tr>
    </w:tbl>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仿宋" w:hAnsi="仿宋" w:eastAsia="仿宋" w:cs="仿宋"/>
          <w:sz w:val="21"/>
          <w:szCs w:val="21"/>
        </w:rPr>
      </w:pPr>
    </w:p>
    <w:p>
      <w:pPr>
        <w:keepNext w:val="0"/>
        <w:keepLines w:val="0"/>
        <w:pageBreakBefore w:val="0"/>
        <w:widowControl w:val="0"/>
        <w:numPr>
          <w:ilvl w:val="0"/>
          <w:numId w:val="0"/>
        </w:numPr>
        <w:tabs>
          <w:tab w:val="left" w:pos="8280"/>
        </w:tabs>
        <w:kinsoku/>
        <w:wordWrap/>
        <w:overflowPunct/>
        <w:topLinePunct w:val="0"/>
        <w:autoSpaceDE w:val="0"/>
        <w:autoSpaceDN w:val="0"/>
        <w:bidi w:val="0"/>
        <w:adjustRightInd w:val="0"/>
        <w:snapToGrid/>
        <w:spacing w:line="360" w:lineRule="exact"/>
        <w:ind w:left="420" w:leftChars="0" w:right="25" w:rightChars="0"/>
        <w:textAlignment w:val="auto"/>
        <w:rPr>
          <w:rFonts w:hint="eastAsia" w:ascii="宋体" w:hAnsi="宋体" w:eastAsia="宋体" w:cs="宋体"/>
          <w:b/>
          <w:bCs/>
          <w:kern w:val="2"/>
          <w:sz w:val="21"/>
          <w:szCs w:val="21"/>
          <w:lang w:val="en-US" w:eastAsia="zh-CN" w:bidi="ar-SA"/>
        </w:rPr>
      </w:pPr>
      <w:r>
        <w:rPr>
          <w:rFonts w:hint="eastAsia" w:ascii="宋体" w:hAnsi="宋体" w:cs="宋体"/>
          <w:b/>
          <w:bCs/>
          <w:kern w:val="2"/>
          <w:sz w:val="21"/>
          <w:szCs w:val="21"/>
          <w:lang w:val="en-US" w:eastAsia="zh-CN" w:bidi="ar-SA"/>
        </w:rPr>
        <w:t>三、</w:t>
      </w:r>
      <w:r>
        <w:rPr>
          <w:rFonts w:hint="eastAsia" w:ascii="宋体" w:hAnsi="宋体" w:eastAsia="宋体" w:cs="宋体"/>
          <w:b/>
          <w:bCs/>
          <w:kern w:val="2"/>
          <w:sz w:val="21"/>
          <w:szCs w:val="21"/>
          <w:lang w:val="en-US" w:eastAsia="zh-CN" w:bidi="ar-SA"/>
        </w:rPr>
        <w:t>评价结果运用。</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经县级核查街道得分为90分(含)以上的，按{基础疫木款+除治补助经费+除治绩效奖励}全额核算；</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仿宋_GB2312" w:hAnsi="仿宋_GB2312" w:cs="仿宋_GB2312"/>
          <w:color w:val="FF0000"/>
          <w:szCs w:val="32"/>
        </w:rPr>
      </w:pPr>
      <w:r>
        <w:rPr>
          <w:rFonts w:hint="eastAsia" w:ascii="宋体" w:hAnsi="宋体" w:eastAsia="宋体" w:cs="宋体"/>
          <w:kern w:val="2"/>
          <w:sz w:val="21"/>
          <w:szCs w:val="21"/>
          <w:lang w:val="en-US" w:eastAsia="zh-CN" w:bidi="ar-SA"/>
        </w:rPr>
        <w:t>经县级核查街道得分60(含)分至90分的，按{基础疫木款+考评分百分比×除治补助经费}进行核算，不享受除治绩效奖励</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经县级核查街道得分60分以下的，除进度款外不予拨付其他费用</w:t>
      </w:r>
      <w:r>
        <w:rPr>
          <w:rFonts w:hint="eastAsia" w:ascii="宋体" w:hAnsi="宋体" w:cs="宋体"/>
          <w:kern w:val="2"/>
          <w:sz w:val="21"/>
          <w:szCs w:val="21"/>
          <w:lang w:val="en-US" w:eastAsia="zh-CN" w:bidi="ar-SA"/>
        </w:rPr>
        <w:t>，并</w:t>
      </w:r>
      <w:r>
        <w:rPr>
          <w:rFonts w:hint="eastAsia" w:ascii="宋体" w:hAnsi="宋体" w:eastAsia="宋体" w:cs="宋体"/>
          <w:kern w:val="2"/>
          <w:sz w:val="21"/>
          <w:szCs w:val="21"/>
          <w:lang w:val="en-US" w:eastAsia="zh-CN" w:bidi="ar-SA"/>
        </w:rPr>
        <w:t>全额赔偿乡镇工作经费</w:t>
      </w:r>
      <w:r>
        <w:rPr>
          <w:rFonts w:hint="eastAsia" w:ascii="宋体" w:hAnsi="宋体" w:cs="宋体"/>
          <w:kern w:val="2"/>
          <w:sz w:val="21"/>
          <w:szCs w:val="21"/>
          <w:lang w:val="en-US" w:eastAsia="zh-CN" w:bidi="ar-SA"/>
        </w:rPr>
        <w:t>。</w:t>
      </w:r>
    </w:p>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exact"/>
        <w:ind w:right="25"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除治施工费核算总额的20%根据除治成效评价，达到当年防控绩效目标的全额拨付，指标每少1%，扣除余款的10%，扣完为止。</w:t>
      </w:r>
    </w:p>
    <w:p>
      <w:pPr>
        <w:pStyle w:val="2"/>
        <w:jc w:val="both"/>
        <w:rPr>
          <w:rFonts w:hint="eastAsia"/>
        </w:rPr>
      </w:pPr>
    </w:p>
    <w:p>
      <w:pPr>
        <w:pStyle w:val="4"/>
        <w:pageBreakBefore w:val="0"/>
        <w:widowControl w:val="0"/>
        <w:kinsoku/>
        <w:wordWrap/>
        <w:overflowPunct/>
        <w:topLinePunct w:val="0"/>
        <w:autoSpaceDE/>
        <w:autoSpaceDN/>
        <w:bidi w:val="0"/>
        <w:adjustRightInd/>
        <w:snapToGrid/>
        <w:spacing w:before="312" w:beforeLines="100" w:after="0" w:line="360" w:lineRule="auto"/>
        <w:jc w:val="center"/>
        <w:textAlignment w:val="auto"/>
        <w:rPr>
          <w:rFonts w:hint="eastAsia" w:ascii="宋体" w:hAnsi="宋体" w:eastAsia="宋体"/>
          <w:bCs w:val="0"/>
          <w:color w:val="auto"/>
          <w:lang w:val="zh-CN"/>
        </w:rPr>
      </w:pPr>
      <w:bookmarkStart w:id="62" w:name="_Toc10914"/>
      <w:bookmarkStart w:id="63" w:name="_Toc528927455"/>
      <w:bookmarkStart w:id="64" w:name="_Toc528578413"/>
      <w:bookmarkStart w:id="65" w:name="_Toc20095"/>
      <w:bookmarkStart w:id="66" w:name="_Toc240724400"/>
      <w:bookmarkStart w:id="67" w:name="_Toc199314553"/>
      <w:bookmarkStart w:id="68" w:name="_Toc199314545"/>
      <w:bookmarkStart w:id="69" w:name="_Toc295986635"/>
      <w:bookmarkStart w:id="70" w:name="_Toc205087913"/>
      <w:bookmarkStart w:id="71" w:name="_Toc205087903"/>
      <w:bookmarkStart w:id="72" w:name="_Toc194223719"/>
    </w:p>
    <w:p>
      <w:pPr>
        <w:rPr>
          <w:rFonts w:hint="eastAsia" w:ascii="宋体" w:hAnsi="宋体" w:eastAsia="宋体"/>
          <w:bCs w:val="0"/>
          <w:color w:val="auto"/>
          <w:lang w:val="zh-CN"/>
        </w:rPr>
      </w:pPr>
    </w:p>
    <w:p>
      <w:pPr>
        <w:pStyle w:val="2"/>
        <w:rPr>
          <w:rFonts w:hint="eastAsia" w:ascii="宋体" w:hAnsi="宋体" w:eastAsia="宋体"/>
          <w:bCs w:val="0"/>
          <w:color w:val="auto"/>
          <w:lang w:val="zh-CN"/>
        </w:rPr>
      </w:pPr>
    </w:p>
    <w:p>
      <w:pPr>
        <w:rPr>
          <w:rFonts w:hint="eastAsia" w:ascii="宋体" w:hAnsi="宋体" w:eastAsia="宋体"/>
          <w:bCs w:val="0"/>
          <w:color w:val="auto"/>
          <w:lang w:val="zh-CN"/>
        </w:rPr>
      </w:pPr>
    </w:p>
    <w:p>
      <w:pPr>
        <w:pStyle w:val="2"/>
        <w:rPr>
          <w:rFonts w:hint="eastAsia"/>
          <w:lang w:val="zh-CN"/>
        </w:rPr>
      </w:pPr>
    </w:p>
    <w:p>
      <w:pPr>
        <w:pStyle w:val="4"/>
        <w:pageBreakBefore w:val="0"/>
        <w:widowControl w:val="0"/>
        <w:kinsoku/>
        <w:wordWrap/>
        <w:overflowPunct/>
        <w:topLinePunct w:val="0"/>
        <w:autoSpaceDE/>
        <w:autoSpaceDN/>
        <w:bidi w:val="0"/>
        <w:adjustRightInd/>
        <w:snapToGrid/>
        <w:spacing w:before="312" w:beforeLines="100" w:after="0" w:line="360" w:lineRule="auto"/>
        <w:jc w:val="center"/>
        <w:textAlignment w:val="auto"/>
        <w:rPr>
          <w:rFonts w:hint="eastAsia" w:ascii="宋体" w:hAnsi="宋体" w:eastAsia="宋体"/>
          <w:bCs w:val="0"/>
          <w:color w:val="auto"/>
          <w:lang w:val="zh-CN"/>
        </w:rPr>
      </w:pPr>
      <w:r>
        <w:rPr>
          <w:rFonts w:hint="eastAsia" w:ascii="宋体" w:hAnsi="宋体" w:eastAsia="宋体" w:cs="宋体"/>
          <w:b/>
          <w:bCs/>
          <w:color w:val="auto"/>
          <w:sz w:val="30"/>
          <w:szCs w:val="30"/>
          <w:lang w:eastAsia="zh-CN"/>
        </w:rPr>
        <w:t>第六部分</w:t>
      </w:r>
      <w:r>
        <w:rPr>
          <w:rFonts w:hint="eastAsia" w:ascii="宋体" w:hAnsi="宋体" w:eastAsia="宋体" w:cs="宋体"/>
          <w:b/>
          <w:bCs/>
          <w:color w:val="auto"/>
          <w:sz w:val="30"/>
          <w:szCs w:val="30"/>
          <w:lang w:val="en-US" w:eastAsia="zh-CN"/>
        </w:rPr>
        <w:t xml:space="preserve">   </w:t>
      </w:r>
      <w:r>
        <w:rPr>
          <w:rFonts w:hint="eastAsia" w:ascii="宋体" w:hAnsi="宋体" w:eastAsia="宋体" w:cs="宋体"/>
          <w:b/>
          <w:bCs/>
          <w:color w:val="auto"/>
          <w:sz w:val="30"/>
          <w:szCs w:val="30"/>
          <w:lang w:eastAsia="zh-CN"/>
        </w:rPr>
        <w:t>响应文件</w:t>
      </w:r>
      <w:r>
        <w:rPr>
          <w:rFonts w:hint="eastAsia" w:ascii="宋体" w:hAnsi="宋体" w:eastAsia="宋体" w:cs="宋体"/>
          <w:b/>
          <w:bCs/>
          <w:color w:val="auto"/>
          <w:sz w:val="30"/>
          <w:szCs w:val="30"/>
        </w:rPr>
        <w:t>格式</w:t>
      </w:r>
    </w:p>
    <w:p>
      <w:pPr>
        <w:pStyle w:val="4"/>
        <w:pageBreakBefore w:val="0"/>
        <w:widowControl w:val="0"/>
        <w:kinsoku/>
        <w:wordWrap/>
        <w:overflowPunct/>
        <w:topLinePunct w:val="0"/>
        <w:autoSpaceDE/>
        <w:autoSpaceDN/>
        <w:bidi w:val="0"/>
        <w:adjustRightInd/>
        <w:snapToGrid/>
        <w:spacing w:before="312" w:beforeLines="100" w:after="0" w:line="360" w:lineRule="auto"/>
        <w:jc w:val="center"/>
        <w:textAlignment w:val="auto"/>
        <w:rPr>
          <w:rFonts w:ascii="宋体" w:hAnsi="宋体" w:eastAsia="宋体"/>
          <w:bCs w:val="0"/>
          <w:color w:val="auto"/>
          <w:lang w:val="zh-CN"/>
        </w:rPr>
      </w:pPr>
      <w:r>
        <w:rPr>
          <w:rFonts w:hint="eastAsia" w:ascii="宋体" w:hAnsi="宋体" w:eastAsia="宋体"/>
          <w:bCs w:val="0"/>
          <w:color w:val="auto"/>
          <w:lang w:val="zh-CN"/>
        </w:rPr>
        <w:t>1、资格证明文件格式</w:t>
      </w:r>
      <w:bookmarkEnd w:id="62"/>
      <w:bookmarkEnd w:id="63"/>
      <w:bookmarkEnd w:id="64"/>
      <w:bookmarkEnd w:id="65"/>
    </w:p>
    <w:p>
      <w:pPr>
        <w:pageBreakBefore w:val="0"/>
        <w:widowControl w:val="0"/>
        <w:kinsoku/>
        <w:wordWrap/>
        <w:overflowPunct/>
        <w:topLinePunct w:val="0"/>
        <w:autoSpaceDE/>
        <w:autoSpaceDN/>
        <w:bidi w:val="0"/>
        <w:adjustRightInd/>
        <w:snapToGrid/>
        <w:spacing w:before="100" w:beforeAutospacing="1" w:line="360" w:lineRule="auto"/>
        <w:jc w:val="center"/>
        <w:textAlignment w:val="auto"/>
        <w:rPr>
          <w:rFonts w:ascii="宋体" w:hAnsi="宋体"/>
          <w:b/>
          <w:bCs/>
          <w:color w:val="auto"/>
          <w:sz w:val="32"/>
          <w:szCs w:val="32"/>
        </w:rPr>
      </w:pPr>
      <w:r>
        <w:rPr>
          <w:rFonts w:hint="eastAsia" w:ascii="宋体" w:hAnsi="宋体"/>
          <w:b/>
          <w:bCs/>
          <w:color w:val="auto"/>
          <w:sz w:val="32"/>
          <w:szCs w:val="32"/>
        </w:rPr>
        <w:t>目  录</w:t>
      </w:r>
    </w:p>
    <w:p>
      <w:pPr>
        <w:pStyle w:val="16"/>
        <w:adjustRightInd w:val="0"/>
        <w:snapToGrid w:val="0"/>
        <w:spacing w:before="120" w:after="120"/>
        <w:ind w:firstLine="1200" w:firstLineChars="500"/>
        <w:rPr>
          <w:rFonts w:hint="eastAsia" w:ascii="宋体" w:hAnsi="宋体" w:eastAsia="宋体" w:cs="宋体"/>
          <w:b/>
          <w:bCs/>
          <w:color w:val="auto"/>
          <w:sz w:val="24"/>
          <w:szCs w:val="24"/>
        </w:rPr>
      </w:pPr>
      <w:r>
        <w:rPr>
          <w:rFonts w:hint="eastAsia" w:ascii="宋体" w:hAnsi="宋体"/>
          <w:color w:val="auto"/>
          <w:sz w:val="24"/>
        </w:rPr>
        <w:t>（按照“第三</w:t>
      </w:r>
      <w:r>
        <w:rPr>
          <w:rFonts w:hint="eastAsia" w:ascii="宋体" w:hAnsi="宋体"/>
          <w:color w:val="auto"/>
          <w:sz w:val="24"/>
          <w:lang w:eastAsia="zh-CN"/>
        </w:rPr>
        <w:t>部分</w:t>
      </w:r>
      <w:r>
        <w:rPr>
          <w:rFonts w:hint="eastAsia" w:ascii="宋体" w:hAnsi="宋体"/>
          <w:color w:val="auto"/>
          <w:sz w:val="24"/>
        </w:rPr>
        <w:t xml:space="preserve"> 磋商须知”有关资格证明文件组成要求编排）</w:t>
      </w:r>
    </w:p>
    <w:p>
      <w:pPr>
        <w:pStyle w:val="16"/>
        <w:adjustRightInd w:val="0"/>
        <w:snapToGrid w:val="0"/>
        <w:spacing w:before="120" w:after="120"/>
        <w:rPr>
          <w:rFonts w:hint="eastAsia" w:ascii="宋体" w:hAnsi="宋体" w:eastAsia="宋体" w:cs="宋体"/>
          <w:b/>
          <w:bCs/>
          <w:color w:val="auto"/>
          <w:sz w:val="24"/>
          <w:szCs w:val="24"/>
        </w:rPr>
      </w:pPr>
    </w:p>
    <w:p>
      <w:pPr>
        <w:pStyle w:val="11"/>
        <w:rPr>
          <w:rFonts w:hint="eastAsia"/>
          <w:color w:val="auto"/>
        </w:rPr>
      </w:pPr>
    </w:p>
    <w:p>
      <w:pPr>
        <w:rPr>
          <w:rFonts w:hint="eastAsia" w:ascii="宋体" w:hAnsi="宋体" w:eastAsia="宋体" w:cs="宋体"/>
          <w:b/>
          <w:bCs/>
          <w:color w:val="auto"/>
          <w:sz w:val="24"/>
          <w:szCs w:val="24"/>
        </w:rPr>
      </w:pPr>
      <w:r>
        <w:rPr>
          <w:rFonts w:hint="eastAsia" w:ascii="宋体" w:hAnsi="宋体" w:eastAsia="宋体" w:cs="宋体"/>
          <w:b/>
          <w:bCs/>
          <w:color w:val="auto"/>
          <w:sz w:val="24"/>
          <w:szCs w:val="24"/>
        </w:rPr>
        <w:br w:type="page"/>
      </w:r>
    </w:p>
    <w:p>
      <w:pPr>
        <w:pStyle w:val="16"/>
        <w:adjustRightInd w:val="0"/>
        <w:snapToGrid w:val="0"/>
        <w:spacing w:before="120" w:after="120"/>
        <w:rPr>
          <w:rFonts w:hint="eastAsia" w:ascii="宋体" w:hAnsi="宋体" w:eastAsia="宋体" w:cs="宋体"/>
          <w:color w:val="auto"/>
          <w:sz w:val="24"/>
          <w:szCs w:val="24"/>
        </w:rPr>
      </w:pPr>
      <w:r>
        <w:rPr>
          <w:rFonts w:hint="eastAsia" w:ascii="宋体" w:hAnsi="宋体" w:eastAsia="宋体" w:cs="宋体"/>
          <w:b/>
          <w:bCs/>
          <w:color w:val="auto"/>
          <w:sz w:val="24"/>
          <w:szCs w:val="24"/>
        </w:rPr>
        <w:t>附件一：</w:t>
      </w:r>
      <w:r>
        <w:rPr>
          <w:rFonts w:hint="eastAsia" w:ascii="宋体" w:hAnsi="宋体" w:eastAsia="宋体" w:cs="宋体"/>
          <w:color w:val="auto"/>
          <w:sz w:val="24"/>
          <w:szCs w:val="24"/>
        </w:rPr>
        <w:t xml:space="preserve">                     </w:t>
      </w:r>
    </w:p>
    <w:p>
      <w:pPr>
        <w:pStyle w:val="16"/>
        <w:adjustRightInd w:val="0"/>
        <w:snapToGrid w:val="0"/>
        <w:spacing w:before="120" w:after="120"/>
        <w:jc w:val="center"/>
        <w:rPr>
          <w:rFonts w:hint="eastAsia" w:ascii="宋体" w:hAnsi="宋体" w:eastAsia="宋体" w:cs="宋体"/>
          <w:color w:val="auto"/>
          <w:sz w:val="24"/>
          <w:szCs w:val="24"/>
        </w:rPr>
      </w:pPr>
      <w:r>
        <w:rPr>
          <w:rFonts w:hint="eastAsia" w:ascii="宋体" w:hAnsi="宋体" w:eastAsia="宋体" w:cs="宋体"/>
          <w:b/>
          <w:bCs/>
          <w:color w:val="auto"/>
          <w:sz w:val="24"/>
          <w:szCs w:val="24"/>
        </w:rPr>
        <w:t>磋商承诺函</w:t>
      </w:r>
    </w:p>
    <w:p>
      <w:pPr>
        <w:adjustRightInd w:val="0"/>
        <w:snapToGrid w:val="0"/>
        <w:spacing w:line="360" w:lineRule="auto"/>
        <w:ind w:firstLine="120" w:firstLineChars="50"/>
        <w:rPr>
          <w:rFonts w:hint="eastAsia" w:ascii="宋体" w:hAnsi="宋体" w:eastAsia="宋体" w:cs="宋体"/>
          <w:color w:val="auto"/>
          <w:sz w:val="24"/>
          <w:szCs w:val="24"/>
        </w:rPr>
      </w:pPr>
      <w:r>
        <w:rPr>
          <w:rFonts w:hint="eastAsia" w:ascii="宋体" w:hAnsi="宋体" w:eastAsia="宋体" w:cs="宋体"/>
          <w:color w:val="auto"/>
          <w:sz w:val="24"/>
          <w:szCs w:val="24"/>
          <w:u w:val="single"/>
          <w:lang w:eastAsia="zh-CN"/>
        </w:rPr>
        <w:t>仙居县大战乡人民政府</w:t>
      </w:r>
      <w:r>
        <w:rPr>
          <w:rFonts w:hint="eastAsia" w:ascii="宋体" w:hAnsi="宋体" w:eastAsia="宋体" w:cs="宋体"/>
          <w:color w:val="auto"/>
          <w:sz w:val="24"/>
          <w:szCs w:val="24"/>
        </w:rPr>
        <w:t>：</w:t>
      </w:r>
    </w:p>
    <w:p>
      <w:pPr>
        <w:pStyle w:val="16"/>
        <w:keepNext w:val="0"/>
        <w:keepLines w:val="0"/>
        <w:pageBreakBefore w:val="0"/>
        <w:widowControl w:val="0"/>
        <w:kinsoku/>
        <w:wordWrap/>
        <w:overflowPunct/>
        <w:topLinePunct w:val="0"/>
        <w:autoSpaceDE/>
        <w:autoSpaceDN/>
        <w:bidi w:val="0"/>
        <w:adjustRightInd w:val="0"/>
        <w:snapToGrid w:val="0"/>
        <w:spacing w:before="120" w:after="120" w:line="360" w:lineRule="auto"/>
        <w:ind w:firstLine="72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__________________________(磋商人全称)授权____________________ (全权代表姓名)____________________(职务、职称)为全权代表，参加贵方组织的______________ (采购编号、采购项目名称) 采购磋商的有关活动，并对此项目进行响应。为此：我方同意在磋商须知前列表规定的</w:t>
      </w:r>
      <w:r>
        <w:rPr>
          <w:rFonts w:hint="eastAsia" w:hAnsi="宋体" w:eastAsia="宋体" w:cs="宋体"/>
          <w:color w:val="auto"/>
          <w:sz w:val="24"/>
          <w:szCs w:val="24"/>
          <w:lang w:eastAsia="zh-CN"/>
        </w:rPr>
        <w:t>磋商</w:t>
      </w:r>
      <w:r>
        <w:rPr>
          <w:rFonts w:hint="eastAsia" w:ascii="宋体" w:hAnsi="宋体" w:eastAsia="宋体" w:cs="宋体"/>
          <w:color w:val="auto"/>
          <w:sz w:val="24"/>
          <w:szCs w:val="24"/>
        </w:rPr>
        <w:t>日期起遵守本采购承诺函中的承诺且在</w:t>
      </w:r>
      <w:r>
        <w:rPr>
          <w:rFonts w:hint="eastAsia" w:hAnsi="宋体" w:eastAsia="宋体" w:cs="宋体"/>
          <w:color w:val="auto"/>
          <w:sz w:val="24"/>
          <w:szCs w:val="24"/>
          <w:lang w:eastAsia="zh-CN"/>
        </w:rPr>
        <w:t>磋商</w:t>
      </w:r>
      <w:r>
        <w:rPr>
          <w:rFonts w:hint="eastAsia" w:ascii="宋体" w:hAnsi="宋体" w:eastAsia="宋体" w:cs="宋体"/>
          <w:color w:val="auto"/>
          <w:sz w:val="24"/>
          <w:szCs w:val="24"/>
        </w:rPr>
        <w:t>有效期满之前均具有约束力。</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1、我方承诺已经具备《中华人民共和国政府采购法》参加政府采购活动的</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应当具备的条件：</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（1）具有独立承担民事责任的能力；</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（2）具有良好的商业信誉和健全的财务会计制度；</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（3）具有履行合同所必需的设备和专业技术能力；</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（4）有依法缴纳税收和社会保障资金的良好记录；</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（5）参加政府采购活动前三年内，在经营活动中没有重大违法记录；</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（6）法律、行政法规规定的其他条件。</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2、提供磋商须知规定的全部</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，包括：</w:t>
      </w:r>
    </w:p>
    <w:p>
      <w:pPr>
        <w:pStyle w:val="13"/>
        <w:keepNext w:val="0"/>
        <w:keepLines w:val="0"/>
        <w:pageBreakBefore w:val="0"/>
        <w:widowControl w:val="0"/>
        <w:kinsoku/>
        <w:wordWrap/>
        <w:overflowPunct/>
        <w:topLinePunct w:val="0"/>
        <w:autoSpaceDE/>
        <w:autoSpaceDN/>
        <w:bidi w:val="0"/>
        <w:snapToGrid/>
        <w:spacing w:line="360" w:lineRule="auto"/>
        <w:ind w:firstLine="480" w:firstLineChars="200"/>
        <w:rPr>
          <w:rFonts w:hint="default" w:eastAsia="宋体"/>
          <w:color w:val="auto"/>
          <w:lang w:val="en-US" w:eastAsia="zh-CN"/>
        </w:rPr>
      </w:pPr>
      <w:r>
        <w:rPr>
          <w:rFonts w:hint="eastAsia" w:ascii="宋体" w:hAnsi="宋体" w:eastAsia="宋体" w:cs="宋体"/>
          <w:color w:val="auto"/>
          <w:sz w:val="24"/>
          <w:szCs w:val="24"/>
          <w:lang w:val="en-US" w:eastAsia="zh-CN"/>
        </w:rPr>
        <w:t>资格与证明文件；</w:t>
      </w:r>
    </w:p>
    <w:p>
      <w:pPr>
        <w:keepNext w:val="0"/>
        <w:keepLines w:val="0"/>
        <w:pageBreakBefore w:val="0"/>
        <w:widowControl w:val="0"/>
        <w:kinsoku/>
        <w:wordWrap/>
        <w:overflowPunct/>
        <w:topLinePunct w:val="0"/>
        <w:autoSpaceDE/>
        <w:autoSpaceDN/>
        <w:bidi w:val="0"/>
        <w:snapToGrid/>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商务与技术文件；</w:t>
      </w:r>
    </w:p>
    <w:p>
      <w:pPr>
        <w:keepNext w:val="0"/>
        <w:keepLines w:val="0"/>
        <w:pageBreakBefore w:val="0"/>
        <w:widowControl w:val="0"/>
        <w:kinsoku/>
        <w:wordWrap/>
        <w:overflowPunct/>
        <w:topLinePunct w:val="0"/>
        <w:autoSpaceDE/>
        <w:autoSpaceDN/>
        <w:bidi w:val="0"/>
        <w:snapToGrid/>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报价文件；</w:t>
      </w:r>
    </w:p>
    <w:p>
      <w:pPr>
        <w:keepNext w:val="0"/>
        <w:keepLines w:val="0"/>
        <w:pageBreakBefore w:val="0"/>
        <w:widowControl w:val="0"/>
        <w:kinsoku/>
        <w:wordWrap/>
        <w:overflowPunct/>
        <w:topLinePunct w:val="0"/>
        <w:autoSpaceDE/>
        <w:autoSpaceDN/>
        <w:bidi w:val="0"/>
        <w:snapToGrid/>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磋商须知前列表要求的磋商人提交的全部文件；</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3、按竞争性磋商文件要求提供的服务报价详见磋商报价一览表。</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4、保证忠实地执行双方所签订的合同，并承担合同规定的责任和义务。</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5、保证遵守竞争性磋商文件中的其他有关条款。</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6、我们完全理解贵方不一定要接受最低报价。</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7、我方愿意向贵方提供真实完整的任何与该项目有关的数据、情况和技术资料。若贵方需要，我方愿意提供我方作出的一切承诺的证明材料。</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8、我方已详细审核全部竞争性磋商文件，包括竞争性磋商的修改文件（如有的话）、参考资料及有关附件，确认无误。</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我方将严格遵守《中华人民共和国政府采购法》第七十七条规定：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（一）提供虚假材料谋取中标、成交的；</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（二）采取不正当手段诋毁、排挤其他供应商的；</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（三）与采购人、其他供应商或者采购代理机构恶意串通的；</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（四）向采购人、采购代理机构行贿或者提供其他不正当利益的；</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（五）拒绝有关部门监督检查或者提供虚假情况的。</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供应商有前款第（一）至（五）项情形之一的，中标、成交无效。</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、我方的</w:t>
      </w:r>
      <w:r>
        <w:rPr>
          <w:rFonts w:hint="eastAsia" w:ascii="宋体" w:hAnsi="宋体" w:eastAsia="宋体" w:cs="宋体"/>
          <w:color w:val="auto"/>
          <w:sz w:val="24"/>
          <w:szCs w:val="24"/>
          <w:lang w:eastAsia="zh-CN"/>
        </w:rPr>
        <w:t>响应文件</w:t>
      </w:r>
      <w:r>
        <w:rPr>
          <w:rFonts w:hint="eastAsia" w:ascii="宋体" w:hAnsi="宋体" w:eastAsia="宋体" w:cs="宋体"/>
          <w:color w:val="auto"/>
          <w:sz w:val="24"/>
          <w:szCs w:val="24"/>
        </w:rPr>
        <w:t>在</w:t>
      </w:r>
      <w:r>
        <w:rPr>
          <w:rFonts w:hint="eastAsia" w:ascii="宋体" w:hAnsi="宋体" w:eastAsia="宋体" w:cs="宋体"/>
          <w:color w:val="auto"/>
          <w:sz w:val="24"/>
          <w:szCs w:val="24"/>
          <w:lang w:val="zh-CN"/>
        </w:rPr>
        <w:t>响应文件提交截止之日起</w:t>
      </w:r>
      <w:r>
        <w:rPr>
          <w:rFonts w:hint="eastAsia" w:ascii="宋体" w:hAnsi="宋体" w:eastAsia="宋体" w:cs="宋体"/>
          <w:color w:val="auto"/>
          <w:sz w:val="24"/>
          <w:szCs w:val="24"/>
          <w:lang w:val="en-US" w:eastAsia="zh-CN"/>
        </w:rPr>
        <w:t>90</w:t>
      </w:r>
      <w:r>
        <w:rPr>
          <w:rFonts w:hint="eastAsia" w:ascii="宋体" w:hAnsi="宋体" w:eastAsia="宋体" w:cs="宋体"/>
          <w:color w:val="auto"/>
          <w:sz w:val="24"/>
          <w:szCs w:val="24"/>
        </w:rPr>
        <w:t>天内有效</w:t>
      </w:r>
      <w:r>
        <w:rPr>
          <w:rFonts w:hint="eastAsia" w:ascii="宋体" w:hAnsi="宋体" w:eastAsia="宋体" w:cs="宋体"/>
          <w:color w:val="auto"/>
          <w:sz w:val="24"/>
          <w:szCs w:val="24"/>
          <w:lang w:val="zh-CN"/>
        </w:rPr>
        <w:t>。如果我单位</w:t>
      </w:r>
      <w:r>
        <w:rPr>
          <w:rFonts w:hint="eastAsia" w:ascii="宋体" w:hAnsi="宋体" w:eastAsia="宋体" w:cs="宋体"/>
          <w:color w:val="auto"/>
          <w:sz w:val="24"/>
          <w:szCs w:val="24"/>
          <w:lang w:val="en-US" w:eastAsia="zh-CN"/>
        </w:rPr>
        <w:t>成交，</w:t>
      </w:r>
      <w:r>
        <w:rPr>
          <w:rFonts w:hint="eastAsia" w:ascii="宋体" w:hAnsi="宋体" w:eastAsia="宋体" w:cs="宋体"/>
          <w:color w:val="auto"/>
          <w:sz w:val="24"/>
          <w:szCs w:val="24"/>
          <w:lang w:val="zh-CN"/>
        </w:rPr>
        <w:t>响应文件有</w:t>
      </w:r>
      <w:r>
        <w:rPr>
          <w:rFonts w:hint="eastAsia" w:ascii="宋体" w:hAnsi="宋体" w:eastAsia="宋体" w:cs="宋体"/>
          <w:color w:val="auto"/>
          <w:sz w:val="24"/>
          <w:szCs w:val="24"/>
          <w:lang w:val="en-GB"/>
        </w:rPr>
        <w:t>效期顺延至合同履行完毕</w:t>
      </w:r>
      <w:r>
        <w:rPr>
          <w:rFonts w:hint="eastAsia" w:ascii="宋体" w:hAnsi="宋体" w:eastAsia="宋体" w:cs="宋体"/>
          <w:color w:val="auto"/>
          <w:sz w:val="24"/>
          <w:szCs w:val="24"/>
        </w:rPr>
        <w:t>。</w:t>
      </w:r>
    </w:p>
    <w:p>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与本次采购有关的一切往来通讯请寄：</w:t>
      </w:r>
    </w:p>
    <w:p>
      <w:pPr>
        <w:pStyle w:val="16"/>
        <w:adjustRightInd w:val="0"/>
        <w:snapToGrid w:val="0"/>
        <w:spacing w:before="120" w:after="120"/>
        <w:ind w:firstLine="480"/>
        <w:rPr>
          <w:rFonts w:hint="eastAsia" w:ascii="宋体" w:hAnsi="宋体" w:eastAsia="宋体" w:cs="宋体"/>
          <w:color w:val="auto"/>
          <w:sz w:val="24"/>
          <w:szCs w:val="24"/>
        </w:rPr>
      </w:pPr>
      <w:r>
        <w:rPr>
          <w:rFonts w:hint="eastAsia" w:ascii="宋体" w:hAnsi="宋体" w:eastAsia="宋体" w:cs="宋体"/>
          <w:color w:val="auto"/>
          <w:sz w:val="24"/>
          <w:szCs w:val="24"/>
        </w:rPr>
        <w:t>地址：__________________     邮编：____________　</w:t>
      </w:r>
    </w:p>
    <w:p>
      <w:pPr>
        <w:pStyle w:val="16"/>
        <w:adjustRightInd w:val="0"/>
        <w:snapToGrid w:val="0"/>
        <w:spacing w:before="120" w:after="120"/>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电话：__________________</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传真：____________</w:t>
      </w:r>
    </w:p>
    <w:p>
      <w:pPr>
        <w:pStyle w:val="16"/>
        <w:adjustRightInd w:val="0"/>
        <w:snapToGrid w:val="0"/>
        <w:spacing w:before="120" w:after="120"/>
        <w:ind w:firstLine="480" w:firstLineChars="200"/>
        <w:rPr>
          <w:rFonts w:hint="eastAsia" w:ascii="宋体" w:hAnsi="宋体" w:eastAsia="宋体" w:cs="宋体"/>
          <w:color w:val="auto"/>
          <w:sz w:val="24"/>
          <w:szCs w:val="24"/>
          <w:lang w:val="en-US" w:eastAsia="zh-CN"/>
        </w:rPr>
      </w:pPr>
      <w:r>
        <w:rPr>
          <w:rFonts w:hint="eastAsia" w:hAnsi="宋体" w:eastAsia="宋体" w:cs="宋体"/>
          <w:color w:val="auto"/>
          <w:sz w:val="24"/>
          <w:szCs w:val="24"/>
          <w:lang w:val="en-US" w:eastAsia="zh-CN"/>
        </w:rPr>
        <w:t xml:space="preserve"> </w:t>
      </w:r>
    </w:p>
    <w:p>
      <w:pPr>
        <w:pStyle w:val="16"/>
        <w:adjustRightInd w:val="0"/>
        <w:snapToGrid w:val="0"/>
        <w:spacing w:before="120" w:after="120"/>
        <w:ind w:firstLine="3360" w:firstLineChars="1200"/>
        <w:rPr>
          <w:rFonts w:hint="eastAsia" w:ascii="宋体" w:hAnsi="宋体" w:eastAsia="宋体" w:cs="宋体"/>
          <w:color w:val="auto"/>
          <w:spacing w:val="20"/>
          <w:sz w:val="24"/>
          <w:szCs w:val="24"/>
        </w:rPr>
      </w:pPr>
      <w:r>
        <w:rPr>
          <w:rFonts w:hint="eastAsia" w:ascii="宋体" w:hAnsi="宋体" w:eastAsia="宋体" w:cs="宋体"/>
          <w:color w:val="auto"/>
          <w:spacing w:val="20"/>
          <w:sz w:val="24"/>
          <w:szCs w:val="24"/>
        </w:rPr>
        <w:t>法定代表人(或</w:t>
      </w:r>
      <w:r>
        <w:rPr>
          <w:rFonts w:hint="eastAsia" w:hAnsi="宋体" w:eastAsia="宋体" w:cs="宋体"/>
          <w:color w:val="auto"/>
          <w:spacing w:val="20"/>
          <w:sz w:val="24"/>
          <w:szCs w:val="24"/>
          <w:lang w:eastAsia="zh-CN"/>
        </w:rPr>
        <w:t>全权代表</w:t>
      </w:r>
      <w:r>
        <w:rPr>
          <w:rFonts w:hint="eastAsia" w:ascii="宋体" w:hAnsi="宋体" w:eastAsia="宋体" w:cs="宋体"/>
          <w:color w:val="auto"/>
          <w:spacing w:val="20"/>
          <w:sz w:val="24"/>
          <w:szCs w:val="24"/>
        </w:rPr>
        <w:t>)签字或盖章：</w:t>
      </w:r>
    </w:p>
    <w:p>
      <w:pPr>
        <w:pStyle w:val="16"/>
        <w:adjustRightInd w:val="0"/>
        <w:snapToGrid w:val="0"/>
        <w:spacing w:before="120" w:after="120"/>
        <w:ind w:firstLine="2240" w:firstLineChars="800"/>
        <w:rPr>
          <w:rFonts w:hint="eastAsia" w:ascii="宋体" w:hAnsi="宋体" w:eastAsia="宋体" w:cs="宋体"/>
          <w:color w:val="auto"/>
          <w:spacing w:val="20"/>
          <w:sz w:val="24"/>
          <w:szCs w:val="24"/>
        </w:rPr>
      </w:pPr>
    </w:p>
    <w:p>
      <w:pPr>
        <w:pStyle w:val="16"/>
        <w:adjustRightInd w:val="0"/>
        <w:snapToGrid w:val="0"/>
        <w:spacing w:before="120" w:after="120"/>
        <w:ind w:firstLine="5320" w:firstLineChars="1900"/>
        <w:rPr>
          <w:rFonts w:hint="eastAsia" w:ascii="宋体" w:hAnsi="宋体" w:eastAsia="宋体" w:cs="宋体"/>
          <w:color w:val="auto"/>
          <w:spacing w:val="20"/>
          <w:sz w:val="24"/>
          <w:szCs w:val="24"/>
        </w:rPr>
      </w:pPr>
      <w:r>
        <w:rPr>
          <w:rFonts w:hint="eastAsia" w:ascii="宋体" w:hAnsi="宋体" w:eastAsia="宋体" w:cs="宋体"/>
          <w:bCs/>
          <w:color w:val="auto"/>
          <w:spacing w:val="20"/>
          <w:sz w:val="24"/>
          <w:szCs w:val="24"/>
        </w:rPr>
        <w:t>磋商人（</w:t>
      </w:r>
      <w:r>
        <w:rPr>
          <w:rFonts w:hint="eastAsia" w:hAnsi="宋体" w:eastAsia="宋体" w:cs="宋体"/>
          <w:bCs/>
          <w:color w:val="auto"/>
          <w:spacing w:val="20"/>
          <w:sz w:val="24"/>
          <w:szCs w:val="24"/>
          <w:lang w:eastAsia="zh-CN"/>
        </w:rPr>
        <w:t>盖单位章</w:t>
      </w:r>
      <w:r>
        <w:rPr>
          <w:rFonts w:hint="eastAsia" w:ascii="宋体" w:hAnsi="宋体" w:eastAsia="宋体" w:cs="宋体"/>
          <w:bCs/>
          <w:color w:val="auto"/>
          <w:spacing w:val="20"/>
          <w:sz w:val="24"/>
          <w:szCs w:val="24"/>
        </w:rPr>
        <w:t>）</w:t>
      </w:r>
      <w:r>
        <w:rPr>
          <w:rFonts w:hint="eastAsia" w:ascii="宋体" w:hAnsi="宋体" w:eastAsia="宋体" w:cs="宋体"/>
          <w:color w:val="auto"/>
          <w:spacing w:val="20"/>
          <w:sz w:val="24"/>
          <w:szCs w:val="24"/>
        </w:rPr>
        <w:t>：</w:t>
      </w:r>
    </w:p>
    <w:p>
      <w:pPr>
        <w:pStyle w:val="16"/>
        <w:adjustRightInd w:val="0"/>
        <w:snapToGrid w:val="0"/>
        <w:spacing w:before="120" w:after="120"/>
        <w:ind w:firstLine="5320" w:firstLineChars="1900"/>
        <w:rPr>
          <w:rFonts w:hint="eastAsia" w:ascii="宋体" w:hAnsi="宋体" w:eastAsia="宋体" w:cs="宋体"/>
          <w:bCs/>
          <w:color w:val="auto"/>
          <w:spacing w:val="20"/>
          <w:sz w:val="24"/>
          <w:szCs w:val="24"/>
        </w:rPr>
      </w:pPr>
    </w:p>
    <w:p>
      <w:pPr>
        <w:pStyle w:val="16"/>
        <w:adjustRightInd w:val="0"/>
        <w:snapToGrid w:val="0"/>
        <w:spacing w:before="120" w:after="120"/>
        <w:ind w:firstLine="6440" w:firstLineChars="2300"/>
        <w:rPr>
          <w:rFonts w:hint="eastAsia" w:ascii="宋体" w:hAnsi="宋体" w:eastAsia="宋体" w:cs="宋体"/>
          <w:color w:val="auto"/>
          <w:spacing w:val="20"/>
          <w:sz w:val="24"/>
          <w:szCs w:val="24"/>
          <w:u w:val="single"/>
        </w:rPr>
      </w:pPr>
      <w:r>
        <w:rPr>
          <w:rFonts w:hint="eastAsia" w:ascii="宋体" w:hAnsi="宋体" w:eastAsia="宋体" w:cs="宋体"/>
          <w:color w:val="auto"/>
          <w:spacing w:val="20"/>
          <w:sz w:val="24"/>
          <w:szCs w:val="24"/>
        </w:rPr>
        <w:t>日     期：</w:t>
      </w:r>
    </w:p>
    <w:p>
      <w:pPr>
        <w:tabs>
          <w:tab w:val="left" w:pos="3111"/>
        </w:tabs>
        <w:autoSpaceDE w:val="0"/>
        <w:autoSpaceDN w:val="0"/>
        <w:adjustRightInd w:val="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ab/>
      </w:r>
    </w:p>
    <w:p>
      <w:pPr>
        <w:tabs>
          <w:tab w:val="left" w:pos="3111"/>
        </w:tabs>
        <w:autoSpaceDE w:val="0"/>
        <w:autoSpaceDN w:val="0"/>
        <w:adjustRightInd w:val="0"/>
        <w:rPr>
          <w:rFonts w:hint="eastAsia" w:ascii="宋体" w:hAnsi="宋体" w:eastAsia="宋体" w:cs="宋体"/>
          <w:color w:val="auto"/>
          <w:kern w:val="0"/>
          <w:sz w:val="24"/>
          <w:szCs w:val="24"/>
        </w:rPr>
      </w:pPr>
    </w:p>
    <w:p>
      <w:pPr>
        <w:tabs>
          <w:tab w:val="left" w:pos="3111"/>
        </w:tabs>
        <w:autoSpaceDE w:val="0"/>
        <w:autoSpaceDN w:val="0"/>
        <w:adjustRightInd w:val="0"/>
        <w:rPr>
          <w:rFonts w:hint="eastAsia" w:ascii="宋体" w:hAnsi="宋体" w:eastAsia="宋体" w:cs="宋体"/>
          <w:color w:val="auto"/>
          <w:kern w:val="0"/>
          <w:sz w:val="24"/>
          <w:szCs w:val="24"/>
        </w:rPr>
      </w:pPr>
    </w:p>
    <w:p>
      <w:pPr>
        <w:tabs>
          <w:tab w:val="left" w:pos="3111"/>
        </w:tabs>
        <w:autoSpaceDE w:val="0"/>
        <w:autoSpaceDN w:val="0"/>
        <w:adjustRightInd w:val="0"/>
        <w:rPr>
          <w:rFonts w:hint="eastAsia" w:ascii="宋体" w:hAnsi="宋体" w:eastAsia="宋体" w:cs="宋体"/>
          <w:color w:val="auto"/>
          <w:kern w:val="0"/>
          <w:sz w:val="24"/>
          <w:szCs w:val="24"/>
        </w:rPr>
      </w:pPr>
    </w:p>
    <w:p>
      <w:pPr>
        <w:tabs>
          <w:tab w:val="left" w:pos="3111"/>
        </w:tabs>
        <w:autoSpaceDE w:val="0"/>
        <w:autoSpaceDN w:val="0"/>
        <w:adjustRightInd w:val="0"/>
        <w:rPr>
          <w:rFonts w:hint="eastAsia" w:ascii="宋体" w:hAnsi="宋体" w:eastAsia="宋体" w:cs="宋体"/>
          <w:color w:val="auto"/>
          <w:kern w:val="0"/>
          <w:sz w:val="24"/>
          <w:szCs w:val="24"/>
        </w:rPr>
      </w:pPr>
    </w:p>
    <w:p>
      <w:pPr>
        <w:tabs>
          <w:tab w:val="left" w:pos="3111"/>
        </w:tabs>
        <w:autoSpaceDE w:val="0"/>
        <w:autoSpaceDN w:val="0"/>
        <w:adjustRightInd w:val="0"/>
        <w:rPr>
          <w:rFonts w:hint="eastAsia" w:ascii="宋体" w:hAnsi="宋体" w:eastAsia="宋体" w:cs="宋体"/>
          <w:color w:val="auto"/>
          <w:kern w:val="0"/>
          <w:sz w:val="24"/>
          <w:szCs w:val="24"/>
        </w:rPr>
      </w:pPr>
    </w:p>
    <w:p>
      <w:pPr>
        <w:tabs>
          <w:tab w:val="left" w:pos="3111"/>
        </w:tabs>
        <w:autoSpaceDE w:val="0"/>
        <w:autoSpaceDN w:val="0"/>
        <w:adjustRightInd w:val="0"/>
        <w:rPr>
          <w:rFonts w:hint="eastAsia" w:ascii="宋体" w:hAnsi="宋体" w:eastAsia="宋体" w:cs="宋体"/>
          <w:color w:val="auto"/>
          <w:kern w:val="0"/>
          <w:sz w:val="24"/>
          <w:szCs w:val="24"/>
        </w:rPr>
      </w:pPr>
    </w:p>
    <w:p>
      <w:pPr>
        <w:pStyle w:val="16"/>
        <w:adjustRightInd w:val="0"/>
        <w:snapToGrid w:val="0"/>
        <w:spacing w:before="120" w:after="120"/>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rPr>
        <w:t>注：未按照本磋商承诺函格式要求填报的磋商承诺函将被视为非实质性响应</w:t>
      </w:r>
      <w:r>
        <w:rPr>
          <w:rFonts w:hint="eastAsia" w:hAnsi="宋体" w:eastAsia="宋体" w:cs="宋体"/>
          <w:b/>
          <w:bCs/>
          <w:color w:val="auto"/>
          <w:sz w:val="21"/>
          <w:szCs w:val="21"/>
          <w:lang w:eastAsia="zh-CN"/>
        </w:rPr>
        <w:t>磋商</w:t>
      </w:r>
      <w:r>
        <w:rPr>
          <w:rFonts w:hint="eastAsia" w:ascii="宋体" w:hAnsi="宋体" w:eastAsia="宋体" w:cs="宋体"/>
          <w:b/>
          <w:bCs/>
          <w:color w:val="auto"/>
          <w:sz w:val="21"/>
          <w:szCs w:val="21"/>
        </w:rPr>
        <w:t>，从而导致其被拒绝</w:t>
      </w:r>
      <w:r>
        <w:rPr>
          <w:rFonts w:hint="eastAsia" w:ascii="宋体" w:hAnsi="宋体" w:eastAsia="宋体" w:cs="宋体"/>
          <w:b/>
          <w:bCs/>
          <w:color w:val="auto"/>
          <w:sz w:val="21"/>
          <w:szCs w:val="21"/>
          <w:lang w:eastAsia="zh-CN"/>
        </w:rPr>
        <w:t>。</w:t>
      </w:r>
    </w:p>
    <w:p>
      <w:pPr>
        <w:pStyle w:val="16"/>
        <w:adjustRightInd w:val="0"/>
        <w:snapToGrid w:val="0"/>
        <w:spacing w:before="120" w:after="120"/>
        <w:jc w:val="center"/>
        <w:rPr>
          <w:rFonts w:hint="eastAsia" w:ascii="宋体" w:hAnsi="宋体" w:eastAsia="宋体" w:cs="宋体"/>
          <w:b/>
          <w:bCs/>
          <w:color w:val="auto"/>
          <w:sz w:val="24"/>
          <w:szCs w:val="24"/>
          <w:lang w:val="zh-CN"/>
        </w:rPr>
      </w:pPr>
    </w:p>
    <w:p>
      <w:pPr>
        <w:pStyle w:val="16"/>
        <w:adjustRightInd w:val="0"/>
        <w:snapToGrid w:val="0"/>
        <w:spacing w:before="120" w:after="120"/>
        <w:jc w:val="center"/>
        <w:rPr>
          <w:rFonts w:hint="eastAsia" w:ascii="宋体" w:hAnsi="宋体" w:eastAsia="宋体" w:cs="宋体"/>
          <w:b/>
          <w:bCs/>
          <w:color w:val="auto"/>
          <w:sz w:val="24"/>
          <w:szCs w:val="24"/>
          <w:lang w:val="zh-CN"/>
        </w:rPr>
      </w:pPr>
    </w:p>
    <w:p>
      <w:pPr>
        <w:rPr>
          <w:rFonts w:hint="eastAsia" w:ascii="宋体" w:hAnsi="宋体" w:eastAsia="宋体" w:cs="宋体"/>
          <w:b/>
          <w:bCs/>
          <w:color w:val="auto"/>
          <w:sz w:val="24"/>
          <w:szCs w:val="24"/>
        </w:rPr>
      </w:pPr>
      <w:r>
        <w:rPr>
          <w:rFonts w:hint="eastAsia" w:ascii="宋体" w:hAnsi="宋体" w:eastAsia="宋体" w:cs="宋体"/>
          <w:b/>
          <w:bCs/>
          <w:color w:val="auto"/>
          <w:sz w:val="24"/>
          <w:szCs w:val="24"/>
        </w:rPr>
        <w:br w:type="page"/>
      </w:r>
    </w:p>
    <w:p>
      <w:pPr>
        <w:snapToGrid w:val="0"/>
        <w:spacing w:before="120" w:beforeLines="50" w:after="50"/>
        <w:jc w:val="left"/>
        <w:rPr>
          <w:rFonts w:hint="eastAsia" w:ascii="宋体" w:hAnsi="宋体" w:eastAsia="宋体" w:cs="宋体"/>
          <w:b/>
          <w:bCs/>
          <w:color w:val="auto"/>
          <w:sz w:val="24"/>
          <w:szCs w:val="24"/>
        </w:rPr>
      </w:pPr>
      <w:r>
        <w:rPr>
          <w:rFonts w:hint="eastAsia" w:ascii="宋体" w:hAnsi="宋体" w:eastAsia="宋体" w:cs="宋体"/>
          <w:b/>
          <w:bCs/>
          <w:color w:val="auto"/>
          <w:sz w:val="24"/>
          <w:szCs w:val="24"/>
        </w:rPr>
        <w:t>附件</w:t>
      </w:r>
      <w:r>
        <w:rPr>
          <w:rFonts w:hint="eastAsia" w:ascii="宋体" w:hAnsi="宋体" w:eastAsia="宋体" w:cs="宋体"/>
          <w:b/>
          <w:bCs/>
          <w:color w:val="auto"/>
          <w:sz w:val="24"/>
          <w:szCs w:val="24"/>
          <w:lang w:eastAsia="zh-CN"/>
        </w:rPr>
        <w:t>二</w:t>
      </w:r>
      <w:r>
        <w:rPr>
          <w:rFonts w:hint="eastAsia" w:ascii="宋体" w:hAnsi="宋体" w:eastAsia="宋体" w:cs="宋体"/>
          <w:b/>
          <w:bCs/>
          <w:color w:val="auto"/>
          <w:sz w:val="24"/>
          <w:szCs w:val="24"/>
        </w:rPr>
        <w:t xml:space="preserve">：                    </w:t>
      </w:r>
    </w:p>
    <w:p>
      <w:pPr>
        <w:snapToGrid w:val="0"/>
        <w:spacing w:before="120" w:beforeLines="50" w:after="5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法定代表人授权委托书</w:t>
      </w:r>
    </w:p>
    <w:p>
      <w:pPr>
        <w:snapToGrid w:val="0"/>
        <w:spacing w:before="120" w:beforeLines="50" w:after="50"/>
        <w:rPr>
          <w:rFonts w:hint="eastAsia" w:ascii="宋体" w:hAnsi="宋体" w:eastAsia="宋体" w:cs="宋体"/>
          <w:bCs/>
          <w:color w:val="auto"/>
          <w:sz w:val="24"/>
          <w:szCs w:val="24"/>
        </w:rPr>
      </w:pPr>
    </w:p>
    <w:p>
      <w:pPr>
        <w:snapToGrid w:val="0"/>
        <w:spacing w:before="120" w:beforeLines="50" w:after="50"/>
        <w:rPr>
          <w:rFonts w:hint="eastAsia" w:ascii="宋体" w:hAnsi="宋体" w:eastAsia="宋体" w:cs="宋体"/>
          <w:b/>
          <w:bCs/>
          <w:color w:val="auto"/>
          <w:sz w:val="24"/>
          <w:szCs w:val="24"/>
        </w:rPr>
      </w:pPr>
      <w:r>
        <w:rPr>
          <w:rFonts w:hint="eastAsia" w:ascii="宋体" w:hAnsi="宋体" w:eastAsia="宋体" w:cs="宋体"/>
          <w:bCs/>
          <w:color w:val="auto"/>
          <w:sz w:val="24"/>
          <w:szCs w:val="24"/>
        </w:rPr>
        <w:t>致：</w:t>
      </w:r>
      <w:r>
        <w:rPr>
          <w:rFonts w:hint="eastAsia" w:ascii="宋体" w:hAnsi="宋体" w:eastAsia="宋体" w:cs="宋体"/>
          <w:color w:val="auto"/>
          <w:sz w:val="24"/>
          <w:szCs w:val="24"/>
          <w:u w:val="single"/>
          <w:lang w:eastAsia="zh-CN"/>
        </w:rPr>
        <w:t>仙居县大战乡人民政府</w:t>
      </w:r>
      <w:r>
        <w:rPr>
          <w:rFonts w:hint="eastAsia" w:ascii="宋体" w:hAnsi="宋体" w:eastAsia="宋体" w:cs="宋体"/>
          <w:color w:val="auto"/>
          <w:sz w:val="24"/>
          <w:szCs w:val="24"/>
        </w:rPr>
        <w:t>：</w:t>
      </w:r>
    </w:p>
    <w:p>
      <w:pPr>
        <w:spacing w:line="700" w:lineRule="exact"/>
        <w:ind w:firstLine="840" w:firstLineChars="350"/>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（磋商供应商全称）法定代表人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授权</w:t>
      </w:r>
    </w:p>
    <w:p>
      <w:pPr>
        <w:spacing w:line="700" w:lineRule="exact"/>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（全称代表姓名）为全权代表，参加贵局组织的</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仙居县2024年大战乡松枯死木清理项目</w:t>
      </w:r>
      <w:r>
        <w:rPr>
          <w:rFonts w:hint="eastAsia" w:ascii="宋体" w:hAnsi="宋体" w:eastAsia="宋体" w:cs="宋体"/>
          <w:color w:val="auto"/>
          <w:sz w:val="24"/>
          <w:szCs w:val="24"/>
        </w:rPr>
        <w:t>编号：</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 xml:space="preserve">TZZY仙采[2023]010号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的磋商活动，全权代表我方处理磋商活动中的一切事务，我均予以承认。</w:t>
      </w:r>
    </w:p>
    <w:p>
      <w:pPr>
        <w:spacing w:line="360" w:lineRule="auto"/>
        <w:ind w:firstLine="4094" w:firstLineChars="1706"/>
        <w:rPr>
          <w:rFonts w:hint="eastAsia" w:ascii="宋体" w:hAnsi="宋体" w:eastAsia="宋体" w:cs="宋体"/>
          <w:color w:val="auto"/>
          <w:sz w:val="24"/>
          <w:szCs w:val="24"/>
        </w:rPr>
      </w:pPr>
    </w:p>
    <w:p>
      <w:pPr>
        <w:spacing w:line="360" w:lineRule="auto"/>
        <w:ind w:firstLine="4094" w:firstLineChars="1706"/>
        <w:rPr>
          <w:rFonts w:hint="eastAsia" w:ascii="宋体" w:hAnsi="宋体" w:eastAsia="宋体" w:cs="宋体"/>
          <w:color w:val="auto"/>
          <w:sz w:val="24"/>
          <w:szCs w:val="24"/>
        </w:rPr>
      </w:pPr>
      <w:r>
        <w:rPr>
          <w:rFonts w:hint="eastAsia" w:ascii="宋体" w:hAnsi="宋体" w:eastAsia="宋体" w:cs="宋体"/>
          <w:color w:val="auto"/>
          <w:sz w:val="24"/>
          <w:szCs w:val="24"/>
        </w:rPr>
        <w:t>法定代表人（签字</w:t>
      </w:r>
      <w:r>
        <w:rPr>
          <w:rFonts w:hint="eastAsia" w:ascii="宋体" w:hAnsi="宋体" w:eastAsia="宋体" w:cs="宋体"/>
          <w:color w:val="auto"/>
          <w:sz w:val="24"/>
          <w:szCs w:val="24"/>
          <w:lang w:eastAsia="zh-CN"/>
        </w:rPr>
        <w:t>或盖章</w:t>
      </w:r>
      <w:r>
        <w:rPr>
          <w:rFonts w:hint="eastAsia" w:ascii="宋体" w:hAnsi="宋体" w:eastAsia="宋体" w:cs="宋体"/>
          <w:color w:val="auto"/>
          <w:sz w:val="24"/>
          <w:szCs w:val="24"/>
        </w:rPr>
        <w:t>）：</w:t>
      </w:r>
    </w:p>
    <w:p>
      <w:pPr>
        <w:spacing w:line="360" w:lineRule="auto"/>
        <w:ind w:firstLine="4094" w:firstLineChars="1706"/>
        <w:rPr>
          <w:rFonts w:hint="eastAsia" w:ascii="宋体" w:hAnsi="宋体" w:eastAsia="宋体" w:cs="宋体"/>
          <w:color w:val="auto"/>
          <w:sz w:val="24"/>
          <w:szCs w:val="24"/>
        </w:rPr>
      </w:pPr>
    </w:p>
    <w:p>
      <w:pPr>
        <w:spacing w:line="360" w:lineRule="auto"/>
        <w:ind w:firstLine="4094" w:firstLineChars="1706"/>
        <w:rPr>
          <w:rFonts w:hint="eastAsia" w:ascii="宋体" w:hAnsi="宋体" w:eastAsia="宋体" w:cs="宋体"/>
          <w:color w:val="auto"/>
          <w:sz w:val="24"/>
          <w:szCs w:val="24"/>
        </w:rPr>
      </w:pPr>
      <w:r>
        <w:rPr>
          <w:rFonts w:hint="eastAsia" w:ascii="宋体" w:hAnsi="宋体" w:eastAsia="宋体" w:cs="宋体"/>
          <w:color w:val="auto"/>
          <w:sz w:val="24"/>
          <w:szCs w:val="24"/>
        </w:rPr>
        <w:t>磋商供应商全称（</w:t>
      </w:r>
      <w:r>
        <w:rPr>
          <w:rFonts w:hint="eastAsia" w:ascii="宋体" w:hAnsi="宋体" w:eastAsia="宋体" w:cs="宋体"/>
          <w:color w:val="auto"/>
          <w:sz w:val="24"/>
          <w:szCs w:val="24"/>
          <w:lang w:eastAsia="zh-CN"/>
        </w:rPr>
        <w:t>盖单位章</w:t>
      </w:r>
      <w:r>
        <w:rPr>
          <w:rFonts w:hint="eastAsia" w:ascii="宋体" w:hAnsi="宋体" w:eastAsia="宋体" w:cs="宋体"/>
          <w:color w:val="auto"/>
          <w:sz w:val="24"/>
          <w:szCs w:val="24"/>
        </w:rPr>
        <w:t>）：</w:t>
      </w:r>
    </w:p>
    <w:p>
      <w:pPr>
        <w:spacing w:line="360" w:lineRule="auto"/>
        <w:ind w:firstLine="4094" w:firstLineChars="1706"/>
        <w:rPr>
          <w:rFonts w:hint="eastAsia" w:ascii="宋体" w:hAnsi="宋体" w:eastAsia="宋体" w:cs="宋体"/>
          <w:color w:val="auto"/>
          <w:sz w:val="24"/>
          <w:szCs w:val="24"/>
        </w:rPr>
      </w:pPr>
    </w:p>
    <w:p>
      <w:pPr>
        <w:spacing w:line="360" w:lineRule="auto"/>
        <w:ind w:firstLine="600" w:firstLineChars="250"/>
        <w:jc w:val="right"/>
        <w:rPr>
          <w:rFonts w:hint="eastAsia" w:ascii="宋体" w:hAnsi="宋体" w:eastAsia="宋体" w:cs="宋体"/>
          <w:color w:val="auto"/>
          <w:sz w:val="24"/>
          <w:szCs w:val="24"/>
        </w:rPr>
      </w:pPr>
      <w:r>
        <w:rPr>
          <w:rFonts w:hint="eastAsia" w:ascii="宋体" w:hAnsi="宋体" w:eastAsia="宋体" w:cs="宋体"/>
          <w:color w:val="auto"/>
          <w:sz w:val="24"/>
          <w:szCs w:val="24"/>
        </w:rPr>
        <w:t>日  期：    年   月   日</w:t>
      </w:r>
    </w:p>
    <w:p>
      <w:pPr>
        <w:spacing w:line="360" w:lineRule="auto"/>
        <w:ind w:firstLine="600" w:firstLineChars="250"/>
        <w:rPr>
          <w:rFonts w:hint="eastAsia" w:ascii="宋体" w:hAnsi="宋体" w:eastAsia="宋体" w:cs="宋体"/>
          <w:color w:val="auto"/>
          <w:sz w:val="24"/>
          <w:szCs w:val="24"/>
        </w:rPr>
      </w:pPr>
      <w:r>
        <w:rPr>
          <w:rFonts w:hint="eastAsia" w:ascii="宋体" w:hAnsi="宋体" w:eastAsia="宋体" w:cs="宋体"/>
          <w:color w:val="auto"/>
          <w:sz w:val="24"/>
          <w:szCs w:val="24"/>
        </w:rPr>
        <w:t xml:space="preserve">附：                                      </w:t>
      </w:r>
    </w:p>
    <w:p>
      <w:pPr>
        <w:spacing w:line="360" w:lineRule="auto"/>
        <w:ind w:firstLine="600" w:firstLineChars="250"/>
        <w:rPr>
          <w:rFonts w:hint="eastAsia" w:ascii="宋体" w:hAnsi="宋体" w:eastAsia="宋体" w:cs="宋体"/>
          <w:color w:val="auto"/>
          <w:sz w:val="24"/>
          <w:szCs w:val="24"/>
        </w:rPr>
      </w:pPr>
      <w:r>
        <w:rPr>
          <w:rFonts w:hint="eastAsia" w:ascii="宋体" w:hAnsi="宋体" w:eastAsia="宋体" w:cs="宋体"/>
          <w:color w:val="auto"/>
          <w:sz w:val="24"/>
          <w:szCs w:val="24"/>
        </w:rPr>
        <w:t>授权代表姓名（签字）：                  手机：</w:t>
      </w:r>
    </w:p>
    <w:p>
      <w:pPr>
        <w:spacing w:line="360" w:lineRule="auto"/>
        <w:ind w:firstLine="600" w:firstLineChars="250"/>
        <w:rPr>
          <w:rFonts w:hint="eastAsia" w:ascii="宋体" w:hAnsi="宋体" w:eastAsia="宋体" w:cs="宋体"/>
          <w:color w:val="auto"/>
          <w:sz w:val="24"/>
          <w:szCs w:val="24"/>
        </w:rPr>
      </w:pPr>
      <w:r>
        <w:rPr>
          <w:rFonts w:hint="eastAsia" w:ascii="宋体" w:hAnsi="宋体" w:eastAsia="宋体" w:cs="宋体"/>
          <w:color w:val="auto"/>
          <w:sz w:val="24"/>
          <w:szCs w:val="24"/>
        </w:rPr>
        <w:t xml:space="preserve">职务：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电话：</w:t>
      </w:r>
    </w:p>
    <w:p>
      <w:pPr>
        <w:spacing w:line="360" w:lineRule="auto"/>
        <w:ind w:firstLine="600" w:firstLineChars="25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 xml:space="preserve">详细通讯地址：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传真</w:t>
      </w:r>
      <w:r>
        <w:rPr>
          <w:rFonts w:hint="eastAsia" w:ascii="宋体" w:hAnsi="宋体" w:eastAsia="宋体" w:cs="宋体"/>
          <w:color w:val="auto"/>
          <w:sz w:val="24"/>
          <w:szCs w:val="24"/>
          <w:lang w:eastAsia="zh-CN"/>
        </w:rPr>
        <w:t>：</w:t>
      </w:r>
    </w:p>
    <w:p>
      <w:pPr>
        <w:spacing w:line="360" w:lineRule="auto"/>
        <w:ind w:firstLine="600" w:firstLineChars="250"/>
        <w:rPr>
          <w:rFonts w:hint="eastAsia" w:ascii="宋体" w:hAnsi="宋体" w:eastAsia="宋体" w:cs="宋体"/>
          <w:color w:val="auto"/>
          <w:sz w:val="24"/>
          <w:szCs w:val="24"/>
        </w:rPr>
      </w:pPr>
      <w:r>
        <w:rPr>
          <w:rFonts w:hint="eastAsia" w:ascii="宋体" w:hAnsi="宋体" w:eastAsia="宋体" w:cs="宋体"/>
          <w:color w:val="auto"/>
          <w:sz w:val="24"/>
          <w:szCs w:val="24"/>
        </w:rPr>
        <w:t>邮政编码：</w:t>
      </w:r>
    </w:p>
    <w:tbl>
      <w:tblPr>
        <w:tblStyle w:val="26"/>
        <w:tblW w:w="87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8" w:hRule="atLeast"/>
        </w:trPr>
        <w:tc>
          <w:tcPr>
            <w:tcW w:w="8720" w:type="dxa"/>
            <w:tcBorders>
              <w:top w:val="single" w:color="auto" w:sz="4" w:space="0"/>
              <w:left w:val="single" w:color="auto" w:sz="4" w:space="0"/>
              <w:bottom w:val="single" w:color="auto" w:sz="4" w:space="0"/>
              <w:right w:val="single" w:color="auto" w:sz="4" w:space="0"/>
            </w:tcBorders>
            <w:vAlign w:val="top"/>
          </w:tcPr>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身份证复印件粘贴处：</w:t>
            </w:r>
          </w:p>
        </w:tc>
      </w:tr>
    </w:tbl>
    <w:p>
      <w:pPr>
        <w:pStyle w:val="16"/>
        <w:adjustRightInd w:val="0"/>
        <w:snapToGrid w:val="0"/>
        <w:spacing w:before="156" w:after="156"/>
        <w:rPr>
          <w:rFonts w:hint="eastAsia" w:ascii="宋体" w:hAnsi="宋体" w:eastAsia="宋体" w:cs="宋体"/>
          <w:b/>
          <w:bCs/>
          <w:color w:val="auto"/>
          <w:sz w:val="21"/>
          <w:szCs w:val="21"/>
        </w:rPr>
      </w:pPr>
    </w:p>
    <w:p>
      <w:pPr>
        <w:pStyle w:val="16"/>
        <w:adjustRightInd w:val="0"/>
        <w:snapToGrid w:val="0"/>
        <w:spacing w:before="120" w:after="120"/>
        <w:jc w:val="center"/>
        <w:rPr>
          <w:rFonts w:hint="eastAsia" w:ascii="宋体" w:hAnsi="宋体" w:eastAsia="宋体" w:cs="宋体"/>
          <w:b/>
          <w:bCs/>
          <w:color w:val="auto"/>
          <w:sz w:val="24"/>
          <w:szCs w:val="24"/>
          <w:lang w:val="zh-CN"/>
        </w:rPr>
      </w:pPr>
    </w:p>
    <w:p>
      <w:pPr>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lang w:eastAsia="zh-CN"/>
        </w:rPr>
        <w:br w:type="page"/>
      </w:r>
    </w:p>
    <w:p>
      <w:pPr>
        <w:pStyle w:val="9"/>
        <w:ind w:left="0" w:leftChars="0" w:right="1080" w:rightChars="300" w:firstLine="0" w:firstLineChars="0"/>
        <w:jc w:val="left"/>
        <w:rPr>
          <w:rFonts w:hint="eastAsia" w:ascii="宋体" w:hAnsi="宋体" w:eastAsia="宋体" w:cs="宋体"/>
          <w:b/>
          <w:sz w:val="32"/>
          <w:szCs w:val="32"/>
        </w:rPr>
      </w:pPr>
      <w:r>
        <w:rPr>
          <w:rFonts w:hint="eastAsia" w:ascii="宋体" w:hAnsi="宋体" w:eastAsia="宋体" w:cs="宋体"/>
          <w:b/>
          <w:bCs/>
          <w:color w:val="auto"/>
          <w:sz w:val="24"/>
          <w:szCs w:val="24"/>
          <w:lang w:eastAsia="zh-CN"/>
        </w:rPr>
        <w:t>附件三：</w:t>
      </w:r>
    </w:p>
    <w:p>
      <w:pPr>
        <w:pStyle w:val="9"/>
        <w:ind w:left="1080" w:leftChars="300" w:right="1080" w:rightChars="300" w:firstLine="0"/>
        <w:jc w:val="center"/>
        <w:rPr>
          <w:rFonts w:hint="eastAsia" w:ascii="宋体" w:hAnsi="宋体" w:cs="宋体"/>
          <w:b/>
          <w:color w:val="auto"/>
          <w:kern w:val="2"/>
          <w:sz w:val="24"/>
          <w:szCs w:val="24"/>
          <w:lang w:val="en-US" w:eastAsia="zh-CN" w:bidi="ar-SA"/>
        </w:rPr>
      </w:pPr>
    </w:p>
    <w:p>
      <w:pPr>
        <w:pStyle w:val="9"/>
        <w:ind w:left="1080" w:leftChars="300" w:right="1080" w:rightChars="300" w:firstLine="0"/>
        <w:jc w:val="center"/>
        <w:rPr>
          <w:rFonts w:hint="eastAsia" w:ascii="宋体" w:hAnsi="宋体" w:eastAsia="宋体" w:cs="宋体"/>
          <w:b/>
          <w:sz w:val="32"/>
          <w:szCs w:val="32"/>
        </w:rPr>
      </w:pPr>
      <w:r>
        <w:rPr>
          <w:rFonts w:hint="eastAsia" w:ascii="宋体" w:hAnsi="宋体" w:cs="宋体"/>
          <w:b/>
          <w:color w:val="auto"/>
          <w:kern w:val="2"/>
          <w:sz w:val="24"/>
          <w:szCs w:val="24"/>
          <w:lang w:val="en-US" w:eastAsia="zh-CN" w:bidi="ar-SA"/>
        </w:rPr>
        <w:t>依法缴纳税收及社会保障资金的承诺函</w:t>
      </w:r>
    </w:p>
    <w:p>
      <w:pPr>
        <w:pStyle w:val="53"/>
        <w:spacing w:line="360" w:lineRule="auto"/>
        <w:rPr>
          <w:rFonts w:hint="eastAsia" w:ascii="宋体" w:hAnsi="宋体" w:eastAsia="宋体" w:cs="宋体"/>
          <w:color w:val="0000FF"/>
          <w:sz w:val="24"/>
          <w:u w:val="single"/>
        </w:rPr>
      </w:pPr>
    </w:p>
    <w:p>
      <w:pPr>
        <w:pStyle w:val="53"/>
        <w:spacing w:line="360" w:lineRule="auto"/>
        <w:rPr>
          <w:rFonts w:hint="eastAsia" w:ascii="宋体" w:hAnsi="宋体" w:eastAsia="宋体" w:cs="宋体"/>
          <w:spacing w:val="6"/>
          <w:sz w:val="24"/>
          <w:szCs w:val="24"/>
        </w:rPr>
      </w:pPr>
      <w:r>
        <w:rPr>
          <w:rFonts w:hint="eastAsia" w:hAnsi="宋体" w:cs="宋体"/>
          <w:color w:val="auto"/>
          <w:sz w:val="24"/>
          <w:szCs w:val="24"/>
          <w:u w:val="single"/>
          <w:lang w:eastAsia="zh-CN"/>
        </w:rPr>
        <w:t>仙居县大战乡人民政府</w:t>
      </w:r>
      <w:r>
        <w:rPr>
          <w:rFonts w:hint="eastAsia" w:ascii="宋体" w:hAnsi="宋体" w:eastAsia="宋体" w:cs="宋体"/>
          <w:spacing w:val="6"/>
          <w:sz w:val="24"/>
          <w:szCs w:val="24"/>
        </w:rPr>
        <w:t>：</w:t>
      </w:r>
    </w:p>
    <w:p>
      <w:pPr>
        <w:pStyle w:val="9"/>
        <w:spacing w:line="360" w:lineRule="auto"/>
        <w:ind w:firstLine="504" w:firstLineChars="200"/>
        <w:jc w:val="left"/>
        <w:rPr>
          <w:rFonts w:hint="eastAsia" w:ascii="宋体" w:hAnsi="宋体" w:eastAsia="宋体" w:cs="宋体"/>
          <w:sz w:val="24"/>
          <w:szCs w:val="24"/>
        </w:rPr>
      </w:pPr>
      <w:r>
        <w:rPr>
          <w:rFonts w:hint="eastAsia" w:ascii="宋体" w:hAnsi="宋体" w:eastAsia="宋体" w:cs="宋体"/>
          <w:spacing w:val="6"/>
          <w:sz w:val="24"/>
          <w:szCs w:val="24"/>
        </w:rPr>
        <w:t>我方参与的</w:t>
      </w:r>
      <w:r>
        <w:rPr>
          <w:rFonts w:hint="eastAsia" w:hAnsi="宋体" w:cs="宋体"/>
          <w:color w:val="auto"/>
          <w:sz w:val="24"/>
          <w:u w:val="single"/>
          <w:lang w:val="en-US" w:eastAsia="zh-CN"/>
        </w:rPr>
        <w:t xml:space="preserve"> </w:t>
      </w:r>
      <w:r>
        <w:rPr>
          <w:rFonts w:hint="eastAsia" w:hAnsi="宋体" w:cs="宋体"/>
          <w:color w:val="auto"/>
          <w:sz w:val="24"/>
          <w:u w:val="single"/>
          <w:lang w:eastAsia="zh-CN"/>
        </w:rPr>
        <w:t xml:space="preserve">仙居县2024年大战乡松枯死木清理项目 </w:t>
      </w:r>
      <w:r>
        <w:rPr>
          <w:rFonts w:hint="eastAsia" w:hAnsi="宋体" w:cs="宋体"/>
          <w:color w:val="auto"/>
          <w:sz w:val="24"/>
          <w:u w:val="single"/>
          <w:lang w:val="en-US" w:eastAsia="zh-CN"/>
        </w:rPr>
        <w:t xml:space="preserve"> </w:t>
      </w:r>
      <w:r>
        <w:rPr>
          <w:rFonts w:hint="eastAsia" w:hAnsi="宋体" w:cs="宋体"/>
          <w:color w:val="auto"/>
          <w:sz w:val="24"/>
          <w:u w:val="single"/>
          <w:lang w:eastAsia="zh-CN"/>
        </w:rPr>
        <w:t xml:space="preserve">TZZY仙采[2023]010号 </w:t>
      </w:r>
      <w:r>
        <w:rPr>
          <w:rFonts w:hint="eastAsia" w:hAnsi="宋体" w:cs="宋体"/>
          <w:color w:val="auto"/>
          <w:sz w:val="24"/>
          <w:u w:val="single"/>
          <w:lang w:val="en-US" w:eastAsia="zh-CN"/>
        </w:rPr>
        <w:t xml:space="preserve">  </w:t>
      </w:r>
      <w:r>
        <w:rPr>
          <w:rFonts w:hint="eastAsia" w:ascii="宋体" w:hAnsi="宋体" w:eastAsia="宋体" w:cs="宋体"/>
          <w:spacing w:val="6"/>
          <w:sz w:val="24"/>
          <w:szCs w:val="24"/>
        </w:rPr>
        <w:t>的</w:t>
      </w:r>
      <w:r>
        <w:rPr>
          <w:rFonts w:hint="eastAsia" w:ascii="宋体" w:hAnsi="宋体" w:eastAsia="宋体" w:cs="宋体"/>
          <w:spacing w:val="6"/>
          <w:sz w:val="24"/>
          <w:szCs w:val="24"/>
          <w:lang w:eastAsia="zh-CN"/>
        </w:rPr>
        <w:t>磋商</w:t>
      </w:r>
      <w:r>
        <w:rPr>
          <w:rFonts w:hint="eastAsia" w:ascii="宋体" w:hAnsi="宋体" w:eastAsia="宋体" w:cs="宋体"/>
          <w:spacing w:val="6"/>
          <w:sz w:val="24"/>
          <w:szCs w:val="24"/>
        </w:rPr>
        <w:t>活动，</w:t>
      </w:r>
      <w:r>
        <w:rPr>
          <w:rFonts w:hint="eastAsia" w:ascii="宋体" w:hAnsi="宋体" w:eastAsia="宋体" w:cs="宋体"/>
          <w:snapToGrid/>
          <w:color w:val="auto"/>
          <w:kern w:val="0"/>
          <w:sz w:val="24"/>
          <w:szCs w:val="24"/>
          <w:lang w:val="en-US" w:eastAsia="zh-CN" w:bidi="ar-SA"/>
        </w:rPr>
        <w:t>我方郑重承诺：我公司已依法缴纳税收及社会保障资金，符合参与政府采购活动的资格条件，不存在税收缴纳、社会保障等方面的失信记录。如有虚假，愿承担一切法律责任，采购组织机构可取消我方任何资格（磋商/中标/签订合同），我方对此无任何异议。</w:t>
      </w:r>
    </w:p>
    <w:p>
      <w:pPr>
        <w:pStyle w:val="53"/>
        <w:spacing w:line="360" w:lineRule="auto"/>
        <w:ind w:firstLine="504" w:firstLineChars="200"/>
        <w:rPr>
          <w:rFonts w:hint="eastAsia" w:ascii="宋体" w:hAnsi="宋体" w:eastAsia="宋体" w:cs="宋体"/>
          <w:spacing w:val="6"/>
          <w:sz w:val="24"/>
          <w:szCs w:val="24"/>
        </w:rPr>
      </w:pPr>
    </w:p>
    <w:p>
      <w:pPr>
        <w:pStyle w:val="16"/>
        <w:spacing w:before="60" w:after="60" w:line="500" w:lineRule="exact"/>
        <w:ind w:firstLine="480" w:firstLineChars="200"/>
        <w:rPr>
          <w:rFonts w:hint="eastAsia" w:hAnsi="宋体" w:cs="宋体"/>
          <w:color w:val="auto"/>
          <w:sz w:val="24"/>
        </w:rPr>
      </w:pPr>
      <w:r>
        <w:rPr>
          <w:rFonts w:hint="eastAsia" w:hAnsi="宋体" w:cs="宋体"/>
          <w:color w:val="auto"/>
          <w:sz w:val="24"/>
        </w:rPr>
        <w:t>特此承诺！</w:t>
      </w:r>
    </w:p>
    <w:p>
      <w:pPr>
        <w:pStyle w:val="16"/>
        <w:spacing w:before="60" w:after="60" w:line="500" w:lineRule="exact"/>
        <w:ind w:firstLine="480" w:firstLineChars="200"/>
        <w:rPr>
          <w:rFonts w:hint="eastAsia" w:hAnsi="宋体" w:cs="宋体"/>
          <w:color w:val="auto"/>
          <w:sz w:val="24"/>
        </w:rPr>
      </w:pPr>
    </w:p>
    <w:p>
      <w:pPr>
        <w:keepNext w:val="0"/>
        <w:keepLines w:val="0"/>
        <w:pageBreakBefore w:val="0"/>
        <w:widowControl w:val="0"/>
        <w:kinsoku/>
        <w:wordWrap/>
        <w:overflowPunct/>
        <w:topLinePunct w:val="0"/>
        <w:autoSpaceDE/>
        <w:autoSpaceDN/>
        <w:bidi w:val="0"/>
        <w:spacing w:line="360" w:lineRule="auto"/>
        <w:ind w:firstLine="230" w:firstLineChars="100"/>
        <w:jc w:val="left"/>
        <w:textAlignment w:val="auto"/>
        <w:rPr>
          <w:rFonts w:hint="eastAsia" w:ascii="宋体" w:hAnsi="宋体" w:cs="宋体"/>
          <w:color w:val="auto"/>
          <w:sz w:val="24"/>
        </w:rPr>
      </w:pPr>
      <w:r>
        <w:rPr>
          <w:rFonts w:hint="eastAsia" w:ascii="宋体" w:hAnsi="宋体" w:cs="宋体"/>
          <w:color w:val="auto"/>
          <w:sz w:val="23"/>
          <w:szCs w:val="23"/>
        </w:rPr>
        <w:t xml:space="preserve"> </w:t>
      </w:r>
      <w:r>
        <w:rPr>
          <w:rFonts w:hint="eastAsia" w:ascii="宋体" w:hAnsi="宋体" w:cs="宋体"/>
          <w:color w:val="auto"/>
          <w:sz w:val="23"/>
          <w:szCs w:val="23"/>
          <w:lang w:val="en-US" w:eastAsia="zh-CN"/>
        </w:rPr>
        <w:t xml:space="preserve">                                     </w:t>
      </w:r>
      <w:r>
        <w:rPr>
          <w:rFonts w:hint="eastAsia" w:ascii="宋体" w:hAnsi="宋体" w:cs="宋体"/>
          <w:color w:val="auto"/>
          <w:sz w:val="24"/>
          <w:lang w:eastAsia="zh-CN"/>
        </w:rPr>
        <w:t>磋商人</w:t>
      </w:r>
      <w:r>
        <w:rPr>
          <w:rFonts w:hint="eastAsia" w:ascii="宋体" w:hAnsi="宋体" w:cs="宋体"/>
          <w:color w:val="auto"/>
          <w:sz w:val="24"/>
        </w:rPr>
        <w:t xml:space="preserve"> (盖单位章)</w:t>
      </w:r>
      <w:r>
        <w:rPr>
          <w:rFonts w:hint="eastAsia" w:ascii="宋体" w:hAnsi="宋体" w:cs="宋体"/>
          <w:color w:val="auto"/>
          <w:sz w:val="24"/>
          <w:lang w:val="en-US" w:eastAsia="zh-CN"/>
        </w:rPr>
        <w:t xml:space="preserve"> </w:t>
      </w:r>
      <w:r>
        <w:rPr>
          <w:rFonts w:hint="eastAsia" w:ascii="宋体" w:hAnsi="宋体" w:cs="宋体"/>
          <w:color w:val="auto"/>
          <w:sz w:val="24"/>
        </w:rPr>
        <w:t>：</w:t>
      </w:r>
    </w:p>
    <w:p>
      <w:pPr>
        <w:keepNext w:val="0"/>
        <w:keepLines w:val="0"/>
        <w:pageBreakBefore w:val="0"/>
        <w:widowControl w:val="0"/>
        <w:kinsoku/>
        <w:wordWrap/>
        <w:overflowPunct/>
        <w:topLinePunct w:val="0"/>
        <w:autoSpaceDE/>
        <w:autoSpaceDN/>
        <w:bidi w:val="0"/>
        <w:spacing w:line="360" w:lineRule="auto"/>
        <w:ind w:firstLine="5760" w:firstLineChars="2400"/>
        <w:jc w:val="left"/>
        <w:textAlignment w:val="auto"/>
        <w:rPr>
          <w:rFonts w:hint="eastAsia" w:ascii="宋体" w:hAnsi="宋体" w:cs="宋体"/>
          <w:color w:val="auto"/>
          <w:sz w:val="24"/>
        </w:rPr>
      </w:pPr>
      <w:r>
        <w:rPr>
          <w:rFonts w:hint="eastAsia" w:ascii="宋体" w:hAnsi="宋体" w:cs="宋体"/>
          <w:color w:val="auto"/>
          <w:sz w:val="24"/>
        </w:rPr>
        <w:t>日　期</w:t>
      </w:r>
      <w:r>
        <w:rPr>
          <w:rFonts w:hint="eastAsia" w:ascii="宋体" w:hAnsi="宋体" w:cs="宋体"/>
          <w:color w:val="auto"/>
          <w:sz w:val="24"/>
          <w:lang w:val="en-US" w:eastAsia="zh-CN"/>
        </w:rPr>
        <w:t xml:space="preserve">  </w:t>
      </w:r>
      <w:r>
        <w:rPr>
          <w:rFonts w:hint="eastAsia" w:ascii="宋体" w:hAnsi="宋体" w:cs="宋体"/>
          <w:color w:val="auto"/>
          <w:sz w:val="24"/>
        </w:rPr>
        <w:t>：</w:t>
      </w:r>
    </w:p>
    <w:p>
      <w:pPr>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lang w:eastAsia="zh-CN"/>
        </w:rPr>
        <w:br w:type="page"/>
      </w:r>
    </w:p>
    <w:p>
      <w:pPr>
        <w:pStyle w:val="9"/>
        <w:spacing w:line="360" w:lineRule="auto"/>
        <w:ind w:firstLine="0"/>
        <w:jc w:val="left"/>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lang w:eastAsia="zh-CN"/>
        </w:rPr>
        <w:t>附件四：</w:t>
      </w:r>
    </w:p>
    <w:p>
      <w:pPr>
        <w:pStyle w:val="9"/>
        <w:ind w:left="1080" w:leftChars="300" w:right="1080" w:rightChars="300" w:firstLine="0"/>
        <w:jc w:val="center"/>
        <w:rPr>
          <w:rFonts w:hint="eastAsia" w:ascii="宋体" w:hAnsi="宋体" w:cs="宋体"/>
          <w:b/>
          <w:color w:val="auto"/>
          <w:kern w:val="2"/>
          <w:sz w:val="24"/>
          <w:szCs w:val="24"/>
          <w:lang w:val="en-US" w:eastAsia="zh-CN" w:bidi="ar-SA"/>
        </w:rPr>
      </w:pPr>
    </w:p>
    <w:p>
      <w:pPr>
        <w:pStyle w:val="9"/>
        <w:ind w:left="1080" w:leftChars="300" w:right="1080" w:rightChars="300" w:firstLine="0"/>
        <w:jc w:val="center"/>
        <w:rPr>
          <w:rFonts w:hint="eastAsia" w:ascii="宋体" w:hAnsi="宋体" w:eastAsia="宋体" w:cs="宋体"/>
          <w:b/>
          <w:sz w:val="32"/>
          <w:szCs w:val="32"/>
        </w:rPr>
      </w:pPr>
      <w:r>
        <w:rPr>
          <w:rFonts w:hint="eastAsia" w:ascii="宋体" w:hAnsi="宋体" w:cs="宋体"/>
          <w:b/>
          <w:color w:val="auto"/>
          <w:kern w:val="2"/>
          <w:sz w:val="24"/>
          <w:szCs w:val="24"/>
          <w:lang w:val="en-US" w:eastAsia="zh-CN" w:bidi="ar-SA"/>
        </w:rPr>
        <w:t>具有良好的商业信誉和健全的财务会计制度的承诺函</w:t>
      </w:r>
    </w:p>
    <w:p>
      <w:pPr>
        <w:pStyle w:val="53"/>
        <w:spacing w:line="360" w:lineRule="auto"/>
        <w:rPr>
          <w:rFonts w:hint="eastAsia" w:ascii="宋体" w:hAnsi="宋体" w:eastAsia="宋体" w:cs="宋体"/>
          <w:color w:val="0000FF"/>
          <w:sz w:val="24"/>
          <w:u w:val="single"/>
        </w:rPr>
      </w:pPr>
    </w:p>
    <w:p>
      <w:pPr>
        <w:pStyle w:val="53"/>
        <w:spacing w:line="360" w:lineRule="auto"/>
        <w:rPr>
          <w:rFonts w:hint="eastAsia" w:ascii="宋体" w:hAnsi="宋体" w:eastAsia="宋体" w:cs="宋体"/>
          <w:spacing w:val="6"/>
          <w:sz w:val="24"/>
          <w:szCs w:val="24"/>
        </w:rPr>
      </w:pPr>
      <w:r>
        <w:rPr>
          <w:rFonts w:hint="eastAsia" w:hAnsi="宋体" w:cs="宋体"/>
          <w:color w:val="auto"/>
          <w:sz w:val="24"/>
          <w:szCs w:val="24"/>
          <w:u w:val="single"/>
          <w:lang w:eastAsia="zh-CN"/>
        </w:rPr>
        <w:t>仙居县大战乡人民政府</w:t>
      </w:r>
      <w:r>
        <w:rPr>
          <w:rFonts w:hint="eastAsia" w:ascii="宋体" w:hAnsi="宋体" w:eastAsia="宋体" w:cs="宋体"/>
          <w:spacing w:val="6"/>
          <w:sz w:val="24"/>
          <w:szCs w:val="24"/>
        </w:rPr>
        <w:t>：</w:t>
      </w:r>
    </w:p>
    <w:p>
      <w:pPr>
        <w:pStyle w:val="9"/>
        <w:spacing w:line="360" w:lineRule="auto"/>
        <w:ind w:firstLine="504" w:firstLineChars="200"/>
        <w:jc w:val="left"/>
        <w:rPr>
          <w:rFonts w:hint="eastAsia" w:ascii="宋体" w:hAnsi="宋体" w:eastAsia="宋体" w:cs="宋体"/>
          <w:sz w:val="24"/>
          <w:szCs w:val="24"/>
        </w:rPr>
      </w:pPr>
      <w:r>
        <w:rPr>
          <w:rFonts w:hint="eastAsia" w:ascii="宋体" w:hAnsi="宋体" w:eastAsia="宋体" w:cs="宋体"/>
          <w:spacing w:val="6"/>
          <w:sz w:val="24"/>
          <w:szCs w:val="24"/>
        </w:rPr>
        <w:t>我方参与的</w:t>
      </w:r>
      <w:r>
        <w:rPr>
          <w:rFonts w:hint="eastAsia" w:hAnsi="宋体" w:cs="宋体"/>
          <w:color w:val="auto"/>
          <w:sz w:val="24"/>
          <w:u w:val="single"/>
          <w:lang w:val="en-US" w:eastAsia="zh-CN"/>
        </w:rPr>
        <w:t xml:space="preserve"> </w:t>
      </w:r>
      <w:r>
        <w:rPr>
          <w:rFonts w:hint="eastAsia" w:hAnsi="宋体" w:cs="宋体"/>
          <w:color w:val="auto"/>
          <w:sz w:val="24"/>
          <w:u w:val="single"/>
          <w:lang w:eastAsia="zh-CN"/>
        </w:rPr>
        <w:t xml:space="preserve">仙居县2024年大战乡松枯死木清理项目 </w:t>
      </w:r>
      <w:r>
        <w:rPr>
          <w:rFonts w:hint="eastAsia" w:hAnsi="宋体" w:cs="宋体"/>
          <w:color w:val="auto"/>
          <w:sz w:val="24"/>
          <w:u w:val="single"/>
          <w:lang w:val="en-US" w:eastAsia="zh-CN"/>
        </w:rPr>
        <w:t xml:space="preserve"> </w:t>
      </w:r>
      <w:r>
        <w:rPr>
          <w:rFonts w:hint="eastAsia" w:hAnsi="宋体" w:cs="宋体"/>
          <w:color w:val="auto"/>
          <w:sz w:val="24"/>
          <w:u w:val="single"/>
          <w:lang w:eastAsia="zh-CN"/>
        </w:rPr>
        <w:t xml:space="preserve">TZZY仙采[2023]010号 </w:t>
      </w:r>
      <w:r>
        <w:rPr>
          <w:rFonts w:hint="eastAsia" w:hAnsi="宋体" w:cs="宋体"/>
          <w:color w:val="auto"/>
          <w:sz w:val="24"/>
          <w:u w:val="single"/>
          <w:lang w:val="en-US" w:eastAsia="zh-CN"/>
        </w:rPr>
        <w:t xml:space="preserve">  </w:t>
      </w:r>
      <w:r>
        <w:rPr>
          <w:rFonts w:hint="eastAsia" w:ascii="宋体" w:hAnsi="宋体" w:eastAsia="宋体" w:cs="宋体"/>
          <w:spacing w:val="6"/>
          <w:sz w:val="24"/>
          <w:szCs w:val="24"/>
        </w:rPr>
        <w:t>的</w:t>
      </w:r>
      <w:r>
        <w:rPr>
          <w:rFonts w:hint="eastAsia" w:ascii="宋体" w:hAnsi="宋体" w:eastAsia="宋体" w:cs="宋体"/>
          <w:spacing w:val="6"/>
          <w:sz w:val="24"/>
          <w:szCs w:val="24"/>
          <w:lang w:eastAsia="zh-CN"/>
        </w:rPr>
        <w:t>磋商</w:t>
      </w:r>
      <w:r>
        <w:rPr>
          <w:rFonts w:hint="eastAsia" w:ascii="宋体" w:hAnsi="宋体" w:eastAsia="宋体" w:cs="宋体"/>
          <w:spacing w:val="6"/>
          <w:sz w:val="24"/>
          <w:szCs w:val="24"/>
        </w:rPr>
        <w:t>活动，</w:t>
      </w:r>
      <w:r>
        <w:rPr>
          <w:rFonts w:hint="eastAsia" w:ascii="宋体" w:hAnsi="宋体" w:eastAsia="宋体" w:cs="宋体"/>
          <w:snapToGrid/>
          <w:color w:val="auto"/>
          <w:kern w:val="0"/>
          <w:sz w:val="24"/>
          <w:szCs w:val="24"/>
          <w:lang w:val="en-US" w:eastAsia="zh-CN" w:bidi="ar-SA"/>
        </w:rPr>
        <w:t>我方郑重承诺：</w:t>
      </w:r>
      <w:r>
        <w:rPr>
          <w:rFonts w:hint="eastAsia" w:hAnsi="宋体" w:cs="宋体"/>
          <w:color w:val="auto"/>
          <w:sz w:val="24"/>
          <w:highlight w:val="none"/>
        </w:rPr>
        <w:t>我公司在参加本项目政府采购活动前，我公司具有良好的商业信誉和健全的财务会计制度</w:t>
      </w:r>
      <w:r>
        <w:rPr>
          <w:rFonts w:hint="eastAsia" w:hAnsi="宋体" w:eastAsia="宋体" w:cs="宋体"/>
          <w:color w:val="auto"/>
          <w:sz w:val="24"/>
          <w:highlight w:val="none"/>
          <w:lang w:eastAsia="zh-CN"/>
        </w:rPr>
        <w:t>；</w:t>
      </w:r>
      <w:r>
        <w:rPr>
          <w:rFonts w:hint="eastAsia" w:hAnsi="宋体" w:cs="宋体"/>
          <w:color w:val="auto"/>
          <w:sz w:val="24"/>
          <w:highlight w:val="none"/>
        </w:rPr>
        <w:t>没有处于被责令停产、财产被接管、冻结或破产状态，具有足够的流动资金，有能力履行合同</w:t>
      </w:r>
      <w:r>
        <w:rPr>
          <w:rFonts w:hint="eastAsia" w:ascii="宋体" w:hAnsi="宋体" w:eastAsia="宋体" w:cs="宋体"/>
          <w:snapToGrid/>
          <w:color w:val="auto"/>
          <w:kern w:val="0"/>
          <w:sz w:val="24"/>
          <w:szCs w:val="24"/>
          <w:lang w:val="en-US" w:eastAsia="zh-CN" w:bidi="ar-SA"/>
        </w:rPr>
        <w:t>。如有虚假，愿承担一切法律责任，采购组织机构可取消我方任何资格（磋商/中标/签订合同），我方对此无任何异议。</w:t>
      </w:r>
    </w:p>
    <w:p>
      <w:pPr>
        <w:pStyle w:val="53"/>
        <w:spacing w:line="360" w:lineRule="auto"/>
        <w:ind w:firstLine="504" w:firstLineChars="200"/>
        <w:rPr>
          <w:rFonts w:hint="eastAsia" w:ascii="宋体" w:hAnsi="宋体" w:eastAsia="宋体" w:cs="宋体"/>
          <w:spacing w:val="6"/>
          <w:sz w:val="24"/>
          <w:szCs w:val="24"/>
        </w:rPr>
      </w:pPr>
    </w:p>
    <w:p>
      <w:pPr>
        <w:pStyle w:val="16"/>
        <w:spacing w:before="60" w:after="60" w:line="500" w:lineRule="exact"/>
        <w:ind w:firstLine="480" w:firstLineChars="200"/>
        <w:rPr>
          <w:rFonts w:hint="eastAsia" w:hAnsi="宋体" w:cs="宋体"/>
          <w:color w:val="auto"/>
          <w:sz w:val="24"/>
        </w:rPr>
      </w:pPr>
      <w:r>
        <w:rPr>
          <w:rFonts w:hint="eastAsia" w:hAnsi="宋体" w:cs="宋体"/>
          <w:color w:val="auto"/>
          <w:sz w:val="24"/>
        </w:rPr>
        <w:t>特此承诺！</w:t>
      </w:r>
    </w:p>
    <w:p>
      <w:pPr>
        <w:pStyle w:val="16"/>
        <w:spacing w:before="60" w:after="60" w:line="500" w:lineRule="exact"/>
        <w:ind w:firstLine="480" w:firstLineChars="200"/>
        <w:rPr>
          <w:rFonts w:hint="eastAsia" w:hAnsi="宋体" w:cs="宋体"/>
          <w:color w:val="auto"/>
          <w:sz w:val="24"/>
        </w:rPr>
      </w:pPr>
    </w:p>
    <w:p>
      <w:pPr>
        <w:keepNext w:val="0"/>
        <w:keepLines w:val="0"/>
        <w:pageBreakBefore w:val="0"/>
        <w:widowControl w:val="0"/>
        <w:kinsoku/>
        <w:wordWrap/>
        <w:overflowPunct/>
        <w:topLinePunct w:val="0"/>
        <w:autoSpaceDE/>
        <w:autoSpaceDN/>
        <w:bidi w:val="0"/>
        <w:spacing w:line="360" w:lineRule="auto"/>
        <w:ind w:firstLine="230" w:firstLineChars="100"/>
        <w:jc w:val="left"/>
        <w:textAlignment w:val="auto"/>
        <w:rPr>
          <w:rFonts w:hint="eastAsia" w:ascii="宋体" w:hAnsi="宋体" w:cs="宋体"/>
          <w:color w:val="auto"/>
          <w:sz w:val="24"/>
        </w:rPr>
      </w:pPr>
      <w:r>
        <w:rPr>
          <w:rFonts w:hint="eastAsia" w:ascii="宋体" w:hAnsi="宋体" w:cs="宋体"/>
          <w:color w:val="auto"/>
          <w:sz w:val="23"/>
          <w:szCs w:val="23"/>
        </w:rPr>
        <w:t xml:space="preserve"> </w:t>
      </w:r>
      <w:r>
        <w:rPr>
          <w:rFonts w:hint="eastAsia" w:ascii="宋体" w:hAnsi="宋体" w:cs="宋体"/>
          <w:color w:val="auto"/>
          <w:sz w:val="23"/>
          <w:szCs w:val="23"/>
          <w:lang w:val="en-US" w:eastAsia="zh-CN"/>
        </w:rPr>
        <w:t xml:space="preserve">                                     </w:t>
      </w:r>
      <w:r>
        <w:rPr>
          <w:rFonts w:hint="eastAsia" w:ascii="宋体" w:hAnsi="宋体" w:cs="宋体"/>
          <w:color w:val="auto"/>
          <w:sz w:val="24"/>
          <w:lang w:eastAsia="zh-CN"/>
        </w:rPr>
        <w:t>磋商人</w:t>
      </w:r>
      <w:r>
        <w:rPr>
          <w:rFonts w:hint="eastAsia" w:ascii="宋体" w:hAnsi="宋体" w:cs="宋体"/>
          <w:color w:val="auto"/>
          <w:sz w:val="24"/>
        </w:rPr>
        <w:t xml:space="preserve"> (盖单位章)</w:t>
      </w:r>
      <w:r>
        <w:rPr>
          <w:rFonts w:hint="eastAsia" w:ascii="宋体" w:hAnsi="宋体" w:cs="宋体"/>
          <w:color w:val="auto"/>
          <w:sz w:val="24"/>
          <w:lang w:val="en-US" w:eastAsia="zh-CN"/>
        </w:rPr>
        <w:t xml:space="preserve"> </w:t>
      </w:r>
      <w:r>
        <w:rPr>
          <w:rFonts w:hint="eastAsia" w:ascii="宋体" w:hAnsi="宋体" w:cs="宋体"/>
          <w:color w:val="auto"/>
          <w:sz w:val="24"/>
        </w:rPr>
        <w:t>：</w:t>
      </w:r>
    </w:p>
    <w:p>
      <w:pPr>
        <w:keepNext w:val="0"/>
        <w:keepLines w:val="0"/>
        <w:pageBreakBefore w:val="0"/>
        <w:widowControl w:val="0"/>
        <w:kinsoku/>
        <w:wordWrap/>
        <w:overflowPunct/>
        <w:topLinePunct w:val="0"/>
        <w:autoSpaceDE/>
        <w:autoSpaceDN/>
        <w:bidi w:val="0"/>
        <w:spacing w:line="360" w:lineRule="auto"/>
        <w:ind w:firstLine="5760" w:firstLineChars="2400"/>
        <w:jc w:val="left"/>
        <w:textAlignment w:val="auto"/>
        <w:rPr>
          <w:rFonts w:hint="eastAsia" w:ascii="宋体" w:hAnsi="宋体" w:cs="宋体"/>
          <w:color w:val="auto"/>
          <w:sz w:val="24"/>
        </w:rPr>
      </w:pPr>
      <w:r>
        <w:rPr>
          <w:rFonts w:hint="eastAsia" w:ascii="宋体" w:hAnsi="宋体" w:cs="宋体"/>
          <w:color w:val="auto"/>
          <w:sz w:val="24"/>
        </w:rPr>
        <w:t>日　期</w:t>
      </w:r>
      <w:r>
        <w:rPr>
          <w:rFonts w:hint="eastAsia" w:ascii="宋体" w:hAnsi="宋体" w:cs="宋体"/>
          <w:color w:val="auto"/>
          <w:sz w:val="24"/>
          <w:lang w:val="en-US" w:eastAsia="zh-CN"/>
        </w:rPr>
        <w:t xml:space="preserve">  </w:t>
      </w:r>
      <w:r>
        <w:rPr>
          <w:rFonts w:hint="eastAsia" w:ascii="宋体" w:hAnsi="宋体" w:cs="宋体"/>
          <w:color w:val="auto"/>
          <w:sz w:val="24"/>
        </w:rPr>
        <w:t>：</w:t>
      </w:r>
    </w:p>
    <w:p>
      <w:pPr>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lang w:eastAsia="zh-CN"/>
        </w:rPr>
        <w:br w:type="page"/>
      </w:r>
    </w:p>
    <w:p>
      <w:pPr>
        <w:pStyle w:val="9"/>
        <w:spacing w:line="360" w:lineRule="auto"/>
        <w:ind w:firstLine="0"/>
        <w:jc w:val="left"/>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lang w:eastAsia="zh-CN"/>
        </w:rPr>
        <w:t>附件五：</w:t>
      </w:r>
    </w:p>
    <w:p>
      <w:pPr>
        <w:pStyle w:val="9"/>
        <w:spacing w:line="360" w:lineRule="auto"/>
        <w:ind w:firstLine="0"/>
        <w:jc w:val="center"/>
        <w:rPr>
          <w:rFonts w:hint="eastAsia" w:ascii="仿宋_GB2312" w:hAnsi="宋体" w:eastAsia="仿宋_GB2312"/>
          <w:b/>
          <w:color w:val="auto"/>
          <w:sz w:val="32"/>
          <w:szCs w:val="32"/>
        </w:rPr>
      </w:pPr>
      <w:r>
        <w:rPr>
          <w:rFonts w:hint="eastAsia" w:ascii="宋体" w:hAnsi="宋体" w:cs="宋体"/>
          <w:b/>
          <w:color w:val="auto"/>
          <w:kern w:val="2"/>
          <w:sz w:val="24"/>
          <w:szCs w:val="24"/>
          <w:lang w:val="en-US" w:eastAsia="zh-CN" w:bidi="ar-SA"/>
        </w:rPr>
        <w:t>具有履行合同所必需设备和专业技术能力的承诺函</w:t>
      </w:r>
    </w:p>
    <w:p>
      <w:pPr>
        <w:pStyle w:val="16"/>
        <w:spacing w:before="60" w:after="60" w:line="500" w:lineRule="exact"/>
        <w:rPr>
          <w:rFonts w:hint="eastAsia" w:hAnsi="宋体" w:cs="宋体"/>
          <w:b/>
          <w:bCs/>
          <w:color w:val="auto"/>
          <w:sz w:val="24"/>
          <w:u w:val="single"/>
        </w:rPr>
      </w:pPr>
      <w:r>
        <w:rPr>
          <w:rFonts w:hint="eastAsia" w:hAnsi="宋体" w:eastAsia="宋体" w:cs="宋体"/>
          <w:color w:val="auto"/>
          <w:sz w:val="24"/>
          <w:szCs w:val="24"/>
          <w:u w:val="single"/>
          <w:lang w:eastAsia="zh-CN"/>
        </w:rPr>
        <w:t>仙居县大战乡人民政府</w:t>
      </w:r>
      <w:r>
        <w:rPr>
          <w:rFonts w:hint="eastAsia" w:hAnsi="宋体" w:cs="宋体"/>
          <w:b/>
          <w:bCs/>
          <w:color w:val="auto"/>
          <w:sz w:val="24"/>
          <w:u w:val="single"/>
        </w:rPr>
        <w:t>：</w:t>
      </w:r>
    </w:p>
    <w:p>
      <w:pPr>
        <w:pStyle w:val="16"/>
        <w:spacing w:before="60" w:after="60" w:line="500" w:lineRule="exact"/>
        <w:ind w:firstLine="480" w:firstLineChars="200"/>
        <w:rPr>
          <w:rFonts w:hint="eastAsia" w:hAnsi="宋体" w:cs="宋体"/>
          <w:color w:val="auto"/>
          <w:sz w:val="24"/>
        </w:rPr>
      </w:pPr>
      <w:r>
        <w:rPr>
          <w:rFonts w:hint="eastAsia" w:hAnsi="宋体" w:cs="宋体"/>
          <w:color w:val="auto"/>
          <w:sz w:val="24"/>
        </w:rPr>
        <w:t>我方参与的</w:t>
      </w:r>
      <w:r>
        <w:rPr>
          <w:rFonts w:hint="eastAsia" w:hAnsi="宋体" w:cs="宋体"/>
          <w:color w:val="auto"/>
          <w:sz w:val="24"/>
          <w:u w:val="single"/>
        </w:rPr>
        <w:t xml:space="preserve"> </w:t>
      </w:r>
      <w:r>
        <w:rPr>
          <w:rFonts w:hint="eastAsia" w:hAnsi="宋体" w:cs="宋体"/>
          <w:color w:val="auto"/>
          <w:sz w:val="24"/>
          <w:u w:val="single"/>
          <w:lang w:eastAsia="zh-CN"/>
        </w:rPr>
        <w:t>仙居县2024年大战乡松枯死木清理项目</w:t>
      </w:r>
      <w:r>
        <w:rPr>
          <w:rFonts w:hint="eastAsia" w:hAnsi="宋体" w:cs="宋体"/>
          <w:color w:val="auto"/>
          <w:sz w:val="24"/>
          <w:u w:val="single"/>
        </w:rPr>
        <w:t xml:space="preserve"> </w:t>
      </w:r>
      <w:r>
        <w:rPr>
          <w:rFonts w:hint="eastAsia" w:hAnsi="宋体" w:cs="宋体"/>
          <w:color w:val="auto"/>
          <w:sz w:val="24"/>
          <w:u w:val="single"/>
          <w:lang w:val="en-US" w:eastAsia="zh-CN"/>
        </w:rPr>
        <w:t xml:space="preserve"> </w:t>
      </w:r>
      <w:r>
        <w:rPr>
          <w:rFonts w:hint="eastAsia" w:hAnsi="宋体" w:eastAsia="宋体" w:cs="宋体"/>
          <w:color w:val="auto"/>
          <w:sz w:val="24"/>
          <w:u w:val="single"/>
          <w:lang w:eastAsia="zh-CN"/>
        </w:rPr>
        <w:t xml:space="preserve">TZZY仙采[2023]010号 </w:t>
      </w:r>
      <w:r>
        <w:rPr>
          <w:rFonts w:hint="eastAsia" w:hAnsi="宋体" w:cs="宋体"/>
          <w:color w:val="auto"/>
          <w:sz w:val="24"/>
          <w:u w:val="single"/>
          <w:lang w:val="en-US" w:eastAsia="zh-CN"/>
        </w:rPr>
        <w:t xml:space="preserve"> </w:t>
      </w:r>
      <w:r>
        <w:rPr>
          <w:rFonts w:hint="eastAsia" w:hAnsi="宋体" w:cs="宋体"/>
          <w:color w:val="auto"/>
          <w:sz w:val="24"/>
        </w:rPr>
        <w:t xml:space="preserve"> 的</w:t>
      </w:r>
      <w:r>
        <w:rPr>
          <w:rFonts w:hint="eastAsia" w:hAnsi="宋体" w:cs="宋体"/>
          <w:color w:val="auto"/>
          <w:sz w:val="24"/>
          <w:lang w:eastAsia="zh-CN"/>
        </w:rPr>
        <w:t>磋商</w:t>
      </w:r>
      <w:r>
        <w:rPr>
          <w:rFonts w:hint="eastAsia" w:hAnsi="宋体" w:cs="宋体"/>
          <w:color w:val="auto"/>
          <w:sz w:val="24"/>
        </w:rPr>
        <w:t>活动，我方郑重承诺，我方承诺具有履行合同所必需设备和专业技术能力。如有虚假，</w:t>
      </w:r>
      <w:r>
        <w:rPr>
          <w:rFonts w:hint="eastAsia" w:hAnsi="宋体" w:cs="宋体"/>
          <w:color w:val="auto"/>
          <w:sz w:val="24"/>
          <w:lang w:val="en-US" w:eastAsia="zh-CN"/>
        </w:rPr>
        <w:t>采购组织机构</w:t>
      </w:r>
      <w:r>
        <w:rPr>
          <w:rFonts w:hint="eastAsia" w:hAnsi="宋体" w:cs="宋体"/>
          <w:color w:val="auto"/>
          <w:sz w:val="24"/>
        </w:rPr>
        <w:t>可取消我方任何资格（</w:t>
      </w:r>
      <w:r>
        <w:rPr>
          <w:rFonts w:hint="eastAsia" w:hAnsi="宋体" w:cs="宋体"/>
          <w:color w:val="auto"/>
          <w:sz w:val="24"/>
          <w:lang w:eastAsia="zh-CN"/>
        </w:rPr>
        <w:t>磋商</w:t>
      </w:r>
      <w:r>
        <w:rPr>
          <w:rFonts w:hint="eastAsia" w:hAnsi="宋体" w:cs="宋体"/>
          <w:color w:val="auto"/>
          <w:sz w:val="24"/>
        </w:rPr>
        <w:t>/中标/签订合同），我方对此无任何异议。</w:t>
      </w:r>
    </w:p>
    <w:p>
      <w:pPr>
        <w:pStyle w:val="16"/>
        <w:spacing w:before="60" w:after="60" w:line="500" w:lineRule="exact"/>
        <w:ind w:firstLine="480" w:firstLineChars="200"/>
        <w:rPr>
          <w:rFonts w:hint="eastAsia" w:hAnsi="宋体" w:cs="宋体"/>
          <w:color w:val="auto"/>
          <w:sz w:val="24"/>
        </w:rPr>
      </w:pPr>
    </w:p>
    <w:p>
      <w:pPr>
        <w:pStyle w:val="16"/>
        <w:spacing w:before="60" w:after="60" w:line="500" w:lineRule="exact"/>
        <w:ind w:firstLine="480" w:firstLineChars="200"/>
        <w:rPr>
          <w:rFonts w:hint="eastAsia" w:hAnsi="宋体" w:cs="宋体"/>
          <w:color w:val="auto"/>
          <w:sz w:val="24"/>
        </w:rPr>
      </w:pPr>
      <w:r>
        <w:rPr>
          <w:rFonts w:hint="eastAsia" w:hAnsi="宋体" w:cs="宋体"/>
          <w:color w:val="auto"/>
          <w:sz w:val="24"/>
        </w:rPr>
        <w:t>特此承诺！</w:t>
      </w:r>
    </w:p>
    <w:p>
      <w:pPr>
        <w:pStyle w:val="16"/>
        <w:spacing w:before="60" w:after="60" w:line="500" w:lineRule="exact"/>
        <w:ind w:firstLine="480" w:firstLineChars="200"/>
        <w:rPr>
          <w:rFonts w:hint="eastAsia" w:hAnsi="宋体" w:cs="宋体"/>
          <w:color w:val="auto"/>
          <w:sz w:val="24"/>
        </w:rPr>
      </w:pPr>
    </w:p>
    <w:p>
      <w:pPr>
        <w:keepNext w:val="0"/>
        <w:keepLines w:val="0"/>
        <w:pageBreakBefore w:val="0"/>
        <w:widowControl w:val="0"/>
        <w:kinsoku/>
        <w:wordWrap/>
        <w:overflowPunct/>
        <w:topLinePunct w:val="0"/>
        <w:autoSpaceDE/>
        <w:autoSpaceDN/>
        <w:bidi w:val="0"/>
        <w:spacing w:line="360" w:lineRule="auto"/>
        <w:ind w:firstLine="230" w:firstLineChars="100"/>
        <w:jc w:val="left"/>
        <w:textAlignment w:val="auto"/>
        <w:rPr>
          <w:rFonts w:hint="eastAsia" w:ascii="宋体" w:hAnsi="宋体" w:cs="宋体"/>
          <w:color w:val="auto"/>
          <w:sz w:val="24"/>
        </w:rPr>
      </w:pPr>
      <w:r>
        <w:rPr>
          <w:rFonts w:hint="eastAsia" w:ascii="宋体" w:hAnsi="宋体" w:cs="宋体"/>
          <w:color w:val="auto"/>
          <w:sz w:val="23"/>
          <w:szCs w:val="23"/>
        </w:rPr>
        <w:t xml:space="preserve"> </w:t>
      </w:r>
      <w:r>
        <w:rPr>
          <w:rFonts w:hint="eastAsia" w:ascii="宋体" w:hAnsi="宋体" w:cs="宋体"/>
          <w:color w:val="auto"/>
          <w:sz w:val="23"/>
          <w:szCs w:val="23"/>
          <w:lang w:val="en-US" w:eastAsia="zh-CN"/>
        </w:rPr>
        <w:t xml:space="preserve">                                     </w:t>
      </w:r>
      <w:r>
        <w:rPr>
          <w:rFonts w:hint="eastAsia" w:ascii="宋体" w:hAnsi="宋体" w:cs="宋体"/>
          <w:color w:val="auto"/>
          <w:sz w:val="24"/>
          <w:lang w:eastAsia="zh-CN"/>
        </w:rPr>
        <w:t>磋商人</w:t>
      </w:r>
      <w:r>
        <w:rPr>
          <w:rFonts w:hint="eastAsia" w:ascii="宋体" w:hAnsi="宋体" w:cs="宋体"/>
          <w:color w:val="auto"/>
          <w:sz w:val="24"/>
        </w:rPr>
        <w:t xml:space="preserve"> (盖单位章)</w:t>
      </w:r>
      <w:r>
        <w:rPr>
          <w:rFonts w:hint="eastAsia" w:ascii="宋体" w:hAnsi="宋体" w:cs="宋体"/>
          <w:color w:val="auto"/>
          <w:sz w:val="24"/>
          <w:lang w:val="en-US" w:eastAsia="zh-CN"/>
        </w:rPr>
        <w:t xml:space="preserve"> </w:t>
      </w:r>
      <w:r>
        <w:rPr>
          <w:rFonts w:hint="eastAsia" w:ascii="宋体" w:hAnsi="宋体" w:cs="宋体"/>
          <w:color w:val="auto"/>
          <w:sz w:val="24"/>
        </w:rPr>
        <w:t>：</w:t>
      </w:r>
    </w:p>
    <w:p>
      <w:pPr>
        <w:pStyle w:val="16"/>
        <w:adjustRightInd w:val="0"/>
        <w:snapToGrid w:val="0"/>
        <w:spacing w:before="120" w:after="120"/>
        <w:jc w:val="center"/>
        <w:rPr>
          <w:rFonts w:hint="eastAsia" w:ascii="宋体" w:hAnsi="宋体" w:cs="宋体"/>
          <w:color w:val="auto"/>
          <w:sz w:val="24"/>
        </w:rPr>
      </w:pPr>
      <w:r>
        <w:rPr>
          <w:rFonts w:hint="eastAsia" w:hAnsi="宋体" w:cs="宋体"/>
          <w:color w:val="auto"/>
          <w:sz w:val="24"/>
          <w:lang w:val="en-US" w:eastAsia="zh-CN"/>
        </w:rPr>
        <w:t xml:space="preserve">                               </w:t>
      </w:r>
      <w:r>
        <w:rPr>
          <w:rFonts w:hint="eastAsia" w:ascii="宋体" w:hAnsi="宋体" w:cs="宋体"/>
          <w:color w:val="auto"/>
          <w:sz w:val="24"/>
        </w:rPr>
        <w:t>日　期</w:t>
      </w:r>
      <w:r>
        <w:rPr>
          <w:rFonts w:hint="eastAsia" w:ascii="宋体" w:hAnsi="宋体" w:cs="宋体"/>
          <w:color w:val="auto"/>
          <w:sz w:val="24"/>
          <w:lang w:val="en-US" w:eastAsia="zh-CN"/>
        </w:rPr>
        <w:t xml:space="preserve">  </w:t>
      </w:r>
      <w:r>
        <w:rPr>
          <w:rFonts w:hint="eastAsia" w:ascii="宋体" w:hAnsi="宋体" w:cs="宋体"/>
          <w:color w:val="auto"/>
          <w:sz w:val="24"/>
        </w:rPr>
        <w:t>：</w:t>
      </w:r>
    </w:p>
    <w:p>
      <w:pPr>
        <w:pStyle w:val="16"/>
        <w:adjustRightInd w:val="0"/>
        <w:snapToGrid w:val="0"/>
        <w:spacing w:before="120" w:after="120"/>
        <w:jc w:val="center"/>
        <w:rPr>
          <w:rFonts w:hint="eastAsia" w:ascii="宋体" w:hAnsi="宋体" w:cs="宋体"/>
          <w:color w:val="auto"/>
          <w:sz w:val="24"/>
        </w:rPr>
      </w:pPr>
    </w:p>
    <w:p>
      <w:pPr>
        <w:pStyle w:val="16"/>
        <w:adjustRightInd w:val="0"/>
        <w:snapToGrid w:val="0"/>
        <w:spacing w:before="120" w:after="120"/>
        <w:jc w:val="center"/>
        <w:rPr>
          <w:rFonts w:hint="eastAsia" w:ascii="宋体" w:hAnsi="宋体" w:cs="宋体"/>
          <w:color w:val="auto"/>
          <w:sz w:val="24"/>
        </w:rPr>
      </w:pPr>
    </w:p>
    <w:p>
      <w:pPr>
        <w:pStyle w:val="16"/>
        <w:adjustRightInd w:val="0"/>
        <w:snapToGrid w:val="0"/>
        <w:spacing w:before="120" w:after="120"/>
        <w:jc w:val="center"/>
        <w:rPr>
          <w:rFonts w:hint="eastAsia" w:ascii="宋体" w:hAnsi="宋体" w:cs="宋体"/>
          <w:color w:val="auto"/>
          <w:sz w:val="24"/>
        </w:rPr>
      </w:pPr>
    </w:p>
    <w:p>
      <w:pPr>
        <w:pStyle w:val="16"/>
        <w:adjustRightInd w:val="0"/>
        <w:snapToGrid w:val="0"/>
        <w:spacing w:before="120" w:after="120"/>
        <w:jc w:val="center"/>
        <w:rPr>
          <w:rFonts w:hint="eastAsia" w:ascii="宋体" w:hAnsi="宋体" w:cs="宋体"/>
          <w:color w:val="auto"/>
          <w:sz w:val="24"/>
        </w:rPr>
      </w:pPr>
    </w:p>
    <w:p>
      <w:pPr>
        <w:pStyle w:val="16"/>
        <w:adjustRightInd w:val="0"/>
        <w:snapToGrid w:val="0"/>
        <w:spacing w:before="120" w:after="120"/>
        <w:jc w:val="center"/>
        <w:rPr>
          <w:rFonts w:hint="eastAsia" w:ascii="宋体" w:hAnsi="宋体" w:cs="宋体"/>
          <w:color w:val="auto"/>
          <w:sz w:val="24"/>
        </w:rPr>
      </w:pPr>
    </w:p>
    <w:p>
      <w:pPr>
        <w:pStyle w:val="16"/>
        <w:adjustRightInd w:val="0"/>
        <w:snapToGrid w:val="0"/>
        <w:spacing w:before="120" w:after="120"/>
        <w:jc w:val="center"/>
        <w:rPr>
          <w:rFonts w:hint="eastAsia" w:ascii="宋体" w:hAnsi="宋体" w:cs="宋体"/>
          <w:color w:val="auto"/>
          <w:sz w:val="24"/>
        </w:rPr>
      </w:pPr>
    </w:p>
    <w:p>
      <w:pPr>
        <w:pStyle w:val="16"/>
        <w:adjustRightInd w:val="0"/>
        <w:snapToGrid w:val="0"/>
        <w:spacing w:before="120" w:after="120"/>
        <w:jc w:val="center"/>
        <w:rPr>
          <w:rFonts w:hint="eastAsia" w:ascii="宋体" w:hAnsi="宋体" w:cs="宋体"/>
          <w:color w:val="auto"/>
          <w:sz w:val="24"/>
        </w:rPr>
      </w:pPr>
    </w:p>
    <w:p>
      <w:pPr>
        <w:pStyle w:val="16"/>
        <w:adjustRightInd w:val="0"/>
        <w:snapToGrid w:val="0"/>
        <w:spacing w:before="120" w:after="120"/>
        <w:jc w:val="center"/>
        <w:rPr>
          <w:rFonts w:hint="eastAsia" w:ascii="宋体" w:hAnsi="宋体" w:cs="宋体"/>
          <w:color w:val="auto"/>
          <w:sz w:val="24"/>
        </w:rPr>
      </w:pPr>
    </w:p>
    <w:p>
      <w:pPr>
        <w:pStyle w:val="16"/>
        <w:adjustRightInd w:val="0"/>
        <w:snapToGrid w:val="0"/>
        <w:spacing w:before="120" w:after="120"/>
        <w:jc w:val="center"/>
        <w:rPr>
          <w:rFonts w:hint="eastAsia" w:ascii="宋体" w:hAnsi="宋体" w:cs="宋体"/>
          <w:color w:val="auto"/>
          <w:sz w:val="24"/>
        </w:rPr>
      </w:pPr>
    </w:p>
    <w:p>
      <w:pPr>
        <w:pStyle w:val="16"/>
        <w:adjustRightInd w:val="0"/>
        <w:snapToGrid w:val="0"/>
        <w:spacing w:before="120" w:after="120"/>
        <w:jc w:val="center"/>
        <w:rPr>
          <w:rFonts w:hint="eastAsia" w:ascii="宋体" w:hAnsi="宋体" w:cs="宋体"/>
          <w:color w:val="auto"/>
          <w:sz w:val="24"/>
        </w:rPr>
      </w:pPr>
    </w:p>
    <w:p>
      <w:pPr>
        <w:pStyle w:val="16"/>
        <w:adjustRightInd w:val="0"/>
        <w:snapToGrid w:val="0"/>
        <w:spacing w:before="120" w:after="120"/>
        <w:jc w:val="center"/>
        <w:rPr>
          <w:rFonts w:hint="eastAsia" w:ascii="宋体" w:hAnsi="宋体" w:cs="宋体"/>
          <w:color w:val="auto"/>
          <w:sz w:val="24"/>
        </w:rPr>
      </w:pPr>
    </w:p>
    <w:p>
      <w:pPr>
        <w:pStyle w:val="16"/>
        <w:adjustRightInd w:val="0"/>
        <w:snapToGrid w:val="0"/>
        <w:spacing w:before="120" w:after="120"/>
        <w:jc w:val="center"/>
        <w:rPr>
          <w:rFonts w:hint="eastAsia" w:ascii="宋体" w:hAnsi="宋体" w:eastAsia="宋体" w:cs="宋体"/>
          <w:b/>
          <w:bCs/>
          <w:color w:val="auto"/>
          <w:sz w:val="24"/>
          <w:szCs w:val="24"/>
          <w:lang w:val="zh-CN"/>
        </w:rPr>
      </w:pPr>
    </w:p>
    <w:p>
      <w:pPr>
        <w:pStyle w:val="16"/>
        <w:adjustRightInd w:val="0"/>
        <w:snapToGrid w:val="0"/>
        <w:spacing w:before="120" w:after="120"/>
        <w:jc w:val="center"/>
        <w:rPr>
          <w:rFonts w:hint="eastAsia" w:ascii="宋体" w:hAnsi="宋体" w:eastAsia="宋体" w:cs="宋体"/>
          <w:b/>
          <w:bCs/>
          <w:color w:val="auto"/>
          <w:sz w:val="24"/>
          <w:szCs w:val="24"/>
          <w:lang w:val="zh-CN"/>
        </w:rPr>
      </w:pPr>
    </w:p>
    <w:p>
      <w:pPr>
        <w:pStyle w:val="16"/>
        <w:adjustRightInd w:val="0"/>
        <w:snapToGrid w:val="0"/>
        <w:spacing w:before="120" w:after="120"/>
        <w:jc w:val="center"/>
        <w:rPr>
          <w:rFonts w:hint="eastAsia" w:ascii="宋体" w:hAnsi="宋体" w:eastAsia="宋体" w:cs="宋体"/>
          <w:b/>
          <w:bCs/>
          <w:color w:val="auto"/>
          <w:sz w:val="24"/>
          <w:szCs w:val="24"/>
          <w:lang w:val="zh-CN"/>
        </w:rPr>
      </w:pPr>
    </w:p>
    <w:p>
      <w:pPr>
        <w:pStyle w:val="16"/>
        <w:adjustRightInd w:val="0"/>
        <w:snapToGrid w:val="0"/>
        <w:spacing w:before="120" w:after="120"/>
        <w:jc w:val="center"/>
        <w:rPr>
          <w:rFonts w:hint="eastAsia" w:ascii="宋体" w:hAnsi="宋体" w:eastAsia="宋体" w:cs="宋体"/>
          <w:b/>
          <w:bCs/>
          <w:color w:val="auto"/>
          <w:sz w:val="24"/>
          <w:szCs w:val="24"/>
          <w:lang w:val="zh-CN"/>
        </w:rPr>
      </w:pPr>
    </w:p>
    <w:p>
      <w:pPr>
        <w:pStyle w:val="16"/>
        <w:adjustRightInd w:val="0"/>
        <w:snapToGrid w:val="0"/>
        <w:spacing w:before="120" w:after="120"/>
        <w:jc w:val="center"/>
        <w:rPr>
          <w:rFonts w:hint="eastAsia" w:ascii="宋体" w:hAnsi="宋体" w:eastAsia="宋体" w:cs="宋体"/>
          <w:b/>
          <w:bCs/>
          <w:color w:val="auto"/>
          <w:sz w:val="24"/>
          <w:szCs w:val="24"/>
          <w:lang w:val="zh-CN"/>
        </w:rPr>
      </w:pPr>
    </w:p>
    <w:p>
      <w:pPr>
        <w:pStyle w:val="16"/>
        <w:adjustRightInd w:val="0"/>
        <w:snapToGrid w:val="0"/>
        <w:spacing w:before="120" w:after="120"/>
        <w:jc w:val="center"/>
        <w:rPr>
          <w:rFonts w:hint="eastAsia" w:ascii="宋体" w:hAnsi="宋体" w:eastAsia="宋体" w:cs="宋体"/>
          <w:b/>
          <w:bCs/>
          <w:color w:val="auto"/>
          <w:sz w:val="24"/>
          <w:szCs w:val="24"/>
          <w:lang w:val="zh-CN"/>
        </w:rPr>
      </w:pPr>
    </w:p>
    <w:p>
      <w:pPr>
        <w:rPr>
          <w:rFonts w:hint="eastAsia" w:hAnsi="宋体" w:eastAsia="宋体" w:cs="宋体"/>
          <w:b/>
          <w:bCs/>
          <w:color w:val="auto"/>
          <w:sz w:val="24"/>
          <w:szCs w:val="24"/>
          <w:lang w:val="zh-CN"/>
        </w:rPr>
      </w:pPr>
      <w:r>
        <w:rPr>
          <w:rFonts w:hint="eastAsia" w:hAnsi="宋体" w:eastAsia="宋体" w:cs="宋体"/>
          <w:b/>
          <w:bCs/>
          <w:color w:val="auto"/>
          <w:sz w:val="24"/>
          <w:szCs w:val="24"/>
          <w:lang w:val="zh-CN"/>
        </w:rPr>
        <w:br w:type="page"/>
      </w:r>
    </w:p>
    <w:p>
      <w:pPr>
        <w:pStyle w:val="16"/>
        <w:adjustRightInd w:val="0"/>
        <w:snapToGrid w:val="0"/>
        <w:spacing w:before="120" w:after="120"/>
        <w:jc w:val="both"/>
        <w:rPr>
          <w:rFonts w:hint="eastAsia" w:hAnsi="宋体" w:eastAsia="宋体" w:cs="宋体"/>
          <w:b/>
          <w:bCs/>
          <w:color w:val="auto"/>
          <w:sz w:val="24"/>
          <w:szCs w:val="24"/>
          <w:lang w:val="zh-CN"/>
        </w:rPr>
      </w:pPr>
      <w:r>
        <w:rPr>
          <w:rFonts w:hint="eastAsia" w:hAnsi="宋体" w:eastAsia="宋体" w:cs="宋体"/>
          <w:b/>
          <w:bCs/>
          <w:color w:val="auto"/>
          <w:sz w:val="24"/>
          <w:szCs w:val="24"/>
          <w:lang w:val="zh-CN"/>
        </w:rPr>
        <w:t>附件六：</w:t>
      </w:r>
    </w:p>
    <w:p>
      <w:pPr>
        <w:pStyle w:val="16"/>
        <w:adjustRightInd w:val="0"/>
        <w:snapToGrid w:val="0"/>
        <w:spacing w:before="120" w:after="12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lang w:val="zh-CN"/>
        </w:rPr>
        <w:t>无重大违法记录声明书</w:t>
      </w:r>
    </w:p>
    <w:p>
      <w:pPr>
        <w:spacing w:line="36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仙居县大战乡人民政府</w:t>
      </w:r>
      <w:r>
        <w:rPr>
          <w:rFonts w:hint="eastAsia" w:ascii="宋体" w:hAnsi="宋体" w:eastAsia="宋体" w:cs="宋体"/>
          <w:color w:val="auto"/>
          <w:sz w:val="24"/>
          <w:szCs w:val="24"/>
        </w:rPr>
        <w:t>：</w:t>
      </w:r>
    </w:p>
    <w:p>
      <w:pPr>
        <w:spacing w:line="450" w:lineRule="atLeas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我方郑重声明：我方参加本项目</w:t>
      </w:r>
      <w:r>
        <w:rPr>
          <w:rFonts w:hint="eastAsia" w:ascii="宋体" w:hAnsi="宋体" w:eastAsia="宋体" w:cs="宋体"/>
          <w:color w:val="auto"/>
          <w:sz w:val="24"/>
          <w:szCs w:val="24"/>
          <w:lang w:eastAsia="zh-CN"/>
        </w:rPr>
        <w:t>磋商</w:t>
      </w:r>
      <w:r>
        <w:rPr>
          <w:rFonts w:hint="eastAsia" w:ascii="宋体" w:hAnsi="宋体" w:eastAsia="宋体" w:cs="宋体"/>
          <w:color w:val="auto"/>
          <w:sz w:val="24"/>
          <w:szCs w:val="24"/>
        </w:rPr>
        <w:t>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我方对此声明负全部法律责任。</w:t>
      </w:r>
    </w:p>
    <w:p>
      <w:pPr>
        <w:spacing w:line="450" w:lineRule="atLeast"/>
        <w:ind w:firstLine="480" w:firstLineChars="200"/>
        <w:jc w:val="left"/>
        <w:rPr>
          <w:rFonts w:hint="eastAsia" w:ascii="宋体" w:hAnsi="宋体" w:eastAsia="宋体" w:cs="宋体"/>
          <w:color w:val="auto"/>
          <w:spacing w:val="6"/>
          <w:sz w:val="24"/>
          <w:szCs w:val="24"/>
        </w:rPr>
      </w:pPr>
      <w:r>
        <w:rPr>
          <w:rFonts w:hint="eastAsia" w:ascii="宋体" w:hAnsi="宋体" w:eastAsia="宋体" w:cs="宋体"/>
          <w:color w:val="auto"/>
          <w:sz w:val="24"/>
          <w:szCs w:val="24"/>
        </w:rPr>
        <w:t>特此声明。</w:t>
      </w:r>
    </w:p>
    <w:p>
      <w:pPr>
        <w:pStyle w:val="16"/>
        <w:jc w:val="center"/>
        <w:rPr>
          <w:rFonts w:hint="eastAsia" w:ascii="宋体" w:hAnsi="宋体" w:eastAsia="宋体" w:cs="宋体"/>
          <w:color w:val="auto"/>
          <w:sz w:val="24"/>
          <w:szCs w:val="24"/>
        </w:rPr>
      </w:pPr>
    </w:p>
    <w:p>
      <w:pPr>
        <w:keepNext w:val="0"/>
        <w:keepLines w:val="0"/>
        <w:pageBreakBefore w:val="0"/>
        <w:widowControl w:val="0"/>
        <w:kinsoku/>
        <w:wordWrap/>
        <w:overflowPunct/>
        <w:topLinePunct w:val="0"/>
        <w:autoSpaceDE/>
        <w:autoSpaceDN/>
        <w:bidi w:val="0"/>
        <w:spacing w:line="360" w:lineRule="auto"/>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磋商人 (</w:t>
      </w:r>
      <w:r>
        <w:rPr>
          <w:rFonts w:hint="eastAsia" w:ascii="宋体" w:hAnsi="宋体" w:eastAsia="宋体" w:cs="宋体"/>
          <w:color w:val="auto"/>
          <w:sz w:val="24"/>
          <w:szCs w:val="24"/>
          <w:lang w:eastAsia="zh-CN"/>
        </w:rPr>
        <w:t>盖单位章</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w:t>
      </w:r>
    </w:p>
    <w:p>
      <w:pPr>
        <w:pStyle w:val="16"/>
        <w:keepNext w:val="0"/>
        <w:keepLines w:val="0"/>
        <w:pageBreakBefore w:val="0"/>
        <w:widowControl w:val="0"/>
        <w:kinsoku/>
        <w:wordWrap/>
        <w:overflowPunct/>
        <w:topLinePunct w:val="0"/>
        <w:autoSpaceDE/>
        <w:autoSpaceDN/>
        <w:bidi w:val="0"/>
        <w:adjustRightInd w:val="0"/>
        <w:snapToGrid w:val="0"/>
        <w:spacing w:before="120" w:after="12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hAnsi="宋体" w:eastAsia="宋体" w:cs="宋体"/>
          <w:color w:val="auto"/>
          <w:sz w:val="24"/>
          <w:szCs w:val="24"/>
          <w:lang w:val="en-US" w:eastAsia="zh-CN"/>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 日　期：</w:t>
      </w:r>
    </w:p>
    <w:p>
      <w:pPr>
        <w:pStyle w:val="16"/>
        <w:spacing w:line="360" w:lineRule="auto"/>
        <w:outlineLvl w:val="1"/>
        <w:rPr>
          <w:rFonts w:hint="eastAsia" w:ascii="宋体" w:hAnsi="宋体" w:eastAsia="宋体" w:cs="宋体"/>
          <w:b/>
          <w:color w:val="auto"/>
          <w:sz w:val="24"/>
          <w:szCs w:val="24"/>
        </w:rPr>
      </w:pPr>
    </w:p>
    <w:p>
      <w:pPr>
        <w:pStyle w:val="16"/>
        <w:spacing w:line="360" w:lineRule="auto"/>
        <w:outlineLvl w:val="1"/>
        <w:rPr>
          <w:rFonts w:hint="eastAsia" w:ascii="宋体" w:hAnsi="宋体" w:eastAsia="宋体" w:cs="宋体"/>
          <w:b/>
          <w:color w:val="auto"/>
          <w:sz w:val="21"/>
          <w:szCs w:val="21"/>
        </w:rPr>
      </w:pPr>
    </w:p>
    <w:p>
      <w:pPr>
        <w:pStyle w:val="16"/>
        <w:spacing w:line="360" w:lineRule="auto"/>
        <w:outlineLvl w:val="1"/>
        <w:rPr>
          <w:rFonts w:hint="eastAsia" w:ascii="宋体" w:hAnsi="宋体" w:eastAsia="宋体" w:cs="宋体"/>
          <w:b/>
          <w:color w:val="auto"/>
          <w:sz w:val="21"/>
          <w:szCs w:val="21"/>
        </w:rPr>
      </w:pPr>
    </w:p>
    <w:p>
      <w:pPr>
        <w:pStyle w:val="16"/>
        <w:spacing w:line="360" w:lineRule="auto"/>
        <w:outlineLvl w:val="1"/>
        <w:rPr>
          <w:rFonts w:hint="eastAsia" w:ascii="宋体" w:hAnsi="宋体" w:eastAsia="宋体" w:cs="宋体"/>
          <w:b/>
          <w:color w:val="auto"/>
          <w:sz w:val="21"/>
          <w:szCs w:val="21"/>
        </w:rPr>
      </w:pPr>
    </w:p>
    <w:p>
      <w:pPr>
        <w:pStyle w:val="16"/>
        <w:spacing w:line="360" w:lineRule="auto"/>
        <w:outlineLvl w:val="1"/>
        <w:rPr>
          <w:rFonts w:hint="eastAsia" w:ascii="宋体" w:hAnsi="宋体" w:eastAsia="宋体" w:cs="宋体"/>
          <w:b/>
          <w:color w:val="auto"/>
          <w:sz w:val="21"/>
          <w:szCs w:val="21"/>
        </w:rPr>
      </w:pPr>
    </w:p>
    <w:p>
      <w:pPr>
        <w:pStyle w:val="16"/>
        <w:spacing w:line="360" w:lineRule="auto"/>
        <w:outlineLvl w:val="1"/>
        <w:rPr>
          <w:rFonts w:hint="eastAsia" w:ascii="宋体" w:hAnsi="宋体" w:eastAsia="宋体" w:cs="宋体"/>
          <w:b/>
          <w:color w:val="auto"/>
          <w:sz w:val="21"/>
          <w:szCs w:val="21"/>
        </w:rPr>
      </w:pPr>
    </w:p>
    <w:p>
      <w:pPr>
        <w:pStyle w:val="16"/>
        <w:spacing w:line="360" w:lineRule="auto"/>
        <w:outlineLvl w:val="1"/>
        <w:rPr>
          <w:rFonts w:hint="eastAsia" w:ascii="宋体" w:hAnsi="宋体" w:eastAsia="宋体" w:cs="宋体"/>
          <w:b/>
          <w:color w:val="auto"/>
          <w:sz w:val="21"/>
          <w:szCs w:val="21"/>
        </w:rPr>
      </w:pPr>
    </w:p>
    <w:p>
      <w:pPr>
        <w:pStyle w:val="16"/>
        <w:spacing w:line="360" w:lineRule="auto"/>
        <w:outlineLvl w:val="1"/>
        <w:rPr>
          <w:rFonts w:hint="eastAsia" w:ascii="宋体" w:hAnsi="宋体" w:eastAsia="宋体" w:cs="宋体"/>
          <w:b/>
          <w:color w:val="auto"/>
          <w:sz w:val="21"/>
          <w:szCs w:val="21"/>
        </w:rPr>
      </w:pPr>
    </w:p>
    <w:p>
      <w:pPr>
        <w:pStyle w:val="16"/>
        <w:spacing w:line="360" w:lineRule="auto"/>
        <w:outlineLvl w:val="1"/>
        <w:rPr>
          <w:rFonts w:hint="eastAsia" w:ascii="宋体" w:hAnsi="宋体" w:eastAsia="宋体" w:cs="宋体"/>
          <w:b/>
          <w:color w:val="auto"/>
          <w:sz w:val="21"/>
          <w:szCs w:val="21"/>
        </w:rPr>
      </w:pPr>
    </w:p>
    <w:p>
      <w:pPr>
        <w:pStyle w:val="16"/>
        <w:spacing w:line="360" w:lineRule="auto"/>
        <w:outlineLvl w:val="1"/>
        <w:rPr>
          <w:rFonts w:hint="eastAsia" w:ascii="宋体" w:hAnsi="宋体" w:eastAsia="宋体" w:cs="宋体"/>
          <w:b/>
          <w:color w:val="auto"/>
          <w:sz w:val="21"/>
          <w:szCs w:val="21"/>
        </w:rPr>
      </w:pPr>
    </w:p>
    <w:p>
      <w:pPr>
        <w:pStyle w:val="16"/>
        <w:spacing w:line="360" w:lineRule="auto"/>
        <w:outlineLvl w:val="1"/>
        <w:rPr>
          <w:rFonts w:hint="eastAsia" w:ascii="宋体" w:hAnsi="宋体" w:eastAsia="宋体" w:cs="宋体"/>
          <w:b/>
          <w:color w:val="auto"/>
          <w:sz w:val="21"/>
          <w:szCs w:val="21"/>
        </w:rPr>
      </w:pPr>
    </w:p>
    <w:p>
      <w:pPr>
        <w:pStyle w:val="16"/>
        <w:spacing w:line="360" w:lineRule="auto"/>
        <w:outlineLvl w:val="1"/>
        <w:rPr>
          <w:rFonts w:hint="eastAsia" w:ascii="宋体" w:hAnsi="宋体" w:eastAsia="宋体" w:cs="宋体"/>
          <w:b/>
          <w:color w:val="auto"/>
          <w:sz w:val="21"/>
          <w:szCs w:val="21"/>
        </w:rPr>
      </w:pPr>
    </w:p>
    <w:p>
      <w:pPr>
        <w:pStyle w:val="16"/>
        <w:spacing w:line="360" w:lineRule="auto"/>
        <w:outlineLvl w:val="1"/>
        <w:rPr>
          <w:rFonts w:hint="eastAsia" w:ascii="宋体" w:hAnsi="宋体" w:eastAsia="宋体" w:cs="宋体"/>
          <w:b/>
          <w:color w:val="auto"/>
          <w:sz w:val="21"/>
          <w:szCs w:val="21"/>
        </w:rPr>
      </w:pPr>
    </w:p>
    <w:p>
      <w:pPr>
        <w:pStyle w:val="16"/>
        <w:spacing w:line="360" w:lineRule="auto"/>
        <w:outlineLvl w:val="1"/>
        <w:rPr>
          <w:rFonts w:hint="eastAsia" w:ascii="宋体" w:hAnsi="宋体" w:eastAsia="宋体" w:cs="宋体"/>
          <w:b/>
          <w:color w:val="auto"/>
          <w:sz w:val="21"/>
          <w:szCs w:val="21"/>
        </w:rPr>
      </w:pPr>
    </w:p>
    <w:p>
      <w:pPr>
        <w:pStyle w:val="16"/>
        <w:adjustRightInd w:val="0"/>
        <w:snapToGrid w:val="0"/>
        <w:spacing w:before="120" w:after="120"/>
        <w:rPr>
          <w:rFonts w:hint="eastAsia" w:ascii="宋体" w:hAnsi="宋体" w:eastAsia="宋体" w:cs="宋体"/>
          <w:b/>
          <w:bCs/>
          <w:color w:val="auto"/>
          <w:sz w:val="21"/>
          <w:szCs w:val="21"/>
          <w:lang w:eastAsia="zh-CN"/>
        </w:rPr>
      </w:pPr>
    </w:p>
    <w:p>
      <w:pPr>
        <w:pStyle w:val="16"/>
        <w:adjustRightInd w:val="0"/>
        <w:snapToGrid w:val="0"/>
        <w:spacing w:before="120" w:after="120"/>
        <w:rPr>
          <w:rFonts w:hint="eastAsia" w:ascii="宋体" w:hAnsi="宋体" w:eastAsia="宋体" w:cs="宋体"/>
          <w:b/>
          <w:bCs/>
          <w:color w:val="auto"/>
          <w:sz w:val="21"/>
          <w:szCs w:val="21"/>
          <w:lang w:eastAsia="zh-CN"/>
        </w:rPr>
      </w:pPr>
    </w:p>
    <w:p>
      <w:pPr>
        <w:pStyle w:val="16"/>
        <w:adjustRightInd w:val="0"/>
        <w:snapToGrid w:val="0"/>
        <w:spacing w:before="120" w:after="120"/>
        <w:rPr>
          <w:rFonts w:hint="eastAsia" w:ascii="宋体" w:hAnsi="宋体" w:eastAsia="宋体" w:cs="宋体"/>
          <w:b/>
          <w:bCs/>
          <w:color w:val="auto"/>
          <w:sz w:val="21"/>
          <w:szCs w:val="21"/>
          <w:lang w:eastAsia="zh-CN"/>
        </w:rPr>
      </w:pPr>
    </w:p>
    <w:p>
      <w:pPr>
        <w:pStyle w:val="9"/>
        <w:spacing w:line="360" w:lineRule="auto"/>
        <w:ind w:firstLine="0"/>
        <w:jc w:val="left"/>
        <w:rPr>
          <w:rFonts w:hint="eastAsia" w:ascii="宋体" w:hAnsi="宋体" w:eastAsia="宋体" w:cs="宋体"/>
          <w:b/>
          <w:bCs/>
          <w:color w:val="auto"/>
          <w:sz w:val="24"/>
          <w:szCs w:val="24"/>
          <w:lang w:eastAsia="zh-CN"/>
        </w:rPr>
      </w:pPr>
    </w:p>
    <w:p>
      <w:pPr>
        <w:pStyle w:val="9"/>
        <w:spacing w:line="360" w:lineRule="auto"/>
        <w:ind w:firstLine="0"/>
        <w:jc w:val="left"/>
        <w:rPr>
          <w:rFonts w:hint="eastAsia" w:ascii="宋体" w:hAnsi="宋体" w:eastAsia="宋体" w:cs="宋体"/>
          <w:b/>
          <w:bCs/>
          <w:color w:val="auto"/>
          <w:sz w:val="24"/>
          <w:szCs w:val="24"/>
          <w:lang w:eastAsia="zh-CN"/>
        </w:rPr>
      </w:pPr>
    </w:p>
    <w:p>
      <w:pPr>
        <w:pStyle w:val="4"/>
        <w:pageBreakBefore w:val="0"/>
        <w:widowControl w:val="0"/>
        <w:numPr>
          <w:ilvl w:val="0"/>
          <w:numId w:val="0"/>
        </w:numPr>
        <w:kinsoku/>
        <w:wordWrap/>
        <w:overflowPunct/>
        <w:topLinePunct w:val="0"/>
        <w:autoSpaceDE/>
        <w:autoSpaceDN/>
        <w:bidi w:val="0"/>
        <w:adjustRightInd/>
        <w:snapToGrid/>
        <w:spacing w:before="312" w:beforeLines="100" w:after="0" w:line="360" w:lineRule="auto"/>
        <w:ind w:leftChars="200" w:firstLine="2249" w:firstLineChars="700"/>
        <w:jc w:val="both"/>
        <w:textAlignment w:val="auto"/>
        <w:rPr>
          <w:rFonts w:hint="eastAsia" w:ascii="宋体" w:hAnsi="宋体" w:eastAsia="宋体"/>
          <w:bCs w:val="0"/>
          <w:color w:val="auto"/>
          <w:lang w:val="en-US" w:eastAsia="zh-CN"/>
        </w:rPr>
        <w:sectPr>
          <w:headerReference r:id="rId6" w:type="default"/>
          <w:footerReference r:id="rId7" w:type="default"/>
          <w:pgSz w:w="11906" w:h="16838"/>
          <w:pgMar w:top="1440" w:right="1440" w:bottom="1440" w:left="1440" w:header="851" w:footer="992" w:gutter="0"/>
          <w:cols w:space="720" w:num="1"/>
          <w:docGrid w:linePitch="312" w:charSpace="0"/>
        </w:sectPr>
      </w:pPr>
      <w:bookmarkStart w:id="73" w:name="_Toc24493"/>
      <w:bookmarkStart w:id="74" w:name="_Toc10955"/>
    </w:p>
    <w:p>
      <w:pPr>
        <w:pStyle w:val="16"/>
        <w:adjustRightInd w:val="0"/>
        <w:snapToGrid w:val="0"/>
        <w:spacing w:before="120" w:after="120"/>
        <w:jc w:val="both"/>
        <w:rPr>
          <w:rFonts w:hint="eastAsia" w:ascii="宋体" w:hAnsi="宋体" w:eastAsia="宋体"/>
          <w:bCs w:val="0"/>
          <w:color w:val="auto"/>
          <w:lang w:val="en-US" w:eastAsia="zh-CN"/>
        </w:rPr>
      </w:pPr>
      <w:r>
        <w:rPr>
          <w:rFonts w:hint="eastAsia" w:hAnsi="宋体" w:eastAsia="宋体" w:cs="宋体"/>
          <w:b/>
          <w:bCs/>
          <w:color w:val="auto"/>
          <w:sz w:val="24"/>
          <w:szCs w:val="24"/>
          <w:lang w:val="zh-CN"/>
        </w:rPr>
        <w:t>附件</w:t>
      </w:r>
      <w:r>
        <w:rPr>
          <w:rFonts w:hint="eastAsia" w:hAnsi="宋体" w:eastAsia="宋体" w:cs="宋体"/>
          <w:b/>
          <w:bCs/>
          <w:color w:val="auto"/>
          <w:sz w:val="24"/>
          <w:szCs w:val="24"/>
          <w:lang w:val="en-US" w:eastAsia="zh-CN"/>
        </w:rPr>
        <w:t>七</w:t>
      </w:r>
      <w:r>
        <w:rPr>
          <w:rFonts w:hint="eastAsia" w:hAnsi="宋体" w:eastAsia="宋体" w:cs="宋体"/>
          <w:b/>
          <w:bCs/>
          <w:color w:val="auto"/>
          <w:sz w:val="24"/>
          <w:szCs w:val="24"/>
          <w:lang w:val="zh-CN"/>
        </w:rPr>
        <w:t>：</w:t>
      </w:r>
    </w:p>
    <w:p>
      <w:pPr>
        <w:pStyle w:val="16"/>
        <w:adjustRightInd w:val="0"/>
        <w:snapToGrid w:val="0"/>
        <w:spacing w:before="120" w:after="120"/>
        <w:jc w:val="center"/>
        <w:rPr>
          <w:rFonts w:hint="eastAsia" w:ascii="宋体" w:hAnsi="宋体" w:eastAsia="宋体" w:cs="宋体"/>
          <w:b/>
          <w:color w:val="auto"/>
          <w:sz w:val="24"/>
          <w:szCs w:val="24"/>
          <w:lang w:bidi="ar"/>
        </w:rPr>
      </w:pPr>
      <w:r>
        <w:rPr>
          <w:rFonts w:hint="eastAsia" w:hAnsi="宋体" w:cs="宋体"/>
          <w:b/>
          <w:color w:val="auto"/>
          <w:sz w:val="24"/>
          <w:szCs w:val="24"/>
          <w:lang w:eastAsia="zh-CN" w:bidi="ar"/>
        </w:rPr>
        <w:t>中小企业声明函</w:t>
      </w:r>
      <w:r>
        <w:rPr>
          <w:rFonts w:hint="eastAsia" w:ascii="宋体" w:hAnsi="宋体" w:eastAsia="宋体" w:cs="宋体"/>
          <w:b/>
          <w:color w:val="auto"/>
          <w:sz w:val="24"/>
          <w:szCs w:val="24"/>
          <w:lang w:bidi="ar"/>
        </w:rPr>
        <w:t>（工程、服务）</w:t>
      </w:r>
    </w:p>
    <w:p>
      <w:pPr>
        <w:pStyle w:val="10"/>
        <w:rPr>
          <w:rFonts w:hint="eastAsia"/>
          <w:color w:val="auto"/>
        </w:rPr>
      </w:pPr>
    </w:p>
    <w:p>
      <w:pPr>
        <w:pStyle w:val="25"/>
        <w:widowControl w:val="0"/>
        <w:spacing w:before="0" w:beforeAutospacing="0" w:after="0" w:afterAutospacing="0" w:line="360" w:lineRule="auto"/>
        <w:ind w:firstLine="480" w:firstLineChars="200"/>
        <w:jc w:val="both"/>
        <w:rPr>
          <w:rFonts w:ascii="宋体" w:hAnsi="宋体" w:eastAsia="宋体" w:cs="宋体"/>
          <w:sz w:val="24"/>
          <w:szCs w:val="24"/>
        </w:rPr>
      </w:pPr>
      <w:r>
        <w:rPr>
          <w:rFonts w:ascii="宋体" w:hAnsi="宋体" w:eastAsia="宋体" w:cs="宋体"/>
          <w:sz w:val="24"/>
          <w:szCs w:val="24"/>
        </w:rPr>
        <w:t>本公司（联合体）郑重声明，根据《政府采购促进中小企业发展管理办法》（财库﹝2020﹞46号）的规定，本公司（联合体）参加</w:t>
      </w:r>
      <w:r>
        <w:rPr>
          <w:rFonts w:hint="eastAsia" w:ascii="宋体" w:hAnsi="宋体" w:eastAsia="宋体" w:cs="宋体"/>
          <w:sz w:val="24"/>
          <w:szCs w:val="24"/>
          <w:u w:val="single"/>
          <w:lang w:val="en-US" w:eastAsia="zh-CN"/>
        </w:rPr>
        <w:t xml:space="preserve"> </w:t>
      </w:r>
      <w:r>
        <w:rPr>
          <w:rFonts w:hint="eastAsia" w:eastAsia="宋体" w:cs="宋体"/>
          <w:sz w:val="24"/>
          <w:szCs w:val="24"/>
          <w:u w:val="single"/>
          <w:lang w:eastAsia="zh-CN"/>
        </w:rPr>
        <w:t>仙居县大战乡人民政府</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的</w:t>
      </w:r>
      <w:r>
        <w:rPr>
          <w:rFonts w:hint="eastAsia" w:ascii="宋体" w:hAnsi="宋体" w:eastAsia="宋体" w:cs="宋体"/>
          <w:sz w:val="24"/>
          <w:szCs w:val="24"/>
          <w:u w:val="single"/>
          <w:lang w:val="en-US" w:eastAsia="zh-CN"/>
        </w:rPr>
        <w:t xml:space="preserve"> </w:t>
      </w:r>
      <w:r>
        <w:rPr>
          <w:rFonts w:ascii="宋体" w:hAnsi="宋体" w:eastAsia="宋体" w:cs="宋体"/>
          <w:sz w:val="24"/>
          <w:szCs w:val="24"/>
          <w:u w:val="single"/>
        </w:rPr>
        <w:fldChar w:fldCharType="begin"/>
      </w:r>
      <w:r>
        <w:rPr>
          <w:rFonts w:ascii="宋体" w:hAnsi="宋体" w:eastAsia="宋体" w:cs="宋体"/>
          <w:sz w:val="24"/>
          <w:szCs w:val="24"/>
          <w:u w:val="single"/>
        </w:rPr>
        <w:instrText xml:space="preserve"> HYPERLINK "https://www.zcygov.cn/proj-procurement/project-result-detail/5db2d3321d37c0db?utm=web-react-project-procurement-front.18f55720.0.0.a9598ed04e4911ebaca96dcf9f189cdf" \t "https://www.zcygov.cn/proj-procurement/self-project/_blank" </w:instrText>
      </w:r>
      <w:r>
        <w:rPr>
          <w:rFonts w:ascii="宋体" w:hAnsi="宋体" w:eastAsia="宋体" w:cs="宋体"/>
          <w:sz w:val="24"/>
          <w:szCs w:val="24"/>
          <w:u w:val="single"/>
        </w:rPr>
        <w:fldChar w:fldCharType="separate"/>
      </w:r>
      <w:r>
        <w:rPr>
          <w:rFonts w:hint="eastAsia" w:eastAsia="宋体" w:cs="宋体"/>
          <w:sz w:val="24"/>
          <w:szCs w:val="24"/>
          <w:u w:val="single"/>
          <w:lang w:eastAsia="zh-CN"/>
        </w:rPr>
        <w:t>仙居县2024年大战乡松枯死木清理项目</w:t>
      </w:r>
      <w:r>
        <w:rPr>
          <w:rFonts w:hint="eastAsia" w:ascii="宋体" w:hAnsi="宋体" w:eastAsia="宋体" w:cs="宋体"/>
          <w:sz w:val="24"/>
          <w:szCs w:val="24"/>
          <w:u w:val="single"/>
        </w:rPr>
        <w:fldChar w:fldCharType="end"/>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 xml:space="preserve">采购活动，工程的施工单位全部为符合政策要求的中小企业（或者：服务全部由符合政策要求的中小企业承接）。相关企业（含联合体中的中小企业、签订分包意向协议的中小企业）的具体情况如下： </w:t>
      </w:r>
    </w:p>
    <w:p>
      <w:pPr>
        <w:pStyle w:val="25"/>
        <w:widowControl w:val="0"/>
        <w:numPr>
          <w:ilvl w:val="0"/>
          <w:numId w:val="8"/>
        </w:numPr>
        <w:spacing w:before="0" w:beforeAutospacing="0" w:after="0" w:afterAutospacing="0" w:line="360" w:lineRule="auto"/>
        <w:ind w:firstLine="480" w:firstLineChars="200"/>
        <w:jc w:val="both"/>
        <w:rPr>
          <w:rFonts w:ascii="宋体" w:hAnsi="宋体" w:eastAsia="宋体" w:cs="宋体"/>
          <w:sz w:val="24"/>
          <w:szCs w:val="24"/>
        </w:rPr>
      </w:pPr>
      <w:r>
        <w:rPr>
          <w:rFonts w:hint="eastAsia" w:eastAsia="宋体" w:cs="宋体"/>
          <w:sz w:val="24"/>
          <w:szCs w:val="24"/>
          <w:u w:val="single"/>
          <w:lang w:eastAsia="zh-CN"/>
        </w:rPr>
        <w:t>仙居县2024年大战乡松枯死木清理项目</w:t>
      </w:r>
      <w:r>
        <w:rPr>
          <w:rFonts w:ascii="宋体" w:hAnsi="宋体" w:eastAsia="宋体" w:cs="宋体"/>
          <w:sz w:val="24"/>
          <w:szCs w:val="24"/>
          <w:u w:val="single"/>
        </w:rPr>
        <w:t xml:space="preserve"> </w:t>
      </w:r>
      <w:r>
        <w:rPr>
          <w:rFonts w:ascii="宋体" w:hAnsi="宋体" w:eastAsia="宋体" w:cs="宋体"/>
          <w:sz w:val="24"/>
          <w:szCs w:val="24"/>
        </w:rPr>
        <w:t>，属于</w:t>
      </w:r>
      <w:r>
        <w:rPr>
          <w:rFonts w:hint="eastAsia" w:eastAsia="宋体" w:cs="宋体"/>
          <w:sz w:val="24"/>
          <w:szCs w:val="24"/>
          <w:u w:val="single"/>
          <w:lang w:val="en-US" w:eastAsia="zh-CN"/>
        </w:rPr>
        <w:t>林业</w:t>
      </w:r>
      <w:r>
        <w:rPr>
          <w:rFonts w:ascii="宋体" w:hAnsi="宋体" w:eastAsia="宋体" w:cs="宋体"/>
          <w:sz w:val="24"/>
          <w:szCs w:val="24"/>
        </w:rPr>
        <w:t>；承建（承接）企业为</w:t>
      </w:r>
      <w:r>
        <w:rPr>
          <w:rFonts w:hint="eastAsia" w:ascii="宋体" w:hAnsi="宋体" w:eastAsia="宋体" w:cs="宋体"/>
          <w:sz w:val="24"/>
          <w:szCs w:val="24"/>
          <w:u w:val="single"/>
          <w:lang w:val="en-US" w:eastAsia="zh-CN"/>
        </w:rPr>
        <w:t xml:space="preserve">  </w:t>
      </w:r>
      <w:r>
        <w:rPr>
          <w:rFonts w:ascii="宋体" w:hAnsi="宋体" w:eastAsia="宋体" w:cs="宋体"/>
          <w:sz w:val="24"/>
          <w:szCs w:val="24"/>
          <w:u w:val="single"/>
        </w:rPr>
        <w:t>（企业名称）</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，从业人员</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人，营业收入为</w:t>
      </w:r>
      <w:r>
        <w:rPr>
          <w:rFonts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万元，资产总额为</w:t>
      </w:r>
      <w:r>
        <w:rPr>
          <w:rFonts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万元，属于</w:t>
      </w:r>
      <w:r>
        <w:rPr>
          <w:rFonts w:ascii="宋体" w:hAnsi="宋体" w:eastAsia="宋体" w:cs="宋体"/>
          <w:sz w:val="24"/>
          <w:szCs w:val="24"/>
          <w:u w:val="single"/>
        </w:rPr>
        <w:t>（中型企业、小型企业、微型企业）</w:t>
      </w:r>
      <w:r>
        <w:rPr>
          <w:rFonts w:ascii="宋体" w:hAnsi="宋体" w:eastAsia="宋体" w:cs="宋体"/>
          <w:sz w:val="24"/>
          <w:szCs w:val="24"/>
        </w:rPr>
        <w:t xml:space="preserve">； </w:t>
      </w:r>
    </w:p>
    <w:p>
      <w:pPr>
        <w:pStyle w:val="25"/>
        <w:widowControl w:val="0"/>
        <w:numPr>
          <w:ilvl w:val="0"/>
          <w:numId w:val="8"/>
        </w:numPr>
        <w:spacing w:before="0" w:beforeAutospacing="0" w:after="0" w:afterAutospacing="0" w:line="360" w:lineRule="auto"/>
        <w:ind w:firstLine="480" w:firstLineChars="200"/>
        <w:jc w:val="both"/>
        <w:rPr>
          <w:rFonts w:hint="eastAsia" w:ascii="宋体" w:hAnsi="宋体" w:eastAsia="宋体" w:cs="宋体"/>
          <w:color w:val="auto"/>
          <w:spacing w:val="6"/>
          <w:sz w:val="24"/>
          <w:szCs w:val="24"/>
        </w:rPr>
      </w:pPr>
      <w:r>
        <w:rPr>
          <w:rFonts w:ascii="宋体" w:hAnsi="宋体" w:eastAsia="宋体" w:cs="宋体"/>
          <w:sz w:val="24"/>
          <w:szCs w:val="24"/>
          <w:u w:val="single"/>
        </w:rPr>
        <w:t xml:space="preserve">（标的名称） </w:t>
      </w:r>
      <w:r>
        <w:rPr>
          <w:rFonts w:ascii="宋体" w:hAnsi="宋体" w:eastAsia="宋体" w:cs="宋体"/>
          <w:sz w:val="24"/>
          <w:szCs w:val="24"/>
        </w:rPr>
        <w:t>，属于</w:t>
      </w:r>
      <w:r>
        <w:rPr>
          <w:rFonts w:ascii="宋体" w:hAnsi="宋体" w:eastAsia="宋体" w:cs="宋体"/>
          <w:sz w:val="24"/>
          <w:szCs w:val="24"/>
          <w:u w:val="single"/>
        </w:rPr>
        <w:t>（采购文件中明确的所属行业）</w:t>
      </w:r>
      <w:r>
        <w:rPr>
          <w:rFonts w:ascii="宋体" w:hAnsi="宋体" w:eastAsia="宋体" w:cs="宋体"/>
          <w:sz w:val="24"/>
          <w:szCs w:val="24"/>
        </w:rPr>
        <w:t>；承建（承接）企业为</w:t>
      </w:r>
      <w:r>
        <w:rPr>
          <w:rFonts w:ascii="宋体" w:hAnsi="宋体" w:eastAsia="宋体" w:cs="宋体"/>
          <w:sz w:val="24"/>
          <w:szCs w:val="24"/>
          <w:u w:val="single"/>
        </w:rPr>
        <w:t>（企业名称）</w:t>
      </w:r>
      <w:r>
        <w:rPr>
          <w:rFonts w:ascii="宋体" w:hAnsi="宋体" w:eastAsia="宋体" w:cs="宋体"/>
          <w:sz w:val="24"/>
          <w:szCs w:val="24"/>
        </w:rPr>
        <w:t>，从业人员</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人，营业收入为</w:t>
      </w:r>
      <w:r>
        <w:rPr>
          <w:rFonts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万元，资产总额为</w:t>
      </w:r>
      <w:r>
        <w:rPr>
          <w:rFonts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万元，属于</w:t>
      </w:r>
      <w:r>
        <w:rPr>
          <w:rFonts w:ascii="宋体" w:hAnsi="宋体" w:eastAsia="宋体" w:cs="宋体"/>
          <w:sz w:val="24"/>
          <w:szCs w:val="24"/>
          <w:u w:val="single"/>
        </w:rPr>
        <w:t>（中型企业、小型企业、微型企业）</w:t>
      </w:r>
      <w:r>
        <w:rPr>
          <w:rFonts w:ascii="宋体" w:hAnsi="宋体" w:eastAsia="宋体" w:cs="宋体"/>
          <w:sz w:val="24"/>
          <w:szCs w:val="24"/>
        </w:rPr>
        <w:t>；</w:t>
      </w:r>
    </w:p>
    <w:p>
      <w:pPr>
        <w:pStyle w:val="2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宋体" w:hAnsi="宋体" w:eastAsia="宋体" w:cs="宋体"/>
          <w:color w:val="auto"/>
          <w:spacing w:val="6"/>
          <w:sz w:val="24"/>
          <w:szCs w:val="24"/>
        </w:rPr>
      </w:pPr>
      <w:r>
        <w:rPr>
          <w:rFonts w:ascii="宋体" w:hAnsi="宋体" w:eastAsia="宋体" w:cs="宋体"/>
          <w:sz w:val="24"/>
          <w:szCs w:val="24"/>
        </w:rPr>
        <w:t xml:space="preserve"> …… </w:t>
      </w:r>
    </w:p>
    <w:p>
      <w:pPr>
        <w:pStyle w:val="2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ascii="宋体" w:hAnsi="宋体" w:eastAsia="宋体" w:cs="宋体"/>
          <w:sz w:val="24"/>
          <w:szCs w:val="24"/>
        </w:rPr>
      </w:pPr>
      <w:r>
        <w:rPr>
          <w:rFonts w:ascii="宋体" w:hAnsi="宋体" w:eastAsia="宋体" w:cs="宋体"/>
          <w:sz w:val="24"/>
          <w:szCs w:val="24"/>
        </w:rPr>
        <w:t xml:space="preserve">以上企业，不属于大企业的分支机构，不存在控股股东为大企业的情形，也不存在与大企业的负责人为同一人的情形。 本企业对上述声明内容的真实性负责。如有虚假，将依 法承担相应责任。 </w:t>
      </w:r>
    </w:p>
    <w:p>
      <w:pPr>
        <w:pStyle w:val="25"/>
        <w:widowControl w:val="0"/>
        <w:spacing w:before="0" w:beforeAutospacing="0" w:after="0" w:afterAutospacing="0" w:line="360" w:lineRule="auto"/>
        <w:ind w:firstLine="504" w:firstLineChars="200"/>
        <w:jc w:val="both"/>
        <w:rPr>
          <w:rFonts w:hint="eastAsia" w:ascii="宋体" w:hAnsi="宋体" w:eastAsia="宋体" w:cs="宋体"/>
          <w:color w:val="auto"/>
          <w:spacing w:val="6"/>
          <w:sz w:val="24"/>
          <w:szCs w:val="24"/>
        </w:rPr>
      </w:pPr>
    </w:p>
    <w:p>
      <w:pPr>
        <w:widowControl/>
        <w:ind w:right="-154"/>
        <w:jc w:val="center"/>
        <w:rPr>
          <w:rFonts w:ascii="宋体"/>
          <w:b/>
          <w:color w:val="auto"/>
          <w:sz w:val="24"/>
          <w:highlight w:val="none"/>
          <w:lang w:val="zh-CN"/>
        </w:rPr>
      </w:pPr>
      <w:r>
        <w:rPr>
          <w:rFonts w:hint="eastAsia"/>
          <w:b/>
          <w:color w:val="auto"/>
          <w:sz w:val="24"/>
          <w:highlight w:val="none"/>
          <w:lang w:val="en-US" w:eastAsia="zh-CN"/>
        </w:rPr>
        <w:t xml:space="preserve">                                                      </w:t>
      </w:r>
      <w:r>
        <w:rPr>
          <w:rFonts w:hint="eastAsia"/>
          <w:b/>
          <w:color w:val="auto"/>
          <w:sz w:val="24"/>
          <w:highlight w:val="none"/>
          <w:lang w:eastAsia="zh-CN"/>
        </w:rPr>
        <w:t>企业名称（盖章）：</w:t>
      </w:r>
      <w:r>
        <w:rPr>
          <w:rFonts w:ascii="宋体"/>
          <w:b/>
          <w:color w:val="auto"/>
          <w:sz w:val="24"/>
          <w:highlight w:val="none"/>
          <w:lang w:val="zh-CN"/>
        </w:rPr>
        <w:t xml:space="preserve">          </w:t>
      </w:r>
    </w:p>
    <w:p>
      <w:pPr>
        <w:widowControl/>
        <w:ind w:right="-154"/>
        <w:jc w:val="right"/>
        <w:rPr>
          <w:rFonts w:hint="eastAsia"/>
          <w:color w:val="auto"/>
          <w:kern w:val="0"/>
          <w:sz w:val="24"/>
          <w:highlight w:val="none"/>
        </w:rPr>
      </w:pPr>
    </w:p>
    <w:p>
      <w:pPr>
        <w:spacing w:line="360" w:lineRule="auto"/>
        <w:jc w:val="right"/>
        <w:rPr>
          <w:rFonts w:hint="eastAsia" w:ascii="宋体" w:hAnsi="宋体" w:eastAsia="宋体" w:cs="宋体"/>
          <w:color w:val="auto"/>
          <w:sz w:val="24"/>
          <w:szCs w:val="24"/>
          <w:lang w:val="zh-CN"/>
        </w:rPr>
      </w:pPr>
      <w:r>
        <w:rPr>
          <w:color w:val="auto"/>
          <w:sz w:val="24"/>
          <w:highlight w:val="none"/>
        </w:rPr>
        <w:t xml:space="preserve">日期：    年   月  </w:t>
      </w:r>
      <w:r>
        <w:rPr>
          <w:rFonts w:hint="eastAsia"/>
          <w:color w:val="auto"/>
          <w:sz w:val="24"/>
          <w:highlight w:val="none"/>
        </w:rPr>
        <w:t>日</w:t>
      </w:r>
    </w:p>
    <w:p>
      <w:pPr>
        <w:jc w:val="center"/>
        <w:rPr>
          <w:rFonts w:hint="eastAsia" w:ascii="宋体" w:hAnsi="宋体" w:eastAsia="宋体" w:cs="宋体"/>
          <w:b/>
          <w:bCs/>
          <w:color w:val="auto"/>
          <w:sz w:val="24"/>
          <w:szCs w:val="24"/>
        </w:rPr>
      </w:pPr>
    </w:p>
    <w:p>
      <w:pPr>
        <w:jc w:val="center"/>
        <w:rPr>
          <w:rFonts w:hint="eastAsia" w:ascii="宋体" w:hAnsi="宋体" w:eastAsia="宋体" w:cs="宋体"/>
          <w:b/>
          <w:bCs/>
          <w:color w:val="auto"/>
          <w:sz w:val="24"/>
          <w:szCs w:val="24"/>
        </w:rPr>
      </w:pPr>
    </w:p>
    <w:p>
      <w:pPr>
        <w:jc w:val="center"/>
        <w:rPr>
          <w:rFonts w:hint="eastAsia" w:ascii="宋体" w:hAnsi="宋体" w:eastAsia="宋体" w:cs="宋体"/>
          <w:b/>
          <w:bCs/>
          <w:color w:val="auto"/>
          <w:sz w:val="24"/>
          <w:szCs w:val="24"/>
        </w:rPr>
      </w:pPr>
    </w:p>
    <w:p>
      <w:pPr>
        <w:jc w:val="center"/>
        <w:rPr>
          <w:rFonts w:hint="eastAsia" w:ascii="宋体" w:hAnsi="宋体" w:eastAsia="宋体" w:cs="宋体"/>
          <w:b/>
          <w:bCs/>
          <w:color w:val="auto"/>
          <w:sz w:val="24"/>
          <w:szCs w:val="24"/>
        </w:rPr>
      </w:pPr>
    </w:p>
    <w:p>
      <w:pPr>
        <w:jc w:val="center"/>
        <w:rPr>
          <w:rFonts w:hint="eastAsia" w:ascii="宋体" w:hAnsi="宋体" w:eastAsia="宋体" w:cs="宋体"/>
          <w:b/>
          <w:bCs/>
          <w:color w:val="auto"/>
          <w:sz w:val="24"/>
          <w:szCs w:val="24"/>
        </w:rPr>
      </w:pPr>
    </w:p>
    <w:p>
      <w:pPr>
        <w:pStyle w:val="41"/>
        <w:spacing w:line="240" w:lineRule="auto"/>
        <w:jc w:val="both"/>
        <w:rPr>
          <w:rFonts w:hint="eastAsia" w:ascii="宋体" w:hAnsi="宋体" w:eastAsia="宋体"/>
          <w:color w:val="FF0000"/>
          <w:sz w:val="18"/>
          <w:highlight w:val="none"/>
          <w:u w:val="none"/>
          <w:lang w:val="en-GB" w:eastAsia="zh-CN"/>
        </w:rPr>
      </w:pPr>
      <w:r>
        <w:rPr>
          <w:rFonts w:hint="eastAsia" w:ascii="宋体" w:hAnsi="宋体" w:eastAsia="宋体"/>
          <w:color w:val="FF0000"/>
          <w:sz w:val="18"/>
          <w:highlight w:val="none"/>
          <w:u w:val="none"/>
          <w:lang w:val="en-GB" w:eastAsia="zh-CN"/>
        </w:rPr>
        <w:t>填写注意事项：</w:t>
      </w:r>
    </w:p>
    <w:p>
      <w:pPr>
        <w:pStyle w:val="41"/>
        <w:numPr>
          <w:ilvl w:val="0"/>
          <w:numId w:val="9"/>
        </w:numPr>
        <w:spacing w:line="240" w:lineRule="auto"/>
        <w:ind w:left="0" w:leftChars="0" w:firstLine="360" w:firstLineChars="200"/>
        <w:jc w:val="both"/>
        <w:rPr>
          <w:rFonts w:hint="eastAsia" w:ascii="宋体" w:hAnsi="宋体" w:eastAsia="宋体"/>
          <w:color w:val="FF0000"/>
          <w:sz w:val="18"/>
          <w:highlight w:val="none"/>
          <w:u w:val="none"/>
          <w:lang w:val="en-GB" w:eastAsia="zh-CN"/>
        </w:rPr>
      </w:pPr>
      <w:r>
        <w:rPr>
          <w:rFonts w:hint="eastAsia" w:ascii="宋体" w:hAnsi="宋体" w:eastAsia="宋体"/>
          <w:color w:val="FF0000"/>
          <w:sz w:val="18"/>
          <w:highlight w:val="none"/>
          <w:u w:val="none"/>
          <w:lang w:val="en-US" w:eastAsia="zh-CN"/>
        </w:rPr>
        <w:t>从业人员、营业收入、资产总额填报上一年度数据，无上一年度数据的新成立企业可不填报。</w:t>
      </w:r>
    </w:p>
    <w:p>
      <w:pPr>
        <w:pStyle w:val="41"/>
        <w:numPr>
          <w:ilvl w:val="0"/>
          <w:numId w:val="9"/>
        </w:numPr>
        <w:spacing w:line="240" w:lineRule="auto"/>
        <w:ind w:left="0" w:leftChars="0" w:firstLine="360" w:firstLineChars="200"/>
        <w:jc w:val="both"/>
        <w:rPr>
          <w:rFonts w:hint="eastAsia" w:ascii="宋体" w:hAnsi="宋体" w:eastAsia="宋体"/>
          <w:color w:val="FF0000"/>
          <w:sz w:val="18"/>
          <w:highlight w:val="none"/>
          <w:u w:val="none"/>
          <w:lang w:val="en-US" w:eastAsia="zh-CN"/>
        </w:rPr>
      </w:pPr>
      <w:r>
        <w:rPr>
          <w:rFonts w:hint="eastAsia" w:ascii="宋体" w:hAnsi="宋体" w:eastAsia="宋体"/>
          <w:color w:val="FF0000"/>
          <w:sz w:val="18"/>
          <w:highlight w:val="none"/>
          <w:u w:val="none"/>
          <w:lang w:val="en-US" w:eastAsia="zh-CN"/>
        </w:rPr>
        <w:t>标的所属行业为</w:t>
      </w:r>
      <w:r>
        <w:rPr>
          <w:rFonts w:hint="eastAsia" w:ascii="宋体" w:hAnsi="宋体" w:eastAsia="宋体" w:cs="Times New Roman"/>
          <w:color w:val="FF0000"/>
          <w:sz w:val="18"/>
          <w:highlight w:val="none"/>
          <w:u w:val="none"/>
          <w:lang w:val="en-US" w:eastAsia="zh-CN"/>
        </w:rPr>
        <w:t>林业</w:t>
      </w:r>
      <w:r>
        <w:rPr>
          <w:rFonts w:hint="eastAsia" w:ascii="宋体" w:hAnsi="宋体" w:eastAsia="宋体"/>
          <w:color w:val="FF0000"/>
          <w:sz w:val="18"/>
          <w:highlight w:val="none"/>
          <w:u w:val="none"/>
          <w:lang w:val="en-US" w:eastAsia="zh-CN"/>
        </w:rPr>
        <w:t>。</w:t>
      </w:r>
    </w:p>
    <w:p>
      <w:pPr>
        <w:jc w:val="left"/>
        <w:rPr>
          <w:rFonts w:hint="eastAsia" w:ascii="宋体" w:hAnsi="宋体" w:eastAsia="宋体" w:cs="宋体"/>
          <w:b/>
          <w:bCs/>
          <w:color w:val="auto"/>
          <w:sz w:val="24"/>
          <w:szCs w:val="24"/>
        </w:rPr>
      </w:pPr>
      <w:r>
        <w:rPr>
          <w:rFonts w:hint="eastAsia" w:ascii="宋体" w:hAnsi="宋体" w:eastAsia="宋体"/>
          <w:color w:val="FF0000"/>
          <w:sz w:val="18"/>
          <w:highlight w:val="none"/>
          <w:u w:val="none"/>
          <w:lang w:val="zh-CN" w:eastAsia="zh-CN"/>
        </w:rPr>
        <w:t>中型企业、小型企业、微型企业请根据《</w:t>
      </w:r>
      <w:r>
        <w:rPr>
          <w:rFonts w:hint="eastAsia" w:ascii="宋体" w:hAnsi="宋体" w:eastAsia="宋体"/>
          <w:color w:val="FF0000"/>
          <w:sz w:val="18"/>
          <w:highlight w:val="none"/>
          <w:u w:val="none"/>
          <w:lang w:val="en-US" w:eastAsia="zh-CN"/>
        </w:rPr>
        <w:t>关于印发中小企业划型标准规定的通知</w:t>
      </w:r>
      <w:r>
        <w:rPr>
          <w:rFonts w:hint="eastAsia" w:ascii="宋体" w:hAnsi="宋体" w:eastAsia="宋体"/>
          <w:color w:val="FF0000"/>
          <w:sz w:val="18"/>
          <w:highlight w:val="none"/>
          <w:u w:val="none"/>
          <w:lang w:val="zh-CN" w:eastAsia="zh-CN"/>
        </w:rPr>
        <w:t>》</w:t>
      </w:r>
      <w:r>
        <w:rPr>
          <w:rFonts w:hint="eastAsia" w:ascii="宋体" w:hAnsi="宋体" w:eastAsia="宋体"/>
          <w:color w:val="FF0000"/>
          <w:sz w:val="18"/>
          <w:highlight w:val="none"/>
          <w:u w:val="none"/>
          <w:lang w:val="en-US" w:eastAsia="zh-CN"/>
        </w:rPr>
        <w:t>工信部联企业〔2011〕300号文件标准</w:t>
      </w:r>
      <w:r>
        <w:rPr>
          <w:rFonts w:hint="eastAsia" w:ascii="宋体" w:hAnsi="宋体" w:eastAsia="宋体" w:cs="Times New Roman"/>
          <w:color w:val="FF0000"/>
          <w:sz w:val="18"/>
          <w:highlight w:val="none"/>
          <w:u w:val="none"/>
          <w:lang w:val="en-US" w:eastAsia="zh-CN"/>
        </w:rPr>
        <w:t>填写</w:t>
      </w:r>
      <w:r>
        <w:rPr>
          <w:rFonts w:hint="eastAsia" w:ascii="宋体" w:hAnsi="宋体" w:eastAsia="宋体" w:cs="Times New Roman"/>
          <w:color w:val="FF0000"/>
          <w:sz w:val="18"/>
          <w:highlight w:val="none"/>
          <w:u w:val="none"/>
          <w:lang w:val="zh-CN" w:eastAsia="zh-CN"/>
        </w:rPr>
        <w:t>。</w:t>
      </w:r>
      <w:r>
        <w:rPr>
          <w:rFonts w:hint="eastAsia" w:ascii="宋体" w:hAnsi="宋体" w:eastAsia="宋体" w:cs="宋体"/>
          <w:b/>
          <w:bCs/>
          <w:color w:val="auto"/>
          <w:sz w:val="24"/>
          <w:szCs w:val="24"/>
        </w:rPr>
        <w:br w:type="page"/>
      </w:r>
    </w:p>
    <w:p>
      <w:pPr>
        <w:jc w:val="center"/>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rPr>
        <w:t>残疾人福利性单位声明函</w:t>
      </w:r>
      <w:r>
        <w:rPr>
          <w:rFonts w:hint="eastAsia" w:ascii="宋体" w:hAnsi="宋体" w:eastAsia="宋体" w:cs="宋体"/>
          <w:b/>
          <w:bCs/>
          <w:color w:val="auto"/>
          <w:sz w:val="24"/>
          <w:szCs w:val="24"/>
          <w:lang w:eastAsia="zh-CN"/>
        </w:rPr>
        <w:t>（如有）</w:t>
      </w:r>
    </w:p>
    <w:p>
      <w:pPr>
        <w:jc w:val="center"/>
        <w:rPr>
          <w:rFonts w:hint="eastAsia" w:ascii="宋体" w:hAnsi="宋体" w:eastAsia="宋体" w:cs="宋体"/>
          <w:b/>
          <w:bCs/>
          <w:color w:val="auto"/>
          <w:sz w:val="24"/>
          <w:szCs w:val="24"/>
        </w:rPr>
      </w:pPr>
    </w:p>
    <w:p>
      <w:pPr>
        <w:spacing w:line="588" w:lineRule="exact"/>
        <w:ind w:firstLine="480" w:firstLineChars="200"/>
        <w:rPr>
          <w:rFonts w:hint="eastAsia" w:ascii="宋体" w:hAnsi="宋体" w:cs="宋体"/>
          <w:color w:val="auto"/>
          <w:spacing w:val="6"/>
          <w:sz w:val="24"/>
        </w:rPr>
      </w:pPr>
      <w:r>
        <w:rPr>
          <w:rFonts w:hint="eastAsia" w:ascii="宋体" w:hAnsi="宋体" w:eastAsia="宋体" w:cs="宋体"/>
          <w:color w:val="auto"/>
          <w:sz w:val="24"/>
          <w:szCs w:val="24"/>
        </w:rPr>
        <w:t>本</w:t>
      </w:r>
      <w:r>
        <w:rPr>
          <w:rFonts w:hint="eastAsia" w:ascii="宋体" w:hAnsi="宋体" w:cs="宋体"/>
          <w:color w:val="auto"/>
          <w:spacing w:val="6"/>
          <w:sz w:val="24"/>
        </w:rPr>
        <w:t>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pacing w:val="6"/>
          <w:sz w:val="24"/>
          <w:u w:val="single"/>
          <w:lang w:val="en-US" w:eastAsia="zh-CN"/>
        </w:rPr>
        <w:t xml:space="preserve"> </w:t>
      </w:r>
      <w:r>
        <w:rPr>
          <w:rFonts w:hint="eastAsia" w:ascii="宋体" w:hAnsi="宋体" w:eastAsia="宋体" w:cs="宋体"/>
          <w:sz w:val="24"/>
          <w:szCs w:val="24"/>
          <w:u w:val="single"/>
          <w:lang w:eastAsia="zh-CN"/>
        </w:rPr>
        <w:t>仙居县大战乡人民政府</w:t>
      </w:r>
      <w:r>
        <w:rPr>
          <w:rFonts w:hint="eastAsia" w:ascii="宋体" w:hAnsi="宋体" w:cs="宋体"/>
          <w:color w:val="auto"/>
          <w:spacing w:val="6"/>
          <w:sz w:val="24"/>
        </w:rPr>
        <w:t>单位的</w:t>
      </w:r>
      <w:r>
        <w:rPr>
          <w:rFonts w:hint="eastAsia" w:ascii="宋体" w:hAnsi="宋体" w:cs="宋体"/>
          <w:color w:val="auto"/>
          <w:spacing w:val="6"/>
          <w:sz w:val="24"/>
          <w:u w:val="single"/>
          <w:lang w:eastAsia="zh-CN"/>
        </w:rPr>
        <w:t>仙居县2024年大战乡松枯死木清理项目</w:t>
      </w:r>
      <w:r>
        <w:rPr>
          <w:rFonts w:hint="eastAsia" w:ascii="宋体" w:hAnsi="宋体" w:cs="宋体"/>
          <w:color w:val="auto"/>
          <w:spacing w:val="6"/>
          <w:sz w:val="24"/>
        </w:rPr>
        <w:t>项目采购活动提供本单位制造的货物（由本单位承担工程/提供服务），或者提供其他残疾人福利性单位制造的货物（不包括使用非残疾人福利性单位注册商标的货物）。</w:t>
      </w:r>
    </w:p>
    <w:p>
      <w:pPr>
        <w:spacing w:line="360" w:lineRule="auto"/>
        <w:ind w:firstLine="378" w:firstLineChars="150"/>
        <w:rPr>
          <w:rFonts w:hint="eastAsia" w:ascii="宋体" w:hAnsi="宋体" w:eastAsia="宋体" w:cs="宋体"/>
          <w:color w:val="auto"/>
          <w:sz w:val="24"/>
          <w:szCs w:val="24"/>
        </w:rPr>
      </w:pPr>
      <w:r>
        <w:rPr>
          <w:rFonts w:hint="eastAsia" w:ascii="宋体" w:hAnsi="宋体" w:cs="宋体"/>
          <w:color w:val="auto"/>
          <w:spacing w:val="6"/>
          <w:sz w:val="24"/>
        </w:rPr>
        <w:t>本单位对上述声明的真实性负责。如有虚假，将依法承担相应责任</w:t>
      </w:r>
      <w:r>
        <w:rPr>
          <w:rFonts w:hint="eastAsia" w:ascii="宋体" w:hAnsi="宋体" w:eastAsia="宋体" w:cs="宋体"/>
          <w:color w:val="auto"/>
          <w:sz w:val="24"/>
          <w:szCs w:val="24"/>
        </w:rPr>
        <w:t>。</w:t>
      </w:r>
    </w:p>
    <w:p>
      <w:pPr>
        <w:spacing w:line="360" w:lineRule="auto"/>
        <w:ind w:firstLine="360" w:firstLineChars="150"/>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p>
    <w:p>
      <w:pPr>
        <w:widowControl/>
        <w:ind w:right="-154" w:firstLine="5763" w:firstLineChars="2400"/>
        <w:jc w:val="both"/>
        <w:rPr>
          <w:rFonts w:ascii="宋体"/>
          <w:b/>
          <w:color w:val="auto"/>
          <w:sz w:val="24"/>
          <w:highlight w:val="none"/>
          <w:lang w:val="zh-CN"/>
        </w:rPr>
      </w:pPr>
      <w:r>
        <w:rPr>
          <w:rFonts w:hint="eastAsia"/>
          <w:b/>
          <w:color w:val="auto"/>
          <w:sz w:val="24"/>
          <w:highlight w:val="none"/>
          <w:lang w:val="en-US" w:eastAsia="zh-CN"/>
        </w:rPr>
        <w:t>投标人</w:t>
      </w:r>
      <w:r>
        <w:rPr>
          <w:rFonts w:hint="eastAsia"/>
          <w:b/>
          <w:color w:val="auto"/>
          <w:sz w:val="24"/>
          <w:highlight w:val="none"/>
          <w:lang w:eastAsia="zh-CN"/>
        </w:rPr>
        <w:t>（盖章）：</w:t>
      </w:r>
      <w:r>
        <w:rPr>
          <w:rFonts w:ascii="宋体"/>
          <w:b/>
          <w:color w:val="auto"/>
          <w:sz w:val="24"/>
          <w:highlight w:val="none"/>
          <w:lang w:val="zh-CN"/>
        </w:rPr>
        <w:t xml:space="preserve">          </w:t>
      </w:r>
    </w:p>
    <w:p>
      <w:pPr>
        <w:widowControl/>
        <w:ind w:right="-154"/>
        <w:jc w:val="right"/>
        <w:rPr>
          <w:rFonts w:hint="eastAsia"/>
          <w:color w:val="auto"/>
          <w:kern w:val="0"/>
          <w:sz w:val="24"/>
          <w:highlight w:val="none"/>
        </w:rPr>
      </w:pPr>
    </w:p>
    <w:p>
      <w:pPr>
        <w:spacing w:line="360" w:lineRule="auto"/>
        <w:ind w:firstLine="5760" w:firstLineChars="2400"/>
        <w:rPr>
          <w:rFonts w:hint="eastAsia" w:ascii="宋体" w:hAnsi="宋体" w:eastAsia="宋体" w:cs="宋体"/>
          <w:color w:val="auto"/>
          <w:sz w:val="24"/>
          <w:szCs w:val="24"/>
        </w:rPr>
      </w:pPr>
      <w:r>
        <w:rPr>
          <w:color w:val="auto"/>
          <w:sz w:val="24"/>
          <w:highlight w:val="none"/>
        </w:rPr>
        <w:t xml:space="preserve">日期：    年   月  </w:t>
      </w:r>
      <w:r>
        <w:rPr>
          <w:rFonts w:hint="eastAsia"/>
          <w:color w:val="auto"/>
          <w:sz w:val="24"/>
          <w:highlight w:val="none"/>
        </w:rPr>
        <w:t>日</w:t>
      </w:r>
    </w:p>
    <w:p>
      <w:pPr>
        <w:pStyle w:val="25"/>
        <w:widowControl w:val="0"/>
        <w:spacing w:before="0" w:beforeAutospacing="0" w:after="0" w:afterAutospacing="0" w:line="360" w:lineRule="auto"/>
        <w:ind w:right="360" w:firstLine="6000" w:firstLineChars="2500"/>
        <w:jc w:val="both"/>
        <w:rPr>
          <w:rFonts w:hint="eastAsia" w:ascii="宋体" w:hAnsi="宋体" w:eastAsia="宋体" w:cs="宋体"/>
          <w:color w:val="auto"/>
          <w:kern w:val="2"/>
          <w:sz w:val="24"/>
          <w:szCs w:val="24"/>
          <w:lang w:bidi="ar"/>
        </w:rPr>
      </w:pPr>
    </w:p>
    <w:p>
      <w:pPr>
        <w:pStyle w:val="41"/>
        <w:spacing w:after="120" w:line="360" w:lineRule="auto"/>
        <w:rPr>
          <w:rFonts w:hint="eastAsia" w:ascii="宋体" w:hAnsi="宋体" w:eastAsia="宋体" w:cs="宋体"/>
          <w:b/>
          <w:color w:val="auto"/>
          <w:sz w:val="24"/>
          <w:szCs w:val="24"/>
        </w:rPr>
      </w:pPr>
      <w:r>
        <w:rPr>
          <w:rFonts w:hint="eastAsia" w:ascii="宋体" w:hAnsi="宋体"/>
          <w:color w:val="auto"/>
          <w:sz w:val="24"/>
        </w:rPr>
        <w:t>－－－－－－－－－－－－－－－－－－－－－－－－－－－－－－－－－－－－</w:t>
      </w:r>
    </w:p>
    <w:p>
      <w:pPr>
        <w:pStyle w:val="16"/>
        <w:spacing w:line="360" w:lineRule="auto"/>
        <w:outlineLvl w:val="1"/>
        <w:rPr>
          <w:rFonts w:hint="eastAsia" w:ascii="宋体" w:hAnsi="宋体" w:eastAsia="宋体" w:cs="宋体"/>
          <w:b/>
          <w:color w:val="auto"/>
          <w:sz w:val="24"/>
          <w:szCs w:val="24"/>
        </w:rPr>
      </w:pPr>
    </w:p>
    <w:p>
      <w:pPr>
        <w:pStyle w:val="16"/>
        <w:spacing w:line="360" w:lineRule="auto"/>
        <w:outlineLvl w:val="1"/>
        <w:rPr>
          <w:rFonts w:hint="eastAsia" w:ascii="宋体" w:hAnsi="宋体" w:eastAsia="宋体" w:cs="宋体"/>
          <w:b/>
          <w:color w:val="auto"/>
          <w:sz w:val="24"/>
          <w:szCs w:val="24"/>
        </w:rPr>
      </w:pPr>
    </w:p>
    <w:p>
      <w:pPr>
        <w:jc w:val="center"/>
        <w:rPr>
          <w:rFonts w:hint="eastAsia" w:ascii="宋体" w:hAnsi="宋体" w:eastAsia="宋体" w:cs="宋体"/>
          <w:b/>
          <w:bCs/>
          <w:color w:val="auto"/>
          <w:sz w:val="24"/>
          <w:szCs w:val="24"/>
          <w:lang w:val="en-GB"/>
        </w:rPr>
      </w:pPr>
      <w:r>
        <w:rPr>
          <w:rFonts w:hint="eastAsia" w:ascii="宋体" w:hAnsi="宋体" w:eastAsia="宋体" w:cs="宋体"/>
          <w:b/>
          <w:bCs/>
          <w:color w:val="auto"/>
          <w:sz w:val="24"/>
          <w:szCs w:val="24"/>
          <w:lang w:val="en-GB"/>
        </w:rPr>
        <w:t>监狱企业</w:t>
      </w:r>
      <w:r>
        <w:rPr>
          <w:rFonts w:hint="eastAsia" w:ascii="宋体" w:hAnsi="宋体" w:eastAsia="宋体" w:cs="宋体"/>
          <w:b/>
          <w:bCs/>
          <w:color w:val="auto"/>
          <w:sz w:val="24"/>
          <w:szCs w:val="24"/>
        </w:rPr>
        <w:t>（如有）</w:t>
      </w:r>
    </w:p>
    <w:p>
      <w:pPr>
        <w:spacing w:line="360" w:lineRule="auto"/>
        <w:rPr>
          <w:rFonts w:hint="eastAsia" w:ascii="宋体" w:hAnsi="宋体" w:cs="宋体"/>
          <w:b/>
          <w:bCs/>
          <w:color w:val="auto"/>
          <w:spacing w:val="6"/>
          <w:sz w:val="24"/>
          <w:u w:val="single"/>
          <w:lang w:val="zh-CN"/>
        </w:rPr>
      </w:pPr>
      <w:r>
        <w:rPr>
          <w:rFonts w:hint="eastAsia" w:ascii="宋体" w:hAnsi="宋体" w:cs="宋体"/>
          <w:color w:val="auto"/>
          <w:spacing w:val="6"/>
          <w:sz w:val="24"/>
          <w:lang w:val="zh-CN"/>
        </w:rPr>
        <w:t>监狱企业参加政府采购活动时，应当提供由省级以上监狱管理局、戒毒管理局（含新疆生产建设兵团）出具的属于监狱企业的证明文件，</w:t>
      </w:r>
      <w:r>
        <w:rPr>
          <w:rFonts w:hint="eastAsia" w:ascii="宋体" w:hAnsi="宋体" w:cs="宋体"/>
          <w:b/>
          <w:bCs/>
          <w:color w:val="auto"/>
          <w:spacing w:val="6"/>
          <w:sz w:val="24"/>
          <w:u w:val="single"/>
          <w:lang w:val="zh-CN"/>
        </w:rPr>
        <w:t>视同小型、微型企业。</w:t>
      </w:r>
    </w:p>
    <w:p>
      <w:pPr>
        <w:rPr>
          <w:rFonts w:hint="eastAsia"/>
          <w:lang w:val="en-US" w:eastAsia="zh-CN"/>
        </w:rPr>
        <w:sectPr>
          <w:pgSz w:w="11906" w:h="16838"/>
          <w:pgMar w:top="1440" w:right="1440" w:bottom="1440" w:left="1440" w:header="851" w:footer="992" w:gutter="0"/>
          <w:cols w:space="720" w:num="1"/>
          <w:docGrid w:linePitch="312" w:charSpace="0"/>
        </w:sectPr>
      </w:pPr>
    </w:p>
    <w:p>
      <w:pPr>
        <w:pStyle w:val="4"/>
        <w:pageBreakBefore w:val="0"/>
        <w:widowControl w:val="0"/>
        <w:numPr>
          <w:ilvl w:val="0"/>
          <w:numId w:val="0"/>
        </w:numPr>
        <w:kinsoku/>
        <w:wordWrap/>
        <w:overflowPunct/>
        <w:topLinePunct w:val="0"/>
        <w:autoSpaceDE/>
        <w:autoSpaceDN/>
        <w:bidi w:val="0"/>
        <w:adjustRightInd/>
        <w:snapToGrid/>
        <w:spacing w:before="312" w:beforeLines="100" w:after="0" w:line="360" w:lineRule="auto"/>
        <w:ind w:leftChars="200" w:firstLine="2249" w:firstLineChars="700"/>
        <w:jc w:val="both"/>
        <w:textAlignment w:val="auto"/>
        <w:rPr>
          <w:rFonts w:ascii="宋体" w:hAnsi="宋体" w:eastAsia="宋体"/>
          <w:bCs w:val="0"/>
          <w:color w:val="auto"/>
          <w:lang w:val="zh-CN"/>
        </w:rPr>
      </w:pPr>
      <w:r>
        <w:rPr>
          <w:rFonts w:hint="eastAsia" w:ascii="宋体" w:hAnsi="宋体" w:eastAsia="宋体"/>
          <w:bCs w:val="0"/>
          <w:color w:val="auto"/>
          <w:lang w:val="en-US" w:eastAsia="zh-CN"/>
        </w:rPr>
        <w:t>2、</w:t>
      </w:r>
      <w:r>
        <w:rPr>
          <w:rFonts w:hint="eastAsia" w:ascii="宋体" w:hAnsi="宋体" w:eastAsia="宋体"/>
          <w:bCs w:val="0"/>
          <w:color w:val="auto"/>
          <w:lang w:val="zh-CN"/>
        </w:rPr>
        <w:t>商务与技术文件格式</w:t>
      </w:r>
      <w:bookmarkEnd w:id="73"/>
      <w:bookmarkEnd w:id="74"/>
    </w:p>
    <w:p>
      <w:pPr>
        <w:pageBreakBefore w:val="0"/>
        <w:widowControl w:val="0"/>
        <w:kinsoku/>
        <w:wordWrap/>
        <w:overflowPunct/>
        <w:topLinePunct w:val="0"/>
        <w:autoSpaceDE/>
        <w:autoSpaceDN/>
        <w:bidi w:val="0"/>
        <w:adjustRightInd/>
        <w:snapToGrid/>
        <w:spacing w:before="100" w:beforeAutospacing="1" w:line="360" w:lineRule="auto"/>
        <w:jc w:val="center"/>
        <w:textAlignment w:val="auto"/>
        <w:rPr>
          <w:rFonts w:ascii="宋体" w:hAnsi="宋体"/>
          <w:b/>
          <w:bCs/>
          <w:color w:val="auto"/>
          <w:sz w:val="32"/>
          <w:szCs w:val="32"/>
        </w:rPr>
      </w:pPr>
      <w:r>
        <w:rPr>
          <w:rFonts w:hint="eastAsia" w:ascii="宋体" w:hAnsi="宋体"/>
          <w:b/>
          <w:bCs/>
          <w:color w:val="auto"/>
          <w:sz w:val="32"/>
          <w:szCs w:val="32"/>
        </w:rPr>
        <w:t>目  录</w:t>
      </w:r>
    </w:p>
    <w:p>
      <w:pPr>
        <w:pStyle w:val="9"/>
        <w:spacing w:line="360" w:lineRule="auto"/>
        <w:ind w:firstLine="960" w:firstLineChars="400"/>
        <w:jc w:val="left"/>
        <w:rPr>
          <w:rFonts w:hint="eastAsia" w:ascii="宋体" w:hAnsi="宋体" w:eastAsia="宋体" w:cs="宋体"/>
          <w:b/>
          <w:bCs/>
          <w:color w:val="auto"/>
          <w:sz w:val="24"/>
          <w:szCs w:val="24"/>
          <w:lang w:eastAsia="zh-CN"/>
        </w:rPr>
      </w:pPr>
      <w:r>
        <w:rPr>
          <w:rFonts w:hint="eastAsia" w:ascii="宋体" w:hAnsi="宋体"/>
          <w:color w:val="auto"/>
          <w:sz w:val="24"/>
        </w:rPr>
        <w:t>（按照“第三</w:t>
      </w:r>
      <w:r>
        <w:rPr>
          <w:rFonts w:hint="eastAsia" w:ascii="宋体" w:hAnsi="宋体"/>
          <w:color w:val="auto"/>
          <w:sz w:val="24"/>
          <w:lang w:eastAsia="zh-CN"/>
        </w:rPr>
        <w:t>部分</w:t>
      </w:r>
      <w:r>
        <w:rPr>
          <w:rFonts w:hint="eastAsia" w:ascii="宋体" w:hAnsi="宋体"/>
          <w:color w:val="auto"/>
          <w:sz w:val="24"/>
        </w:rPr>
        <w:t xml:space="preserve"> 磋商须知”有关</w:t>
      </w:r>
      <w:r>
        <w:rPr>
          <w:rFonts w:hint="eastAsia" w:ascii="宋体" w:hAnsi="宋体"/>
          <w:color w:val="auto"/>
          <w:sz w:val="24"/>
          <w:lang w:val="zh-CN"/>
        </w:rPr>
        <w:t>商务与技术文件组成</w:t>
      </w:r>
      <w:r>
        <w:rPr>
          <w:rFonts w:hint="eastAsia" w:ascii="宋体" w:hAnsi="宋体"/>
          <w:color w:val="auto"/>
          <w:sz w:val="24"/>
        </w:rPr>
        <w:t>要求编排）</w:t>
      </w:r>
    </w:p>
    <w:p>
      <w:pPr>
        <w:keepNext w:val="0"/>
        <w:keepLines w:val="0"/>
        <w:pageBreakBefore w:val="0"/>
        <w:widowControl w:val="0"/>
        <w:kinsoku/>
        <w:wordWrap/>
        <w:overflowPunct/>
        <w:topLinePunct w:val="0"/>
        <w:autoSpaceDE/>
        <w:autoSpaceDN/>
        <w:bidi w:val="0"/>
        <w:spacing w:line="360" w:lineRule="auto"/>
        <w:ind w:firstLine="5760" w:firstLineChars="2400"/>
        <w:jc w:val="left"/>
        <w:textAlignment w:val="auto"/>
        <w:rPr>
          <w:rFonts w:hint="eastAsia" w:ascii="宋体" w:hAnsi="宋体" w:cs="宋体"/>
          <w:color w:val="auto"/>
          <w:sz w:val="24"/>
        </w:rPr>
      </w:pPr>
    </w:p>
    <w:p>
      <w:pPr>
        <w:pStyle w:val="16"/>
        <w:adjustRightInd w:val="0"/>
        <w:snapToGrid w:val="0"/>
        <w:spacing w:before="120" w:after="120"/>
        <w:rPr>
          <w:rFonts w:hint="eastAsia" w:ascii="宋体" w:hAnsi="宋体" w:eastAsia="宋体" w:cs="宋体"/>
          <w:b/>
          <w:bCs/>
          <w:color w:val="auto"/>
          <w:sz w:val="24"/>
          <w:szCs w:val="24"/>
          <w:lang w:eastAsia="zh-CN"/>
        </w:rPr>
      </w:pPr>
    </w:p>
    <w:p>
      <w:pPr>
        <w:pStyle w:val="16"/>
        <w:adjustRightInd w:val="0"/>
        <w:snapToGrid w:val="0"/>
        <w:spacing w:before="120" w:after="120"/>
        <w:jc w:val="center"/>
        <w:rPr>
          <w:rFonts w:hint="eastAsia" w:ascii="宋体" w:hAnsi="宋体" w:eastAsia="宋体" w:cs="宋体"/>
          <w:b/>
          <w:bCs/>
          <w:color w:val="auto"/>
          <w:sz w:val="24"/>
          <w:szCs w:val="24"/>
        </w:rPr>
      </w:pPr>
    </w:p>
    <w:p>
      <w:pPr>
        <w:pStyle w:val="16"/>
        <w:adjustRightInd w:val="0"/>
        <w:snapToGrid w:val="0"/>
        <w:spacing w:before="120" w:after="120"/>
        <w:jc w:val="center"/>
        <w:rPr>
          <w:rFonts w:hint="eastAsia" w:ascii="宋体" w:hAnsi="宋体" w:eastAsia="宋体" w:cs="宋体"/>
          <w:b/>
          <w:bCs/>
          <w:color w:val="auto"/>
          <w:sz w:val="24"/>
          <w:szCs w:val="24"/>
        </w:rPr>
      </w:pPr>
    </w:p>
    <w:p>
      <w:pPr>
        <w:pStyle w:val="16"/>
        <w:adjustRightInd w:val="0"/>
        <w:snapToGrid w:val="0"/>
        <w:spacing w:before="120" w:after="120"/>
        <w:jc w:val="center"/>
        <w:rPr>
          <w:rFonts w:hint="eastAsia" w:ascii="宋体" w:hAnsi="宋体" w:eastAsia="宋体" w:cs="宋体"/>
          <w:b/>
          <w:bCs/>
          <w:color w:val="auto"/>
          <w:sz w:val="24"/>
          <w:szCs w:val="24"/>
        </w:rPr>
      </w:pPr>
    </w:p>
    <w:p>
      <w:pPr>
        <w:pStyle w:val="16"/>
        <w:adjustRightInd w:val="0"/>
        <w:snapToGrid w:val="0"/>
        <w:spacing w:before="120" w:after="120"/>
        <w:jc w:val="center"/>
        <w:rPr>
          <w:rFonts w:hint="eastAsia" w:ascii="宋体" w:hAnsi="宋体" w:eastAsia="宋体" w:cs="宋体"/>
          <w:b/>
          <w:bCs/>
          <w:color w:val="auto"/>
          <w:sz w:val="24"/>
          <w:szCs w:val="24"/>
        </w:rPr>
      </w:pPr>
    </w:p>
    <w:p>
      <w:pPr>
        <w:pStyle w:val="16"/>
        <w:adjustRightInd w:val="0"/>
        <w:snapToGrid w:val="0"/>
        <w:spacing w:before="120" w:after="120"/>
        <w:jc w:val="center"/>
        <w:rPr>
          <w:rFonts w:hint="eastAsia" w:ascii="宋体" w:hAnsi="宋体" w:eastAsia="宋体" w:cs="宋体"/>
          <w:b/>
          <w:bCs/>
          <w:color w:val="auto"/>
          <w:sz w:val="24"/>
          <w:szCs w:val="24"/>
        </w:rPr>
      </w:pPr>
    </w:p>
    <w:p>
      <w:pPr>
        <w:pStyle w:val="16"/>
        <w:adjustRightInd w:val="0"/>
        <w:snapToGrid w:val="0"/>
        <w:spacing w:before="120" w:after="120"/>
        <w:jc w:val="center"/>
        <w:rPr>
          <w:rFonts w:hint="eastAsia" w:ascii="宋体" w:hAnsi="宋体" w:eastAsia="宋体" w:cs="宋体"/>
          <w:b/>
          <w:bCs/>
          <w:color w:val="auto"/>
          <w:sz w:val="24"/>
          <w:szCs w:val="24"/>
        </w:rPr>
      </w:pPr>
    </w:p>
    <w:p>
      <w:pPr>
        <w:pStyle w:val="16"/>
        <w:adjustRightInd w:val="0"/>
        <w:snapToGrid w:val="0"/>
        <w:spacing w:before="120" w:after="120"/>
        <w:jc w:val="center"/>
        <w:rPr>
          <w:rFonts w:hint="eastAsia" w:ascii="宋体" w:hAnsi="宋体" w:eastAsia="宋体" w:cs="宋体"/>
          <w:b/>
          <w:bCs/>
          <w:color w:val="auto"/>
          <w:sz w:val="24"/>
          <w:szCs w:val="24"/>
        </w:rPr>
      </w:pPr>
    </w:p>
    <w:p>
      <w:pPr>
        <w:pStyle w:val="16"/>
        <w:adjustRightInd w:val="0"/>
        <w:snapToGrid w:val="0"/>
        <w:spacing w:before="120" w:after="120"/>
        <w:jc w:val="center"/>
        <w:rPr>
          <w:rFonts w:hint="eastAsia" w:ascii="宋体" w:hAnsi="宋体" w:eastAsia="宋体" w:cs="宋体"/>
          <w:b/>
          <w:bCs/>
          <w:color w:val="auto"/>
          <w:sz w:val="24"/>
          <w:szCs w:val="24"/>
        </w:rPr>
      </w:pPr>
    </w:p>
    <w:p>
      <w:pPr>
        <w:pStyle w:val="16"/>
        <w:adjustRightInd w:val="0"/>
        <w:snapToGrid w:val="0"/>
        <w:spacing w:before="120" w:after="120"/>
        <w:jc w:val="center"/>
        <w:rPr>
          <w:rFonts w:hint="eastAsia" w:ascii="宋体" w:hAnsi="宋体" w:eastAsia="宋体" w:cs="宋体"/>
          <w:b/>
          <w:bCs/>
          <w:color w:val="auto"/>
          <w:sz w:val="24"/>
          <w:szCs w:val="24"/>
        </w:rPr>
      </w:pPr>
    </w:p>
    <w:p>
      <w:pPr>
        <w:pStyle w:val="16"/>
        <w:adjustRightInd w:val="0"/>
        <w:snapToGrid w:val="0"/>
        <w:spacing w:before="120" w:after="120"/>
        <w:jc w:val="center"/>
        <w:rPr>
          <w:rFonts w:hint="eastAsia" w:ascii="宋体" w:hAnsi="宋体" w:eastAsia="宋体" w:cs="宋体"/>
          <w:b/>
          <w:bCs/>
          <w:color w:val="auto"/>
          <w:sz w:val="24"/>
          <w:szCs w:val="24"/>
        </w:rPr>
      </w:pPr>
    </w:p>
    <w:p>
      <w:pPr>
        <w:pStyle w:val="16"/>
        <w:adjustRightInd w:val="0"/>
        <w:snapToGrid w:val="0"/>
        <w:spacing w:before="120" w:after="120"/>
        <w:jc w:val="center"/>
        <w:rPr>
          <w:rFonts w:hint="eastAsia" w:ascii="宋体" w:hAnsi="宋体" w:eastAsia="宋体" w:cs="宋体"/>
          <w:b/>
          <w:bCs/>
          <w:color w:val="auto"/>
          <w:sz w:val="24"/>
          <w:szCs w:val="24"/>
        </w:rPr>
      </w:pPr>
    </w:p>
    <w:p>
      <w:pPr>
        <w:pStyle w:val="16"/>
        <w:adjustRightInd w:val="0"/>
        <w:snapToGrid w:val="0"/>
        <w:spacing w:before="120" w:after="120"/>
        <w:jc w:val="center"/>
        <w:rPr>
          <w:rFonts w:hint="eastAsia" w:ascii="宋体" w:hAnsi="宋体" w:eastAsia="宋体" w:cs="宋体"/>
          <w:b/>
          <w:bCs/>
          <w:color w:val="auto"/>
          <w:sz w:val="24"/>
          <w:szCs w:val="24"/>
        </w:rPr>
      </w:pPr>
    </w:p>
    <w:p>
      <w:pPr>
        <w:pStyle w:val="16"/>
        <w:adjustRightInd w:val="0"/>
        <w:snapToGrid w:val="0"/>
        <w:spacing w:before="120" w:after="120"/>
        <w:jc w:val="center"/>
        <w:rPr>
          <w:rFonts w:hint="eastAsia" w:ascii="宋体" w:hAnsi="宋体" w:eastAsia="宋体" w:cs="宋体"/>
          <w:b/>
          <w:bCs/>
          <w:color w:val="auto"/>
          <w:sz w:val="24"/>
          <w:szCs w:val="24"/>
        </w:rPr>
      </w:pPr>
    </w:p>
    <w:p>
      <w:pPr>
        <w:pStyle w:val="16"/>
        <w:adjustRightInd w:val="0"/>
        <w:snapToGrid w:val="0"/>
        <w:spacing w:before="120" w:after="120"/>
        <w:jc w:val="center"/>
        <w:rPr>
          <w:rFonts w:hint="eastAsia" w:ascii="宋体" w:hAnsi="宋体" w:eastAsia="宋体" w:cs="宋体"/>
          <w:b/>
          <w:bCs/>
          <w:color w:val="auto"/>
          <w:sz w:val="24"/>
          <w:szCs w:val="24"/>
        </w:rPr>
      </w:pPr>
    </w:p>
    <w:p>
      <w:pPr>
        <w:pStyle w:val="16"/>
        <w:adjustRightInd w:val="0"/>
        <w:snapToGrid w:val="0"/>
        <w:spacing w:before="120" w:after="120"/>
        <w:jc w:val="center"/>
        <w:rPr>
          <w:rFonts w:hint="eastAsia" w:ascii="宋体" w:hAnsi="宋体" w:eastAsia="宋体" w:cs="宋体"/>
          <w:b/>
          <w:bCs/>
          <w:color w:val="auto"/>
          <w:sz w:val="24"/>
          <w:szCs w:val="24"/>
        </w:rPr>
      </w:pPr>
    </w:p>
    <w:p>
      <w:pPr>
        <w:pStyle w:val="16"/>
        <w:adjustRightInd w:val="0"/>
        <w:snapToGrid w:val="0"/>
        <w:spacing w:before="120" w:after="120"/>
        <w:jc w:val="left"/>
        <w:rPr>
          <w:rFonts w:hint="eastAsia" w:hAnsi="宋体" w:eastAsia="宋体" w:cs="宋体"/>
          <w:b/>
          <w:bCs/>
          <w:color w:val="auto"/>
          <w:sz w:val="24"/>
          <w:szCs w:val="24"/>
          <w:lang w:eastAsia="zh-CN"/>
        </w:rPr>
      </w:pPr>
    </w:p>
    <w:p>
      <w:pPr>
        <w:snapToGrid w:val="0"/>
        <w:jc w:val="left"/>
        <w:rPr>
          <w:rFonts w:hint="eastAsia" w:ascii="宋体" w:hAnsi="宋体" w:eastAsia="宋体" w:cs="宋体"/>
          <w:color w:val="auto"/>
          <w:sz w:val="24"/>
          <w:szCs w:val="24"/>
        </w:rPr>
      </w:pPr>
    </w:p>
    <w:p>
      <w:pPr>
        <w:pStyle w:val="16"/>
        <w:spacing w:line="360" w:lineRule="auto"/>
        <w:outlineLvl w:val="1"/>
        <w:rPr>
          <w:rFonts w:hint="eastAsia" w:ascii="宋体" w:hAnsi="宋体" w:eastAsia="宋体" w:cs="宋体"/>
          <w:b/>
          <w:color w:val="auto"/>
          <w:sz w:val="24"/>
          <w:szCs w:val="24"/>
        </w:rPr>
      </w:pPr>
    </w:p>
    <w:p>
      <w:pPr>
        <w:pStyle w:val="16"/>
        <w:spacing w:line="360" w:lineRule="auto"/>
        <w:outlineLvl w:val="1"/>
        <w:rPr>
          <w:rFonts w:hint="eastAsia" w:ascii="宋体" w:hAnsi="宋体" w:eastAsia="宋体" w:cs="宋体"/>
          <w:b/>
          <w:color w:val="auto"/>
          <w:sz w:val="21"/>
          <w:szCs w:val="21"/>
        </w:rPr>
      </w:pPr>
    </w:p>
    <w:p>
      <w:pPr>
        <w:pStyle w:val="16"/>
        <w:spacing w:line="360" w:lineRule="auto"/>
        <w:outlineLvl w:val="1"/>
        <w:rPr>
          <w:rFonts w:hint="eastAsia" w:ascii="宋体" w:hAnsi="宋体" w:eastAsia="宋体" w:cs="宋体"/>
          <w:b/>
          <w:color w:val="auto"/>
          <w:sz w:val="21"/>
          <w:szCs w:val="21"/>
        </w:rPr>
      </w:pPr>
    </w:p>
    <w:p>
      <w:pPr>
        <w:pStyle w:val="17"/>
        <w:rPr>
          <w:rFonts w:hint="eastAsia"/>
          <w:color w:val="auto"/>
        </w:rPr>
      </w:pPr>
    </w:p>
    <w:p>
      <w:pPr>
        <w:pStyle w:val="16"/>
        <w:spacing w:line="360" w:lineRule="auto"/>
        <w:outlineLvl w:val="1"/>
        <w:rPr>
          <w:rFonts w:hint="eastAsia" w:ascii="宋体" w:hAnsi="宋体" w:eastAsia="宋体" w:cs="宋体"/>
          <w:b/>
          <w:color w:val="auto"/>
          <w:sz w:val="21"/>
          <w:szCs w:val="21"/>
        </w:rPr>
      </w:pPr>
    </w:p>
    <w:p>
      <w:pPr>
        <w:pStyle w:val="16"/>
        <w:spacing w:line="360" w:lineRule="auto"/>
        <w:outlineLvl w:val="1"/>
        <w:rPr>
          <w:rFonts w:hint="eastAsia" w:ascii="宋体" w:hAnsi="宋体" w:eastAsia="宋体" w:cs="宋体"/>
          <w:b/>
          <w:color w:val="auto"/>
          <w:sz w:val="21"/>
          <w:szCs w:val="21"/>
        </w:rPr>
      </w:pPr>
    </w:p>
    <w:p>
      <w:pPr>
        <w:pStyle w:val="16"/>
        <w:adjustRightInd w:val="0"/>
        <w:snapToGrid w:val="0"/>
        <w:spacing w:before="156" w:after="156"/>
        <w:rPr>
          <w:rFonts w:hint="eastAsia" w:ascii="宋体" w:hAnsi="宋体" w:eastAsia="宋体" w:cs="宋体"/>
          <w:b/>
          <w:bCs/>
          <w:color w:val="auto"/>
          <w:sz w:val="21"/>
          <w:szCs w:val="21"/>
        </w:rPr>
      </w:pPr>
    </w:p>
    <w:p>
      <w:pPr>
        <w:pStyle w:val="16"/>
        <w:adjustRightInd w:val="0"/>
        <w:snapToGrid w:val="0"/>
        <w:spacing w:before="156" w:after="156"/>
        <w:rPr>
          <w:rFonts w:hint="eastAsia" w:ascii="宋体" w:hAnsi="宋体" w:eastAsia="宋体" w:cs="宋体"/>
          <w:b/>
          <w:bCs/>
          <w:color w:val="auto"/>
          <w:sz w:val="24"/>
          <w:szCs w:val="24"/>
        </w:rPr>
      </w:pPr>
    </w:p>
    <w:p>
      <w:pPr>
        <w:pStyle w:val="16"/>
        <w:adjustRightInd w:val="0"/>
        <w:snapToGrid w:val="0"/>
        <w:spacing w:before="156" w:after="156"/>
        <w:rPr>
          <w:rFonts w:hint="eastAsia" w:ascii="宋体" w:hAnsi="宋体" w:cs="宋体"/>
          <w:b/>
          <w:color w:val="auto"/>
          <w:sz w:val="24"/>
          <w:szCs w:val="24"/>
          <w:lang w:val="en-US" w:eastAsia="zh-CN"/>
        </w:rPr>
      </w:pPr>
      <w:r>
        <w:rPr>
          <w:rFonts w:hint="eastAsia" w:ascii="宋体" w:hAnsi="宋体" w:eastAsia="宋体" w:cs="宋体"/>
          <w:b/>
          <w:bCs/>
          <w:color w:val="auto"/>
          <w:sz w:val="24"/>
          <w:szCs w:val="24"/>
        </w:rPr>
        <w:t>附件</w:t>
      </w:r>
      <w:r>
        <w:rPr>
          <w:rFonts w:hint="eastAsia" w:hAnsi="宋体" w:eastAsia="宋体" w:cs="宋体"/>
          <w:b/>
          <w:bCs/>
          <w:color w:val="auto"/>
          <w:sz w:val="24"/>
          <w:szCs w:val="24"/>
          <w:lang w:val="en-US" w:eastAsia="zh-CN"/>
        </w:rPr>
        <w:t>八</w:t>
      </w:r>
      <w:r>
        <w:rPr>
          <w:rFonts w:hint="eastAsia" w:ascii="宋体" w:hAnsi="宋体" w:eastAsia="宋体" w:cs="宋体"/>
          <w:b/>
          <w:bCs/>
          <w:color w:val="auto"/>
          <w:sz w:val="24"/>
          <w:szCs w:val="24"/>
        </w:rPr>
        <w:t>：</w:t>
      </w:r>
      <w:r>
        <w:rPr>
          <w:rFonts w:hint="eastAsia" w:ascii="宋体" w:hAnsi="宋体" w:eastAsia="宋体" w:cs="宋体"/>
          <w:color w:val="auto"/>
          <w:sz w:val="24"/>
          <w:szCs w:val="24"/>
        </w:rPr>
        <w:t xml:space="preserve">       </w:t>
      </w:r>
      <w:r>
        <w:rPr>
          <w:rFonts w:hint="eastAsia" w:ascii="宋体" w:hAnsi="宋体" w:eastAsia="宋体" w:cs="宋体"/>
          <w:b/>
          <w:bCs/>
          <w:color w:val="auto"/>
          <w:sz w:val="24"/>
          <w:szCs w:val="24"/>
        </w:rPr>
        <w:t xml:space="preserve">              </w:t>
      </w:r>
    </w:p>
    <w:p>
      <w:pPr>
        <w:pStyle w:val="3"/>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32"/>
          <w:szCs w:val="32"/>
          <w:lang w:eastAsia="zh-CN"/>
        </w:rPr>
      </w:pPr>
      <w:r>
        <w:rPr>
          <w:rFonts w:hint="eastAsia" w:ascii="宋体" w:hAnsi="宋体" w:eastAsia="宋体" w:cs="宋体"/>
          <w:b/>
          <w:color w:val="auto"/>
          <w:sz w:val="32"/>
          <w:szCs w:val="32"/>
          <w:lang w:eastAsia="zh-CN"/>
        </w:rPr>
        <w:t>商务响应承诺函</w:t>
      </w:r>
    </w:p>
    <w:p>
      <w:pPr>
        <w:pStyle w:val="16"/>
        <w:spacing w:before="60" w:after="60" w:line="500" w:lineRule="exact"/>
        <w:rPr>
          <w:rFonts w:hint="eastAsia" w:hAnsi="宋体" w:cs="宋体"/>
          <w:b/>
          <w:bCs/>
          <w:sz w:val="24"/>
          <w:u w:val="single"/>
        </w:rPr>
      </w:pPr>
      <w:r>
        <w:rPr>
          <w:rFonts w:hint="eastAsia" w:hAnsi="宋体"/>
          <w:bCs/>
          <w:color w:val="000000"/>
          <w:sz w:val="24"/>
          <w:u w:val="single"/>
          <w:lang w:eastAsia="zh-CN"/>
        </w:rPr>
        <w:t>仙居县大战乡人民政府</w:t>
      </w:r>
      <w:r>
        <w:rPr>
          <w:rFonts w:hint="eastAsia" w:hAnsi="宋体" w:cs="宋体"/>
          <w:sz w:val="24"/>
          <w:u w:val="single"/>
        </w:rPr>
        <w:t>：</w:t>
      </w:r>
    </w:p>
    <w:p>
      <w:pPr>
        <w:pStyle w:val="16"/>
        <w:spacing w:before="60" w:after="60" w:line="500" w:lineRule="exact"/>
        <w:ind w:firstLine="480" w:firstLineChars="200"/>
        <w:rPr>
          <w:rFonts w:hint="eastAsia" w:hAnsi="宋体" w:cs="宋体"/>
          <w:sz w:val="24"/>
        </w:rPr>
      </w:pPr>
      <w:r>
        <w:rPr>
          <w:rFonts w:hint="eastAsia" w:hAnsi="宋体" w:cs="宋体"/>
          <w:sz w:val="24"/>
        </w:rPr>
        <w:t>我方参与的</w:t>
      </w:r>
      <w:r>
        <w:rPr>
          <w:rFonts w:hint="eastAsia" w:hAnsi="宋体" w:cs="宋体"/>
          <w:sz w:val="24"/>
          <w:u w:val="single"/>
        </w:rPr>
        <w:t xml:space="preserve"> </w:t>
      </w:r>
      <w:r>
        <w:rPr>
          <w:rFonts w:hint="eastAsia" w:hAnsi="宋体" w:cs="宋体"/>
          <w:sz w:val="24"/>
          <w:u w:val="single"/>
          <w:lang w:eastAsia="zh-CN"/>
        </w:rPr>
        <w:t>仙居县2024年大战乡松枯死木清理项目</w:t>
      </w:r>
      <w:r>
        <w:rPr>
          <w:rFonts w:hint="eastAsia" w:hAnsi="宋体" w:cs="宋体"/>
          <w:sz w:val="24"/>
          <w:u w:val="single"/>
        </w:rPr>
        <w:t xml:space="preserve"> </w:t>
      </w:r>
      <w:r>
        <w:rPr>
          <w:rFonts w:hint="eastAsia" w:hAnsi="宋体" w:cs="宋体"/>
          <w:sz w:val="24"/>
          <w:u w:val="single"/>
          <w:lang w:eastAsia="zh-CN"/>
        </w:rPr>
        <w:t xml:space="preserve">TZZY仙采[2023]010号 </w:t>
      </w:r>
      <w:r>
        <w:rPr>
          <w:rFonts w:hint="eastAsia" w:hAnsi="宋体" w:cs="宋体"/>
          <w:sz w:val="24"/>
          <w:u w:val="single"/>
        </w:rPr>
        <w:t xml:space="preserve"> </w:t>
      </w:r>
      <w:r>
        <w:rPr>
          <w:rFonts w:hint="eastAsia" w:hAnsi="宋体" w:cs="宋体"/>
          <w:sz w:val="24"/>
        </w:rPr>
        <w:t>的磋商活动，我方郑重承诺，我方承诺对磋商文件中的商务要求完全响应。</w:t>
      </w:r>
    </w:p>
    <w:p>
      <w:pPr>
        <w:pStyle w:val="16"/>
        <w:spacing w:before="60" w:after="60" w:line="500" w:lineRule="exact"/>
        <w:ind w:firstLine="480" w:firstLineChars="200"/>
        <w:rPr>
          <w:rFonts w:hint="eastAsia" w:hAnsi="宋体" w:cs="宋体"/>
          <w:sz w:val="24"/>
        </w:rPr>
      </w:pPr>
      <w:r>
        <w:rPr>
          <w:rFonts w:hint="eastAsia" w:hAnsi="宋体" w:cs="宋体"/>
          <w:sz w:val="24"/>
        </w:rPr>
        <w:t>如本公司对以上条款提供虚假承诺，愿承担一切法律责任。</w:t>
      </w:r>
    </w:p>
    <w:p>
      <w:pPr>
        <w:spacing w:line="380" w:lineRule="exact"/>
        <w:ind w:firstLine="210" w:firstLineChars="100"/>
        <w:jc w:val="right"/>
        <w:rPr>
          <w:rFonts w:hint="eastAsia" w:ascii="宋体" w:hAnsi="宋体"/>
          <w:color w:val="auto"/>
          <w:sz w:val="21"/>
          <w:szCs w:val="21"/>
        </w:rPr>
      </w:pPr>
      <w:r>
        <w:rPr>
          <w:rFonts w:hint="eastAsia" w:ascii="宋体" w:hAnsi="宋体"/>
          <w:color w:val="000000"/>
          <w:sz w:val="21"/>
          <w:szCs w:val="21"/>
        </w:rPr>
        <w:t xml:space="preserve">    </w:t>
      </w:r>
    </w:p>
    <w:p>
      <w:pPr>
        <w:pStyle w:val="16"/>
        <w:spacing w:line="560" w:lineRule="exact"/>
        <w:ind w:firstLine="5880" w:firstLineChars="2800"/>
        <w:rPr>
          <w:rFonts w:hint="eastAsia" w:ascii="宋体" w:hAnsi="宋体" w:eastAsia="宋体" w:cs="宋体"/>
          <w:color w:val="auto"/>
          <w:sz w:val="21"/>
          <w:szCs w:val="21"/>
          <w:lang w:val="zh-CN"/>
        </w:rPr>
      </w:pPr>
      <w:r>
        <w:rPr>
          <w:rFonts w:hint="eastAsia" w:ascii="宋体" w:hAnsi="宋体" w:eastAsia="宋体" w:cs="宋体"/>
          <w:color w:val="auto"/>
          <w:sz w:val="21"/>
          <w:szCs w:val="21"/>
        </w:rPr>
        <w:t>磋商人</w:t>
      </w:r>
      <w:r>
        <w:rPr>
          <w:rFonts w:hint="eastAsia" w:ascii="宋体" w:hAnsi="宋体" w:eastAsia="宋体" w:cs="宋体"/>
          <w:color w:val="auto"/>
          <w:sz w:val="21"/>
          <w:szCs w:val="21"/>
          <w:lang w:val="zh-CN"/>
        </w:rPr>
        <w:t>（盖单位章）：</w:t>
      </w:r>
    </w:p>
    <w:p>
      <w:pPr>
        <w:spacing w:line="450" w:lineRule="atLeast"/>
        <w:rPr>
          <w:rFonts w:hint="eastAsia" w:ascii="宋体" w:hAnsi="宋体" w:eastAsia="宋体" w:cs="宋体"/>
          <w:b/>
          <w:color w:val="auto"/>
          <w:sz w:val="21"/>
          <w:szCs w:val="21"/>
        </w:rPr>
      </w:pPr>
      <w:r>
        <w:rPr>
          <w:rFonts w:hint="eastAsia" w:ascii="宋体" w:hAnsi="宋体" w:eastAsia="宋体" w:cs="宋体"/>
          <w:color w:val="auto"/>
          <w:sz w:val="21"/>
          <w:szCs w:val="21"/>
          <w:lang w:val="zh-CN"/>
        </w:rPr>
        <w:t xml:space="preserve">                                                   </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val="zh-CN"/>
        </w:rPr>
        <w:t xml:space="preserve"> 日 期</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val="zh-CN"/>
        </w:rPr>
        <w:t>：</w:t>
      </w:r>
    </w:p>
    <w:p>
      <w:pPr>
        <w:pStyle w:val="40"/>
        <w:spacing w:line="360" w:lineRule="auto"/>
        <w:jc w:val="center"/>
        <w:rPr>
          <w:rFonts w:hint="eastAsia" w:ascii="宋体" w:hAnsi="宋体"/>
          <w:b/>
          <w:color w:val="auto"/>
          <w:sz w:val="28"/>
          <w:szCs w:val="28"/>
        </w:rPr>
      </w:pPr>
    </w:p>
    <w:p>
      <w:pPr>
        <w:rPr>
          <w:rFonts w:hint="eastAsia" w:ascii="宋体" w:hAnsi="宋体" w:eastAsia="宋体" w:cs="宋体"/>
          <w:b/>
          <w:bCs/>
          <w:color w:val="auto"/>
          <w:sz w:val="24"/>
          <w:szCs w:val="24"/>
        </w:rPr>
      </w:pPr>
      <w:r>
        <w:rPr>
          <w:rFonts w:hint="eastAsia" w:ascii="宋体" w:hAnsi="宋体" w:eastAsia="宋体" w:cs="宋体"/>
          <w:b/>
          <w:bCs/>
          <w:color w:val="auto"/>
          <w:sz w:val="24"/>
          <w:szCs w:val="24"/>
        </w:rPr>
        <w:br w:type="page"/>
      </w:r>
    </w:p>
    <w:p>
      <w:pPr>
        <w:pStyle w:val="40"/>
        <w:spacing w:line="360" w:lineRule="auto"/>
        <w:jc w:val="both"/>
        <w:rPr>
          <w:rFonts w:hint="eastAsia" w:ascii="宋体" w:hAnsi="宋体"/>
          <w:b/>
          <w:color w:val="auto"/>
          <w:sz w:val="28"/>
          <w:szCs w:val="28"/>
        </w:rPr>
      </w:pPr>
      <w:r>
        <w:rPr>
          <w:rFonts w:hint="eastAsia" w:ascii="宋体" w:hAnsi="宋体" w:eastAsia="宋体" w:cs="宋体"/>
          <w:b/>
          <w:bCs/>
          <w:color w:val="auto"/>
          <w:sz w:val="24"/>
          <w:szCs w:val="24"/>
        </w:rPr>
        <w:t>附件</w:t>
      </w:r>
      <w:r>
        <w:rPr>
          <w:rFonts w:hint="eastAsia" w:hAnsi="宋体" w:cs="宋体"/>
          <w:b/>
          <w:bCs/>
          <w:color w:val="auto"/>
          <w:sz w:val="24"/>
          <w:szCs w:val="24"/>
          <w:lang w:val="en-US" w:eastAsia="zh-CN"/>
        </w:rPr>
        <w:t>九</w:t>
      </w:r>
      <w:r>
        <w:rPr>
          <w:rFonts w:hint="eastAsia" w:ascii="宋体" w:hAnsi="宋体" w:eastAsia="宋体" w:cs="宋体"/>
          <w:b/>
          <w:bCs/>
          <w:color w:val="auto"/>
          <w:sz w:val="24"/>
          <w:szCs w:val="24"/>
        </w:rPr>
        <w:t>：</w:t>
      </w:r>
    </w:p>
    <w:p>
      <w:pPr>
        <w:pStyle w:val="40"/>
        <w:spacing w:line="360" w:lineRule="auto"/>
        <w:jc w:val="center"/>
        <w:rPr>
          <w:rFonts w:ascii="仿宋_GB2312" w:eastAsia="仿宋_GB2312"/>
          <w:b/>
          <w:color w:val="auto"/>
          <w:sz w:val="28"/>
          <w:szCs w:val="28"/>
        </w:rPr>
      </w:pPr>
      <w:r>
        <w:rPr>
          <w:rFonts w:hint="eastAsia" w:ascii="宋体" w:hAnsi="宋体"/>
          <w:b/>
          <w:color w:val="auto"/>
          <w:sz w:val="28"/>
          <w:szCs w:val="28"/>
        </w:rPr>
        <w:t>类似项目业绩一览表</w:t>
      </w:r>
    </w:p>
    <w:tbl>
      <w:tblPr>
        <w:tblStyle w:val="26"/>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4"/>
        <w:gridCol w:w="1649"/>
        <w:gridCol w:w="1260"/>
        <w:gridCol w:w="1350"/>
        <w:gridCol w:w="1710"/>
        <w:gridCol w:w="1770"/>
        <w:gridCol w:w="105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6" w:hRule="atLeast"/>
          <w:jc w:val="center"/>
        </w:trPr>
        <w:tc>
          <w:tcPr>
            <w:tcW w:w="744"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b/>
                <w:bCs/>
                <w:color w:val="auto"/>
                <w:sz w:val="24"/>
              </w:rPr>
            </w:pPr>
            <w:r>
              <w:rPr>
                <w:rFonts w:hint="eastAsia" w:ascii="宋体" w:hAnsi="宋体" w:cs="Arial"/>
                <w:b/>
                <w:bCs/>
                <w:color w:val="auto"/>
                <w:sz w:val="24"/>
              </w:rPr>
              <w:t>序号</w:t>
            </w:r>
          </w:p>
        </w:tc>
        <w:tc>
          <w:tcPr>
            <w:tcW w:w="1649"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b/>
                <w:bCs/>
                <w:color w:val="auto"/>
                <w:sz w:val="24"/>
              </w:rPr>
            </w:pPr>
            <w:r>
              <w:rPr>
                <w:rFonts w:hint="eastAsia" w:ascii="宋体" w:hAnsi="宋体" w:cs="Arial"/>
                <w:b/>
                <w:bCs/>
                <w:color w:val="auto"/>
                <w:sz w:val="24"/>
                <w:highlight w:val="none"/>
              </w:rPr>
              <w:t>项目名称</w:t>
            </w:r>
          </w:p>
        </w:tc>
        <w:tc>
          <w:tcPr>
            <w:tcW w:w="1260"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b/>
                <w:bCs/>
                <w:color w:val="auto"/>
                <w:sz w:val="24"/>
              </w:rPr>
            </w:pPr>
            <w:r>
              <w:rPr>
                <w:rFonts w:hint="eastAsia" w:ascii="宋体" w:hAnsi="宋体" w:cs="Arial"/>
                <w:b/>
                <w:bCs/>
                <w:color w:val="auto"/>
                <w:sz w:val="24"/>
                <w:highlight w:val="none"/>
              </w:rPr>
              <w:t>业主单位</w:t>
            </w:r>
          </w:p>
        </w:tc>
        <w:tc>
          <w:tcPr>
            <w:tcW w:w="1350"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b/>
                <w:bCs/>
                <w:color w:val="auto"/>
                <w:sz w:val="24"/>
              </w:rPr>
            </w:pPr>
            <w:r>
              <w:rPr>
                <w:rFonts w:hint="eastAsia" w:ascii="宋体" w:hAnsi="宋体" w:cs="Arial"/>
                <w:b/>
                <w:bCs/>
                <w:color w:val="auto"/>
                <w:sz w:val="24"/>
                <w:highlight w:val="none"/>
              </w:rPr>
              <w:t>合同金额</w:t>
            </w:r>
          </w:p>
        </w:tc>
        <w:tc>
          <w:tcPr>
            <w:tcW w:w="1710"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b/>
                <w:bCs/>
                <w:color w:val="auto"/>
                <w:sz w:val="24"/>
              </w:rPr>
            </w:pPr>
            <w:r>
              <w:rPr>
                <w:rFonts w:hint="eastAsia" w:ascii="宋体" w:hAnsi="宋体" w:cs="Arial"/>
                <w:b/>
                <w:bCs/>
                <w:color w:val="auto"/>
                <w:sz w:val="24"/>
                <w:highlight w:val="none"/>
              </w:rPr>
              <w:t>合同签订时间</w:t>
            </w:r>
          </w:p>
        </w:tc>
        <w:tc>
          <w:tcPr>
            <w:tcW w:w="1770"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hint="eastAsia" w:ascii="宋体" w:hAnsi="宋体" w:cs="Arial"/>
                <w:b/>
                <w:bCs/>
                <w:color w:val="auto"/>
                <w:sz w:val="24"/>
                <w:highlight w:val="none"/>
                <w:lang w:eastAsia="zh-CN"/>
              </w:rPr>
            </w:pPr>
            <w:r>
              <w:rPr>
                <w:rFonts w:hint="eastAsia" w:ascii="宋体" w:hAnsi="宋体" w:cs="Arial"/>
                <w:b/>
                <w:bCs/>
                <w:color w:val="auto"/>
                <w:sz w:val="24"/>
                <w:highlight w:val="none"/>
              </w:rPr>
              <w:t>联系人</w:t>
            </w:r>
            <w:r>
              <w:rPr>
                <w:rFonts w:hint="eastAsia" w:ascii="宋体" w:hAnsi="宋体" w:cs="Arial"/>
                <w:b/>
                <w:bCs/>
                <w:color w:val="auto"/>
                <w:sz w:val="24"/>
                <w:highlight w:val="none"/>
                <w:lang w:eastAsia="zh-CN"/>
              </w:rPr>
              <w:t>及</w:t>
            </w:r>
          </w:p>
          <w:p>
            <w:pPr>
              <w:pStyle w:val="40"/>
              <w:spacing w:line="360" w:lineRule="auto"/>
              <w:jc w:val="center"/>
              <w:rPr>
                <w:rFonts w:ascii="宋体" w:hAnsi="宋体" w:cs="Arial"/>
                <w:b/>
                <w:bCs/>
                <w:color w:val="auto"/>
                <w:sz w:val="24"/>
              </w:rPr>
            </w:pPr>
            <w:r>
              <w:rPr>
                <w:rFonts w:hint="eastAsia" w:ascii="宋体" w:hAnsi="宋体" w:cs="Arial"/>
                <w:b/>
                <w:bCs/>
                <w:color w:val="auto"/>
                <w:sz w:val="24"/>
                <w:highlight w:val="none"/>
                <w:lang w:eastAsia="zh-CN"/>
              </w:rPr>
              <w:t>联系</w:t>
            </w:r>
            <w:r>
              <w:rPr>
                <w:rFonts w:hint="eastAsia" w:ascii="宋体" w:hAnsi="宋体" w:cs="Arial"/>
                <w:b/>
                <w:bCs/>
                <w:color w:val="auto"/>
                <w:sz w:val="24"/>
                <w:highlight w:val="none"/>
              </w:rPr>
              <w:t>电话</w:t>
            </w:r>
          </w:p>
        </w:tc>
        <w:tc>
          <w:tcPr>
            <w:tcW w:w="1057"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hint="eastAsia" w:ascii="宋体" w:hAnsi="宋体" w:eastAsia="宋体" w:cs="Arial"/>
                <w:b/>
                <w:bCs/>
                <w:color w:val="auto"/>
                <w:sz w:val="24"/>
                <w:lang w:eastAsia="zh-CN"/>
              </w:rPr>
            </w:pPr>
            <w:r>
              <w:rPr>
                <w:rFonts w:hint="eastAsia" w:ascii="宋体" w:hAnsi="宋体" w:cs="Arial"/>
                <w:b/>
                <w:bCs/>
                <w:color w:val="auto"/>
                <w:sz w:val="24"/>
                <w:highlight w:val="none"/>
                <w:lang w:eastAsia="zh-CN"/>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3" w:hRule="atLeast"/>
          <w:jc w:val="center"/>
        </w:trPr>
        <w:tc>
          <w:tcPr>
            <w:tcW w:w="744"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r>
              <w:rPr>
                <w:rFonts w:hint="eastAsia" w:ascii="宋体" w:hAnsi="宋体" w:cs="Arial"/>
                <w:color w:val="auto"/>
                <w:sz w:val="24"/>
              </w:rPr>
              <w:t>1</w:t>
            </w:r>
          </w:p>
        </w:tc>
        <w:tc>
          <w:tcPr>
            <w:tcW w:w="1649"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c>
          <w:tcPr>
            <w:tcW w:w="1260"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c>
          <w:tcPr>
            <w:tcW w:w="1350"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c>
          <w:tcPr>
            <w:tcW w:w="1710"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c>
          <w:tcPr>
            <w:tcW w:w="1770"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c>
          <w:tcPr>
            <w:tcW w:w="1057"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4" w:hRule="atLeast"/>
          <w:jc w:val="center"/>
        </w:trPr>
        <w:tc>
          <w:tcPr>
            <w:tcW w:w="744"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r>
              <w:rPr>
                <w:rFonts w:hint="eastAsia" w:ascii="宋体" w:hAnsi="宋体" w:cs="Arial"/>
                <w:color w:val="auto"/>
                <w:sz w:val="24"/>
              </w:rPr>
              <w:t>2</w:t>
            </w:r>
          </w:p>
        </w:tc>
        <w:tc>
          <w:tcPr>
            <w:tcW w:w="1649"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c>
          <w:tcPr>
            <w:tcW w:w="1260"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c>
          <w:tcPr>
            <w:tcW w:w="1350"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c>
          <w:tcPr>
            <w:tcW w:w="1710"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c>
          <w:tcPr>
            <w:tcW w:w="1770"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c>
          <w:tcPr>
            <w:tcW w:w="1057"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9" w:hRule="atLeast"/>
          <w:jc w:val="center"/>
        </w:trPr>
        <w:tc>
          <w:tcPr>
            <w:tcW w:w="744"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r>
              <w:rPr>
                <w:rFonts w:hint="eastAsia" w:ascii="宋体" w:hAnsi="宋体" w:cs="Arial"/>
                <w:color w:val="auto"/>
                <w:sz w:val="24"/>
              </w:rPr>
              <w:t>3</w:t>
            </w:r>
          </w:p>
        </w:tc>
        <w:tc>
          <w:tcPr>
            <w:tcW w:w="1649"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c>
          <w:tcPr>
            <w:tcW w:w="1260"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c>
          <w:tcPr>
            <w:tcW w:w="1350"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c>
          <w:tcPr>
            <w:tcW w:w="1710"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c>
          <w:tcPr>
            <w:tcW w:w="1770"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c>
          <w:tcPr>
            <w:tcW w:w="1057" w:type="dxa"/>
            <w:tcBorders>
              <w:top w:val="single" w:color="auto" w:sz="6" w:space="0"/>
              <w:left w:val="single" w:color="auto" w:sz="6" w:space="0"/>
              <w:bottom w:val="single" w:color="auto" w:sz="6" w:space="0"/>
              <w:right w:val="single" w:color="auto" w:sz="6" w:space="0"/>
            </w:tcBorders>
            <w:vAlign w:val="center"/>
          </w:tcPr>
          <w:p>
            <w:pPr>
              <w:pStyle w:val="40"/>
              <w:spacing w:line="360" w:lineRule="auto"/>
              <w:jc w:val="center"/>
              <w:rPr>
                <w:rFonts w:ascii="宋体" w:hAnsi="宋体" w:cs="Arial"/>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1" w:hRule="atLeast"/>
          <w:jc w:val="center"/>
        </w:trPr>
        <w:tc>
          <w:tcPr>
            <w:tcW w:w="744" w:type="dxa"/>
            <w:tcBorders>
              <w:top w:val="single" w:color="auto" w:sz="6" w:space="0"/>
              <w:left w:val="single" w:color="auto" w:sz="6" w:space="0"/>
              <w:bottom w:val="single" w:color="auto" w:sz="6" w:space="0"/>
              <w:right w:val="single" w:color="auto" w:sz="6" w:space="0"/>
            </w:tcBorders>
            <w:vAlign w:val="top"/>
          </w:tcPr>
          <w:p>
            <w:pPr>
              <w:pStyle w:val="40"/>
              <w:spacing w:line="360" w:lineRule="auto"/>
              <w:rPr>
                <w:rFonts w:ascii="宋体" w:hAnsi="宋体" w:cs="Arial"/>
                <w:color w:val="auto"/>
                <w:sz w:val="24"/>
              </w:rPr>
            </w:pPr>
            <w:r>
              <w:rPr>
                <w:rFonts w:hint="eastAsia" w:ascii="宋体" w:hAnsi="宋体" w:cs="Arial"/>
                <w:color w:val="auto"/>
                <w:sz w:val="24"/>
              </w:rPr>
              <w:t>…</w:t>
            </w:r>
          </w:p>
        </w:tc>
        <w:tc>
          <w:tcPr>
            <w:tcW w:w="1649" w:type="dxa"/>
            <w:tcBorders>
              <w:top w:val="single" w:color="auto" w:sz="6" w:space="0"/>
              <w:left w:val="single" w:color="auto" w:sz="6" w:space="0"/>
              <w:bottom w:val="single" w:color="auto" w:sz="6" w:space="0"/>
              <w:right w:val="single" w:color="auto" w:sz="6" w:space="0"/>
            </w:tcBorders>
            <w:vAlign w:val="top"/>
          </w:tcPr>
          <w:p>
            <w:pPr>
              <w:pStyle w:val="40"/>
              <w:spacing w:line="360" w:lineRule="auto"/>
              <w:rPr>
                <w:rFonts w:ascii="宋体" w:hAnsi="宋体" w:cs="Arial"/>
                <w:color w:val="auto"/>
                <w:sz w:val="24"/>
              </w:rPr>
            </w:pPr>
          </w:p>
        </w:tc>
        <w:tc>
          <w:tcPr>
            <w:tcW w:w="1260" w:type="dxa"/>
            <w:tcBorders>
              <w:top w:val="single" w:color="auto" w:sz="6" w:space="0"/>
              <w:left w:val="single" w:color="auto" w:sz="6" w:space="0"/>
              <w:bottom w:val="single" w:color="auto" w:sz="6" w:space="0"/>
              <w:right w:val="single" w:color="auto" w:sz="6" w:space="0"/>
            </w:tcBorders>
            <w:vAlign w:val="top"/>
          </w:tcPr>
          <w:p>
            <w:pPr>
              <w:pStyle w:val="40"/>
              <w:spacing w:line="360" w:lineRule="auto"/>
              <w:rPr>
                <w:rFonts w:ascii="宋体" w:hAnsi="宋体" w:cs="Arial"/>
                <w:color w:val="auto"/>
                <w:sz w:val="24"/>
              </w:rPr>
            </w:pPr>
          </w:p>
        </w:tc>
        <w:tc>
          <w:tcPr>
            <w:tcW w:w="1350" w:type="dxa"/>
            <w:tcBorders>
              <w:top w:val="single" w:color="auto" w:sz="6" w:space="0"/>
              <w:left w:val="single" w:color="auto" w:sz="6" w:space="0"/>
              <w:bottom w:val="single" w:color="auto" w:sz="6" w:space="0"/>
              <w:right w:val="single" w:color="auto" w:sz="6" w:space="0"/>
            </w:tcBorders>
            <w:vAlign w:val="top"/>
          </w:tcPr>
          <w:p>
            <w:pPr>
              <w:pStyle w:val="40"/>
              <w:spacing w:line="360" w:lineRule="auto"/>
              <w:rPr>
                <w:rFonts w:ascii="宋体" w:hAnsi="宋体" w:cs="Arial"/>
                <w:color w:val="auto"/>
                <w:sz w:val="24"/>
              </w:rPr>
            </w:pPr>
          </w:p>
        </w:tc>
        <w:tc>
          <w:tcPr>
            <w:tcW w:w="1710" w:type="dxa"/>
            <w:tcBorders>
              <w:top w:val="single" w:color="auto" w:sz="6" w:space="0"/>
              <w:left w:val="single" w:color="auto" w:sz="6" w:space="0"/>
              <w:bottom w:val="single" w:color="auto" w:sz="6" w:space="0"/>
              <w:right w:val="single" w:color="auto" w:sz="6" w:space="0"/>
            </w:tcBorders>
            <w:vAlign w:val="top"/>
          </w:tcPr>
          <w:p>
            <w:pPr>
              <w:pStyle w:val="40"/>
              <w:spacing w:line="360" w:lineRule="auto"/>
              <w:rPr>
                <w:rFonts w:ascii="宋体" w:hAnsi="宋体" w:cs="Arial"/>
                <w:color w:val="auto"/>
                <w:sz w:val="24"/>
              </w:rPr>
            </w:pPr>
          </w:p>
        </w:tc>
        <w:tc>
          <w:tcPr>
            <w:tcW w:w="1770" w:type="dxa"/>
            <w:tcBorders>
              <w:top w:val="single" w:color="auto" w:sz="6" w:space="0"/>
              <w:left w:val="single" w:color="auto" w:sz="6" w:space="0"/>
              <w:bottom w:val="single" w:color="auto" w:sz="6" w:space="0"/>
              <w:right w:val="single" w:color="auto" w:sz="6" w:space="0"/>
            </w:tcBorders>
            <w:vAlign w:val="top"/>
          </w:tcPr>
          <w:p>
            <w:pPr>
              <w:pStyle w:val="40"/>
              <w:spacing w:line="360" w:lineRule="auto"/>
              <w:rPr>
                <w:rFonts w:ascii="宋体" w:hAnsi="宋体" w:cs="Arial"/>
                <w:color w:val="auto"/>
                <w:sz w:val="24"/>
              </w:rPr>
            </w:pPr>
          </w:p>
        </w:tc>
        <w:tc>
          <w:tcPr>
            <w:tcW w:w="1057" w:type="dxa"/>
            <w:tcBorders>
              <w:top w:val="single" w:color="auto" w:sz="6" w:space="0"/>
              <w:left w:val="single" w:color="auto" w:sz="6" w:space="0"/>
              <w:bottom w:val="single" w:color="auto" w:sz="6" w:space="0"/>
              <w:right w:val="single" w:color="auto" w:sz="6" w:space="0"/>
            </w:tcBorders>
            <w:vAlign w:val="top"/>
          </w:tcPr>
          <w:p>
            <w:pPr>
              <w:pStyle w:val="40"/>
              <w:spacing w:line="360" w:lineRule="auto"/>
              <w:rPr>
                <w:rFonts w:ascii="宋体" w:hAnsi="宋体" w:cs="Arial"/>
                <w:color w:val="auto"/>
                <w:sz w:val="24"/>
              </w:rPr>
            </w:pPr>
          </w:p>
        </w:tc>
      </w:tr>
    </w:tbl>
    <w:p>
      <w:pPr>
        <w:spacing w:line="360" w:lineRule="auto"/>
        <w:jc w:val="both"/>
        <w:rPr>
          <w:rFonts w:hint="eastAsia" w:ascii="宋体" w:hAnsi="宋体" w:eastAsia="宋体" w:cs="宋体"/>
          <w:bCs/>
          <w:color w:val="auto"/>
          <w:kern w:val="0"/>
          <w:sz w:val="21"/>
          <w:szCs w:val="21"/>
          <w:lang w:val="en-US" w:eastAsia="zh-CN" w:bidi="ar-SA"/>
        </w:rPr>
      </w:pPr>
      <w:r>
        <w:rPr>
          <w:rFonts w:hint="eastAsia" w:ascii="宋体" w:hAnsi="宋体" w:eastAsia="宋体" w:cs="宋体"/>
          <w:bCs/>
          <w:color w:val="auto"/>
          <w:kern w:val="0"/>
          <w:sz w:val="21"/>
          <w:szCs w:val="21"/>
          <w:lang w:val="en-US" w:eastAsia="zh-CN" w:bidi="ar-SA"/>
        </w:rPr>
        <w:t>注：1、表中业绩参照“第四部分 评标办法及评分标准”中要求提供，并附上每个业绩相关材料；</w:t>
      </w:r>
    </w:p>
    <w:p>
      <w:pPr>
        <w:numPr>
          <w:ilvl w:val="0"/>
          <w:numId w:val="10"/>
        </w:numPr>
        <w:spacing w:line="360" w:lineRule="auto"/>
        <w:ind w:firstLine="420" w:firstLineChars="200"/>
        <w:rPr>
          <w:rFonts w:hint="eastAsia" w:ascii="宋体" w:hAnsi="宋体" w:eastAsia="宋体" w:cs="宋体"/>
          <w:bCs/>
          <w:color w:val="auto"/>
          <w:kern w:val="0"/>
          <w:sz w:val="21"/>
          <w:szCs w:val="21"/>
          <w:lang w:val="en-US" w:eastAsia="zh-CN" w:bidi="ar-SA"/>
        </w:rPr>
      </w:pPr>
      <w:r>
        <w:rPr>
          <w:rFonts w:hint="eastAsia" w:ascii="宋体" w:hAnsi="宋体" w:eastAsia="宋体" w:cs="宋体"/>
          <w:bCs/>
          <w:color w:val="auto"/>
          <w:kern w:val="0"/>
          <w:sz w:val="21"/>
          <w:szCs w:val="21"/>
          <w:lang w:val="en-US" w:eastAsia="zh-CN" w:bidi="ar-SA"/>
        </w:rPr>
        <w:t>供应商承诺提供的上述业绩相关材料真实不假，否则作为响应文件提供虚假材料，按照采购文件相关条款处理，承担一切责任。</w:t>
      </w:r>
    </w:p>
    <w:p>
      <w:pPr>
        <w:numPr>
          <w:ilvl w:val="0"/>
          <w:numId w:val="10"/>
        </w:numPr>
        <w:spacing w:line="360" w:lineRule="auto"/>
        <w:ind w:firstLine="420" w:firstLineChars="200"/>
        <w:rPr>
          <w:rFonts w:hint="eastAsia" w:ascii="宋体" w:hAnsi="宋体" w:eastAsia="宋体" w:cs="宋体"/>
          <w:bCs/>
          <w:color w:val="auto"/>
          <w:kern w:val="0"/>
          <w:sz w:val="21"/>
          <w:szCs w:val="21"/>
          <w:lang w:val="en-US" w:eastAsia="zh-CN" w:bidi="ar-SA"/>
        </w:rPr>
      </w:pPr>
      <w:r>
        <w:rPr>
          <w:rFonts w:hint="eastAsia" w:ascii="宋体" w:hAnsi="宋体" w:eastAsia="宋体" w:cs="宋体"/>
          <w:bCs/>
          <w:color w:val="auto"/>
          <w:kern w:val="0"/>
          <w:sz w:val="21"/>
          <w:szCs w:val="21"/>
          <w:lang w:val="en-US" w:eastAsia="zh-CN" w:bidi="ar-SA"/>
        </w:rPr>
        <w:t>此表可增行。</w:t>
      </w:r>
    </w:p>
    <w:p>
      <w:pPr>
        <w:numPr>
          <w:ilvl w:val="0"/>
          <w:numId w:val="0"/>
        </w:numPr>
        <w:spacing w:line="360" w:lineRule="auto"/>
        <w:ind w:firstLine="4320" w:firstLineChars="1800"/>
        <w:rPr>
          <w:rFonts w:hint="eastAsia" w:ascii="宋体" w:hAnsi="宋体" w:eastAsia="宋体" w:cs="宋体"/>
          <w:color w:val="auto"/>
          <w:sz w:val="21"/>
          <w:szCs w:val="21"/>
          <w:lang w:val="zh-CN"/>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1"/>
          <w:szCs w:val="21"/>
        </w:rPr>
        <w:t>磋商人</w:t>
      </w:r>
      <w:r>
        <w:rPr>
          <w:rFonts w:hint="eastAsia" w:ascii="宋体" w:hAnsi="宋体" w:eastAsia="宋体" w:cs="宋体"/>
          <w:color w:val="auto"/>
          <w:sz w:val="21"/>
          <w:szCs w:val="21"/>
          <w:lang w:val="zh-CN"/>
        </w:rPr>
        <w:t>（盖单位章）：</w:t>
      </w:r>
    </w:p>
    <w:p>
      <w:pPr>
        <w:spacing w:line="450" w:lineRule="atLeast"/>
        <w:rPr>
          <w:rFonts w:hint="eastAsia" w:ascii="宋体" w:hAnsi="宋体" w:eastAsia="宋体" w:cs="宋体"/>
          <w:b/>
          <w:color w:val="auto"/>
          <w:sz w:val="21"/>
          <w:szCs w:val="21"/>
        </w:rPr>
      </w:pPr>
      <w:r>
        <w:rPr>
          <w:rFonts w:hint="eastAsia" w:ascii="宋体" w:hAnsi="宋体" w:eastAsia="宋体" w:cs="宋体"/>
          <w:color w:val="auto"/>
          <w:sz w:val="21"/>
          <w:szCs w:val="21"/>
          <w:lang w:val="zh-CN"/>
        </w:rPr>
        <w:t xml:space="preserve">                                                   </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val="zh-CN"/>
        </w:rPr>
        <w:t xml:space="preserve"> 日 期</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val="zh-CN"/>
        </w:rPr>
        <w:t>：</w:t>
      </w:r>
    </w:p>
    <w:p>
      <w:pPr>
        <w:rPr>
          <w:rFonts w:hint="eastAsia" w:ascii="宋体" w:hAnsi="宋体" w:eastAsia="宋体" w:cs="宋体"/>
          <w:b/>
          <w:color w:val="auto"/>
          <w:sz w:val="24"/>
          <w:szCs w:val="24"/>
        </w:rPr>
      </w:pPr>
    </w:p>
    <w:p>
      <w:pPr>
        <w:rPr>
          <w:rFonts w:hint="eastAsia"/>
          <w:color w:val="0000FF"/>
          <w:lang w:eastAsia="zh-CN"/>
        </w:rPr>
      </w:pPr>
      <w:bookmarkStart w:id="75" w:name="_Toc528578415"/>
      <w:bookmarkStart w:id="76" w:name="_Toc528927457"/>
      <w:r>
        <w:rPr>
          <w:rFonts w:hint="eastAsia" w:ascii="宋体" w:hAnsi="宋体" w:eastAsia="宋体" w:cs="宋体"/>
          <w:b/>
          <w:bCs/>
          <w:color w:val="auto"/>
          <w:sz w:val="24"/>
          <w:szCs w:val="24"/>
          <w:lang w:val="en-US" w:eastAsia="zh-CN"/>
        </w:rPr>
        <w:br w:type="page"/>
      </w:r>
    </w:p>
    <w:p>
      <w:pPr>
        <w:rPr>
          <w:rFonts w:hint="eastAsia" w:ascii="宋体" w:hAnsi="宋体" w:eastAsia="宋体" w:cs="宋体"/>
          <w:b/>
          <w:color w:val="auto"/>
          <w:sz w:val="24"/>
          <w:szCs w:val="24"/>
          <w:lang w:eastAsia="zh-CN"/>
        </w:rPr>
      </w:pPr>
      <w:bookmarkStart w:id="77" w:name="_Toc15889"/>
      <w:bookmarkStart w:id="78" w:name="_Toc11913"/>
      <w:bookmarkStart w:id="79" w:name="_Toc18370_WPSOffice_Level2"/>
      <w:bookmarkStart w:id="80" w:name="_Toc2242_WPSOffice_Level2"/>
      <w:bookmarkStart w:id="81" w:name="_Toc31751"/>
      <w:bookmarkStart w:id="82" w:name="_Toc5733"/>
      <w:bookmarkStart w:id="83" w:name="_Toc28183_WPSOffice_Level2"/>
      <w:r>
        <w:rPr>
          <w:rFonts w:hint="eastAsia" w:ascii="宋体" w:hAnsi="宋体" w:eastAsia="宋体" w:cs="宋体"/>
          <w:b/>
          <w:color w:val="auto"/>
          <w:sz w:val="24"/>
          <w:szCs w:val="24"/>
          <w:lang w:eastAsia="zh-CN"/>
        </w:rPr>
        <w:t>附件</w:t>
      </w:r>
      <w:r>
        <w:rPr>
          <w:rFonts w:hint="eastAsia" w:ascii="宋体" w:hAnsi="宋体" w:eastAsia="宋体" w:cs="宋体"/>
          <w:b/>
          <w:color w:val="auto"/>
          <w:sz w:val="24"/>
          <w:szCs w:val="24"/>
          <w:lang w:val="en-US" w:eastAsia="zh-CN"/>
        </w:rPr>
        <w:t>十</w:t>
      </w:r>
      <w:bookmarkEnd w:id="77"/>
      <w:bookmarkEnd w:id="78"/>
      <w:bookmarkEnd w:id="79"/>
      <w:bookmarkEnd w:id="80"/>
      <w:bookmarkEnd w:id="81"/>
      <w:bookmarkEnd w:id="82"/>
      <w:bookmarkEnd w:id="83"/>
      <w:bookmarkStart w:id="84" w:name="_Toc10163_WPSOffice_Level2"/>
      <w:bookmarkStart w:id="85" w:name="_Toc10701_WPSOffice_Level2"/>
      <w:bookmarkStart w:id="86" w:name="_Toc8165"/>
      <w:bookmarkStart w:id="87" w:name="_Toc28261_WPSOffice_Level2"/>
      <w:r>
        <w:rPr>
          <w:rFonts w:hint="eastAsia" w:ascii="宋体" w:hAnsi="宋体" w:eastAsia="宋体" w:cs="宋体"/>
          <w:b/>
          <w:color w:val="auto"/>
          <w:sz w:val="24"/>
          <w:szCs w:val="24"/>
          <w:lang w:eastAsia="zh-CN"/>
        </w:rPr>
        <w:t>：</w:t>
      </w:r>
    </w:p>
    <w:p>
      <w:pPr>
        <w:pStyle w:val="16"/>
        <w:adjustRightInd w:val="0"/>
        <w:snapToGrid w:val="0"/>
        <w:spacing w:before="156" w:after="156"/>
        <w:jc w:val="center"/>
        <w:rPr>
          <w:rFonts w:hint="eastAsia" w:ascii="宋体" w:hAnsi="宋体" w:eastAsia="宋体" w:cs="Times New Roman"/>
          <w:b/>
          <w:color w:val="auto"/>
          <w:kern w:val="2"/>
          <w:sz w:val="28"/>
          <w:szCs w:val="28"/>
          <w:lang w:val="en-US" w:eastAsia="zh-CN" w:bidi="ar-SA"/>
        </w:rPr>
      </w:pPr>
      <w:r>
        <w:rPr>
          <w:rFonts w:hint="eastAsia" w:hAnsi="宋体" w:eastAsia="宋体" w:cs="Times New Roman"/>
          <w:b/>
          <w:color w:val="auto"/>
          <w:kern w:val="2"/>
          <w:sz w:val="28"/>
          <w:szCs w:val="28"/>
          <w:lang w:val="en-US" w:eastAsia="zh-CN" w:bidi="ar-SA"/>
        </w:rPr>
        <w:t>人员配备表</w:t>
      </w:r>
    </w:p>
    <w:tbl>
      <w:tblPr>
        <w:tblStyle w:val="26"/>
        <w:tblW w:w="92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1757"/>
        <w:gridCol w:w="1527"/>
        <w:gridCol w:w="851"/>
        <w:gridCol w:w="1364"/>
        <w:gridCol w:w="1814"/>
        <w:gridCol w:w="12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680" w:type="dxa"/>
            <w:noWrap w:val="0"/>
            <w:vAlign w:val="center"/>
          </w:tcPr>
          <w:p>
            <w:pPr>
              <w:pStyle w:val="16"/>
              <w:spacing w:before="120" w:after="120"/>
              <w:jc w:val="center"/>
              <w:rPr>
                <w:rFonts w:hAnsi="宋体" w:eastAsia="宋体"/>
                <w:bCs/>
                <w:kern w:val="0"/>
                <w:sz w:val="24"/>
                <w:szCs w:val="24"/>
              </w:rPr>
            </w:pPr>
            <w:r>
              <w:rPr>
                <w:rFonts w:hAnsi="宋体" w:eastAsia="宋体"/>
                <w:bCs/>
                <w:kern w:val="0"/>
                <w:sz w:val="24"/>
                <w:szCs w:val="24"/>
              </w:rPr>
              <w:t>序号</w:t>
            </w:r>
          </w:p>
        </w:tc>
        <w:tc>
          <w:tcPr>
            <w:tcW w:w="1757" w:type="dxa"/>
            <w:noWrap w:val="0"/>
            <w:vAlign w:val="center"/>
          </w:tcPr>
          <w:p>
            <w:pPr>
              <w:pStyle w:val="16"/>
              <w:spacing w:before="120" w:after="120"/>
              <w:jc w:val="center"/>
              <w:rPr>
                <w:rFonts w:hAnsi="宋体" w:eastAsia="宋体"/>
                <w:bCs/>
                <w:kern w:val="0"/>
                <w:sz w:val="24"/>
                <w:szCs w:val="24"/>
              </w:rPr>
            </w:pPr>
            <w:r>
              <w:rPr>
                <w:rFonts w:hint="eastAsia" w:hAnsi="宋体" w:eastAsia="宋体"/>
                <w:bCs/>
                <w:kern w:val="0"/>
                <w:sz w:val="24"/>
                <w:szCs w:val="24"/>
              </w:rPr>
              <w:t>姓名</w:t>
            </w:r>
          </w:p>
        </w:tc>
        <w:tc>
          <w:tcPr>
            <w:tcW w:w="1527" w:type="dxa"/>
            <w:noWrap w:val="0"/>
            <w:vAlign w:val="center"/>
          </w:tcPr>
          <w:p>
            <w:pPr>
              <w:pStyle w:val="16"/>
              <w:spacing w:before="120" w:after="120"/>
              <w:jc w:val="center"/>
              <w:rPr>
                <w:rFonts w:hAnsi="宋体" w:eastAsia="宋体"/>
                <w:bCs/>
                <w:kern w:val="0"/>
                <w:sz w:val="24"/>
                <w:szCs w:val="24"/>
              </w:rPr>
            </w:pPr>
            <w:r>
              <w:rPr>
                <w:rFonts w:hint="eastAsia" w:hAnsi="宋体" w:eastAsia="宋体"/>
                <w:bCs/>
                <w:kern w:val="0"/>
                <w:sz w:val="24"/>
                <w:szCs w:val="24"/>
              </w:rPr>
              <w:t>学历</w:t>
            </w:r>
          </w:p>
        </w:tc>
        <w:tc>
          <w:tcPr>
            <w:tcW w:w="851" w:type="dxa"/>
            <w:noWrap w:val="0"/>
            <w:vAlign w:val="center"/>
          </w:tcPr>
          <w:p>
            <w:pPr>
              <w:pStyle w:val="16"/>
              <w:spacing w:before="120" w:after="120"/>
              <w:jc w:val="center"/>
              <w:rPr>
                <w:rFonts w:hAnsi="宋体" w:eastAsia="宋体"/>
                <w:bCs/>
                <w:kern w:val="0"/>
                <w:sz w:val="24"/>
                <w:szCs w:val="24"/>
              </w:rPr>
            </w:pPr>
            <w:r>
              <w:rPr>
                <w:rFonts w:hAnsi="宋体" w:eastAsia="宋体"/>
                <w:bCs/>
                <w:kern w:val="0"/>
                <w:sz w:val="24"/>
                <w:szCs w:val="24"/>
              </w:rPr>
              <w:t>职称</w:t>
            </w:r>
          </w:p>
        </w:tc>
        <w:tc>
          <w:tcPr>
            <w:tcW w:w="1364" w:type="dxa"/>
            <w:noWrap w:val="0"/>
            <w:vAlign w:val="center"/>
          </w:tcPr>
          <w:p>
            <w:pPr>
              <w:pStyle w:val="16"/>
              <w:spacing w:before="120" w:after="120"/>
              <w:jc w:val="center"/>
              <w:rPr>
                <w:rFonts w:hAnsi="宋体" w:eastAsia="宋体"/>
                <w:bCs/>
                <w:kern w:val="0"/>
                <w:sz w:val="24"/>
                <w:szCs w:val="24"/>
              </w:rPr>
            </w:pPr>
            <w:r>
              <w:rPr>
                <w:rFonts w:hint="eastAsia" w:hAnsi="宋体" w:eastAsia="宋体"/>
                <w:bCs/>
                <w:kern w:val="0"/>
                <w:sz w:val="24"/>
                <w:szCs w:val="24"/>
              </w:rPr>
              <w:t>年龄</w:t>
            </w:r>
          </w:p>
        </w:tc>
        <w:tc>
          <w:tcPr>
            <w:tcW w:w="1814" w:type="dxa"/>
            <w:noWrap w:val="0"/>
            <w:vAlign w:val="center"/>
          </w:tcPr>
          <w:p>
            <w:pPr>
              <w:pStyle w:val="16"/>
              <w:spacing w:before="120" w:after="120"/>
              <w:jc w:val="center"/>
              <w:rPr>
                <w:rFonts w:hAnsi="宋体" w:eastAsia="宋体"/>
                <w:bCs/>
                <w:kern w:val="0"/>
                <w:sz w:val="24"/>
                <w:szCs w:val="24"/>
              </w:rPr>
            </w:pPr>
            <w:r>
              <w:rPr>
                <w:rFonts w:hint="eastAsia" w:hAnsi="宋体" w:eastAsia="宋体"/>
                <w:bCs/>
                <w:kern w:val="0"/>
                <w:sz w:val="24"/>
                <w:szCs w:val="24"/>
              </w:rPr>
              <w:t>拟派岗位</w:t>
            </w:r>
          </w:p>
        </w:tc>
        <w:tc>
          <w:tcPr>
            <w:tcW w:w="1274" w:type="dxa"/>
            <w:noWrap w:val="0"/>
            <w:vAlign w:val="center"/>
          </w:tcPr>
          <w:p>
            <w:pPr>
              <w:pStyle w:val="16"/>
              <w:spacing w:before="120" w:after="120"/>
              <w:jc w:val="center"/>
              <w:rPr>
                <w:rFonts w:hAnsi="宋体" w:eastAsia="宋体"/>
                <w:bCs/>
                <w:kern w:val="0"/>
                <w:sz w:val="24"/>
                <w:szCs w:val="24"/>
              </w:rPr>
            </w:pPr>
            <w:r>
              <w:rPr>
                <w:rFonts w:hint="eastAsia" w:hAnsi="宋体" w:eastAsia="宋体"/>
                <w:bCs/>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20" w:after="120"/>
              <w:jc w:val="center"/>
              <w:rPr>
                <w:rFonts w:hAnsi="宋体" w:eastAsia="宋体"/>
                <w:kern w:val="0"/>
                <w:sz w:val="24"/>
                <w:szCs w:val="24"/>
              </w:rPr>
            </w:pPr>
            <w:r>
              <w:rPr>
                <w:rFonts w:hint="eastAsia" w:hAnsi="宋体" w:eastAsia="宋体"/>
                <w:kern w:val="0"/>
                <w:sz w:val="24"/>
                <w:szCs w:val="24"/>
              </w:rPr>
              <w:t>1</w:t>
            </w:r>
          </w:p>
        </w:tc>
        <w:tc>
          <w:tcPr>
            <w:tcW w:w="1757" w:type="dxa"/>
            <w:noWrap w:val="0"/>
            <w:vAlign w:val="center"/>
          </w:tcPr>
          <w:p>
            <w:pPr>
              <w:pStyle w:val="25"/>
              <w:widowControl w:val="0"/>
              <w:spacing w:before="0" w:beforeAutospacing="0" w:after="0" w:afterAutospacing="0"/>
              <w:jc w:val="center"/>
              <w:rPr>
                <w:rFonts w:hint="default" w:eastAsia="宋体" w:cs="宋体"/>
                <w:sz w:val="24"/>
                <w:szCs w:val="24"/>
                <w:lang w:eastAsia="en-US" w:bidi="ar"/>
              </w:rPr>
            </w:pPr>
          </w:p>
        </w:tc>
        <w:tc>
          <w:tcPr>
            <w:tcW w:w="1527" w:type="dxa"/>
            <w:noWrap w:val="0"/>
            <w:vAlign w:val="center"/>
          </w:tcPr>
          <w:p>
            <w:pPr>
              <w:pStyle w:val="16"/>
              <w:spacing w:before="120" w:after="120"/>
              <w:rPr>
                <w:rFonts w:hAnsi="宋体" w:eastAsia="宋体"/>
                <w:kern w:val="0"/>
                <w:sz w:val="24"/>
                <w:szCs w:val="24"/>
              </w:rPr>
            </w:pPr>
          </w:p>
        </w:tc>
        <w:tc>
          <w:tcPr>
            <w:tcW w:w="851" w:type="dxa"/>
            <w:noWrap w:val="0"/>
            <w:vAlign w:val="center"/>
          </w:tcPr>
          <w:p>
            <w:pPr>
              <w:pStyle w:val="16"/>
              <w:spacing w:before="120" w:after="120"/>
              <w:rPr>
                <w:rFonts w:hAnsi="宋体" w:eastAsia="宋体"/>
                <w:kern w:val="0"/>
                <w:sz w:val="24"/>
                <w:szCs w:val="24"/>
              </w:rPr>
            </w:pPr>
          </w:p>
        </w:tc>
        <w:tc>
          <w:tcPr>
            <w:tcW w:w="1364" w:type="dxa"/>
            <w:noWrap w:val="0"/>
            <w:vAlign w:val="center"/>
          </w:tcPr>
          <w:p>
            <w:pPr>
              <w:pStyle w:val="16"/>
              <w:spacing w:before="120" w:after="120"/>
              <w:rPr>
                <w:rFonts w:hAnsi="宋体" w:eastAsia="宋体"/>
                <w:kern w:val="0"/>
                <w:sz w:val="24"/>
                <w:szCs w:val="24"/>
              </w:rPr>
            </w:pPr>
          </w:p>
        </w:tc>
        <w:tc>
          <w:tcPr>
            <w:tcW w:w="1814" w:type="dxa"/>
            <w:noWrap w:val="0"/>
            <w:vAlign w:val="center"/>
          </w:tcPr>
          <w:p>
            <w:pPr>
              <w:pStyle w:val="16"/>
              <w:spacing w:before="120" w:after="120"/>
              <w:rPr>
                <w:rFonts w:hAnsi="宋体" w:eastAsia="宋体"/>
                <w:kern w:val="0"/>
                <w:sz w:val="24"/>
                <w:szCs w:val="24"/>
              </w:rPr>
            </w:pPr>
          </w:p>
        </w:tc>
        <w:tc>
          <w:tcPr>
            <w:tcW w:w="1274" w:type="dxa"/>
            <w:noWrap w:val="0"/>
            <w:vAlign w:val="center"/>
          </w:tcPr>
          <w:p>
            <w:pPr>
              <w:pStyle w:val="16"/>
              <w:spacing w:before="120" w:after="120"/>
              <w:rPr>
                <w:rFonts w:hAnsi="宋体" w:eastAsia="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20" w:after="120"/>
              <w:jc w:val="center"/>
              <w:rPr>
                <w:rFonts w:hAnsi="宋体" w:eastAsia="宋体"/>
                <w:kern w:val="0"/>
                <w:sz w:val="24"/>
                <w:szCs w:val="24"/>
              </w:rPr>
            </w:pPr>
            <w:r>
              <w:rPr>
                <w:rFonts w:hint="eastAsia" w:hAnsi="宋体" w:eastAsia="宋体"/>
                <w:kern w:val="0"/>
                <w:sz w:val="24"/>
                <w:szCs w:val="24"/>
              </w:rPr>
              <w:t>2</w:t>
            </w:r>
          </w:p>
        </w:tc>
        <w:tc>
          <w:tcPr>
            <w:tcW w:w="1757" w:type="dxa"/>
            <w:noWrap w:val="0"/>
            <w:vAlign w:val="center"/>
          </w:tcPr>
          <w:p>
            <w:pPr>
              <w:pStyle w:val="25"/>
              <w:widowControl w:val="0"/>
              <w:spacing w:before="0" w:beforeAutospacing="0" w:after="0" w:afterAutospacing="0"/>
              <w:jc w:val="center"/>
              <w:rPr>
                <w:rFonts w:hint="default" w:eastAsia="宋体" w:cs="宋体"/>
                <w:sz w:val="24"/>
                <w:szCs w:val="24"/>
                <w:lang w:eastAsia="en-US" w:bidi="ar"/>
              </w:rPr>
            </w:pPr>
          </w:p>
        </w:tc>
        <w:tc>
          <w:tcPr>
            <w:tcW w:w="1527" w:type="dxa"/>
            <w:noWrap w:val="0"/>
            <w:vAlign w:val="center"/>
          </w:tcPr>
          <w:p>
            <w:pPr>
              <w:pStyle w:val="16"/>
              <w:spacing w:before="120" w:after="120"/>
              <w:rPr>
                <w:rFonts w:hAnsi="宋体" w:eastAsia="宋体"/>
                <w:kern w:val="0"/>
                <w:sz w:val="24"/>
                <w:szCs w:val="24"/>
              </w:rPr>
            </w:pPr>
          </w:p>
        </w:tc>
        <w:tc>
          <w:tcPr>
            <w:tcW w:w="851" w:type="dxa"/>
            <w:noWrap w:val="0"/>
            <w:vAlign w:val="center"/>
          </w:tcPr>
          <w:p>
            <w:pPr>
              <w:pStyle w:val="16"/>
              <w:spacing w:before="120" w:after="120"/>
              <w:rPr>
                <w:rFonts w:hAnsi="宋体" w:eastAsia="宋体"/>
                <w:kern w:val="0"/>
                <w:sz w:val="24"/>
                <w:szCs w:val="24"/>
              </w:rPr>
            </w:pPr>
          </w:p>
        </w:tc>
        <w:tc>
          <w:tcPr>
            <w:tcW w:w="1364" w:type="dxa"/>
            <w:noWrap w:val="0"/>
            <w:vAlign w:val="center"/>
          </w:tcPr>
          <w:p>
            <w:pPr>
              <w:pStyle w:val="16"/>
              <w:spacing w:before="120" w:after="120"/>
              <w:rPr>
                <w:rFonts w:hAnsi="宋体" w:eastAsia="宋体"/>
                <w:kern w:val="0"/>
                <w:sz w:val="24"/>
                <w:szCs w:val="24"/>
              </w:rPr>
            </w:pPr>
          </w:p>
        </w:tc>
        <w:tc>
          <w:tcPr>
            <w:tcW w:w="1814" w:type="dxa"/>
            <w:noWrap w:val="0"/>
            <w:vAlign w:val="center"/>
          </w:tcPr>
          <w:p>
            <w:pPr>
              <w:pStyle w:val="16"/>
              <w:spacing w:before="120" w:after="120"/>
              <w:rPr>
                <w:rFonts w:hAnsi="宋体" w:eastAsia="宋体"/>
                <w:kern w:val="0"/>
                <w:sz w:val="24"/>
                <w:szCs w:val="24"/>
              </w:rPr>
            </w:pPr>
          </w:p>
        </w:tc>
        <w:tc>
          <w:tcPr>
            <w:tcW w:w="1274" w:type="dxa"/>
            <w:noWrap w:val="0"/>
            <w:vAlign w:val="center"/>
          </w:tcPr>
          <w:p>
            <w:pPr>
              <w:pStyle w:val="16"/>
              <w:spacing w:before="120" w:after="120"/>
              <w:rPr>
                <w:rFonts w:hAnsi="宋体" w:eastAsia="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20" w:after="120"/>
              <w:jc w:val="center"/>
              <w:rPr>
                <w:rFonts w:hAnsi="宋体" w:eastAsia="宋体"/>
                <w:kern w:val="0"/>
                <w:sz w:val="24"/>
                <w:szCs w:val="24"/>
              </w:rPr>
            </w:pPr>
            <w:r>
              <w:rPr>
                <w:rFonts w:hint="eastAsia" w:hAnsi="宋体" w:eastAsia="宋体"/>
                <w:kern w:val="0"/>
                <w:sz w:val="24"/>
                <w:szCs w:val="24"/>
              </w:rPr>
              <w:t>3</w:t>
            </w:r>
          </w:p>
        </w:tc>
        <w:tc>
          <w:tcPr>
            <w:tcW w:w="1757" w:type="dxa"/>
            <w:noWrap w:val="0"/>
            <w:vAlign w:val="center"/>
          </w:tcPr>
          <w:p>
            <w:pPr>
              <w:pStyle w:val="25"/>
              <w:widowControl w:val="0"/>
              <w:spacing w:before="0" w:beforeAutospacing="0" w:after="0" w:afterAutospacing="0"/>
              <w:jc w:val="center"/>
              <w:rPr>
                <w:rFonts w:hint="default" w:eastAsia="宋体" w:cs="宋体"/>
                <w:sz w:val="24"/>
                <w:szCs w:val="24"/>
                <w:lang w:eastAsia="en-US" w:bidi="ar"/>
              </w:rPr>
            </w:pPr>
          </w:p>
        </w:tc>
        <w:tc>
          <w:tcPr>
            <w:tcW w:w="1527" w:type="dxa"/>
            <w:noWrap w:val="0"/>
            <w:vAlign w:val="center"/>
          </w:tcPr>
          <w:p>
            <w:pPr>
              <w:pStyle w:val="16"/>
              <w:spacing w:before="120" w:after="120"/>
              <w:rPr>
                <w:rFonts w:hAnsi="宋体" w:eastAsia="宋体"/>
                <w:kern w:val="0"/>
                <w:sz w:val="24"/>
                <w:szCs w:val="24"/>
              </w:rPr>
            </w:pPr>
          </w:p>
        </w:tc>
        <w:tc>
          <w:tcPr>
            <w:tcW w:w="851" w:type="dxa"/>
            <w:noWrap w:val="0"/>
            <w:vAlign w:val="center"/>
          </w:tcPr>
          <w:p>
            <w:pPr>
              <w:pStyle w:val="16"/>
              <w:spacing w:before="120" w:after="120"/>
              <w:rPr>
                <w:rFonts w:hAnsi="宋体" w:eastAsia="宋体"/>
                <w:kern w:val="0"/>
                <w:sz w:val="24"/>
                <w:szCs w:val="24"/>
              </w:rPr>
            </w:pPr>
          </w:p>
        </w:tc>
        <w:tc>
          <w:tcPr>
            <w:tcW w:w="1364" w:type="dxa"/>
            <w:noWrap w:val="0"/>
            <w:vAlign w:val="center"/>
          </w:tcPr>
          <w:p>
            <w:pPr>
              <w:pStyle w:val="16"/>
              <w:spacing w:before="120" w:after="120"/>
              <w:rPr>
                <w:rFonts w:hAnsi="宋体" w:eastAsia="宋体"/>
                <w:kern w:val="0"/>
                <w:sz w:val="24"/>
                <w:szCs w:val="24"/>
              </w:rPr>
            </w:pPr>
          </w:p>
        </w:tc>
        <w:tc>
          <w:tcPr>
            <w:tcW w:w="1814" w:type="dxa"/>
            <w:noWrap w:val="0"/>
            <w:vAlign w:val="center"/>
          </w:tcPr>
          <w:p>
            <w:pPr>
              <w:pStyle w:val="16"/>
              <w:spacing w:before="120" w:after="120"/>
              <w:rPr>
                <w:rFonts w:hAnsi="宋体" w:eastAsia="宋体"/>
                <w:kern w:val="0"/>
                <w:sz w:val="24"/>
                <w:szCs w:val="24"/>
              </w:rPr>
            </w:pPr>
          </w:p>
        </w:tc>
        <w:tc>
          <w:tcPr>
            <w:tcW w:w="1274" w:type="dxa"/>
            <w:noWrap w:val="0"/>
            <w:vAlign w:val="center"/>
          </w:tcPr>
          <w:p>
            <w:pPr>
              <w:pStyle w:val="16"/>
              <w:spacing w:before="120" w:after="120"/>
              <w:rPr>
                <w:rFonts w:hAnsi="宋体" w:eastAsia="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20" w:after="120"/>
              <w:jc w:val="center"/>
              <w:rPr>
                <w:rFonts w:hAnsi="宋体" w:eastAsia="宋体"/>
                <w:kern w:val="0"/>
                <w:szCs w:val="21"/>
              </w:rPr>
            </w:pPr>
          </w:p>
        </w:tc>
        <w:tc>
          <w:tcPr>
            <w:tcW w:w="1757" w:type="dxa"/>
            <w:noWrap w:val="0"/>
            <w:vAlign w:val="center"/>
          </w:tcPr>
          <w:p>
            <w:pPr>
              <w:pStyle w:val="16"/>
              <w:spacing w:before="120" w:after="120"/>
              <w:rPr>
                <w:rFonts w:hAnsi="宋体" w:eastAsia="宋体"/>
                <w:kern w:val="0"/>
                <w:szCs w:val="21"/>
              </w:rPr>
            </w:pPr>
          </w:p>
        </w:tc>
        <w:tc>
          <w:tcPr>
            <w:tcW w:w="1527" w:type="dxa"/>
            <w:noWrap w:val="0"/>
            <w:vAlign w:val="center"/>
          </w:tcPr>
          <w:p>
            <w:pPr>
              <w:pStyle w:val="16"/>
              <w:spacing w:before="120" w:after="120"/>
              <w:rPr>
                <w:rFonts w:hAnsi="宋体" w:eastAsia="宋体"/>
                <w:kern w:val="0"/>
                <w:szCs w:val="21"/>
              </w:rPr>
            </w:pPr>
          </w:p>
        </w:tc>
        <w:tc>
          <w:tcPr>
            <w:tcW w:w="851" w:type="dxa"/>
            <w:noWrap w:val="0"/>
            <w:vAlign w:val="center"/>
          </w:tcPr>
          <w:p>
            <w:pPr>
              <w:pStyle w:val="16"/>
              <w:spacing w:before="120" w:after="120"/>
              <w:rPr>
                <w:rFonts w:hAnsi="宋体" w:eastAsia="宋体"/>
                <w:kern w:val="0"/>
                <w:szCs w:val="21"/>
              </w:rPr>
            </w:pPr>
          </w:p>
        </w:tc>
        <w:tc>
          <w:tcPr>
            <w:tcW w:w="1364" w:type="dxa"/>
            <w:noWrap w:val="0"/>
            <w:vAlign w:val="center"/>
          </w:tcPr>
          <w:p>
            <w:pPr>
              <w:pStyle w:val="16"/>
              <w:spacing w:before="120" w:after="120"/>
              <w:rPr>
                <w:rFonts w:hAnsi="宋体" w:eastAsia="宋体"/>
                <w:kern w:val="0"/>
                <w:szCs w:val="21"/>
              </w:rPr>
            </w:pPr>
          </w:p>
        </w:tc>
        <w:tc>
          <w:tcPr>
            <w:tcW w:w="1814" w:type="dxa"/>
            <w:noWrap w:val="0"/>
            <w:vAlign w:val="center"/>
          </w:tcPr>
          <w:p>
            <w:pPr>
              <w:pStyle w:val="16"/>
              <w:spacing w:before="120" w:after="120"/>
              <w:rPr>
                <w:rFonts w:hAnsi="宋体" w:eastAsia="宋体"/>
                <w:kern w:val="0"/>
                <w:szCs w:val="21"/>
              </w:rPr>
            </w:pPr>
          </w:p>
        </w:tc>
        <w:tc>
          <w:tcPr>
            <w:tcW w:w="1274" w:type="dxa"/>
            <w:noWrap w:val="0"/>
            <w:vAlign w:val="center"/>
          </w:tcPr>
          <w:p>
            <w:pPr>
              <w:pStyle w:val="16"/>
              <w:spacing w:before="120" w:after="120"/>
              <w:rPr>
                <w:rFonts w:hAnsi="宋体" w:eastAsia="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20" w:after="120"/>
              <w:jc w:val="center"/>
              <w:rPr>
                <w:rFonts w:hAnsi="宋体" w:eastAsia="宋体"/>
                <w:kern w:val="0"/>
                <w:szCs w:val="21"/>
              </w:rPr>
            </w:pPr>
          </w:p>
        </w:tc>
        <w:tc>
          <w:tcPr>
            <w:tcW w:w="1757" w:type="dxa"/>
            <w:noWrap w:val="0"/>
            <w:vAlign w:val="center"/>
          </w:tcPr>
          <w:p>
            <w:pPr>
              <w:pStyle w:val="16"/>
              <w:spacing w:before="120" w:after="120"/>
              <w:rPr>
                <w:rFonts w:hAnsi="宋体" w:eastAsia="宋体"/>
                <w:kern w:val="0"/>
                <w:szCs w:val="21"/>
              </w:rPr>
            </w:pPr>
          </w:p>
        </w:tc>
        <w:tc>
          <w:tcPr>
            <w:tcW w:w="1527" w:type="dxa"/>
            <w:noWrap w:val="0"/>
            <w:vAlign w:val="center"/>
          </w:tcPr>
          <w:p>
            <w:pPr>
              <w:pStyle w:val="16"/>
              <w:spacing w:before="120" w:after="120"/>
              <w:rPr>
                <w:rFonts w:hAnsi="宋体" w:eastAsia="宋体"/>
                <w:kern w:val="0"/>
                <w:szCs w:val="21"/>
              </w:rPr>
            </w:pPr>
          </w:p>
        </w:tc>
        <w:tc>
          <w:tcPr>
            <w:tcW w:w="851" w:type="dxa"/>
            <w:noWrap w:val="0"/>
            <w:vAlign w:val="center"/>
          </w:tcPr>
          <w:p>
            <w:pPr>
              <w:pStyle w:val="16"/>
              <w:spacing w:before="120" w:after="120"/>
              <w:rPr>
                <w:rFonts w:hAnsi="宋体" w:eastAsia="宋体"/>
                <w:kern w:val="0"/>
                <w:szCs w:val="21"/>
              </w:rPr>
            </w:pPr>
          </w:p>
        </w:tc>
        <w:tc>
          <w:tcPr>
            <w:tcW w:w="1364" w:type="dxa"/>
            <w:noWrap w:val="0"/>
            <w:vAlign w:val="center"/>
          </w:tcPr>
          <w:p>
            <w:pPr>
              <w:pStyle w:val="16"/>
              <w:spacing w:before="120" w:after="120"/>
              <w:rPr>
                <w:rFonts w:hAnsi="宋体" w:eastAsia="宋体"/>
                <w:kern w:val="0"/>
                <w:szCs w:val="21"/>
              </w:rPr>
            </w:pPr>
          </w:p>
        </w:tc>
        <w:tc>
          <w:tcPr>
            <w:tcW w:w="1814" w:type="dxa"/>
            <w:noWrap w:val="0"/>
            <w:vAlign w:val="center"/>
          </w:tcPr>
          <w:p>
            <w:pPr>
              <w:pStyle w:val="16"/>
              <w:spacing w:before="120" w:after="120"/>
              <w:rPr>
                <w:rFonts w:hAnsi="宋体" w:eastAsia="宋体"/>
                <w:kern w:val="0"/>
                <w:szCs w:val="21"/>
              </w:rPr>
            </w:pPr>
          </w:p>
        </w:tc>
        <w:tc>
          <w:tcPr>
            <w:tcW w:w="1274" w:type="dxa"/>
            <w:noWrap w:val="0"/>
            <w:vAlign w:val="center"/>
          </w:tcPr>
          <w:p>
            <w:pPr>
              <w:pStyle w:val="16"/>
              <w:spacing w:before="120" w:after="120"/>
              <w:rPr>
                <w:rFonts w:hAnsi="宋体" w:eastAsia="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20" w:after="120"/>
              <w:jc w:val="center"/>
              <w:rPr>
                <w:rFonts w:hAnsi="宋体" w:eastAsia="宋体"/>
                <w:kern w:val="0"/>
                <w:szCs w:val="21"/>
              </w:rPr>
            </w:pPr>
          </w:p>
        </w:tc>
        <w:tc>
          <w:tcPr>
            <w:tcW w:w="1757" w:type="dxa"/>
            <w:noWrap w:val="0"/>
            <w:vAlign w:val="center"/>
          </w:tcPr>
          <w:p>
            <w:pPr>
              <w:pStyle w:val="16"/>
              <w:spacing w:before="120" w:after="120"/>
              <w:rPr>
                <w:rFonts w:hAnsi="宋体" w:eastAsia="宋体"/>
                <w:kern w:val="0"/>
                <w:szCs w:val="21"/>
              </w:rPr>
            </w:pPr>
          </w:p>
        </w:tc>
        <w:tc>
          <w:tcPr>
            <w:tcW w:w="1527" w:type="dxa"/>
            <w:noWrap w:val="0"/>
            <w:vAlign w:val="center"/>
          </w:tcPr>
          <w:p>
            <w:pPr>
              <w:pStyle w:val="16"/>
              <w:spacing w:before="120" w:after="120"/>
              <w:rPr>
                <w:rFonts w:hAnsi="宋体" w:eastAsia="宋体"/>
                <w:kern w:val="0"/>
                <w:szCs w:val="21"/>
              </w:rPr>
            </w:pPr>
          </w:p>
        </w:tc>
        <w:tc>
          <w:tcPr>
            <w:tcW w:w="851" w:type="dxa"/>
            <w:noWrap w:val="0"/>
            <w:vAlign w:val="center"/>
          </w:tcPr>
          <w:p>
            <w:pPr>
              <w:pStyle w:val="16"/>
              <w:spacing w:before="120" w:after="120"/>
              <w:rPr>
                <w:rFonts w:hAnsi="宋体" w:eastAsia="宋体"/>
                <w:kern w:val="0"/>
                <w:szCs w:val="21"/>
              </w:rPr>
            </w:pPr>
          </w:p>
        </w:tc>
        <w:tc>
          <w:tcPr>
            <w:tcW w:w="1364" w:type="dxa"/>
            <w:noWrap w:val="0"/>
            <w:vAlign w:val="center"/>
          </w:tcPr>
          <w:p>
            <w:pPr>
              <w:pStyle w:val="16"/>
              <w:spacing w:before="120" w:after="120"/>
              <w:rPr>
                <w:rFonts w:hAnsi="宋体" w:eastAsia="宋体"/>
                <w:kern w:val="0"/>
                <w:szCs w:val="21"/>
              </w:rPr>
            </w:pPr>
          </w:p>
        </w:tc>
        <w:tc>
          <w:tcPr>
            <w:tcW w:w="1814" w:type="dxa"/>
            <w:noWrap w:val="0"/>
            <w:vAlign w:val="center"/>
          </w:tcPr>
          <w:p>
            <w:pPr>
              <w:pStyle w:val="16"/>
              <w:spacing w:before="120" w:after="120"/>
              <w:rPr>
                <w:rFonts w:hAnsi="宋体" w:eastAsia="宋体"/>
                <w:kern w:val="0"/>
                <w:szCs w:val="21"/>
              </w:rPr>
            </w:pPr>
          </w:p>
        </w:tc>
        <w:tc>
          <w:tcPr>
            <w:tcW w:w="1274" w:type="dxa"/>
            <w:noWrap w:val="0"/>
            <w:vAlign w:val="center"/>
          </w:tcPr>
          <w:p>
            <w:pPr>
              <w:pStyle w:val="16"/>
              <w:spacing w:before="120" w:after="120"/>
              <w:rPr>
                <w:rFonts w:hAnsi="宋体" w:eastAsia="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20" w:after="120"/>
              <w:jc w:val="center"/>
              <w:rPr>
                <w:rFonts w:hAnsi="宋体" w:eastAsia="宋体"/>
                <w:kern w:val="0"/>
                <w:szCs w:val="21"/>
              </w:rPr>
            </w:pPr>
            <w:r>
              <w:rPr>
                <w:rFonts w:hint="eastAsia" w:hAnsi="宋体" w:eastAsia="宋体" w:cs="宋体"/>
                <w:szCs w:val="21"/>
              </w:rPr>
              <w:t>……</w:t>
            </w:r>
          </w:p>
        </w:tc>
        <w:tc>
          <w:tcPr>
            <w:tcW w:w="1757" w:type="dxa"/>
            <w:noWrap w:val="0"/>
            <w:vAlign w:val="center"/>
          </w:tcPr>
          <w:p>
            <w:pPr>
              <w:pStyle w:val="16"/>
              <w:spacing w:before="120" w:after="120"/>
              <w:rPr>
                <w:rFonts w:hAnsi="宋体" w:eastAsia="宋体"/>
                <w:kern w:val="0"/>
                <w:szCs w:val="21"/>
              </w:rPr>
            </w:pPr>
          </w:p>
        </w:tc>
        <w:tc>
          <w:tcPr>
            <w:tcW w:w="1527" w:type="dxa"/>
            <w:noWrap w:val="0"/>
            <w:vAlign w:val="center"/>
          </w:tcPr>
          <w:p>
            <w:pPr>
              <w:pStyle w:val="16"/>
              <w:spacing w:before="120" w:after="120"/>
              <w:rPr>
                <w:rFonts w:hAnsi="宋体" w:eastAsia="宋体"/>
                <w:kern w:val="0"/>
                <w:szCs w:val="21"/>
              </w:rPr>
            </w:pPr>
          </w:p>
        </w:tc>
        <w:tc>
          <w:tcPr>
            <w:tcW w:w="851" w:type="dxa"/>
            <w:noWrap w:val="0"/>
            <w:vAlign w:val="center"/>
          </w:tcPr>
          <w:p>
            <w:pPr>
              <w:pStyle w:val="16"/>
              <w:spacing w:before="120" w:after="120"/>
              <w:rPr>
                <w:rFonts w:hAnsi="宋体" w:eastAsia="宋体"/>
                <w:kern w:val="0"/>
                <w:szCs w:val="21"/>
              </w:rPr>
            </w:pPr>
          </w:p>
        </w:tc>
        <w:tc>
          <w:tcPr>
            <w:tcW w:w="1364" w:type="dxa"/>
            <w:noWrap w:val="0"/>
            <w:vAlign w:val="center"/>
          </w:tcPr>
          <w:p>
            <w:pPr>
              <w:pStyle w:val="16"/>
              <w:spacing w:before="120" w:after="120"/>
              <w:rPr>
                <w:rFonts w:hAnsi="宋体" w:eastAsia="宋体"/>
                <w:kern w:val="0"/>
                <w:szCs w:val="21"/>
              </w:rPr>
            </w:pPr>
          </w:p>
        </w:tc>
        <w:tc>
          <w:tcPr>
            <w:tcW w:w="1814" w:type="dxa"/>
            <w:noWrap w:val="0"/>
            <w:vAlign w:val="center"/>
          </w:tcPr>
          <w:p>
            <w:pPr>
              <w:pStyle w:val="16"/>
              <w:spacing w:before="120" w:after="120"/>
              <w:rPr>
                <w:rFonts w:hAnsi="宋体" w:eastAsia="宋体"/>
                <w:kern w:val="0"/>
                <w:szCs w:val="21"/>
              </w:rPr>
            </w:pPr>
          </w:p>
        </w:tc>
        <w:tc>
          <w:tcPr>
            <w:tcW w:w="1274" w:type="dxa"/>
            <w:noWrap w:val="0"/>
            <w:vAlign w:val="center"/>
          </w:tcPr>
          <w:p>
            <w:pPr>
              <w:pStyle w:val="16"/>
              <w:spacing w:before="120" w:after="120"/>
              <w:rPr>
                <w:rFonts w:hAnsi="宋体" w:eastAsia="宋体"/>
                <w:kern w:val="0"/>
                <w:szCs w:val="21"/>
              </w:rPr>
            </w:pPr>
          </w:p>
        </w:tc>
      </w:tr>
    </w:tbl>
    <w:p>
      <w:pPr>
        <w:pStyle w:val="25"/>
        <w:spacing w:before="0" w:beforeAutospacing="0" w:after="0" w:afterAutospacing="0" w:line="360" w:lineRule="auto"/>
        <w:ind w:firstLine="660" w:firstLineChars="300"/>
        <w:rPr>
          <w:rFonts w:hint="eastAsia" w:ascii="宋体" w:hAnsi="宋体" w:eastAsia="宋体" w:cs="宋体"/>
          <w:color w:val="000000"/>
          <w:kern w:val="2"/>
          <w:sz w:val="22"/>
          <w:szCs w:val="22"/>
          <w:lang w:val="en-US" w:eastAsia="zh-CN" w:bidi="ar-SA"/>
        </w:rPr>
      </w:pPr>
      <w:r>
        <w:rPr>
          <w:rFonts w:hint="eastAsia" w:ascii="宋体" w:hAnsi="宋体" w:eastAsia="宋体" w:cs="宋体"/>
          <w:color w:val="000000"/>
          <w:kern w:val="2"/>
          <w:sz w:val="22"/>
          <w:szCs w:val="22"/>
          <w:lang w:val="en-US" w:eastAsia="zh-CN" w:bidi="ar-SA"/>
        </w:rPr>
        <w:t>注：1、此表仅提供了表格形式，供应商可根据自身情况调整表格。</w:t>
      </w:r>
    </w:p>
    <w:p>
      <w:pPr>
        <w:pStyle w:val="25"/>
        <w:spacing w:before="0" w:beforeAutospacing="0" w:after="0" w:afterAutospacing="0" w:line="360" w:lineRule="auto"/>
        <w:ind w:firstLine="1100" w:firstLineChars="500"/>
        <w:rPr>
          <w:rFonts w:hint="eastAsia" w:ascii="宋体" w:hAnsi="宋体" w:eastAsia="宋体" w:cs="宋体"/>
          <w:spacing w:val="-6"/>
          <w:kern w:val="2"/>
          <w:sz w:val="22"/>
          <w:szCs w:val="22"/>
        </w:rPr>
      </w:pPr>
      <w:r>
        <w:rPr>
          <w:rFonts w:hint="eastAsia" w:ascii="宋体" w:hAnsi="宋体" w:eastAsia="宋体" w:cs="宋体"/>
          <w:color w:val="000000"/>
          <w:kern w:val="2"/>
          <w:sz w:val="22"/>
          <w:szCs w:val="22"/>
          <w:lang w:val="en-US" w:eastAsia="zh-CN" w:bidi="ar-SA"/>
        </w:rPr>
        <w:t>2、根据评标办法提供相关证明材料复印件并加盖单位公章。</w:t>
      </w:r>
    </w:p>
    <w:p>
      <w:pPr>
        <w:spacing w:line="360" w:lineRule="auto"/>
        <w:ind w:firstLine="630" w:firstLineChars="300"/>
        <w:jc w:val="both"/>
        <w:rPr>
          <w:rFonts w:hint="eastAsia" w:ascii="宋体" w:hAnsi="宋体" w:eastAsia="宋体" w:cs="宋体"/>
          <w:bCs/>
          <w:color w:val="auto"/>
          <w:kern w:val="0"/>
          <w:sz w:val="21"/>
          <w:szCs w:val="21"/>
          <w:lang w:val="en-US" w:eastAsia="zh-CN" w:bidi="ar-SA"/>
        </w:rPr>
      </w:pPr>
    </w:p>
    <w:p>
      <w:pPr>
        <w:pStyle w:val="11"/>
        <w:ind w:left="0" w:leftChars="0" w:firstLine="0" w:firstLineChars="0"/>
        <w:rPr>
          <w:rFonts w:hint="default"/>
          <w:lang w:val="en-US" w:eastAsia="zh-CN"/>
        </w:rPr>
      </w:pPr>
    </w:p>
    <w:p>
      <w:pPr>
        <w:numPr>
          <w:ilvl w:val="0"/>
          <w:numId w:val="0"/>
        </w:numPr>
        <w:spacing w:line="360" w:lineRule="auto"/>
        <w:ind w:firstLine="4320" w:firstLineChars="1800"/>
        <w:rPr>
          <w:rFonts w:hint="eastAsia" w:ascii="宋体" w:hAnsi="宋体" w:eastAsia="宋体" w:cs="宋体"/>
          <w:color w:val="auto"/>
          <w:sz w:val="21"/>
          <w:szCs w:val="21"/>
          <w:lang w:val="zh-CN"/>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1"/>
          <w:szCs w:val="21"/>
        </w:rPr>
        <w:t>磋商人</w:t>
      </w:r>
      <w:r>
        <w:rPr>
          <w:rFonts w:hint="eastAsia" w:ascii="宋体" w:hAnsi="宋体" w:eastAsia="宋体" w:cs="宋体"/>
          <w:color w:val="auto"/>
          <w:sz w:val="21"/>
          <w:szCs w:val="21"/>
          <w:lang w:val="zh-CN"/>
        </w:rPr>
        <w:t>（盖单位章）：</w:t>
      </w:r>
    </w:p>
    <w:p>
      <w:pPr>
        <w:spacing w:line="450" w:lineRule="atLeast"/>
        <w:rPr>
          <w:rFonts w:hint="eastAsia" w:ascii="宋体" w:hAnsi="宋体" w:eastAsia="宋体" w:cs="宋体"/>
          <w:b/>
          <w:color w:val="auto"/>
          <w:sz w:val="24"/>
          <w:szCs w:val="24"/>
        </w:rPr>
      </w:pPr>
      <w:r>
        <w:rPr>
          <w:rFonts w:hint="eastAsia" w:ascii="宋体" w:hAnsi="宋体" w:eastAsia="宋体" w:cs="宋体"/>
          <w:color w:val="auto"/>
          <w:sz w:val="21"/>
          <w:szCs w:val="21"/>
          <w:lang w:val="zh-CN"/>
        </w:rPr>
        <w:t xml:space="preserve">                                                   </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val="zh-CN"/>
        </w:rPr>
        <w:t xml:space="preserve"> 日 期</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val="zh-CN"/>
        </w:rPr>
        <w:t>：</w:t>
      </w:r>
    </w:p>
    <w:p>
      <w:pPr>
        <w:tabs>
          <w:tab w:val="left" w:pos="720"/>
        </w:tabs>
        <w:spacing w:line="360" w:lineRule="auto"/>
        <w:outlineLvl w:val="0"/>
        <w:rPr>
          <w:rFonts w:hint="eastAsia" w:ascii="宋体" w:hAnsi="宋体" w:cs="宋体"/>
          <w:b/>
          <w:color w:val="auto"/>
          <w:sz w:val="24"/>
          <w:szCs w:val="24"/>
        </w:rPr>
      </w:pPr>
    </w:p>
    <w:bookmarkEnd w:id="84"/>
    <w:bookmarkEnd w:id="85"/>
    <w:bookmarkEnd w:id="86"/>
    <w:bookmarkEnd w:id="87"/>
    <w:p>
      <w:pPr>
        <w:adjustRightInd w:val="0"/>
        <w:snapToGrid w:val="0"/>
        <w:jc w:val="both"/>
        <w:rPr>
          <w:rFonts w:hint="eastAsia" w:ascii="宋体" w:hAnsi="宋体" w:eastAsia="宋体" w:cs="宋体"/>
          <w:b/>
          <w:color w:val="auto"/>
          <w:sz w:val="24"/>
          <w:szCs w:val="24"/>
          <w:lang w:eastAsia="zh-CN"/>
        </w:rPr>
      </w:pPr>
      <w:bookmarkStart w:id="88" w:name="_Toc28889"/>
      <w:bookmarkStart w:id="89" w:name="_Toc13628_WPSOffice_Level2"/>
      <w:bookmarkStart w:id="90" w:name="_Toc7512"/>
      <w:bookmarkStart w:id="91" w:name="_Toc9111"/>
      <w:bookmarkStart w:id="92" w:name="_Toc23409_WPSOffice_Level2"/>
      <w:bookmarkStart w:id="93" w:name="_Toc24928"/>
      <w:bookmarkStart w:id="94" w:name="_Toc26491_WPSOffice_Level2"/>
      <w:r>
        <w:rPr>
          <w:rFonts w:hint="eastAsia" w:ascii="宋体" w:hAnsi="宋体" w:eastAsia="宋体" w:cs="宋体"/>
          <w:b/>
          <w:color w:val="auto"/>
          <w:sz w:val="24"/>
          <w:szCs w:val="24"/>
          <w:lang w:eastAsia="zh-CN"/>
        </w:rPr>
        <w:br w:type="page"/>
      </w:r>
      <w:r>
        <w:rPr>
          <w:rFonts w:hint="eastAsia" w:ascii="宋体" w:hAnsi="宋体" w:eastAsia="宋体" w:cs="宋体"/>
          <w:b/>
          <w:color w:val="auto"/>
          <w:sz w:val="24"/>
          <w:szCs w:val="24"/>
          <w:lang w:eastAsia="zh-CN"/>
        </w:rPr>
        <w:t>附件</w:t>
      </w:r>
      <w:r>
        <w:rPr>
          <w:rFonts w:hint="eastAsia" w:ascii="宋体" w:hAnsi="宋体" w:eastAsia="宋体" w:cs="宋体"/>
          <w:b/>
          <w:color w:val="auto"/>
          <w:sz w:val="24"/>
          <w:szCs w:val="24"/>
          <w:lang w:val="en-US" w:eastAsia="zh-CN"/>
        </w:rPr>
        <w:t>十一</w:t>
      </w:r>
      <w:r>
        <w:rPr>
          <w:rFonts w:hint="eastAsia" w:ascii="宋体" w:hAnsi="宋体" w:eastAsia="宋体" w:cs="宋体"/>
          <w:b/>
          <w:color w:val="auto"/>
          <w:sz w:val="24"/>
          <w:szCs w:val="24"/>
          <w:lang w:eastAsia="zh-CN"/>
        </w:rPr>
        <w:t>：</w:t>
      </w:r>
    </w:p>
    <w:p>
      <w:pPr>
        <w:pStyle w:val="16"/>
        <w:adjustRightInd w:val="0"/>
        <w:snapToGrid w:val="0"/>
        <w:spacing w:before="156" w:after="156"/>
        <w:jc w:val="center"/>
        <w:rPr>
          <w:rFonts w:hint="eastAsia" w:ascii="宋体" w:hAnsi="宋体" w:eastAsia="宋体" w:cs="Times New Roman"/>
          <w:b/>
          <w:color w:val="auto"/>
          <w:kern w:val="2"/>
          <w:sz w:val="28"/>
          <w:szCs w:val="28"/>
          <w:lang w:val="en-US" w:eastAsia="zh-CN" w:bidi="ar-SA"/>
        </w:rPr>
      </w:pPr>
      <w:r>
        <w:rPr>
          <w:rFonts w:hint="eastAsia" w:hAnsi="宋体" w:eastAsia="宋体" w:cs="Times New Roman"/>
          <w:b/>
          <w:color w:val="auto"/>
          <w:kern w:val="2"/>
          <w:sz w:val="28"/>
          <w:szCs w:val="28"/>
          <w:lang w:val="en-US" w:eastAsia="zh-CN" w:bidi="ar-SA"/>
        </w:rPr>
        <w:t>设备清单表</w:t>
      </w:r>
    </w:p>
    <w:tbl>
      <w:tblPr>
        <w:tblStyle w:val="26"/>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1757"/>
        <w:gridCol w:w="1928"/>
        <w:gridCol w:w="907"/>
        <w:gridCol w:w="907"/>
        <w:gridCol w:w="1814"/>
        <w:gridCol w:w="13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680" w:type="dxa"/>
            <w:noWrap w:val="0"/>
            <w:vAlign w:val="center"/>
          </w:tcPr>
          <w:p>
            <w:pPr>
              <w:pStyle w:val="16"/>
              <w:spacing w:before="156" w:after="156"/>
              <w:jc w:val="center"/>
              <w:rPr>
                <w:rFonts w:hint="eastAsia" w:ascii="宋体" w:hAnsi="宋体" w:eastAsia="宋体" w:cs="宋体"/>
                <w:b/>
                <w:bCs/>
                <w:kern w:val="0"/>
                <w:sz w:val="21"/>
                <w:szCs w:val="21"/>
              </w:rPr>
            </w:pPr>
            <w:r>
              <w:rPr>
                <w:rFonts w:hint="eastAsia" w:ascii="宋体" w:hAnsi="宋体" w:eastAsia="宋体" w:cs="宋体"/>
                <w:bCs/>
                <w:kern w:val="0"/>
                <w:sz w:val="21"/>
                <w:szCs w:val="21"/>
              </w:rPr>
              <w:t>序号</w:t>
            </w:r>
          </w:p>
        </w:tc>
        <w:tc>
          <w:tcPr>
            <w:tcW w:w="1757" w:type="dxa"/>
            <w:noWrap w:val="0"/>
            <w:vAlign w:val="center"/>
          </w:tcPr>
          <w:p>
            <w:pPr>
              <w:pStyle w:val="16"/>
              <w:spacing w:before="156" w:after="156"/>
              <w:jc w:val="center"/>
              <w:rPr>
                <w:rFonts w:hint="eastAsia" w:ascii="宋体" w:hAnsi="宋体" w:eastAsia="宋体" w:cs="宋体"/>
                <w:b/>
                <w:bCs/>
                <w:kern w:val="0"/>
                <w:sz w:val="21"/>
                <w:szCs w:val="21"/>
              </w:rPr>
            </w:pPr>
            <w:r>
              <w:rPr>
                <w:rFonts w:hint="eastAsia" w:ascii="宋体" w:hAnsi="宋体" w:eastAsia="宋体" w:cs="宋体"/>
                <w:bCs/>
                <w:kern w:val="0"/>
                <w:sz w:val="21"/>
                <w:szCs w:val="21"/>
              </w:rPr>
              <w:t>设备名称</w:t>
            </w:r>
          </w:p>
        </w:tc>
        <w:tc>
          <w:tcPr>
            <w:tcW w:w="1928" w:type="dxa"/>
            <w:noWrap w:val="0"/>
            <w:vAlign w:val="center"/>
          </w:tcPr>
          <w:p>
            <w:pPr>
              <w:pStyle w:val="16"/>
              <w:spacing w:before="156" w:after="156"/>
              <w:jc w:val="center"/>
              <w:rPr>
                <w:rFonts w:hint="eastAsia" w:ascii="宋体" w:hAnsi="宋体" w:eastAsia="宋体" w:cs="宋体"/>
                <w:b/>
                <w:bCs/>
                <w:kern w:val="0"/>
                <w:sz w:val="21"/>
                <w:szCs w:val="21"/>
              </w:rPr>
            </w:pPr>
            <w:r>
              <w:rPr>
                <w:rFonts w:hint="eastAsia" w:ascii="宋体" w:hAnsi="宋体" w:eastAsia="宋体" w:cs="宋体"/>
                <w:bCs/>
                <w:kern w:val="0"/>
                <w:sz w:val="21"/>
                <w:szCs w:val="21"/>
              </w:rPr>
              <w:t>型号及规格</w:t>
            </w:r>
          </w:p>
        </w:tc>
        <w:tc>
          <w:tcPr>
            <w:tcW w:w="907" w:type="dxa"/>
            <w:noWrap w:val="0"/>
            <w:vAlign w:val="center"/>
          </w:tcPr>
          <w:p>
            <w:pPr>
              <w:pStyle w:val="16"/>
              <w:spacing w:before="156" w:after="156"/>
              <w:jc w:val="center"/>
              <w:rPr>
                <w:rFonts w:hint="eastAsia" w:ascii="宋体" w:hAnsi="宋体" w:eastAsia="宋体" w:cs="宋体"/>
                <w:b/>
                <w:bCs/>
                <w:kern w:val="0"/>
                <w:sz w:val="21"/>
                <w:szCs w:val="21"/>
              </w:rPr>
            </w:pPr>
            <w:r>
              <w:rPr>
                <w:rFonts w:hint="eastAsia" w:ascii="宋体" w:hAnsi="宋体" w:eastAsia="宋体" w:cs="宋体"/>
                <w:bCs/>
                <w:kern w:val="0"/>
                <w:sz w:val="21"/>
                <w:szCs w:val="21"/>
              </w:rPr>
              <w:t>单位</w:t>
            </w:r>
          </w:p>
        </w:tc>
        <w:tc>
          <w:tcPr>
            <w:tcW w:w="907" w:type="dxa"/>
            <w:noWrap w:val="0"/>
            <w:vAlign w:val="center"/>
          </w:tcPr>
          <w:p>
            <w:pPr>
              <w:pStyle w:val="16"/>
              <w:spacing w:before="156" w:after="156"/>
              <w:jc w:val="center"/>
              <w:rPr>
                <w:rFonts w:hint="eastAsia" w:ascii="宋体" w:hAnsi="宋体" w:eastAsia="宋体" w:cs="宋体"/>
                <w:b/>
                <w:bCs/>
                <w:kern w:val="0"/>
                <w:sz w:val="21"/>
                <w:szCs w:val="21"/>
              </w:rPr>
            </w:pPr>
            <w:r>
              <w:rPr>
                <w:rFonts w:hint="eastAsia" w:ascii="宋体" w:hAnsi="宋体" w:eastAsia="宋体" w:cs="宋体"/>
                <w:bCs/>
                <w:kern w:val="0"/>
                <w:sz w:val="21"/>
                <w:szCs w:val="21"/>
              </w:rPr>
              <w:t>数量</w:t>
            </w:r>
          </w:p>
        </w:tc>
        <w:tc>
          <w:tcPr>
            <w:tcW w:w="1814" w:type="dxa"/>
            <w:noWrap w:val="0"/>
            <w:vAlign w:val="center"/>
          </w:tcPr>
          <w:p>
            <w:pPr>
              <w:pStyle w:val="16"/>
              <w:spacing w:before="156" w:after="156"/>
              <w:jc w:val="center"/>
              <w:rPr>
                <w:rFonts w:hint="eastAsia" w:ascii="宋体" w:hAnsi="宋体" w:eastAsia="宋体" w:cs="宋体"/>
                <w:b/>
                <w:bCs/>
                <w:kern w:val="0"/>
                <w:sz w:val="21"/>
                <w:szCs w:val="21"/>
              </w:rPr>
            </w:pPr>
            <w:r>
              <w:rPr>
                <w:rFonts w:hint="eastAsia" w:ascii="宋体" w:hAnsi="宋体" w:eastAsia="宋体" w:cs="宋体"/>
                <w:bCs/>
                <w:kern w:val="0"/>
                <w:sz w:val="21"/>
                <w:szCs w:val="21"/>
              </w:rPr>
              <w:t>使用处（或功能）</w:t>
            </w:r>
          </w:p>
        </w:tc>
        <w:tc>
          <w:tcPr>
            <w:tcW w:w="1361" w:type="dxa"/>
            <w:noWrap w:val="0"/>
            <w:vAlign w:val="center"/>
          </w:tcPr>
          <w:p>
            <w:pPr>
              <w:pStyle w:val="16"/>
              <w:spacing w:before="156" w:after="156"/>
              <w:jc w:val="center"/>
              <w:rPr>
                <w:rFonts w:hint="eastAsia" w:ascii="宋体" w:hAnsi="宋体" w:eastAsia="宋体" w:cs="宋体"/>
                <w:b/>
                <w:bCs/>
                <w:kern w:val="0"/>
                <w:sz w:val="21"/>
                <w:szCs w:val="21"/>
              </w:rPr>
            </w:pPr>
            <w:r>
              <w:rPr>
                <w:rFonts w:hint="eastAsia" w:ascii="宋体" w:hAnsi="宋体" w:eastAsia="宋体" w:cs="宋体"/>
                <w:bCs/>
                <w:kern w:val="0"/>
                <w:sz w:val="21"/>
                <w:szCs w:val="21"/>
              </w:rPr>
              <w:t>评审材料（页码）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56" w:after="156"/>
              <w:jc w:val="center"/>
              <w:rPr>
                <w:rFonts w:hint="eastAsia" w:ascii="宋体" w:hAnsi="宋体" w:eastAsia="宋体" w:cs="宋体"/>
                <w:bCs/>
                <w:kern w:val="0"/>
                <w:sz w:val="21"/>
                <w:szCs w:val="21"/>
              </w:rPr>
            </w:pPr>
            <w:r>
              <w:rPr>
                <w:rFonts w:hint="eastAsia" w:ascii="宋体" w:hAnsi="宋体" w:eastAsia="宋体" w:cs="宋体"/>
                <w:bCs/>
                <w:kern w:val="0"/>
                <w:sz w:val="21"/>
                <w:szCs w:val="21"/>
              </w:rPr>
              <w:t>1</w:t>
            </w:r>
          </w:p>
        </w:tc>
        <w:tc>
          <w:tcPr>
            <w:tcW w:w="1757" w:type="dxa"/>
            <w:noWrap w:val="0"/>
            <w:vAlign w:val="center"/>
          </w:tcPr>
          <w:p>
            <w:pPr>
              <w:pStyle w:val="16"/>
              <w:spacing w:before="156" w:after="156"/>
              <w:rPr>
                <w:rFonts w:hint="eastAsia" w:ascii="宋体" w:hAnsi="宋体" w:eastAsia="宋体" w:cs="宋体"/>
                <w:b/>
                <w:kern w:val="0"/>
                <w:sz w:val="21"/>
                <w:szCs w:val="21"/>
              </w:rPr>
            </w:pPr>
          </w:p>
        </w:tc>
        <w:tc>
          <w:tcPr>
            <w:tcW w:w="1928"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1814" w:type="dxa"/>
            <w:noWrap w:val="0"/>
            <w:vAlign w:val="center"/>
          </w:tcPr>
          <w:p>
            <w:pPr>
              <w:pStyle w:val="16"/>
              <w:spacing w:before="156" w:after="156"/>
              <w:rPr>
                <w:rFonts w:hint="eastAsia" w:ascii="宋体" w:hAnsi="宋体" w:eastAsia="宋体" w:cs="宋体"/>
                <w:b/>
                <w:kern w:val="0"/>
                <w:sz w:val="21"/>
                <w:szCs w:val="21"/>
              </w:rPr>
            </w:pPr>
          </w:p>
        </w:tc>
        <w:tc>
          <w:tcPr>
            <w:tcW w:w="1361" w:type="dxa"/>
            <w:noWrap w:val="0"/>
            <w:vAlign w:val="center"/>
          </w:tcPr>
          <w:p>
            <w:pPr>
              <w:pStyle w:val="16"/>
              <w:spacing w:before="156" w:after="156"/>
              <w:rPr>
                <w:rFonts w:hint="eastAsia" w:ascii="宋体" w:hAnsi="宋体" w:eastAsia="宋体" w:cs="宋体"/>
                <w:b/>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56" w:after="156"/>
              <w:jc w:val="center"/>
              <w:rPr>
                <w:rFonts w:hint="eastAsia" w:ascii="宋体" w:hAnsi="宋体" w:eastAsia="宋体" w:cs="宋体"/>
                <w:bCs/>
                <w:kern w:val="0"/>
                <w:sz w:val="21"/>
                <w:szCs w:val="21"/>
              </w:rPr>
            </w:pPr>
            <w:r>
              <w:rPr>
                <w:rFonts w:hint="eastAsia" w:ascii="宋体" w:hAnsi="宋体" w:eastAsia="宋体" w:cs="宋体"/>
                <w:bCs/>
                <w:kern w:val="0"/>
                <w:sz w:val="21"/>
                <w:szCs w:val="21"/>
              </w:rPr>
              <w:t>2</w:t>
            </w:r>
          </w:p>
        </w:tc>
        <w:tc>
          <w:tcPr>
            <w:tcW w:w="1757" w:type="dxa"/>
            <w:noWrap w:val="0"/>
            <w:vAlign w:val="center"/>
          </w:tcPr>
          <w:p>
            <w:pPr>
              <w:pStyle w:val="16"/>
              <w:spacing w:before="156" w:after="156"/>
              <w:rPr>
                <w:rFonts w:hint="eastAsia" w:ascii="宋体" w:hAnsi="宋体" w:eastAsia="宋体" w:cs="宋体"/>
                <w:b/>
                <w:kern w:val="0"/>
                <w:sz w:val="21"/>
                <w:szCs w:val="21"/>
              </w:rPr>
            </w:pPr>
          </w:p>
        </w:tc>
        <w:tc>
          <w:tcPr>
            <w:tcW w:w="1928"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1814" w:type="dxa"/>
            <w:noWrap w:val="0"/>
            <w:vAlign w:val="center"/>
          </w:tcPr>
          <w:p>
            <w:pPr>
              <w:pStyle w:val="16"/>
              <w:spacing w:before="156" w:after="156"/>
              <w:rPr>
                <w:rFonts w:hint="eastAsia" w:ascii="宋体" w:hAnsi="宋体" w:eastAsia="宋体" w:cs="宋体"/>
                <w:b/>
                <w:kern w:val="0"/>
                <w:sz w:val="21"/>
                <w:szCs w:val="21"/>
              </w:rPr>
            </w:pPr>
          </w:p>
        </w:tc>
        <w:tc>
          <w:tcPr>
            <w:tcW w:w="1361" w:type="dxa"/>
            <w:noWrap w:val="0"/>
            <w:vAlign w:val="center"/>
          </w:tcPr>
          <w:p>
            <w:pPr>
              <w:pStyle w:val="16"/>
              <w:spacing w:before="156" w:after="156"/>
              <w:rPr>
                <w:rFonts w:hint="eastAsia" w:ascii="宋体" w:hAnsi="宋体" w:eastAsia="宋体" w:cs="宋体"/>
                <w:b/>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56" w:after="156"/>
              <w:jc w:val="center"/>
              <w:rPr>
                <w:rFonts w:hint="eastAsia" w:ascii="宋体" w:hAnsi="宋体" w:eastAsia="宋体" w:cs="宋体"/>
                <w:bCs/>
                <w:kern w:val="0"/>
                <w:sz w:val="21"/>
                <w:szCs w:val="21"/>
              </w:rPr>
            </w:pPr>
            <w:r>
              <w:rPr>
                <w:rFonts w:hint="eastAsia" w:ascii="宋体" w:hAnsi="宋体" w:eastAsia="宋体" w:cs="宋体"/>
                <w:color w:val="000000"/>
                <w:sz w:val="21"/>
                <w:szCs w:val="21"/>
              </w:rPr>
              <w:t>…</w:t>
            </w:r>
          </w:p>
        </w:tc>
        <w:tc>
          <w:tcPr>
            <w:tcW w:w="1757" w:type="dxa"/>
            <w:noWrap w:val="0"/>
            <w:vAlign w:val="center"/>
          </w:tcPr>
          <w:p>
            <w:pPr>
              <w:pStyle w:val="16"/>
              <w:spacing w:before="156" w:after="156"/>
              <w:rPr>
                <w:rFonts w:hint="eastAsia" w:ascii="宋体" w:hAnsi="宋体" w:eastAsia="宋体" w:cs="宋体"/>
                <w:b/>
                <w:kern w:val="0"/>
                <w:sz w:val="21"/>
                <w:szCs w:val="21"/>
              </w:rPr>
            </w:pPr>
          </w:p>
        </w:tc>
        <w:tc>
          <w:tcPr>
            <w:tcW w:w="1928"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1814" w:type="dxa"/>
            <w:noWrap w:val="0"/>
            <w:vAlign w:val="center"/>
          </w:tcPr>
          <w:p>
            <w:pPr>
              <w:pStyle w:val="16"/>
              <w:spacing w:before="156" w:after="156"/>
              <w:rPr>
                <w:rFonts w:hint="eastAsia" w:ascii="宋体" w:hAnsi="宋体" w:eastAsia="宋体" w:cs="宋体"/>
                <w:b/>
                <w:kern w:val="0"/>
                <w:sz w:val="21"/>
                <w:szCs w:val="21"/>
              </w:rPr>
            </w:pPr>
          </w:p>
        </w:tc>
        <w:tc>
          <w:tcPr>
            <w:tcW w:w="1361" w:type="dxa"/>
            <w:noWrap w:val="0"/>
            <w:vAlign w:val="center"/>
          </w:tcPr>
          <w:p>
            <w:pPr>
              <w:pStyle w:val="16"/>
              <w:spacing w:before="156" w:after="156"/>
              <w:rPr>
                <w:rFonts w:hint="eastAsia" w:ascii="宋体" w:hAnsi="宋体" w:eastAsia="宋体" w:cs="宋体"/>
                <w:b/>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56" w:after="156"/>
              <w:rPr>
                <w:rFonts w:hint="eastAsia" w:ascii="宋体" w:hAnsi="宋体" w:eastAsia="宋体" w:cs="宋体"/>
                <w:b/>
                <w:kern w:val="0"/>
                <w:sz w:val="21"/>
                <w:szCs w:val="21"/>
              </w:rPr>
            </w:pPr>
          </w:p>
        </w:tc>
        <w:tc>
          <w:tcPr>
            <w:tcW w:w="1757" w:type="dxa"/>
            <w:noWrap w:val="0"/>
            <w:vAlign w:val="center"/>
          </w:tcPr>
          <w:p>
            <w:pPr>
              <w:pStyle w:val="16"/>
              <w:spacing w:before="156" w:after="156"/>
              <w:rPr>
                <w:rFonts w:hint="eastAsia" w:ascii="宋体" w:hAnsi="宋体" w:eastAsia="宋体" w:cs="宋体"/>
                <w:b/>
                <w:kern w:val="0"/>
                <w:sz w:val="21"/>
                <w:szCs w:val="21"/>
              </w:rPr>
            </w:pPr>
          </w:p>
        </w:tc>
        <w:tc>
          <w:tcPr>
            <w:tcW w:w="1928"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1814" w:type="dxa"/>
            <w:noWrap w:val="0"/>
            <w:vAlign w:val="center"/>
          </w:tcPr>
          <w:p>
            <w:pPr>
              <w:pStyle w:val="16"/>
              <w:spacing w:before="156" w:after="156"/>
              <w:rPr>
                <w:rFonts w:hint="eastAsia" w:ascii="宋体" w:hAnsi="宋体" w:eastAsia="宋体" w:cs="宋体"/>
                <w:b/>
                <w:kern w:val="0"/>
                <w:sz w:val="21"/>
                <w:szCs w:val="21"/>
              </w:rPr>
            </w:pPr>
          </w:p>
        </w:tc>
        <w:tc>
          <w:tcPr>
            <w:tcW w:w="1361" w:type="dxa"/>
            <w:noWrap w:val="0"/>
            <w:vAlign w:val="center"/>
          </w:tcPr>
          <w:p>
            <w:pPr>
              <w:pStyle w:val="16"/>
              <w:spacing w:before="156" w:after="156"/>
              <w:rPr>
                <w:rFonts w:hint="eastAsia" w:ascii="宋体" w:hAnsi="宋体" w:eastAsia="宋体" w:cs="宋体"/>
                <w:b/>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56" w:after="156"/>
              <w:rPr>
                <w:rFonts w:hint="eastAsia" w:ascii="宋体" w:hAnsi="宋体" w:eastAsia="宋体" w:cs="宋体"/>
                <w:b/>
                <w:kern w:val="0"/>
                <w:sz w:val="21"/>
                <w:szCs w:val="21"/>
              </w:rPr>
            </w:pPr>
          </w:p>
        </w:tc>
        <w:tc>
          <w:tcPr>
            <w:tcW w:w="1757" w:type="dxa"/>
            <w:noWrap w:val="0"/>
            <w:vAlign w:val="center"/>
          </w:tcPr>
          <w:p>
            <w:pPr>
              <w:pStyle w:val="16"/>
              <w:spacing w:before="156" w:after="156"/>
              <w:rPr>
                <w:rFonts w:hint="eastAsia" w:ascii="宋体" w:hAnsi="宋体" w:eastAsia="宋体" w:cs="宋体"/>
                <w:b/>
                <w:kern w:val="0"/>
                <w:sz w:val="21"/>
                <w:szCs w:val="21"/>
              </w:rPr>
            </w:pPr>
          </w:p>
        </w:tc>
        <w:tc>
          <w:tcPr>
            <w:tcW w:w="1928"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1814" w:type="dxa"/>
            <w:noWrap w:val="0"/>
            <w:vAlign w:val="center"/>
          </w:tcPr>
          <w:p>
            <w:pPr>
              <w:pStyle w:val="16"/>
              <w:spacing w:before="156" w:after="156"/>
              <w:rPr>
                <w:rFonts w:hint="eastAsia" w:ascii="宋体" w:hAnsi="宋体" w:eastAsia="宋体" w:cs="宋体"/>
                <w:b/>
                <w:kern w:val="0"/>
                <w:sz w:val="21"/>
                <w:szCs w:val="21"/>
              </w:rPr>
            </w:pPr>
          </w:p>
        </w:tc>
        <w:tc>
          <w:tcPr>
            <w:tcW w:w="1361" w:type="dxa"/>
            <w:noWrap w:val="0"/>
            <w:vAlign w:val="center"/>
          </w:tcPr>
          <w:p>
            <w:pPr>
              <w:pStyle w:val="16"/>
              <w:spacing w:before="156" w:after="156"/>
              <w:rPr>
                <w:rFonts w:hint="eastAsia" w:ascii="宋体" w:hAnsi="宋体" w:eastAsia="宋体" w:cs="宋体"/>
                <w:b/>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56" w:after="156"/>
              <w:rPr>
                <w:rFonts w:hint="eastAsia" w:ascii="宋体" w:hAnsi="宋体" w:eastAsia="宋体" w:cs="宋体"/>
                <w:b/>
                <w:kern w:val="0"/>
                <w:sz w:val="21"/>
                <w:szCs w:val="21"/>
              </w:rPr>
            </w:pPr>
          </w:p>
        </w:tc>
        <w:tc>
          <w:tcPr>
            <w:tcW w:w="1757" w:type="dxa"/>
            <w:noWrap w:val="0"/>
            <w:vAlign w:val="center"/>
          </w:tcPr>
          <w:p>
            <w:pPr>
              <w:pStyle w:val="16"/>
              <w:spacing w:before="156" w:after="156"/>
              <w:rPr>
                <w:rFonts w:hint="eastAsia" w:ascii="宋体" w:hAnsi="宋体" w:eastAsia="宋体" w:cs="宋体"/>
                <w:b/>
                <w:kern w:val="0"/>
                <w:sz w:val="21"/>
                <w:szCs w:val="21"/>
              </w:rPr>
            </w:pPr>
          </w:p>
        </w:tc>
        <w:tc>
          <w:tcPr>
            <w:tcW w:w="1928"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1814" w:type="dxa"/>
            <w:noWrap w:val="0"/>
            <w:vAlign w:val="center"/>
          </w:tcPr>
          <w:p>
            <w:pPr>
              <w:pStyle w:val="16"/>
              <w:spacing w:before="156" w:after="156"/>
              <w:rPr>
                <w:rFonts w:hint="eastAsia" w:ascii="宋体" w:hAnsi="宋体" w:eastAsia="宋体" w:cs="宋体"/>
                <w:b/>
                <w:kern w:val="0"/>
                <w:sz w:val="21"/>
                <w:szCs w:val="21"/>
              </w:rPr>
            </w:pPr>
          </w:p>
        </w:tc>
        <w:tc>
          <w:tcPr>
            <w:tcW w:w="1361" w:type="dxa"/>
            <w:noWrap w:val="0"/>
            <w:vAlign w:val="center"/>
          </w:tcPr>
          <w:p>
            <w:pPr>
              <w:pStyle w:val="16"/>
              <w:spacing w:before="156" w:after="156"/>
              <w:rPr>
                <w:rFonts w:hint="eastAsia" w:ascii="宋体" w:hAnsi="宋体" w:eastAsia="宋体" w:cs="宋体"/>
                <w:b/>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56" w:after="156"/>
              <w:rPr>
                <w:rFonts w:hint="eastAsia" w:ascii="宋体" w:hAnsi="宋体" w:eastAsia="宋体" w:cs="宋体"/>
                <w:b/>
                <w:kern w:val="0"/>
                <w:sz w:val="21"/>
                <w:szCs w:val="21"/>
              </w:rPr>
            </w:pPr>
          </w:p>
        </w:tc>
        <w:tc>
          <w:tcPr>
            <w:tcW w:w="1757" w:type="dxa"/>
            <w:noWrap w:val="0"/>
            <w:vAlign w:val="center"/>
          </w:tcPr>
          <w:p>
            <w:pPr>
              <w:pStyle w:val="16"/>
              <w:spacing w:before="156" w:after="156"/>
              <w:rPr>
                <w:rFonts w:hint="eastAsia" w:ascii="宋体" w:hAnsi="宋体" w:eastAsia="宋体" w:cs="宋体"/>
                <w:b/>
                <w:kern w:val="0"/>
                <w:sz w:val="21"/>
                <w:szCs w:val="21"/>
              </w:rPr>
            </w:pPr>
          </w:p>
        </w:tc>
        <w:tc>
          <w:tcPr>
            <w:tcW w:w="1928"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1814" w:type="dxa"/>
            <w:noWrap w:val="0"/>
            <w:vAlign w:val="center"/>
          </w:tcPr>
          <w:p>
            <w:pPr>
              <w:pStyle w:val="16"/>
              <w:spacing w:before="156" w:after="156"/>
              <w:rPr>
                <w:rFonts w:hint="eastAsia" w:ascii="宋体" w:hAnsi="宋体" w:eastAsia="宋体" w:cs="宋体"/>
                <w:b/>
                <w:kern w:val="0"/>
                <w:sz w:val="21"/>
                <w:szCs w:val="21"/>
              </w:rPr>
            </w:pPr>
          </w:p>
        </w:tc>
        <w:tc>
          <w:tcPr>
            <w:tcW w:w="1361" w:type="dxa"/>
            <w:noWrap w:val="0"/>
            <w:vAlign w:val="center"/>
          </w:tcPr>
          <w:p>
            <w:pPr>
              <w:pStyle w:val="16"/>
              <w:spacing w:before="156" w:after="156"/>
              <w:rPr>
                <w:rFonts w:hint="eastAsia" w:ascii="宋体" w:hAnsi="宋体" w:eastAsia="宋体" w:cs="宋体"/>
                <w:b/>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56" w:after="156"/>
              <w:rPr>
                <w:rFonts w:hint="eastAsia" w:ascii="宋体" w:hAnsi="宋体" w:eastAsia="宋体" w:cs="宋体"/>
                <w:b/>
                <w:kern w:val="0"/>
                <w:sz w:val="21"/>
                <w:szCs w:val="21"/>
              </w:rPr>
            </w:pPr>
          </w:p>
        </w:tc>
        <w:tc>
          <w:tcPr>
            <w:tcW w:w="1757" w:type="dxa"/>
            <w:noWrap w:val="0"/>
            <w:vAlign w:val="center"/>
          </w:tcPr>
          <w:p>
            <w:pPr>
              <w:pStyle w:val="16"/>
              <w:spacing w:before="156" w:after="156"/>
              <w:rPr>
                <w:rFonts w:hint="eastAsia" w:ascii="宋体" w:hAnsi="宋体" w:eastAsia="宋体" w:cs="宋体"/>
                <w:b/>
                <w:kern w:val="0"/>
                <w:sz w:val="21"/>
                <w:szCs w:val="21"/>
              </w:rPr>
            </w:pPr>
          </w:p>
        </w:tc>
        <w:tc>
          <w:tcPr>
            <w:tcW w:w="1928"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1814" w:type="dxa"/>
            <w:noWrap w:val="0"/>
            <w:vAlign w:val="center"/>
          </w:tcPr>
          <w:p>
            <w:pPr>
              <w:pStyle w:val="16"/>
              <w:spacing w:before="156" w:after="156"/>
              <w:rPr>
                <w:rFonts w:hint="eastAsia" w:ascii="宋体" w:hAnsi="宋体" w:eastAsia="宋体" w:cs="宋体"/>
                <w:b/>
                <w:kern w:val="0"/>
                <w:sz w:val="21"/>
                <w:szCs w:val="21"/>
              </w:rPr>
            </w:pPr>
          </w:p>
        </w:tc>
        <w:tc>
          <w:tcPr>
            <w:tcW w:w="1361" w:type="dxa"/>
            <w:noWrap w:val="0"/>
            <w:vAlign w:val="center"/>
          </w:tcPr>
          <w:p>
            <w:pPr>
              <w:pStyle w:val="16"/>
              <w:spacing w:before="156" w:after="156"/>
              <w:rPr>
                <w:rFonts w:hint="eastAsia" w:ascii="宋体" w:hAnsi="宋体" w:eastAsia="宋体" w:cs="宋体"/>
                <w:b/>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56" w:after="156"/>
              <w:rPr>
                <w:rFonts w:hint="eastAsia" w:ascii="宋体" w:hAnsi="宋体" w:eastAsia="宋体" w:cs="宋体"/>
                <w:b/>
                <w:kern w:val="0"/>
                <w:sz w:val="21"/>
                <w:szCs w:val="21"/>
              </w:rPr>
            </w:pPr>
          </w:p>
        </w:tc>
        <w:tc>
          <w:tcPr>
            <w:tcW w:w="1757" w:type="dxa"/>
            <w:noWrap w:val="0"/>
            <w:vAlign w:val="center"/>
          </w:tcPr>
          <w:p>
            <w:pPr>
              <w:pStyle w:val="16"/>
              <w:spacing w:before="156" w:after="156"/>
              <w:rPr>
                <w:rFonts w:hint="eastAsia" w:ascii="宋体" w:hAnsi="宋体" w:eastAsia="宋体" w:cs="宋体"/>
                <w:b/>
                <w:kern w:val="0"/>
                <w:sz w:val="21"/>
                <w:szCs w:val="21"/>
              </w:rPr>
            </w:pPr>
          </w:p>
        </w:tc>
        <w:tc>
          <w:tcPr>
            <w:tcW w:w="1928"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1814" w:type="dxa"/>
            <w:noWrap w:val="0"/>
            <w:vAlign w:val="center"/>
          </w:tcPr>
          <w:p>
            <w:pPr>
              <w:pStyle w:val="16"/>
              <w:spacing w:before="156" w:after="156"/>
              <w:rPr>
                <w:rFonts w:hint="eastAsia" w:ascii="宋体" w:hAnsi="宋体" w:eastAsia="宋体" w:cs="宋体"/>
                <w:b/>
                <w:kern w:val="0"/>
                <w:sz w:val="21"/>
                <w:szCs w:val="21"/>
              </w:rPr>
            </w:pPr>
          </w:p>
        </w:tc>
        <w:tc>
          <w:tcPr>
            <w:tcW w:w="1361" w:type="dxa"/>
            <w:noWrap w:val="0"/>
            <w:vAlign w:val="center"/>
          </w:tcPr>
          <w:p>
            <w:pPr>
              <w:pStyle w:val="16"/>
              <w:spacing w:before="156" w:after="156"/>
              <w:rPr>
                <w:rFonts w:hint="eastAsia" w:ascii="宋体" w:hAnsi="宋体" w:eastAsia="宋体" w:cs="宋体"/>
                <w:b/>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80" w:type="dxa"/>
            <w:noWrap w:val="0"/>
            <w:vAlign w:val="center"/>
          </w:tcPr>
          <w:p>
            <w:pPr>
              <w:pStyle w:val="16"/>
              <w:spacing w:before="156" w:after="156"/>
              <w:rPr>
                <w:rFonts w:hint="eastAsia" w:ascii="宋体" w:hAnsi="宋体" w:eastAsia="宋体" w:cs="宋体"/>
                <w:b/>
                <w:kern w:val="0"/>
                <w:sz w:val="21"/>
                <w:szCs w:val="21"/>
              </w:rPr>
            </w:pPr>
          </w:p>
        </w:tc>
        <w:tc>
          <w:tcPr>
            <w:tcW w:w="1757" w:type="dxa"/>
            <w:noWrap w:val="0"/>
            <w:vAlign w:val="center"/>
          </w:tcPr>
          <w:p>
            <w:pPr>
              <w:pStyle w:val="16"/>
              <w:spacing w:before="156" w:after="156"/>
              <w:rPr>
                <w:rFonts w:hint="eastAsia" w:ascii="宋体" w:hAnsi="宋体" w:eastAsia="宋体" w:cs="宋体"/>
                <w:b/>
                <w:kern w:val="0"/>
                <w:sz w:val="21"/>
                <w:szCs w:val="21"/>
              </w:rPr>
            </w:pPr>
          </w:p>
        </w:tc>
        <w:tc>
          <w:tcPr>
            <w:tcW w:w="1928"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907" w:type="dxa"/>
            <w:noWrap w:val="0"/>
            <w:vAlign w:val="center"/>
          </w:tcPr>
          <w:p>
            <w:pPr>
              <w:pStyle w:val="16"/>
              <w:spacing w:before="156" w:after="156"/>
              <w:rPr>
                <w:rFonts w:hint="eastAsia" w:ascii="宋体" w:hAnsi="宋体" w:eastAsia="宋体" w:cs="宋体"/>
                <w:b/>
                <w:kern w:val="0"/>
                <w:sz w:val="21"/>
                <w:szCs w:val="21"/>
              </w:rPr>
            </w:pPr>
          </w:p>
        </w:tc>
        <w:tc>
          <w:tcPr>
            <w:tcW w:w="1814" w:type="dxa"/>
            <w:noWrap w:val="0"/>
            <w:vAlign w:val="center"/>
          </w:tcPr>
          <w:p>
            <w:pPr>
              <w:pStyle w:val="16"/>
              <w:spacing w:before="156" w:after="156"/>
              <w:rPr>
                <w:rFonts w:hint="eastAsia" w:ascii="宋体" w:hAnsi="宋体" w:eastAsia="宋体" w:cs="宋体"/>
                <w:b/>
                <w:kern w:val="0"/>
                <w:sz w:val="21"/>
                <w:szCs w:val="21"/>
              </w:rPr>
            </w:pPr>
          </w:p>
        </w:tc>
        <w:tc>
          <w:tcPr>
            <w:tcW w:w="1361" w:type="dxa"/>
            <w:noWrap w:val="0"/>
            <w:vAlign w:val="center"/>
          </w:tcPr>
          <w:p>
            <w:pPr>
              <w:pStyle w:val="16"/>
              <w:spacing w:before="156" w:after="156"/>
              <w:rPr>
                <w:rFonts w:hint="eastAsia" w:ascii="宋体" w:hAnsi="宋体" w:eastAsia="宋体" w:cs="宋体"/>
                <w:b/>
                <w:kern w:val="0"/>
                <w:sz w:val="21"/>
                <w:szCs w:val="21"/>
              </w:rPr>
            </w:pPr>
          </w:p>
        </w:tc>
      </w:tr>
    </w:tbl>
    <w:p>
      <w:pPr>
        <w:pStyle w:val="16"/>
        <w:spacing w:beforeLines="0" w:afterLines="0" w:line="360" w:lineRule="auto"/>
        <w:rPr>
          <w:rFonts w:hint="eastAsia" w:ascii="宋体" w:hAnsi="宋体" w:eastAsia="宋体" w:cs="宋体"/>
          <w:b/>
          <w:bCs/>
          <w:color w:val="auto"/>
          <w:kern w:val="0"/>
          <w:sz w:val="22"/>
          <w:szCs w:val="22"/>
        </w:rPr>
      </w:pPr>
      <w:r>
        <w:rPr>
          <w:rFonts w:hint="eastAsia" w:ascii="宋体" w:hAnsi="宋体" w:eastAsia="宋体" w:cs="宋体"/>
          <w:color w:val="auto"/>
          <w:sz w:val="21"/>
          <w:szCs w:val="21"/>
        </w:rPr>
        <w:t>备注：</w:t>
      </w:r>
      <w:r>
        <w:rPr>
          <w:rFonts w:hint="eastAsia" w:ascii="宋体" w:hAnsi="宋体" w:eastAsia="宋体" w:cs="宋体"/>
          <w:bCs/>
          <w:color w:val="auto"/>
          <w:kern w:val="0"/>
          <w:sz w:val="22"/>
          <w:szCs w:val="22"/>
        </w:rPr>
        <w:t>注：1.表中设备请参照</w:t>
      </w:r>
      <w:r>
        <w:rPr>
          <w:rFonts w:hint="eastAsia" w:hAnsi="宋体" w:eastAsia="宋体" w:cs="宋体"/>
          <w:bCs/>
          <w:color w:val="auto"/>
          <w:kern w:val="0"/>
          <w:sz w:val="22"/>
          <w:szCs w:val="22"/>
          <w:lang w:eastAsia="zh-CN"/>
        </w:rPr>
        <w:t>采购需求</w:t>
      </w:r>
      <w:r>
        <w:rPr>
          <w:rFonts w:hint="eastAsia" w:ascii="宋体" w:hAnsi="宋体" w:eastAsia="宋体" w:cs="宋体"/>
          <w:bCs/>
          <w:color w:val="auto"/>
          <w:kern w:val="0"/>
          <w:sz w:val="22"/>
          <w:szCs w:val="22"/>
        </w:rPr>
        <w:t>中拟投车辆设备要求填写，并附上相关设备的评分材料。</w:t>
      </w:r>
    </w:p>
    <w:p>
      <w:pPr>
        <w:pStyle w:val="16"/>
        <w:spacing w:beforeLines="0" w:afterLines="0" w:line="360" w:lineRule="auto"/>
        <w:rPr>
          <w:rFonts w:hint="eastAsia" w:ascii="宋体" w:hAnsi="宋体" w:eastAsia="宋体" w:cs="宋体"/>
          <w:b/>
          <w:bCs/>
          <w:color w:val="auto"/>
          <w:kern w:val="0"/>
          <w:sz w:val="22"/>
          <w:szCs w:val="22"/>
        </w:rPr>
      </w:pPr>
      <w:r>
        <w:rPr>
          <w:rFonts w:hint="eastAsia" w:ascii="宋体" w:hAnsi="宋体" w:eastAsia="宋体" w:cs="宋体"/>
          <w:bCs/>
          <w:color w:val="auto"/>
          <w:kern w:val="0"/>
          <w:sz w:val="22"/>
          <w:szCs w:val="22"/>
        </w:rPr>
        <w:t xml:space="preserve">    2.投标人可根据自身情况调整表格。</w:t>
      </w:r>
    </w:p>
    <w:p>
      <w:pPr>
        <w:numPr>
          <w:ilvl w:val="0"/>
          <w:numId w:val="0"/>
        </w:numPr>
        <w:spacing w:line="360" w:lineRule="auto"/>
        <w:rPr>
          <w:rFonts w:hint="eastAsia" w:ascii="宋体" w:hAnsi="宋体" w:eastAsia="宋体" w:cs="宋体"/>
          <w:color w:val="auto"/>
          <w:sz w:val="21"/>
          <w:szCs w:val="21"/>
          <w:lang w:val="en-US" w:eastAsia="zh-CN"/>
        </w:rPr>
      </w:pPr>
    </w:p>
    <w:p>
      <w:pPr>
        <w:pStyle w:val="2"/>
        <w:rPr>
          <w:rFonts w:hint="default"/>
          <w:lang w:val="en-US" w:eastAsia="zh-CN"/>
        </w:rPr>
      </w:pPr>
    </w:p>
    <w:p>
      <w:pPr>
        <w:pStyle w:val="11"/>
        <w:ind w:left="0" w:leftChars="0" w:firstLine="0" w:firstLineChars="0"/>
        <w:rPr>
          <w:rFonts w:hint="default"/>
          <w:lang w:val="en-US" w:eastAsia="zh-CN"/>
        </w:rPr>
      </w:pPr>
    </w:p>
    <w:p>
      <w:pPr>
        <w:numPr>
          <w:ilvl w:val="0"/>
          <w:numId w:val="0"/>
        </w:numPr>
        <w:spacing w:line="360" w:lineRule="auto"/>
        <w:ind w:firstLine="4320" w:firstLineChars="1800"/>
        <w:rPr>
          <w:rFonts w:hint="eastAsia" w:ascii="宋体" w:hAnsi="宋体" w:eastAsia="宋体" w:cs="宋体"/>
          <w:color w:val="auto"/>
          <w:sz w:val="21"/>
          <w:szCs w:val="21"/>
          <w:lang w:val="zh-CN"/>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1"/>
          <w:szCs w:val="21"/>
        </w:rPr>
        <w:t>磋商人</w:t>
      </w:r>
      <w:r>
        <w:rPr>
          <w:rFonts w:hint="eastAsia" w:ascii="宋体" w:hAnsi="宋体" w:eastAsia="宋体" w:cs="宋体"/>
          <w:color w:val="auto"/>
          <w:sz w:val="21"/>
          <w:szCs w:val="21"/>
          <w:lang w:val="zh-CN"/>
        </w:rPr>
        <w:t>（盖单位章）：</w:t>
      </w:r>
    </w:p>
    <w:p>
      <w:pPr>
        <w:rPr>
          <w:rFonts w:hint="eastAsia" w:ascii="宋体" w:hAnsi="宋体" w:eastAsia="宋体" w:cs="宋体"/>
          <w:b/>
          <w:color w:val="auto"/>
          <w:sz w:val="24"/>
          <w:szCs w:val="24"/>
          <w:lang w:eastAsia="zh-CN"/>
        </w:rPr>
      </w:pPr>
      <w:r>
        <w:rPr>
          <w:rFonts w:hint="eastAsia" w:ascii="宋体" w:hAnsi="宋体" w:eastAsia="宋体" w:cs="宋体"/>
          <w:color w:val="auto"/>
          <w:sz w:val="21"/>
          <w:szCs w:val="21"/>
          <w:lang w:val="zh-CN"/>
        </w:rPr>
        <w:t xml:space="preserve">                                                   </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val="zh-CN"/>
        </w:rPr>
        <w:t xml:space="preserve"> 日 期</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val="zh-CN"/>
        </w:rPr>
        <w:t>：</w:t>
      </w:r>
      <w:r>
        <w:rPr>
          <w:rFonts w:hint="eastAsia" w:ascii="宋体" w:hAnsi="宋体" w:eastAsia="宋体" w:cs="宋体"/>
          <w:b/>
          <w:color w:val="auto"/>
          <w:sz w:val="24"/>
          <w:szCs w:val="24"/>
          <w:lang w:eastAsia="zh-CN"/>
        </w:rPr>
        <w:br w:type="page"/>
      </w:r>
    </w:p>
    <w:p>
      <w:pPr>
        <w:pStyle w:val="35"/>
        <w:rPr>
          <w:rFonts w:hint="eastAsia"/>
          <w:lang w:eastAsia="zh-CN"/>
        </w:rPr>
      </w:pPr>
    </w:p>
    <w:bookmarkEnd w:id="88"/>
    <w:bookmarkEnd w:id="89"/>
    <w:bookmarkEnd w:id="90"/>
    <w:bookmarkEnd w:id="91"/>
    <w:bookmarkEnd w:id="92"/>
    <w:bookmarkEnd w:id="93"/>
    <w:bookmarkEnd w:id="94"/>
    <w:p>
      <w:pPr>
        <w:rPr>
          <w:rFonts w:hint="eastAsia" w:ascii="宋体" w:hAnsi="宋体" w:eastAsia="宋体" w:cs="宋体"/>
          <w:b w:val="0"/>
          <w:bCs w:val="0"/>
          <w:color w:val="auto"/>
          <w:sz w:val="21"/>
          <w:szCs w:val="21"/>
          <w:lang w:val="zh-CN"/>
        </w:rPr>
      </w:pPr>
    </w:p>
    <w:p>
      <w:pPr>
        <w:pStyle w:val="10"/>
        <w:rPr>
          <w:rFonts w:hint="eastAsia"/>
          <w:lang w:val="zh-CN"/>
        </w:rPr>
      </w:pPr>
    </w:p>
    <w:p>
      <w:pPr>
        <w:pStyle w:val="4"/>
        <w:pageBreakBefore w:val="0"/>
        <w:widowControl w:val="0"/>
        <w:kinsoku/>
        <w:wordWrap/>
        <w:overflowPunct/>
        <w:topLinePunct w:val="0"/>
        <w:autoSpaceDE/>
        <w:autoSpaceDN/>
        <w:bidi w:val="0"/>
        <w:adjustRightInd/>
        <w:snapToGrid/>
        <w:spacing w:before="312" w:beforeLines="100" w:after="0" w:line="360" w:lineRule="auto"/>
        <w:jc w:val="center"/>
        <w:textAlignment w:val="auto"/>
        <w:rPr>
          <w:rFonts w:ascii="宋体" w:hAnsi="宋体" w:eastAsia="宋体"/>
          <w:bCs w:val="0"/>
          <w:color w:val="auto"/>
          <w:lang w:val="zh-CN"/>
        </w:rPr>
      </w:pPr>
      <w:bookmarkStart w:id="95" w:name="_Toc6104"/>
      <w:bookmarkStart w:id="96" w:name="_Toc11192"/>
      <w:r>
        <w:rPr>
          <w:rFonts w:hint="eastAsia" w:ascii="宋体" w:hAnsi="宋体" w:eastAsia="宋体"/>
          <w:bCs w:val="0"/>
          <w:color w:val="auto"/>
          <w:lang w:val="zh-CN"/>
        </w:rPr>
        <w:t>3、报价文件格式</w:t>
      </w:r>
      <w:bookmarkEnd w:id="75"/>
      <w:bookmarkEnd w:id="76"/>
      <w:bookmarkEnd w:id="95"/>
      <w:bookmarkEnd w:id="96"/>
    </w:p>
    <w:p>
      <w:pPr>
        <w:pageBreakBefore w:val="0"/>
        <w:widowControl w:val="0"/>
        <w:kinsoku/>
        <w:wordWrap/>
        <w:overflowPunct/>
        <w:topLinePunct w:val="0"/>
        <w:autoSpaceDE/>
        <w:autoSpaceDN/>
        <w:bidi w:val="0"/>
        <w:adjustRightInd/>
        <w:snapToGrid/>
        <w:spacing w:before="100" w:beforeAutospacing="1" w:line="360" w:lineRule="auto"/>
        <w:jc w:val="center"/>
        <w:textAlignment w:val="auto"/>
        <w:rPr>
          <w:rFonts w:ascii="宋体" w:hAnsi="宋体"/>
          <w:b/>
          <w:bCs/>
          <w:color w:val="auto"/>
          <w:sz w:val="28"/>
          <w:szCs w:val="28"/>
        </w:rPr>
      </w:pPr>
      <w:r>
        <w:rPr>
          <w:rFonts w:hint="eastAsia" w:ascii="宋体" w:hAnsi="宋体"/>
          <w:b/>
          <w:bCs/>
          <w:color w:val="auto"/>
          <w:sz w:val="28"/>
          <w:szCs w:val="28"/>
        </w:rPr>
        <w:t>目   录</w:t>
      </w:r>
    </w:p>
    <w:p>
      <w:pPr>
        <w:spacing w:line="480" w:lineRule="auto"/>
        <w:jc w:val="center"/>
        <w:rPr>
          <w:rFonts w:ascii="宋体" w:hAnsi="宋体" w:cs="宋体"/>
          <w:color w:val="auto"/>
          <w:sz w:val="24"/>
        </w:rPr>
      </w:pPr>
      <w:r>
        <w:rPr>
          <w:rFonts w:hint="eastAsia" w:ascii="宋体" w:hAnsi="宋体" w:cs="宋体"/>
          <w:color w:val="auto"/>
          <w:sz w:val="24"/>
        </w:rPr>
        <w:t>（供应商可参考采购文件“第三</w:t>
      </w:r>
      <w:r>
        <w:rPr>
          <w:rFonts w:hint="eastAsia" w:ascii="宋体" w:hAnsi="宋体" w:cs="宋体"/>
          <w:color w:val="auto"/>
          <w:sz w:val="24"/>
          <w:lang w:eastAsia="zh-CN"/>
        </w:rPr>
        <w:t>部分</w:t>
      </w:r>
      <w:r>
        <w:rPr>
          <w:rFonts w:hint="eastAsia" w:ascii="宋体" w:hAnsi="宋体" w:cs="宋体"/>
          <w:color w:val="auto"/>
          <w:sz w:val="24"/>
        </w:rPr>
        <w:t xml:space="preserve"> 磋商须知”报价文件组成要求编排）</w:t>
      </w:r>
    </w:p>
    <w:p>
      <w:pPr>
        <w:snapToGrid w:val="0"/>
        <w:spacing w:before="50" w:after="50"/>
        <w:jc w:val="center"/>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rPr>
          <w:rFonts w:hint="eastAsia" w:ascii="宋体" w:hAnsi="宋体" w:eastAsia="宋体" w:cs="宋体"/>
          <w:b/>
          <w:color w:val="auto"/>
          <w:sz w:val="24"/>
          <w:szCs w:val="24"/>
        </w:rPr>
      </w:pPr>
    </w:p>
    <w:p>
      <w:pPr>
        <w:pStyle w:val="11"/>
        <w:ind w:left="0" w:leftChars="0" w:firstLine="0" w:firstLineChars="0"/>
        <w:rPr>
          <w:rFonts w:hint="eastAsia" w:ascii="宋体" w:hAnsi="宋体" w:eastAsia="宋体" w:cs="宋体"/>
          <w:b/>
          <w:color w:val="auto"/>
          <w:sz w:val="24"/>
          <w:szCs w:val="24"/>
        </w:rPr>
      </w:pPr>
    </w:p>
    <w:p>
      <w:pPr>
        <w:pStyle w:val="11"/>
        <w:rPr>
          <w:rFonts w:hint="eastAsia" w:ascii="宋体" w:hAnsi="宋体" w:eastAsia="宋体" w:cs="宋体"/>
          <w:b/>
          <w:color w:val="auto"/>
          <w:sz w:val="24"/>
          <w:szCs w:val="24"/>
        </w:rPr>
      </w:pPr>
    </w:p>
    <w:p>
      <w:pPr>
        <w:rPr>
          <w:rFonts w:hint="eastAsia" w:ascii="宋体" w:hAnsi="宋体" w:eastAsia="宋体" w:cs="宋体"/>
          <w:b/>
          <w:color w:val="auto"/>
          <w:sz w:val="24"/>
          <w:szCs w:val="24"/>
          <w:lang w:val="zh-CN"/>
        </w:rPr>
      </w:pPr>
      <w:r>
        <w:rPr>
          <w:rFonts w:hint="eastAsia" w:ascii="宋体" w:hAnsi="宋体" w:eastAsia="宋体" w:cs="宋体"/>
          <w:b/>
          <w:color w:val="auto"/>
          <w:sz w:val="24"/>
          <w:szCs w:val="24"/>
        </w:rPr>
        <w:t>附件</w:t>
      </w:r>
      <w:r>
        <w:rPr>
          <w:rFonts w:hint="eastAsia" w:ascii="宋体" w:hAnsi="宋体" w:eastAsia="宋体" w:cs="宋体"/>
          <w:b/>
          <w:color w:val="auto"/>
          <w:sz w:val="24"/>
          <w:szCs w:val="24"/>
          <w:lang w:val="en-US" w:eastAsia="zh-CN"/>
        </w:rPr>
        <w:t>十二</w:t>
      </w:r>
      <w:r>
        <w:rPr>
          <w:rFonts w:hint="eastAsia" w:ascii="宋体" w:hAnsi="宋体" w:eastAsia="宋体" w:cs="宋体"/>
          <w:b/>
          <w:color w:val="auto"/>
          <w:sz w:val="24"/>
          <w:szCs w:val="24"/>
        </w:rPr>
        <w:t>：</w:t>
      </w:r>
    </w:p>
    <w:p>
      <w:pPr>
        <w:snapToGrid w:val="0"/>
        <w:spacing w:before="50" w:after="50"/>
        <w:jc w:val="center"/>
        <w:rPr>
          <w:rFonts w:hint="eastAsia" w:ascii="宋体" w:hAnsi="宋体" w:eastAsia="宋体" w:cs="宋体"/>
          <w:b/>
          <w:color w:val="auto"/>
          <w:sz w:val="24"/>
          <w:szCs w:val="24"/>
        </w:rPr>
      </w:pPr>
    </w:p>
    <w:p>
      <w:pPr>
        <w:snapToGrid w:val="0"/>
        <w:spacing w:before="50" w:after="5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磋商报价一览表</w:t>
      </w:r>
      <w:r>
        <w:rPr>
          <w:rFonts w:hint="eastAsia" w:ascii="宋体" w:hAnsi="宋体" w:cs="宋体"/>
          <w:b/>
          <w:bCs/>
          <w:sz w:val="24"/>
        </w:rPr>
        <w:t>（首次报价）</w:t>
      </w:r>
    </w:p>
    <w:p>
      <w:pPr>
        <w:snapToGrid w:val="0"/>
        <w:spacing w:before="50" w:after="50" w:line="360" w:lineRule="auto"/>
        <w:ind w:right="-1058" w:rightChars="-294"/>
        <w:jc w:val="left"/>
        <w:rPr>
          <w:rFonts w:hint="eastAsia" w:ascii="宋体" w:hAnsi="宋体" w:eastAsia="宋体" w:cs="宋体"/>
          <w:color w:val="auto"/>
          <w:sz w:val="24"/>
          <w:szCs w:val="24"/>
        </w:rPr>
      </w:pPr>
    </w:p>
    <w:p>
      <w:pPr>
        <w:snapToGrid w:val="0"/>
        <w:spacing w:before="50" w:after="50" w:line="360" w:lineRule="auto"/>
        <w:ind w:right="-1058" w:rightChars="-294"/>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项目名称：</w:t>
      </w:r>
      <w:r>
        <w:rPr>
          <w:rFonts w:hint="eastAsia" w:ascii="宋体" w:hAnsi="宋体" w:eastAsia="宋体" w:cs="宋体"/>
          <w:color w:val="auto"/>
          <w:sz w:val="24"/>
          <w:szCs w:val="24"/>
          <w:lang w:eastAsia="zh-CN"/>
        </w:rPr>
        <w:t>仙居县2024年大战乡松枯死木清理项目</w:t>
      </w:r>
      <w:r>
        <w:rPr>
          <w:rFonts w:hint="eastAsia" w:ascii="宋体" w:hAnsi="宋体" w:eastAsia="宋体" w:cs="宋体"/>
          <w:color w:val="auto"/>
          <w:sz w:val="24"/>
          <w:szCs w:val="24"/>
          <w:lang w:val="en-US" w:eastAsia="zh-CN"/>
        </w:rPr>
        <w:t xml:space="preserve"> </w:t>
      </w:r>
    </w:p>
    <w:p>
      <w:pPr>
        <w:pStyle w:val="56"/>
        <w:spacing w:line="360" w:lineRule="auto"/>
        <w:ind w:right="480"/>
        <w:jc w:val="right"/>
        <w:rPr>
          <w:rFonts w:hint="eastAsia"/>
          <w:lang w:eastAsia="zh-CN"/>
        </w:rPr>
      </w:pPr>
      <w:r>
        <w:rPr>
          <w:rFonts w:hint="eastAsia" w:ascii="宋体" w:hAnsi="宋体" w:eastAsia="宋体" w:cs="宋体"/>
          <w:color w:val="auto"/>
          <w:sz w:val="24"/>
          <w:szCs w:val="24"/>
          <w:lang w:val="en-US" w:eastAsia="zh-CN"/>
        </w:rPr>
        <w:t xml:space="preserve">     </w:t>
      </w:r>
      <w:r>
        <w:rPr>
          <w:rFonts w:ascii="宋体" w:hAnsi="宋体"/>
          <w:sz w:val="24"/>
        </w:rPr>
        <w:t>[</w:t>
      </w:r>
      <w:r>
        <w:rPr>
          <w:rFonts w:hint="eastAsia" w:ascii="宋体" w:hAnsi="宋体"/>
          <w:sz w:val="24"/>
        </w:rPr>
        <w:t>货币单位：人民币元</w:t>
      </w:r>
      <w:r>
        <w:rPr>
          <w:rFonts w:ascii="宋体" w:hAnsi="宋体"/>
          <w:sz w:val="24"/>
        </w:rPr>
        <w:t>]</w:t>
      </w:r>
    </w:p>
    <w:tbl>
      <w:tblPr>
        <w:tblStyle w:val="26"/>
        <w:tblW w:w="504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2749"/>
        <w:gridCol w:w="1237"/>
        <w:gridCol w:w="2888"/>
        <w:gridCol w:w="18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trPr>
        <w:tc>
          <w:tcPr>
            <w:tcW w:w="337"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ascii="宋体" w:hAnsi="宋体" w:eastAsia="宋体"/>
                <w:b/>
                <w:color w:val="auto"/>
                <w:sz w:val="21"/>
                <w:szCs w:val="21"/>
              </w:rPr>
            </w:pPr>
            <w:r>
              <w:rPr>
                <w:rFonts w:hint="eastAsia" w:ascii="宋体" w:hAnsi="宋体" w:eastAsia="宋体"/>
                <w:b/>
                <w:color w:val="auto"/>
                <w:sz w:val="21"/>
                <w:szCs w:val="21"/>
                <w:lang w:eastAsia="zh-CN"/>
              </w:rPr>
              <w:t>序号</w:t>
            </w:r>
          </w:p>
        </w:tc>
        <w:tc>
          <w:tcPr>
            <w:tcW w:w="1475"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default" w:ascii="宋体" w:hAnsi="宋体" w:eastAsia="宋体" w:cs="Times New Roman"/>
                <w:b/>
                <w:color w:val="auto"/>
                <w:sz w:val="21"/>
                <w:szCs w:val="21"/>
                <w:lang w:val="en-US" w:eastAsia="zh-CN"/>
              </w:rPr>
            </w:pPr>
            <w:r>
              <w:rPr>
                <w:rFonts w:hint="eastAsia" w:ascii="宋体" w:hAnsi="宋体" w:eastAsia="宋体" w:cs="宋体"/>
                <w:b/>
                <w:bCs/>
                <w:color w:val="000000"/>
                <w:sz w:val="22"/>
                <w:szCs w:val="21"/>
              </w:rPr>
              <w:t>▲</w:t>
            </w:r>
            <w:r>
              <w:rPr>
                <w:rFonts w:hint="eastAsia" w:ascii="宋体" w:hAnsi="宋体" w:eastAsia="宋体" w:cs="宋体"/>
                <w:b/>
                <w:color w:val="auto"/>
                <w:sz w:val="21"/>
                <w:szCs w:val="21"/>
                <w:lang w:val="en-US" w:eastAsia="zh-CN"/>
              </w:rPr>
              <w:t>最高投标单价</w:t>
            </w:r>
          </w:p>
        </w:tc>
        <w:tc>
          <w:tcPr>
            <w:tcW w:w="663" w:type="pct"/>
            <w:noWrap w:val="0"/>
            <w:vAlign w:val="center"/>
          </w:tcPr>
          <w:p>
            <w:pPr>
              <w:tabs>
                <w:tab w:val="left" w:pos="8280"/>
              </w:tabs>
              <w:autoSpaceDE w:val="0"/>
              <w:autoSpaceDN w:val="0"/>
              <w:adjustRightInd w:val="0"/>
              <w:spacing w:beforeLines="0" w:afterLines="0" w:line="360" w:lineRule="auto"/>
              <w:jc w:val="center"/>
              <w:rPr>
                <w:rFonts w:hint="eastAsia" w:ascii="宋体" w:hAnsi="Times New Roman" w:eastAsia="宋体"/>
                <w:b/>
                <w:kern w:val="2"/>
                <w:sz w:val="21"/>
                <w:szCs w:val="24"/>
                <w:lang w:val="en-US" w:eastAsia="zh-CN" w:bidi="ar-SA"/>
              </w:rPr>
            </w:pPr>
            <w:r>
              <w:rPr>
                <w:rFonts w:hint="eastAsia" w:ascii="宋体" w:hAnsi="Times New Roman" w:eastAsia="宋体"/>
                <w:b/>
                <w:sz w:val="21"/>
                <w:szCs w:val="24"/>
              </w:rPr>
              <w:t>折扣率</w:t>
            </w:r>
          </w:p>
        </w:tc>
        <w:tc>
          <w:tcPr>
            <w:tcW w:w="1549"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eastAsia" w:ascii="宋体" w:hAnsi="宋体" w:eastAsia="宋体" w:cs="Times New Roman"/>
                <w:b/>
                <w:color w:val="auto"/>
                <w:sz w:val="21"/>
                <w:szCs w:val="21"/>
                <w:lang w:eastAsia="zh-CN"/>
              </w:rPr>
            </w:pPr>
            <w:r>
              <w:rPr>
                <w:rFonts w:hint="eastAsia" w:ascii="宋体" w:hAnsi="宋体" w:cs="Times New Roman"/>
                <w:b/>
                <w:color w:val="auto"/>
                <w:sz w:val="21"/>
                <w:szCs w:val="21"/>
                <w:lang w:eastAsia="zh-CN"/>
              </w:rPr>
              <w:t>投标单价</w:t>
            </w:r>
          </w:p>
        </w:tc>
        <w:tc>
          <w:tcPr>
            <w:tcW w:w="973"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eastAsia" w:ascii="宋体" w:hAnsi="宋体" w:cs="Times New Roman"/>
                <w:b/>
                <w:color w:val="auto"/>
                <w:sz w:val="21"/>
                <w:szCs w:val="21"/>
                <w:lang w:eastAsia="zh-CN"/>
              </w:rPr>
            </w:pPr>
            <w:r>
              <w:rPr>
                <w:rFonts w:hint="eastAsia" w:ascii="宋体" w:hAnsi="宋体" w:cs="Times New Roman"/>
                <w:b/>
                <w:color w:val="auto"/>
                <w:sz w:val="21"/>
                <w:szCs w:val="21"/>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337"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eastAsia" w:ascii="宋体" w:hAnsi="宋体" w:eastAsia="宋体"/>
                <w:color w:val="auto"/>
                <w:sz w:val="21"/>
                <w:szCs w:val="21"/>
                <w:lang w:val="en-US" w:eastAsia="zh-CN"/>
              </w:rPr>
            </w:pPr>
            <w:r>
              <w:rPr>
                <w:rFonts w:hint="eastAsia" w:ascii="宋体" w:hAnsi="宋体"/>
                <w:color w:val="auto"/>
                <w:sz w:val="21"/>
                <w:szCs w:val="21"/>
                <w:lang w:val="en-US" w:eastAsia="zh-CN"/>
              </w:rPr>
              <w:t>1</w:t>
            </w:r>
          </w:p>
        </w:tc>
        <w:tc>
          <w:tcPr>
            <w:tcW w:w="1475"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default" w:ascii="宋体" w:hAnsi="宋体" w:eastAsia="宋体"/>
                <w:color w:val="auto"/>
                <w:sz w:val="21"/>
                <w:szCs w:val="21"/>
                <w:lang w:val="en-US" w:eastAsia="zh-CN"/>
              </w:rPr>
            </w:pPr>
            <w:r>
              <w:rPr>
                <w:rFonts w:hint="eastAsia" w:ascii="宋体" w:hAnsi="宋体" w:cs="宋体"/>
                <w:b/>
                <w:bCs w:val="0"/>
                <w:sz w:val="21"/>
                <w:szCs w:val="21"/>
                <w:highlight w:val="none"/>
                <w:lang w:val="en-US" w:eastAsia="zh-CN"/>
              </w:rPr>
              <w:t>财政重量补助：400元/吨</w:t>
            </w:r>
          </w:p>
        </w:tc>
        <w:tc>
          <w:tcPr>
            <w:tcW w:w="663" w:type="pct"/>
            <w:vMerge w:val="restart"/>
            <w:noWrap w:val="0"/>
            <w:vAlign w:val="center"/>
          </w:tcPr>
          <w:p>
            <w:pPr>
              <w:tabs>
                <w:tab w:val="left" w:pos="8280"/>
              </w:tabs>
              <w:autoSpaceDE w:val="0"/>
              <w:autoSpaceDN w:val="0"/>
              <w:adjustRightInd w:val="0"/>
              <w:spacing w:beforeLines="0" w:afterLines="0" w:line="360" w:lineRule="auto"/>
              <w:jc w:val="center"/>
              <w:rPr>
                <w:rFonts w:hint="eastAsia" w:ascii="宋体" w:hAnsi="Times New Roman" w:eastAsia="宋体"/>
                <w:kern w:val="2"/>
                <w:sz w:val="21"/>
                <w:szCs w:val="24"/>
                <w:lang w:val="en-US" w:eastAsia="zh-CN" w:bidi="ar-SA"/>
              </w:rPr>
            </w:pPr>
            <w:r>
              <w:rPr>
                <w:rFonts w:hint="eastAsia" w:ascii="宋体" w:hAnsi="Times New Roman" w:eastAsia="宋体"/>
                <w:sz w:val="21"/>
                <w:szCs w:val="24"/>
              </w:rPr>
              <w:t>*</w:t>
            </w:r>
            <w:r>
              <w:rPr>
                <w:rFonts w:hint="eastAsia" w:ascii="宋体" w:hAnsi="Times New Roman" w:eastAsia="宋体"/>
                <w:sz w:val="21"/>
                <w:szCs w:val="24"/>
                <w:u w:val="single"/>
              </w:rPr>
              <w:t xml:space="preserve">     </w:t>
            </w:r>
            <w:r>
              <w:rPr>
                <w:rFonts w:hint="eastAsia" w:ascii="宋体" w:hAnsi="Times New Roman" w:eastAsia="宋体"/>
                <w:sz w:val="21"/>
                <w:szCs w:val="24"/>
              </w:rPr>
              <w:t>%</w:t>
            </w:r>
          </w:p>
        </w:tc>
        <w:tc>
          <w:tcPr>
            <w:tcW w:w="1549"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eastAsia" w:ascii="宋体" w:hAnsi="宋体"/>
                <w:color w:val="auto"/>
                <w:sz w:val="21"/>
                <w:szCs w:val="21"/>
                <w:lang w:val="en-US" w:eastAsia="zh-CN"/>
              </w:rPr>
            </w:pPr>
            <w:r>
              <w:rPr>
                <w:rFonts w:hint="eastAsia" w:ascii="宋体" w:hAnsi="Times New Roman" w:eastAsia="宋体"/>
                <w:sz w:val="21"/>
                <w:szCs w:val="24"/>
              </w:rPr>
              <w:t>财政重量补助</w:t>
            </w:r>
            <w:r>
              <w:rPr>
                <w:rFonts w:hint="eastAsia" w:ascii="宋体" w:hAnsi="Times New Roman" w:eastAsia="宋体"/>
                <w:sz w:val="21"/>
                <w:szCs w:val="24"/>
                <w:lang w:val="en-US" w:eastAsia="zh-CN"/>
              </w:rPr>
              <w:t>:</w:t>
            </w:r>
            <w:r>
              <w:rPr>
                <w:rFonts w:hint="eastAsia" w:ascii="宋体" w:hAnsi="宋体" w:cs="Times New Roman"/>
                <w:b w:val="0"/>
                <w:bCs/>
                <w:color w:val="auto"/>
                <w:sz w:val="21"/>
                <w:szCs w:val="21"/>
                <w:u w:val="single"/>
                <w:lang w:val="en-US" w:eastAsia="zh-CN"/>
              </w:rPr>
              <w:t xml:space="preserve">      </w:t>
            </w:r>
            <w:r>
              <w:rPr>
                <w:rFonts w:hint="eastAsia" w:ascii="宋体" w:hAnsi="宋体" w:cs="Times New Roman"/>
                <w:b w:val="0"/>
                <w:bCs/>
                <w:color w:val="auto"/>
                <w:sz w:val="21"/>
                <w:szCs w:val="21"/>
                <w:lang w:eastAsia="zh-CN"/>
              </w:rPr>
              <w:t>元</w:t>
            </w:r>
            <w:r>
              <w:rPr>
                <w:rFonts w:hint="eastAsia" w:ascii="宋体" w:hAnsi="宋体" w:cs="Times New Roman"/>
                <w:b w:val="0"/>
                <w:bCs/>
                <w:color w:val="auto"/>
                <w:sz w:val="21"/>
                <w:szCs w:val="21"/>
                <w:lang w:val="en-US" w:eastAsia="zh-CN"/>
              </w:rPr>
              <w:t>/吨</w:t>
            </w:r>
          </w:p>
        </w:tc>
        <w:tc>
          <w:tcPr>
            <w:tcW w:w="973" w:type="pct"/>
            <w:vMerge w:val="restar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eastAsia" w:ascii="宋体" w:hAnsi="Times New Roman" w:eastAsia="宋体"/>
                <w:sz w:val="21"/>
                <w:szCs w:val="24"/>
              </w:rPr>
            </w:pPr>
            <w:r>
              <w:rPr>
                <w:rFonts w:hint="eastAsia" w:ascii="宋体" w:hAnsi="Times New Roman" w:eastAsia="宋体"/>
                <w:b/>
                <w:color w:val="FF0000"/>
                <w:sz w:val="21"/>
                <w:szCs w:val="24"/>
              </w:rPr>
              <w:t>本项目按折扣率报价，折扣率不得超过100%（</w:t>
            </w:r>
            <w:r>
              <w:rPr>
                <w:rFonts w:hint="eastAsia" w:ascii="宋体" w:hAnsi="Times New Roman" w:eastAsia="宋体"/>
                <w:b/>
                <w:color w:val="0070C0"/>
                <w:sz w:val="21"/>
                <w:szCs w:val="24"/>
              </w:rPr>
              <w:t>政采云平台中的报价同样按折扣率报价</w:t>
            </w:r>
            <w:r>
              <w:rPr>
                <w:rFonts w:hint="eastAsia" w:ascii="宋体" w:hAnsi="Times New Roman" w:eastAsia="宋体"/>
                <w:b/>
                <w:color w:val="FF0000"/>
                <w:sz w:val="21"/>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337"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default" w:ascii="宋体" w:hAnsi="宋体"/>
                <w:color w:val="auto"/>
                <w:sz w:val="21"/>
                <w:szCs w:val="21"/>
                <w:lang w:val="en-US" w:eastAsia="zh-CN"/>
              </w:rPr>
            </w:pPr>
            <w:r>
              <w:rPr>
                <w:rFonts w:hint="eastAsia" w:ascii="宋体" w:hAnsi="宋体"/>
                <w:color w:val="auto"/>
                <w:sz w:val="21"/>
                <w:szCs w:val="21"/>
                <w:lang w:val="en-US" w:eastAsia="zh-CN"/>
              </w:rPr>
              <w:t>2</w:t>
            </w:r>
          </w:p>
        </w:tc>
        <w:tc>
          <w:tcPr>
            <w:tcW w:w="1475"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rightChars="0" w:firstLine="0" w:firstLineChars="0"/>
              <w:jc w:val="center"/>
              <w:textAlignment w:val="auto"/>
              <w:rPr>
                <w:rFonts w:hint="eastAsia" w:ascii="宋体" w:hAnsi="宋体" w:cs="Times New Roman"/>
                <w:b w:val="0"/>
                <w:bCs/>
                <w:color w:val="auto"/>
                <w:sz w:val="21"/>
                <w:szCs w:val="21"/>
                <w:u w:val="single"/>
                <w:lang w:val="en-US" w:eastAsia="zh-CN"/>
              </w:rPr>
            </w:pPr>
            <w:r>
              <w:rPr>
                <w:rFonts w:hint="eastAsia" w:ascii="宋体" w:hAnsi="宋体" w:cs="宋体"/>
                <w:b/>
                <w:bCs w:val="0"/>
                <w:sz w:val="21"/>
                <w:szCs w:val="21"/>
                <w:highlight w:val="none"/>
                <w:lang w:val="en-US" w:eastAsia="zh-CN"/>
              </w:rPr>
              <w:t>除治绩效奖励: 300元/吨</w:t>
            </w:r>
          </w:p>
        </w:tc>
        <w:tc>
          <w:tcPr>
            <w:tcW w:w="663" w:type="pct"/>
            <w:vMerge w:val="continue"/>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rightChars="0" w:firstLine="0" w:firstLineChars="0"/>
              <w:jc w:val="center"/>
              <w:textAlignment w:val="auto"/>
              <w:rPr>
                <w:rFonts w:hint="eastAsia" w:ascii="宋体" w:hAnsi="宋体" w:cs="宋体"/>
                <w:b/>
                <w:bCs w:val="0"/>
                <w:sz w:val="21"/>
                <w:szCs w:val="21"/>
                <w:highlight w:val="none"/>
                <w:lang w:val="en-US" w:eastAsia="zh-CN"/>
              </w:rPr>
            </w:pPr>
          </w:p>
        </w:tc>
        <w:tc>
          <w:tcPr>
            <w:tcW w:w="1549"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rightChars="0" w:firstLine="210" w:firstLineChars="100"/>
              <w:jc w:val="both"/>
              <w:textAlignment w:val="auto"/>
              <w:rPr>
                <w:rFonts w:hint="eastAsia" w:ascii="宋体" w:hAnsi="宋体" w:cs="Times New Roman"/>
                <w:b w:val="0"/>
                <w:bCs/>
                <w:color w:val="auto"/>
                <w:sz w:val="21"/>
                <w:szCs w:val="21"/>
                <w:u w:val="single"/>
                <w:lang w:val="en-US" w:eastAsia="zh-CN"/>
              </w:rPr>
            </w:pPr>
            <w:r>
              <w:rPr>
                <w:rFonts w:hint="eastAsia" w:ascii="宋体" w:hAnsi="宋体" w:cs="Times New Roman"/>
                <w:b w:val="0"/>
                <w:bCs/>
                <w:color w:val="auto"/>
                <w:sz w:val="21"/>
                <w:szCs w:val="21"/>
                <w:u w:val="none"/>
                <w:lang w:val="en-US" w:eastAsia="zh-CN"/>
              </w:rPr>
              <w:t>除治绩效奖励:</w:t>
            </w:r>
            <w:r>
              <w:rPr>
                <w:rFonts w:hint="eastAsia" w:ascii="宋体" w:hAnsi="宋体" w:cs="Times New Roman"/>
                <w:b w:val="0"/>
                <w:bCs/>
                <w:color w:val="auto"/>
                <w:sz w:val="21"/>
                <w:szCs w:val="21"/>
                <w:u w:val="single"/>
                <w:lang w:val="en-US" w:eastAsia="zh-CN"/>
              </w:rPr>
              <w:t xml:space="preserve">     </w:t>
            </w:r>
            <w:r>
              <w:rPr>
                <w:rFonts w:hint="eastAsia" w:ascii="宋体" w:hAnsi="宋体" w:cs="Times New Roman"/>
                <w:b w:val="0"/>
                <w:bCs/>
                <w:color w:val="auto"/>
                <w:sz w:val="21"/>
                <w:szCs w:val="21"/>
                <w:lang w:eastAsia="zh-CN"/>
              </w:rPr>
              <w:t>元</w:t>
            </w:r>
            <w:r>
              <w:rPr>
                <w:rFonts w:hint="eastAsia" w:ascii="宋体" w:hAnsi="宋体" w:cs="Times New Roman"/>
                <w:b w:val="0"/>
                <w:bCs/>
                <w:color w:val="auto"/>
                <w:sz w:val="21"/>
                <w:szCs w:val="21"/>
                <w:lang w:val="en-US" w:eastAsia="zh-CN"/>
              </w:rPr>
              <w:t>/吨</w:t>
            </w:r>
          </w:p>
        </w:tc>
        <w:tc>
          <w:tcPr>
            <w:tcW w:w="973" w:type="pct"/>
            <w:vMerge w:val="continue"/>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rightChars="0" w:firstLine="1050" w:firstLineChars="500"/>
              <w:jc w:val="both"/>
              <w:textAlignment w:val="auto"/>
              <w:rPr>
                <w:rFonts w:hint="eastAsia" w:ascii="宋体" w:hAnsi="宋体" w:cs="Times New Roman"/>
                <w:b w:val="0"/>
                <w:bCs/>
                <w:color w:val="auto"/>
                <w:sz w:val="21"/>
                <w:szCs w:val="21"/>
                <w:u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337"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default" w:ascii="宋体" w:hAnsi="宋体"/>
                <w:color w:val="auto"/>
                <w:sz w:val="21"/>
                <w:szCs w:val="21"/>
                <w:lang w:val="en-US" w:eastAsia="zh-CN"/>
              </w:rPr>
            </w:pPr>
            <w:r>
              <w:rPr>
                <w:rFonts w:hint="eastAsia" w:ascii="宋体" w:hAnsi="宋体"/>
                <w:color w:val="auto"/>
                <w:sz w:val="21"/>
                <w:szCs w:val="21"/>
                <w:lang w:val="en-US" w:eastAsia="zh-CN"/>
              </w:rPr>
              <w:t>3</w:t>
            </w:r>
          </w:p>
        </w:tc>
        <w:tc>
          <w:tcPr>
            <w:tcW w:w="1475"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rightChars="0" w:firstLine="0" w:firstLineChars="0"/>
              <w:jc w:val="center"/>
              <w:textAlignment w:val="auto"/>
              <w:rPr>
                <w:rFonts w:hint="eastAsia" w:ascii="宋体" w:hAnsi="宋体" w:cs="宋体"/>
                <w:b/>
                <w:bCs w:val="0"/>
                <w:sz w:val="21"/>
                <w:szCs w:val="21"/>
                <w:highlight w:val="none"/>
                <w:lang w:val="en-US" w:eastAsia="zh-CN"/>
              </w:rPr>
            </w:pPr>
            <w:r>
              <w:rPr>
                <w:rFonts w:hint="eastAsia" w:ascii="宋体" w:hAnsi="宋体" w:cs="宋体"/>
                <w:b/>
                <w:bCs w:val="0"/>
                <w:sz w:val="21"/>
                <w:szCs w:val="21"/>
                <w:highlight w:val="none"/>
                <w:lang w:val="en-US" w:eastAsia="zh-CN"/>
              </w:rPr>
              <w:t>面积补助 12  元/亩</w:t>
            </w:r>
          </w:p>
        </w:tc>
        <w:tc>
          <w:tcPr>
            <w:tcW w:w="663" w:type="pct"/>
            <w:vMerge w:val="continue"/>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rightChars="0" w:firstLine="0" w:firstLineChars="0"/>
              <w:jc w:val="center"/>
              <w:textAlignment w:val="auto"/>
              <w:rPr>
                <w:rFonts w:hint="eastAsia" w:ascii="宋体" w:hAnsi="宋体" w:cs="宋体"/>
                <w:b/>
                <w:bCs w:val="0"/>
                <w:sz w:val="21"/>
                <w:szCs w:val="21"/>
                <w:highlight w:val="none"/>
                <w:lang w:val="en-US" w:eastAsia="zh-CN"/>
              </w:rPr>
            </w:pPr>
          </w:p>
        </w:tc>
        <w:tc>
          <w:tcPr>
            <w:tcW w:w="1549"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rightChars="0" w:firstLine="210" w:firstLineChars="100"/>
              <w:jc w:val="both"/>
              <w:textAlignment w:val="auto"/>
              <w:rPr>
                <w:rFonts w:hint="eastAsia" w:ascii="宋体" w:hAnsi="宋体" w:cs="Times New Roman"/>
                <w:b w:val="0"/>
                <w:bCs/>
                <w:color w:val="auto"/>
                <w:sz w:val="21"/>
                <w:szCs w:val="21"/>
                <w:u w:val="none"/>
                <w:lang w:val="en-US" w:eastAsia="zh-CN"/>
              </w:rPr>
            </w:pPr>
            <w:r>
              <w:rPr>
                <w:rFonts w:hint="eastAsia" w:ascii="宋体" w:hAnsi="宋体" w:cs="Times New Roman"/>
                <w:b w:val="0"/>
                <w:bCs/>
                <w:color w:val="auto"/>
                <w:sz w:val="21"/>
                <w:szCs w:val="21"/>
                <w:u w:val="none"/>
                <w:lang w:val="en-US" w:eastAsia="zh-CN"/>
              </w:rPr>
              <w:t>=面积补助</w:t>
            </w:r>
            <w:r>
              <w:rPr>
                <w:rFonts w:hint="eastAsia" w:ascii="宋体" w:hAnsi="宋体" w:cs="Times New Roman"/>
                <w:b w:val="0"/>
                <w:bCs/>
                <w:color w:val="auto"/>
                <w:sz w:val="21"/>
                <w:szCs w:val="21"/>
                <w:u w:val="single"/>
                <w:lang w:val="en-US" w:eastAsia="zh-CN"/>
              </w:rPr>
              <w:t xml:space="preserve">    </w:t>
            </w:r>
            <w:r>
              <w:rPr>
                <w:rFonts w:hint="eastAsia" w:ascii="宋体" w:hAnsi="宋体" w:cs="Times New Roman"/>
                <w:b w:val="0"/>
                <w:bCs/>
                <w:color w:val="auto"/>
                <w:sz w:val="21"/>
                <w:szCs w:val="21"/>
                <w:u w:val="none"/>
                <w:lang w:val="en-US" w:eastAsia="zh-CN"/>
              </w:rPr>
              <w:t xml:space="preserve"> 元/亩</w:t>
            </w:r>
          </w:p>
        </w:tc>
        <w:tc>
          <w:tcPr>
            <w:tcW w:w="973" w:type="pct"/>
            <w:vMerge w:val="continue"/>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rightChars="0" w:firstLine="1050" w:firstLineChars="500"/>
              <w:jc w:val="both"/>
              <w:textAlignment w:val="auto"/>
              <w:rPr>
                <w:rFonts w:hint="eastAsia" w:ascii="宋体" w:hAnsi="宋体" w:cs="Times New Roman"/>
                <w:b w:val="0"/>
                <w:bCs/>
                <w:color w:val="auto"/>
                <w:sz w:val="21"/>
                <w:szCs w:val="21"/>
                <w:u w:val="none"/>
                <w:lang w:val="en-US" w:eastAsia="zh-CN"/>
              </w:rPr>
            </w:pPr>
          </w:p>
        </w:tc>
      </w:tr>
    </w:tbl>
    <w:p>
      <w:pPr>
        <w:snapToGrid w:val="0"/>
        <w:spacing w:before="50" w:after="50" w:line="360" w:lineRule="auto"/>
        <w:ind w:right="-1058" w:rightChars="-294"/>
        <w:jc w:val="left"/>
        <w:rPr>
          <w:rFonts w:hint="eastAsia" w:ascii="宋体" w:hAnsi="宋体" w:eastAsia="宋体" w:cs="宋体"/>
          <w:color w:val="auto"/>
          <w:sz w:val="24"/>
          <w:szCs w:val="24"/>
        </w:rPr>
      </w:pPr>
      <w:r>
        <w:rPr>
          <w:rFonts w:hint="eastAsia" w:ascii="宋体" w:hAnsi="宋体"/>
          <w:b/>
          <w:sz w:val="22"/>
          <w:szCs w:val="22"/>
        </w:rPr>
        <w:t>注:</w:t>
      </w:r>
      <w:r>
        <w:rPr>
          <w:rFonts w:hint="eastAsia" w:ascii="宋体" w:hAnsi="宋体" w:cs="宋体"/>
          <w:sz w:val="24"/>
        </w:rPr>
        <w:t xml:space="preserve"> </w:t>
      </w:r>
      <w:r>
        <w:rPr>
          <w:rFonts w:hint="eastAsia" w:ascii="宋体" w:hAnsi="宋体" w:eastAsia="宋体" w:cs="宋体"/>
          <w:b/>
          <w:bCs/>
          <w:sz w:val="24"/>
          <w:lang w:val="en-US" w:eastAsia="zh-CN"/>
        </w:rPr>
        <w:t>1、本项目所涉及的砍伐数量结算时按实际砍伐数量计量，按中标单价和实际完成工作量结算。</w:t>
      </w:r>
    </w:p>
    <w:p>
      <w:pPr>
        <w:keepNext w:val="0"/>
        <w:keepLines w:val="0"/>
        <w:pageBreakBefore w:val="0"/>
        <w:tabs>
          <w:tab w:val="left" w:pos="8280"/>
        </w:tabs>
        <w:kinsoku/>
        <w:wordWrap/>
        <w:overflowPunct/>
        <w:topLinePunct w:val="0"/>
        <w:autoSpaceDE w:val="0"/>
        <w:autoSpaceDN w:val="0"/>
        <w:bidi w:val="0"/>
        <w:adjustRightInd w:val="0"/>
        <w:spacing w:beforeAutospacing="0" w:afterAutospacing="0" w:line="360" w:lineRule="exact"/>
        <w:ind w:right="0" w:firstLine="211" w:firstLineChars="100"/>
        <w:textAlignment w:val="auto"/>
        <w:rPr>
          <w:rFonts w:hint="eastAsia" w:ascii="宋体" w:hAnsi="宋体" w:eastAsia="宋体" w:cs="宋体"/>
          <w:sz w:val="21"/>
          <w:szCs w:val="21"/>
        </w:rPr>
      </w:pPr>
      <w:r>
        <w:rPr>
          <w:rFonts w:hint="eastAsia" w:ascii="宋体" w:hAnsi="宋体" w:eastAsia="宋体" w:cs="宋体"/>
          <w:b/>
          <w:sz w:val="21"/>
          <w:szCs w:val="21"/>
        </w:rPr>
        <w:t xml:space="preserve"> </w:t>
      </w:r>
      <w:r>
        <w:rPr>
          <w:rFonts w:hint="eastAsia" w:ascii="宋体" w:hAnsi="宋体" w:eastAsia="宋体" w:cs="宋体"/>
          <w:sz w:val="21"/>
          <w:szCs w:val="21"/>
          <w:lang w:val="en-US" w:eastAsia="zh-CN"/>
        </w:rPr>
        <w:t>2</w:t>
      </w:r>
      <w:r>
        <w:rPr>
          <w:rFonts w:hint="eastAsia" w:ascii="宋体" w:hAnsi="宋体" w:eastAsia="宋体" w:cs="宋体"/>
          <w:sz w:val="21"/>
          <w:szCs w:val="21"/>
        </w:rPr>
        <w:t>、</w:t>
      </w:r>
      <w:r>
        <w:rPr>
          <w:rFonts w:hint="eastAsia" w:ascii="宋体" w:hAnsi="宋体" w:eastAsia="宋体" w:cs="宋体"/>
          <w:sz w:val="21"/>
          <w:szCs w:val="21"/>
          <w:lang w:eastAsia="zh-CN"/>
        </w:rPr>
        <w:t>投标报价应包括为完成本项目服务可能发生的全部费用 (包括枯死木采伐、集材至指定地点、枝桠清理、木桩处理、人员保险、税费、机械设备、清理监管费、“浙江数字森防”数据上传所有费、政策处理费和代理服务费等一切费用)</w:t>
      </w:r>
      <w:r>
        <w:rPr>
          <w:rFonts w:hint="eastAsia" w:ascii="宋体" w:hAnsi="宋体" w:eastAsia="宋体" w:cs="宋体"/>
          <w:sz w:val="21"/>
          <w:szCs w:val="21"/>
        </w:rPr>
        <w:t>。供应商对合同内容的费用、质量、安全、文明施工等实行全面承包。在合同服务期间内不得违反国家相关政策规定。</w:t>
      </w:r>
      <w:r>
        <w:rPr>
          <w:rFonts w:hint="eastAsia" w:ascii="宋体" w:hAnsi="宋体" w:eastAsia="宋体" w:cs="宋体"/>
          <w:bCs/>
          <w:sz w:val="21"/>
          <w:szCs w:val="21"/>
          <w:lang w:val="en-US" w:eastAsia="zh-CN"/>
        </w:rPr>
        <w:t>（说明：如发生不可抗力及突发性事件、尤其在台风或大雨或冰冻季节，应加强防护，中标人要无条件听从采购人指挥，费用已包括在投标报价内，采购人不再另行支付。）</w:t>
      </w:r>
    </w:p>
    <w:p>
      <w:pPr>
        <w:snapToGrid w:val="0"/>
        <w:spacing w:before="50" w:after="50"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、报价一经涂改，应在涂改处加盖单位公章，或者由法定代表人或全权代表签字或盖章，否则作无效标处理。</w:t>
      </w:r>
    </w:p>
    <w:p>
      <w:pPr>
        <w:snapToGrid w:val="0"/>
        <w:spacing w:before="50" w:after="50" w:line="360" w:lineRule="auto"/>
        <w:ind w:firstLine="420" w:firstLineChars="200"/>
        <w:jc w:val="left"/>
        <w:rPr>
          <w:rFonts w:hint="eastAsia" w:ascii="宋体" w:hAnsi="宋体" w:cs="宋体"/>
          <w:sz w:val="21"/>
          <w:szCs w:val="21"/>
        </w:rPr>
      </w:pPr>
    </w:p>
    <w:p>
      <w:pPr>
        <w:snapToGrid w:val="0"/>
        <w:spacing w:before="50" w:after="50" w:line="360" w:lineRule="auto"/>
        <w:jc w:val="left"/>
        <w:rPr>
          <w:rFonts w:hint="eastAsia" w:ascii="宋体" w:hAnsi="宋体" w:eastAsia="宋体" w:cs="宋体"/>
          <w:color w:val="auto"/>
          <w:sz w:val="24"/>
          <w:szCs w:val="24"/>
        </w:rPr>
      </w:pPr>
    </w:p>
    <w:p>
      <w:pPr>
        <w:snapToGrid w:val="0"/>
        <w:spacing w:before="50" w:after="50"/>
        <w:ind w:right="-1400" w:rightChars="-389"/>
        <w:rPr>
          <w:rFonts w:hint="eastAsia" w:ascii="宋体" w:hAnsi="宋体" w:eastAsia="宋体" w:cs="宋体"/>
          <w:color w:val="auto"/>
          <w:sz w:val="24"/>
          <w:szCs w:val="24"/>
        </w:rPr>
      </w:pPr>
    </w:p>
    <w:p>
      <w:pPr>
        <w:snapToGrid w:val="0"/>
        <w:spacing w:before="50" w:after="50"/>
        <w:ind w:left="-111" w:leftChars="-72" w:right="-1400" w:rightChars="-389" w:hanging="148" w:hangingChars="62"/>
        <w:rPr>
          <w:rFonts w:hint="eastAsia" w:ascii="宋体" w:hAnsi="宋体" w:eastAsia="宋体" w:cs="宋体"/>
          <w:color w:val="auto"/>
          <w:sz w:val="24"/>
          <w:szCs w:val="24"/>
        </w:rPr>
      </w:pPr>
    </w:p>
    <w:p>
      <w:pPr>
        <w:snapToGrid w:val="0"/>
        <w:spacing w:before="50" w:after="50"/>
        <w:ind w:right="-1400" w:rightChars="-389"/>
        <w:rPr>
          <w:rFonts w:hint="eastAsia" w:ascii="宋体" w:hAnsi="宋体" w:eastAsia="宋体" w:cs="宋体"/>
          <w:color w:val="auto"/>
          <w:sz w:val="24"/>
          <w:szCs w:val="24"/>
        </w:rPr>
      </w:pPr>
    </w:p>
    <w:p>
      <w:pPr>
        <w:pStyle w:val="16"/>
        <w:spacing w:line="560" w:lineRule="exact"/>
        <w:ind w:firstLine="5760" w:firstLineChars="2400"/>
        <w:rPr>
          <w:rFonts w:hint="eastAsia" w:ascii="宋体" w:hAnsi="宋体" w:eastAsia="宋体" w:cs="宋体"/>
          <w:color w:val="auto"/>
          <w:sz w:val="24"/>
          <w:szCs w:val="24"/>
          <w:lang w:val="zh-CN"/>
        </w:rPr>
      </w:pPr>
      <w:r>
        <w:rPr>
          <w:rFonts w:hint="eastAsia" w:ascii="宋体" w:hAnsi="宋体" w:eastAsia="宋体" w:cs="宋体"/>
          <w:color w:val="auto"/>
          <w:sz w:val="24"/>
          <w:szCs w:val="24"/>
        </w:rPr>
        <w:t>磋商人</w:t>
      </w:r>
      <w:r>
        <w:rPr>
          <w:rFonts w:hint="eastAsia" w:ascii="宋体" w:hAnsi="宋体" w:eastAsia="宋体" w:cs="宋体"/>
          <w:color w:val="auto"/>
          <w:sz w:val="24"/>
          <w:szCs w:val="24"/>
          <w:lang w:val="zh-CN"/>
        </w:rPr>
        <w:t>（盖单位章）：</w:t>
      </w:r>
    </w:p>
    <w:p>
      <w:pPr>
        <w:snapToGrid w:val="0"/>
        <w:spacing w:before="50" w:after="50"/>
        <w:jc w:val="right"/>
        <w:rPr>
          <w:rFonts w:ascii="宋体" w:hAnsi="宋体"/>
          <w:color w:val="auto"/>
          <w:sz w:val="24"/>
        </w:rPr>
      </w:pPr>
    </w:p>
    <w:p>
      <w:pPr>
        <w:snapToGrid w:val="0"/>
        <w:spacing w:before="50" w:after="50"/>
        <w:jc w:val="center"/>
        <w:rPr>
          <w:rFonts w:ascii="宋体" w:hAnsi="宋体"/>
          <w:color w:val="auto"/>
          <w:sz w:val="24"/>
        </w:rPr>
      </w:pPr>
      <w:r>
        <w:rPr>
          <w:rFonts w:hint="eastAsia" w:ascii="宋体" w:hAnsi="宋体" w:eastAsia="宋体"/>
          <w:color w:val="auto"/>
          <w:sz w:val="24"/>
          <w:lang w:val="en-US" w:eastAsia="zh-CN"/>
        </w:rPr>
        <w:t xml:space="preserve">                                                    </w:t>
      </w:r>
      <w:r>
        <w:rPr>
          <w:rFonts w:ascii="宋体" w:hAnsi="宋体"/>
          <w:color w:val="auto"/>
          <w:sz w:val="24"/>
        </w:rPr>
        <w:t>年    月    日</w:t>
      </w:r>
    </w:p>
    <w:p>
      <w:pPr>
        <w:pStyle w:val="34"/>
        <w:rPr>
          <w:rFonts w:ascii="宋体" w:hAnsi="宋体"/>
          <w:color w:val="auto"/>
          <w:sz w:val="24"/>
        </w:rPr>
      </w:pPr>
    </w:p>
    <w:p>
      <w:pPr>
        <w:pStyle w:val="10"/>
      </w:pPr>
    </w:p>
    <w:p>
      <w:pPr>
        <w:rPr>
          <w:rFonts w:hint="eastAsia" w:ascii="宋体" w:hAnsi="宋体" w:eastAsia="宋体" w:cs="宋体"/>
          <w:b/>
          <w:color w:val="auto"/>
          <w:sz w:val="24"/>
          <w:szCs w:val="24"/>
        </w:rPr>
      </w:pPr>
    </w:p>
    <w:p>
      <w:pPr>
        <w:rPr>
          <w:rFonts w:hint="eastAsia" w:ascii="宋体" w:hAnsi="宋体" w:eastAsia="宋体" w:cs="宋体"/>
          <w:b/>
          <w:color w:val="auto"/>
          <w:sz w:val="24"/>
          <w:szCs w:val="24"/>
          <w:lang w:val="zh-CN"/>
        </w:rPr>
      </w:pPr>
      <w:r>
        <w:rPr>
          <w:rFonts w:hint="eastAsia" w:ascii="宋体" w:hAnsi="宋体" w:eastAsia="宋体" w:cs="宋体"/>
          <w:b/>
          <w:color w:val="auto"/>
          <w:sz w:val="24"/>
          <w:szCs w:val="24"/>
        </w:rPr>
        <w:t>附件</w:t>
      </w:r>
      <w:r>
        <w:rPr>
          <w:rFonts w:hint="eastAsia" w:ascii="宋体" w:hAnsi="宋体" w:eastAsia="宋体" w:cs="宋体"/>
          <w:b/>
          <w:color w:val="auto"/>
          <w:sz w:val="24"/>
          <w:szCs w:val="24"/>
          <w:lang w:val="en-US" w:eastAsia="zh-CN"/>
        </w:rPr>
        <w:t>十三</w:t>
      </w:r>
      <w:r>
        <w:rPr>
          <w:rFonts w:hint="eastAsia" w:ascii="宋体" w:hAnsi="宋体" w:eastAsia="宋体" w:cs="宋体"/>
          <w:b/>
          <w:color w:val="auto"/>
          <w:sz w:val="24"/>
          <w:szCs w:val="24"/>
        </w:rPr>
        <w:t>：</w:t>
      </w:r>
    </w:p>
    <w:p>
      <w:pPr>
        <w:rPr>
          <w:rFonts w:ascii="宋体" w:hAnsi="宋体"/>
          <w:color w:val="auto"/>
          <w:sz w:val="24"/>
        </w:rPr>
      </w:pPr>
    </w:p>
    <w:p>
      <w:pPr>
        <w:snapToGrid w:val="0"/>
        <w:spacing w:before="50" w:after="5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磋商报价一览表</w:t>
      </w:r>
      <w:r>
        <w:rPr>
          <w:rFonts w:hint="eastAsia" w:ascii="宋体" w:hAnsi="宋体" w:cs="宋体"/>
          <w:b/>
          <w:bCs/>
          <w:sz w:val="24"/>
        </w:rPr>
        <w:t>（</w:t>
      </w:r>
      <w:r>
        <w:rPr>
          <w:rFonts w:hint="eastAsia" w:ascii="宋体" w:hAnsi="宋体" w:eastAsia="宋体" w:cs="宋体"/>
          <w:b/>
          <w:bCs/>
          <w:sz w:val="24"/>
          <w:lang w:eastAsia="zh-CN"/>
        </w:rPr>
        <w:t>最终</w:t>
      </w:r>
      <w:r>
        <w:rPr>
          <w:rFonts w:hint="eastAsia" w:ascii="宋体" w:hAnsi="宋体" w:cs="宋体"/>
          <w:b/>
          <w:bCs/>
          <w:sz w:val="24"/>
        </w:rPr>
        <w:t>报价）</w:t>
      </w:r>
    </w:p>
    <w:p>
      <w:pPr>
        <w:snapToGrid w:val="0"/>
        <w:spacing w:before="50" w:after="50" w:line="360" w:lineRule="auto"/>
        <w:ind w:right="-1058" w:rightChars="-294"/>
        <w:jc w:val="left"/>
        <w:rPr>
          <w:rFonts w:hint="eastAsia" w:ascii="宋体" w:hAnsi="宋体" w:eastAsia="宋体" w:cs="宋体"/>
          <w:color w:val="auto"/>
          <w:sz w:val="24"/>
          <w:szCs w:val="24"/>
        </w:rPr>
      </w:pPr>
    </w:p>
    <w:p>
      <w:pPr>
        <w:snapToGrid w:val="0"/>
        <w:spacing w:before="50" w:after="50" w:line="360" w:lineRule="auto"/>
        <w:ind w:right="-1058" w:rightChars="-294"/>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项目名称：</w:t>
      </w:r>
      <w:r>
        <w:rPr>
          <w:rFonts w:hint="eastAsia" w:ascii="宋体" w:hAnsi="宋体" w:eastAsia="宋体" w:cs="宋体"/>
          <w:color w:val="auto"/>
          <w:sz w:val="24"/>
          <w:szCs w:val="24"/>
          <w:lang w:eastAsia="zh-CN"/>
        </w:rPr>
        <w:t>仙居县2024年大战乡松枯死木清理项目</w:t>
      </w:r>
      <w:r>
        <w:rPr>
          <w:rFonts w:hint="eastAsia" w:ascii="宋体" w:hAnsi="宋体" w:eastAsia="宋体" w:cs="宋体"/>
          <w:color w:val="auto"/>
          <w:sz w:val="24"/>
          <w:szCs w:val="24"/>
          <w:lang w:val="en-US" w:eastAsia="zh-CN"/>
        </w:rPr>
        <w:t xml:space="preserve"> </w:t>
      </w:r>
    </w:p>
    <w:p>
      <w:pPr>
        <w:pStyle w:val="56"/>
        <w:spacing w:line="360" w:lineRule="auto"/>
        <w:ind w:right="480"/>
        <w:jc w:val="right"/>
        <w:rPr>
          <w:rFonts w:hint="eastAsia"/>
          <w:lang w:eastAsia="zh-CN"/>
        </w:rPr>
      </w:pPr>
      <w:r>
        <w:rPr>
          <w:rFonts w:hint="eastAsia" w:ascii="宋体" w:hAnsi="宋体" w:eastAsia="宋体" w:cs="宋体"/>
          <w:color w:val="auto"/>
          <w:sz w:val="24"/>
          <w:szCs w:val="24"/>
          <w:lang w:val="en-US" w:eastAsia="zh-CN"/>
        </w:rPr>
        <w:tab/>
      </w:r>
      <w:r>
        <w:rPr>
          <w:rFonts w:hint="eastAsia" w:ascii="宋体" w:hAnsi="宋体" w:eastAsia="宋体" w:cs="宋体"/>
          <w:color w:val="auto"/>
          <w:sz w:val="24"/>
          <w:szCs w:val="24"/>
          <w:lang w:val="en-US" w:eastAsia="zh-CN"/>
        </w:rPr>
        <w:t xml:space="preserve">   </w:t>
      </w:r>
      <w:r>
        <w:rPr>
          <w:rFonts w:ascii="宋体" w:hAnsi="宋体"/>
          <w:sz w:val="24"/>
        </w:rPr>
        <w:t>[</w:t>
      </w:r>
      <w:r>
        <w:rPr>
          <w:rFonts w:hint="eastAsia" w:ascii="宋体" w:hAnsi="宋体"/>
          <w:sz w:val="24"/>
        </w:rPr>
        <w:t>货币单位：人民币元</w:t>
      </w:r>
      <w:r>
        <w:rPr>
          <w:rFonts w:ascii="宋体" w:hAnsi="宋体"/>
          <w:sz w:val="24"/>
        </w:rPr>
        <w:t>]</w:t>
      </w:r>
    </w:p>
    <w:tbl>
      <w:tblPr>
        <w:tblStyle w:val="26"/>
        <w:tblW w:w="504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2749"/>
        <w:gridCol w:w="1237"/>
        <w:gridCol w:w="2888"/>
        <w:gridCol w:w="18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trPr>
        <w:tc>
          <w:tcPr>
            <w:tcW w:w="337"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ascii="宋体" w:hAnsi="宋体" w:eastAsia="宋体"/>
                <w:b/>
                <w:color w:val="auto"/>
                <w:sz w:val="21"/>
                <w:szCs w:val="21"/>
              </w:rPr>
            </w:pPr>
            <w:r>
              <w:rPr>
                <w:rFonts w:hint="eastAsia" w:ascii="宋体" w:hAnsi="宋体" w:eastAsia="宋体"/>
                <w:b/>
                <w:color w:val="auto"/>
                <w:sz w:val="21"/>
                <w:szCs w:val="21"/>
                <w:lang w:eastAsia="zh-CN"/>
              </w:rPr>
              <w:t>序号</w:t>
            </w:r>
          </w:p>
        </w:tc>
        <w:tc>
          <w:tcPr>
            <w:tcW w:w="1475"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default" w:ascii="宋体" w:hAnsi="宋体" w:eastAsia="宋体" w:cs="Times New Roman"/>
                <w:b/>
                <w:color w:val="auto"/>
                <w:sz w:val="21"/>
                <w:szCs w:val="21"/>
                <w:lang w:val="en-US" w:eastAsia="zh-CN"/>
              </w:rPr>
            </w:pPr>
            <w:r>
              <w:rPr>
                <w:rFonts w:hint="eastAsia" w:ascii="宋体" w:hAnsi="宋体" w:eastAsia="宋体" w:cs="宋体"/>
                <w:b/>
                <w:bCs/>
                <w:color w:val="000000"/>
                <w:sz w:val="22"/>
                <w:szCs w:val="21"/>
              </w:rPr>
              <w:t>▲</w:t>
            </w:r>
            <w:r>
              <w:rPr>
                <w:rFonts w:hint="eastAsia" w:ascii="宋体" w:hAnsi="宋体" w:eastAsia="宋体" w:cs="宋体"/>
                <w:b/>
                <w:color w:val="auto"/>
                <w:sz w:val="21"/>
                <w:szCs w:val="21"/>
                <w:lang w:val="en-US" w:eastAsia="zh-CN"/>
              </w:rPr>
              <w:t>最高投标单价</w:t>
            </w:r>
          </w:p>
        </w:tc>
        <w:tc>
          <w:tcPr>
            <w:tcW w:w="663" w:type="pct"/>
            <w:noWrap w:val="0"/>
            <w:vAlign w:val="center"/>
          </w:tcPr>
          <w:p>
            <w:pPr>
              <w:tabs>
                <w:tab w:val="left" w:pos="8280"/>
              </w:tabs>
              <w:autoSpaceDE w:val="0"/>
              <w:autoSpaceDN w:val="0"/>
              <w:adjustRightInd w:val="0"/>
              <w:spacing w:beforeLines="0" w:afterLines="0" w:line="360" w:lineRule="auto"/>
              <w:jc w:val="center"/>
              <w:rPr>
                <w:rFonts w:hint="eastAsia" w:ascii="宋体" w:hAnsi="Times New Roman" w:eastAsia="宋体"/>
                <w:b/>
                <w:kern w:val="2"/>
                <w:sz w:val="21"/>
                <w:szCs w:val="24"/>
                <w:lang w:val="en-US" w:eastAsia="zh-CN" w:bidi="ar-SA"/>
              </w:rPr>
            </w:pPr>
            <w:r>
              <w:rPr>
                <w:rFonts w:hint="eastAsia" w:ascii="宋体" w:hAnsi="Times New Roman" w:eastAsia="宋体"/>
                <w:b/>
                <w:sz w:val="21"/>
                <w:szCs w:val="24"/>
              </w:rPr>
              <w:t>折扣率</w:t>
            </w:r>
          </w:p>
        </w:tc>
        <w:tc>
          <w:tcPr>
            <w:tcW w:w="1549"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eastAsia" w:ascii="宋体" w:hAnsi="宋体" w:eastAsia="宋体" w:cs="Times New Roman"/>
                <w:b/>
                <w:color w:val="auto"/>
                <w:sz w:val="21"/>
                <w:szCs w:val="21"/>
                <w:lang w:eastAsia="zh-CN"/>
              </w:rPr>
            </w:pPr>
            <w:r>
              <w:rPr>
                <w:rFonts w:hint="eastAsia" w:ascii="宋体" w:hAnsi="宋体" w:cs="Times New Roman"/>
                <w:b/>
                <w:color w:val="auto"/>
                <w:sz w:val="21"/>
                <w:szCs w:val="21"/>
                <w:lang w:eastAsia="zh-CN"/>
              </w:rPr>
              <w:t>投标单价</w:t>
            </w:r>
          </w:p>
        </w:tc>
        <w:tc>
          <w:tcPr>
            <w:tcW w:w="973"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eastAsia" w:ascii="宋体" w:hAnsi="宋体" w:cs="Times New Roman"/>
                <w:b/>
                <w:color w:val="auto"/>
                <w:sz w:val="21"/>
                <w:szCs w:val="21"/>
                <w:lang w:eastAsia="zh-CN"/>
              </w:rPr>
            </w:pPr>
            <w:r>
              <w:rPr>
                <w:rFonts w:hint="eastAsia" w:ascii="宋体" w:hAnsi="宋体" w:cs="Times New Roman"/>
                <w:b/>
                <w:color w:val="auto"/>
                <w:sz w:val="21"/>
                <w:szCs w:val="21"/>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337"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eastAsia" w:ascii="宋体" w:hAnsi="宋体" w:eastAsia="宋体"/>
                <w:color w:val="auto"/>
                <w:sz w:val="21"/>
                <w:szCs w:val="21"/>
                <w:lang w:val="en-US" w:eastAsia="zh-CN"/>
              </w:rPr>
            </w:pPr>
            <w:r>
              <w:rPr>
                <w:rFonts w:hint="eastAsia" w:ascii="宋体" w:hAnsi="宋体"/>
                <w:color w:val="auto"/>
                <w:sz w:val="21"/>
                <w:szCs w:val="21"/>
                <w:lang w:val="en-US" w:eastAsia="zh-CN"/>
              </w:rPr>
              <w:t>1</w:t>
            </w:r>
          </w:p>
        </w:tc>
        <w:tc>
          <w:tcPr>
            <w:tcW w:w="1475"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default" w:ascii="宋体" w:hAnsi="宋体" w:eastAsia="宋体"/>
                <w:color w:val="auto"/>
                <w:sz w:val="21"/>
                <w:szCs w:val="21"/>
                <w:lang w:val="en-US" w:eastAsia="zh-CN"/>
              </w:rPr>
            </w:pPr>
            <w:r>
              <w:rPr>
                <w:rFonts w:hint="eastAsia" w:ascii="宋体" w:hAnsi="宋体" w:cs="宋体"/>
                <w:b/>
                <w:bCs w:val="0"/>
                <w:sz w:val="21"/>
                <w:szCs w:val="21"/>
                <w:highlight w:val="none"/>
                <w:lang w:val="en-US" w:eastAsia="zh-CN"/>
              </w:rPr>
              <w:t>财政重量补助：400元/吨</w:t>
            </w:r>
          </w:p>
        </w:tc>
        <w:tc>
          <w:tcPr>
            <w:tcW w:w="663" w:type="pct"/>
            <w:vMerge w:val="restart"/>
            <w:noWrap w:val="0"/>
            <w:vAlign w:val="center"/>
          </w:tcPr>
          <w:p>
            <w:pPr>
              <w:tabs>
                <w:tab w:val="left" w:pos="8280"/>
              </w:tabs>
              <w:autoSpaceDE w:val="0"/>
              <w:autoSpaceDN w:val="0"/>
              <w:adjustRightInd w:val="0"/>
              <w:spacing w:beforeLines="0" w:afterLines="0" w:line="360" w:lineRule="auto"/>
              <w:jc w:val="center"/>
              <w:rPr>
                <w:rFonts w:hint="eastAsia" w:ascii="宋体" w:hAnsi="Times New Roman" w:eastAsia="宋体"/>
                <w:kern w:val="2"/>
                <w:sz w:val="21"/>
                <w:szCs w:val="24"/>
                <w:lang w:val="en-US" w:eastAsia="zh-CN" w:bidi="ar-SA"/>
              </w:rPr>
            </w:pPr>
            <w:r>
              <w:rPr>
                <w:rFonts w:hint="eastAsia" w:ascii="宋体" w:hAnsi="Times New Roman" w:eastAsia="宋体"/>
                <w:sz w:val="21"/>
                <w:szCs w:val="24"/>
              </w:rPr>
              <w:t>*</w:t>
            </w:r>
            <w:r>
              <w:rPr>
                <w:rFonts w:hint="eastAsia" w:ascii="宋体" w:hAnsi="Times New Roman" w:eastAsia="宋体"/>
                <w:sz w:val="21"/>
                <w:szCs w:val="24"/>
                <w:u w:val="single"/>
              </w:rPr>
              <w:t xml:space="preserve">     </w:t>
            </w:r>
            <w:r>
              <w:rPr>
                <w:rFonts w:hint="eastAsia" w:ascii="宋体" w:hAnsi="Times New Roman" w:eastAsia="宋体"/>
                <w:sz w:val="21"/>
                <w:szCs w:val="24"/>
              </w:rPr>
              <w:t>%</w:t>
            </w:r>
          </w:p>
        </w:tc>
        <w:tc>
          <w:tcPr>
            <w:tcW w:w="1549"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eastAsia" w:ascii="宋体" w:hAnsi="宋体"/>
                <w:color w:val="auto"/>
                <w:sz w:val="21"/>
                <w:szCs w:val="21"/>
                <w:lang w:val="en-US" w:eastAsia="zh-CN"/>
              </w:rPr>
            </w:pPr>
            <w:r>
              <w:rPr>
                <w:rFonts w:hint="eastAsia" w:ascii="宋体" w:hAnsi="Times New Roman" w:eastAsia="宋体"/>
                <w:sz w:val="21"/>
                <w:szCs w:val="24"/>
              </w:rPr>
              <w:t>财政重量补助</w:t>
            </w:r>
            <w:r>
              <w:rPr>
                <w:rFonts w:hint="eastAsia" w:ascii="宋体" w:hAnsi="Times New Roman" w:eastAsia="宋体"/>
                <w:sz w:val="21"/>
                <w:szCs w:val="24"/>
                <w:lang w:val="en-US" w:eastAsia="zh-CN"/>
              </w:rPr>
              <w:t>:</w:t>
            </w:r>
            <w:r>
              <w:rPr>
                <w:rFonts w:hint="eastAsia" w:ascii="宋体" w:hAnsi="宋体" w:cs="Times New Roman"/>
                <w:b w:val="0"/>
                <w:bCs/>
                <w:color w:val="auto"/>
                <w:sz w:val="21"/>
                <w:szCs w:val="21"/>
                <w:u w:val="single"/>
                <w:lang w:val="en-US" w:eastAsia="zh-CN"/>
              </w:rPr>
              <w:t xml:space="preserve">      </w:t>
            </w:r>
            <w:r>
              <w:rPr>
                <w:rFonts w:hint="eastAsia" w:ascii="宋体" w:hAnsi="宋体" w:cs="Times New Roman"/>
                <w:b w:val="0"/>
                <w:bCs/>
                <w:color w:val="auto"/>
                <w:sz w:val="21"/>
                <w:szCs w:val="21"/>
                <w:lang w:eastAsia="zh-CN"/>
              </w:rPr>
              <w:t>元</w:t>
            </w:r>
            <w:r>
              <w:rPr>
                <w:rFonts w:hint="eastAsia" w:ascii="宋体" w:hAnsi="宋体" w:cs="Times New Roman"/>
                <w:b w:val="0"/>
                <w:bCs/>
                <w:color w:val="auto"/>
                <w:sz w:val="21"/>
                <w:szCs w:val="21"/>
                <w:lang w:val="en-US" w:eastAsia="zh-CN"/>
              </w:rPr>
              <w:t>/吨</w:t>
            </w:r>
          </w:p>
        </w:tc>
        <w:tc>
          <w:tcPr>
            <w:tcW w:w="973" w:type="pct"/>
            <w:vMerge w:val="restar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eastAsia" w:ascii="宋体" w:hAnsi="Times New Roman" w:eastAsia="宋体"/>
                <w:sz w:val="21"/>
                <w:szCs w:val="24"/>
              </w:rPr>
            </w:pPr>
            <w:r>
              <w:rPr>
                <w:rFonts w:hint="eastAsia" w:ascii="宋体" w:hAnsi="Times New Roman" w:eastAsia="宋体"/>
                <w:b/>
                <w:color w:val="FF0000"/>
                <w:sz w:val="21"/>
                <w:szCs w:val="24"/>
              </w:rPr>
              <w:t>本项目按折扣率报价，折扣率不得超过100%（</w:t>
            </w:r>
            <w:r>
              <w:rPr>
                <w:rFonts w:hint="eastAsia" w:ascii="宋体" w:hAnsi="Times New Roman" w:eastAsia="宋体"/>
                <w:b/>
                <w:color w:val="0070C0"/>
                <w:sz w:val="21"/>
                <w:szCs w:val="24"/>
              </w:rPr>
              <w:t>政采云平台中的报价同样按折扣率报价</w:t>
            </w:r>
            <w:r>
              <w:rPr>
                <w:rFonts w:hint="eastAsia" w:ascii="宋体" w:hAnsi="Times New Roman" w:eastAsia="宋体"/>
                <w:b/>
                <w:color w:val="FF0000"/>
                <w:sz w:val="21"/>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337"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default" w:ascii="宋体" w:hAnsi="宋体"/>
                <w:color w:val="auto"/>
                <w:sz w:val="21"/>
                <w:szCs w:val="21"/>
                <w:lang w:val="en-US" w:eastAsia="zh-CN"/>
              </w:rPr>
            </w:pPr>
            <w:r>
              <w:rPr>
                <w:rFonts w:hint="eastAsia" w:ascii="宋体" w:hAnsi="宋体"/>
                <w:color w:val="auto"/>
                <w:sz w:val="21"/>
                <w:szCs w:val="21"/>
                <w:lang w:val="en-US" w:eastAsia="zh-CN"/>
              </w:rPr>
              <w:t>2</w:t>
            </w:r>
          </w:p>
        </w:tc>
        <w:tc>
          <w:tcPr>
            <w:tcW w:w="1475"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rightChars="0" w:firstLine="0" w:firstLineChars="0"/>
              <w:jc w:val="center"/>
              <w:textAlignment w:val="auto"/>
              <w:rPr>
                <w:rFonts w:hint="eastAsia" w:ascii="宋体" w:hAnsi="宋体" w:cs="Times New Roman"/>
                <w:b w:val="0"/>
                <w:bCs/>
                <w:color w:val="auto"/>
                <w:sz w:val="21"/>
                <w:szCs w:val="21"/>
                <w:u w:val="single"/>
                <w:lang w:val="en-US" w:eastAsia="zh-CN"/>
              </w:rPr>
            </w:pPr>
            <w:r>
              <w:rPr>
                <w:rFonts w:hint="eastAsia" w:ascii="宋体" w:hAnsi="宋体" w:cs="宋体"/>
                <w:b/>
                <w:bCs w:val="0"/>
                <w:sz w:val="21"/>
                <w:szCs w:val="21"/>
                <w:highlight w:val="none"/>
                <w:lang w:val="en-US" w:eastAsia="zh-CN"/>
              </w:rPr>
              <w:t>除治绩效奖励: 300元/吨</w:t>
            </w:r>
          </w:p>
        </w:tc>
        <w:tc>
          <w:tcPr>
            <w:tcW w:w="663" w:type="pct"/>
            <w:vMerge w:val="continue"/>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rightChars="0" w:firstLine="0" w:firstLineChars="0"/>
              <w:jc w:val="center"/>
              <w:textAlignment w:val="auto"/>
              <w:rPr>
                <w:rFonts w:hint="eastAsia" w:ascii="宋体" w:hAnsi="宋体" w:cs="宋体"/>
                <w:b/>
                <w:bCs w:val="0"/>
                <w:sz w:val="21"/>
                <w:szCs w:val="21"/>
                <w:highlight w:val="none"/>
                <w:lang w:val="en-US" w:eastAsia="zh-CN"/>
              </w:rPr>
            </w:pPr>
          </w:p>
        </w:tc>
        <w:tc>
          <w:tcPr>
            <w:tcW w:w="1549"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rightChars="0" w:firstLine="210" w:firstLineChars="100"/>
              <w:jc w:val="both"/>
              <w:textAlignment w:val="auto"/>
              <w:rPr>
                <w:rFonts w:hint="eastAsia" w:ascii="宋体" w:hAnsi="宋体" w:cs="Times New Roman"/>
                <w:b w:val="0"/>
                <w:bCs/>
                <w:color w:val="auto"/>
                <w:sz w:val="21"/>
                <w:szCs w:val="21"/>
                <w:u w:val="single"/>
                <w:lang w:val="en-US" w:eastAsia="zh-CN"/>
              </w:rPr>
            </w:pPr>
            <w:r>
              <w:rPr>
                <w:rFonts w:hint="eastAsia" w:ascii="宋体" w:hAnsi="宋体" w:cs="Times New Roman"/>
                <w:b w:val="0"/>
                <w:bCs/>
                <w:color w:val="auto"/>
                <w:sz w:val="21"/>
                <w:szCs w:val="21"/>
                <w:u w:val="none"/>
                <w:lang w:val="en-US" w:eastAsia="zh-CN"/>
              </w:rPr>
              <w:t>除治绩效奖励:</w:t>
            </w:r>
            <w:r>
              <w:rPr>
                <w:rFonts w:hint="eastAsia" w:ascii="宋体" w:hAnsi="宋体" w:cs="Times New Roman"/>
                <w:b w:val="0"/>
                <w:bCs/>
                <w:color w:val="auto"/>
                <w:sz w:val="21"/>
                <w:szCs w:val="21"/>
                <w:u w:val="single"/>
                <w:lang w:val="en-US" w:eastAsia="zh-CN"/>
              </w:rPr>
              <w:t xml:space="preserve">     </w:t>
            </w:r>
            <w:r>
              <w:rPr>
                <w:rFonts w:hint="eastAsia" w:ascii="宋体" w:hAnsi="宋体" w:cs="Times New Roman"/>
                <w:b w:val="0"/>
                <w:bCs/>
                <w:color w:val="auto"/>
                <w:sz w:val="21"/>
                <w:szCs w:val="21"/>
                <w:lang w:eastAsia="zh-CN"/>
              </w:rPr>
              <w:t>元</w:t>
            </w:r>
            <w:r>
              <w:rPr>
                <w:rFonts w:hint="eastAsia" w:ascii="宋体" w:hAnsi="宋体" w:cs="Times New Roman"/>
                <w:b w:val="0"/>
                <w:bCs/>
                <w:color w:val="auto"/>
                <w:sz w:val="21"/>
                <w:szCs w:val="21"/>
                <w:lang w:val="en-US" w:eastAsia="zh-CN"/>
              </w:rPr>
              <w:t>/吨</w:t>
            </w:r>
          </w:p>
        </w:tc>
        <w:tc>
          <w:tcPr>
            <w:tcW w:w="973" w:type="pct"/>
            <w:vMerge w:val="continue"/>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rightChars="0" w:firstLine="1050" w:firstLineChars="500"/>
              <w:jc w:val="both"/>
              <w:textAlignment w:val="auto"/>
              <w:rPr>
                <w:rFonts w:hint="eastAsia" w:ascii="宋体" w:hAnsi="宋体" w:cs="Times New Roman"/>
                <w:b w:val="0"/>
                <w:bCs/>
                <w:color w:val="auto"/>
                <w:sz w:val="21"/>
                <w:szCs w:val="21"/>
                <w:u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337"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firstLine="0" w:firstLineChars="0"/>
              <w:jc w:val="center"/>
              <w:textAlignment w:val="auto"/>
              <w:rPr>
                <w:rFonts w:hint="default" w:ascii="宋体" w:hAnsi="宋体"/>
                <w:color w:val="auto"/>
                <w:sz w:val="21"/>
                <w:szCs w:val="21"/>
                <w:lang w:val="en-US" w:eastAsia="zh-CN"/>
              </w:rPr>
            </w:pPr>
            <w:r>
              <w:rPr>
                <w:rFonts w:hint="eastAsia" w:ascii="宋体" w:hAnsi="宋体"/>
                <w:color w:val="auto"/>
                <w:sz w:val="21"/>
                <w:szCs w:val="21"/>
                <w:lang w:val="en-US" w:eastAsia="zh-CN"/>
              </w:rPr>
              <w:t>3</w:t>
            </w:r>
          </w:p>
        </w:tc>
        <w:tc>
          <w:tcPr>
            <w:tcW w:w="1475"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rightChars="0" w:firstLine="0" w:firstLineChars="0"/>
              <w:jc w:val="center"/>
              <w:textAlignment w:val="auto"/>
              <w:rPr>
                <w:rFonts w:hint="eastAsia" w:ascii="宋体" w:hAnsi="宋体" w:cs="宋体"/>
                <w:b/>
                <w:bCs w:val="0"/>
                <w:sz w:val="21"/>
                <w:szCs w:val="21"/>
                <w:highlight w:val="none"/>
                <w:lang w:val="en-US" w:eastAsia="zh-CN"/>
              </w:rPr>
            </w:pPr>
            <w:r>
              <w:rPr>
                <w:rFonts w:hint="eastAsia" w:ascii="宋体" w:hAnsi="宋体" w:cs="宋体"/>
                <w:b/>
                <w:bCs w:val="0"/>
                <w:sz w:val="21"/>
                <w:szCs w:val="21"/>
                <w:highlight w:val="none"/>
                <w:lang w:val="en-US" w:eastAsia="zh-CN"/>
              </w:rPr>
              <w:t>面积补助  12  元/亩</w:t>
            </w:r>
          </w:p>
        </w:tc>
        <w:tc>
          <w:tcPr>
            <w:tcW w:w="663" w:type="pct"/>
            <w:vMerge w:val="continue"/>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rightChars="0" w:firstLine="0" w:firstLineChars="0"/>
              <w:jc w:val="center"/>
              <w:textAlignment w:val="auto"/>
              <w:rPr>
                <w:rFonts w:hint="eastAsia" w:ascii="宋体" w:hAnsi="宋体" w:cs="宋体"/>
                <w:b/>
                <w:bCs w:val="0"/>
                <w:sz w:val="21"/>
                <w:szCs w:val="21"/>
                <w:highlight w:val="none"/>
                <w:lang w:val="en-US" w:eastAsia="zh-CN"/>
              </w:rPr>
            </w:pPr>
          </w:p>
        </w:tc>
        <w:tc>
          <w:tcPr>
            <w:tcW w:w="1549" w:type="pct"/>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rightChars="0" w:firstLine="210" w:firstLineChars="100"/>
              <w:jc w:val="both"/>
              <w:textAlignment w:val="auto"/>
              <w:rPr>
                <w:rFonts w:hint="eastAsia" w:ascii="宋体" w:hAnsi="宋体" w:cs="Times New Roman"/>
                <w:b w:val="0"/>
                <w:bCs/>
                <w:color w:val="auto"/>
                <w:sz w:val="21"/>
                <w:szCs w:val="21"/>
                <w:u w:val="none"/>
                <w:lang w:val="en-US" w:eastAsia="zh-CN"/>
              </w:rPr>
            </w:pPr>
            <w:r>
              <w:rPr>
                <w:rFonts w:hint="eastAsia" w:ascii="宋体" w:hAnsi="宋体" w:cs="Times New Roman"/>
                <w:b w:val="0"/>
                <w:bCs/>
                <w:color w:val="auto"/>
                <w:sz w:val="21"/>
                <w:szCs w:val="21"/>
                <w:u w:val="none"/>
                <w:lang w:val="en-US" w:eastAsia="zh-CN"/>
              </w:rPr>
              <w:t xml:space="preserve">=面积补助 </w:t>
            </w:r>
            <w:r>
              <w:rPr>
                <w:rFonts w:hint="eastAsia" w:ascii="宋体" w:hAnsi="宋体" w:cs="Times New Roman"/>
                <w:b w:val="0"/>
                <w:bCs/>
                <w:color w:val="auto"/>
                <w:sz w:val="21"/>
                <w:szCs w:val="21"/>
                <w:u w:val="single"/>
                <w:lang w:val="en-US" w:eastAsia="zh-CN"/>
              </w:rPr>
              <w:t xml:space="preserve">    </w:t>
            </w:r>
            <w:r>
              <w:rPr>
                <w:rFonts w:hint="eastAsia" w:ascii="宋体" w:hAnsi="宋体" w:cs="Times New Roman"/>
                <w:b w:val="0"/>
                <w:bCs/>
                <w:color w:val="auto"/>
                <w:sz w:val="21"/>
                <w:szCs w:val="21"/>
                <w:u w:val="none"/>
                <w:lang w:val="en-US" w:eastAsia="zh-CN"/>
              </w:rPr>
              <w:t>元/亩</w:t>
            </w:r>
          </w:p>
        </w:tc>
        <w:tc>
          <w:tcPr>
            <w:tcW w:w="973" w:type="pct"/>
            <w:vMerge w:val="continue"/>
            <w:noWrap w:val="0"/>
            <w:vAlign w:val="center"/>
          </w:tcPr>
          <w:p>
            <w:pPr>
              <w:keepNext w:val="0"/>
              <w:keepLines w:val="0"/>
              <w:pageBreakBefore w:val="0"/>
              <w:widowControl w:val="0"/>
              <w:tabs>
                <w:tab w:val="left" w:pos="8280"/>
              </w:tabs>
              <w:kinsoku/>
              <w:wordWrap/>
              <w:overflowPunct/>
              <w:topLinePunct w:val="0"/>
              <w:autoSpaceDE w:val="0"/>
              <w:autoSpaceDN w:val="0"/>
              <w:bidi w:val="0"/>
              <w:adjustRightInd w:val="0"/>
              <w:snapToGrid/>
              <w:spacing w:line="360" w:lineRule="auto"/>
              <w:ind w:right="0" w:rightChars="0" w:firstLine="1050" w:firstLineChars="500"/>
              <w:jc w:val="both"/>
              <w:textAlignment w:val="auto"/>
              <w:rPr>
                <w:rFonts w:hint="eastAsia" w:ascii="宋体" w:hAnsi="宋体" w:cs="Times New Roman"/>
                <w:b w:val="0"/>
                <w:bCs/>
                <w:color w:val="auto"/>
                <w:sz w:val="21"/>
                <w:szCs w:val="21"/>
                <w:u w:val="none"/>
                <w:lang w:val="en-US" w:eastAsia="zh-CN"/>
              </w:rPr>
            </w:pPr>
          </w:p>
        </w:tc>
      </w:tr>
    </w:tbl>
    <w:p>
      <w:pPr>
        <w:snapToGrid w:val="0"/>
        <w:spacing w:before="50" w:after="50" w:line="360" w:lineRule="auto"/>
        <w:ind w:right="-1058" w:rightChars="-294"/>
        <w:jc w:val="left"/>
        <w:rPr>
          <w:rFonts w:hint="eastAsia" w:ascii="宋体" w:hAnsi="宋体" w:eastAsia="宋体" w:cs="宋体"/>
          <w:b/>
          <w:bCs/>
          <w:sz w:val="24"/>
          <w:lang w:val="en-US" w:eastAsia="zh-CN"/>
        </w:rPr>
      </w:pPr>
      <w:r>
        <w:rPr>
          <w:rFonts w:hint="eastAsia" w:ascii="宋体" w:hAnsi="宋体"/>
          <w:b/>
          <w:sz w:val="22"/>
          <w:szCs w:val="22"/>
        </w:rPr>
        <w:t>注:</w:t>
      </w:r>
      <w:r>
        <w:rPr>
          <w:rFonts w:hint="eastAsia" w:ascii="宋体" w:hAnsi="宋体" w:cs="宋体"/>
          <w:sz w:val="24"/>
        </w:rPr>
        <w:t xml:space="preserve"> </w:t>
      </w:r>
      <w:r>
        <w:rPr>
          <w:rFonts w:hint="eastAsia" w:ascii="宋体" w:hAnsi="宋体" w:eastAsia="宋体" w:cs="宋体"/>
          <w:b/>
          <w:bCs/>
          <w:sz w:val="24"/>
          <w:lang w:val="en-US" w:eastAsia="zh-CN"/>
        </w:rPr>
        <w:t>1、本项目所涉及的砍伐数量结算时按实际砍伐数量计量，按中标单价和实际完成工作量结算。</w:t>
      </w:r>
    </w:p>
    <w:p>
      <w:pPr>
        <w:snapToGrid w:val="0"/>
        <w:spacing w:before="50" w:after="50" w:line="360" w:lineRule="auto"/>
        <w:ind w:right="-1058" w:rightChars="-294"/>
        <w:jc w:val="left"/>
        <w:rPr>
          <w:rFonts w:hint="eastAsia" w:ascii="宋体" w:hAnsi="宋体" w:eastAsia="宋体" w:cs="宋体"/>
          <w:sz w:val="21"/>
          <w:szCs w:val="21"/>
        </w:rPr>
      </w:pPr>
      <w:r>
        <w:rPr>
          <w:rFonts w:hint="eastAsia" w:ascii="宋体" w:hAnsi="宋体" w:eastAsia="宋体" w:cs="宋体"/>
          <w:b/>
          <w:sz w:val="21"/>
          <w:szCs w:val="21"/>
        </w:rPr>
        <w:t xml:space="preserve"> </w:t>
      </w:r>
      <w:r>
        <w:rPr>
          <w:rFonts w:hint="eastAsia" w:ascii="宋体" w:hAnsi="宋体" w:eastAsia="宋体" w:cs="宋体"/>
          <w:sz w:val="21"/>
          <w:szCs w:val="21"/>
          <w:lang w:val="en-US" w:eastAsia="zh-CN"/>
        </w:rPr>
        <w:t>2</w:t>
      </w:r>
      <w:r>
        <w:rPr>
          <w:rFonts w:hint="eastAsia" w:ascii="宋体" w:hAnsi="宋体" w:eastAsia="宋体" w:cs="宋体"/>
          <w:sz w:val="21"/>
          <w:szCs w:val="21"/>
        </w:rPr>
        <w:t>、</w:t>
      </w:r>
      <w:r>
        <w:rPr>
          <w:rFonts w:hint="eastAsia" w:ascii="宋体" w:hAnsi="宋体" w:eastAsia="宋体" w:cs="宋体"/>
          <w:sz w:val="21"/>
          <w:szCs w:val="21"/>
          <w:lang w:eastAsia="zh-CN"/>
        </w:rPr>
        <w:t>投标报价应包括为完成本项目服务可能发生的全部费用 (包括枯死木采伐、集材至指定地点、枝桠清理、木桩处理、人员保险、税费、机械设备、清理监管费、“浙江数字森防”数据上传所有费、政策处理费和代理服务费等一切费用)</w:t>
      </w:r>
      <w:r>
        <w:rPr>
          <w:rFonts w:hint="eastAsia" w:ascii="宋体" w:hAnsi="宋体" w:eastAsia="宋体" w:cs="宋体"/>
          <w:sz w:val="21"/>
          <w:szCs w:val="21"/>
        </w:rPr>
        <w:t>。供应商对合同内容的费用、质量、安全、文明施工等实行全面承包。在合同服务期间内不得违反国家相关政策规定。</w:t>
      </w:r>
      <w:r>
        <w:rPr>
          <w:rFonts w:hint="eastAsia" w:ascii="宋体" w:hAnsi="宋体" w:eastAsia="宋体" w:cs="宋体"/>
          <w:bCs/>
          <w:sz w:val="21"/>
          <w:szCs w:val="21"/>
          <w:lang w:val="en-US" w:eastAsia="zh-CN"/>
        </w:rPr>
        <w:t>（说明：如发生不可抗力及突发性事件、尤其在台风或大雨或冰冻季节，应加强防护，中标人要无条件听从采购人指挥，费用已包括在投标报价内，采购人不再另行支付。）</w:t>
      </w:r>
    </w:p>
    <w:p>
      <w:pPr>
        <w:snapToGrid w:val="0"/>
        <w:spacing w:before="50" w:after="50" w:line="360" w:lineRule="auto"/>
        <w:ind w:firstLine="420" w:firstLineChars="200"/>
        <w:jc w:val="left"/>
        <w:rPr>
          <w:rFonts w:hint="eastAsia" w:ascii="宋体" w:hAnsi="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、报价一经涂改，应在涂改处加盖单位公章，或者由法定代表人或全权代表签字或盖章，否则作无效标处理。</w:t>
      </w:r>
    </w:p>
    <w:p>
      <w:pPr>
        <w:snapToGrid w:val="0"/>
        <w:spacing w:before="50" w:after="50" w:line="360" w:lineRule="auto"/>
        <w:jc w:val="left"/>
        <w:rPr>
          <w:rFonts w:hint="eastAsia" w:ascii="宋体" w:hAnsi="宋体" w:eastAsia="宋体" w:cs="宋体"/>
          <w:color w:val="auto"/>
          <w:sz w:val="24"/>
          <w:szCs w:val="24"/>
        </w:rPr>
      </w:pPr>
    </w:p>
    <w:p>
      <w:pPr>
        <w:pStyle w:val="16"/>
        <w:spacing w:line="560" w:lineRule="exact"/>
        <w:ind w:firstLine="5760" w:firstLineChars="2400"/>
        <w:rPr>
          <w:rFonts w:hint="eastAsia" w:ascii="宋体" w:hAnsi="宋体" w:eastAsia="宋体" w:cs="宋体"/>
          <w:color w:val="auto"/>
          <w:sz w:val="24"/>
          <w:szCs w:val="24"/>
          <w:lang w:val="zh-CN"/>
        </w:rPr>
      </w:pPr>
      <w:r>
        <w:rPr>
          <w:rFonts w:hint="eastAsia" w:ascii="宋体" w:hAnsi="宋体" w:eastAsia="宋体" w:cs="宋体"/>
          <w:color w:val="auto"/>
          <w:sz w:val="24"/>
          <w:szCs w:val="24"/>
        </w:rPr>
        <w:t>磋商人</w:t>
      </w:r>
      <w:r>
        <w:rPr>
          <w:rFonts w:hint="eastAsia" w:ascii="宋体" w:hAnsi="宋体" w:eastAsia="宋体" w:cs="宋体"/>
          <w:color w:val="auto"/>
          <w:sz w:val="24"/>
          <w:szCs w:val="24"/>
          <w:lang w:val="zh-CN"/>
        </w:rPr>
        <w:t>（盖单位章）：</w:t>
      </w:r>
    </w:p>
    <w:p>
      <w:pPr>
        <w:snapToGrid w:val="0"/>
        <w:spacing w:before="50" w:after="50"/>
        <w:jc w:val="right"/>
        <w:rPr>
          <w:rFonts w:ascii="宋体" w:hAnsi="宋体"/>
          <w:color w:val="auto"/>
          <w:sz w:val="24"/>
        </w:rPr>
      </w:pPr>
    </w:p>
    <w:p>
      <w:pPr>
        <w:pStyle w:val="34"/>
        <w:sectPr>
          <w:pgSz w:w="11906" w:h="16838"/>
          <w:pgMar w:top="1440" w:right="1440" w:bottom="1440" w:left="1440" w:header="851" w:footer="992" w:gutter="0"/>
          <w:cols w:space="720" w:num="1"/>
          <w:docGrid w:linePitch="312" w:charSpace="0"/>
        </w:sectPr>
      </w:pPr>
      <w:r>
        <w:rPr>
          <w:rFonts w:hint="eastAsia" w:ascii="宋体" w:hAnsi="宋体" w:eastAsia="宋体"/>
          <w:color w:val="auto"/>
          <w:sz w:val="24"/>
          <w:lang w:val="en-US" w:eastAsia="zh-CN"/>
        </w:rPr>
        <w:t xml:space="preserve">                                                    </w:t>
      </w:r>
      <w:r>
        <w:rPr>
          <w:rFonts w:ascii="宋体" w:hAnsi="宋体"/>
          <w:color w:val="auto"/>
          <w:sz w:val="24"/>
        </w:rPr>
        <w:t>年    月    日</w:t>
      </w:r>
    </w:p>
    <w:p>
      <w:pPr>
        <w:pStyle w:val="9"/>
        <w:ind w:firstLine="0"/>
        <w:jc w:val="left"/>
        <w:rPr>
          <w:rFonts w:hint="eastAsia" w:ascii="宋体" w:hAnsi="宋体" w:eastAsia="宋体" w:cs="宋体"/>
          <w:b/>
          <w:color w:val="FF0000"/>
          <w:sz w:val="21"/>
          <w:szCs w:val="21"/>
          <w:lang w:val="zh-CN" w:eastAsia="zh-CN"/>
        </w:rPr>
      </w:pPr>
      <w:bookmarkStart w:id="97" w:name="_Toc309395098"/>
      <w:bookmarkStart w:id="98" w:name="_Toc240724395"/>
      <w:r>
        <w:rPr>
          <w:rFonts w:hint="eastAsia" w:ascii="宋体" w:hAnsi="宋体" w:eastAsia="宋体" w:cs="宋体"/>
          <w:b/>
          <w:color w:val="auto"/>
          <w:sz w:val="24"/>
          <w:szCs w:val="24"/>
        </w:rPr>
        <w:t>附件</w:t>
      </w:r>
      <w:r>
        <w:rPr>
          <w:rFonts w:hint="eastAsia" w:ascii="宋体" w:hAnsi="宋体" w:eastAsia="宋体" w:cs="宋体"/>
          <w:b/>
          <w:color w:val="auto"/>
          <w:sz w:val="24"/>
          <w:szCs w:val="24"/>
          <w:lang w:eastAsia="zh-CN"/>
        </w:rPr>
        <w:t>十</w:t>
      </w:r>
      <w:r>
        <w:rPr>
          <w:rFonts w:hint="eastAsia" w:ascii="宋体" w:hAnsi="宋体" w:eastAsia="宋体" w:cs="宋体"/>
          <w:b/>
          <w:color w:val="auto"/>
          <w:sz w:val="24"/>
          <w:szCs w:val="24"/>
          <w:lang w:val="en-US" w:eastAsia="zh-CN"/>
        </w:rPr>
        <w:t>四</w:t>
      </w:r>
      <w:r>
        <w:rPr>
          <w:rFonts w:hint="eastAsia" w:ascii="宋体" w:hAnsi="宋体" w:eastAsia="宋体" w:cs="宋体"/>
          <w:b/>
          <w:color w:val="auto"/>
          <w:sz w:val="24"/>
          <w:szCs w:val="24"/>
          <w:lang w:eastAsia="zh-CN"/>
        </w:rPr>
        <w:t>：</w:t>
      </w:r>
      <w:r>
        <w:rPr>
          <w:rFonts w:hint="eastAsia" w:ascii="宋体" w:hAnsi="宋体" w:eastAsia="宋体" w:cs="宋体"/>
          <w:b/>
          <w:color w:val="FF0000"/>
          <w:sz w:val="21"/>
          <w:szCs w:val="21"/>
          <w:lang w:val="zh-CN"/>
        </w:rPr>
        <w:t>注：1、本</w:t>
      </w:r>
      <w:r>
        <w:rPr>
          <w:rFonts w:hint="eastAsia" w:ascii="宋体" w:hAnsi="宋体" w:eastAsia="宋体" w:cs="宋体"/>
          <w:b/>
          <w:color w:val="FF0000"/>
          <w:sz w:val="21"/>
          <w:szCs w:val="21"/>
          <w:lang w:val="zh-CN" w:eastAsia="zh-CN"/>
        </w:rPr>
        <w:t>声明书</w:t>
      </w:r>
      <w:r>
        <w:rPr>
          <w:rFonts w:hint="eastAsia" w:ascii="宋体" w:hAnsi="宋体" w:eastAsia="宋体" w:cs="宋体"/>
          <w:b/>
          <w:color w:val="FF0000"/>
          <w:sz w:val="21"/>
          <w:szCs w:val="21"/>
          <w:lang w:val="zh-CN"/>
        </w:rPr>
        <w:t>非</w:t>
      </w:r>
      <w:r>
        <w:rPr>
          <w:rFonts w:hint="eastAsia" w:ascii="宋体" w:hAnsi="宋体" w:eastAsia="宋体" w:cs="宋体"/>
          <w:b/>
          <w:color w:val="FF0000"/>
          <w:sz w:val="21"/>
          <w:szCs w:val="21"/>
          <w:lang w:val="zh-CN" w:eastAsia="zh-CN"/>
        </w:rPr>
        <w:t>响应</w:t>
      </w:r>
      <w:r>
        <w:rPr>
          <w:rFonts w:hint="eastAsia" w:ascii="宋体" w:hAnsi="宋体" w:eastAsia="宋体" w:cs="宋体"/>
          <w:b/>
          <w:color w:val="FF0000"/>
          <w:sz w:val="21"/>
          <w:szCs w:val="21"/>
          <w:lang w:val="zh-CN"/>
        </w:rPr>
        <w:t>文件的组成内容，</w:t>
      </w:r>
      <w:r>
        <w:rPr>
          <w:rFonts w:hint="eastAsia" w:ascii="宋体" w:hAnsi="宋体" w:eastAsia="宋体" w:cs="宋体"/>
          <w:b/>
          <w:color w:val="FF0000"/>
          <w:sz w:val="21"/>
          <w:szCs w:val="21"/>
          <w:lang w:val="zh-CN" w:eastAsia="zh-CN"/>
        </w:rPr>
        <w:t>无</w:t>
      </w:r>
      <w:r>
        <w:rPr>
          <w:rFonts w:hint="eastAsia" w:ascii="宋体" w:hAnsi="宋体" w:eastAsia="宋体" w:cs="宋体"/>
          <w:b/>
          <w:color w:val="FF0000"/>
          <w:sz w:val="21"/>
          <w:szCs w:val="21"/>
          <w:lang w:val="zh-CN"/>
        </w:rPr>
        <w:t>须在</w:t>
      </w:r>
      <w:r>
        <w:rPr>
          <w:rFonts w:hint="eastAsia" w:ascii="宋体" w:hAnsi="宋体" w:eastAsia="宋体" w:cs="宋体"/>
          <w:b/>
          <w:color w:val="FF0000"/>
          <w:sz w:val="21"/>
          <w:szCs w:val="21"/>
          <w:lang w:val="zh-CN" w:eastAsia="zh-CN"/>
        </w:rPr>
        <w:t>响应</w:t>
      </w:r>
      <w:r>
        <w:rPr>
          <w:rFonts w:hint="eastAsia" w:ascii="宋体" w:hAnsi="宋体" w:eastAsia="宋体" w:cs="宋体"/>
          <w:b/>
          <w:color w:val="FF0000"/>
          <w:sz w:val="21"/>
          <w:szCs w:val="21"/>
          <w:lang w:val="zh-CN"/>
        </w:rPr>
        <w:t>文件中提供。</w:t>
      </w:r>
      <w:r>
        <w:rPr>
          <w:rFonts w:hint="eastAsia" w:ascii="宋体" w:hAnsi="宋体" w:eastAsia="宋体" w:cs="宋体"/>
          <w:b/>
          <w:color w:val="FF0000"/>
          <w:sz w:val="21"/>
          <w:szCs w:val="21"/>
          <w:lang w:val="zh-CN" w:eastAsia="zh-CN"/>
        </w:rPr>
        <w:t xml:space="preserve">  </w:t>
      </w:r>
    </w:p>
    <w:p>
      <w:pPr>
        <w:rPr>
          <w:rFonts w:hint="eastAsia" w:ascii="宋体" w:hAnsi="宋体" w:eastAsia="宋体" w:cs="宋体"/>
          <w:b/>
          <w:color w:val="auto"/>
          <w:sz w:val="24"/>
          <w:szCs w:val="24"/>
          <w:lang w:val="zh-CN"/>
        </w:rPr>
      </w:pPr>
      <w:r>
        <w:rPr>
          <w:rFonts w:hint="eastAsia" w:ascii="宋体" w:hAnsi="宋体" w:eastAsia="宋体" w:cs="宋体"/>
          <w:b/>
          <w:color w:val="FF0000"/>
          <w:sz w:val="21"/>
          <w:szCs w:val="21"/>
          <w:lang w:val="zh-CN" w:eastAsia="zh-CN"/>
        </w:rPr>
        <w:t xml:space="preserve"> </w:t>
      </w:r>
      <w:r>
        <w:rPr>
          <w:rFonts w:hint="eastAsia" w:ascii="宋体" w:hAnsi="宋体" w:eastAsia="宋体" w:cs="宋体"/>
          <w:b/>
          <w:color w:val="FF0000"/>
          <w:sz w:val="21"/>
          <w:szCs w:val="21"/>
          <w:lang w:val="zh-CN"/>
        </w:rPr>
        <w:t>2、</w:t>
      </w:r>
      <w:r>
        <w:rPr>
          <w:rFonts w:hint="eastAsia"/>
          <w:b/>
          <w:bCs/>
          <w:color w:val="FF0000"/>
          <w:sz w:val="21"/>
          <w:szCs w:val="21"/>
          <w:lang w:val="en-US" w:eastAsia="zh-CN"/>
        </w:rPr>
        <w:t>各供应商可提前打印本表，待投标文件解密结束后</w:t>
      </w:r>
      <w:r>
        <w:rPr>
          <w:rFonts w:hint="eastAsia"/>
          <w:b/>
          <w:bCs/>
          <w:color w:val="FF0000"/>
          <w:sz w:val="21"/>
          <w:szCs w:val="21"/>
        </w:rPr>
        <w:t>，</w:t>
      </w:r>
      <w:r>
        <w:rPr>
          <w:rFonts w:hint="eastAsia"/>
          <w:b/>
          <w:bCs/>
          <w:color w:val="FF0000"/>
          <w:sz w:val="21"/>
          <w:szCs w:val="21"/>
          <w:lang w:val="en-US" w:eastAsia="zh-CN"/>
        </w:rPr>
        <w:t>签署完毕后扫描上传至钉钉直播群或指定邮箱</w:t>
      </w:r>
      <w:r>
        <w:rPr>
          <w:rFonts w:hint="eastAsia"/>
          <w:b/>
          <w:bCs/>
          <w:color w:val="FF0000"/>
          <w:sz w:val="21"/>
          <w:szCs w:val="21"/>
        </w:rPr>
        <w:t>。</w:t>
      </w:r>
    </w:p>
    <w:bookmarkEnd w:id="97"/>
    <w:bookmarkEnd w:id="98"/>
    <w:p>
      <w:pPr>
        <w:pStyle w:val="42"/>
        <w:widowControl w:val="0"/>
        <w:snapToGrid w:val="0"/>
        <w:spacing w:line="500" w:lineRule="exact"/>
        <w:jc w:val="center"/>
        <w:rPr>
          <w:rFonts w:hint="eastAsia" w:ascii="宋体" w:hAnsi="宋体" w:eastAsia="宋体" w:cs="宋体"/>
          <w:color w:val="auto"/>
          <w:sz w:val="21"/>
          <w:szCs w:val="21"/>
          <w:lang w:eastAsia="zh-CN"/>
        </w:rPr>
      </w:pPr>
      <w:r>
        <w:rPr>
          <w:rFonts w:hint="eastAsia" w:ascii="宋体" w:hAnsi="宋体" w:eastAsia="宋体" w:cs="宋体"/>
          <w:b/>
          <w:bCs/>
          <w:color w:val="auto"/>
          <w:sz w:val="21"/>
          <w:szCs w:val="21"/>
        </w:rPr>
        <w:t>政府采购活动现</w:t>
      </w:r>
      <w:r>
        <w:rPr>
          <w:rFonts w:hint="eastAsia" w:ascii="宋体" w:hAnsi="宋体" w:eastAsia="宋体" w:cs="宋体"/>
          <w:b/>
          <w:color w:val="auto"/>
          <w:sz w:val="21"/>
          <w:szCs w:val="21"/>
        </w:rPr>
        <w:t>场确认声明书</w:t>
      </w:r>
      <w:r>
        <w:rPr>
          <w:rFonts w:hint="eastAsia" w:ascii="宋体" w:hAnsi="宋体" w:eastAsia="宋体" w:cs="宋体"/>
          <w:b/>
          <w:color w:val="auto"/>
          <w:sz w:val="21"/>
          <w:szCs w:val="21"/>
          <w:lang w:eastAsia="zh-CN"/>
        </w:rPr>
        <w:t>（</w:t>
      </w:r>
      <w:r>
        <w:rPr>
          <w:rFonts w:hint="eastAsia" w:hAnsi="宋体" w:cs="宋体"/>
          <w:b/>
          <w:color w:val="auto"/>
          <w:sz w:val="21"/>
          <w:szCs w:val="21"/>
          <w:lang w:eastAsia="zh-CN"/>
        </w:rPr>
        <w:t>被</w:t>
      </w:r>
      <w:r>
        <w:rPr>
          <w:rFonts w:hint="eastAsia" w:ascii="宋体" w:hAnsi="宋体" w:eastAsia="宋体" w:cs="宋体"/>
          <w:b/>
          <w:color w:val="auto"/>
          <w:sz w:val="21"/>
          <w:szCs w:val="21"/>
          <w:lang w:eastAsia="zh-CN"/>
        </w:rPr>
        <w:t>授权人）</w:t>
      </w:r>
    </w:p>
    <w:p>
      <w:pPr>
        <w:pStyle w:val="42"/>
        <w:widowControl w:val="0"/>
        <w:snapToGrid w:val="0"/>
        <w:spacing w:line="500" w:lineRule="exact"/>
        <w:jc w:val="both"/>
        <w:rPr>
          <w:rFonts w:hint="eastAsia" w:ascii="宋体" w:hAnsi="宋体" w:eastAsia="宋体" w:cs="宋体"/>
          <w:b/>
          <w:color w:val="auto"/>
          <w:sz w:val="21"/>
          <w:szCs w:val="21"/>
        </w:rPr>
      </w:pPr>
      <w:r>
        <w:rPr>
          <w:rFonts w:hint="eastAsia" w:ascii="宋体" w:hAnsi="宋体" w:eastAsia="宋体" w:cs="宋体"/>
          <w:color w:val="auto"/>
          <w:kern w:val="0"/>
          <w:sz w:val="21"/>
          <w:szCs w:val="21"/>
          <w:u w:val="single"/>
        </w:rPr>
        <w:t xml:space="preserve"> </w:t>
      </w:r>
      <w:r>
        <w:rPr>
          <w:rFonts w:hint="eastAsia" w:hAnsi="宋体" w:cs="宋体"/>
          <w:color w:val="auto"/>
          <w:kern w:val="0"/>
          <w:sz w:val="21"/>
          <w:szCs w:val="21"/>
          <w:u w:val="single"/>
          <w:lang w:eastAsia="zh-CN"/>
        </w:rPr>
        <w:t>台州中益工程咨询有限公司</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（采购组织机构名称）：</w:t>
      </w:r>
    </w:p>
    <w:p>
      <w:pPr>
        <w:pStyle w:val="42"/>
        <w:widowControl w:val="0"/>
        <w:snapToGrid w:val="0"/>
        <w:spacing w:line="500" w:lineRule="exact"/>
        <w:ind w:firstLine="444" w:firstLineChars="200"/>
        <w:jc w:val="both"/>
        <w:rPr>
          <w:rFonts w:hint="eastAsia" w:ascii="宋体" w:hAnsi="宋体" w:eastAsia="宋体" w:cs="宋体"/>
          <w:color w:val="auto"/>
          <w:spacing w:val="6"/>
          <w:sz w:val="21"/>
          <w:szCs w:val="21"/>
        </w:rPr>
      </w:pPr>
      <w:r>
        <w:rPr>
          <w:rFonts w:hint="eastAsia" w:ascii="宋体" w:hAnsi="宋体" w:eastAsia="宋体" w:cs="宋体"/>
          <w:color w:val="auto"/>
          <w:spacing w:val="6"/>
          <w:sz w:val="21"/>
          <w:szCs w:val="21"/>
        </w:rPr>
        <w:t>本人经由</w:t>
      </w:r>
      <w:r>
        <w:rPr>
          <w:rFonts w:hint="eastAsia" w:ascii="宋体" w:hAnsi="宋体" w:eastAsia="宋体" w:cs="宋体"/>
          <w:color w:val="auto"/>
          <w:spacing w:val="6"/>
          <w:sz w:val="21"/>
          <w:szCs w:val="21"/>
          <w:u w:val="single"/>
        </w:rPr>
        <w:t xml:space="preserve"> </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spacing w:val="6"/>
          <w:sz w:val="21"/>
          <w:szCs w:val="21"/>
          <w:u w:val="single"/>
        </w:rPr>
        <w:t>（单位）</w:t>
      </w:r>
      <w:r>
        <w:rPr>
          <w:rFonts w:hint="eastAsia" w:ascii="宋体" w:hAnsi="宋体" w:eastAsia="宋体" w:cs="宋体"/>
          <w:color w:val="auto"/>
          <w:spacing w:val="6"/>
          <w:sz w:val="21"/>
          <w:szCs w:val="21"/>
        </w:rPr>
        <w:t>负责人</w:t>
      </w:r>
      <w:r>
        <w:rPr>
          <w:rFonts w:hint="eastAsia" w:ascii="宋体" w:hAnsi="宋体" w:eastAsia="宋体" w:cs="宋体"/>
          <w:color w:val="auto"/>
          <w:spacing w:val="6"/>
          <w:sz w:val="21"/>
          <w:szCs w:val="21"/>
          <w:u w:val="single"/>
        </w:rPr>
        <w:t xml:space="preserve">       （姓名）</w:t>
      </w:r>
      <w:r>
        <w:rPr>
          <w:rFonts w:hint="eastAsia" w:ascii="宋体" w:hAnsi="宋体" w:eastAsia="宋体" w:cs="宋体"/>
          <w:color w:val="auto"/>
          <w:spacing w:val="6"/>
          <w:sz w:val="21"/>
          <w:szCs w:val="21"/>
        </w:rPr>
        <w:t>合法授权参加</w:t>
      </w:r>
      <w:r>
        <w:rPr>
          <w:rFonts w:hint="eastAsia" w:hAnsi="宋体" w:cs="宋体"/>
          <w:color w:val="auto"/>
          <w:spacing w:val="6"/>
          <w:sz w:val="21"/>
          <w:szCs w:val="21"/>
          <w:u w:val="single"/>
          <w:lang w:eastAsia="zh-CN"/>
        </w:rPr>
        <w:t>仙居县2024年大战乡松枯死木清理项目</w:t>
      </w:r>
      <w:r>
        <w:rPr>
          <w:rFonts w:hint="eastAsia" w:ascii="宋体" w:hAnsi="宋体" w:eastAsia="宋体" w:cs="宋体"/>
          <w:color w:val="auto"/>
          <w:spacing w:val="6"/>
          <w:sz w:val="21"/>
          <w:szCs w:val="21"/>
          <w:u w:val="single"/>
          <w:lang w:eastAsia="zh-CN"/>
        </w:rPr>
        <w:t xml:space="preserve"> </w:t>
      </w:r>
      <w:r>
        <w:rPr>
          <w:rFonts w:hint="eastAsia" w:ascii="宋体" w:hAnsi="宋体" w:eastAsia="宋体" w:cs="宋体"/>
          <w:color w:val="auto"/>
          <w:spacing w:val="6"/>
          <w:sz w:val="21"/>
          <w:szCs w:val="21"/>
        </w:rPr>
        <w:t>（编号：</w:t>
      </w:r>
      <w:r>
        <w:rPr>
          <w:rFonts w:hint="eastAsia" w:hAnsi="宋体" w:cs="宋体"/>
          <w:color w:val="auto"/>
          <w:spacing w:val="6"/>
          <w:sz w:val="21"/>
          <w:szCs w:val="21"/>
          <w:u w:val="single"/>
          <w:lang w:eastAsia="zh-CN"/>
        </w:rPr>
        <w:t xml:space="preserve">TZZY仙采[2023]010号 </w:t>
      </w:r>
      <w:r>
        <w:rPr>
          <w:rFonts w:hint="eastAsia" w:ascii="宋体" w:hAnsi="宋体" w:eastAsia="宋体" w:cs="宋体"/>
          <w:color w:val="auto"/>
          <w:spacing w:val="6"/>
          <w:sz w:val="21"/>
          <w:szCs w:val="21"/>
        </w:rPr>
        <w:t xml:space="preserve">）政府采购活动，经与本单位法人代表（负责人）联系确认，现就有关公平竞争事项郑重声明如下： </w:t>
      </w:r>
    </w:p>
    <w:p>
      <w:pPr>
        <w:pStyle w:val="43"/>
        <w:widowControl/>
        <w:numPr>
          <w:ilvl w:val="0"/>
          <w:numId w:val="11"/>
        </w:numPr>
        <w:snapToGrid w:val="0"/>
        <w:spacing w:line="500" w:lineRule="exact"/>
        <w:ind w:firstLine="396" w:firstLineChars="189"/>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本单位与采购人之间 □不存在利害关系 □存在下列利害关系</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pPr>
        <w:pStyle w:val="43"/>
        <w:widowControl/>
        <w:snapToGrid w:val="0"/>
        <w:spacing w:line="500" w:lineRule="exac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A.投资关系    B.行政隶属关系    C.业务指导关系</w:t>
      </w:r>
    </w:p>
    <w:p>
      <w:pPr>
        <w:pStyle w:val="43"/>
        <w:widowControl/>
        <w:snapToGrid w:val="0"/>
        <w:spacing w:line="500" w:lineRule="exac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D.其他可能</w:t>
      </w:r>
      <w:r>
        <w:rPr>
          <w:rFonts w:hint="eastAsia" w:ascii="宋体" w:hAnsi="宋体" w:eastAsia="宋体" w:cs="宋体"/>
          <w:color w:val="auto"/>
          <w:sz w:val="21"/>
          <w:szCs w:val="21"/>
        </w:rPr>
        <w:t>影响采购公正的</w:t>
      </w:r>
      <w:r>
        <w:rPr>
          <w:rFonts w:hint="eastAsia" w:ascii="宋体" w:hAnsi="宋体" w:eastAsia="宋体" w:cs="宋体"/>
          <w:color w:val="auto"/>
          <w:kern w:val="0"/>
          <w:sz w:val="21"/>
          <w:szCs w:val="21"/>
        </w:rPr>
        <w:t>利害关系</w:t>
      </w:r>
      <w:r>
        <w:rPr>
          <w:rFonts w:hint="eastAsia" w:ascii="宋体" w:hAnsi="宋体" w:eastAsia="宋体" w:cs="宋体"/>
          <w:color w:val="auto"/>
          <w:kern w:val="0"/>
          <w:sz w:val="21"/>
          <w:szCs w:val="21"/>
          <w:u w:val="single"/>
        </w:rPr>
        <w:t xml:space="preserve">（如有，请如实说明）                 </w:t>
      </w:r>
      <w:r>
        <w:rPr>
          <w:rFonts w:hint="eastAsia" w:ascii="宋体" w:hAnsi="宋体" w:eastAsia="宋体" w:cs="宋体"/>
          <w:color w:val="auto"/>
          <w:kern w:val="0"/>
          <w:sz w:val="21"/>
          <w:szCs w:val="21"/>
        </w:rPr>
        <w:t>。</w:t>
      </w:r>
    </w:p>
    <w:p>
      <w:pPr>
        <w:pStyle w:val="43"/>
        <w:widowControl/>
        <w:snapToGrid w:val="0"/>
        <w:spacing w:line="500" w:lineRule="exact"/>
        <w:rPr>
          <w:rFonts w:hint="eastAsia" w:ascii="宋体" w:hAnsi="宋体" w:eastAsia="宋体" w:cs="宋体"/>
          <w:color w:val="auto"/>
          <w:kern w:val="0"/>
          <w:sz w:val="21"/>
          <w:szCs w:val="21"/>
        </w:rPr>
      </w:pPr>
      <w:r>
        <w:rPr>
          <w:rFonts w:hint="eastAsia" w:ascii="宋体" w:hAnsi="宋体" w:eastAsia="宋体" w:cs="宋体"/>
          <w:color w:val="auto"/>
          <w:spacing w:val="6"/>
          <w:sz w:val="21"/>
          <w:szCs w:val="21"/>
        </w:rPr>
        <w:t xml:space="preserve">  二、</w:t>
      </w:r>
      <w:r>
        <w:rPr>
          <w:rFonts w:hint="eastAsia" w:ascii="宋体" w:hAnsi="宋体" w:eastAsia="宋体" w:cs="宋体"/>
          <w:color w:val="auto"/>
          <w:kern w:val="0"/>
          <w:sz w:val="21"/>
          <w:szCs w:val="21"/>
        </w:rPr>
        <w:t>现已清楚知道参加本项目采购活动的其他所有供应商名称，本单位 □与其他所有供应商之间均不存在利害关系 □与</w:t>
      </w:r>
      <w:r>
        <w:rPr>
          <w:rFonts w:hint="eastAsia" w:ascii="宋体" w:hAnsi="宋体" w:eastAsia="宋体" w:cs="宋体"/>
          <w:color w:val="auto"/>
          <w:kern w:val="0"/>
          <w:sz w:val="21"/>
          <w:szCs w:val="21"/>
          <w:u w:val="single"/>
        </w:rPr>
        <w:t xml:space="preserve">           （供应商名称）</w:t>
      </w:r>
      <w:r>
        <w:rPr>
          <w:rFonts w:hint="eastAsia" w:ascii="宋体" w:hAnsi="宋体" w:eastAsia="宋体" w:cs="宋体"/>
          <w:color w:val="auto"/>
          <w:kern w:val="0"/>
          <w:sz w:val="21"/>
          <w:szCs w:val="21"/>
        </w:rPr>
        <w:t>之间存在下列利害关系</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pPr>
        <w:pStyle w:val="42"/>
        <w:widowControl w:val="0"/>
        <w:snapToGrid w:val="0"/>
        <w:spacing w:line="500" w:lineRule="exact"/>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A.法定代表人或负责人或实际控制人是同一人</w:t>
      </w:r>
    </w:p>
    <w:p>
      <w:pPr>
        <w:pStyle w:val="42"/>
        <w:widowControl w:val="0"/>
        <w:snapToGrid w:val="0"/>
        <w:spacing w:line="500" w:lineRule="exact"/>
        <w:jc w:val="both"/>
        <w:rPr>
          <w:rFonts w:hint="eastAsia" w:ascii="宋体" w:hAnsi="宋体" w:eastAsia="宋体" w:cs="宋体"/>
          <w:color w:val="auto"/>
          <w:spacing w:val="6"/>
          <w:sz w:val="21"/>
          <w:szCs w:val="21"/>
        </w:rPr>
      </w:pPr>
      <w:r>
        <w:rPr>
          <w:rFonts w:hint="eastAsia" w:ascii="宋体" w:hAnsi="宋体" w:eastAsia="宋体" w:cs="宋体"/>
          <w:color w:val="auto"/>
          <w:kern w:val="0"/>
          <w:sz w:val="21"/>
          <w:szCs w:val="21"/>
        </w:rPr>
        <w:t xml:space="preserve">  B.法定代表人或负责人或实际控制人是夫妻关系</w:t>
      </w:r>
    </w:p>
    <w:p>
      <w:pPr>
        <w:pStyle w:val="42"/>
        <w:widowControl w:val="0"/>
        <w:snapToGrid w:val="0"/>
        <w:spacing w:line="500" w:lineRule="exact"/>
        <w:jc w:val="both"/>
        <w:rPr>
          <w:rFonts w:hint="eastAsia" w:ascii="宋体" w:hAnsi="宋体" w:eastAsia="宋体" w:cs="宋体"/>
          <w:color w:val="auto"/>
          <w:spacing w:val="6"/>
          <w:sz w:val="21"/>
          <w:szCs w:val="21"/>
        </w:rPr>
      </w:pPr>
      <w:r>
        <w:rPr>
          <w:rFonts w:hint="eastAsia" w:ascii="宋体" w:hAnsi="宋体" w:eastAsia="宋体" w:cs="宋体"/>
          <w:color w:val="auto"/>
          <w:kern w:val="0"/>
          <w:sz w:val="21"/>
          <w:szCs w:val="21"/>
        </w:rPr>
        <w:t xml:space="preserve">  C.法定代表人或负责人或实际控制人是直系血亲关系</w:t>
      </w:r>
    </w:p>
    <w:p>
      <w:pPr>
        <w:pStyle w:val="42"/>
        <w:widowControl w:val="0"/>
        <w:snapToGrid w:val="0"/>
        <w:spacing w:line="500" w:lineRule="exact"/>
        <w:jc w:val="both"/>
        <w:rPr>
          <w:rFonts w:hint="eastAsia" w:ascii="宋体" w:hAnsi="宋体" w:eastAsia="宋体" w:cs="宋体"/>
          <w:color w:val="auto"/>
          <w:spacing w:val="6"/>
          <w:sz w:val="21"/>
          <w:szCs w:val="21"/>
        </w:rPr>
      </w:pPr>
      <w:r>
        <w:rPr>
          <w:rFonts w:hint="eastAsia" w:ascii="宋体" w:hAnsi="宋体" w:eastAsia="宋体" w:cs="宋体"/>
          <w:color w:val="auto"/>
          <w:kern w:val="0"/>
          <w:sz w:val="21"/>
          <w:szCs w:val="21"/>
        </w:rPr>
        <w:t xml:space="preserve">  D.法定代表人或负责人或实际控制人存在三代以内旁系血亲关系</w:t>
      </w:r>
    </w:p>
    <w:p>
      <w:pPr>
        <w:pStyle w:val="42"/>
        <w:widowControl w:val="0"/>
        <w:snapToGrid w:val="0"/>
        <w:spacing w:line="500" w:lineRule="exact"/>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E.法定代表人或负责人或实际控制人存在近姻亲关系</w:t>
      </w:r>
    </w:p>
    <w:p>
      <w:pPr>
        <w:pStyle w:val="42"/>
        <w:widowControl w:val="0"/>
        <w:snapToGrid w:val="0"/>
        <w:spacing w:line="500" w:lineRule="exact"/>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F.法定代表人或负责人或实际控制人存在股份控制或实际控制关系</w:t>
      </w:r>
    </w:p>
    <w:p>
      <w:pPr>
        <w:pStyle w:val="42"/>
        <w:widowControl w:val="0"/>
        <w:snapToGrid w:val="0"/>
        <w:spacing w:line="500" w:lineRule="exact"/>
        <w:jc w:val="both"/>
        <w:outlineLvl w:val="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w:t>
      </w:r>
      <w:bookmarkStart w:id="99" w:name="_Toc29065"/>
      <w:bookmarkStart w:id="100" w:name="_Toc26873"/>
      <w:bookmarkStart w:id="101" w:name="_Toc22060"/>
      <w:r>
        <w:rPr>
          <w:rFonts w:hint="eastAsia" w:ascii="宋体" w:hAnsi="宋体" w:eastAsia="宋体" w:cs="宋体"/>
          <w:color w:val="auto"/>
          <w:kern w:val="0"/>
          <w:sz w:val="21"/>
          <w:szCs w:val="21"/>
        </w:rPr>
        <w:t>G.存在共同直接或间接投资设立子公司、联营企业和合营企业情况</w:t>
      </w:r>
      <w:bookmarkEnd w:id="99"/>
      <w:bookmarkEnd w:id="100"/>
      <w:bookmarkEnd w:id="101"/>
    </w:p>
    <w:p>
      <w:pPr>
        <w:pStyle w:val="42"/>
        <w:widowControl w:val="0"/>
        <w:snapToGrid w:val="0"/>
        <w:spacing w:line="500" w:lineRule="exact"/>
        <w:jc w:val="both"/>
        <w:rPr>
          <w:rFonts w:hint="eastAsia" w:ascii="宋体" w:hAnsi="宋体" w:eastAsia="宋体" w:cs="宋体"/>
          <w:color w:val="auto"/>
          <w:sz w:val="21"/>
          <w:szCs w:val="21"/>
        </w:rPr>
      </w:pPr>
      <w:r>
        <w:rPr>
          <w:rFonts w:hint="eastAsia" w:ascii="宋体" w:hAnsi="宋体" w:eastAsia="宋体" w:cs="宋体"/>
          <w:color w:val="auto"/>
          <w:kern w:val="0"/>
          <w:sz w:val="21"/>
          <w:szCs w:val="21"/>
        </w:rPr>
        <w:t xml:space="preserve">  H.存在分级代理或代销关系、同一生产制造商关系、</w:t>
      </w:r>
      <w:r>
        <w:rPr>
          <w:rFonts w:hint="eastAsia" w:ascii="宋体" w:hAnsi="宋体" w:eastAsia="宋体" w:cs="宋体"/>
          <w:color w:val="auto"/>
          <w:sz w:val="21"/>
          <w:szCs w:val="21"/>
        </w:rPr>
        <w:t>管理关系、重要业务（占主营业务收入50%以上）或重要财务往来关系（如融资）等其他实质性控制关系</w:t>
      </w:r>
    </w:p>
    <w:p>
      <w:pPr>
        <w:pStyle w:val="42"/>
        <w:widowControl w:val="0"/>
        <w:snapToGrid w:val="0"/>
        <w:spacing w:line="500" w:lineRule="exact"/>
        <w:jc w:val="both"/>
        <w:rPr>
          <w:rFonts w:hint="eastAsia" w:ascii="宋体" w:hAnsi="宋体" w:eastAsia="宋体" w:cs="宋体"/>
          <w:color w:val="auto"/>
          <w:spacing w:val="6"/>
          <w:sz w:val="21"/>
          <w:szCs w:val="21"/>
        </w:rPr>
      </w:pPr>
      <w:r>
        <w:rPr>
          <w:rFonts w:hint="eastAsia" w:ascii="宋体" w:hAnsi="宋体" w:eastAsia="宋体" w:cs="宋体"/>
          <w:color w:val="auto"/>
          <w:sz w:val="21"/>
          <w:szCs w:val="21"/>
        </w:rPr>
        <w:t xml:space="preserve">  I</w:t>
      </w:r>
      <w:r>
        <w:rPr>
          <w:rFonts w:hint="eastAsia" w:ascii="宋体" w:hAnsi="宋体" w:eastAsia="宋体" w:cs="宋体"/>
          <w:color w:val="auto"/>
          <w:kern w:val="0"/>
          <w:sz w:val="21"/>
          <w:szCs w:val="21"/>
        </w:rPr>
        <w:t>.</w:t>
      </w:r>
      <w:r>
        <w:rPr>
          <w:rFonts w:hint="eastAsia" w:ascii="宋体" w:hAnsi="宋体" w:eastAsia="宋体" w:cs="宋体"/>
          <w:color w:val="auto"/>
          <w:sz w:val="21"/>
          <w:szCs w:val="21"/>
        </w:rPr>
        <w:t>其他利害关系情况</w:t>
      </w:r>
      <w:r>
        <w:rPr>
          <w:rFonts w:hint="eastAsia" w:ascii="宋体" w:hAnsi="宋体" w:eastAsia="宋体" w:cs="宋体"/>
          <w:color w:val="auto"/>
          <w:sz w:val="21"/>
          <w:szCs w:val="21"/>
          <w:u w:val="single"/>
        </w:rPr>
        <w:t xml:space="preserve">                              </w:t>
      </w:r>
      <w:r>
        <w:rPr>
          <w:rFonts w:hint="eastAsia" w:ascii="宋体" w:hAnsi="宋体" w:eastAsia="宋体" w:cs="宋体"/>
          <w:color w:val="auto"/>
          <w:kern w:val="0"/>
          <w:sz w:val="21"/>
          <w:szCs w:val="21"/>
        </w:rPr>
        <w:t>。</w:t>
      </w:r>
    </w:p>
    <w:p>
      <w:pPr>
        <w:pStyle w:val="43"/>
        <w:widowControl/>
        <w:numPr>
          <w:ilvl w:val="0"/>
          <w:numId w:val="12"/>
        </w:numPr>
        <w:snapToGrid w:val="0"/>
        <w:spacing w:line="500" w:lineRule="exact"/>
        <w:ind w:firstLine="396" w:firstLineChars="189"/>
        <w:rPr>
          <w:rFonts w:hint="eastAsia" w:ascii="宋体" w:hAnsi="宋体" w:eastAsia="宋体" w:cs="宋体"/>
          <w:color w:val="auto"/>
          <w:kern w:val="0"/>
          <w:sz w:val="21"/>
          <w:szCs w:val="21"/>
        </w:rPr>
      </w:pPr>
      <w:r>
        <w:rPr>
          <w:rFonts w:hint="eastAsia" w:ascii="宋体" w:hAnsi="宋体" w:eastAsia="宋体" w:cs="宋体"/>
          <w:color w:val="auto"/>
          <w:sz w:val="21"/>
          <w:szCs w:val="21"/>
        </w:rPr>
        <w:t>现已清楚知道并</w:t>
      </w:r>
      <w:r>
        <w:rPr>
          <w:rFonts w:hint="eastAsia" w:ascii="宋体" w:hAnsi="宋体" w:eastAsia="宋体" w:cs="宋体"/>
          <w:color w:val="auto"/>
          <w:kern w:val="0"/>
          <w:sz w:val="21"/>
          <w:szCs w:val="21"/>
        </w:rPr>
        <w:t>严格遵守政府采购法律法规和现场纪律。</w:t>
      </w:r>
    </w:p>
    <w:p>
      <w:pPr>
        <w:pStyle w:val="43"/>
        <w:widowControl/>
        <w:numPr>
          <w:ilvl w:val="0"/>
          <w:numId w:val="12"/>
        </w:numPr>
        <w:snapToGrid w:val="0"/>
        <w:spacing w:line="500" w:lineRule="exact"/>
        <w:ind w:firstLine="396" w:firstLineChars="189"/>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single"/>
        </w:rPr>
        <w:t xml:space="preserve">我发现                    </w:t>
      </w:r>
      <w:r>
        <w:rPr>
          <w:rFonts w:hint="eastAsia" w:ascii="宋体" w:hAnsi="宋体" w:eastAsia="宋体" w:cs="宋体"/>
          <w:color w:val="auto"/>
          <w:kern w:val="0"/>
          <w:sz w:val="21"/>
          <w:szCs w:val="21"/>
        </w:rPr>
        <w:t>供应商之间存在或可能存在上述第二条第</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项利害关系。</w:t>
      </w:r>
    </w:p>
    <w:p>
      <w:pPr>
        <w:pStyle w:val="42"/>
        <w:widowControl w:val="0"/>
        <w:snapToGrid w:val="0"/>
        <w:spacing w:line="500" w:lineRule="exact"/>
        <w:jc w:val="both"/>
        <w:rPr>
          <w:rFonts w:hint="eastAsia" w:ascii="宋体" w:hAnsi="宋体" w:eastAsia="宋体" w:cs="宋体"/>
          <w:color w:val="auto"/>
          <w:sz w:val="21"/>
          <w:szCs w:val="21"/>
        </w:rPr>
      </w:pPr>
      <w:r>
        <w:rPr>
          <w:rFonts w:hint="eastAsia" w:ascii="宋体" w:hAnsi="宋体" w:eastAsia="宋体" w:cs="宋体"/>
          <w:color w:val="auto"/>
          <w:sz w:val="21"/>
          <w:szCs w:val="21"/>
        </w:rPr>
        <w:t xml:space="preserve">                                      </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t>供应商代表签名：</w:t>
      </w:r>
    </w:p>
    <w:p>
      <w:pPr>
        <w:spacing w:after="240" w:afterLines="100" w:line="6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 xml:space="preserve">                                     </w:t>
      </w:r>
      <w:r>
        <w:rPr>
          <w:rFonts w:hint="eastAsia" w:ascii="宋体" w:hAnsi="宋体" w:eastAsia="宋体" w:cs="宋体"/>
          <w:color w:val="auto"/>
          <w:sz w:val="21"/>
          <w:szCs w:val="21"/>
          <w:lang w:eastAsia="zh-CN"/>
        </w:rPr>
        <w:t>年</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eastAsia="zh-CN"/>
        </w:rPr>
        <w:t>月</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eastAsia="zh-CN"/>
        </w:rPr>
        <w:t>日</w:t>
      </w:r>
    </w:p>
    <w:p>
      <w:pPr>
        <w:pStyle w:val="42"/>
        <w:widowControl w:val="0"/>
        <w:snapToGrid w:val="0"/>
        <w:spacing w:line="500" w:lineRule="exact"/>
        <w:jc w:val="both"/>
        <w:rPr>
          <w:rFonts w:hint="eastAsia" w:ascii="宋体" w:hAnsi="宋体" w:eastAsia="宋体" w:cs="宋体"/>
          <w:b/>
          <w:bCs/>
          <w:color w:val="auto"/>
          <w:sz w:val="21"/>
          <w:szCs w:val="21"/>
          <w:lang w:val="en-US" w:eastAsia="zh-CN"/>
        </w:rPr>
      </w:pPr>
    </w:p>
    <w:p>
      <w:pPr>
        <w:pStyle w:val="42"/>
        <w:widowControl w:val="0"/>
        <w:snapToGrid w:val="0"/>
        <w:spacing w:line="500" w:lineRule="exact"/>
        <w:jc w:val="center"/>
        <w:rPr>
          <w:rFonts w:hint="eastAsia" w:ascii="宋体" w:hAnsi="宋体" w:eastAsia="宋体" w:cs="宋体"/>
          <w:color w:val="auto"/>
          <w:sz w:val="21"/>
          <w:szCs w:val="21"/>
          <w:lang w:eastAsia="zh-CN"/>
        </w:rPr>
      </w:pPr>
      <w:r>
        <w:rPr>
          <w:rFonts w:hint="eastAsia" w:ascii="宋体" w:hAnsi="宋体" w:eastAsia="宋体" w:cs="宋体"/>
          <w:b/>
          <w:bCs/>
          <w:color w:val="auto"/>
          <w:sz w:val="21"/>
          <w:szCs w:val="21"/>
        </w:rPr>
        <w:t>政府采购活动现</w:t>
      </w:r>
      <w:r>
        <w:rPr>
          <w:rFonts w:hint="eastAsia" w:ascii="宋体" w:hAnsi="宋体" w:eastAsia="宋体" w:cs="宋体"/>
          <w:b/>
          <w:color w:val="auto"/>
          <w:sz w:val="21"/>
          <w:szCs w:val="21"/>
        </w:rPr>
        <w:t>场确认声明书</w:t>
      </w:r>
      <w:r>
        <w:rPr>
          <w:rFonts w:hint="eastAsia" w:ascii="宋体" w:hAnsi="宋体" w:eastAsia="宋体" w:cs="宋体"/>
          <w:b/>
          <w:color w:val="auto"/>
          <w:sz w:val="21"/>
          <w:szCs w:val="21"/>
          <w:lang w:eastAsia="zh-CN"/>
        </w:rPr>
        <w:t>（法人）</w:t>
      </w:r>
    </w:p>
    <w:p>
      <w:pPr>
        <w:pStyle w:val="42"/>
        <w:widowControl w:val="0"/>
        <w:snapToGrid w:val="0"/>
        <w:spacing w:line="500" w:lineRule="exact"/>
        <w:jc w:val="both"/>
        <w:rPr>
          <w:rFonts w:hint="eastAsia" w:ascii="宋体" w:hAnsi="宋体" w:eastAsia="宋体" w:cs="宋体"/>
          <w:b/>
          <w:color w:val="auto"/>
          <w:sz w:val="21"/>
          <w:szCs w:val="21"/>
        </w:rPr>
      </w:pPr>
      <w:r>
        <w:rPr>
          <w:rFonts w:hint="eastAsia" w:ascii="宋体" w:hAnsi="宋体" w:eastAsia="宋体" w:cs="宋体"/>
          <w:color w:val="auto"/>
          <w:kern w:val="0"/>
          <w:sz w:val="21"/>
          <w:szCs w:val="21"/>
          <w:u w:val="single"/>
        </w:rPr>
        <w:t xml:space="preserve"> </w:t>
      </w:r>
      <w:r>
        <w:rPr>
          <w:rFonts w:hint="eastAsia" w:hAnsi="宋体" w:cs="宋体"/>
          <w:color w:val="auto"/>
          <w:kern w:val="0"/>
          <w:sz w:val="21"/>
          <w:szCs w:val="21"/>
          <w:u w:val="single"/>
          <w:lang w:eastAsia="zh-CN"/>
        </w:rPr>
        <w:t>台州中益工程咨询有限公司</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（采购组织机构名称）：</w:t>
      </w:r>
    </w:p>
    <w:p>
      <w:pPr>
        <w:pStyle w:val="42"/>
        <w:widowControl w:val="0"/>
        <w:snapToGrid w:val="0"/>
        <w:spacing w:line="500" w:lineRule="exact"/>
        <w:ind w:firstLine="444" w:firstLineChars="200"/>
        <w:jc w:val="both"/>
        <w:rPr>
          <w:rFonts w:hint="eastAsia" w:ascii="宋体" w:hAnsi="宋体" w:eastAsia="宋体" w:cs="宋体"/>
          <w:color w:val="auto"/>
          <w:spacing w:val="6"/>
          <w:sz w:val="21"/>
          <w:szCs w:val="21"/>
        </w:rPr>
      </w:pPr>
      <w:r>
        <w:rPr>
          <w:rFonts w:hint="eastAsia" w:ascii="宋体" w:hAnsi="宋体" w:eastAsia="宋体" w:cs="宋体"/>
          <w:color w:val="auto"/>
          <w:spacing w:val="6"/>
          <w:sz w:val="21"/>
          <w:szCs w:val="21"/>
        </w:rPr>
        <w:t>本人为</w:t>
      </w:r>
      <w:r>
        <w:rPr>
          <w:rFonts w:hint="eastAsia" w:ascii="宋体" w:hAnsi="宋体" w:eastAsia="宋体" w:cs="宋体"/>
          <w:color w:val="auto"/>
          <w:spacing w:val="6"/>
          <w:sz w:val="21"/>
          <w:szCs w:val="21"/>
          <w:u w:val="single"/>
        </w:rPr>
        <w:t xml:space="preserve"> </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spacing w:val="6"/>
          <w:sz w:val="21"/>
          <w:szCs w:val="21"/>
          <w:u w:val="single"/>
        </w:rPr>
        <w:t>（单位）</w:t>
      </w:r>
      <w:r>
        <w:rPr>
          <w:rFonts w:hint="eastAsia" w:ascii="宋体" w:hAnsi="宋体" w:eastAsia="宋体" w:cs="宋体"/>
          <w:color w:val="auto"/>
          <w:spacing w:val="6"/>
          <w:sz w:val="21"/>
          <w:szCs w:val="21"/>
        </w:rPr>
        <w:t>负责人参加</w:t>
      </w:r>
      <w:r>
        <w:rPr>
          <w:rFonts w:hint="eastAsia" w:hAnsi="宋体" w:cs="宋体"/>
          <w:color w:val="auto"/>
          <w:spacing w:val="6"/>
          <w:sz w:val="21"/>
          <w:szCs w:val="21"/>
          <w:u w:val="single"/>
          <w:lang w:eastAsia="zh-CN"/>
        </w:rPr>
        <w:t>仙居县2024年大战乡松枯死木清理项目</w:t>
      </w:r>
      <w:r>
        <w:rPr>
          <w:rFonts w:hint="eastAsia" w:ascii="宋体" w:hAnsi="宋体" w:eastAsia="宋体" w:cs="宋体"/>
          <w:color w:val="auto"/>
          <w:spacing w:val="6"/>
          <w:sz w:val="21"/>
          <w:szCs w:val="21"/>
          <w:u w:val="single"/>
          <w:lang w:eastAsia="zh-CN"/>
        </w:rPr>
        <w:t xml:space="preserve"> </w:t>
      </w:r>
      <w:r>
        <w:rPr>
          <w:rFonts w:hint="eastAsia" w:ascii="宋体" w:hAnsi="宋体" w:eastAsia="宋体" w:cs="宋体"/>
          <w:color w:val="auto"/>
          <w:spacing w:val="6"/>
          <w:sz w:val="21"/>
          <w:szCs w:val="21"/>
        </w:rPr>
        <w:t>（编号：</w:t>
      </w:r>
      <w:r>
        <w:rPr>
          <w:rFonts w:hint="eastAsia" w:hAnsi="宋体" w:cs="宋体"/>
          <w:color w:val="auto"/>
          <w:spacing w:val="6"/>
          <w:sz w:val="21"/>
          <w:szCs w:val="21"/>
          <w:u w:val="single"/>
          <w:lang w:eastAsia="zh-CN"/>
        </w:rPr>
        <w:t xml:space="preserve">TZZY仙采[2023]010号 </w:t>
      </w:r>
      <w:r>
        <w:rPr>
          <w:rFonts w:hint="eastAsia" w:ascii="宋体" w:hAnsi="宋体" w:eastAsia="宋体" w:cs="宋体"/>
          <w:color w:val="auto"/>
          <w:spacing w:val="6"/>
          <w:sz w:val="21"/>
          <w:szCs w:val="21"/>
        </w:rPr>
        <w:t xml:space="preserve">）政府采购活动，现就有关公平竞争事项郑重声明如下： </w:t>
      </w:r>
    </w:p>
    <w:p>
      <w:pPr>
        <w:pStyle w:val="43"/>
        <w:widowControl/>
        <w:numPr>
          <w:ilvl w:val="0"/>
          <w:numId w:val="11"/>
        </w:numPr>
        <w:snapToGrid w:val="0"/>
        <w:spacing w:line="500" w:lineRule="exact"/>
        <w:ind w:firstLine="396" w:firstLineChars="189"/>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本单位与采购人之间 □不存在利害关系 □存在下列利害关系</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pPr>
        <w:pStyle w:val="43"/>
        <w:widowControl/>
        <w:snapToGrid w:val="0"/>
        <w:spacing w:line="500" w:lineRule="exac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A.投资关系    B.行政隶属关系    C.业务指导关系</w:t>
      </w:r>
    </w:p>
    <w:p>
      <w:pPr>
        <w:pStyle w:val="43"/>
        <w:widowControl/>
        <w:snapToGrid w:val="0"/>
        <w:spacing w:line="500" w:lineRule="exac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D.其他可能</w:t>
      </w:r>
      <w:r>
        <w:rPr>
          <w:rFonts w:hint="eastAsia" w:ascii="宋体" w:hAnsi="宋体" w:eastAsia="宋体" w:cs="宋体"/>
          <w:color w:val="auto"/>
          <w:sz w:val="21"/>
          <w:szCs w:val="21"/>
        </w:rPr>
        <w:t>影响采购公正的</w:t>
      </w:r>
      <w:r>
        <w:rPr>
          <w:rFonts w:hint="eastAsia" w:ascii="宋体" w:hAnsi="宋体" w:eastAsia="宋体" w:cs="宋体"/>
          <w:color w:val="auto"/>
          <w:kern w:val="0"/>
          <w:sz w:val="21"/>
          <w:szCs w:val="21"/>
        </w:rPr>
        <w:t>利害关系</w:t>
      </w:r>
      <w:r>
        <w:rPr>
          <w:rFonts w:hint="eastAsia" w:ascii="宋体" w:hAnsi="宋体" w:eastAsia="宋体" w:cs="宋体"/>
          <w:color w:val="auto"/>
          <w:kern w:val="0"/>
          <w:sz w:val="21"/>
          <w:szCs w:val="21"/>
          <w:u w:val="single"/>
        </w:rPr>
        <w:t xml:space="preserve">（如有，请如实说明）                 </w:t>
      </w:r>
      <w:r>
        <w:rPr>
          <w:rFonts w:hint="eastAsia" w:ascii="宋体" w:hAnsi="宋体" w:eastAsia="宋体" w:cs="宋体"/>
          <w:color w:val="auto"/>
          <w:kern w:val="0"/>
          <w:sz w:val="21"/>
          <w:szCs w:val="21"/>
        </w:rPr>
        <w:t>。</w:t>
      </w:r>
    </w:p>
    <w:p>
      <w:pPr>
        <w:pStyle w:val="43"/>
        <w:widowControl/>
        <w:snapToGrid w:val="0"/>
        <w:spacing w:line="500" w:lineRule="exact"/>
        <w:rPr>
          <w:rFonts w:hint="eastAsia" w:ascii="宋体" w:hAnsi="宋体" w:eastAsia="宋体" w:cs="宋体"/>
          <w:color w:val="auto"/>
          <w:kern w:val="0"/>
          <w:sz w:val="21"/>
          <w:szCs w:val="21"/>
        </w:rPr>
      </w:pPr>
      <w:r>
        <w:rPr>
          <w:rFonts w:hint="eastAsia" w:ascii="宋体" w:hAnsi="宋体" w:eastAsia="宋体" w:cs="宋体"/>
          <w:color w:val="auto"/>
          <w:spacing w:val="6"/>
          <w:sz w:val="21"/>
          <w:szCs w:val="21"/>
        </w:rPr>
        <w:t xml:space="preserve">  二、</w:t>
      </w:r>
      <w:r>
        <w:rPr>
          <w:rFonts w:hint="eastAsia" w:ascii="宋体" w:hAnsi="宋体" w:eastAsia="宋体" w:cs="宋体"/>
          <w:color w:val="auto"/>
          <w:kern w:val="0"/>
          <w:sz w:val="21"/>
          <w:szCs w:val="21"/>
        </w:rPr>
        <w:t>现已清楚知道参加本项目采购活动的其他所有供应商名称，本单位 □与其他所有供应商之间均不存在利害关系 □与</w:t>
      </w:r>
      <w:r>
        <w:rPr>
          <w:rFonts w:hint="eastAsia" w:ascii="宋体" w:hAnsi="宋体" w:eastAsia="宋体" w:cs="宋体"/>
          <w:color w:val="auto"/>
          <w:kern w:val="0"/>
          <w:sz w:val="21"/>
          <w:szCs w:val="21"/>
          <w:u w:val="single"/>
        </w:rPr>
        <w:t xml:space="preserve">           （供应商名称）</w:t>
      </w:r>
      <w:r>
        <w:rPr>
          <w:rFonts w:hint="eastAsia" w:ascii="宋体" w:hAnsi="宋体" w:eastAsia="宋体" w:cs="宋体"/>
          <w:color w:val="auto"/>
          <w:kern w:val="0"/>
          <w:sz w:val="21"/>
          <w:szCs w:val="21"/>
        </w:rPr>
        <w:t>之间存在下列利害关系</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pPr>
        <w:pStyle w:val="42"/>
        <w:widowControl w:val="0"/>
        <w:snapToGrid w:val="0"/>
        <w:spacing w:line="500" w:lineRule="exact"/>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A.法定代表人或负责人或实际控制人是同一人</w:t>
      </w:r>
    </w:p>
    <w:p>
      <w:pPr>
        <w:pStyle w:val="42"/>
        <w:widowControl w:val="0"/>
        <w:snapToGrid w:val="0"/>
        <w:spacing w:line="500" w:lineRule="exact"/>
        <w:jc w:val="both"/>
        <w:rPr>
          <w:rFonts w:hint="eastAsia" w:ascii="宋体" w:hAnsi="宋体" w:eastAsia="宋体" w:cs="宋体"/>
          <w:color w:val="auto"/>
          <w:spacing w:val="6"/>
          <w:sz w:val="21"/>
          <w:szCs w:val="21"/>
        </w:rPr>
      </w:pPr>
      <w:r>
        <w:rPr>
          <w:rFonts w:hint="eastAsia" w:ascii="宋体" w:hAnsi="宋体" w:eastAsia="宋体" w:cs="宋体"/>
          <w:color w:val="auto"/>
          <w:kern w:val="0"/>
          <w:sz w:val="21"/>
          <w:szCs w:val="21"/>
        </w:rPr>
        <w:t xml:space="preserve">  B.法定代表人或负责人或实际控制人是夫妻关系</w:t>
      </w:r>
    </w:p>
    <w:p>
      <w:pPr>
        <w:pStyle w:val="42"/>
        <w:widowControl w:val="0"/>
        <w:snapToGrid w:val="0"/>
        <w:spacing w:line="500" w:lineRule="exact"/>
        <w:jc w:val="both"/>
        <w:rPr>
          <w:rFonts w:hint="eastAsia" w:ascii="宋体" w:hAnsi="宋体" w:eastAsia="宋体" w:cs="宋体"/>
          <w:color w:val="auto"/>
          <w:spacing w:val="6"/>
          <w:sz w:val="21"/>
          <w:szCs w:val="21"/>
        </w:rPr>
      </w:pPr>
      <w:r>
        <w:rPr>
          <w:rFonts w:hint="eastAsia" w:ascii="宋体" w:hAnsi="宋体" w:eastAsia="宋体" w:cs="宋体"/>
          <w:color w:val="auto"/>
          <w:kern w:val="0"/>
          <w:sz w:val="21"/>
          <w:szCs w:val="21"/>
        </w:rPr>
        <w:t xml:space="preserve">  C.法定代表人或负责人或实际控制人是直系血亲关系</w:t>
      </w:r>
    </w:p>
    <w:p>
      <w:pPr>
        <w:pStyle w:val="42"/>
        <w:widowControl w:val="0"/>
        <w:snapToGrid w:val="0"/>
        <w:spacing w:line="500" w:lineRule="exact"/>
        <w:jc w:val="both"/>
        <w:rPr>
          <w:rFonts w:hint="eastAsia" w:ascii="宋体" w:hAnsi="宋体" w:eastAsia="宋体" w:cs="宋体"/>
          <w:color w:val="auto"/>
          <w:spacing w:val="6"/>
          <w:sz w:val="21"/>
          <w:szCs w:val="21"/>
        </w:rPr>
      </w:pPr>
      <w:r>
        <w:rPr>
          <w:rFonts w:hint="eastAsia" w:ascii="宋体" w:hAnsi="宋体" w:eastAsia="宋体" w:cs="宋体"/>
          <w:color w:val="auto"/>
          <w:kern w:val="0"/>
          <w:sz w:val="21"/>
          <w:szCs w:val="21"/>
        </w:rPr>
        <w:t xml:space="preserve">  D.法定代表人或负责人或实际控制人存在三代以内旁系血亲关系</w:t>
      </w:r>
    </w:p>
    <w:p>
      <w:pPr>
        <w:pStyle w:val="42"/>
        <w:widowControl w:val="0"/>
        <w:snapToGrid w:val="0"/>
        <w:spacing w:line="500" w:lineRule="exact"/>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E.法定代表人或负责人或实际控制人存在近姻亲关系</w:t>
      </w:r>
    </w:p>
    <w:p>
      <w:pPr>
        <w:pStyle w:val="42"/>
        <w:widowControl w:val="0"/>
        <w:snapToGrid w:val="0"/>
        <w:spacing w:line="500" w:lineRule="exact"/>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F.法定代表人或负责人或实际控制人存在股份控制或实际控制关系</w:t>
      </w:r>
    </w:p>
    <w:p>
      <w:pPr>
        <w:pStyle w:val="42"/>
        <w:widowControl w:val="0"/>
        <w:snapToGrid w:val="0"/>
        <w:spacing w:line="500" w:lineRule="exact"/>
        <w:jc w:val="both"/>
        <w:outlineLvl w:val="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 xml:space="preserve">  </w:t>
      </w:r>
      <w:bookmarkStart w:id="102" w:name="_Toc18295"/>
      <w:bookmarkStart w:id="103" w:name="_Toc16599"/>
      <w:bookmarkStart w:id="104" w:name="_Toc32448"/>
      <w:r>
        <w:rPr>
          <w:rFonts w:hint="eastAsia" w:ascii="宋体" w:hAnsi="宋体" w:eastAsia="宋体" w:cs="宋体"/>
          <w:color w:val="auto"/>
          <w:kern w:val="0"/>
          <w:sz w:val="21"/>
          <w:szCs w:val="21"/>
        </w:rPr>
        <w:t>G.存在共同直接或间接投资设立子公司、联营企业和合营企业情况</w:t>
      </w:r>
      <w:bookmarkEnd w:id="102"/>
      <w:bookmarkEnd w:id="103"/>
      <w:bookmarkEnd w:id="104"/>
    </w:p>
    <w:p>
      <w:pPr>
        <w:pStyle w:val="42"/>
        <w:widowControl w:val="0"/>
        <w:snapToGrid w:val="0"/>
        <w:spacing w:line="500" w:lineRule="exact"/>
        <w:jc w:val="both"/>
        <w:rPr>
          <w:rFonts w:hint="eastAsia" w:ascii="宋体" w:hAnsi="宋体" w:eastAsia="宋体" w:cs="宋体"/>
          <w:color w:val="auto"/>
          <w:sz w:val="21"/>
          <w:szCs w:val="21"/>
        </w:rPr>
      </w:pPr>
      <w:r>
        <w:rPr>
          <w:rFonts w:hint="eastAsia" w:ascii="宋体" w:hAnsi="宋体" w:eastAsia="宋体" w:cs="宋体"/>
          <w:color w:val="auto"/>
          <w:kern w:val="0"/>
          <w:sz w:val="21"/>
          <w:szCs w:val="21"/>
        </w:rPr>
        <w:t xml:space="preserve">  H.存在分级代理或代销关系、同一生产制造商关系、</w:t>
      </w:r>
      <w:r>
        <w:rPr>
          <w:rFonts w:hint="eastAsia" w:ascii="宋体" w:hAnsi="宋体" w:eastAsia="宋体" w:cs="宋体"/>
          <w:color w:val="auto"/>
          <w:sz w:val="21"/>
          <w:szCs w:val="21"/>
        </w:rPr>
        <w:t>管理关系、重要业务（占主营业务收入50%以上）或重要财务往来关系（如融资）等其他实质性控制关系</w:t>
      </w:r>
    </w:p>
    <w:p>
      <w:pPr>
        <w:pStyle w:val="42"/>
        <w:widowControl w:val="0"/>
        <w:snapToGrid w:val="0"/>
        <w:spacing w:line="500" w:lineRule="exact"/>
        <w:jc w:val="both"/>
        <w:rPr>
          <w:rFonts w:hint="eastAsia" w:ascii="宋体" w:hAnsi="宋体" w:eastAsia="宋体" w:cs="宋体"/>
          <w:color w:val="auto"/>
          <w:spacing w:val="6"/>
          <w:sz w:val="21"/>
          <w:szCs w:val="21"/>
        </w:rPr>
      </w:pPr>
      <w:r>
        <w:rPr>
          <w:rFonts w:hint="eastAsia" w:ascii="宋体" w:hAnsi="宋体" w:eastAsia="宋体" w:cs="宋体"/>
          <w:color w:val="auto"/>
          <w:sz w:val="21"/>
          <w:szCs w:val="21"/>
        </w:rPr>
        <w:t xml:space="preserve">  I</w:t>
      </w:r>
      <w:r>
        <w:rPr>
          <w:rFonts w:hint="eastAsia" w:ascii="宋体" w:hAnsi="宋体" w:eastAsia="宋体" w:cs="宋体"/>
          <w:color w:val="auto"/>
          <w:kern w:val="0"/>
          <w:sz w:val="21"/>
          <w:szCs w:val="21"/>
        </w:rPr>
        <w:t>.</w:t>
      </w:r>
      <w:r>
        <w:rPr>
          <w:rFonts w:hint="eastAsia" w:ascii="宋体" w:hAnsi="宋体" w:eastAsia="宋体" w:cs="宋体"/>
          <w:color w:val="auto"/>
          <w:sz w:val="21"/>
          <w:szCs w:val="21"/>
        </w:rPr>
        <w:t>其他利害关系情况</w:t>
      </w:r>
      <w:r>
        <w:rPr>
          <w:rFonts w:hint="eastAsia" w:ascii="宋体" w:hAnsi="宋体" w:eastAsia="宋体" w:cs="宋体"/>
          <w:color w:val="auto"/>
          <w:sz w:val="21"/>
          <w:szCs w:val="21"/>
          <w:u w:val="single"/>
        </w:rPr>
        <w:t xml:space="preserve">                              </w:t>
      </w:r>
      <w:r>
        <w:rPr>
          <w:rFonts w:hint="eastAsia" w:ascii="宋体" w:hAnsi="宋体" w:eastAsia="宋体" w:cs="宋体"/>
          <w:color w:val="auto"/>
          <w:kern w:val="0"/>
          <w:sz w:val="21"/>
          <w:szCs w:val="21"/>
        </w:rPr>
        <w:t>。</w:t>
      </w:r>
    </w:p>
    <w:p>
      <w:pPr>
        <w:pStyle w:val="43"/>
        <w:widowControl/>
        <w:numPr>
          <w:ilvl w:val="0"/>
          <w:numId w:val="12"/>
        </w:numPr>
        <w:snapToGrid w:val="0"/>
        <w:spacing w:line="500" w:lineRule="exact"/>
        <w:ind w:firstLine="396" w:firstLineChars="189"/>
        <w:rPr>
          <w:rFonts w:hint="eastAsia" w:ascii="宋体" w:hAnsi="宋体" w:eastAsia="宋体" w:cs="宋体"/>
          <w:color w:val="auto"/>
          <w:kern w:val="0"/>
          <w:sz w:val="21"/>
          <w:szCs w:val="21"/>
        </w:rPr>
      </w:pPr>
      <w:r>
        <w:rPr>
          <w:rFonts w:hint="eastAsia" w:ascii="宋体" w:hAnsi="宋体" w:eastAsia="宋体" w:cs="宋体"/>
          <w:color w:val="auto"/>
          <w:sz w:val="21"/>
          <w:szCs w:val="21"/>
        </w:rPr>
        <w:t>现已清楚知道并</w:t>
      </w:r>
      <w:r>
        <w:rPr>
          <w:rFonts w:hint="eastAsia" w:ascii="宋体" w:hAnsi="宋体" w:eastAsia="宋体" w:cs="宋体"/>
          <w:color w:val="auto"/>
          <w:kern w:val="0"/>
          <w:sz w:val="21"/>
          <w:szCs w:val="21"/>
        </w:rPr>
        <w:t>严格遵守政府采购法律法规和现场纪律。</w:t>
      </w:r>
    </w:p>
    <w:p>
      <w:pPr>
        <w:pStyle w:val="43"/>
        <w:widowControl/>
        <w:numPr>
          <w:ilvl w:val="0"/>
          <w:numId w:val="12"/>
        </w:numPr>
        <w:snapToGrid w:val="0"/>
        <w:spacing w:line="500" w:lineRule="exact"/>
        <w:ind w:firstLine="396" w:firstLineChars="189"/>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single"/>
        </w:rPr>
        <w:t xml:space="preserve">我发现                    </w:t>
      </w:r>
      <w:r>
        <w:rPr>
          <w:rFonts w:hint="eastAsia" w:ascii="宋体" w:hAnsi="宋体" w:eastAsia="宋体" w:cs="宋体"/>
          <w:color w:val="auto"/>
          <w:kern w:val="0"/>
          <w:sz w:val="21"/>
          <w:szCs w:val="21"/>
        </w:rPr>
        <w:t>供应商之间存在或可能存在上述第二条第</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项利害关系。</w:t>
      </w:r>
    </w:p>
    <w:p>
      <w:pPr>
        <w:pStyle w:val="42"/>
        <w:widowControl w:val="0"/>
        <w:snapToGrid w:val="0"/>
        <w:spacing w:line="500" w:lineRule="exact"/>
        <w:jc w:val="both"/>
        <w:rPr>
          <w:rFonts w:hint="eastAsia" w:ascii="宋体" w:hAnsi="宋体" w:eastAsia="宋体" w:cs="宋体"/>
          <w:color w:val="auto"/>
          <w:sz w:val="21"/>
          <w:szCs w:val="21"/>
        </w:rPr>
      </w:pPr>
      <w:r>
        <w:rPr>
          <w:rFonts w:hint="eastAsia" w:ascii="宋体" w:hAnsi="宋体" w:eastAsia="宋体" w:cs="宋体"/>
          <w:color w:val="auto"/>
          <w:sz w:val="21"/>
          <w:szCs w:val="21"/>
        </w:rPr>
        <w:t xml:space="preserve">                                      供应商代表签名：</w:t>
      </w:r>
    </w:p>
    <w:p>
      <w:pPr>
        <w:jc w:val="right"/>
        <w:rPr>
          <w:rFonts w:hint="eastAsia" w:ascii="宋体" w:hAnsi="宋体" w:eastAsia="宋体" w:cs="宋体"/>
          <w:b/>
          <w:color w:val="auto"/>
          <w:sz w:val="21"/>
          <w:szCs w:val="21"/>
        </w:rPr>
      </w:pPr>
      <w:r>
        <w:rPr>
          <w:rFonts w:hint="eastAsia" w:ascii="宋体" w:hAnsi="宋体" w:eastAsia="宋体" w:cs="宋体"/>
          <w:color w:val="auto"/>
          <w:sz w:val="21"/>
          <w:szCs w:val="21"/>
        </w:rPr>
        <w:t xml:space="preserve">                                      </w:t>
      </w:r>
      <w:r>
        <w:rPr>
          <w:rFonts w:hint="eastAsia" w:ascii="宋体" w:hAnsi="宋体" w:eastAsia="宋体" w:cs="宋体"/>
          <w:color w:val="auto"/>
          <w:sz w:val="21"/>
          <w:szCs w:val="21"/>
          <w:lang w:eastAsia="zh-CN"/>
        </w:rPr>
        <w:t>年</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eastAsia="zh-CN"/>
        </w:rPr>
        <w:t>月</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lang w:eastAsia="zh-CN"/>
        </w:rPr>
        <w:t>日</w:t>
      </w:r>
    </w:p>
    <w:p>
      <w:pPr>
        <w:pStyle w:val="9"/>
        <w:ind w:firstLine="0"/>
        <w:jc w:val="left"/>
        <w:rPr>
          <w:rFonts w:hint="eastAsia" w:ascii="宋体" w:hAnsi="宋体" w:eastAsia="宋体" w:cs="宋体"/>
          <w:b/>
          <w:color w:val="auto"/>
          <w:sz w:val="24"/>
          <w:szCs w:val="24"/>
          <w:lang w:val="zh-CN"/>
        </w:rPr>
      </w:pPr>
    </w:p>
    <w:p>
      <w:pPr>
        <w:pStyle w:val="9"/>
        <w:ind w:firstLine="0"/>
        <w:jc w:val="left"/>
        <w:rPr>
          <w:rFonts w:hint="eastAsia" w:ascii="宋体" w:hAnsi="宋体" w:eastAsia="宋体" w:cs="宋体"/>
          <w:b/>
          <w:color w:val="auto"/>
          <w:sz w:val="24"/>
          <w:szCs w:val="24"/>
          <w:lang w:val="zh-CN"/>
        </w:rPr>
      </w:pPr>
    </w:p>
    <w:p>
      <w:pPr>
        <w:pStyle w:val="9"/>
        <w:ind w:firstLine="0"/>
        <w:jc w:val="left"/>
        <w:rPr>
          <w:rFonts w:hint="eastAsia" w:ascii="宋体" w:hAnsi="宋体" w:eastAsia="宋体" w:cs="宋体"/>
          <w:b/>
          <w:color w:val="auto"/>
          <w:sz w:val="24"/>
          <w:szCs w:val="24"/>
          <w:lang w:val="zh-CN"/>
        </w:rPr>
      </w:pPr>
    </w:p>
    <w:p>
      <w:pPr>
        <w:rPr>
          <w:rFonts w:hint="eastAsia" w:ascii="宋体" w:hAnsi="宋体" w:eastAsia="宋体" w:cs="宋体"/>
          <w:b/>
          <w:color w:val="auto"/>
          <w:sz w:val="24"/>
          <w:szCs w:val="24"/>
          <w:lang w:val="zh-CN"/>
        </w:rPr>
      </w:pPr>
      <w:r>
        <w:rPr>
          <w:rFonts w:hint="eastAsia" w:ascii="宋体" w:hAnsi="宋体" w:eastAsia="宋体" w:cs="宋体"/>
          <w:b/>
          <w:color w:val="auto"/>
          <w:sz w:val="24"/>
          <w:szCs w:val="24"/>
          <w:lang w:val="zh-CN"/>
        </w:rPr>
        <w:br w:type="page"/>
      </w:r>
    </w:p>
    <w:p>
      <w:pPr>
        <w:rPr>
          <w:rFonts w:hint="eastAsia" w:ascii="宋体" w:hAnsi="宋体" w:eastAsia="宋体" w:cs="宋体"/>
          <w:b/>
          <w:color w:val="auto"/>
          <w:sz w:val="24"/>
          <w:szCs w:val="24"/>
          <w:lang w:val="zh-CN"/>
        </w:rPr>
      </w:pPr>
      <w:r>
        <w:rPr>
          <w:rFonts w:hint="eastAsia" w:ascii="宋体" w:hAnsi="宋体" w:eastAsia="宋体" w:cs="宋体"/>
          <w:b/>
          <w:color w:val="auto"/>
          <w:sz w:val="24"/>
          <w:szCs w:val="24"/>
        </w:rPr>
        <w:t>附件</w:t>
      </w:r>
      <w:r>
        <w:rPr>
          <w:rFonts w:hint="eastAsia" w:ascii="宋体" w:hAnsi="宋体" w:eastAsia="宋体" w:cs="宋体"/>
          <w:b/>
          <w:color w:val="auto"/>
          <w:sz w:val="24"/>
          <w:szCs w:val="24"/>
          <w:lang w:val="en-US" w:eastAsia="zh-CN"/>
        </w:rPr>
        <w:t>十五</w:t>
      </w:r>
      <w:r>
        <w:rPr>
          <w:rFonts w:hint="eastAsia" w:ascii="宋体" w:hAnsi="宋体" w:eastAsia="宋体" w:cs="宋体"/>
          <w:b/>
          <w:color w:val="auto"/>
          <w:sz w:val="24"/>
          <w:szCs w:val="24"/>
        </w:rPr>
        <w:t>：</w:t>
      </w:r>
    </w:p>
    <w:p>
      <w:pPr>
        <w:pStyle w:val="9"/>
        <w:ind w:firstLine="0"/>
        <w:jc w:val="left"/>
        <w:rPr>
          <w:rFonts w:hint="eastAsia" w:ascii="宋体" w:hAnsi="宋体" w:eastAsia="宋体" w:cs="宋体"/>
          <w:b/>
          <w:color w:val="auto"/>
          <w:sz w:val="24"/>
          <w:szCs w:val="24"/>
          <w:lang w:val="zh-CN"/>
        </w:rPr>
      </w:pPr>
    </w:p>
    <w:bookmarkEnd w:id="66"/>
    <w:bookmarkEnd w:id="67"/>
    <w:bookmarkEnd w:id="68"/>
    <w:bookmarkEnd w:id="69"/>
    <w:bookmarkEnd w:id="70"/>
    <w:bookmarkEnd w:id="71"/>
    <w:bookmarkEnd w:id="72"/>
    <w:p>
      <w:pPr>
        <w:pStyle w:val="16"/>
        <w:spacing w:before="156" w:after="156" w:line="360" w:lineRule="auto"/>
        <w:jc w:val="center"/>
        <w:outlineLvl w:val="1"/>
        <w:rPr>
          <w:rFonts w:hint="eastAsia" w:ascii="宋体" w:hAnsi="宋体" w:eastAsia="宋体" w:cs="宋体"/>
          <w:b/>
          <w:color w:val="auto"/>
          <w:sz w:val="24"/>
          <w:szCs w:val="24"/>
        </w:rPr>
      </w:pPr>
      <w:bookmarkStart w:id="105" w:name="_Toc26075"/>
      <w:bookmarkStart w:id="106" w:name="_Toc17575"/>
      <w:bookmarkStart w:id="107" w:name="_Toc11189"/>
      <w:r>
        <w:rPr>
          <w:rFonts w:hint="eastAsia" w:ascii="宋体" w:hAnsi="宋体" w:eastAsia="宋体" w:cs="宋体"/>
          <w:b/>
          <w:color w:val="auto"/>
          <w:sz w:val="24"/>
          <w:szCs w:val="24"/>
        </w:rPr>
        <w:t>中标供应商公告内容</w:t>
      </w:r>
      <w:bookmarkEnd w:id="105"/>
      <w:bookmarkEnd w:id="106"/>
      <w:bookmarkEnd w:id="107"/>
    </w:p>
    <w:p>
      <w:pPr>
        <w:pStyle w:val="16"/>
        <w:spacing w:before="156" w:after="156" w:line="360" w:lineRule="auto"/>
        <w:outlineLvl w:val="1"/>
        <w:rPr>
          <w:rFonts w:hint="default" w:ascii="宋体" w:hAnsi="宋体" w:eastAsia="宋体" w:cs="宋体"/>
          <w:b w:val="0"/>
          <w:bCs/>
          <w:color w:val="auto"/>
          <w:sz w:val="24"/>
          <w:szCs w:val="24"/>
          <w:lang w:val="en-US" w:eastAsia="zh-CN"/>
        </w:rPr>
      </w:pPr>
      <w:bookmarkStart w:id="108" w:name="_Toc3054"/>
      <w:bookmarkStart w:id="109" w:name="_Toc28589"/>
      <w:bookmarkStart w:id="110" w:name="_Toc3732"/>
      <w:r>
        <w:rPr>
          <w:rFonts w:hint="eastAsia" w:ascii="宋体" w:hAnsi="宋体" w:eastAsia="宋体" w:cs="宋体"/>
          <w:b w:val="0"/>
          <w:bCs/>
          <w:color w:val="auto"/>
          <w:sz w:val="24"/>
          <w:szCs w:val="24"/>
        </w:rPr>
        <w:t>项目名称：                                                 标项：</w:t>
      </w:r>
      <w:r>
        <w:rPr>
          <w:rFonts w:hint="eastAsia" w:hAnsi="宋体" w:eastAsia="宋体" w:cs="宋体"/>
          <w:b w:val="0"/>
          <w:bCs/>
          <w:color w:val="auto"/>
          <w:sz w:val="24"/>
          <w:szCs w:val="24"/>
          <w:lang w:val="en-US" w:eastAsia="zh-CN"/>
        </w:rPr>
        <w:t>/</w:t>
      </w:r>
      <w:bookmarkEnd w:id="108"/>
      <w:bookmarkEnd w:id="109"/>
      <w:bookmarkEnd w:id="110"/>
    </w:p>
    <w:tbl>
      <w:tblPr>
        <w:tblStyle w:val="26"/>
        <w:tblW w:w="9879" w:type="dxa"/>
        <w:tblInd w:w="-5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3"/>
        <w:gridCol w:w="2886"/>
        <w:gridCol w:w="555"/>
        <w:gridCol w:w="1443"/>
        <w:gridCol w:w="444"/>
        <w:gridCol w:w="888"/>
        <w:gridCol w:w="1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8" w:hRule="atLeast"/>
        </w:trPr>
        <w:tc>
          <w:tcPr>
            <w:tcW w:w="2553" w:type="dxa"/>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bookmarkStart w:id="111" w:name="_Toc18049"/>
            <w:bookmarkStart w:id="112" w:name="_Toc7957"/>
            <w:bookmarkStart w:id="113" w:name="_Toc7018"/>
            <w:r>
              <w:rPr>
                <w:rFonts w:hint="eastAsia" w:ascii="宋体" w:hAnsi="宋体" w:eastAsia="宋体" w:cs="宋体"/>
                <w:color w:val="auto"/>
                <w:kern w:val="0"/>
                <w:sz w:val="24"/>
                <w:szCs w:val="24"/>
                <w:lang w:val="zh-CN"/>
              </w:rPr>
              <w:t>中标供应商名称</w:t>
            </w:r>
            <w:bookmarkEnd w:id="111"/>
            <w:bookmarkEnd w:id="112"/>
            <w:bookmarkEnd w:id="113"/>
          </w:p>
        </w:tc>
        <w:tc>
          <w:tcPr>
            <w:tcW w:w="2886" w:type="dxa"/>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c>
          <w:tcPr>
            <w:tcW w:w="2442" w:type="dxa"/>
            <w:gridSpan w:val="3"/>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bookmarkStart w:id="114" w:name="_Toc20189"/>
            <w:bookmarkStart w:id="115" w:name="_Toc26580"/>
            <w:bookmarkStart w:id="116" w:name="_Toc2176"/>
            <w:r>
              <w:rPr>
                <w:rFonts w:hint="eastAsia" w:ascii="宋体" w:hAnsi="宋体" w:eastAsia="宋体" w:cs="宋体"/>
                <w:color w:val="auto"/>
                <w:kern w:val="0"/>
                <w:sz w:val="24"/>
                <w:szCs w:val="24"/>
                <w:lang w:val="zh-CN"/>
              </w:rPr>
              <w:t>法定代表人（或营业执照中的负责人）</w:t>
            </w:r>
            <w:bookmarkEnd w:id="114"/>
            <w:bookmarkEnd w:id="115"/>
            <w:bookmarkEnd w:id="116"/>
          </w:p>
        </w:tc>
        <w:tc>
          <w:tcPr>
            <w:tcW w:w="1998" w:type="dxa"/>
            <w:gridSpan w:val="2"/>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trPr>
        <w:tc>
          <w:tcPr>
            <w:tcW w:w="2553" w:type="dxa"/>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bookmarkStart w:id="117" w:name="_Toc20995"/>
            <w:bookmarkStart w:id="118" w:name="_Toc8960"/>
            <w:bookmarkStart w:id="119" w:name="_Toc22333"/>
            <w:r>
              <w:rPr>
                <w:rFonts w:hint="eastAsia" w:ascii="宋体" w:hAnsi="宋体" w:eastAsia="宋体" w:cs="宋体"/>
                <w:color w:val="auto"/>
                <w:kern w:val="0"/>
                <w:sz w:val="24"/>
                <w:szCs w:val="24"/>
                <w:lang w:val="zh-CN"/>
              </w:rPr>
              <w:t>供应商地址</w:t>
            </w:r>
            <w:bookmarkEnd w:id="117"/>
            <w:bookmarkEnd w:id="118"/>
            <w:bookmarkEnd w:id="119"/>
          </w:p>
        </w:tc>
        <w:tc>
          <w:tcPr>
            <w:tcW w:w="7326" w:type="dxa"/>
            <w:gridSpan w:val="6"/>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trPr>
        <w:tc>
          <w:tcPr>
            <w:tcW w:w="9879" w:type="dxa"/>
            <w:gridSpan w:val="7"/>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bookmarkStart w:id="120" w:name="_Toc22078"/>
            <w:bookmarkStart w:id="121" w:name="_Toc27812"/>
            <w:bookmarkStart w:id="122" w:name="_Toc15532"/>
            <w:r>
              <w:rPr>
                <w:rFonts w:hint="eastAsia" w:ascii="宋体" w:hAnsi="宋体" w:eastAsia="宋体" w:cs="宋体"/>
                <w:color w:val="auto"/>
                <w:kern w:val="0"/>
                <w:sz w:val="24"/>
                <w:szCs w:val="24"/>
                <w:lang w:val="zh-CN"/>
              </w:rPr>
              <w:t>中标标的</w:t>
            </w:r>
            <w:bookmarkEnd w:id="120"/>
            <w:bookmarkEnd w:id="121"/>
            <w:bookmarkEnd w:id="12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trPr>
        <w:tc>
          <w:tcPr>
            <w:tcW w:w="2553" w:type="dxa"/>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bookmarkStart w:id="123" w:name="_Toc32674"/>
            <w:bookmarkStart w:id="124" w:name="_Toc31461"/>
            <w:bookmarkStart w:id="125" w:name="_Toc1977"/>
            <w:r>
              <w:rPr>
                <w:rFonts w:hint="eastAsia" w:ascii="宋体" w:hAnsi="宋体" w:eastAsia="宋体" w:cs="宋体"/>
                <w:color w:val="auto"/>
                <w:kern w:val="0"/>
                <w:sz w:val="24"/>
                <w:szCs w:val="24"/>
                <w:lang w:val="zh-CN"/>
              </w:rPr>
              <w:t>产品名称</w:t>
            </w:r>
            <w:bookmarkEnd w:id="123"/>
            <w:bookmarkEnd w:id="124"/>
            <w:bookmarkEnd w:id="125"/>
          </w:p>
        </w:tc>
        <w:tc>
          <w:tcPr>
            <w:tcW w:w="3441" w:type="dxa"/>
            <w:gridSpan w:val="2"/>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bookmarkStart w:id="126" w:name="_Toc14501"/>
            <w:bookmarkStart w:id="127" w:name="_Toc20518"/>
            <w:bookmarkStart w:id="128" w:name="_Toc22358"/>
            <w:r>
              <w:rPr>
                <w:rFonts w:hint="eastAsia" w:ascii="宋体" w:hAnsi="宋体" w:eastAsia="宋体" w:cs="宋体"/>
                <w:color w:val="auto"/>
                <w:kern w:val="0"/>
                <w:sz w:val="24"/>
                <w:szCs w:val="24"/>
                <w:lang w:val="zh-CN"/>
              </w:rPr>
              <w:t>规格型号</w:t>
            </w:r>
            <w:bookmarkEnd w:id="126"/>
            <w:bookmarkEnd w:id="127"/>
            <w:bookmarkEnd w:id="128"/>
          </w:p>
        </w:tc>
        <w:tc>
          <w:tcPr>
            <w:tcW w:w="1443" w:type="dxa"/>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bookmarkStart w:id="129" w:name="_Toc30932"/>
            <w:bookmarkStart w:id="130" w:name="_Toc11074"/>
            <w:bookmarkStart w:id="131" w:name="_Toc32009"/>
            <w:r>
              <w:rPr>
                <w:rFonts w:hint="eastAsia" w:ascii="宋体" w:hAnsi="宋体" w:eastAsia="宋体" w:cs="宋体"/>
                <w:color w:val="auto"/>
                <w:kern w:val="0"/>
                <w:sz w:val="24"/>
                <w:szCs w:val="24"/>
                <w:lang w:val="zh-CN"/>
              </w:rPr>
              <w:t>数量</w:t>
            </w:r>
            <w:bookmarkEnd w:id="129"/>
            <w:bookmarkEnd w:id="130"/>
            <w:bookmarkEnd w:id="131"/>
          </w:p>
        </w:tc>
        <w:tc>
          <w:tcPr>
            <w:tcW w:w="1332" w:type="dxa"/>
            <w:gridSpan w:val="2"/>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bookmarkStart w:id="132" w:name="_Toc15561"/>
            <w:bookmarkStart w:id="133" w:name="_Toc23140"/>
            <w:bookmarkStart w:id="134" w:name="_Toc20834"/>
            <w:r>
              <w:rPr>
                <w:rFonts w:hint="eastAsia" w:ascii="宋体" w:hAnsi="宋体" w:eastAsia="宋体" w:cs="宋体"/>
                <w:color w:val="auto"/>
                <w:kern w:val="0"/>
                <w:sz w:val="24"/>
                <w:szCs w:val="24"/>
                <w:lang w:val="zh-CN"/>
              </w:rPr>
              <w:t>单价</w:t>
            </w:r>
            <w:bookmarkEnd w:id="132"/>
            <w:bookmarkEnd w:id="133"/>
            <w:bookmarkEnd w:id="134"/>
          </w:p>
        </w:tc>
        <w:tc>
          <w:tcPr>
            <w:tcW w:w="1110" w:type="dxa"/>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bookmarkStart w:id="135" w:name="_Toc20704"/>
            <w:bookmarkStart w:id="136" w:name="_Toc24698"/>
            <w:bookmarkStart w:id="137" w:name="_Toc12987"/>
            <w:r>
              <w:rPr>
                <w:rFonts w:hint="eastAsia" w:ascii="宋体" w:hAnsi="宋体" w:eastAsia="宋体" w:cs="宋体"/>
                <w:color w:val="auto"/>
                <w:kern w:val="0"/>
                <w:sz w:val="24"/>
                <w:szCs w:val="24"/>
                <w:lang w:val="zh-CN"/>
              </w:rPr>
              <w:t>总价</w:t>
            </w:r>
            <w:bookmarkEnd w:id="135"/>
            <w:bookmarkEnd w:id="136"/>
            <w:bookmarkEnd w:id="13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2553" w:type="dxa"/>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c>
          <w:tcPr>
            <w:tcW w:w="3441" w:type="dxa"/>
            <w:gridSpan w:val="2"/>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c>
          <w:tcPr>
            <w:tcW w:w="1443" w:type="dxa"/>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c>
          <w:tcPr>
            <w:tcW w:w="1332" w:type="dxa"/>
            <w:gridSpan w:val="2"/>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c>
          <w:tcPr>
            <w:tcW w:w="1110" w:type="dxa"/>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trPr>
        <w:tc>
          <w:tcPr>
            <w:tcW w:w="2553" w:type="dxa"/>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c>
          <w:tcPr>
            <w:tcW w:w="3441" w:type="dxa"/>
            <w:gridSpan w:val="2"/>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c>
          <w:tcPr>
            <w:tcW w:w="1443" w:type="dxa"/>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c>
          <w:tcPr>
            <w:tcW w:w="1332" w:type="dxa"/>
            <w:gridSpan w:val="2"/>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c>
          <w:tcPr>
            <w:tcW w:w="1110" w:type="dxa"/>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trPr>
        <w:tc>
          <w:tcPr>
            <w:tcW w:w="2553" w:type="dxa"/>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c>
          <w:tcPr>
            <w:tcW w:w="3441" w:type="dxa"/>
            <w:gridSpan w:val="2"/>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c>
          <w:tcPr>
            <w:tcW w:w="1443" w:type="dxa"/>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c>
          <w:tcPr>
            <w:tcW w:w="1332" w:type="dxa"/>
            <w:gridSpan w:val="2"/>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c>
          <w:tcPr>
            <w:tcW w:w="1110" w:type="dxa"/>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trPr>
        <w:tc>
          <w:tcPr>
            <w:tcW w:w="8769" w:type="dxa"/>
            <w:gridSpan w:val="6"/>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bookmarkStart w:id="138" w:name="_Toc1332"/>
            <w:bookmarkStart w:id="139" w:name="_Toc31929"/>
            <w:bookmarkStart w:id="140" w:name="_Toc26341"/>
            <w:r>
              <w:rPr>
                <w:rFonts w:hint="eastAsia" w:ascii="宋体" w:hAnsi="宋体" w:eastAsia="宋体" w:cs="宋体"/>
                <w:color w:val="auto"/>
                <w:kern w:val="0"/>
                <w:sz w:val="24"/>
                <w:szCs w:val="24"/>
                <w:lang w:val="zh-CN"/>
              </w:rPr>
              <w:t>中标金额合计</w:t>
            </w:r>
            <w:bookmarkEnd w:id="138"/>
            <w:bookmarkEnd w:id="139"/>
            <w:bookmarkEnd w:id="140"/>
          </w:p>
        </w:tc>
        <w:tc>
          <w:tcPr>
            <w:tcW w:w="1110" w:type="dxa"/>
            <w:vAlign w:val="center"/>
          </w:tcPr>
          <w:p>
            <w:pPr>
              <w:pStyle w:val="16"/>
              <w:spacing w:before="156" w:after="156" w:line="360" w:lineRule="auto"/>
              <w:jc w:val="center"/>
              <w:outlineLvl w:val="1"/>
              <w:rPr>
                <w:rFonts w:hint="eastAsia" w:ascii="宋体" w:hAnsi="宋体" w:eastAsia="宋体" w:cs="宋体"/>
                <w:color w:val="auto"/>
                <w:kern w:val="0"/>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3" w:hRule="atLeast"/>
        </w:trPr>
        <w:tc>
          <w:tcPr>
            <w:tcW w:w="9879" w:type="dxa"/>
            <w:gridSpan w:val="7"/>
            <w:vAlign w:val="top"/>
          </w:tcPr>
          <w:p>
            <w:pPr>
              <w:pStyle w:val="16"/>
              <w:spacing w:before="156" w:after="156" w:line="360" w:lineRule="auto"/>
              <w:outlineLvl w:val="1"/>
              <w:rPr>
                <w:rFonts w:hint="eastAsia" w:ascii="宋体" w:hAnsi="宋体" w:eastAsia="宋体" w:cs="宋体"/>
                <w:color w:val="auto"/>
                <w:kern w:val="0"/>
                <w:sz w:val="24"/>
                <w:szCs w:val="24"/>
                <w:lang w:val="zh-CN"/>
              </w:rPr>
            </w:pPr>
            <w:bookmarkStart w:id="141" w:name="_Toc5440"/>
            <w:bookmarkStart w:id="142" w:name="_Toc16789"/>
            <w:bookmarkStart w:id="143" w:name="_Toc5987"/>
            <w:r>
              <w:rPr>
                <w:rFonts w:hint="eastAsia" w:ascii="宋体" w:hAnsi="宋体" w:eastAsia="宋体" w:cs="宋体"/>
                <w:color w:val="auto"/>
                <w:kern w:val="0"/>
                <w:sz w:val="24"/>
                <w:szCs w:val="24"/>
                <w:lang w:val="zh-CN"/>
              </w:rPr>
              <w:t>服务要求：</w:t>
            </w:r>
            <w:bookmarkEnd w:id="141"/>
            <w:bookmarkEnd w:id="142"/>
            <w:bookmarkEnd w:id="143"/>
          </w:p>
        </w:tc>
      </w:tr>
    </w:tbl>
    <w:p>
      <w:pPr>
        <w:pStyle w:val="16"/>
        <w:keepNext w:val="0"/>
        <w:keepLines w:val="0"/>
        <w:pageBreakBefore w:val="0"/>
        <w:widowControl w:val="0"/>
        <w:kinsoku/>
        <w:wordWrap/>
        <w:overflowPunct/>
        <w:topLinePunct w:val="0"/>
        <w:autoSpaceDE/>
        <w:autoSpaceDN/>
        <w:bidi w:val="0"/>
        <w:adjustRightInd/>
        <w:snapToGrid w:val="0"/>
        <w:spacing w:beforeLines="0" w:afterLines="0" w:line="240" w:lineRule="auto"/>
        <w:textAlignment w:val="auto"/>
        <w:outlineLvl w:val="1"/>
        <w:rPr>
          <w:rFonts w:hint="eastAsia" w:ascii="宋体" w:hAnsi="宋体" w:eastAsia="宋体" w:cs="宋体"/>
          <w:color w:val="auto"/>
          <w:kern w:val="0"/>
          <w:sz w:val="24"/>
          <w:szCs w:val="24"/>
          <w:lang w:val="zh-CN"/>
        </w:rPr>
      </w:pPr>
      <w:bookmarkStart w:id="144" w:name="_Toc12786"/>
      <w:bookmarkStart w:id="145" w:name="_Toc936"/>
      <w:bookmarkStart w:id="146" w:name="_Toc16616"/>
      <w:r>
        <w:rPr>
          <w:rFonts w:hint="eastAsia" w:ascii="宋体" w:hAnsi="宋体" w:eastAsia="宋体" w:cs="宋体"/>
          <w:color w:val="auto"/>
          <w:kern w:val="0"/>
          <w:sz w:val="24"/>
          <w:szCs w:val="24"/>
          <w:lang w:val="zh-CN"/>
        </w:rPr>
        <w:t>注：1、供应商应根据其</w:t>
      </w:r>
      <w:r>
        <w:rPr>
          <w:rFonts w:hint="eastAsia" w:hAnsi="宋体" w:eastAsia="宋体" w:cs="宋体"/>
          <w:color w:val="auto"/>
          <w:kern w:val="0"/>
          <w:sz w:val="24"/>
          <w:szCs w:val="24"/>
          <w:lang w:val="zh-CN"/>
        </w:rPr>
        <w:t>磋商</w:t>
      </w:r>
      <w:r>
        <w:rPr>
          <w:rFonts w:hint="eastAsia" w:ascii="宋体" w:hAnsi="宋体" w:eastAsia="宋体" w:cs="宋体"/>
          <w:color w:val="auto"/>
          <w:kern w:val="0"/>
          <w:sz w:val="24"/>
          <w:szCs w:val="24"/>
          <w:lang w:val="zh-CN"/>
        </w:rPr>
        <w:t>情况填写该表，并保证其与</w:t>
      </w:r>
      <w:r>
        <w:rPr>
          <w:rFonts w:hint="eastAsia" w:hAnsi="宋体" w:eastAsia="宋体" w:cs="宋体"/>
          <w:color w:val="auto"/>
          <w:kern w:val="0"/>
          <w:sz w:val="24"/>
          <w:szCs w:val="24"/>
          <w:lang w:val="zh-CN"/>
        </w:rPr>
        <w:t>响应文件</w:t>
      </w:r>
      <w:r>
        <w:rPr>
          <w:rFonts w:hint="eastAsia" w:ascii="宋体" w:hAnsi="宋体" w:eastAsia="宋体" w:cs="宋体"/>
          <w:color w:val="auto"/>
          <w:kern w:val="0"/>
          <w:sz w:val="24"/>
          <w:szCs w:val="24"/>
          <w:lang w:val="zh-CN"/>
        </w:rPr>
        <w:t>内容的一致性、正确性和真实性；</w:t>
      </w:r>
      <w:bookmarkEnd w:id="144"/>
      <w:bookmarkEnd w:id="145"/>
      <w:bookmarkEnd w:id="146"/>
    </w:p>
    <w:p>
      <w:pPr>
        <w:pStyle w:val="16"/>
        <w:keepNext w:val="0"/>
        <w:keepLines w:val="0"/>
        <w:pageBreakBefore w:val="0"/>
        <w:widowControl w:val="0"/>
        <w:kinsoku/>
        <w:wordWrap/>
        <w:overflowPunct/>
        <w:topLinePunct w:val="0"/>
        <w:autoSpaceDE/>
        <w:autoSpaceDN/>
        <w:bidi w:val="0"/>
        <w:adjustRightInd/>
        <w:snapToGrid w:val="0"/>
        <w:spacing w:beforeLines="0" w:afterLines="0" w:line="240" w:lineRule="auto"/>
        <w:textAlignment w:val="auto"/>
        <w:outlineLvl w:val="1"/>
        <w:rPr>
          <w:rFonts w:hint="eastAsia" w:ascii="宋体" w:hAnsi="宋体" w:eastAsia="宋体" w:cs="宋体"/>
          <w:color w:val="auto"/>
          <w:kern w:val="0"/>
          <w:sz w:val="24"/>
          <w:szCs w:val="24"/>
          <w:lang w:val="zh-CN"/>
        </w:rPr>
      </w:pPr>
      <w:bookmarkStart w:id="147" w:name="_Toc13100"/>
      <w:bookmarkStart w:id="148" w:name="_Toc4893"/>
      <w:bookmarkStart w:id="149" w:name="_Toc5117"/>
      <w:r>
        <w:rPr>
          <w:rFonts w:hint="eastAsia" w:ascii="宋体" w:hAnsi="宋体" w:eastAsia="宋体" w:cs="宋体"/>
          <w:color w:val="auto"/>
          <w:kern w:val="0"/>
          <w:sz w:val="24"/>
          <w:szCs w:val="24"/>
          <w:lang w:val="zh-CN"/>
        </w:rPr>
        <w:t>2、填写该表不代表供应商已具有中标人资格。本表只作为中标结果公告内容的一部分，进行公告使用；</w:t>
      </w:r>
      <w:bookmarkEnd w:id="147"/>
      <w:bookmarkEnd w:id="148"/>
      <w:bookmarkEnd w:id="149"/>
    </w:p>
    <w:p>
      <w:pPr>
        <w:pStyle w:val="16"/>
        <w:keepNext w:val="0"/>
        <w:keepLines w:val="0"/>
        <w:pageBreakBefore w:val="0"/>
        <w:widowControl w:val="0"/>
        <w:kinsoku/>
        <w:wordWrap/>
        <w:overflowPunct/>
        <w:topLinePunct w:val="0"/>
        <w:autoSpaceDE/>
        <w:autoSpaceDN/>
        <w:bidi w:val="0"/>
        <w:adjustRightInd/>
        <w:snapToGrid w:val="0"/>
        <w:spacing w:beforeLines="0" w:afterLines="0" w:line="240" w:lineRule="auto"/>
        <w:textAlignment w:val="auto"/>
        <w:outlineLvl w:val="1"/>
        <w:rPr>
          <w:rFonts w:hint="eastAsia" w:ascii="宋体" w:hAnsi="宋体" w:eastAsia="宋体" w:cs="宋体"/>
          <w:color w:val="auto"/>
          <w:kern w:val="0"/>
          <w:sz w:val="24"/>
          <w:szCs w:val="24"/>
          <w:lang w:val="zh-CN"/>
        </w:rPr>
      </w:pPr>
      <w:bookmarkStart w:id="150" w:name="_Toc3158"/>
      <w:bookmarkStart w:id="151" w:name="_Toc7237"/>
      <w:bookmarkStart w:id="152" w:name="_Toc32327"/>
      <w:r>
        <w:rPr>
          <w:rFonts w:hint="eastAsia" w:ascii="宋体" w:hAnsi="宋体" w:eastAsia="宋体" w:cs="宋体"/>
          <w:color w:val="auto"/>
          <w:kern w:val="0"/>
          <w:sz w:val="24"/>
          <w:szCs w:val="24"/>
          <w:lang w:val="zh-CN"/>
        </w:rPr>
        <w:t>3、本表内容涉及较多，供应商可以适当增减表格行数，以保证表格内容的完整；</w:t>
      </w:r>
      <w:bookmarkEnd w:id="150"/>
      <w:bookmarkEnd w:id="151"/>
      <w:bookmarkEnd w:id="152"/>
    </w:p>
    <w:p>
      <w:pPr>
        <w:pStyle w:val="16"/>
        <w:keepNext w:val="0"/>
        <w:keepLines w:val="0"/>
        <w:pageBreakBefore w:val="0"/>
        <w:widowControl w:val="0"/>
        <w:kinsoku/>
        <w:wordWrap/>
        <w:overflowPunct/>
        <w:topLinePunct w:val="0"/>
        <w:autoSpaceDE/>
        <w:autoSpaceDN/>
        <w:bidi w:val="0"/>
        <w:adjustRightInd/>
        <w:snapToGrid w:val="0"/>
        <w:spacing w:beforeLines="0" w:afterLines="0" w:line="240" w:lineRule="auto"/>
        <w:textAlignment w:val="auto"/>
        <w:outlineLvl w:val="1"/>
        <w:rPr>
          <w:rFonts w:hint="eastAsia" w:ascii="宋体" w:hAnsi="宋体" w:eastAsia="宋体" w:cs="宋体"/>
          <w:color w:val="auto"/>
          <w:kern w:val="0"/>
          <w:sz w:val="24"/>
          <w:szCs w:val="24"/>
          <w:lang w:val="zh-CN"/>
        </w:rPr>
      </w:pPr>
      <w:bookmarkStart w:id="153" w:name="_Toc12002"/>
      <w:bookmarkStart w:id="154" w:name="_Toc27958"/>
      <w:bookmarkStart w:id="155" w:name="_Toc13251"/>
      <w:r>
        <w:rPr>
          <w:rFonts w:hint="eastAsia" w:ascii="宋体" w:hAnsi="宋体" w:eastAsia="宋体" w:cs="宋体"/>
          <w:color w:val="auto"/>
          <w:kern w:val="0"/>
          <w:sz w:val="24"/>
          <w:szCs w:val="24"/>
          <w:lang w:val="zh-CN"/>
        </w:rPr>
        <w:t>4、评审结果排名第一的中标候选人在评审结束后1个工作日内将</w:t>
      </w:r>
      <w:r>
        <w:rPr>
          <w:rFonts w:hint="eastAsia" w:hAnsi="宋体" w:eastAsia="宋体" w:cs="宋体"/>
          <w:color w:val="auto"/>
          <w:kern w:val="0"/>
          <w:sz w:val="24"/>
          <w:szCs w:val="24"/>
          <w:lang w:val="zh-CN"/>
        </w:rPr>
        <w:t>磋商文件</w:t>
      </w:r>
      <w:r>
        <w:rPr>
          <w:rFonts w:hint="eastAsia" w:ascii="宋体" w:hAnsi="宋体" w:eastAsia="宋体" w:cs="宋体"/>
          <w:color w:val="auto"/>
          <w:kern w:val="0"/>
          <w:sz w:val="24"/>
          <w:szCs w:val="24"/>
          <w:lang w:val="zh-CN"/>
        </w:rPr>
        <w:t>附件《中标供应商公告内容》填写完整后，以电子文档形式提交给采购代理机构项目负责人（或者发送至电子邮箱：</w:t>
      </w:r>
      <w:r>
        <w:rPr>
          <w:rFonts w:hint="eastAsia" w:hAnsi="宋体" w:eastAsia="宋体" w:cs="宋体"/>
          <w:color w:val="auto"/>
          <w:kern w:val="0"/>
          <w:sz w:val="24"/>
          <w:szCs w:val="24"/>
          <w:lang w:val="en-US" w:eastAsia="zh-CN"/>
        </w:rPr>
        <w:t xml:space="preserve">2383587721@qq.com </w:t>
      </w:r>
      <w:r>
        <w:rPr>
          <w:rFonts w:hint="eastAsia" w:ascii="宋体" w:hAnsi="宋体" w:eastAsia="宋体" w:cs="宋体"/>
          <w:color w:val="auto"/>
          <w:kern w:val="0"/>
          <w:sz w:val="24"/>
          <w:szCs w:val="24"/>
          <w:lang w:val="zh-CN"/>
        </w:rPr>
        <w:t>）。未按时提供所造成的后果由供应商自行承担。</w:t>
      </w:r>
      <w:bookmarkEnd w:id="153"/>
      <w:bookmarkEnd w:id="154"/>
      <w:bookmarkEnd w:id="155"/>
    </w:p>
    <w:p>
      <w:pPr>
        <w:pStyle w:val="16"/>
        <w:keepNext w:val="0"/>
        <w:keepLines w:val="0"/>
        <w:pageBreakBefore w:val="0"/>
        <w:widowControl w:val="0"/>
        <w:kinsoku/>
        <w:wordWrap/>
        <w:overflowPunct/>
        <w:topLinePunct w:val="0"/>
        <w:autoSpaceDE/>
        <w:autoSpaceDN/>
        <w:bidi w:val="0"/>
        <w:adjustRightInd/>
        <w:snapToGrid w:val="0"/>
        <w:spacing w:beforeLines="0" w:afterLines="0" w:line="240" w:lineRule="auto"/>
        <w:textAlignment w:val="auto"/>
        <w:outlineLvl w:val="1"/>
        <w:rPr>
          <w:rFonts w:hint="eastAsia" w:ascii="宋体" w:hAnsi="宋体" w:eastAsia="宋体" w:cs="宋体"/>
          <w:color w:val="auto"/>
          <w:kern w:val="0"/>
          <w:sz w:val="24"/>
          <w:szCs w:val="24"/>
          <w:lang w:val="zh-CN"/>
        </w:rPr>
      </w:pPr>
      <w:bookmarkStart w:id="156" w:name="_Toc19859"/>
      <w:bookmarkStart w:id="157" w:name="_Toc14809"/>
      <w:bookmarkStart w:id="158" w:name="_Toc32117"/>
      <w:r>
        <w:rPr>
          <w:rFonts w:hint="eastAsia" w:ascii="宋体" w:hAnsi="宋体" w:eastAsia="宋体" w:cs="宋体"/>
          <w:color w:val="auto"/>
          <w:kern w:val="0"/>
          <w:sz w:val="24"/>
          <w:szCs w:val="24"/>
          <w:lang w:val="zh-CN"/>
        </w:rPr>
        <w:t>5、中标结果公告内容如涉及供应商的商业秘密等法律法规规定可以不予以公告的情形，供应商应另附书面说明，如未事前书面说明造成的后果由供应商自行承担。</w:t>
      </w:r>
      <w:bookmarkEnd w:id="156"/>
      <w:bookmarkEnd w:id="157"/>
      <w:bookmarkEnd w:id="158"/>
    </w:p>
    <w:p>
      <w:pPr>
        <w:rPr>
          <w:color w:val="auto"/>
        </w:rPr>
      </w:pPr>
    </w:p>
    <w:sectPr>
      <w:headerReference r:id="rId8" w:type="default"/>
      <w:footerReference r:id="rId9" w:type="default"/>
      <w:pgSz w:w="11906" w:h="16838"/>
      <w:pgMar w:top="1440" w:right="1440" w:bottom="1440" w:left="1440"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0"/>
    <w:family w:val="swiss"/>
    <w:pitch w:val="default"/>
    <w:sig w:usb0="A10006FF" w:usb1="4000205B" w:usb2="00000010" w:usb3="00000000" w:csb0="2000019F" w:csb1="00000000"/>
  </w:font>
  <w:font w:name="楷体_GB2312">
    <w:altName w:val="楷体"/>
    <w:panose1 w:val="02010609030101010101"/>
    <w:charset w:val="86"/>
    <w:family w:val="modern"/>
    <w:pitch w:val="default"/>
    <w:sig w:usb0="00000000" w:usb1="00000000" w:usb2="00000000" w:usb3="00000000" w:csb0="00000000" w:csb1="00000000"/>
  </w:font>
  <w:font w:name="仿宋_GB2312">
    <w:altName w:val="仿宋"/>
    <w:panose1 w:val="02010609030101010101"/>
    <w:charset w:val="86"/>
    <w:family w:val="modern"/>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80F3C52" w:usb2="00000016" w:usb3="00000000" w:csb0="0004001F" w:csb1="00000000"/>
  </w:font>
  <w:font w:name="华文行楷">
    <w:altName w:val="微软雅黑"/>
    <w:panose1 w:val="0201080004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center"/>
      <w:rPr>
        <w:rFonts w:hint="eastAsia" w:eastAsia="宋体"/>
        <w:u w:val="single"/>
        <w:lang w:eastAsia="zh-CN"/>
      </w:rPr>
    </w:pPr>
    <w:r>
      <w:rPr>
        <w:rFonts w:hint="eastAsia" w:eastAsia="宋体"/>
        <w:u w:val="single"/>
        <w:lang w:eastAsia="zh-CN"/>
      </w:rPr>
      <w:t>台州中益工程咨询有限公司</w:t>
    </w:r>
  </w:p>
  <w:p>
    <w:pPr>
      <w:pStyle w:val="18"/>
      <w:jc w:val="center"/>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18"/>
                            <w:jc w:val="center"/>
                          </w:pPr>
                          <w:r>
                            <w:fldChar w:fldCharType="begin"/>
                          </w:r>
                          <w:r>
                            <w:rPr>
                              <w:rStyle w:val="31"/>
                            </w:rPr>
                            <w:instrText xml:space="preserve"> PAGE </w:instrText>
                          </w:r>
                          <w:r>
                            <w:fldChar w:fldCharType="separate"/>
                          </w:r>
                          <w:r>
                            <w:rPr>
                              <w:rStyle w:val="31"/>
                            </w:rPr>
                            <w:t>13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&#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BeJUZ00QEAAKMDAAAOAAAAAAAAAAEAIAAAACIB&#10;AABkcnMvZTJvRG9jLnhtbFBLBQYAAAAABgAGAFkBAABlBQAAAAA=&#10;">
              <v:fill on="f" focussize="0,0"/>
              <v:stroke on="f" weight="1.25pt"/>
              <v:imagedata o:title=""/>
              <o:lock v:ext="edit" aspectratio="f"/>
              <v:textbox inset="0mm,0mm,0mm,0mm" style="mso-fit-shape-to-text:t;">
                <w:txbxContent>
                  <w:p>
                    <w:pPr>
                      <w:pStyle w:val="18"/>
                      <w:jc w:val="center"/>
                    </w:pPr>
                    <w:r>
                      <w:fldChar w:fldCharType="begin"/>
                    </w:r>
                    <w:r>
                      <w:rPr>
                        <w:rStyle w:val="31"/>
                      </w:rPr>
                      <w:instrText xml:space="preserve"> PAGE </w:instrText>
                    </w:r>
                    <w:r>
                      <w:fldChar w:fldCharType="separate"/>
                    </w:r>
                    <w:r>
                      <w:rPr>
                        <w:rStyle w:val="31"/>
                      </w:rPr>
                      <w:t>13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18"/>
                            <w:jc w:val="center"/>
                          </w:pPr>
                          <w:r>
                            <w:fldChar w:fldCharType="begin"/>
                          </w:r>
                          <w:r>
                            <w:rPr>
                              <w:rStyle w:val="31"/>
                            </w:rPr>
                            <w:instrText xml:space="preserve"> PAGE </w:instrText>
                          </w:r>
                          <w:r>
                            <w:fldChar w:fldCharType="separate"/>
                          </w:r>
                          <w:r>
                            <w:rPr>
                              <w:rStyle w:val="31"/>
                            </w:rPr>
                            <w:t>13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fill on="f" focussize="0,0"/>
              <v:stroke on="f" weight="1.25pt"/>
              <v:imagedata o:title=""/>
              <o:lock v:ext="edit" aspectratio="f"/>
              <v:textbox inset="0mm,0mm,0mm,0mm" style="mso-fit-shape-to-text:t;">
                <w:txbxContent>
                  <w:p>
                    <w:pPr>
                      <w:pStyle w:val="18"/>
                      <w:jc w:val="center"/>
                    </w:pPr>
                    <w:r>
                      <w:fldChar w:fldCharType="begin"/>
                    </w:r>
                    <w:r>
                      <w:rPr>
                        <w:rStyle w:val="31"/>
                      </w:rPr>
                      <w:instrText xml:space="preserve"> PAGE </w:instrText>
                    </w:r>
                    <w:r>
                      <w:fldChar w:fldCharType="separate"/>
                    </w:r>
                    <w:r>
                      <w:rPr>
                        <w:rStyle w:val="31"/>
                      </w:rPr>
                      <w:t>13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right="360"/>
      <w:jc w:val="right"/>
      <w:rPr>
        <w:rFonts w:ascii="宋体" w:hAnsi="宋体"/>
      </w:rPr>
    </w:pPr>
    <w:r>
      <w:rPr>
        <w:rFonts w:hint="eastAsia" w:ascii="宋体" w:hAnsi="宋体"/>
        <w:lang w:eastAsia="zh-CN"/>
      </w:rPr>
      <w:t>仙居县2024年大战乡松枯死木清理项目</w:t>
    </w:r>
    <w:r>
      <w:rPr>
        <w:rFonts w:hint="eastAsia" w:ascii="宋体" w:hAnsi="宋体"/>
        <w:lang w:val="en-US" w:eastAsia="zh-CN"/>
      </w:rPr>
      <w:t>采购</w:t>
    </w:r>
    <w:r>
      <w:rPr>
        <w:rFonts w:hint="eastAsia" w:ascii="宋体" w:hAnsi="宋体"/>
      </w:rPr>
      <w:t xml:space="preserve">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C9BBBEA"/>
    <w:multiLevelType w:val="singleLevel"/>
    <w:tmpl w:val="CC9BBBEA"/>
    <w:lvl w:ilvl="0" w:tentative="0">
      <w:start w:val="2"/>
      <w:numFmt w:val="chineseCounting"/>
      <w:suff w:val="nothing"/>
      <w:lvlText w:val="（%1）"/>
      <w:lvlJc w:val="left"/>
      <w:rPr>
        <w:rFonts w:hint="eastAsia"/>
      </w:rPr>
    </w:lvl>
  </w:abstractNum>
  <w:abstractNum w:abstractNumId="1">
    <w:nsid w:val="DDDEE17B"/>
    <w:multiLevelType w:val="singleLevel"/>
    <w:tmpl w:val="DDDEE17B"/>
    <w:lvl w:ilvl="0" w:tentative="0">
      <w:start w:val="1"/>
      <w:numFmt w:val="decimal"/>
      <w:suff w:val="nothing"/>
      <w:lvlText w:val="（%1）"/>
      <w:lvlJc w:val="left"/>
    </w:lvl>
  </w:abstractNum>
  <w:abstractNum w:abstractNumId="2">
    <w:nsid w:val="E569491F"/>
    <w:multiLevelType w:val="multilevel"/>
    <w:tmpl w:val="E569491F"/>
    <w:lvl w:ilvl="0" w:tentative="0">
      <w:start w:val="1"/>
      <w:numFmt w:val="chineseCountingThousand"/>
      <w:lvlText w:val="%1、"/>
      <w:lvlJc w:val="left"/>
      <w:pPr>
        <w:tabs>
          <w:tab w:val="left" w:pos="0"/>
        </w:tabs>
        <w:ind w:left="420" w:hanging="420"/>
      </w:p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3">
    <w:nsid w:val="F444B5ED"/>
    <w:multiLevelType w:val="singleLevel"/>
    <w:tmpl w:val="F444B5ED"/>
    <w:lvl w:ilvl="0" w:tentative="0">
      <w:start w:val="1"/>
      <w:numFmt w:val="decimal"/>
      <w:pStyle w:val="8"/>
      <w:lvlText w:val="%1."/>
      <w:lvlJc w:val="left"/>
      <w:pPr>
        <w:tabs>
          <w:tab w:val="left" w:pos="360"/>
        </w:tabs>
        <w:ind w:left="360" w:hanging="360"/>
      </w:pPr>
    </w:lvl>
  </w:abstractNum>
  <w:abstractNum w:abstractNumId="4">
    <w:nsid w:val="0D3A7DC7"/>
    <w:multiLevelType w:val="singleLevel"/>
    <w:tmpl w:val="0D3A7DC7"/>
    <w:lvl w:ilvl="0" w:tentative="0">
      <w:start w:val="1"/>
      <w:numFmt w:val="decimal"/>
      <w:lvlText w:val="%1."/>
      <w:lvlJc w:val="left"/>
      <w:pPr>
        <w:tabs>
          <w:tab w:val="left" w:pos="312"/>
        </w:tabs>
      </w:pPr>
    </w:lvl>
  </w:abstractNum>
  <w:abstractNum w:abstractNumId="5">
    <w:nsid w:val="125FAD8C"/>
    <w:multiLevelType w:val="singleLevel"/>
    <w:tmpl w:val="125FAD8C"/>
    <w:lvl w:ilvl="0" w:tentative="0">
      <w:start w:val="5"/>
      <w:numFmt w:val="chineseCounting"/>
      <w:suff w:val="space"/>
      <w:lvlText w:val="第%1部分"/>
      <w:lvlJc w:val="left"/>
      <w:rPr>
        <w:rFonts w:hint="eastAsia"/>
      </w:rPr>
    </w:lvl>
  </w:abstractNum>
  <w:abstractNum w:abstractNumId="6">
    <w:nsid w:val="1705CBD3"/>
    <w:multiLevelType w:val="singleLevel"/>
    <w:tmpl w:val="1705CBD3"/>
    <w:lvl w:ilvl="0" w:tentative="0">
      <w:start w:val="1"/>
      <w:numFmt w:val="decimal"/>
      <w:suff w:val="space"/>
      <w:lvlText w:val="%1."/>
      <w:lvlJc w:val="left"/>
    </w:lvl>
  </w:abstractNum>
  <w:abstractNum w:abstractNumId="7">
    <w:nsid w:val="5270CB86"/>
    <w:multiLevelType w:val="singleLevel"/>
    <w:tmpl w:val="5270CB86"/>
    <w:lvl w:ilvl="0" w:tentative="0">
      <w:start w:val="2"/>
      <w:numFmt w:val="decimal"/>
      <w:suff w:val="nothing"/>
      <w:lvlText w:val="%1、"/>
      <w:lvlJc w:val="left"/>
    </w:lvl>
  </w:abstractNum>
  <w:abstractNum w:abstractNumId="8">
    <w:nsid w:val="54F403B5"/>
    <w:multiLevelType w:val="singleLevel"/>
    <w:tmpl w:val="54F403B5"/>
    <w:lvl w:ilvl="0" w:tentative="0">
      <w:start w:val="1"/>
      <w:numFmt w:val="chineseCounting"/>
      <w:suff w:val="nothing"/>
      <w:lvlText w:val="%1、"/>
      <w:lvlJc w:val="left"/>
      <w:rPr>
        <w:rFonts w:cs="Times New Roman"/>
      </w:rPr>
    </w:lvl>
  </w:abstractNum>
  <w:abstractNum w:abstractNumId="9">
    <w:nsid w:val="557FD3DA"/>
    <w:multiLevelType w:val="singleLevel"/>
    <w:tmpl w:val="557FD3DA"/>
    <w:lvl w:ilvl="0" w:tentative="0">
      <w:start w:val="3"/>
      <w:numFmt w:val="chineseCounting"/>
      <w:suff w:val="nothing"/>
      <w:lvlText w:val="%1、"/>
      <w:lvlJc w:val="left"/>
      <w:rPr>
        <w:rFonts w:cs="Times New Roman"/>
      </w:rPr>
    </w:lvl>
  </w:abstractNum>
  <w:abstractNum w:abstractNumId="10">
    <w:nsid w:val="5A205BE0"/>
    <w:multiLevelType w:val="singleLevel"/>
    <w:tmpl w:val="5A205BE0"/>
    <w:lvl w:ilvl="0" w:tentative="0">
      <w:start w:val="1"/>
      <w:numFmt w:val="decimal"/>
      <w:suff w:val="space"/>
      <w:lvlText w:val="%1."/>
      <w:lvlJc w:val="left"/>
    </w:lvl>
  </w:abstractNum>
  <w:abstractNum w:abstractNumId="11">
    <w:nsid w:val="6A922762"/>
    <w:multiLevelType w:val="multilevel"/>
    <w:tmpl w:val="6A922762"/>
    <w:lvl w:ilvl="0" w:tentative="0">
      <w:start w:val="1"/>
      <w:numFmt w:val="decimal"/>
      <w:lvlText w:val="%1、"/>
      <w:lvlJc w:val="left"/>
      <w:pPr>
        <w:tabs>
          <w:tab w:val="left" w:pos="840"/>
        </w:tabs>
        <w:ind w:left="84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3"/>
  </w:num>
  <w:num w:numId="2">
    <w:abstractNumId w:val="2"/>
    <w:lvlOverride w:ilvl="0">
      <w:lvl w:ilvl="0" w:tentative="1">
        <w:start w:val="1"/>
        <w:numFmt w:val="chineseCountingThousand"/>
        <w:suff w:val="space"/>
        <w:lvlText w:val="%1、"/>
        <w:lvlJc w:val="left"/>
        <w:pPr>
          <w:ind w:left="420" w:hanging="420"/>
        </w:pPr>
      </w:lvl>
    </w:lvlOverride>
    <w:lvlOverride w:ilvl="1">
      <w:lvl w:ilvl="1" w:tentative="1">
        <w:start w:val="1"/>
        <w:numFmt w:val="lowerLetter"/>
        <w:lvlRestart w:val="0"/>
        <w:lvlText w:val="%2)"/>
        <w:lvlJc w:val="left"/>
        <w:pPr>
          <w:ind w:left="840" w:hanging="420"/>
        </w:pPr>
      </w:lvl>
    </w:lvlOverride>
    <w:lvlOverride w:ilvl="2">
      <w:lvl w:ilvl="2" w:tentative="1">
        <w:start w:val="1"/>
        <w:numFmt w:val="lowerRoman"/>
        <w:lvlRestart w:val="0"/>
        <w:lvlText w:val="%3."/>
        <w:lvlJc w:val="right"/>
        <w:pPr>
          <w:ind w:left="1260" w:hanging="420"/>
        </w:pPr>
      </w:lvl>
    </w:lvlOverride>
    <w:lvlOverride w:ilvl="3">
      <w:lvl w:ilvl="3" w:tentative="1">
        <w:start w:val="1"/>
        <w:numFmt w:val="decimal"/>
        <w:lvlRestart w:val="0"/>
        <w:lvlText w:val="%4."/>
        <w:lvlJc w:val="left"/>
        <w:pPr>
          <w:ind w:left="1680" w:hanging="420"/>
        </w:pPr>
      </w:lvl>
    </w:lvlOverride>
    <w:lvlOverride w:ilvl="4">
      <w:lvl w:ilvl="4" w:tentative="1">
        <w:start w:val="1"/>
        <w:numFmt w:val="lowerLetter"/>
        <w:lvlRestart w:val="0"/>
        <w:lvlText w:val="%5)"/>
        <w:lvlJc w:val="left"/>
        <w:pPr>
          <w:ind w:left="2100" w:hanging="420"/>
        </w:pPr>
      </w:lvl>
    </w:lvlOverride>
    <w:lvlOverride w:ilvl="5">
      <w:lvl w:ilvl="5" w:tentative="1">
        <w:start w:val="1"/>
        <w:numFmt w:val="lowerRoman"/>
        <w:lvlRestart w:val="0"/>
        <w:lvlText w:val="%6."/>
        <w:lvlJc w:val="right"/>
        <w:pPr>
          <w:ind w:left="2520" w:hanging="420"/>
        </w:pPr>
      </w:lvl>
    </w:lvlOverride>
    <w:lvlOverride w:ilvl="6">
      <w:lvl w:ilvl="6" w:tentative="1">
        <w:start w:val="1"/>
        <w:numFmt w:val="decimal"/>
        <w:lvlRestart w:val="0"/>
        <w:lvlText w:val="%7."/>
        <w:lvlJc w:val="left"/>
        <w:pPr>
          <w:ind w:left="2940" w:hanging="420"/>
        </w:pPr>
      </w:lvl>
    </w:lvlOverride>
    <w:lvlOverride w:ilvl="7">
      <w:lvl w:ilvl="7" w:tentative="1">
        <w:start w:val="1"/>
        <w:numFmt w:val="lowerLetter"/>
        <w:lvlRestart w:val="0"/>
        <w:lvlText w:val="%8)"/>
        <w:lvlJc w:val="left"/>
        <w:pPr>
          <w:ind w:left="3360" w:hanging="420"/>
        </w:pPr>
      </w:lvl>
    </w:lvlOverride>
    <w:lvlOverride w:ilvl="8">
      <w:lvl w:ilvl="8" w:tentative="1">
        <w:start w:val="1"/>
        <w:numFmt w:val="lowerRoman"/>
        <w:lvlRestart w:val="0"/>
        <w:lvlText w:val="%9."/>
        <w:lvlJc w:val="right"/>
        <w:pPr>
          <w:ind w:left="3780" w:hanging="420"/>
        </w:pPr>
      </w:lvl>
    </w:lvlOverride>
  </w:num>
  <w:num w:numId="3">
    <w:abstractNumId w:val="4"/>
  </w:num>
  <w:num w:numId="4">
    <w:abstractNumId w:val="1"/>
  </w:num>
  <w:num w:numId="5">
    <w:abstractNumId w:val="0"/>
  </w:num>
  <w:num w:numId="6">
    <w:abstractNumId w:val="11"/>
    <w:lvlOverride w:ilvl="0">
      <w:startOverride w:val="1"/>
    </w:lvlOverride>
  </w:num>
  <w:num w:numId="7">
    <w:abstractNumId w:val="5"/>
  </w:num>
  <w:num w:numId="8">
    <w:abstractNumId w:val="6"/>
  </w:num>
  <w:num w:numId="9">
    <w:abstractNumId w:val="10"/>
  </w:num>
  <w:num w:numId="10">
    <w:abstractNumId w:val="7"/>
  </w:num>
  <w:num w:numId="11">
    <w:abstractNumId w:val="8"/>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MzOWFiMmI1YjkwYThhMmE2YTAyZWE0OGVhMzFjOTkifQ=="/>
  </w:docVars>
  <w:rsids>
    <w:rsidRoot w:val="642377E2"/>
    <w:rsid w:val="006522D6"/>
    <w:rsid w:val="01E818C7"/>
    <w:rsid w:val="02071C2B"/>
    <w:rsid w:val="02B21BA8"/>
    <w:rsid w:val="02B85CF9"/>
    <w:rsid w:val="03581648"/>
    <w:rsid w:val="037B7EF4"/>
    <w:rsid w:val="03C36E72"/>
    <w:rsid w:val="04725A3D"/>
    <w:rsid w:val="047F5600"/>
    <w:rsid w:val="05D56EF8"/>
    <w:rsid w:val="05F8220D"/>
    <w:rsid w:val="06047D48"/>
    <w:rsid w:val="074D1C1E"/>
    <w:rsid w:val="07AD1777"/>
    <w:rsid w:val="07B45E98"/>
    <w:rsid w:val="08415E7B"/>
    <w:rsid w:val="08DB2EDC"/>
    <w:rsid w:val="08E21F8A"/>
    <w:rsid w:val="095824C5"/>
    <w:rsid w:val="09772C97"/>
    <w:rsid w:val="09795489"/>
    <w:rsid w:val="09D83EB5"/>
    <w:rsid w:val="0A201295"/>
    <w:rsid w:val="0A7F1BCE"/>
    <w:rsid w:val="0AE778EA"/>
    <w:rsid w:val="0B231062"/>
    <w:rsid w:val="0B304245"/>
    <w:rsid w:val="0B583635"/>
    <w:rsid w:val="0BD45574"/>
    <w:rsid w:val="0CBD054D"/>
    <w:rsid w:val="0CDB456C"/>
    <w:rsid w:val="0DBA3913"/>
    <w:rsid w:val="0E625E7D"/>
    <w:rsid w:val="0ECF1A0F"/>
    <w:rsid w:val="0F2542D0"/>
    <w:rsid w:val="0F417614"/>
    <w:rsid w:val="0F88614D"/>
    <w:rsid w:val="0FCE087C"/>
    <w:rsid w:val="0FFB5583"/>
    <w:rsid w:val="105070ED"/>
    <w:rsid w:val="10674BC7"/>
    <w:rsid w:val="109E0E8A"/>
    <w:rsid w:val="10E26D8C"/>
    <w:rsid w:val="11A03257"/>
    <w:rsid w:val="128248AC"/>
    <w:rsid w:val="129245E0"/>
    <w:rsid w:val="12D23E0C"/>
    <w:rsid w:val="134347E7"/>
    <w:rsid w:val="13C863FE"/>
    <w:rsid w:val="142E4A09"/>
    <w:rsid w:val="143E77CB"/>
    <w:rsid w:val="155B65CD"/>
    <w:rsid w:val="163B4A6C"/>
    <w:rsid w:val="169D34F4"/>
    <w:rsid w:val="16C04CC9"/>
    <w:rsid w:val="16CE1508"/>
    <w:rsid w:val="1A6F3EE3"/>
    <w:rsid w:val="1AB172EC"/>
    <w:rsid w:val="1ABA37F8"/>
    <w:rsid w:val="1ACE5C43"/>
    <w:rsid w:val="1ADB4120"/>
    <w:rsid w:val="1BB53798"/>
    <w:rsid w:val="1C15737C"/>
    <w:rsid w:val="1C1B5062"/>
    <w:rsid w:val="1C5C4C38"/>
    <w:rsid w:val="1D573F2E"/>
    <w:rsid w:val="1D850ACF"/>
    <w:rsid w:val="1DB565E7"/>
    <w:rsid w:val="1E2E76AC"/>
    <w:rsid w:val="1ECC40A2"/>
    <w:rsid w:val="1F1C0CAD"/>
    <w:rsid w:val="1F6C5F0D"/>
    <w:rsid w:val="1F7F636C"/>
    <w:rsid w:val="1FF04C75"/>
    <w:rsid w:val="20080390"/>
    <w:rsid w:val="20B2096E"/>
    <w:rsid w:val="21B411D3"/>
    <w:rsid w:val="21D41188"/>
    <w:rsid w:val="21ED1EF4"/>
    <w:rsid w:val="229D5391"/>
    <w:rsid w:val="23931BA5"/>
    <w:rsid w:val="244F6C93"/>
    <w:rsid w:val="24672932"/>
    <w:rsid w:val="258E22F5"/>
    <w:rsid w:val="25B71254"/>
    <w:rsid w:val="26672A31"/>
    <w:rsid w:val="26D73630"/>
    <w:rsid w:val="2771485E"/>
    <w:rsid w:val="2774085F"/>
    <w:rsid w:val="285259A4"/>
    <w:rsid w:val="293A48C5"/>
    <w:rsid w:val="299C5D04"/>
    <w:rsid w:val="29A23F11"/>
    <w:rsid w:val="2A0E03ED"/>
    <w:rsid w:val="2A3F3D60"/>
    <w:rsid w:val="2BDC3649"/>
    <w:rsid w:val="2BF51D58"/>
    <w:rsid w:val="2C027583"/>
    <w:rsid w:val="2CB03BC8"/>
    <w:rsid w:val="2CB4112A"/>
    <w:rsid w:val="2CB70A4F"/>
    <w:rsid w:val="2DA774DE"/>
    <w:rsid w:val="2DED3EDA"/>
    <w:rsid w:val="2E4C207C"/>
    <w:rsid w:val="2ED45418"/>
    <w:rsid w:val="2F8F217B"/>
    <w:rsid w:val="2FBC0CDA"/>
    <w:rsid w:val="2FD67114"/>
    <w:rsid w:val="2FF879CE"/>
    <w:rsid w:val="2FFA09D0"/>
    <w:rsid w:val="31374677"/>
    <w:rsid w:val="31883951"/>
    <w:rsid w:val="31AF699A"/>
    <w:rsid w:val="31D6743C"/>
    <w:rsid w:val="323944A3"/>
    <w:rsid w:val="32A36C20"/>
    <w:rsid w:val="33731D3A"/>
    <w:rsid w:val="338B7ECF"/>
    <w:rsid w:val="33967787"/>
    <w:rsid w:val="34C14C6E"/>
    <w:rsid w:val="362D7AA7"/>
    <w:rsid w:val="369029E5"/>
    <w:rsid w:val="37031BBD"/>
    <w:rsid w:val="37064E59"/>
    <w:rsid w:val="37195FEF"/>
    <w:rsid w:val="3764763E"/>
    <w:rsid w:val="3813788B"/>
    <w:rsid w:val="38533804"/>
    <w:rsid w:val="39033E4D"/>
    <w:rsid w:val="392600F0"/>
    <w:rsid w:val="392715C8"/>
    <w:rsid w:val="394F29FB"/>
    <w:rsid w:val="398805DD"/>
    <w:rsid w:val="39A9504D"/>
    <w:rsid w:val="39ED0A25"/>
    <w:rsid w:val="3AAF1968"/>
    <w:rsid w:val="3ADF3E50"/>
    <w:rsid w:val="3CAB4FE1"/>
    <w:rsid w:val="3D7F623E"/>
    <w:rsid w:val="3D8539D9"/>
    <w:rsid w:val="3DC2102F"/>
    <w:rsid w:val="3DD11929"/>
    <w:rsid w:val="3DD455F2"/>
    <w:rsid w:val="3DDB63F1"/>
    <w:rsid w:val="3E2A427F"/>
    <w:rsid w:val="3E6D6F12"/>
    <w:rsid w:val="3E79182A"/>
    <w:rsid w:val="3F044110"/>
    <w:rsid w:val="3F6B653E"/>
    <w:rsid w:val="3FFE195F"/>
    <w:rsid w:val="40A61CD8"/>
    <w:rsid w:val="411F161C"/>
    <w:rsid w:val="419C74C3"/>
    <w:rsid w:val="41A00A5C"/>
    <w:rsid w:val="41CE4015"/>
    <w:rsid w:val="420C33F1"/>
    <w:rsid w:val="42592208"/>
    <w:rsid w:val="425E1E43"/>
    <w:rsid w:val="42AB5B56"/>
    <w:rsid w:val="430F18D4"/>
    <w:rsid w:val="43C7429E"/>
    <w:rsid w:val="440863E1"/>
    <w:rsid w:val="44195271"/>
    <w:rsid w:val="446E6091"/>
    <w:rsid w:val="44C20A43"/>
    <w:rsid w:val="44D53400"/>
    <w:rsid w:val="44ED3F8B"/>
    <w:rsid w:val="45DC5EC7"/>
    <w:rsid w:val="45F83A91"/>
    <w:rsid w:val="46AA0D97"/>
    <w:rsid w:val="46C3483E"/>
    <w:rsid w:val="46D408A8"/>
    <w:rsid w:val="46FF442B"/>
    <w:rsid w:val="472028C8"/>
    <w:rsid w:val="48010421"/>
    <w:rsid w:val="481D4AC2"/>
    <w:rsid w:val="48C768D1"/>
    <w:rsid w:val="48F34C5E"/>
    <w:rsid w:val="494B15C6"/>
    <w:rsid w:val="49595353"/>
    <w:rsid w:val="4AAB168A"/>
    <w:rsid w:val="4AD41E43"/>
    <w:rsid w:val="4AF61082"/>
    <w:rsid w:val="4AF86380"/>
    <w:rsid w:val="4B494F7D"/>
    <w:rsid w:val="4C4249A3"/>
    <w:rsid w:val="4C860AD5"/>
    <w:rsid w:val="4CAC2C25"/>
    <w:rsid w:val="4CD21630"/>
    <w:rsid w:val="4D3072A9"/>
    <w:rsid w:val="4DBA50C1"/>
    <w:rsid w:val="4DBF1F0E"/>
    <w:rsid w:val="4DEE715F"/>
    <w:rsid w:val="4E7515D7"/>
    <w:rsid w:val="4F5438C8"/>
    <w:rsid w:val="4F55619D"/>
    <w:rsid w:val="505A14EC"/>
    <w:rsid w:val="50F33A6E"/>
    <w:rsid w:val="5155776B"/>
    <w:rsid w:val="51853E38"/>
    <w:rsid w:val="536E78A8"/>
    <w:rsid w:val="53884282"/>
    <w:rsid w:val="539D280D"/>
    <w:rsid w:val="53FF2A29"/>
    <w:rsid w:val="54556FA0"/>
    <w:rsid w:val="54B83361"/>
    <w:rsid w:val="54EC3D4D"/>
    <w:rsid w:val="55380C8D"/>
    <w:rsid w:val="553B370E"/>
    <w:rsid w:val="557232FD"/>
    <w:rsid w:val="55850194"/>
    <w:rsid w:val="55892D16"/>
    <w:rsid w:val="55AC57F1"/>
    <w:rsid w:val="55D54B09"/>
    <w:rsid w:val="5639439B"/>
    <w:rsid w:val="56965119"/>
    <w:rsid w:val="56BB1D1D"/>
    <w:rsid w:val="56F546FF"/>
    <w:rsid w:val="58001123"/>
    <w:rsid w:val="590E3B5F"/>
    <w:rsid w:val="59E65A77"/>
    <w:rsid w:val="5A057B46"/>
    <w:rsid w:val="5A0E5DC4"/>
    <w:rsid w:val="5AF3365C"/>
    <w:rsid w:val="5B7D2D1C"/>
    <w:rsid w:val="5C1B0D32"/>
    <w:rsid w:val="5C233A64"/>
    <w:rsid w:val="5C87719D"/>
    <w:rsid w:val="5CC62510"/>
    <w:rsid w:val="5DDA2782"/>
    <w:rsid w:val="5E131130"/>
    <w:rsid w:val="5E3334C6"/>
    <w:rsid w:val="5F22302C"/>
    <w:rsid w:val="5F225601"/>
    <w:rsid w:val="5F317755"/>
    <w:rsid w:val="608C3113"/>
    <w:rsid w:val="60C4153C"/>
    <w:rsid w:val="60D263B9"/>
    <w:rsid w:val="61297695"/>
    <w:rsid w:val="61816D09"/>
    <w:rsid w:val="626F39AA"/>
    <w:rsid w:val="62AE5C2D"/>
    <w:rsid w:val="63132977"/>
    <w:rsid w:val="63262BC8"/>
    <w:rsid w:val="63D00B3E"/>
    <w:rsid w:val="642377E2"/>
    <w:rsid w:val="649522CA"/>
    <w:rsid w:val="653033AA"/>
    <w:rsid w:val="655A58A0"/>
    <w:rsid w:val="65DE3B6B"/>
    <w:rsid w:val="65E01AD1"/>
    <w:rsid w:val="66233075"/>
    <w:rsid w:val="6731630F"/>
    <w:rsid w:val="6776150F"/>
    <w:rsid w:val="67C5784A"/>
    <w:rsid w:val="683C1A5E"/>
    <w:rsid w:val="695C22B9"/>
    <w:rsid w:val="697F358D"/>
    <w:rsid w:val="69E974C0"/>
    <w:rsid w:val="69F43372"/>
    <w:rsid w:val="6A3C3199"/>
    <w:rsid w:val="6A717D92"/>
    <w:rsid w:val="6B601BD5"/>
    <w:rsid w:val="6B6E41E6"/>
    <w:rsid w:val="6BE11726"/>
    <w:rsid w:val="6C0C4F46"/>
    <w:rsid w:val="6C3F7732"/>
    <w:rsid w:val="6CD036FB"/>
    <w:rsid w:val="6CD86E4A"/>
    <w:rsid w:val="6CEF7F24"/>
    <w:rsid w:val="6D0A1917"/>
    <w:rsid w:val="6E6B74F4"/>
    <w:rsid w:val="6ECB57A1"/>
    <w:rsid w:val="6F1E7738"/>
    <w:rsid w:val="70506D0C"/>
    <w:rsid w:val="70B96671"/>
    <w:rsid w:val="726944C0"/>
    <w:rsid w:val="72836489"/>
    <w:rsid w:val="72A36844"/>
    <w:rsid w:val="72A6478A"/>
    <w:rsid w:val="72BF1536"/>
    <w:rsid w:val="73134B97"/>
    <w:rsid w:val="732D6CD9"/>
    <w:rsid w:val="7368497B"/>
    <w:rsid w:val="73E61E94"/>
    <w:rsid w:val="743C5116"/>
    <w:rsid w:val="74634CD9"/>
    <w:rsid w:val="746739A4"/>
    <w:rsid w:val="751C0097"/>
    <w:rsid w:val="753A16BC"/>
    <w:rsid w:val="75A538D4"/>
    <w:rsid w:val="771C10D4"/>
    <w:rsid w:val="77234719"/>
    <w:rsid w:val="77411642"/>
    <w:rsid w:val="77AF348D"/>
    <w:rsid w:val="77CD32D8"/>
    <w:rsid w:val="77E96525"/>
    <w:rsid w:val="7802744C"/>
    <w:rsid w:val="783C304B"/>
    <w:rsid w:val="79B4069B"/>
    <w:rsid w:val="7A0E4311"/>
    <w:rsid w:val="7B4A5C83"/>
    <w:rsid w:val="7B6A30D1"/>
    <w:rsid w:val="7C204C94"/>
    <w:rsid w:val="7C8268AE"/>
    <w:rsid w:val="7CA00A65"/>
    <w:rsid w:val="7D09795E"/>
    <w:rsid w:val="7D970270"/>
    <w:rsid w:val="7DD6561D"/>
    <w:rsid w:val="7EB27DEF"/>
    <w:rsid w:val="7F927F55"/>
    <w:rsid w:val="7FD2342D"/>
    <w:rsid w:val="7FE20E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qFormat="1" w:unhideWhenUsed="0" w:uiPriority="9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Calibri" w:cs="Times New Roman"/>
      <w:kern w:val="2"/>
      <w:sz w:val="36"/>
      <w:szCs w:val="24"/>
      <w:lang w:val="en-US" w:eastAsia="zh-CN" w:bidi="ar-SA"/>
    </w:rPr>
  </w:style>
  <w:style w:type="paragraph" w:styleId="3">
    <w:name w:val="heading 1"/>
    <w:basedOn w:val="1"/>
    <w:next w:val="1"/>
    <w:qFormat/>
    <w:uiPriority w:val="0"/>
    <w:pPr>
      <w:keepNext/>
      <w:keepLines/>
      <w:spacing w:before="340" w:beforeLines="0" w:after="330" w:afterLines="0" w:line="576" w:lineRule="auto"/>
      <w:outlineLvl w:val="0"/>
    </w:pPr>
    <w:rPr>
      <w:b/>
      <w:bCs/>
      <w:kern w:val="44"/>
      <w:sz w:val="44"/>
      <w:szCs w:val="44"/>
    </w:rPr>
  </w:style>
  <w:style w:type="paragraph" w:styleId="4">
    <w:name w:val="heading 2"/>
    <w:basedOn w:val="1"/>
    <w:next w:val="1"/>
    <w:qFormat/>
    <w:uiPriority w:val="0"/>
    <w:pPr>
      <w:keepNext/>
      <w:keepLines/>
      <w:spacing w:before="260" w:beforeLines="0" w:after="260" w:afterLines="0" w:line="413" w:lineRule="auto"/>
      <w:outlineLvl w:val="1"/>
    </w:pPr>
    <w:rPr>
      <w:rFonts w:ascii="Arial" w:hAnsi="Arial" w:eastAsia="黑体"/>
      <w:b/>
      <w:bCs/>
      <w:sz w:val="32"/>
      <w:szCs w:val="32"/>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28">
    <w:name w:val="Default Paragraph Font"/>
    <w:link w:val="29"/>
    <w:semiHidden/>
    <w:qFormat/>
    <w:uiPriority w:val="0"/>
    <w:rPr>
      <w:rFonts w:ascii="Verdana" w:hAnsi="Verdana" w:eastAsia="楷体_GB2312"/>
      <w:b/>
      <w:i/>
      <w:iCs/>
      <w:color w:val="000000"/>
      <w:kern w:val="0"/>
      <w:sz w:val="20"/>
      <w:szCs w:val="20"/>
      <w:lang w:eastAsia="en-US"/>
    </w:rPr>
  </w:style>
  <w:style w:type="table" w:default="1" w:styleId="26">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7">
    <w:name w:val="table of authorities"/>
    <w:basedOn w:val="1"/>
    <w:next w:val="1"/>
    <w:qFormat/>
    <w:uiPriority w:val="0"/>
    <w:pPr>
      <w:ind w:left="420" w:leftChars="200"/>
    </w:pPr>
    <w:rPr>
      <w:rFonts w:ascii="Calibri" w:hAnsi="Calibri" w:eastAsia="宋体"/>
      <w:sz w:val="24"/>
      <w:szCs w:val="22"/>
    </w:rPr>
  </w:style>
  <w:style w:type="paragraph" w:styleId="8">
    <w:name w:val="List Number"/>
    <w:basedOn w:val="1"/>
    <w:qFormat/>
    <w:uiPriority w:val="0"/>
    <w:pPr>
      <w:numPr>
        <w:ilvl w:val="0"/>
        <w:numId w:val="1"/>
      </w:numPr>
    </w:pPr>
  </w:style>
  <w:style w:type="paragraph" w:styleId="9">
    <w:name w:val="Normal Indent"/>
    <w:basedOn w:val="1"/>
    <w:next w:val="1"/>
    <w:qFormat/>
    <w:uiPriority w:val="0"/>
    <w:pPr>
      <w:ind w:firstLine="420"/>
    </w:pPr>
    <w:rPr>
      <w:sz w:val="21"/>
      <w:szCs w:val="20"/>
    </w:rPr>
  </w:style>
  <w:style w:type="paragraph" w:styleId="10">
    <w:name w:val="Body Text"/>
    <w:basedOn w:val="1"/>
    <w:next w:val="11"/>
    <w:qFormat/>
    <w:uiPriority w:val="0"/>
    <w:pPr>
      <w:spacing w:after="120" w:afterLines="0"/>
    </w:pPr>
    <w:rPr>
      <w:rFonts w:ascii="Calibri" w:hAnsi="Calibri"/>
      <w:sz w:val="21"/>
      <w:szCs w:val="22"/>
    </w:rPr>
  </w:style>
  <w:style w:type="paragraph" w:styleId="11">
    <w:name w:val="Body Text First Indent"/>
    <w:basedOn w:val="10"/>
    <w:next w:val="12"/>
    <w:qFormat/>
    <w:uiPriority w:val="0"/>
    <w:pPr>
      <w:ind w:firstLine="420" w:firstLineChars="100"/>
    </w:pPr>
  </w:style>
  <w:style w:type="paragraph" w:styleId="12">
    <w:name w:val="toc 6"/>
    <w:basedOn w:val="1"/>
    <w:next w:val="1"/>
    <w:qFormat/>
    <w:uiPriority w:val="99"/>
    <w:pPr>
      <w:ind w:left="2100" w:leftChars="1000"/>
    </w:pPr>
    <w:rPr>
      <w:szCs w:val="22"/>
    </w:rPr>
  </w:style>
  <w:style w:type="paragraph" w:styleId="13">
    <w:name w:val="Body Text Indent"/>
    <w:basedOn w:val="1"/>
    <w:next w:val="14"/>
    <w:qFormat/>
    <w:uiPriority w:val="0"/>
    <w:pPr>
      <w:adjustRightInd w:val="0"/>
      <w:spacing w:line="500" w:lineRule="atLeast"/>
      <w:ind w:firstLine="210"/>
      <w:textAlignment w:val="baseline"/>
    </w:pPr>
    <w:rPr>
      <w:rFonts w:ascii="仿宋_GB2312" w:eastAsia="仿宋_GB2312"/>
      <w:kern w:val="0"/>
      <w:sz w:val="24"/>
      <w:szCs w:val="20"/>
    </w:rPr>
  </w:style>
  <w:style w:type="paragraph" w:styleId="14">
    <w:name w:val="Body Text First Indent 2"/>
    <w:basedOn w:val="13"/>
    <w:next w:val="11"/>
    <w:qFormat/>
    <w:uiPriority w:val="0"/>
    <w:pPr>
      <w:tabs>
        <w:tab w:val="left" w:pos="720"/>
        <w:tab w:val="left" w:pos="1260"/>
        <w:tab w:val="left" w:pos="2160"/>
        <w:tab w:val="left" w:pos="2880"/>
        <w:tab w:val="left" w:pos="3600"/>
        <w:tab w:val="left" w:pos="4320"/>
        <w:tab w:val="left" w:pos="5040"/>
        <w:tab w:val="left" w:pos="5760"/>
      </w:tabs>
      <w:spacing w:after="120" w:line="240" w:lineRule="auto"/>
      <w:ind w:left="420" w:leftChars="200" w:firstLine="420" w:firstLineChars="200"/>
    </w:pPr>
    <w:rPr>
      <w:sz w:val="21"/>
      <w:szCs w:val="24"/>
    </w:rPr>
  </w:style>
  <w:style w:type="paragraph" w:styleId="15">
    <w:name w:val="toc 3"/>
    <w:basedOn w:val="1"/>
    <w:next w:val="1"/>
    <w:qFormat/>
    <w:uiPriority w:val="0"/>
    <w:pPr>
      <w:ind w:left="840" w:leftChars="400"/>
    </w:pPr>
  </w:style>
  <w:style w:type="paragraph" w:styleId="16">
    <w:name w:val="Plain Text"/>
    <w:basedOn w:val="1"/>
    <w:next w:val="17"/>
    <w:qFormat/>
    <w:uiPriority w:val="0"/>
    <w:rPr>
      <w:rFonts w:ascii="宋体" w:hAnsi="Courier New"/>
      <w:sz w:val="21"/>
      <w:szCs w:val="20"/>
    </w:rPr>
  </w:style>
  <w:style w:type="paragraph" w:styleId="17">
    <w:name w:val="Date"/>
    <w:basedOn w:val="1"/>
    <w:next w:val="1"/>
    <w:qFormat/>
    <w:uiPriority w:val="0"/>
    <w:pPr>
      <w:ind w:left="100" w:leftChars="2500"/>
    </w:pPr>
  </w:style>
  <w:style w:type="paragraph" w:styleId="18">
    <w:name w:val="footer"/>
    <w:basedOn w:val="1"/>
    <w:qFormat/>
    <w:uiPriority w:val="0"/>
    <w:pPr>
      <w:tabs>
        <w:tab w:val="center" w:pos="4153"/>
        <w:tab w:val="right" w:pos="8306"/>
      </w:tabs>
      <w:snapToGrid w:val="0"/>
      <w:jc w:val="left"/>
    </w:pPr>
    <w:rPr>
      <w:sz w:val="18"/>
      <w:szCs w:val="18"/>
    </w:rPr>
  </w:style>
  <w:style w:type="paragraph" w:styleId="1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0">
    <w:name w:val="toc 1"/>
    <w:basedOn w:val="1"/>
    <w:next w:val="1"/>
    <w:qFormat/>
    <w:uiPriority w:val="0"/>
    <w:pPr>
      <w:tabs>
        <w:tab w:val="right" w:leader="dot" w:pos="9628"/>
      </w:tabs>
      <w:jc w:val="center"/>
    </w:pPr>
    <w:rPr>
      <w:b/>
      <w:sz w:val="52"/>
      <w:szCs w:val="52"/>
    </w:rPr>
  </w:style>
  <w:style w:type="paragraph" w:styleId="21">
    <w:name w:val="toc 4"/>
    <w:basedOn w:val="1"/>
    <w:next w:val="1"/>
    <w:qFormat/>
    <w:uiPriority w:val="0"/>
    <w:pPr>
      <w:ind w:left="630"/>
      <w:jc w:val="left"/>
    </w:pPr>
    <w:rPr>
      <w:sz w:val="18"/>
      <w:szCs w:val="18"/>
    </w:rPr>
  </w:style>
  <w:style w:type="paragraph" w:styleId="22">
    <w:name w:val="footnote text"/>
    <w:basedOn w:val="1"/>
    <w:semiHidden/>
    <w:qFormat/>
    <w:uiPriority w:val="0"/>
    <w:pPr>
      <w:snapToGrid w:val="0"/>
      <w:jc w:val="left"/>
    </w:pPr>
    <w:rPr>
      <w:sz w:val="18"/>
    </w:rPr>
  </w:style>
  <w:style w:type="paragraph" w:styleId="23">
    <w:name w:val="Body Text Indent 3"/>
    <w:basedOn w:val="1"/>
    <w:qFormat/>
    <w:uiPriority w:val="0"/>
    <w:pPr>
      <w:spacing w:after="120" w:afterLines="0"/>
      <w:ind w:left="420" w:leftChars="200"/>
    </w:pPr>
    <w:rPr>
      <w:sz w:val="16"/>
      <w:szCs w:val="16"/>
    </w:rPr>
  </w:style>
  <w:style w:type="paragraph" w:styleId="24">
    <w:name w:val="toc 2"/>
    <w:basedOn w:val="1"/>
    <w:next w:val="1"/>
    <w:qFormat/>
    <w:uiPriority w:val="0"/>
    <w:pPr>
      <w:ind w:left="420" w:leftChars="200"/>
    </w:pPr>
  </w:style>
  <w:style w:type="paragraph" w:styleId="25">
    <w:name w:val="Normal (Web)"/>
    <w:basedOn w:val="1"/>
    <w:next w:val="24"/>
    <w:qFormat/>
    <w:uiPriority w:val="0"/>
    <w:pPr>
      <w:widowControl/>
      <w:spacing w:before="100" w:beforeLines="0" w:beforeAutospacing="1" w:after="100" w:afterLines="0" w:afterAutospacing="1"/>
      <w:jc w:val="left"/>
    </w:pPr>
    <w:rPr>
      <w:rFonts w:hint="eastAsia" w:ascii="宋体" w:hAnsi="宋体"/>
      <w:kern w:val="0"/>
      <w:sz w:val="24"/>
    </w:rPr>
  </w:style>
  <w:style w:type="table" w:styleId="27">
    <w:name w:val="Table Grid"/>
    <w:basedOn w:val="26"/>
    <w:unhideWhenUsed/>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9">
    <w:name w:val="Char"/>
    <w:basedOn w:val="1"/>
    <w:link w:val="28"/>
    <w:qFormat/>
    <w:uiPriority w:val="0"/>
    <w:pPr>
      <w:widowControl/>
      <w:spacing w:after="160" w:afterLines="0" w:line="240" w:lineRule="exact"/>
      <w:jc w:val="left"/>
    </w:pPr>
    <w:rPr>
      <w:rFonts w:ascii="Verdana" w:hAnsi="Verdana" w:eastAsia="楷体_GB2312"/>
      <w:b/>
      <w:i/>
      <w:iCs/>
      <w:color w:val="000000"/>
      <w:kern w:val="0"/>
      <w:sz w:val="20"/>
      <w:szCs w:val="20"/>
      <w:lang w:eastAsia="en-US"/>
    </w:rPr>
  </w:style>
  <w:style w:type="character" w:styleId="30">
    <w:name w:val="Strong"/>
    <w:basedOn w:val="28"/>
    <w:qFormat/>
    <w:uiPriority w:val="0"/>
  </w:style>
  <w:style w:type="character" w:styleId="31">
    <w:name w:val="page number"/>
    <w:basedOn w:val="28"/>
    <w:qFormat/>
    <w:uiPriority w:val="0"/>
  </w:style>
  <w:style w:type="character" w:styleId="32">
    <w:name w:val="Hyperlink"/>
    <w:basedOn w:val="28"/>
    <w:qFormat/>
    <w:uiPriority w:val="0"/>
    <w:rPr>
      <w:color w:val="0000FF"/>
      <w:u w:val="single"/>
    </w:rPr>
  </w:style>
  <w:style w:type="character" w:styleId="33">
    <w:name w:val="footnote reference"/>
    <w:basedOn w:val="28"/>
    <w:semiHidden/>
    <w:qFormat/>
    <w:uiPriority w:val="0"/>
    <w:rPr>
      <w:vertAlign w:val="superscript"/>
    </w:rPr>
  </w:style>
  <w:style w:type="paragraph" w:customStyle="1" w:styleId="34">
    <w:name w:val="表格文字"/>
    <w:basedOn w:val="1"/>
    <w:next w:val="10"/>
    <w:qFormat/>
    <w:uiPriority w:val="0"/>
    <w:pPr>
      <w:adjustRightInd w:val="0"/>
      <w:spacing w:line="420" w:lineRule="atLeast"/>
      <w:jc w:val="left"/>
      <w:textAlignment w:val="baseline"/>
    </w:pPr>
    <w:rPr>
      <w:kern w:val="0"/>
    </w:rPr>
  </w:style>
  <w:style w:type="paragraph" w:customStyle="1" w:styleId="35">
    <w:name w:val="[Normal]"/>
    <w:qFormat/>
    <w:uiPriority w:val="0"/>
    <w:rPr>
      <w:rFonts w:ascii="宋体" w:hAnsi="宋体" w:eastAsia="宋体" w:cs="Times New Roman"/>
      <w:sz w:val="24"/>
      <w:lang w:val="en-US" w:eastAsia="en-US" w:bidi="ar-SA"/>
    </w:rPr>
  </w:style>
  <w:style w:type="paragraph" w:customStyle="1" w:styleId="36">
    <w:name w:val="首行缩进"/>
    <w:basedOn w:val="1"/>
    <w:qFormat/>
    <w:uiPriority w:val="0"/>
    <w:rPr>
      <w:lang w:val="zh-CN"/>
    </w:rPr>
  </w:style>
  <w:style w:type="paragraph" w:customStyle="1" w:styleId="37">
    <w:name w:val="正文1"/>
    <w:basedOn w:val="1"/>
    <w:qFormat/>
    <w:uiPriority w:val="0"/>
    <w:pPr>
      <w:spacing w:line="360" w:lineRule="auto"/>
      <w:ind w:firstLine="200" w:firstLineChars="200"/>
      <w:jc w:val="left"/>
    </w:pPr>
    <w:rPr>
      <w:rFonts w:ascii="宋体" w:hAnsi="宋体"/>
      <w:color w:val="000000"/>
      <w:kern w:val="0"/>
      <w:sz w:val="24"/>
      <w:szCs w:val="20"/>
    </w:rPr>
  </w:style>
  <w:style w:type="paragraph" w:customStyle="1" w:styleId="38">
    <w:name w:val="列出段落"/>
    <w:basedOn w:val="1"/>
    <w:qFormat/>
    <w:uiPriority w:val="0"/>
    <w:pPr>
      <w:ind w:firstLine="420" w:firstLineChars="200"/>
    </w:pPr>
    <w:rPr>
      <w:rFonts w:ascii="Calibri" w:hAnsi="Calibri"/>
      <w:sz w:val="21"/>
      <w:szCs w:val="22"/>
    </w:rPr>
  </w:style>
  <w:style w:type="paragraph" w:customStyle="1" w:styleId="39">
    <w:name w:val="表格内容"/>
    <w:basedOn w:val="1"/>
    <w:qFormat/>
    <w:uiPriority w:val="2"/>
    <w:pPr>
      <w:widowControl/>
      <w:jc w:val="center"/>
    </w:pPr>
    <w:rPr>
      <w:kern w:val="0"/>
      <w:sz w:val="24"/>
      <w:szCs w:val="28"/>
    </w:rPr>
  </w:style>
  <w:style w:type="paragraph" w:customStyle="1" w:styleId="40">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正文_6"/>
    <w:qFormat/>
    <w:uiPriority w:val="0"/>
    <w:pPr>
      <w:widowControl w:val="0"/>
      <w:jc w:val="both"/>
    </w:pPr>
    <w:rPr>
      <w:rFonts w:ascii="Calibri" w:hAnsi="Calibri" w:eastAsia="Calibri" w:cs="Times New Roman"/>
      <w:kern w:val="2"/>
      <w:sz w:val="21"/>
      <w:szCs w:val="24"/>
      <w:lang w:val="en-US" w:eastAsia="zh-CN" w:bidi="ar-SA"/>
    </w:rPr>
  </w:style>
  <w:style w:type="paragraph" w:customStyle="1" w:styleId="42">
    <w:name w:val="Plain Text1"/>
    <w:basedOn w:val="43"/>
    <w:qFormat/>
    <w:uiPriority w:val="99"/>
    <w:pPr>
      <w:widowControl/>
      <w:jc w:val="left"/>
    </w:pPr>
    <w:rPr>
      <w:rFonts w:ascii="宋体" w:hAnsi="Courier New"/>
    </w:rPr>
  </w:style>
  <w:style w:type="paragraph" w:customStyle="1" w:styleId="43">
    <w:name w:val="Norm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44">
    <w:name w:val="reader-word-layer reader-word-s3-4"/>
    <w:basedOn w:val="1"/>
    <w:qFormat/>
    <w:uiPriority w:val="0"/>
    <w:pPr>
      <w:widowControl/>
      <w:spacing w:before="100" w:beforeAutospacing="1" w:after="100" w:afterAutospacing="1"/>
      <w:jc w:val="left"/>
    </w:pPr>
    <w:rPr>
      <w:rFonts w:ascii="宋体" w:hAnsi="宋体" w:cs="宋体"/>
      <w:kern w:val="0"/>
      <w:sz w:val="24"/>
    </w:rPr>
  </w:style>
  <w:style w:type="character" w:customStyle="1" w:styleId="45">
    <w:name w:val="font51"/>
    <w:basedOn w:val="28"/>
    <w:qFormat/>
    <w:uiPriority w:val="0"/>
    <w:rPr>
      <w:rFonts w:hint="eastAsia" w:ascii="宋体" w:hAnsi="宋体" w:eastAsia="宋体" w:cs="宋体"/>
      <w:color w:val="000000"/>
      <w:sz w:val="18"/>
      <w:szCs w:val="18"/>
      <w:u w:val="none"/>
    </w:rPr>
  </w:style>
  <w:style w:type="paragraph" w:customStyle="1" w:styleId="46">
    <w:name w:val="内文正文"/>
    <w:basedOn w:val="16"/>
    <w:qFormat/>
    <w:uiPriority w:val="99"/>
    <w:pPr>
      <w:adjustRightInd w:val="0"/>
      <w:snapToGrid w:val="0"/>
      <w:spacing w:line="400" w:lineRule="exact"/>
      <w:ind w:firstLine="200" w:firstLineChars="200"/>
    </w:pPr>
    <w:rPr>
      <w:rFonts w:ascii="Arial" w:hAnsi="Arial"/>
      <w:color w:val="000000"/>
      <w:szCs w:val="21"/>
    </w:rPr>
  </w:style>
  <w:style w:type="paragraph" w:customStyle="1" w:styleId="47">
    <w:name w:val="无间隔1"/>
    <w:qFormat/>
    <w:uiPriority w:val="99"/>
    <w:pPr>
      <w:adjustRightInd w:val="0"/>
      <w:snapToGrid w:val="0"/>
    </w:pPr>
    <w:rPr>
      <w:rFonts w:ascii="Tahoma" w:hAnsi="Tahoma" w:eastAsia="微软雅黑" w:cs="Times New Roman"/>
      <w:sz w:val="22"/>
      <w:szCs w:val="22"/>
      <w:lang w:val="en-US" w:eastAsia="zh-CN" w:bidi="ar-SA"/>
    </w:rPr>
  </w:style>
  <w:style w:type="paragraph" w:customStyle="1" w:styleId="48">
    <w:name w:val="样式 标题 3 + Arial"/>
    <w:basedOn w:val="5"/>
    <w:qFormat/>
    <w:uiPriority w:val="0"/>
    <w:pPr>
      <w:spacing w:before="100" w:beforeLines="100" w:after="0" w:line="360" w:lineRule="auto"/>
    </w:pPr>
    <w:rPr>
      <w:rFonts w:ascii="Arial" w:hAnsi="Arial"/>
      <w:sz w:val="24"/>
    </w:rPr>
  </w:style>
  <w:style w:type="character" w:customStyle="1" w:styleId="49">
    <w:name w:val="font41"/>
    <w:basedOn w:val="28"/>
    <w:qFormat/>
    <w:uiPriority w:val="0"/>
    <w:rPr>
      <w:rFonts w:hint="eastAsia" w:ascii="宋体" w:hAnsi="宋体" w:eastAsia="宋体" w:cs="宋体"/>
      <w:color w:val="000000"/>
      <w:sz w:val="22"/>
      <w:szCs w:val="22"/>
      <w:u w:val="none"/>
    </w:rPr>
  </w:style>
  <w:style w:type="paragraph" w:customStyle="1" w:styleId="50">
    <w:name w:val="样式 纯文本 + 首行缩进:  2 字符 Char Char Char Char Char Char Char Char Char Char Char Char Char Char Char Char Char Char Char Char Char Char Char Char"/>
    <w:basedOn w:val="16"/>
    <w:qFormat/>
    <w:uiPriority w:val="0"/>
    <w:pPr>
      <w:spacing w:beforeLines="0" w:afterLines="0" w:line="360" w:lineRule="auto"/>
    </w:pPr>
    <w:rPr>
      <w:rFonts w:eastAsia="仿宋_GB2312" w:cs="Arial"/>
      <w:sz w:val="28"/>
      <w:szCs w:val="20"/>
    </w:rPr>
  </w:style>
  <w:style w:type="paragraph" w:customStyle="1" w:styleId="51">
    <w:name w:val="样式 样式1 + 首行缩进:  2 字符"/>
    <w:basedOn w:val="1"/>
    <w:qFormat/>
    <w:uiPriority w:val="0"/>
    <w:pPr>
      <w:spacing w:line="360" w:lineRule="exact"/>
      <w:ind w:firstLine="420" w:firstLineChars="200"/>
    </w:pPr>
    <w:rPr>
      <w:rFonts w:ascii="Arial" w:hAnsi="Arial" w:cs="宋体"/>
      <w:szCs w:val="20"/>
    </w:rPr>
  </w:style>
  <w:style w:type="paragraph" w:customStyle="1" w:styleId="52">
    <w:name w:val="_Style 3"/>
    <w:qFormat/>
    <w:uiPriority w:val="99"/>
    <w:pPr>
      <w:widowControl w:val="0"/>
      <w:jc w:val="both"/>
    </w:pPr>
    <w:rPr>
      <w:rFonts w:ascii="Calibri" w:hAnsi="Calibri" w:eastAsia="宋体" w:cs="Times New Roman"/>
      <w:kern w:val="2"/>
      <w:sz w:val="21"/>
      <w:szCs w:val="22"/>
      <w:lang w:val="en-US" w:eastAsia="zh-CN" w:bidi="ar-SA"/>
    </w:rPr>
  </w:style>
  <w:style w:type="paragraph" w:customStyle="1" w:styleId="53">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msolistparagraph"/>
    <w:basedOn w:val="1"/>
    <w:qFormat/>
    <w:uiPriority w:val="99"/>
    <w:pPr>
      <w:ind w:firstLine="420" w:firstLineChars="200"/>
    </w:pPr>
    <w:rPr>
      <w:rFonts w:ascii="Calibri" w:hAnsi="Calibri"/>
      <w:szCs w:val="21"/>
    </w:rPr>
  </w:style>
  <w:style w:type="paragraph" w:customStyle="1" w:styleId="55">
    <w:name w:val="纯文本1"/>
    <w:basedOn w:val="1"/>
    <w:qFormat/>
    <w:uiPriority w:val="0"/>
    <w:pPr>
      <w:spacing w:beforeLines="50" w:afterLines="50" w:line="400" w:lineRule="exact"/>
    </w:pPr>
    <w:rPr>
      <w:rFonts w:ascii="宋体" w:hAnsi="Courier New" w:eastAsia="仿宋_GB2312"/>
      <w:b/>
      <w:sz w:val="24"/>
    </w:rPr>
  </w:style>
  <w:style w:type="paragraph" w:customStyle="1" w:styleId="56">
    <w:name w:val="正文_2_0"/>
    <w:qFormat/>
    <w:uiPriority w:val="99"/>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59</Pages>
  <Words>37671</Words>
  <Characters>39530</Characters>
  <Lines>0</Lines>
  <Paragraphs>0</Paragraphs>
  <TotalTime>4</TotalTime>
  <ScaleCrop>false</ScaleCrop>
  <LinksUpToDate>false</LinksUpToDate>
  <CharactersWithSpaces>42216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2020-08-10T07:26:00Z</dcterms:created>
  <dc:creator>Administrator</dc:creator>
  <cp:lastModifiedBy>啦啦啦</cp:lastModifiedBy>
  <cp:lastPrinted>2023-11-01T08:25:00Z</cp:lastPrinted>
  <dcterms:modified xsi:type="dcterms:W3CDTF">2023-11-03T07:49:18Z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4ACFDC3B01BB4D9786104D6D5DDBFB93</vt:lpwstr>
  </property>
</Properties>
</file>