
<file path=[Content_Types].xml><?xml version="1.0" encoding="utf-8"?>
<Types xmlns="http://schemas.openxmlformats.org/package/2006/content-types">
  <Default ContentType="image/jpeg" Extension="jpeg"/>
  <Default ContentType="image/.jpg" Extension="jp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rPr>
      </w:pPr>
      <w:bookmarkStart w:id="213" w:name="_GoBack"/>
      <w:bookmarkEnd w:id="213"/>
      <w:r>
        <w:rPr>
          <w:rFonts w:hint="eastAsia"/>
        </w:rPr>
        <w:t xml:space="preserve"> </w:t>
      </w:r>
    </w:p>
    <w:p>
      <w:pPr>
        <w:adjustRightInd w:val="0"/>
        <w:snapToGrid w:val="0"/>
        <w:rPr>
          <w:rFonts w:hint="eastAsia" w:ascii="宋体" w:hAnsi="宋体" w:cs="宋体"/>
          <w:b/>
          <w:bCs/>
          <w:color w:val="auto"/>
          <w:spacing w:val="36"/>
          <w:sz w:val="84"/>
          <w:szCs w:val="84"/>
        </w:rPr>
      </w:pP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hint="eastAsia" w:ascii="宋体" w:hAnsi="宋体" w:cs="宋体"/>
          <w:b/>
          <w:bCs/>
          <w:color w:val="auto"/>
          <w:kern w:val="0"/>
          <w:sz w:val="72"/>
          <w:szCs w:val="72"/>
        </w:rPr>
      </w:pPr>
      <w:r>
        <w:rPr>
          <w:rFonts w:hint="eastAsia" w:ascii="宋体" w:hAnsi="宋体" w:cs="宋体"/>
          <w:b/>
          <w:bCs/>
          <w:color w:val="auto"/>
          <w:sz w:val="72"/>
          <w:szCs w:val="72"/>
        </w:rPr>
        <w:t>招</w:t>
      </w:r>
      <w:r>
        <w:rPr>
          <w:rFonts w:hint="eastAsia" w:ascii="宋体" w:hAnsi="宋体" w:cs="宋体"/>
          <w:b/>
          <w:bCs/>
          <w:color w:val="auto"/>
          <w:sz w:val="72"/>
          <w:szCs w:val="72"/>
          <w:lang w:val="en-US" w:eastAsia="zh-CN"/>
        </w:rPr>
        <w:t xml:space="preserve"> </w:t>
      </w:r>
      <w:r>
        <w:rPr>
          <w:rFonts w:hint="eastAsia" w:ascii="宋体" w:hAnsi="宋体" w:cs="宋体"/>
          <w:b/>
          <w:bCs/>
          <w:color w:val="auto"/>
          <w:sz w:val="72"/>
          <w:szCs w:val="72"/>
        </w:rPr>
        <w:t>标</w:t>
      </w:r>
      <w:r>
        <w:rPr>
          <w:rFonts w:hint="eastAsia" w:ascii="宋体" w:hAnsi="宋体" w:cs="宋体"/>
          <w:b/>
          <w:bCs/>
          <w:color w:val="auto"/>
          <w:sz w:val="72"/>
          <w:szCs w:val="72"/>
          <w:lang w:val="en-US" w:eastAsia="zh-CN"/>
        </w:rPr>
        <w:t xml:space="preserve"> </w:t>
      </w:r>
      <w:r>
        <w:rPr>
          <w:rFonts w:hint="eastAsia" w:ascii="宋体" w:hAnsi="宋体" w:cs="宋体"/>
          <w:b/>
          <w:bCs/>
          <w:color w:val="auto"/>
          <w:sz w:val="72"/>
          <w:szCs w:val="72"/>
        </w:rPr>
        <w:t>文</w:t>
      </w:r>
      <w:r>
        <w:rPr>
          <w:rFonts w:hint="eastAsia" w:ascii="宋体" w:hAnsi="宋体" w:cs="宋体"/>
          <w:b/>
          <w:bCs/>
          <w:color w:val="auto"/>
          <w:sz w:val="72"/>
          <w:szCs w:val="72"/>
          <w:lang w:val="en-US" w:eastAsia="zh-CN"/>
        </w:rPr>
        <w:t xml:space="preserve"> </w:t>
      </w:r>
      <w:r>
        <w:rPr>
          <w:rFonts w:hint="eastAsia" w:ascii="宋体" w:hAnsi="宋体" w:cs="宋体"/>
          <w:b/>
          <w:bCs/>
          <w:color w:val="auto"/>
          <w:sz w:val="72"/>
          <w:szCs w:val="72"/>
        </w:rPr>
        <w:t>件</w:t>
      </w:r>
    </w:p>
    <w:p>
      <w:pPr>
        <w:spacing w:line="480" w:lineRule="auto"/>
        <w:rPr>
          <w:rFonts w:hint="eastAsia" w:ascii="宋体" w:hAnsi="宋体" w:cs="宋体"/>
          <w:color w:val="auto"/>
        </w:rPr>
      </w:pPr>
    </w:p>
    <w:p>
      <w:pPr>
        <w:pStyle w:val="47"/>
        <w:rPr>
          <w:rFonts w:hint="eastAsia" w:ascii="宋体" w:hAnsi="宋体" w:cs="宋体"/>
          <w:color w:val="auto"/>
        </w:rPr>
      </w:pPr>
    </w:p>
    <w:p>
      <w:pPr>
        <w:pStyle w:val="47"/>
        <w:rPr>
          <w:rFonts w:hint="eastAsia" w:ascii="宋体" w:hAnsi="宋体" w:cs="宋体"/>
          <w:color w:val="auto"/>
        </w:rPr>
      </w:pPr>
    </w:p>
    <w:tbl>
      <w:tblPr>
        <w:tblStyle w:val="48"/>
        <w:tblW w:w="0" w:type="auto"/>
        <w:jc w:val="center"/>
        <w:tblLayout w:type="fixed"/>
        <w:tblCellMar>
          <w:top w:w="0" w:type="dxa"/>
          <w:left w:w="108" w:type="dxa"/>
          <w:bottom w:w="0" w:type="dxa"/>
          <w:right w:w="108" w:type="dxa"/>
        </w:tblCellMar>
      </w:tblPr>
      <w:tblGrid>
        <w:gridCol w:w="1946"/>
        <w:gridCol w:w="5302"/>
      </w:tblGrid>
      <w:tr>
        <w:trPr>
          <w:trHeight w:val="933" w:hRule="atLeast"/>
          <w:jc w:val="center"/>
        </w:trPr>
        <w:tc>
          <w:tcPr>
            <w:tcW w:w="1946" w:type="dxa"/>
            <w:noWrap w:val="0"/>
            <w:vAlign w:val="center"/>
          </w:tcPr>
          <w:p>
            <w:pPr>
              <w:rPr>
                <w:rFonts w:hint="eastAsia" w:ascii="宋体" w:hAnsi="宋体" w:cs="宋体"/>
                <w:color w:val="auto"/>
                <w:szCs w:val="36"/>
              </w:rPr>
            </w:pPr>
            <w:bookmarkStart w:id="0" w:name="_Toc493928402"/>
            <w:bookmarkStart w:id="1" w:name="_Toc493956012"/>
            <w:r>
              <w:rPr>
                <w:rFonts w:hint="eastAsia" w:ascii="宋体" w:hAnsi="宋体" w:cs="宋体"/>
                <w:color w:val="auto"/>
                <w:szCs w:val="36"/>
              </w:rPr>
              <w:t>项目编号：</w:t>
            </w:r>
            <w:bookmarkEnd w:id="0"/>
            <w:bookmarkEnd w:id="1"/>
          </w:p>
        </w:tc>
        <w:tc>
          <w:tcPr>
            <w:tcW w:w="5302" w:type="dxa"/>
            <w:noWrap w:val="0"/>
            <w:vAlign w:val="center"/>
          </w:tcPr>
          <w:p>
            <w:pPr>
              <w:rPr>
                <w:rFonts w:hint="default" w:ascii="宋体" w:hAnsi="宋体" w:cs="宋体"/>
                <w:color w:val="auto"/>
                <w:szCs w:val="36"/>
                <w:lang w:val="en-US"/>
              </w:rPr>
            </w:pPr>
            <w:r>
              <w:rPr>
                <w:rFonts w:hint="eastAsia" w:ascii="宋体" w:hAnsi="宋体" w:cs="宋体"/>
                <w:color w:val="auto"/>
                <w:szCs w:val="36"/>
                <w:lang w:eastAsia="zh-CN"/>
              </w:rPr>
              <w:t>XJCG-2023-GK005</w:t>
            </w:r>
          </w:p>
        </w:tc>
      </w:tr>
      <w:tr>
        <w:tblPrEx>
          <w:tblCellMar>
            <w:top w:w="0" w:type="dxa"/>
            <w:left w:w="108" w:type="dxa"/>
            <w:bottom w:w="0" w:type="dxa"/>
            <w:right w:w="108" w:type="dxa"/>
          </w:tblCellMar>
        </w:tblPrEx>
        <w:trPr>
          <w:trHeight w:val="933" w:hRule="atLeast"/>
          <w:jc w:val="center"/>
        </w:trPr>
        <w:tc>
          <w:tcPr>
            <w:tcW w:w="1946" w:type="dxa"/>
            <w:noWrap w:val="0"/>
            <w:vAlign w:val="center"/>
          </w:tcPr>
          <w:p>
            <w:pPr>
              <w:rPr>
                <w:rFonts w:hint="eastAsia" w:ascii="宋体" w:hAnsi="宋体" w:cs="宋体"/>
                <w:color w:val="auto"/>
                <w:szCs w:val="36"/>
              </w:rPr>
            </w:pPr>
            <w:bookmarkStart w:id="2" w:name="_Toc493956014"/>
            <w:bookmarkStart w:id="3" w:name="_Toc493928404"/>
            <w:r>
              <w:rPr>
                <w:rFonts w:hint="eastAsia" w:ascii="宋体" w:hAnsi="宋体" w:cs="宋体"/>
                <w:color w:val="auto"/>
                <w:szCs w:val="36"/>
              </w:rPr>
              <w:t>项目名称：</w:t>
            </w:r>
            <w:bookmarkEnd w:id="2"/>
            <w:bookmarkEnd w:id="3"/>
          </w:p>
        </w:tc>
        <w:tc>
          <w:tcPr>
            <w:tcW w:w="5302" w:type="dxa"/>
            <w:noWrap w:val="0"/>
            <w:vAlign w:val="center"/>
          </w:tcPr>
          <w:p>
            <w:pPr>
              <w:rPr>
                <w:rFonts w:hint="eastAsia" w:ascii="宋体" w:hAnsi="宋体" w:eastAsia="宋体" w:cs="宋体"/>
                <w:color w:val="auto"/>
                <w:szCs w:val="36"/>
                <w:lang w:val="en-US" w:eastAsia="zh-CN"/>
              </w:rPr>
            </w:pPr>
            <w:r>
              <w:rPr>
                <w:rFonts w:hint="eastAsia" w:ascii="宋体" w:hAnsi="宋体" w:cs="宋体"/>
                <w:color w:val="auto"/>
                <w:szCs w:val="36"/>
                <w:lang w:eastAsia="zh-CN"/>
              </w:rPr>
              <w:t>仙居县党政机关办公区物业管理服务</w:t>
            </w:r>
          </w:p>
        </w:tc>
      </w:tr>
      <w:tr>
        <w:tblPrEx>
          <w:tblCellMar>
            <w:top w:w="0" w:type="dxa"/>
            <w:left w:w="108" w:type="dxa"/>
            <w:bottom w:w="0" w:type="dxa"/>
            <w:right w:w="108" w:type="dxa"/>
          </w:tblCellMar>
        </w:tblPrEx>
        <w:trPr>
          <w:trHeight w:val="933" w:hRule="atLeast"/>
          <w:jc w:val="center"/>
        </w:trPr>
        <w:tc>
          <w:tcPr>
            <w:tcW w:w="1946" w:type="dxa"/>
            <w:noWrap w:val="0"/>
            <w:vAlign w:val="center"/>
          </w:tcPr>
          <w:p>
            <w:pPr>
              <w:rPr>
                <w:rFonts w:hint="eastAsia" w:ascii="宋体" w:hAnsi="宋体" w:cs="宋体"/>
                <w:color w:val="auto"/>
                <w:szCs w:val="36"/>
              </w:rPr>
            </w:pPr>
            <w:bookmarkStart w:id="4" w:name="_Toc493928406"/>
            <w:bookmarkStart w:id="5" w:name="_Toc493956016"/>
            <w:r>
              <w:rPr>
                <w:rFonts w:hint="eastAsia" w:ascii="宋体" w:hAnsi="宋体" w:cs="宋体"/>
                <w:color w:val="auto"/>
                <w:szCs w:val="36"/>
              </w:rPr>
              <w:t>采 购 人：</w:t>
            </w:r>
            <w:bookmarkEnd w:id="4"/>
            <w:bookmarkEnd w:id="5"/>
          </w:p>
        </w:tc>
        <w:tc>
          <w:tcPr>
            <w:tcW w:w="5302" w:type="dxa"/>
            <w:noWrap w:val="0"/>
            <w:vAlign w:val="center"/>
          </w:tcPr>
          <w:p>
            <w:pPr>
              <w:rPr>
                <w:rFonts w:hint="eastAsia" w:ascii="宋体" w:hAnsi="宋体" w:eastAsia="宋体" w:cs="宋体"/>
                <w:color w:val="auto"/>
                <w:szCs w:val="36"/>
                <w:lang w:val="en-US" w:eastAsia="zh-CN"/>
              </w:rPr>
            </w:pPr>
            <w:r>
              <w:rPr>
                <w:rFonts w:hint="eastAsia" w:ascii="宋体" w:hAnsi="宋体" w:cs="宋体"/>
                <w:color w:val="auto"/>
                <w:szCs w:val="36"/>
                <w:lang w:eastAsia="zh-CN"/>
              </w:rPr>
              <w:t>仙居县机关事务中心</w:t>
            </w:r>
          </w:p>
        </w:tc>
      </w:tr>
      <w:tr>
        <w:tblPrEx>
          <w:tblCellMar>
            <w:top w:w="0" w:type="dxa"/>
            <w:left w:w="108" w:type="dxa"/>
            <w:bottom w:w="0" w:type="dxa"/>
            <w:right w:w="108" w:type="dxa"/>
          </w:tblCellMar>
        </w:tblPrEx>
        <w:trPr>
          <w:trHeight w:val="933" w:hRule="atLeast"/>
          <w:jc w:val="center"/>
        </w:trPr>
        <w:tc>
          <w:tcPr>
            <w:tcW w:w="1946" w:type="dxa"/>
            <w:noWrap w:val="0"/>
            <w:vAlign w:val="center"/>
          </w:tcPr>
          <w:p>
            <w:pPr>
              <w:rPr>
                <w:rFonts w:hint="eastAsia" w:ascii="宋体" w:hAnsi="宋体" w:cs="宋体"/>
                <w:color w:val="auto"/>
                <w:szCs w:val="36"/>
              </w:rPr>
            </w:pPr>
            <w:r>
              <w:rPr>
                <w:rFonts w:hint="eastAsia" w:ascii="宋体" w:hAnsi="宋体" w:cs="宋体"/>
                <w:color w:val="auto"/>
                <w:szCs w:val="36"/>
              </w:rPr>
              <w:t>采购代理机构：</w:t>
            </w:r>
          </w:p>
        </w:tc>
        <w:tc>
          <w:tcPr>
            <w:tcW w:w="5302" w:type="dxa"/>
            <w:noWrap w:val="0"/>
            <w:vAlign w:val="center"/>
          </w:tcPr>
          <w:p>
            <w:pPr>
              <w:rPr>
                <w:rFonts w:hint="default" w:ascii="宋体" w:hAnsi="宋体" w:eastAsia="宋体" w:cs="宋体"/>
                <w:color w:val="auto"/>
                <w:szCs w:val="36"/>
                <w:lang w:val="en-US" w:eastAsia="zh-CN"/>
              </w:rPr>
            </w:pPr>
            <w:r>
              <w:rPr>
                <w:rFonts w:hint="eastAsia" w:ascii="宋体" w:hAnsi="宋体" w:cs="宋体"/>
                <w:color w:val="auto"/>
                <w:szCs w:val="36"/>
              </w:rPr>
              <w:t>仙居县</w:t>
            </w:r>
            <w:r>
              <w:rPr>
                <w:rFonts w:hint="eastAsia" w:ascii="宋体" w:hAnsi="宋体" w:cs="宋体"/>
                <w:color w:val="auto"/>
                <w:szCs w:val="36"/>
                <w:lang w:val="en-US" w:eastAsia="zh-CN"/>
              </w:rPr>
              <w:t>政府采购中心</w:t>
            </w:r>
          </w:p>
        </w:tc>
      </w:tr>
    </w:tbl>
    <w:p>
      <w:pPr>
        <w:spacing w:line="480" w:lineRule="auto"/>
        <w:rPr>
          <w:rFonts w:hint="eastAsia" w:ascii="宋体" w:hAnsi="宋体" w:cs="宋体"/>
          <w:color w:val="auto"/>
        </w:rPr>
      </w:pPr>
    </w:p>
    <w:p>
      <w:pPr>
        <w:spacing w:line="480" w:lineRule="auto"/>
        <w:rPr>
          <w:rFonts w:hint="eastAsia" w:ascii="宋体" w:hAnsi="宋体" w:cs="宋体"/>
          <w:color w:val="auto"/>
        </w:rPr>
      </w:pPr>
    </w:p>
    <w:p>
      <w:pPr>
        <w:pStyle w:val="32"/>
        <w:rPr>
          <w:rFonts w:hint="eastAsia" w:ascii="宋体" w:hAnsi="宋体" w:cs="宋体"/>
          <w:color w:val="auto"/>
          <w:sz w:val="24"/>
          <w:szCs w:val="24"/>
        </w:rPr>
      </w:pPr>
      <w:bookmarkStart w:id="6" w:name="EB870566188af54901a7735b8d26637a4d"/>
    </w:p>
    <w:p>
      <w:pPr>
        <w:pStyle w:val="32"/>
        <w:rPr>
          <w:rFonts w:hint="eastAsia" w:ascii="宋体" w:hAnsi="宋体" w:cs="宋体"/>
          <w:b w:val="0"/>
          <w:color w:val="auto"/>
          <w:sz w:val="36"/>
          <w:szCs w:val="36"/>
        </w:rPr>
      </w:pPr>
      <w:r>
        <w:rPr>
          <w:rFonts w:hint="eastAsia" w:ascii="宋体" w:hAnsi="宋体" w:cs="宋体"/>
          <w:b w:val="0"/>
          <w:color w:val="auto"/>
          <w:sz w:val="36"/>
          <w:szCs w:val="36"/>
        </w:rPr>
        <w:t>202</w:t>
      </w:r>
      <w:r>
        <w:rPr>
          <w:rFonts w:hint="eastAsia" w:ascii="宋体" w:hAnsi="宋体" w:cs="宋体"/>
          <w:b w:val="0"/>
          <w:color w:val="auto"/>
          <w:sz w:val="36"/>
          <w:szCs w:val="36"/>
          <w:lang w:val="en-US" w:eastAsia="zh-CN"/>
        </w:rPr>
        <w:t>3</w:t>
      </w:r>
      <w:r>
        <w:rPr>
          <w:rFonts w:hint="eastAsia" w:ascii="宋体" w:hAnsi="宋体" w:cs="宋体"/>
          <w:b w:val="0"/>
          <w:color w:val="auto"/>
          <w:sz w:val="36"/>
          <w:szCs w:val="36"/>
        </w:rPr>
        <w:t>年</w:t>
      </w:r>
      <w:r>
        <w:rPr>
          <w:rFonts w:hint="eastAsia" w:ascii="宋体" w:hAnsi="宋体" w:cs="宋体"/>
          <w:b w:val="0"/>
          <w:color w:val="auto"/>
          <w:sz w:val="36"/>
          <w:szCs w:val="36"/>
          <w:lang w:val="en-US" w:eastAsia="zh-CN"/>
        </w:rPr>
        <w:t>3</w:t>
      </w:r>
      <w:r>
        <w:rPr>
          <w:rFonts w:hint="eastAsia" w:ascii="宋体" w:hAnsi="宋体" w:cs="宋体"/>
          <w:b w:val="0"/>
          <w:color w:val="auto"/>
          <w:sz w:val="36"/>
          <w:szCs w:val="36"/>
        </w:rPr>
        <w:t>月</w:t>
      </w:r>
      <w:bookmarkEnd w:id="6"/>
    </w:p>
    <w:p>
      <w:pPr>
        <w:tabs>
          <w:tab w:val="center" w:pos="4666"/>
        </w:tabs>
        <w:jc w:val="left"/>
        <w:rPr>
          <w:rFonts w:hint="eastAsia" w:ascii="宋体" w:hAnsi="宋体" w:cs="宋体"/>
          <w:color w:val="auto"/>
        </w:rPr>
        <w:sectPr>
          <w:headerReference r:id="rId4" w:type="first"/>
          <w:footerReference r:id="rId7" w:type="first"/>
          <w:headerReference r:id="rId3" w:type="default"/>
          <w:footerReference r:id="rId5" w:type="default"/>
          <w:footerReference r:id="rId6" w:type="even"/>
          <w:pgSz w:w="11906" w:h="16838"/>
          <w:pgMar w:top="1440" w:right="1133" w:bottom="1440" w:left="1440" w:header="851" w:footer="992" w:gutter="0"/>
          <w:pgBorders>
            <w:top w:val="none" w:sz="0" w:space="0"/>
            <w:left w:val="none" w:sz="0" w:space="0"/>
            <w:bottom w:val="none" w:sz="0" w:space="0"/>
            <w:right w:val="none" w:sz="0" w:space="0"/>
          </w:pgBorders>
          <w:pgNumType w:fmt="decimal" w:start="1"/>
          <w:cols w:space="720" w:num="1"/>
          <w:titlePg/>
          <w:docGrid w:linePitch="312" w:charSpace="0"/>
        </w:sectPr>
      </w:pPr>
    </w:p>
    <w:p>
      <w:pPr>
        <w:pStyle w:val="32"/>
        <w:rPr>
          <w:rFonts w:hint="eastAsia" w:ascii="宋体" w:hAnsi="宋体" w:cs="宋体"/>
          <w:color w:val="auto"/>
          <w:sz w:val="36"/>
          <w:szCs w:val="36"/>
        </w:rPr>
      </w:pPr>
    </w:p>
    <w:p>
      <w:pPr>
        <w:pStyle w:val="32"/>
        <w:rPr>
          <w:rFonts w:hint="eastAsia" w:ascii="宋体" w:hAnsi="宋体" w:cs="宋体"/>
          <w:color w:val="auto"/>
          <w:sz w:val="36"/>
          <w:szCs w:val="36"/>
        </w:rPr>
      </w:pPr>
    </w:p>
    <w:p>
      <w:pPr>
        <w:pStyle w:val="32"/>
        <w:rPr>
          <w:rFonts w:hint="eastAsia" w:ascii="宋体" w:hAnsi="宋体" w:cs="宋体"/>
          <w:color w:val="auto"/>
          <w:sz w:val="36"/>
          <w:szCs w:val="36"/>
        </w:rPr>
      </w:pPr>
    </w:p>
    <w:p>
      <w:pPr>
        <w:pStyle w:val="32"/>
        <w:rPr>
          <w:rFonts w:hint="eastAsia" w:ascii="宋体" w:hAnsi="宋体" w:cs="宋体"/>
          <w:color w:val="auto"/>
          <w:sz w:val="36"/>
          <w:szCs w:val="36"/>
        </w:rPr>
      </w:pPr>
      <w:r>
        <w:rPr>
          <w:rFonts w:hint="eastAsia" w:ascii="宋体" w:hAnsi="宋体" w:cs="宋体"/>
          <w:color w:val="auto"/>
          <w:sz w:val="36"/>
          <w:szCs w:val="36"/>
        </w:rPr>
        <w:t>目      录</w:t>
      </w:r>
    </w:p>
    <w:p>
      <w:pPr>
        <w:rPr>
          <w:rFonts w:hint="eastAsia" w:ascii="宋体" w:hAnsi="宋体" w:cs="宋体"/>
          <w:color w:val="auto"/>
          <w:szCs w:val="36"/>
        </w:rPr>
      </w:pPr>
    </w:p>
    <w:p>
      <w:pPr>
        <w:rPr>
          <w:rFonts w:hint="eastAsia" w:ascii="宋体" w:hAnsi="宋体" w:cs="宋体"/>
          <w:color w:val="auto"/>
          <w:szCs w:val="36"/>
        </w:rPr>
      </w:pPr>
    </w:p>
    <w:p>
      <w:pPr>
        <w:spacing w:line="360" w:lineRule="auto"/>
        <w:ind w:left="360"/>
        <w:rPr>
          <w:rFonts w:hint="eastAsia" w:ascii="宋体" w:hAnsi="宋体" w:eastAsia="宋体" w:cs="宋体"/>
          <w:b/>
          <w:color w:val="auto"/>
          <w:sz w:val="28"/>
          <w:szCs w:val="28"/>
          <w:lang w:eastAsia="zh-CN"/>
        </w:rPr>
      </w:pPr>
      <w:bookmarkStart w:id="7" w:name="_Toc306901419"/>
      <w:r>
        <w:rPr>
          <w:rFonts w:hint="eastAsia" w:ascii="宋体" w:hAnsi="宋体" w:cs="宋体"/>
          <w:b/>
          <w:color w:val="auto"/>
          <w:sz w:val="28"/>
          <w:szCs w:val="28"/>
        </w:rPr>
        <w:t xml:space="preserve">第一章  </w:t>
      </w:r>
      <w:r>
        <w:rPr>
          <w:rFonts w:hint="eastAsia" w:ascii="宋体" w:hAnsi="宋体" w:cs="宋体"/>
          <w:b/>
          <w:color w:val="auto"/>
          <w:sz w:val="28"/>
          <w:szCs w:val="28"/>
          <w:lang w:val="en-US" w:eastAsia="zh-CN"/>
        </w:rPr>
        <w:t>公开</w:t>
      </w:r>
      <w:r>
        <w:rPr>
          <w:rFonts w:hint="eastAsia" w:ascii="宋体" w:hAnsi="宋体" w:cs="宋体"/>
          <w:b/>
          <w:color w:val="auto"/>
          <w:sz w:val="28"/>
          <w:szCs w:val="28"/>
          <w:lang w:eastAsia="zh-CN"/>
        </w:rPr>
        <w:t>招标公告</w:t>
      </w:r>
    </w:p>
    <w:p>
      <w:pPr>
        <w:spacing w:line="360" w:lineRule="auto"/>
        <w:ind w:left="360"/>
        <w:rPr>
          <w:rFonts w:hint="eastAsia" w:ascii="宋体" w:hAnsi="宋体" w:cs="宋体"/>
          <w:b/>
          <w:color w:val="auto"/>
          <w:sz w:val="28"/>
          <w:szCs w:val="28"/>
        </w:rPr>
      </w:pPr>
      <w:r>
        <w:rPr>
          <w:rFonts w:hint="eastAsia" w:ascii="宋体" w:hAnsi="宋体" w:cs="宋体"/>
          <w:b/>
          <w:color w:val="auto"/>
          <w:sz w:val="28"/>
          <w:szCs w:val="28"/>
        </w:rPr>
        <w:t>第二章  投标人须知</w:t>
      </w:r>
    </w:p>
    <w:p>
      <w:pPr>
        <w:spacing w:line="360" w:lineRule="auto"/>
        <w:ind w:left="360"/>
        <w:rPr>
          <w:rFonts w:hint="eastAsia" w:ascii="宋体" w:hAnsi="宋体" w:cs="宋体"/>
          <w:b/>
          <w:color w:val="auto"/>
          <w:sz w:val="28"/>
          <w:szCs w:val="28"/>
        </w:rPr>
      </w:pPr>
      <w:r>
        <w:rPr>
          <w:rFonts w:hint="eastAsia" w:ascii="宋体" w:hAnsi="宋体" w:cs="宋体"/>
          <w:b/>
          <w:color w:val="auto"/>
          <w:sz w:val="28"/>
          <w:szCs w:val="28"/>
        </w:rPr>
        <w:t>第三章  评标办法及评分标准</w:t>
      </w:r>
    </w:p>
    <w:p>
      <w:pPr>
        <w:spacing w:line="360" w:lineRule="auto"/>
        <w:ind w:left="360"/>
        <w:rPr>
          <w:rFonts w:hint="eastAsia" w:ascii="宋体" w:hAnsi="宋体" w:cs="宋体"/>
          <w:b/>
          <w:color w:val="auto"/>
          <w:sz w:val="28"/>
          <w:szCs w:val="28"/>
        </w:rPr>
      </w:pPr>
      <w:r>
        <w:rPr>
          <w:rFonts w:hint="eastAsia" w:ascii="宋体" w:hAnsi="宋体" w:cs="宋体"/>
          <w:b/>
          <w:color w:val="auto"/>
          <w:sz w:val="28"/>
          <w:szCs w:val="28"/>
        </w:rPr>
        <w:t>第四章  招标需求</w:t>
      </w:r>
    </w:p>
    <w:p>
      <w:pPr>
        <w:spacing w:line="360" w:lineRule="auto"/>
        <w:ind w:left="360"/>
        <w:rPr>
          <w:rFonts w:hint="eastAsia" w:ascii="宋体" w:hAnsi="宋体" w:cs="宋体"/>
          <w:b/>
          <w:color w:val="auto"/>
          <w:sz w:val="28"/>
          <w:szCs w:val="28"/>
        </w:rPr>
      </w:pPr>
      <w:r>
        <w:rPr>
          <w:rFonts w:hint="eastAsia" w:ascii="宋体" w:hAnsi="宋体" w:cs="宋体"/>
          <w:b/>
          <w:color w:val="auto"/>
          <w:sz w:val="28"/>
          <w:szCs w:val="28"/>
        </w:rPr>
        <w:t>第五章  拟签订的合同文本</w:t>
      </w:r>
    </w:p>
    <w:p>
      <w:pPr>
        <w:spacing w:line="360" w:lineRule="auto"/>
        <w:ind w:left="360"/>
        <w:rPr>
          <w:rFonts w:hint="eastAsia" w:ascii="宋体" w:hAnsi="宋体" w:cs="宋体"/>
          <w:b/>
          <w:color w:val="auto"/>
          <w:sz w:val="28"/>
          <w:szCs w:val="28"/>
        </w:rPr>
      </w:pPr>
      <w:r>
        <w:rPr>
          <w:rFonts w:hint="eastAsia" w:ascii="宋体" w:hAnsi="宋体" w:cs="宋体"/>
          <w:b/>
          <w:color w:val="auto"/>
          <w:sz w:val="28"/>
          <w:szCs w:val="28"/>
        </w:rPr>
        <w:t>第六章  投标文件格式附件</w:t>
      </w:r>
    </w:p>
    <w:p>
      <w:pPr>
        <w:adjustRightInd w:val="0"/>
        <w:snapToGrid w:val="0"/>
        <w:spacing w:line="480" w:lineRule="exact"/>
        <w:jc w:val="center"/>
        <w:outlineLvl w:val="0"/>
        <w:rPr>
          <w:rFonts w:hint="eastAsia" w:ascii="宋体" w:hAnsi="宋体" w:cs="宋体"/>
          <w:b/>
          <w:color w:val="auto"/>
          <w:sz w:val="30"/>
          <w:szCs w:val="30"/>
        </w:rPr>
      </w:pPr>
    </w:p>
    <w:p>
      <w:pPr>
        <w:rPr>
          <w:rFonts w:hint="eastAsia" w:ascii="宋体" w:hAnsi="宋体" w:cs="宋体"/>
          <w:b/>
          <w:color w:val="auto"/>
          <w:sz w:val="30"/>
          <w:szCs w:val="30"/>
        </w:rPr>
      </w:pPr>
    </w:p>
    <w:p>
      <w:pPr>
        <w:rPr>
          <w:rFonts w:hint="eastAsia" w:ascii="宋体" w:hAnsi="宋体" w:cs="宋体"/>
          <w:b/>
          <w:color w:val="auto"/>
          <w:sz w:val="30"/>
          <w:szCs w:val="30"/>
        </w:rPr>
      </w:pPr>
    </w:p>
    <w:p>
      <w:pPr>
        <w:pStyle w:val="2"/>
        <w:rPr>
          <w:rFonts w:hint="eastAsia"/>
        </w:rPr>
      </w:pPr>
    </w:p>
    <w:p>
      <w:pPr>
        <w:rPr>
          <w:rFonts w:hint="eastAsia" w:ascii="宋体" w:hAnsi="宋体" w:cs="宋体"/>
          <w:b/>
          <w:color w:val="auto"/>
          <w:sz w:val="30"/>
          <w:szCs w:val="30"/>
        </w:rPr>
      </w:pPr>
    </w:p>
    <w:p>
      <w:pPr>
        <w:rPr>
          <w:rFonts w:hint="eastAsia" w:ascii="宋体" w:hAnsi="宋体" w:cs="宋体"/>
          <w:b/>
          <w:color w:val="auto"/>
          <w:sz w:val="30"/>
          <w:szCs w:val="30"/>
        </w:rPr>
      </w:pPr>
    </w:p>
    <w:p>
      <w:pPr>
        <w:rPr>
          <w:rFonts w:hint="eastAsia" w:ascii="宋体" w:hAnsi="宋体" w:cs="宋体"/>
          <w:b/>
          <w:color w:val="auto"/>
          <w:sz w:val="30"/>
          <w:szCs w:val="30"/>
        </w:rPr>
      </w:pPr>
    </w:p>
    <w:p>
      <w:pPr>
        <w:rPr>
          <w:rFonts w:hint="eastAsia" w:ascii="宋体" w:hAnsi="宋体" w:cs="宋体"/>
          <w:b/>
          <w:color w:val="auto"/>
          <w:sz w:val="30"/>
          <w:szCs w:val="30"/>
        </w:rPr>
      </w:pPr>
    </w:p>
    <w:p>
      <w:pPr>
        <w:rPr>
          <w:rFonts w:hint="eastAsia" w:ascii="宋体" w:hAnsi="宋体" w:cs="宋体"/>
          <w:b/>
          <w:color w:val="auto"/>
          <w:sz w:val="30"/>
          <w:szCs w:val="30"/>
        </w:rPr>
      </w:pPr>
    </w:p>
    <w:p>
      <w:pPr>
        <w:rPr>
          <w:rFonts w:hint="eastAsia" w:ascii="宋体" w:hAnsi="宋体" w:cs="宋体"/>
          <w:b/>
          <w:color w:val="auto"/>
          <w:sz w:val="30"/>
          <w:szCs w:val="30"/>
        </w:rPr>
      </w:pPr>
    </w:p>
    <w:p>
      <w:pPr>
        <w:rPr>
          <w:rFonts w:hint="eastAsia" w:ascii="宋体" w:hAnsi="宋体" w:cs="宋体"/>
          <w:b/>
          <w:color w:val="auto"/>
          <w:sz w:val="30"/>
          <w:szCs w:val="30"/>
        </w:rPr>
      </w:pPr>
    </w:p>
    <w:p>
      <w:pPr>
        <w:rPr>
          <w:rFonts w:hint="eastAsia" w:ascii="宋体" w:hAnsi="宋体" w:cs="宋体"/>
          <w:b/>
          <w:color w:val="auto"/>
          <w:sz w:val="30"/>
          <w:szCs w:val="30"/>
        </w:rPr>
      </w:pPr>
    </w:p>
    <w:p>
      <w:pPr>
        <w:rPr>
          <w:rFonts w:hint="eastAsia" w:ascii="宋体" w:hAnsi="宋体" w:cs="宋体"/>
          <w:b/>
          <w:color w:val="auto"/>
          <w:sz w:val="30"/>
          <w:szCs w:val="30"/>
        </w:rPr>
      </w:pPr>
    </w:p>
    <w:p>
      <w:pPr>
        <w:tabs>
          <w:tab w:val="center" w:pos="4513"/>
        </w:tabs>
        <w:jc w:val="left"/>
        <w:rPr>
          <w:rFonts w:hint="eastAsia" w:ascii="宋体" w:hAnsi="宋体" w:cs="宋体"/>
          <w:color w:val="auto"/>
        </w:rPr>
        <w:sectPr>
          <w:headerReference r:id="rId9" w:type="first"/>
          <w:footerReference r:id="rId12" w:type="first"/>
          <w:headerReference r:id="rId8" w:type="default"/>
          <w:footerReference r:id="rId10" w:type="default"/>
          <w:footerReference r:id="rId11" w:type="even"/>
          <w:type w:val="evenPage"/>
          <w:pgSz w:w="11906" w:h="16838"/>
          <w:pgMar w:top="1440" w:right="1440" w:bottom="1440" w:left="1440" w:header="851" w:footer="992" w:gutter="0"/>
          <w:pgBorders>
            <w:top w:val="none" w:sz="0" w:space="0"/>
            <w:left w:val="none" w:sz="0" w:space="0"/>
            <w:bottom w:val="none" w:sz="0" w:space="0"/>
            <w:right w:val="none" w:sz="0" w:space="0"/>
          </w:pgBorders>
          <w:pgNumType w:fmt="decimal"/>
          <w:cols w:space="720" w:num="1"/>
          <w:docGrid w:linePitch="312" w:charSpace="0"/>
        </w:sectPr>
      </w:pPr>
      <w:r>
        <w:rPr>
          <w:rFonts w:hint="eastAsia" w:ascii="宋体" w:hAnsi="宋体" w:cs="宋体"/>
          <w:b/>
          <w:color w:val="auto"/>
          <w:sz w:val="30"/>
          <w:szCs w:val="30"/>
        </w:rPr>
        <w:tab/>
      </w:r>
    </w:p>
    <w:p>
      <w:pPr>
        <w:adjustRightInd w:val="0"/>
        <w:snapToGrid w:val="0"/>
        <w:spacing w:line="360" w:lineRule="auto"/>
        <w:jc w:val="center"/>
        <w:outlineLvl w:val="0"/>
        <w:rPr>
          <w:rFonts w:hint="eastAsia" w:ascii="宋体" w:hAnsi="宋体" w:eastAsia="宋体" w:cs="宋体"/>
          <w:b/>
          <w:color w:val="auto"/>
          <w:szCs w:val="36"/>
          <w:lang w:eastAsia="zh-CN"/>
        </w:rPr>
      </w:pPr>
      <w:r>
        <w:rPr>
          <w:rFonts w:hint="eastAsia" w:ascii="宋体" w:hAnsi="宋体" w:cs="宋体"/>
          <w:b/>
          <w:color w:val="auto"/>
          <w:szCs w:val="36"/>
        </w:rPr>
        <w:t xml:space="preserve">第一章 </w:t>
      </w:r>
      <w:bookmarkEnd w:id="7"/>
      <w:r>
        <w:rPr>
          <w:rFonts w:hint="eastAsia" w:ascii="宋体" w:hAnsi="宋体" w:cs="宋体"/>
          <w:b/>
          <w:color w:val="auto"/>
          <w:szCs w:val="36"/>
          <w:lang w:val="en-US" w:eastAsia="zh-CN"/>
        </w:rPr>
        <w:t>公开</w:t>
      </w:r>
      <w:r>
        <w:rPr>
          <w:rFonts w:hint="eastAsia" w:ascii="宋体" w:hAnsi="宋体" w:cs="宋体"/>
          <w:b/>
          <w:color w:val="auto"/>
          <w:szCs w:val="36"/>
          <w:lang w:eastAsia="zh-CN"/>
        </w:rPr>
        <w:t>招标公告</w:t>
      </w:r>
    </w:p>
    <w:p>
      <w:pPr>
        <w:pBdr>
          <w:top w:val="single" w:color="auto" w:sz="4" w:space="1"/>
          <w:left w:val="single" w:color="auto" w:sz="4" w:space="4"/>
          <w:bottom w:val="single" w:color="auto" w:sz="4" w:space="1"/>
          <w:right w:val="single" w:color="auto" w:sz="4" w:space="4"/>
        </w:pBdr>
        <w:spacing w:line="360" w:lineRule="auto"/>
        <w:ind w:firstLine="482" w:firstLineChars="200"/>
        <w:rPr>
          <w:rFonts w:hint="eastAsia" w:ascii="宋体" w:hAnsi="宋体" w:cs="宋体"/>
          <w:b/>
          <w:bCs/>
          <w:color w:val="auto"/>
          <w:sz w:val="24"/>
        </w:rPr>
      </w:pPr>
      <w:r>
        <w:rPr>
          <w:rFonts w:hint="eastAsia" w:ascii="宋体" w:hAnsi="宋体" w:cs="宋体"/>
          <w:b/>
          <w:bCs/>
          <w:color w:val="auto"/>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cs="宋体"/>
          <w:color w:val="auto"/>
          <w:sz w:val="24"/>
        </w:rPr>
      </w:pPr>
      <w:r>
        <w:rPr>
          <w:rFonts w:hint="eastAsia" w:ascii="宋体" w:hAnsi="宋体" w:cs="宋体"/>
          <w:color w:val="auto"/>
          <w:kern w:val="0"/>
          <w:sz w:val="24"/>
          <w:u w:val="single"/>
          <w:lang w:val="en-US" w:eastAsia="zh-CN"/>
        </w:rPr>
        <w:t xml:space="preserve">  仙居县党政机关办公区物业管理服务  </w:t>
      </w:r>
      <w:r>
        <w:rPr>
          <w:rFonts w:hint="eastAsia" w:ascii="宋体" w:hAnsi="宋体" w:cs="宋体"/>
          <w:color w:val="auto"/>
          <w:sz w:val="24"/>
        </w:rPr>
        <w:t>招标项目的潜在投标人应在</w:t>
      </w:r>
      <w:r>
        <w:rPr>
          <w:rFonts w:hint="eastAsia" w:ascii="宋体" w:hAnsi="宋体" w:cs="宋体"/>
          <w:color w:val="auto"/>
          <w:kern w:val="0"/>
          <w:sz w:val="24"/>
          <w:u w:val="single"/>
        </w:rPr>
        <w:t>浙江</w:t>
      </w:r>
      <w:r>
        <w:rPr>
          <w:rFonts w:hint="eastAsia" w:ascii="宋体" w:hAnsi="宋体" w:cs="宋体"/>
          <w:color w:val="auto"/>
          <w:kern w:val="0"/>
          <w:sz w:val="24"/>
          <w:u w:val="single"/>
          <w:lang w:val="en-US" w:eastAsia="zh-CN"/>
        </w:rPr>
        <w:t>政府采购网</w:t>
      </w:r>
      <w:r>
        <w:rPr>
          <w:rFonts w:hint="eastAsia" w:ascii="宋体" w:hAnsi="宋体" w:cs="宋体"/>
          <w:color w:val="auto"/>
          <w:kern w:val="0"/>
          <w:sz w:val="24"/>
          <w:u w:val="single"/>
        </w:rPr>
        <w:t>（网址http</w:t>
      </w:r>
      <w:r>
        <w:rPr>
          <w:rFonts w:hint="eastAsia" w:ascii="宋体" w:hAnsi="宋体" w:cs="宋体"/>
          <w:color w:val="auto"/>
          <w:kern w:val="0"/>
          <w:sz w:val="24"/>
          <w:u w:val="single"/>
          <w:lang w:eastAsia="zh-CN"/>
        </w:rPr>
        <w:t>：</w:t>
      </w:r>
      <w:r>
        <w:rPr>
          <w:rFonts w:hint="eastAsia" w:ascii="宋体" w:hAnsi="宋体" w:cs="宋体"/>
          <w:color w:val="auto"/>
          <w:kern w:val="0"/>
          <w:sz w:val="24"/>
          <w:u w:val="single"/>
        </w:rPr>
        <w:t>//zfcg.czt.zj.gov.cn/）</w:t>
      </w:r>
      <w:r>
        <w:rPr>
          <w:rFonts w:hint="eastAsia" w:ascii="宋体" w:hAnsi="宋体" w:cs="宋体"/>
          <w:color w:val="auto"/>
          <w:sz w:val="24"/>
        </w:rPr>
        <w:t>获取</w:t>
      </w:r>
      <w:r>
        <w:rPr>
          <w:rFonts w:hint="eastAsia" w:ascii="宋体" w:hAnsi="宋体" w:cs="宋体"/>
          <w:color w:val="auto"/>
          <w:sz w:val="24"/>
          <w:lang w:eastAsia="zh-CN"/>
        </w:rPr>
        <w:t>（</w:t>
      </w:r>
      <w:r>
        <w:rPr>
          <w:rFonts w:hint="eastAsia" w:ascii="宋体" w:hAnsi="宋体" w:cs="宋体"/>
          <w:color w:val="auto"/>
          <w:sz w:val="24"/>
          <w:lang w:val="en-US" w:eastAsia="zh-CN"/>
        </w:rPr>
        <w:t>下载</w:t>
      </w:r>
      <w:r>
        <w:rPr>
          <w:rFonts w:hint="eastAsia" w:ascii="宋体" w:hAnsi="宋体" w:cs="宋体"/>
          <w:color w:val="auto"/>
          <w:sz w:val="24"/>
          <w:lang w:eastAsia="zh-CN"/>
        </w:rPr>
        <w:t>）</w:t>
      </w:r>
      <w:r>
        <w:rPr>
          <w:rFonts w:hint="eastAsia" w:ascii="宋体" w:hAnsi="宋体" w:cs="宋体"/>
          <w:color w:val="auto"/>
          <w:sz w:val="24"/>
        </w:rPr>
        <w:t>招标文件，并于</w:t>
      </w:r>
      <w:r>
        <w:rPr>
          <w:rFonts w:hint="eastAsia" w:ascii="宋体" w:hAnsi="宋体" w:cs="宋体"/>
          <w:color w:val="auto"/>
          <w:sz w:val="24"/>
          <w:u w:val="single"/>
        </w:rPr>
        <w:t>202</w:t>
      </w:r>
      <w:r>
        <w:rPr>
          <w:rFonts w:hint="eastAsia" w:ascii="宋体" w:hAnsi="宋体" w:cs="宋体"/>
          <w:color w:val="auto"/>
          <w:sz w:val="24"/>
          <w:u w:val="single"/>
          <w:lang w:val="en-US" w:eastAsia="zh-CN"/>
        </w:rPr>
        <w:t>3</w:t>
      </w:r>
      <w:r>
        <w:rPr>
          <w:rFonts w:hint="eastAsia" w:ascii="宋体" w:hAnsi="宋体" w:cs="宋体"/>
          <w:color w:val="auto"/>
          <w:sz w:val="24"/>
          <w:u w:val="single"/>
        </w:rPr>
        <w:t>年</w:t>
      </w:r>
      <w:r>
        <w:rPr>
          <w:rFonts w:hint="eastAsia" w:ascii="宋体" w:hAnsi="宋体" w:cs="宋体"/>
          <w:color w:val="auto"/>
          <w:sz w:val="24"/>
          <w:u w:val="single"/>
          <w:lang w:val="en-US" w:eastAsia="zh-CN"/>
        </w:rPr>
        <w:t>4</w:t>
      </w:r>
      <w:r>
        <w:rPr>
          <w:rFonts w:hint="eastAsia" w:ascii="宋体" w:hAnsi="宋体" w:cs="宋体"/>
          <w:color w:val="auto"/>
          <w:sz w:val="24"/>
          <w:u w:val="single"/>
        </w:rPr>
        <w:t>月</w:t>
      </w:r>
      <w:r>
        <w:rPr>
          <w:rFonts w:hint="eastAsia" w:ascii="宋体" w:hAnsi="宋体" w:cs="宋体"/>
          <w:color w:val="auto"/>
          <w:sz w:val="24"/>
          <w:u w:val="single"/>
          <w:lang w:val="en-US" w:eastAsia="zh-CN"/>
        </w:rPr>
        <w:t>13</w:t>
      </w:r>
      <w:r>
        <w:rPr>
          <w:rFonts w:hint="eastAsia" w:ascii="宋体" w:hAnsi="宋体" w:cs="宋体"/>
          <w:color w:val="auto"/>
          <w:sz w:val="24"/>
          <w:u w:val="single"/>
        </w:rPr>
        <w:t>日</w:t>
      </w:r>
      <w:r>
        <w:rPr>
          <w:rFonts w:hint="eastAsia" w:ascii="宋体" w:hAnsi="宋体" w:cs="宋体"/>
          <w:color w:val="auto"/>
          <w:sz w:val="24"/>
          <w:u w:val="single"/>
          <w:lang w:val="en-US" w:eastAsia="zh-CN"/>
        </w:rPr>
        <w:t>9</w:t>
      </w:r>
      <w:r>
        <w:rPr>
          <w:rFonts w:hint="eastAsia" w:ascii="宋体" w:hAnsi="宋体" w:cs="宋体"/>
          <w:color w:val="auto"/>
          <w:sz w:val="24"/>
          <w:u w:val="single"/>
        </w:rPr>
        <w:t>点</w:t>
      </w:r>
      <w:r>
        <w:rPr>
          <w:rFonts w:hint="eastAsia" w:ascii="宋体" w:hAnsi="宋体" w:cs="宋体"/>
          <w:color w:val="auto"/>
          <w:sz w:val="24"/>
          <w:u w:val="single"/>
          <w:lang w:val="en-US" w:eastAsia="zh-CN"/>
        </w:rPr>
        <w:t>0</w:t>
      </w:r>
      <w:r>
        <w:rPr>
          <w:rFonts w:hint="eastAsia" w:ascii="宋体" w:hAnsi="宋体" w:cs="宋体"/>
          <w:color w:val="auto"/>
          <w:sz w:val="24"/>
          <w:u w:val="single"/>
        </w:rPr>
        <w:t>0分</w:t>
      </w:r>
      <w:r>
        <w:rPr>
          <w:rFonts w:hint="eastAsia" w:ascii="宋体" w:hAnsi="宋体" w:cs="宋体"/>
          <w:color w:val="auto"/>
          <w:sz w:val="24"/>
        </w:rPr>
        <w:t>（北京时间）前</w:t>
      </w:r>
      <w:r>
        <w:rPr>
          <w:rFonts w:hint="eastAsia" w:ascii="宋体" w:hAnsi="宋体" w:cs="宋体"/>
          <w:color w:val="auto"/>
          <w:sz w:val="24"/>
          <w:lang w:val="en-US" w:eastAsia="zh-CN"/>
        </w:rPr>
        <w:t>提</w:t>
      </w:r>
      <w:r>
        <w:rPr>
          <w:rFonts w:hint="eastAsia" w:ascii="宋体" w:hAnsi="宋体" w:cs="宋体"/>
          <w:color w:val="auto"/>
          <w:sz w:val="24"/>
        </w:rPr>
        <w:t>交</w:t>
      </w:r>
      <w:r>
        <w:rPr>
          <w:rFonts w:hint="eastAsia" w:ascii="宋体" w:hAnsi="宋体" w:cs="宋体"/>
          <w:color w:val="auto"/>
          <w:sz w:val="24"/>
          <w:lang w:eastAsia="zh-CN"/>
        </w:rPr>
        <w:t>（</w:t>
      </w:r>
      <w:r>
        <w:rPr>
          <w:rFonts w:hint="eastAsia" w:ascii="宋体" w:hAnsi="宋体" w:cs="宋体"/>
          <w:color w:val="auto"/>
          <w:sz w:val="24"/>
          <w:lang w:val="en-US" w:eastAsia="zh-CN"/>
        </w:rPr>
        <w:t>上传</w:t>
      </w:r>
      <w:r>
        <w:rPr>
          <w:rFonts w:hint="eastAsia" w:ascii="宋体" w:hAnsi="宋体" w:cs="宋体"/>
          <w:color w:val="auto"/>
          <w:sz w:val="24"/>
          <w:lang w:eastAsia="zh-CN"/>
        </w:rPr>
        <w:t>）</w:t>
      </w:r>
      <w:r>
        <w:rPr>
          <w:rFonts w:hint="eastAsia" w:ascii="宋体" w:hAnsi="宋体" w:cs="宋体"/>
          <w:color w:val="auto"/>
          <w:sz w:val="24"/>
        </w:rPr>
        <w:t>投标文件。</w:t>
      </w:r>
    </w:p>
    <w:p>
      <w:pPr>
        <w:widowControl/>
        <w:spacing w:line="360" w:lineRule="auto"/>
        <w:ind w:left="60" w:right="60" w:firstLine="540"/>
        <w:jc w:val="left"/>
        <w:rPr>
          <w:rFonts w:hint="eastAsia" w:ascii="宋体" w:hAnsi="宋体" w:cs="宋体"/>
          <w:color w:val="auto"/>
          <w:kern w:val="0"/>
          <w:sz w:val="24"/>
        </w:rPr>
      </w:pPr>
    </w:p>
    <w:p>
      <w:pPr>
        <w:widowControl/>
        <w:spacing w:line="360" w:lineRule="auto"/>
        <w:jc w:val="left"/>
        <w:outlineLvl w:val="0"/>
        <w:rPr>
          <w:rFonts w:hint="eastAsia" w:ascii="宋体" w:hAnsi="宋体" w:cs="宋体"/>
          <w:b/>
          <w:color w:val="auto"/>
          <w:kern w:val="0"/>
          <w:sz w:val="24"/>
        </w:rPr>
      </w:pPr>
      <w:bookmarkStart w:id="8" w:name="_Toc302983069"/>
      <w:bookmarkStart w:id="9" w:name="_Toc255459621"/>
      <w:bookmarkStart w:id="10" w:name="_Toc261001136"/>
      <w:bookmarkStart w:id="11" w:name="_Toc283973049"/>
      <w:bookmarkStart w:id="12" w:name="_Toc248896024"/>
      <w:bookmarkStart w:id="13" w:name="_Toc240724029"/>
      <w:bookmarkStart w:id="14" w:name="_Toc255821799"/>
      <w:bookmarkStart w:id="15" w:name="_Toc218007228"/>
      <w:bookmarkStart w:id="16" w:name="_Toc239128656"/>
      <w:bookmarkStart w:id="17" w:name="_Toc261001044"/>
      <w:bookmarkStart w:id="18" w:name="_Toc255819805"/>
      <w:bookmarkStart w:id="19" w:name="_Toc277078921"/>
      <w:bookmarkStart w:id="20" w:name="_Toc237079649"/>
      <w:bookmarkStart w:id="21" w:name="_Toc248896331"/>
      <w:bookmarkStart w:id="22" w:name="_Toc238443285"/>
      <w:bookmarkStart w:id="23" w:name="_Toc301444164"/>
      <w:bookmarkStart w:id="24" w:name="_Toc248896172"/>
      <w:bookmarkStart w:id="25" w:name="_Toc306901421"/>
      <w:bookmarkStart w:id="26" w:name="_Toc237656250"/>
      <w:bookmarkStart w:id="27" w:name="_Toc237138373"/>
      <w:bookmarkStart w:id="28" w:name="_Toc290043085"/>
      <w:bookmarkStart w:id="29" w:name="_Toc217998399"/>
      <w:bookmarkStart w:id="30" w:name="_Toc240724364"/>
      <w:bookmarkStart w:id="31" w:name="_Toc292375873"/>
      <w:bookmarkStart w:id="32" w:name="_Toc218007959"/>
      <w:r>
        <w:rPr>
          <w:rFonts w:hint="eastAsia" w:ascii="宋体" w:hAnsi="宋体" w:cs="宋体"/>
          <w:b/>
          <w:color w:val="auto"/>
          <w:kern w:val="0"/>
          <w:sz w:val="24"/>
        </w:rPr>
        <w:t>一、项目基本情况</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kern w:val="0"/>
          <w:sz w:val="24"/>
          <w:lang w:eastAsia="zh-CN"/>
        </w:rPr>
      </w:pPr>
      <w:r>
        <w:rPr>
          <w:rFonts w:hint="eastAsia" w:ascii="宋体" w:hAnsi="宋体" w:cs="宋体"/>
          <w:color w:val="auto"/>
          <w:kern w:val="0"/>
          <w:sz w:val="24"/>
        </w:rPr>
        <w:t>项目编号</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Start w:id="33" w:name="_Toc237656251"/>
      <w:bookmarkStart w:id="34" w:name="_Toc238443286"/>
      <w:bookmarkStart w:id="35" w:name="_Toc306901422"/>
      <w:bookmarkStart w:id="36" w:name="_Toc255819806"/>
      <w:bookmarkStart w:id="37" w:name="_Toc237138374"/>
      <w:bookmarkStart w:id="38" w:name="_Toc277078922"/>
      <w:bookmarkStart w:id="39" w:name="_Toc248896332"/>
      <w:bookmarkStart w:id="40" w:name="_Toc255821800"/>
      <w:bookmarkStart w:id="41" w:name="_Toc301444165"/>
      <w:bookmarkStart w:id="42" w:name="_Toc248896173"/>
      <w:bookmarkStart w:id="43" w:name="_Toc240724365"/>
      <w:bookmarkStart w:id="44" w:name="_Toc240724030"/>
      <w:bookmarkStart w:id="45" w:name="_Toc302983070"/>
      <w:bookmarkStart w:id="46" w:name="_Toc292375874"/>
      <w:bookmarkStart w:id="47" w:name="_Toc239128657"/>
      <w:bookmarkStart w:id="48" w:name="_Toc261001045"/>
      <w:bookmarkStart w:id="49" w:name="_Toc248896025"/>
      <w:bookmarkStart w:id="50" w:name="_Toc237079650"/>
      <w:bookmarkStart w:id="51" w:name="_Toc283973050"/>
      <w:bookmarkStart w:id="52" w:name="_Toc261001137"/>
      <w:bookmarkStart w:id="53" w:name="_Toc290043086"/>
      <w:bookmarkStart w:id="54" w:name="_Toc255459622"/>
      <w:bookmarkStart w:id="55" w:name="_Toc240724180"/>
      <w:r>
        <w:rPr>
          <w:rFonts w:hint="eastAsia" w:ascii="宋体" w:hAnsi="宋体" w:cs="宋体"/>
          <w:color w:val="auto"/>
          <w:kern w:val="0"/>
          <w:sz w:val="24"/>
          <w:lang w:eastAsia="zh-CN"/>
        </w:rPr>
        <w:t>：XJCG-2023-GK005</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color w:val="auto"/>
          <w:kern w:val="0"/>
          <w:sz w:val="24"/>
          <w:lang w:val="en-US" w:eastAsia="zh-CN"/>
        </w:rPr>
      </w:pPr>
      <w:r>
        <w:rPr>
          <w:rFonts w:hint="eastAsia" w:ascii="宋体" w:hAnsi="宋体" w:cs="宋体"/>
          <w:color w:val="auto"/>
          <w:kern w:val="0"/>
          <w:sz w:val="24"/>
        </w:rPr>
        <w:t>项目名称：</w:t>
      </w:r>
      <w:r>
        <w:rPr>
          <w:rFonts w:hint="eastAsia" w:ascii="宋体" w:hAnsi="宋体" w:cs="宋体"/>
          <w:color w:val="auto"/>
          <w:kern w:val="0"/>
          <w:sz w:val="24"/>
          <w:lang w:val="en-US" w:eastAsia="zh-CN"/>
        </w:rPr>
        <w:t>仙居县党政机关办公区物业管理服务</w:t>
      </w:r>
    </w:p>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cs="宋体"/>
          <w:color w:val="auto"/>
          <w:kern w:val="0"/>
          <w:sz w:val="24"/>
          <w:lang w:val="en-US" w:eastAsia="zh-CN"/>
        </w:rPr>
      </w:pPr>
      <w:bookmarkStart w:id="56" w:name="_Toc306901423"/>
      <w:bookmarkStart w:id="57" w:name="_Toc261001046"/>
      <w:bookmarkStart w:id="58" w:name="_Toc240724031"/>
      <w:bookmarkStart w:id="59" w:name="_Toc217998400"/>
      <w:bookmarkStart w:id="60" w:name="_Toc218007960"/>
      <w:bookmarkStart w:id="61" w:name="_Toc240724181"/>
      <w:bookmarkStart w:id="62" w:name="_Toc255819807"/>
      <w:bookmarkStart w:id="63" w:name="_Toc238443287"/>
      <w:bookmarkStart w:id="64" w:name="_Toc218007229"/>
      <w:bookmarkStart w:id="65" w:name="_Toc237138375"/>
      <w:bookmarkStart w:id="66" w:name="_Toc248896174"/>
      <w:bookmarkStart w:id="67" w:name="_Toc290043087"/>
      <w:bookmarkStart w:id="68" w:name="_Toc248896333"/>
      <w:bookmarkStart w:id="69" w:name="_Toc277078923"/>
      <w:bookmarkStart w:id="70" w:name="_Toc261001138"/>
      <w:bookmarkStart w:id="71" w:name="_Toc283973051"/>
      <w:bookmarkStart w:id="72" w:name="_Toc237656252"/>
      <w:bookmarkStart w:id="73" w:name="_Toc255821801"/>
      <w:bookmarkStart w:id="74" w:name="_Toc240724366"/>
      <w:bookmarkStart w:id="75" w:name="_Toc255459623"/>
      <w:bookmarkStart w:id="76" w:name="_Toc237079651"/>
      <w:bookmarkStart w:id="77" w:name="_Toc301444166"/>
      <w:bookmarkStart w:id="78" w:name="_Toc292375875"/>
      <w:bookmarkStart w:id="79" w:name="_Toc239128658"/>
      <w:bookmarkStart w:id="80" w:name="_Toc248896026"/>
      <w:bookmarkStart w:id="81" w:name="_Toc302983071"/>
      <w:r>
        <w:rPr>
          <w:rFonts w:hint="eastAsia" w:ascii="宋体" w:hAnsi="宋体" w:cs="宋体"/>
          <w:color w:val="auto"/>
          <w:kern w:val="0"/>
          <w:sz w:val="24"/>
          <w:lang w:val="en-US" w:eastAsia="zh-CN"/>
        </w:rPr>
        <w:t>预</w:t>
      </w:r>
      <w:r>
        <w:rPr>
          <w:rFonts w:hint="eastAsia" w:ascii="宋体" w:hAnsi="宋体" w:eastAsia="宋体" w:cs="宋体"/>
          <w:color w:val="auto"/>
          <w:kern w:val="0"/>
          <w:sz w:val="24"/>
          <w:lang w:val="en-US" w:eastAsia="zh-CN"/>
        </w:rPr>
        <w:t>算金额（元）：标项一</w:t>
      </w:r>
      <w:r>
        <w:rPr>
          <w:rFonts w:hint="eastAsia" w:ascii="宋体" w:hAnsi="宋体" w:cs="宋体"/>
          <w:color w:val="auto"/>
          <w:kern w:val="0"/>
          <w:sz w:val="24"/>
          <w:lang w:val="en-US" w:eastAsia="zh-CN"/>
        </w:rPr>
        <w:t>4928831元，标项二</w:t>
      </w:r>
      <w:r>
        <w:rPr>
          <w:rFonts w:hint="eastAsia" w:ascii="宋体" w:hAnsi="宋体" w:eastAsia="宋体" w:cs="宋体"/>
          <w:color w:val="auto"/>
          <w:kern w:val="0"/>
          <w:sz w:val="24"/>
          <w:lang w:val="en-US" w:eastAsia="zh-CN"/>
        </w:rPr>
        <w:t>3842157元</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cs="宋体"/>
          <w:color w:val="auto"/>
          <w:kern w:val="0"/>
          <w:sz w:val="24"/>
          <w:lang w:val="en-US" w:eastAsia="zh-CN"/>
        </w:rPr>
      </w:pPr>
      <w:r>
        <w:rPr>
          <w:rFonts w:hint="eastAsia" w:ascii="宋体" w:hAnsi="宋体" w:cs="宋体"/>
          <w:color w:val="auto"/>
          <w:kern w:val="0"/>
          <w:sz w:val="24"/>
          <w:lang w:val="en-US" w:eastAsia="zh-CN"/>
        </w:rPr>
        <w:t>最高限价（元）：</w:t>
      </w:r>
      <w:r>
        <w:rPr>
          <w:rFonts w:hint="eastAsia" w:ascii="宋体" w:hAnsi="宋体" w:eastAsia="宋体" w:cs="宋体"/>
          <w:color w:val="auto"/>
          <w:kern w:val="0"/>
          <w:sz w:val="24"/>
          <w:lang w:val="en-US" w:eastAsia="zh-CN"/>
        </w:rPr>
        <w:t>标项一</w:t>
      </w:r>
      <w:r>
        <w:rPr>
          <w:rFonts w:hint="eastAsia" w:ascii="宋体" w:hAnsi="宋体" w:cs="宋体"/>
          <w:color w:val="auto"/>
          <w:kern w:val="0"/>
          <w:sz w:val="24"/>
          <w:lang w:val="en-US" w:eastAsia="zh-CN"/>
        </w:rPr>
        <w:t>4928831元，标项二</w:t>
      </w:r>
      <w:r>
        <w:rPr>
          <w:rFonts w:hint="eastAsia" w:ascii="宋体" w:hAnsi="宋体" w:eastAsia="宋体" w:cs="宋体"/>
          <w:color w:val="auto"/>
          <w:kern w:val="0"/>
          <w:sz w:val="24"/>
          <w:lang w:val="en-US" w:eastAsia="zh-CN"/>
        </w:rPr>
        <w:t>3842157元</w:t>
      </w:r>
    </w:p>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auto"/>
          <w:kern w:val="0"/>
          <w:sz w:val="24"/>
          <w:lang w:val="en-US" w:eastAsia="zh-CN"/>
        </w:rPr>
      </w:pPr>
      <w:bookmarkStart w:id="82" w:name="_Toc277078924"/>
      <w:bookmarkStart w:id="83" w:name="_Toc248896027"/>
      <w:bookmarkStart w:id="84" w:name="_Toc292375877"/>
      <w:bookmarkStart w:id="85" w:name="_Toc237079652"/>
      <w:bookmarkStart w:id="86" w:name="_Toc248896334"/>
      <w:bookmarkStart w:id="87" w:name="_Toc218007230"/>
      <w:bookmarkStart w:id="88" w:name="_Toc261001139"/>
      <w:bookmarkStart w:id="89" w:name="_Toc255819808"/>
      <w:bookmarkStart w:id="90" w:name="_Toc238443288"/>
      <w:bookmarkStart w:id="91" w:name="_Toc301444168"/>
      <w:bookmarkStart w:id="92" w:name="_Toc239128659"/>
      <w:bookmarkStart w:id="93" w:name="_Toc240724182"/>
      <w:bookmarkStart w:id="94" w:name="_Toc255821802"/>
      <w:bookmarkStart w:id="95" w:name="_Toc302983073"/>
      <w:bookmarkStart w:id="96" w:name="_Toc217998401"/>
      <w:bookmarkStart w:id="97" w:name="_Toc283973056"/>
      <w:bookmarkStart w:id="98" w:name="_Toc255459624"/>
      <w:bookmarkStart w:id="99" w:name="_Toc248896175"/>
      <w:bookmarkStart w:id="100" w:name="_Toc306901425"/>
      <w:bookmarkStart w:id="101" w:name="_Toc237656253"/>
      <w:bookmarkStart w:id="102" w:name="_Toc237138376"/>
      <w:bookmarkStart w:id="103" w:name="_Toc290043091"/>
      <w:bookmarkStart w:id="104" w:name="_Toc261001047"/>
      <w:bookmarkStart w:id="105" w:name="_Toc240724367"/>
      <w:bookmarkStart w:id="106" w:name="_Toc240724032"/>
      <w:bookmarkStart w:id="107" w:name="_Toc218007961"/>
      <w:r>
        <w:rPr>
          <w:rFonts w:hint="eastAsia" w:ascii="宋体" w:hAnsi="宋体" w:cs="宋体"/>
          <w:color w:val="auto"/>
          <w:kern w:val="0"/>
          <w:sz w:val="24"/>
          <w:lang w:val="en-US" w:eastAsia="zh-CN"/>
        </w:rPr>
        <w:t>采购需求：</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0"/>
        <w:gridCol w:w="2205"/>
        <w:gridCol w:w="2113"/>
        <w:gridCol w:w="856"/>
        <w:gridCol w:w="856"/>
        <w:gridCol w:w="1348"/>
        <w:gridCol w:w="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jc w:val="center"/>
        </w:trPr>
        <w:tc>
          <w:tcPr>
            <w:tcW w:w="1090" w:type="dxa"/>
            <w:noWrap w:val="0"/>
            <w:vAlign w:val="center"/>
          </w:tcPr>
          <w:p>
            <w:pPr>
              <w:tabs>
                <w:tab w:val="left" w:pos="8280"/>
              </w:tabs>
              <w:autoSpaceDE w:val="0"/>
              <w:autoSpaceDN w:val="0"/>
              <w:adjustRightInd w:val="0"/>
              <w:ind w:right="25"/>
              <w:jc w:val="center"/>
              <w:rPr>
                <w:rFonts w:hint="eastAsia" w:ascii="宋体" w:hAnsi="宋体" w:cs="宋体"/>
                <w:b/>
                <w:color w:val="auto"/>
                <w:sz w:val="24"/>
              </w:rPr>
            </w:pPr>
            <w:r>
              <w:rPr>
                <w:rFonts w:hint="eastAsia" w:ascii="宋体" w:hAnsi="宋体" w:cs="宋体"/>
                <w:b/>
                <w:color w:val="auto"/>
                <w:sz w:val="24"/>
              </w:rPr>
              <w:t>标项</w:t>
            </w:r>
            <w:r>
              <w:rPr>
                <w:rFonts w:hint="eastAsia" w:ascii="宋体" w:hAnsi="宋体" w:cs="宋体"/>
                <w:b/>
                <w:color w:val="auto"/>
                <w:sz w:val="24"/>
                <w:lang w:val="en-US" w:eastAsia="zh-CN"/>
              </w:rPr>
              <w:t>序号</w:t>
            </w:r>
          </w:p>
        </w:tc>
        <w:tc>
          <w:tcPr>
            <w:tcW w:w="2205" w:type="dxa"/>
            <w:noWrap w:val="0"/>
            <w:vAlign w:val="center"/>
          </w:tcPr>
          <w:p>
            <w:pPr>
              <w:tabs>
                <w:tab w:val="left" w:pos="8280"/>
              </w:tabs>
              <w:autoSpaceDE w:val="0"/>
              <w:autoSpaceDN w:val="0"/>
              <w:adjustRightInd w:val="0"/>
              <w:ind w:right="25"/>
              <w:jc w:val="center"/>
              <w:rPr>
                <w:rFonts w:hint="eastAsia" w:ascii="宋体" w:hAnsi="宋体" w:cs="宋体"/>
                <w:b/>
                <w:color w:val="auto"/>
                <w:sz w:val="24"/>
              </w:rPr>
            </w:pPr>
            <w:r>
              <w:rPr>
                <w:rFonts w:hint="eastAsia" w:ascii="宋体" w:hAnsi="宋体" w:cs="宋体"/>
                <w:b/>
                <w:color w:val="auto"/>
                <w:sz w:val="24"/>
              </w:rPr>
              <w:t>标项名称</w:t>
            </w:r>
          </w:p>
        </w:tc>
        <w:tc>
          <w:tcPr>
            <w:tcW w:w="2113" w:type="dxa"/>
            <w:noWrap w:val="0"/>
            <w:vAlign w:val="center"/>
          </w:tcPr>
          <w:p>
            <w:pPr>
              <w:tabs>
                <w:tab w:val="left" w:pos="8280"/>
              </w:tabs>
              <w:autoSpaceDE w:val="0"/>
              <w:autoSpaceDN w:val="0"/>
              <w:adjustRightInd w:val="0"/>
              <w:ind w:right="25"/>
              <w:jc w:val="center"/>
              <w:rPr>
                <w:rFonts w:hint="eastAsia" w:ascii="宋体" w:hAnsi="宋体" w:cs="宋体"/>
                <w:b/>
                <w:color w:val="auto"/>
                <w:sz w:val="24"/>
              </w:rPr>
            </w:pPr>
            <w:r>
              <w:rPr>
                <w:rFonts w:hint="eastAsia" w:ascii="宋体" w:hAnsi="宋体" w:cs="宋体"/>
                <w:b/>
                <w:color w:val="auto"/>
                <w:sz w:val="24"/>
              </w:rPr>
              <w:t>简要技术</w:t>
            </w:r>
            <w:r>
              <w:rPr>
                <w:rFonts w:hint="eastAsia" w:ascii="宋体" w:hAnsi="宋体" w:cs="宋体"/>
                <w:b/>
                <w:color w:val="auto"/>
                <w:sz w:val="24"/>
                <w:lang w:val="en-US" w:eastAsia="zh-CN"/>
              </w:rPr>
              <w:t>需</w:t>
            </w:r>
            <w:r>
              <w:rPr>
                <w:rFonts w:hint="eastAsia" w:ascii="宋体" w:hAnsi="宋体" w:cs="宋体"/>
                <w:b/>
                <w:color w:val="auto"/>
                <w:sz w:val="24"/>
              </w:rPr>
              <w:t>求</w:t>
            </w:r>
          </w:p>
        </w:tc>
        <w:tc>
          <w:tcPr>
            <w:tcW w:w="856" w:type="dxa"/>
            <w:noWrap w:val="0"/>
            <w:vAlign w:val="center"/>
          </w:tcPr>
          <w:p>
            <w:pPr>
              <w:tabs>
                <w:tab w:val="left" w:pos="8280"/>
              </w:tabs>
              <w:autoSpaceDE w:val="0"/>
              <w:autoSpaceDN w:val="0"/>
              <w:adjustRightInd w:val="0"/>
              <w:ind w:right="25"/>
              <w:jc w:val="center"/>
              <w:rPr>
                <w:rFonts w:hint="eastAsia" w:ascii="宋体" w:hAnsi="宋体" w:cs="宋体"/>
                <w:b/>
                <w:color w:val="auto"/>
                <w:sz w:val="24"/>
              </w:rPr>
            </w:pPr>
            <w:r>
              <w:rPr>
                <w:rFonts w:hint="eastAsia" w:ascii="宋体" w:hAnsi="宋体" w:cs="宋体"/>
                <w:b/>
                <w:color w:val="auto"/>
                <w:sz w:val="24"/>
              </w:rPr>
              <w:t>数量</w:t>
            </w:r>
          </w:p>
        </w:tc>
        <w:tc>
          <w:tcPr>
            <w:tcW w:w="856" w:type="dxa"/>
            <w:noWrap w:val="0"/>
            <w:vAlign w:val="center"/>
          </w:tcPr>
          <w:p>
            <w:pPr>
              <w:tabs>
                <w:tab w:val="left" w:pos="8280"/>
              </w:tabs>
              <w:autoSpaceDE w:val="0"/>
              <w:autoSpaceDN w:val="0"/>
              <w:adjustRightInd w:val="0"/>
              <w:ind w:right="25" w:firstLine="120" w:firstLineChars="50"/>
              <w:jc w:val="center"/>
              <w:rPr>
                <w:rFonts w:hint="eastAsia" w:ascii="宋体" w:hAnsi="宋体" w:cs="宋体"/>
                <w:b/>
                <w:color w:val="auto"/>
                <w:sz w:val="24"/>
              </w:rPr>
            </w:pPr>
            <w:r>
              <w:rPr>
                <w:rFonts w:hint="eastAsia" w:ascii="宋体" w:hAnsi="宋体" w:cs="宋体"/>
                <w:b/>
                <w:color w:val="auto"/>
                <w:sz w:val="24"/>
              </w:rPr>
              <w:t>单位</w:t>
            </w:r>
          </w:p>
        </w:tc>
        <w:tc>
          <w:tcPr>
            <w:tcW w:w="1348" w:type="dxa"/>
            <w:noWrap w:val="0"/>
            <w:vAlign w:val="center"/>
          </w:tcPr>
          <w:p>
            <w:pPr>
              <w:tabs>
                <w:tab w:val="left" w:pos="8280"/>
              </w:tabs>
              <w:autoSpaceDE w:val="0"/>
              <w:autoSpaceDN w:val="0"/>
              <w:adjustRightInd w:val="0"/>
              <w:ind w:right="25"/>
              <w:jc w:val="center"/>
              <w:rPr>
                <w:rFonts w:hint="eastAsia" w:ascii="宋体" w:hAnsi="宋体" w:cs="宋体"/>
                <w:b/>
                <w:color w:val="auto"/>
                <w:sz w:val="24"/>
              </w:rPr>
            </w:pPr>
            <w:r>
              <w:rPr>
                <w:rFonts w:hint="eastAsia" w:ascii="宋体" w:hAnsi="宋体" w:cs="宋体"/>
                <w:b/>
                <w:color w:val="auto"/>
                <w:sz w:val="24"/>
              </w:rPr>
              <w:t>预算金额</w:t>
            </w:r>
          </w:p>
          <w:p>
            <w:pPr>
              <w:tabs>
                <w:tab w:val="left" w:pos="8280"/>
              </w:tabs>
              <w:autoSpaceDE w:val="0"/>
              <w:autoSpaceDN w:val="0"/>
              <w:adjustRightInd w:val="0"/>
              <w:ind w:right="25"/>
              <w:jc w:val="center"/>
              <w:rPr>
                <w:rFonts w:hint="eastAsia" w:ascii="宋体" w:hAnsi="宋体" w:cs="宋体"/>
                <w:b/>
                <w:color w:val="auto"/>
                <w:sz w:val="24"/>
              </w:rPr>
            </w:pPr>
            <w:r>
              <w:rPr>
                <w:rFonts w:hint="eastAsia" w:ascii="宋体" w:hAnsi="宋体" w:cs="宋体"/>
                <w:b/>
                <w:color w:val="auto"/>
                <w:sz w:val="24"/>
              </w:rPr>
              <w:t>（元）</w:t>
            </w:r>
          </w:p>
        </w:tc>
        <w:tc>
          <w:tcPr>
            <w:tcW w:w="776" w:type="dxa"/>
            <w:noWrap w:val="0"/>
            <w:vAlign w:val="center"/>
          </w:tcPr>
          <w:p>
            <w:pPr>
              <w:tabs>
                <w:tab w:val="left" w:pos="8280"/>
              </w:tabs>
              <w:autoSpaceDE w:val="0"/>
              <w:autoSpaceDN w:val="0"/>
              <w:adjustRightInd w:val="0"/>
              <w:ind w:right="25"/>
              <w:jc w:val="center"/>
              <w:rPr>
                <w:rFonts w:hint="eastAsia" w:ascii="宋体" w:hAnsi="宋体" w:cs="宋体"/>
                <w:b/>
                <w:color w:val="auto"/>
                <w:sz w:val="24"/>
              </w:rPr>
            </w:pPr>
            <w:r>
              <w:rPr>
                <w:rFonts w:hint="eastAsia" w:ascii="宋体" w:hAnsi="宋体" w:cs="宋体"/>
                <w:b/>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7" w:hRule="atLeast"/>
          <w:jc w:val="center"/>
        </w:trPr>
        <w:tc>
          <w:tcPr>
            <w:tcW w:w="1090" w:type="dxa"/>
            <w:noWrap w:val="0"/>
            <w:vAlign w:val="center"/>
          </w:tcPr>
          <w:p>
            <w:pPr>
              <w:tabs>
                <w:tab w:val="left" w:pos="8280"/>
              </w:tabs>
              <w:autoSpaceDE w:val="0"/>
              <w:autoSpaceDN w:val="0"/>
              <w:adjustRightInd w:val="0"/>
              <w:ind w:right="25"/>
              <w:jc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1</w:t>
            </w:r>
          </w:p>
        </w:tc>
        <w:tc>
          <w:tcPr>
            <w:tcW w:w="2205" w:type="dxa"/>
            <w:noWrap w:val="0"/>
            <w:vAlign w:val="center"/>
          </w:tcPr>
          <w:p>
            <w:pPr>
              <w:widowControl/>
              <w:jc w:val="center"/>
              <w:rPr>
                <w:rFonts w:hint="eastAsia" w:ascii="宋体" w:hAnsi="宋体" w:cs="宋体"/>
                <w:color w:val="auto"/>
                <w:sz w:val="24"/>
              </w:rPr>
            </w:pPr>
            <w:r>
              <w:rPr>
                <w:rFonts w:hint="eastAsia" w:ascii="宋体" w:hAnsi="宋体" w:eastAsia="宋体" w:cs="宋体"/>
                <w:color w:val="auto"/>
                <w:kern w:val="0"/>
                <w:sz w:val="24"/>
              </w:rPr>
              <w:t>仙居县供电大楼和老国税办公区</w:t>
            </w:r>
            <w:r>
              <w:rPr>
                <w:rFonts w:hint="eastAsia" w:ascii="宋体" w:hAnsi="宋体" w:eastAsia="宋体" w:cs="宋体"/>
                <w:color w:val="auto"/>
                <w:kern w:val="0"/>
                <w:sz w:val="24"/>
                <w:lang w:eastAsia="zh-CN"/>
              </w:rPr>
              <w:t>、市民中心商务楼</w:t>
            </w:r>
            <w:r>
              <w:rPr>
                <w:rFonts w:hint="eastAsia" w:ascii="宋体" w:hAnsi="宋体" w:eastAsia="宋体" w:cs="宋体"/>
                <w:color w:val="auto"/>
                <w:kern w:val="0"/>
                <w:sz w:val="24"/>
              </w:rPr>
              <w:t>保安服务</w:t>
            </w:r>
          </w:p>
        </w:tc>
        <w:tc>
          <w:tcPr>
            <w:tcW w:w="2113" w:type="dxa"/>
            <w:noWrap w:val="0"/>
            <w:vAlign w:val="center"/>
          </w:tcPr>
          <w:p>
            <w:pPr>
              <w:tabs>
                <w:tab w:val="left" w:pos="8280"/>
              </w:tabs>
              <w:autoSpaceDE w:val="0"/>
              <w:autoSpaceDN w:val="0"/>
              <w:adjustRightInd w:val="0"/>
              <w:ind w:right="25"/>
              <w:jc w:val="center"/>
              <w:rPr>
                <w:rFonts w:hint="eastAsia" w:ascii="宋体" w:hAnsi="宋体" w:cs="宋体"/>
                <w:color w:val="auto"/>
                <w:sz w:val="24"/>
              </w:rPr>
            </w:pPr>
            <w:r>
              <w:rPr>
                <w:rFonts w:hint="eastAsia" w:ascii="宋体" w:hAnsi="宋体" w:cs="宋体"/>
                <w:color w:val="auto"/>
                <w:kern w:val="0"/>
                <w:sz w:val="24"/>
              </w:rPr>
              <w:t>见</w:t>
            </w:r>
            <w:r>
              <w:rPr>
                <w:rFonts w:hint="eastAsia" w:ascii="宋体" w:hAnsi="宋体" w:cs="宋体"/>
                <w:color w:val="auto"/>
                <w:kern w:val="0"/>
                <w:sz w:val="24"/>
                <w:lang w:val="en-US" w:eastAsia="zh-CN"/>
              </w:rPr>
              <w:t>本</w:t>
            </w:r>
            <w:r>
              <w:rPr>
                <w:rFonts w:hint="eastAsia" w:ascii="宋体" w:hAnsi="宋体" w:cs="宋体"/>
                <w:color w:val="auto"/>
                <w:kern w:val="0"/>
                <w:sz w:val="24"/>
              </w:rPr>
              <w:t>招标文件</w:t>
            </w:r>
            <w:r>
              <w:rPr>
                <w:rFonts w:hint="eastAsia" w:ascii="宋体" w:hAnsi="宋体" w:cs="宋体"/>
                <w:color w:val="auto"/>
                <w:kern w:val="0"/>
                <w:sz w:val="24"/>
                <w:lang w:val="en-US" w:eastAsia="zh-CN"/>
              </w:rPr>
              <w:t>中招标需求</w:t>
            </w:r>
            <w:r>
              <w:rPr>
                <w:rFonts w:hint="eastAsia" w:ascii="宋体" w:hAnsi="宋体" w:cs="宋体"/>
                <w:color w:val="auto"/>
                <w:kern w:val="0"/>
                <w:sz w:val="24"/>
              </w:rPr>
              <w:t>内容</w:t>
            </w:r>
          </w:p>
        </w:tc>
        <w:tc>
          <w:tcPr>
            <w:tcW w:w="856" w:type="dxa"/>
            <w:noWrap w:val="0"/>
            <w:vAlign w:val="center"/>
          </w:tcPr>
          <w:p>
            <w:pPr>
              <w:tabs>
                <w:tab w:val="left" w:pos="8280"/>
              </w:tabs>
              <w:autoSpaceDE w:val="0"/>
              <w:autoSpaceDN w:val="0"/>
              <w:adjustRightInd w:val="0"/>
              <w:ind w:right="25"/>
              <w:jc w:val="center"/>
              <w:rPr>
                <w:rFonts w:hint="default"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1</w:t>
            </w:r>
          </w:p>
        </w:tc>
        <w:tc>
          <w:tcPr>
            <w:tcW w:w="856" w:type="dxa"/>
            <w:noWrap w:val="0"/>
            <w:vAlign w:val="center"/>
          </w:tcPr>
          <w:p>
            <w:pPr>
              <w:tabs>
                <w:tab w:val="left" w:pos="8280"/>
              </w:tabs>
              <w:autoSpaceDE w:val="0"/>
              <w:autoSpaceDN w:val="0"/>
              <w:adjustRightInd w:val="0"/>
              <w:ind w:right="25"/>
              <w:jc w:val="center"/>
              <w:rPr>
                <w:rFonts w:hint="default"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年</w:t>
            </w:r>
          </w:p>
        </w:tc>
        <w:tc>
          <w:tcPr>
            <w:tcW w:w="1348" w:type="dxa"/>
            <w:noWrap w:val="0"/>
            <w:vAlign w:val="center"/>
          </w:tcPr>
          <w:p>
            <w:pPr>
              <w:widowControl/>
              <w:jc w:val="center"/>
              <w:rPr>
                <w:rFonts w:hint="default" w:ascii="宋体" w:hAnsi="宋体" w:eastAsia="宋体" w:cs="宋体"/>
                <w:color w:val="auto"/>
                <w:kern w:val="0"/>
                <w:sz w:val="24"/>
                <w:lang w:val="en-US" w:eastAsia="zh-CN"/>
              </w:rPr>
            </w:pPr>
            <w:r>
              <w:rPr>
                <w:rFonts w:hint="eastAsia" w:ascii="宋体" w:hAnsi="宋体" w:cs="宋体"/>
                <w:color w:val="auto"/>
                <w:kern w:val="0"/>
                <w:sz w:val="24"/>
                <w:lang w:val="en-US" w:eastAsia="zh-CN"/>
              </w:rPr>
              <w:t>4928831</w:t>
            </w:r>
          </w:p>
        </w:tc>
        <w:tc>
          <w:tcPr>
            <w:tcW w:w="776" w:type="dxa"/>
            <w:noWrap w:val="0"/>
            <w:vAlign w:val="center"/>
          </w:tcPr>
          <w:p>
            <w:pPr>
              <w:tabs>
                <w:tab w:val="left" w:pos="8280"/>
              </w:tabs>
              <w:autoSpaceDE w:val="0"/>
              <w:autoSpaceDN w:val="0"/>
              <w:adjustRightInd w:val="0"/>
              <w:ind w:right="25"/>
              <w:rPr>
                <w:rFonts w:hint="eastAsia"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7" w:hRule="atLeast"/>
          <w:jc w:val="center"/>
        </w:trPr>
        <w:tc>
          <w:tcPr>
            <w:tcW w:w="1090" w:type="dxa"/>
            <w:noWrap w:val="0"/>
            <w:vAlign w:val="center"/>
          </w:tcPr>
          <w:p>
            <w:pPr>
              <w:tabs>
                <w:tab w:val="left" w:pos="8280"/>
              </w:tabs>
              <w:autoSpaceDE w:val="0"/>
              <w:autoSpaceDN w:val="0"/>
              <w:adjustRightInd w:val="0"/>
              <w:ind w:right="25"/>
              <w:jc w:val="center"/>
              <w:rPr>
                <w:rFonts w:hint="default" w:ascii="宋体" w:hAnsi="宋体" w:cs="宋体"/>
                <w:color w:val="auto"/>
                <w:sz w:val="24"/>
                <w:lang w:val="en-US" w:eastAsia="zh-CN"/>
              </w:rPr>
            </w:pPr>
            <w:r>
              <w:rPr>
                <w:rFonts w:hint="eastAsia" w:ascii="宋体" w:hAnsi="宋体" w:cs="宋体"/>
                <w:color w:val="auto"/>
                <w:sz w:val="24"/>
                <w:lang w:val="en-US" w:eastAsia="zh-CN"/>
              </w:rPr>
              <w:t>2</w:t>
            </w:r>
          </w:p>
        </w:tc>
        <w:tc>
          <w:tcPr>
            <w:tcW w:w="2205" w:type="dxa"/>
            <w:noWrap w:val="0"/>
            <w:vAlign w:val="center"/>
          </w:tcPr>
          <w:p>
            <w:pPr>
              <w:widowControl/>
              <w:jc w:val="center"/>
              <w:rPr>
                <w:rFonts w:hint="eastAsia" w:ascii="宋体" w:hAnsi="宋体" w:cs="宋体"/>
                <w:color w:val="auto"/>
                <w:kern w:val="0"/>
                <w:sz w:val="24"/>
                <w:lang w:val="en-US" w:eastAsia="zh-CN"/>
              </w:rPr>
            </w:pPr>
            <w:r>
              <w:rPr>
                <w:rFonts w:hint="eastAsia" w:ascii="宋体" w:hAnsi="宋体" w:eastAsia="宋体" w:cs="宋体"/>
                <w:color w:val="auto"/>
                <w:kern w:val="0"/>
                <w:sz w:val="24"/>
              </w:rPr>
              <w:t>仙居县供电大楼、老国税办公区和国际公馆交流房</w:t>
            </w:r>
            <w:r>
              <w:rPr>
                <w:rFonts w:hint="eastAsia" w:ascii="宋体" w:hAnsi="宋体" w:eastAsia="宋体" w:cs="宋体"/>
                <w:color w:val="auto"/>
                <w:kern w:val="0"/>
                <w:sz w:val="24"/>
                <w:lang w:eastAsia="zh-CN"/>
              </w:rPr>
              <w:t>、市民中心商务楼</w:t>
            </w:r>
            <w:r>
              <w:rPr>
                <w:rFonts w:hint="eastAsia" w:ascii="宋体" w:hAnsi="宋体" w:eastAsia="宋体" w:cs="宋体"/>
                <w:color w:val="auto"/>
                <w:kern w:val="0"/>
                <w:sz w:val="24"/>
              </w:rPr>
              <w:t>物业管理服务</w:t>
            </w:r>
          </w:p>
        </w:tc>
        <w:tc>
          <w:tcPr>
            <w:tcW w:w="2113" w:type="dxa"/>
            <w:noWrap w:val="0"/>
            <w:vAlign w:val="center"/>
          </w:tcPr>
          <w:p>
            <w:pPr>
              <w:tabs>
                <w:tab w:val="left" w:pos="8280"/>
              </w:tabs>
              <w:autoSpaceDE w:val="0"/>
              <w:autoSpaceDN w:val="0"/>
              <w:adjustRightInd w:val="0"/>
              <w:ind w:right="25"/>
              <w:jc w:val="center"/>
              <w:rPr>
                <w:rFonts w:hint="eastAsia" w:ascii="宋体" w:hAnsi="宋体" w:cs="宋体"/>
                <w:color w:val="auto"/>
                <w:kern w:val="0"/>
                <w:sz w:val="24"/>
              </w:rPr>
            </w:pPr>
            <w:r>
              <w:rPr>
                <w:rFonts w:hint="eastAsia" w:ascii="宋体" w:hAnsi="宋体" w:cs="宋体"/>
                <w:color w:val="auto"/>
                <w:kern w:val="0"/>
                <w:sz w:val="24"/>
              </w:rPr>
              <w:t>见</w:t>
            </w:r>
            <w:r>
              <w:rPr>
                <w:rFonts w:hint="eastAsia" w:ascii="宋体" w:hAnsi="宋体" w:cs="宋体"/>
                <w:color w:val="auto"/>
                <w:kern w:val="0"/>
                <w:sz w:val="24"/>
                <w:lang w:val="en-US" w:eastAsia="zh-CN"/>
              </w:rPr>
              <w:t>本</w:t>
            </w:r>
            <w:r>
              <w:rPr>
                <w:rFonts w:hint="eastAsia" w:ascii="宋体" w:hAnsi="宋体" w:cs="宋体"/>
                <w:color w:val="auto"/>
                <w:kern w:val="0"/>
                <w:sz w:val="24"/>
              </w:rPr>
              <w:t>招标文件</w:t>
            </w:r>
            <w:r>
              <w:rPr>
                <w:rFonts w:hint="eastAsia" w:ascii="宋体" w:hAnsi="宋体" w:cs="宋体"/>
                <w:color w:val="auto"/>
                <w:kern w:val="0"/>
                <w:sz w:val="24"/>
                <w:lang w:val="en-US" w:eastAsia="zh-CN"/>
              </w:rPr>
              <w:t>中招标需求</w:t>
            </w:r>
            <w:r>
              <w:rPr>
                <w:rFonts w:hint="eastAsia" w:ascii="宋体" w:hAnsi="宋体" w:cs="宋体"/>
                <w:color w:val="auto"/>
                <w:kern w:val="0"/>
                <w:sz w:val="24"/>
              </w:rPr>
              <w:t>内容</w:t>
            </w:r>
          </w:p>
        </w:tc>
        <w:tc>
          <w:tcPr>
            <w:tcW w:w="856" w:type="dxa"/>
            <w:noWrap w:val="0"/>
            <w:vAlign w:val="center"/>
          </w:tcPr>
          <w:p>
            <w:pPr>
              <w:tabs>
                <w:tab w:val="left" w:pos="8280"/>
              </w:tabs>
              <w:autoSpaceDE w:val="0"/>
              <w:autoSpaceDN w:val="0"/>
              <w:adjustRightInd w:val="0"/>
              <w:ind w:right="25" w:rightChars="0"/>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lang w:val="en-US" w:eastAsia="zh-CN"/>
              </w:rPr>
              <w:t>1</w:t>
            </w:r>
          </w:p>
        </w:tc>
        <w:tc>
          <w:tcPr>
            <w:tcW w:w="856" w:type="dxa"/>
            <w:noWrap w:val="0"/>
            <w:vAlign w:val="center"/>
          </w:tcPr>
          <w:p>
            <w:pPr>
              <w:tabs>
                <w:tab w:val="left" w:pos="8280"/>
              </w:tabs>
              <w:autoSpaceDE w:val="0"/>
              <w:autoSpaceDN w:val="0"/>
              <w:adjustRightInd w:val="0"/>
              <w:ind w:right="25" w:rightChars="0"/>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lang w:val="en-US" w:eastAsia="zh-CN"/>
              </w:rPr>
              <w:t>年</w:t>
            </w:r>
          </w:p>
        </w:tc>
        <w:tc>
          <w:tcPr>
            <w:tcW w:w="1348" w:type="dxa"/>
            <w:noWrap w:val="0"/>
            <w:vAlign w:val="center"/>
          </w:tcPr>
          <w:p>
            <w:pPr>
              <w:widowControl/>
              <w:jc w:val="center"/>
              <w:rPr>
                <w:rFonts w:hint="default"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3842157</w:t>
            </w:r>
          </w:p>
        </w:tc>
        <w:tc>
          <w:tcPr>
            <w:tcW w:w="776" w:type="dxa"/>
            <w:noWrap w:val="0"/>
            <w:vAlign w:val="center"/>
          </w:tcPr>
          <w:p>
            <w:pPr>
              <w:tabs>
                <w:tab w:val="left" w:pos="8280"/>
              </w:tabs>
              <w:autoSpaceDE w:val="0"/>
              <w:autoSpaceDN w:val="0"/>
              <w:adjustRightInd w:val="0"/>
              <w:ind w:right="25"/>
              <w:rPr>
                <w:rFonts w:hint="eastAsia" w:ascii="宋体" w:hAnsi="宋体" w:cs="宋体"/>
                <w:color w:val="auto"/>
                <w:kern w:val="0"/>
                <w:sz w:val="24"/>
              </w:rPr>
            </w:pPr>
          </w:p>
        </w:tc>
      </w:tr>
    </w:tbl>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kern w:val="0"/>
          <w:sz w:val="24"/>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auto"/>
          <w:sz w:val="24"/>
          <w:lang w:val="en-US" w:eastAsia="zh-CN"/>
        </w:rPr>
      </w:pPr>
      <w:r>
        <w:rPr>
          <w:rFonts w:hint="eastAsia" w:ascii="宋体" w:hAnsi="宋体" w:cs="宋体"/>
          <w:color w:val="auto"/>
          <w:kern w:val="0"/>
          <w:sz w:val="24"/>
        </w:rPr>
        <w:t>合同履行期</w:t>
      </w:r>
      <w:r>
        <w:rPr>
          <w:rFonts w:hint="eastAsia" w:ascii="宋体" w:hAnsi="宋体" w:eastAsia="宋体" w:cs="宋体"/>
          <w:color w:val="auto"/>
          <w:kern w:val="0"/>
          <w:sz w:val="24"/>
          <w:szCs w:val="24"/>
          <w:lang w:val="en-US" w:eastAsia="zh-CN" w:bidi="ar-SA"/>
        </w:rPr>
        <w:t>限：</w:t>
      </w:r>
      <w:r>
        <w:rPr>
          <w:rFonts w:hint="eastAsia" w:ascii="宋体" w:hAnsi="宋体" w:cs="宋体"/>
          <w:color w:val="auto"/>
          <w:kern w:val="0"/>
          <w:sz w:val="24"/>
          <w:lang w:val="en-US" w:eastAsia="zh-CN"/>
        </w:rPr>
        <w:t>见本招标文件第四章</w:t>
      </w:r>
      <w:r>
        <w:rPr>
          <w:rFonts w:hint="eastAsia" w:ascii="宋体" w:hAnsi="宋体" w:eastAsia="宋体" w:cs="宋体"/>
          <w:color w:val="auto"/>
          <w:kern w:val="0"/>
          <w:sz w:val="24"/>
          <w:szCs w:val="24"/>
          <w:lang w:val="en-US" w:eastAsia="zh-CN" w:bidi="ar-SA"/>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kern w:val="0"/>
          <w:sz w:val="24"/>
        </w:rPr>
      </w:pPr>
      <w:r>
        <w:rPr>
          <w:rFonts w:hint="eastAsia" w:ascii="宋体" w:hAnsi="宋体" w:cs="宋体"/>
          <w:color w:val="auto"/>
          <w:kern w:val="0"/>
          <w:sz w:val="24"/>
        </w:rPr>
        <w:t>本项目</w:t>
      </w:r>
      <w:r>
        <w:rPr>
          <w:rFonts w:hint="eastAsia" w:ascii="宋体" w:hAnsi="宋体" w:cs="宋体"/>
          <w:color w:val="auto"/>
          <w:kern w:val="0"/>
          <w:sz w:val="24"/>
          <w:lang w:val="en-US" w:eastAsia="zh-CN"/>
        </w:rPr>
        <w:t>不</w:t>
      </w:r>
      <w:r>
        <w:rPr>
          <w:rFonts w:hint="eastAsia" w:ascii="宋体" w:hAnsi="宋体" w:cs="宋体"/>
          <w:color w:val="auto"/>
          <w:kern w:val="0"/>
          <w:sz w:val="24"/>
        </w:rPr>
        <w:t>接受联合体投标。</w:t>
      </w:r>
    </w:p>
    <w:p>
      <w:pPr>
        <w:widowControl/>
        <w:spacing w:line="360" w:lineRule="auto"/>
        <w:jc w:val="left"/>
        <w:outlineLvl w:val="0"/>
        <w:rPr>
          <w:rFonts w:hint="eastAsia" w:ascii="宋体" w:hAnsi="宋体" w:cs="宋体"/>
          <w:b/>
          <w:color w:val="auto"/>
          <w:kern w:val="0"/>
          <w:sz w:val="24"/>
        </w:rPr>
      </w:pPr>
      <w:r>
        <w:rPr>
          <w:rFonts w:hint="eastAsia" w:ascii="宋体" w:hAnsi="宋体" w:cs="宋体"/>
          <w:b/>
          <w:color w:val="auto"/>
          <w:kern w:val="0"/>
          <w:sz w:val="24"/>
        </w:rPr>
        <w:t>二、</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Start w:id="108" w:name="_Toc255459625"/>
      <w:bookmarkStart w:id="109" w:name="_Toc277078925"/>
      <w:bookmarkStart w:id="110" w:name="_Toc218007962"/>
      <w:bookmarkStart w:id="111" w:name="_Toc248896335"/>
      <w:bookmarkStart w:id="112" w:name="_Toc240724183"/>
      <w:bookmarkStart w:id="113" w:name="_Toc237079653"/>
      <w:bookmarkStart w:id="114" w:name="_Toc261001140"/>
      <w:bookmarkStart w:id="115" w:name="_Toc255819809"/>
      <w:bookmarkStart w:id="116" w:name="_Toc237656254"/>
      <w:bookmarkStart w:id="117" w:name="_Toc237138377"/>
      <w:bookmarkStart w:id="118" w:name="_Toc217998402"/>
      <w:bookmarkStart w:id="119" w:name="_Toc218007231"/>
      <w:bookmarkStart w:id="120" w:name="_Toc261001048"/>
      <w:bookmarkStart w:id="121" w:name="_Toc248896176"/>
      <w:bookmarkStart w:id="122" w:name="_Toc240724368"/>
      <w:bookmarkStart w:id="123" w:name="_Toc248896028"/>
      <w:bookmarkStart w:id="124" w:name="_Toc240724033"/>
      <w:bookmarkStart w:id="125" w:name="_Toc239128660"/>
      <w:bookmarkStart w:id="126" w:name="_Toc238443289"/>
      <w:bookmarkStart w:id="127" w:name="_Toc255821803"/>
      <w:r>
        <w:rPr>
          <w:rFonts w:hint="eastAsia" w:ascii="宋体" w:hAnsi="宋体" w:cs="宋体"/>
          <w:b/>
          <w:color w:val="auto"/>
          <w:kern w:val="0"/>
          <w:sz w:val="24"/>
          <w:lang w:val="en-US" w:eastAsia="zh-CN"/>
        </w:rPr>
        <w:t>申请人的</w:t>
      </w:r>
      <w:r>
        <w:rPr>
          <w:rFonts w:hint="eastAsia" w:ascii="宋体" w:hAnsi="宋体" w:cs="宋体"/>
          <w:b/>
          <w:color w:val="auto"/>
          <w:kern w:val="0"/>
          <w:sz w:val="24"/>
        </w:rPr>
        <w:t>资格要求</w:t>
      </w:r>
    </w:p>
    <w:p>
      <w:pPr>
        <w:pStyle w:val="251"/>
        <w:spacing w:line="360" w:lineRule="auto"/>
        <w:ind w:firstLine="480" w:firstLineChars="200"/>
        <w:rPr>
          <w:rFonts w:hint="eastAsia" w:ascii="宋体" w:hAnsi="宋体" w:eastAsia="宋体" w:cs="宋体"/>
          <w:color w:val="auto"/>
          <w:kern w:val="0"/>
          <w:sz w:val="24"/>
          <w:szCs w:val="22"/>
          <w:lang w:val="en-US" w:eastAsia="zh-CN" w:bidi="ar-SA"/>
        </w:rPr>
      </w:pPr>
      <w:r>
        <w:rPr>
          <w:rFonts w:hint="eastAsia" w:ascii="宋体" w:hAnsi="宋体" w:eastAsia="宋体" w:cs="宋体"/>
          <w:color w:val="auto"/>
          <w:kern w:val="0"/>
          <w:sz w:val="24"/>
          <w:szCs w:val="22"/>
          <w:lang w:val="en-US" w:eastAsia="zh-CN" w:bidi="ar-SA"/>
        </w:rPr>
        <w:t>1.满足《中华人民共和国政府采购法》第二十二条规定；未被“信用中国”（www.creditchina.gov.cn）、中国政府采购网（www.ccgp.gov.cn）列入失信被执行人、重大税收违法案件当事人名单、政府采购严重违法失信行为记录名单；</w:t>
      </w:r>
    </w:p>
    <w:p>
      <w:pPr>
        <w:tabs>
          <w:tab w:val="left" w:pos="180"/>
          <w:tab w:val="left" w:pos="360"/>
          <w:tab w:val="left" w:pos="540"/>
          <w:tab w:val="left" w:pos="8280"/>
        </w:tabs>
        <w:autoSpaceDE w:val="0"/>
        <w:autoSpaceDN w:val="0"/>
        <w:adjustRightInd w:val="0"/>
        <w:spacing w:line="360" w:lineRule="auto"/>
        <w:ind w:firstLine="480" w:firstLineChars="200"/>
        <w:jc w:val="left"/>
        <w:rPr>
          <w:rFonts w:hint="eastAsia" w:ascii="宋体" w:hAnsi="宋体" w:eastAsia="宋体" w:cs="宋体"/>
          <w:color w:val="auto"/>
          <w:kern w:val="0"/>
          <w:sz w:val="24"/>
          <w:szCs w:val="22"/>
          <w:lang w:val="en-US" w:eastAsia="zh-CN" w:bidi="ar-SA"/>
        </w:rPr>
      </w:pPr>
      <w:bookmarkStart w:id="128" w:name="_Toc306901430"/>
      <w:bookmarkStart w:id="129" w:name="_Toc302983077"/>
      <w:bookmarkStart w:id="130" w:name="_Toc301444173"/>
      <w:bookmarkStart w:id="131" w:name="_Toc292375881"/>
      <w:bookmarkStart w:id="132" w:name="_Toc283973060"/>
      <w:bookmarkStart w:id="133" w:name="_Toc290043095"/>
      <w:r>
        <w:rPr>
          <w:rFonts w:hint="eastAsia" w:ascii="宋体" w:hAnsi="宋体" w:eastAsia="宋体" w:cs="宋体"/>
          <w:color w:val="auto"/>
          <w:kern w:val="0"/>
          <w:sz w:val="24"/>
          <w:szCs w:val="22"/>
          <w:lang w:val="en-US" w:eastAsia="zh-CN" w:bidi="ar-SA"/>
        </w:rPr>
        <w:t>2.落实政府采购政策需满足的资格要求：无；</w:t>
      </w:r>
    </w:p>
    <w:p>
      <w:pPr>
        <w:tabs>
          <w:tab w:val="left" w:pos="180"/>
          <w:tab w:val="left" w:pos="360"/>
          <w:tab w:val="left" w:pos="540"/>
          <w:tab w:val="left" w:pos="8280"/>
        </w:tabs>
        <w:autoSpaceDE w:val="0"/>
        <w:autoSpaceDN w:val="0"/>
        <w:adjustRightInd w:val="0"/>
        <w:spacing w:line="360" w:lineRule="auto"/>
        <w:ind w:firstLine="480" w:firstLineChars="200"/>
        <w:jc w:val="left"/>
        <w:rPr>
          <w:rFonts w:hint="eastAsia" w:ascii="宋体" w:hAnsi="宋体" w:eastAsia="宋体" w:cs="宋体"/>
          <w:color w:val="auto"/>
          <w:kern w:val="0"/>
          <w:sz w:val="24"/>
          <w:szCs w:val="22"/>
          <w:lang w:val="en-US" w:eastAsia="zh-CN" w:bidi="ar-SA"/>
        </w:rPr>
      </w:pPr>
      <w:r>
        <w:rPr>
          <w:rFonts w:hint="eastAsia" w:ascii="宋体" w:hAnsi="宋体" w:eastAsia="宋体" w:cs="宋体"/>
          <w:color w:val="auto"/>
          <w:kern w:val="0"/>
          <w:sz w:val="24"/>
          <w:szCs w:val="22"/>
          <w:lang w:val="en-US" w:eastAsia="zh-CN" w:bidi="ar-SA"/>
        </w:rPr>
        <w:t>3.本项目的特定资格要求：标项一供应商</w:t>
      </w:r>
      <w:r>
        <w:rPr>
          <w:rFonts w:hint="eastAsia" w:ascii="宋体" w:hAnsi="宋体" w:eastAsia="宋体" w:cs="宋体"/>
          <w:color w:val="auto"/>
          <w:kern w:val="0"/>
          <w:sz w:val="24"/>
          <w:szCs w:val="22"/>
        </w:rPr>
        <w:t>具有公安部门颁发的在有效期内的《保安服务许可证》</w:t>
      </w:r>
      <w:r>
        <w:rPr>
          <w:rFonts w:hint="eastAsia" w:ascii="宋体" w:hAnsi="宋体" w:cs="宋体"/>
          <w:sz w:val="24"/>
          <w:lang w:eastAsia="zh-CN"/>
        </w:rPr>
        <w:t>；</w:t>
      </w:r>
      <w:r>
        <w:rPr>
          <w:rFonts w:hint="eastAsia" w:ascii="宋体" w:hAnsi="宋体" w:cs="宋体"/>
          <w:sz w:val="24"/>
          <w:lang w:val="en-US" w:eastAsia="zh-CN"/>
        </w:rPr>
        <w:t>标项二无</w:t>
      </w:r>
      <w:r>
        <w:rPr>
          <w:rFonts w:hint="eastAsia" w:ascii="宋体" w:hAnsi="宋体" w:eastAsia="宋体" w:cs="宋体"/>
          <w:color w:val="auto"/>
          <w:kern w:val="0"/>
          <w:sz w:val="24"/>
          <w:szCs w:val="22"/>
          <w:lang w:val="en-US" w:eastAsia="zh-CN" w:bidi="ar-SA"/>
        </w:rPr>
        <w:t>。</w:t>
      </w:r>
    </w:p>
    <w:p>
      <w:pPr>
        <w:widowControl/>
        <w:spacing w:line="360" w:lineRule="auto"/>
        <w:jc w:val="left"/>
        <w:outlineLvl w:val="0"/>
        <w:rPr>
          <w:rFonts w:hint="eastAsia" w:ascii="宋体" w:hAnsi="宋体" w:cs="宋体"/>
          <w:b/>
          <w:color w:val="auto"/>
          <w:kern w:val="0"/>
          <w:sz w:val="24"/>
        </w:rPr>
      </w:pPr>
      <w:r>
        <w:rPr>
          <w:rFonts w:hint="eastAsia" w:ascii="宋体" w:hAnsi="宋体" w:cs="宋体"/>
          <w:b/>
          <w:color w:val="auto"/>
          <w:kern w:val="0"/>
          <w:sz w:val="24"/>
        </w:rPr>
        <w:t>三、</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Pr>
          <w:rFonts w:hint="eastAsia" w:ascii="宋体" w:hAnsi="宋体" w:cs="宋体"/>
          <w:b/>
          <w:color w:val="auto"/>
          <w:sz w:val="24"/>
        </w:rPr>
        <w:t>获取招标文件</w:t>
      </w:r>
    </w:p>
    <w:p>
      <w:pPr>
        <w:tabs>
          <w:tab w:val="left" w:pos="180"/>
          <w:tab w:val="left" w:pos="360"/>
          <w:tab w:val="left" w:pos="540"/>
          <w:tab w:val="left" w:pos="8280"/>
        </w:tabs>
        <w:autoSpaceDE w:val="0"/>
        <w:autoSpaceDN w:val="0"/>
        <w:adjustRightInd w:val="0"/>
        <w:spacing w:line="360" w:lineRule="auto"/>
        <w:ind w:firstLine="480" w:firstLineChars="200"/>
        <w:jc w:val="left"/>
        <w:rPr>
          <w:rFonts w:hint="eastAsia" w:ascii="宋体" w:hAnsi="宋体" w:eastAsia="宋体" w:cs="宋体"/>
          <w:color w:val="auto"/>
          <w:kern w:val="0"/>
          <w:sz w:val="24"/>
          <w:szCs w:val="22"/>
          <w:lang w:val="en-US" w:eastAsia="zh-CN" w:bidi="ar-SA"/>
        </w:rPr>
      </w:pPr>
      <w:bookmarkStart w:id="134" w:name="_Toc248896336"/>
      <w:bookmarkStart w:id="135" w:name="_Toc290043096"/>
      <w:bookmarkStart w:id="136" w:name="_Toc277078926"/>
      <w:bookmarkStart w:id="137" w:name="_Toc238443290"/>
      <w:bookmarkStart w:id="138" w:name="_Toc239128661"/>
      <w:bookmarkStart w:id="139" w:name="_Toc261001141"/>
      <w:bookmarkStart w:id="140" w:name="_Toc240724369"/>
      <w:bookmarkStart w:id="141" w:name="_Toc292375882"/>
      <w:bookmarkStart w:id="142" w:name="_Toc218007963"/>
      <w:bookmarkStart w:id="143" w:name="_Toc306901431"/>
      <w:bookmarkStart w:id="144" w:name="_Toc248896029"/>
      <w:bookmarkStart w:id="145" w:name="_Toc237656255"/>
      <w:bookmarkStart w:id="146" w:name="_Toc255821804"/>
      <w:bookmarkStart w:id="147" w:name="_Toc248896177"/>
      <w:bookmarkStart w:id="148" w:name="_Toc217998403"/>
      <w:bookmarkStart w:id="149" w:name="_Toc240724184"/>
      <w:bookmarkStart w:id="150" w:name="_Toc255819810"/>
      <w:bookmarkStart w:id="151" w:name="_Toc237079654"/>
      <w:bookmarkStart w:id="152" w:name="_Toc237138378"/>
      <w:bookmarkStart w:id="153" w:name="_Toc218007232"/>
      <w:bookmarkStart w:id="154" w:name="_Toc302983078"/>
      <w:bookmarkStart w:id="155" w:name="_Toc240724034"/>
      <w:bookmarkStart w:id="156" w:name="_Toc255459626"/>
      <w:bookmarkStart w:id="157" w:name="_Toc261001049"/>
      <w:bookmarkStart w:id="158" w:name="_Toc283973061"/>
      <w:bookmarkStart w:id="159" w:name="_Toc301444174"/>
      <w:r>
        <w:rPr>
          <w:rFonts w:hint="eastAsia" w:ascii="宋体" w:hAnsi="宋体" w:cs="宋体"/>
          <w:color w:val="auto"/>
          <w:sz w:val="24"/>
        </w:rPr>
        <w:t>时间：</w:t>
      </w:r>
      <w:r>
        <w:rPr>
          <w:rFonts w:hint="eastAsia" w:ascii="宋体" w:hAnsi="宋体" w:cs="宋体"/>
          <w:color w:val="auto"/>
          <w:kern w:val="0"/>
          <w:sz w:val="24"/>
        </w:rPr>
        <w:t>发布公告之日</w:t>
      </w:r>
      <w:r>
        <w:rPr>
          <w:rFonts w:hint="eastAsia" w:ascii="宋体" w:hAnsi="宋体" w:eastAsia="宋体" w:cs="宋体"/>
          <w:color w:val="auto"/>
          <w:kern w:val="0"/>
          <w:sz w:val="24"/>
          <w:szCs w:val="22"/>
          <w:lang w:val="en-US" w:eastAsia="zh-CN" w:bidi="ar-SA"/>
        </w:rPr>
        <w:t>至202</w:t>
      </w:r>
      <w:r>
        <w:rPr>
          <w:rFonts w:hint="eastAsia" w:ascii="宋体" w:hAnsi="宋体" w:cs="宋体"/>
          <w:color w:val="auto"/>
          <w:kern w:val="0"/>
          <w:sz w:val="24"/>
          <w:szCs w:val="22"/>
          <w:lang w:val="en-US" w:eastAsia="zh-CN" w:bidi="ar-SA"/>
        </w:rPr>
        <w:t>3</w:t>
      </w:r>
      <w:r>
        <w:rPr>
          <w:rFonts w:hint="eastAsia" w:ascii="宋体" w:hAnsi="宋体" w:eastAsia="宋体" w:cs="宋体"/>
          <w:color w:val="auto"/>
          <w:kern w:val="0"/>
          <w:sz w:val="24"/>
          <w:szCs w:val="22"/>
          <w:lang w:val="en-US" w:eastAsia="zh-CN" w:bidi="ar-SA"/>
        </w:rPr>
        <w:t>年</w:t>
      </w:r>
      <w:r>
        <w:rPr>
          <w:rFonts w:hint="eastAsia" w:ascii="宋体" w:hAnsi="宋体" w:cs="宋体"/>
          <w:color w:val="auto"/>
          <w:kern w:val="0"/>
          <w:sz w:val="24"/>
          <w:szCs w:val="22"/>
          <w:lang w:val="en-US" w:eastAsia="zh-CN" w:bidi="ar-SA"/>
        </w:rPr>
        <w:t>4</w:t>
      </w:r>
      <w:r>
        <w:rPr>
          <w:rFonts w:hint="eastAsia" w:ascii="宋体" w:hAnsi="宋体" w:eastAsia="宋体" w:cs="宋体"/>
          <w:color w:val="auto"/>
          <w:kern w:val="0"/>
          <w:sz w:val="24"/>
          <w:szCs w:val="22"/>
          <w:lang w:val="en-US" w:eastAsia="zh-CN" w:bidi="ar-SA"/>
        </w:rPr>
        <w:t>月</w:t>
      </w:r>
      <w:r>
        <w:rPr>
          <w:rFonts w:hint="eastAsia" w:ascii="宋体" w:hAnsi="宋体" w:cs="宋体"/>
          <w:color w:val="auto"/>
          <w:kern w:val="0"/>
          <w:sz w:val="24"/>
          <w:szCs w:val="22"/>
          <w:lang w:val="en-US" w:eastAsia="zh-CN" w:bidi="ar-SA"/>
        </w:rPr>
        <w:t>13</w:t>
      </w:r>
      <w:r>
        <w:rPr>
          <w:rFonts w:hint="eastAsia" w:ascii="宋体" w:hAnsi="宋体" w:eastAsia="宋体" w:cs="宋体"/>
          <w:color w:val="auto"/>
          <w:kern w:val="0"/>
          <w:sz w:val="24"/>
          <w:szCs w:val="22"/>
          <w:lang w:val="en-US" w:eastAsia="zh-CN" w:bidi="ar-SA"/>
        </w:rPr>
        <w:t>日，每天上午00</w:t>
      </w:r>
      <w:r>
        <w:rPr>
          <w:rFonts w:hint="eastAsia" w:ascii="宋体" w:hAnsi="宋体" w:cs="宋体"/>
          <w:color w:val="auto"/>
          <w:kern w:val="0"/>
          <w:sz w:val="24"/>
          <w:szCs w:val="22"/>
          <w:lang w:val="en-US" w:eastAsia="zh-CN" w:bidi="ar-SA"/>
        </w:rPr>
        <w:t>：</w:t>
      </w:r>
      <w:r>
        <w:rPr>
          <w:rFonts w:hint="eastAsia" w:ascii="宋体" w:hAnsi="宋体" w:eastAsia="宋体" w:cs="宋体"/>
          <w:color w:val="auto"/>
          <w:kern w:val="0"/>
          <w:sz w:val="24"/>
          <w:szCs w:val="22"/>
          <w:lang w:val="en-US" w:eastAsia="zh-CN" w:bidi="ar-SA"/>
        </w:rPr>
        <w:t>00至12</w:t>
      </w:r>
      <w:r>
        <w:rPr>
          <w:rFonts w:hint="eastAsia" w:ascii="宋体" w:hAnsi="宋体" w:cs="宋体"/>
          <w:color w:val="auto"/>
          <w:kern w:val="0"/>
          <w:sz w:val="24"/>
          <w:szCs w:val="22"/>
          <w:lang w:val="en-US" w:eastAsia="zh-CN" w:bidi="ar-SA"/>
        </w:rPr>
        <w:t>：</w:t>
      </w:r>
      <w:r>
        <w:rPr>
          <w:rFonts w:hint="eastAsia" w:ascii="宋体" w:hAnsi="宋体" w:eastAsia="宋体" w:cs="宋体"/>
          <w:color w:val="auto"/>
          <w:kern w:val="0"/>
          <w:sz w:val="24"/>
          <w:szCs w:val="22"/>
          <w:lang w:val="en-US" w:eastAsia="zh-CN" w:bidi="ar-SA"/>
        </w:rPr>
        <w:t>00，下午12</w:t>
      </w:r>
      <w:r>
        <w:rPr>
          <w:rFonts w:hint="eastAsia" w:ascii="宋体" w:hAnsi="宋体" w:cs="宋体"/>
          <w:color w:val="auto"/>
          <w:kern w:val="0"/>
          <w:sz w:val="24"/>
          <w:szCs w:val="22"/>
          <w:lang w:val="en-US" w:eastAsia="zh-CN" w:bidi="ar-SA"/>
        </w:rPr>
        <w:t>：</w:t>
      </w:r>
      <w:r>
        <w:rPr>
          <w:rFonts w:hint="eastAsia" w:ascii="宋体" w:hAnsi="宋体" w:eastAsia="宋体" w:cs="宋体"/>
          <w:color w:val="auto"/>
          <w:kern w:val="0"/>
          <w:sz w:val="24"/>
          <w:szCs w:val="22"/>
          <w:lang w:val="en-US" w:eastAsia="zh-CN" w:bidi="ar-SA"/>
        </w:rPr>
        <w:t>00至23</w:t>
      </w:r>
      <w:r>
        <w:rPr>
          <w:rFonts w:hint="eastAsia" w:ascii="宋体" w:hAnsi="宋体" w:cs="宋体"/>
          <w:color w:val="auto"/>
          <w:kern w:val="0"/>
          <w:sz w:val="24"/>
          <w:szCs w:val="22"/>
          <w:lang w:val="en-US" w:eastAsia="zh-CN" w:bidi="ar-SA"/>
        </w:rPr>
        <w:t>：</w:t>
      </w:r>
      <w:r>
        <w:rPr>
          <w:rFonts w:hint="eastAsia" w:ascii="宋体" w:hAnsi="宋体" w:eastAsia="宋体" w:cs="宋体"/>
          <w:color w:val="auto"/>
          <w:kern w:val="0"/>
          <w:sz w:val="24"/>
          <w:szCs w:val="22"/>
          <w:lang w:val="en-US" w:eastAsia="zh-CN" w:bidi="ar-SA"/>
        </w:rPr>
        <w:t>59（北京时间，线上获取法定节假日均可）</w:t>
      </w:r>
    </w:p>
    <w:p>
      <w:pPr>
        <w:tabs>
          <w:tab w:val="left" w:pos="180"/>
          <w:tab w:val="left" w:pos="360"/>
          <w:tab w:val="left" w:pos="540"/>
          <w:tab w:val="left" w:pos="8280"/>
        </w:tabs>
        <w:autoSpaceDE w:val="0"/>
        <w:autoSpaceDN w:val="0"/>
        <w:adjustRightInd w:val="0"/>
        <w:spacing w:line="360" w:lineRule="auto"/>
        <w:ind w:firstLine="480" w:firstLineChars="200"/>
        <w:jc w:val="left"/>
        <w:rPr>
          <w:rFonts w:hint="eastAsia" w:ascii="宋体" w:hAnsi="宋体" w:eastAsia="宋体" w:cs="宋体"/>
          <w:color w:val="auto"/>
          <w:kern w:val="0"/>
          <w:sz w:val="24"/>
          <w:lang w:eastAsia="zh-CN"/>
        </w:rPr>
      </w:pPr>
      <w:r>
        <w:rPr>
          <w:rFonts w:hint="eastAsia" w:ascii="宋体" w:hAnsi="宋体" w:cs="宋体"/>
          <w:color w:val="auto"/>
          <w:kern w:val="0"/>
          <w:sz w:val="24"/>
        </w:rPr>
        <w:t>地点</w:t>
      </w:r>
      <w:r>
        <w:rPr>
          <w:rFonts w:hint="eastAsia" w:ascii="宋体" w:hAnsi="宋体" w:cs="宋体"/>
          <w:color w:val="auto"/>
          <w:kern w:val="0"/>
          <w:sz w:val="24"/>
          <w:lang w:eastAsia="zh-CN"/>
        </w:rPr>
        <w:t>（</w:t>
      </w:r>
      <w:r>
        <w:rPr>
          <w:rFonts w:hint="eastAsia" w:ascii="宋体" w:hAnsi="宋体" w:cs="宋体"/>
          <w:color w:val="auto"/>
          <w:kern w:val="0"/>
          <w:sz w:val="24"/>
          <w:lang w:val="en-US" w:eastAsia="zh-CN"/>
        </w:rPr>
        <w:t>网址</w:t>
      </w:r>
      <w:r>
        <w:rPr>
          <w:rFonts w:hint="eastAsia" w:ascii="宋体" w:hAnsi="宋体" w:cs="宋体"/>
          <w:color w:val="auto"/>
          <w:kern w:val="0"/>
          <w:sz w:val="24"/>
          <w:lang w:eastAsia="zh-CN"/>
        </w:rPr>
        <w:t>）：</w:t>
      </w:r>
      <w:r>
        <w:rPr>
          <w:rFonts w:hint="eastAsia" w:ascii="宋体" w:hAnsi="宋体" w:cs="宋体"/>
          <w:color w:val="auto"/>
          <w:kern w:val="0"/>
          <w:sz w:val="24"/>
        </w:rPr>
        <w:t>浙江</w:t>
      </w:r>
      <w:r>
        <w:rPr>
          <w:rFonts w:hint="eastAsia" w:ascii="宋体" w:hAnsi="宋体" w:cs="宋体"/>
          <w:color w:val="auto"/>
          <w:kern w:val="0"/>
          <w:sz w:val="24"/>
          <w:lang w:val="en-US" w:eastAsia="zh-CN"/>
        </w:rPr>
        <w:t>政府采购网</w:t>
      </w:r>
      <w:r>
        <w:rPr>
          <w:rFonts w:hint="eastAsia" w:ascii="宋体" w:hAnsi="宋体" w:cs="宋体"/>
          <w:color w:val="auto"/>
          <w:kern w:val="0"/>
          <w:sz w:val="24"/>
        </w:rPr>
        <w:t>（http</w:t>
      </w:r>
      <w:r>
        <w:rPr>
          <w:rFonts w:hint="eastAsia" w:ascii="宋体" w:hAnsi="宋体" w:cs="宋体"/>
          <w:color w:val="auto"/>
          <w:kern w:val="0"/>
          <w:sz w:val="24"/>
          <w:lang w:eastAsia="zh-CN"/>
        </w:rPr>
        <w:t>：</w:t>
      </w:r>
      <w:r>
        <w:rPr>
          <w:rFonts w:hint="eastAsia" w:ascii="宋体" w:hAnsi="宋体" w:cs="宋体"/>
          <w:color w:val="auto"/>
          <w:kern w:val="0"/>
          <w:sz w:val="24"/>
        </w:rPr>
        <w:t>//zfcg.czt.zj.gov.cn/）</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 w:val="0"/>
          <w:bCs w:val="0"/>
          <w:color w:val="auto"/>
          <w:sz w:val="24"/>
          <w:lang w:eastAsia="zh-CN"/>
        </w:rPr>
      </w:pPr>
      <w:r>
        <w:rPr>
          <w:rFonts w:hint="eastAsia" w:ascii="宋体" w:hAnsi="宋体" w:cs="宋体"/>
          <w:b w:val="0"/>
          <w:bCs w:val="0"/>
          <w:color w:val="auto"/>
          <w:sz w:val="24"/>
        </w:rPr>
        <w:t>方式</w:t>
      </w:r>
      <w:r>
        <w:rPr>
          <w:rFonts w:hint="eastAsia" w:ascii="宋体" w:hAnsi="宋体" w:cs="宋体"/>
          <w:color w:val="auto"/>
          <w:kern w:val="0"/>
          <w:sz w:val="24"/>
          <w:lang w:eastAsia="zh-CN"/>
        </w:rPr>
        <w:t>：</w:t>
      </w:r>
      <w:r>
        <w:rPr>
          <w:rFonts w:hint="eastAsia" w:ascii="宋体" w:hAnsi="宋体" w:cs="宋体"/>
          <w:b w:val="0"/>
          <w:bCs w:val="0"/>
          <w:color w:val="auto"/>
          <w:sz w:val="24"/>
        </w:rPr>
        <w:t>本项目招标文件实行网上获取</w:t>
      </w:r>
      <w:r>
        <w:rPr>
          <w:rFonts w:hint="eastAsia" w:ascii="宋体" w:hAnsi="宋体" w:cs="宋体"/>
          <w:b w:val="0"/>
          <w:bCs w:val="0"/>
          <w:color w:val="auto"/>
          <w:sz w:val="24"/>
          <w:lang w:eastAsia="zh-CN"/>
        </w:rPr>
        <w:t>，</w:t>
      </w:r>
      <w:r>
        <w:rPr>
          <w:rFonts w:hint="eastAsia" w:ascii="宋体" w:hAnsi="宋体" w:cs="宋体"/>
          <w:b w:val="0"/>
          <w:bCs w:val="0"/>
          <w:color w:val="auto"/>
          <w:sz w:val="24"/>
          <w:lang w:val="en-US" w:eastAsia="zh-CN"/>
        </w:rPr>
        <w:t>获取路径</w:t>
      </w:r>
      <w:r>
        <w:rPr>
          <w:rFonts w:hint="eastAsia" w:ascii="宋体" w:hAnsi="宋体" w:cs="宋体"/>
          <w:b w:val="0"/>
          <w:bCs w:val="0"/>
          <w:color w:val="auto"/>
          <w:sz w:val="24"/>
        </w:rPr>
        <w:t>：浙江政府采购网—用户入驻/登录—用户登录—项目采购—获取</w:t>
      </w:r>
      <w:r>
        <w:rPr>
          <w:rFonts w:hint="eastAsia" w:ascii="宋体" w:hAnsi="宋体" w:cs="宋体"/>
          <w:b w:val="0"/>
          <w:bCs w:val="0"/>
          <w:color w:val="auto"/>
          <w:sz w:val="24"/>
          <w:lang w:val="en-US" w:eastAsia="zh-CN"/>
        </w:rPr>
        <w:t>采购</w:t>
      </w:r>
      <w:r>
        <w:rPr>
          <w:rFonts w:hint="eastAsia" w:ascii="宋体" w:hAnsi="宋体" w:cs="宋体"/>
          <w:b w:val="0"/>
          <w:bCs w:val="0"/>
          <w:color w:val="auto"/>
          <w:sz w:val="24"/>
        </w:rPr>
        <w:t>文件管理</w:t>
      </w:r>
      <w:r>
        <w:rPr>
          <w:rFonts w:hint="eastAsia" w:ascii="宋体" w:hAnsi="宋体" w:cs="宋体"/>
          <w:b w:val="0"/>
          <w:bCs w:val="0"/>
          <w:color w:val="auto"/>
          <w:sz w:val="24"/>
          <w:lang w:eastAsia="zh-CN"/>
        </w:rPr>
        <w:t>（</w:t>
      </w:r>
      <w:r>
        <w:rPr>
          <w:rFonts w:hint="eastAsia" w:ascii="宋体" w:hAnsi="宋体" w:cs="宋体"/>
          <w:b w:val="0"/>
          <w:bCs w:val="0"/>
          <w:color w:val="auto"/>
          <w:sz w:val="24"/>
          <w:lang w:val="en-US" w:eastAsia="zh-CN"/>
        </w:rPr>
        <w:t>或者直接在公告下方选择“潜在供应商</w:t>
      </w:r>
      <w:r>
        <w:rPr>
          <w:rFonts w:hint="eastAsia" w:ascii="宋体" w:hAnsi="宋体" w:eastAsia="宋体" w:cs="宋体"/>
          <w:b w:val="0"/>
          <w:bCs w:val="0"/>
          <w:color w:val="auto"/>
          <w:sz w:val="24"/>
          <w:lang w:val="en-US" w:eastAsia="zh-CN"/>
        </w:rPr>
        <w:t>→</w:t>
      </w:r>
      <w:r>
        <w:rPr>
          <w:rFonts w:hint="eastAsia" w:ascii="宋体" w:hAnsi="宋体" w:cs="宋体"/>
          <w:b w:val="0"/>
          <w:bCs w:val="0"/>
          <w:color w:val="auto"/>
          <w:sz w:val="24"/>
          <w:lang w:val="en-US" w:eastAsia="zh-CN"/>
        </w:rPr>
        <w:t>获取采购文件</w:t>
      </w:r>
      <w:r>
        <w:rPr>
          <w:rFonts w:hint="eastAsia" w:ascii="宋体" w:hAnsi="宋体" w:cs="宋体"/>
          <w:b w:val="0"/>
          <w:bCs w:val="0"/>
          <w:color w:val="auto"/>
          <w:sz w:val="24"/>
          <w:lang w:eastAsia="zh-CN"/>
        </w:rPr>
        <w:t>”）。</w:t>
      </w:r>
      <w:r>
        <w:rPr>
          <w:rFonts w:hint="eastAsia" w:ascii="宋体" w:hAnsi="宋体" w:cs="宋体"/>
          <w:b w:val="0"/>
          <w:bCs w:val="0"/>
          <w:color w:val="auto"/>
          <w:sz w:val="24"/>
        </w:rPr>
        <w:t>在浙江政府采购网采购公告附件中以“游客”身份（或</w:t>
      </w:r>
      <w:r>
        <w:rPr>
          <w:rFonts w:hint="eastAsia" w:ascii="宋体" w:hAnsi="宋体" w:cs="宋体"/>
          <w:b w:val="0"/>
          <w:bCs w:val="0"/>
          <w:color w:val="auto"/>
          <w:sz w:val="24"/>
          <w:lang w:val="en-US" w:eastAsia="zh-CN"/>
        </w:rPr>
        <w:t>仙居县人民政府 仙居县</w:t>
      </w:r>
      <w:r>
        <w:rPr>
          <w:rFonts w:hint="eastAsia" w:ascii="宋体" w:hAnsi="宋体" w:cs="宋体"/>
          <w:b w:val="0"/>
          <w:bCs w:val="0"/>
          <w:color w:val="auto"/>
          <w:sz w:val="24"/>
        </w:rPr>
        <w:t>公共资源交易</w:t>
      </w:r>
      <w:r>
        <w:rPr>
          <w:rFonts w:hint="eastAsia" w:ascii="宋体" w:hAnsi="宋体" w:cs="宋体"/>
          <w:b w:val="0"/>
          <w:bCs w:val="0"/>
          <w:color w:val="auto"/>
          <w:sz w:val="24"/>
          <w:lang w:val="en-US" w:eastAsia="zh-CN"/>
        </w:rPr>
        <w:t>网</w:t>
      </w:r>
      <w:r>
        <w:rPr>
          <w:rFonts w:hint="eastAsia" w:ascii="宋体" w:hAnsi="宋体" w:cs="宋体"/>
          <w:b w:val="0"/>
          <w:bCs w:val="0"/>
          <w:color w:val="auto"/>
          <w:sz w:val="24"/>
        </w:rPr>
        <w:t>）获取的招标文件仅供阅览</w:t>
      </w:r>
      <w:r>
        <w:rPr>
          <w:rFonts w:hint="eastAsia" w:ascii="宋体" w:hAnsi="宋体" w:cs="宋体"/>
          <w:b w:val="0"/>
          <w:bCs w:val="0"/>
          <w:color w:val="auto"/>
          <w:sz w:val="24"/>
          <w:lang w:eastAsia="zh-CN"/>
        </w:rPr>
        <w:t>，</w:t>
      </w:r>
      <w:r>
        <w:rPr>
          <w:rFonts w:hint="eastAsia" w:ascii="宋体" w:hAnsi="宋体" w:cs="宋体"/>
          <w:b w:val="0"/>
          <w:bCs w:val="0"/>
          <w:color w:val="auto"/>
          <w:sz w:val="24"/>
        </w:rPr>
        <w:t>潜在供应商</w:t>
      </w:r>
      <w:r>
        <w:rPr>
          <w:rFonts w:hint="eastAsia" w:ascii="宋体" w:hAnsi="宋体" w:cs="宋体"/>
          <w:b w:val="0"/>
          <w:bCs w:val="0"/>
          <w:color w:val="auto"/>
          <w:sz w:val="24"/>
          <w:lang w:val="en-US" w:eastAsia="zh-CN"/>
        </w:rPr>
        <w:t>必须</w:t>
      </w:r>
      <w:r>
        <w:rPr>
          <w:rFonts w:hint="eastAsia" w:ascii="宋体" w:hAnsi="宋体" w:cs="宋体"/>
          <w:b w:val="0"/>
          <w:bCs w:val="0"/>
          <w:color w:val="auto"/>
          <w:sz w:val="24"/>
        </w:rPr>
        <w:t>按</w:t>
      </w:r>
      <w:r>
        <w:rPr>
          <w:rFonts w:hint="eastAsia" w:ascii="宋体" w:hAnsi="宋体" w:cs="宋体"/>
          <w:b w:val="0"/>
          <w:bCs w:val="0"/>
          <w:color w:val="auto"/>
          <w:sz w:val="24"/>
          <w:lang w:val="en-US" w:eastAsia="zh-CN"/>
        </w:rPr>
        <w:t>已明确的</w:t>
      </w:r>
      <w:r>
        <w:rPr>
          <w:rFonts w:hint="eastAsia" w:ascii="宋体" w:hAnsi="宋体" w:cs="宋体"/>
          <w:b w:val="0"/>
          <w:bCs w:val="0"/>
          <w:color w:val="auto"/>
          <w:sz w:val="24"/>
          <w:lang w:eastAsia="zh-CN"/>
        </w:rPr>
        <w:t>“</w:t>
      </w:r>
      <w:r>
        <w:rPr>
          <w:rFonts w:hint="eastAsia" w:ascii="宋体" w:hAnsi="宋体" w:cs="宋体"/>
          <w:b w:val="0"/>
          <w:bCs w:val="0"/>
          <w:color w:val="auto"/>
          <w:sz w:val="24"/>
          <w:lang w:val="en-US" w:eastAsia="zh-CN"/>
        </w:rPr>
        <w:t>获取路径</w:t>
      </w:r>
      <w:r>
        <w:rPr>
          <w:rFonts w:hint="eastAsia" w:ascii="宋体" w:hAnsi="宋体" w:cs="宋体"/>
          <w:b w:val="0"/>
          <w:bCs w:val="0"/>
          <w:color w:val="auto"/>
          <w:sz w:val="24"/>
          <w:lang w:eastAsia="zh-CN"/>
        </w:rPr>
        <w:t>”</w:t>
      </w:r>
      <w:r>
        <w:rPr>
          <w:rFonts w:hint="eastAsia" w:ascii="宋体" w:hAnsi="宋体" w:cs="宋体"/>
          <w:b w:val="0"/>
          <w:bCs w:val="0"/>
          <w:color w:val="auto"/>
          <w:sz w:val="24"/>
        </w:rPr>
        <w:t>获取招标文件</w:t>
      </w:r>
      <w:r>
        <w:rPr>
          <w:rFonts w:hint="eastAsia" w:ascii="宋体" w:hAnsi="宋体" w:cs="宋体"/>
          <w:b w:val="0"/>
          <w:bCs w:val="0"/>
          <w:color w:val="auto"/>
          <w:sz w:val="24"/>
          <w:lang w:eastAsia="zh-CN"/>
        </w:rPr>
        <w:t>，</w:t>
      </w:r>
      <w:r>
        <w:rPr>
          <w:rFonts w:hint="eastAsia" w:ascii="宋体" w:hAnsi="宋体" w:cs="宋体"/>
          <w:b w:val="0"/>
          <w:bCs w:val="0"/>
          <w:color w:val="auto"/>
          <w:sz w:val="24"/>
          <w:lang w:val="en-US" w:eastAsia="zh-CN"/>
        </w:rPr>
        <w:t>否则不</w:t>
      </w:r>
      <w:r>
        <w:rPr>
          <w:rFonts w:hint="eastAsia" w:ascii="宋体" w:hAnsi="宋体" w:cs="宋体"/>
          <w:b w:val="0"/>
          <w:bCs w:val="0"/>
          <w:color w:val="auto"/>
          <w:sz w:val="24"/>
        </w:rPr>
        <w:t>得对招标文件提起质疑</w:t>
      </w:r>
      <w:r>
        <w:rPr>
          <w:rFonts w:hint="eastAsia" w:ascii="宋体" w:hAnsi="宋体" w:cs="宋体"/>
          <w:b w:val="0"/>
          <w:bCs w:val="0"/>
          <w:color w:val="auto"/>
          <w:sz w:val="24"/>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宋体" w:hAnsi="宋体" w:eastAsia="宋体" w:cs="宋体"/>
          <w:b w:val="0"/>
          <w:bCs w:val="0"/>
          <w:color w:val="auto"/>
          <w:sz w:val="24"/>
          <w:lang w:val="en-US" w:eastAsia="zh-CN"/>
        </w:rPr>
      </w:pPr>
      <w:r>
        <w:rPr>
          <w:rFonts w:hint="eastAsia" w:ascii="宋体" w:hAnsi="宋体" w:cs="宋体"/>
          <w:b w:val="0"/>
          <w:bCs w:val="0"/>
          <w:color w:val="auto"/>
          <w:sz w:val="24"/>
          <w:lang w:val="en-US" w:eastAsia="zh-CN"/>
        </w:rPr>
        <w:t>售价：0元</w:t>
      </w:r>
    </w:p>
    <w:p>
      <w:pPr>
        <w:widowControl/>
        <w:spacing w:line="360" w:lineRule="auto"/>
        <w:jc w:val="left"/>
        <w:outlineLvl w:val="0"/>
        <w:rPr>
          <w:rFonts w:hint="eastAsia" w:ascii="宋体" w:hAnsi="宋体" w:cs="宋体"/>
          <w:b/>
          <w:color w:val="auto"/>
          <w:kern w:val="0"/>
          <w:sz w:val="24"/>
        </w:rPr>
      </w:pPr>
      <w:r>
        <w:rPr>
          <w:rFonts w:hint="eastAsia" w:ascii="宋体" w:hAnsi="宋体" w:cs="宋体"/>
          <w:b/>
          <w:color w:val="auto"/>
          <w:kern w:val="0"/>
          <w:sz w:val="24"/>
        </w:rPr>
        <w:t>四、提交投标文件截止时间、开标时间和地点</w:t>
      </w:r>
    </w:p>
    <w:p>
      <w:pPr>
        <w:pStyle w:val="251"/>
        <w:spacing w:line="360" w:lineRule="auto"/>
        <w:ind w:firstLine="480" w:firstLineChars="200"/>
        <w:rPr>
          <w:rFonts w:hint="eastAsia" w:ascii="宋体" w:hAnsi="宋体" w:eastAsia="宋体" w:cs="宋体"/>
          <w:bCs/>
          <w:color w:val="auto"/>
          <w:sz w:val="24"/>
        </w:rPr>
      </w:pPr>
      <w:bookmarkStart w:id="160" w:name="B26_投标截止时间"/>
      <w:r>
        <w:rPr>
          <w:rFonts w:hint="eastAsia" w:ascii="宋体" w:hAnsi="宋体" w:eastAsia="宋体" w:cs="宋体"/>
          <w:color w:val="auto"/>
          <w:sz w:val="24"/>
          <w:szCs w:val="24"/>
        </w:rPr>
        <w:t>1.提交投标文件截止时间：</w:t>
      </w:r>
      <w:r>
        <w:rPr>
          <w:rFonts w:hint="eastAsia" w:ascii="宋体" w:hAnsi="宋体" w:eastAsia="宋体" w:cs="宋体"/>
          <w:color w:val="auto"/>
          <w:sz w:val="24"/>
        </w:rPr>
        <w:t>202</w:t>
      </w:r>
      <w:r>
        <w:rPr>
          <w:rFonts w:hint="eastAsia" w:ascii="宋体" w:hAnsi="宋体" w:eastAsia="宋体" w:cs="宋体"/>
          <w:color w:val="auto"/>
          <w:sz w:val="24"/>
          <w:lang w:val="en-US" w:eastAsia="zh-CN"/>
        </w:rPr>
        <w:t>3</w:t>
      </w:r>
      <w:r>
        <w:rPr>
          <w:rFonts w:hint="eastAsia" w:ascii="宋体" w:hAnsi="宋体" w:eastAsia="宋体" w:cs="宋体"/>
          <w:color w:val="auto"/>
          <w:sz w:val="24"/>
        </w:rPr>
        <w:t>年</w:t>
      </w:r>
      <w:r>
        <w:rPr>
          <w:rFonts w:hint="eastAsia" w:ascii="宋体" w:hAnsi="宋体" w:eastAsia="宋体" w:cs="宋体"/>
          <w:color w:val="auto"/>
          <w:sz w:val="24"/>
          <w:lang w:val="en-US" w:eastAsia="zh-CN"/>
        </w:rPr>
        <w:t>4</w:t>
      </w:r>
      <w:r>
        <w:rPr>
          <w:rFonts w:hint="eastAsia" w:ascii="宋体" w:hAnsi="宋体" w:eastAsia="宋体" w:cs="宋体"/>
          <w:color w:val="auto"/>
          <w:sz w:val="24"/>
        </w:rPr>
        <w:t>月</w:t>
      </w:r>
      <w:r>
        <w:rPr>
          <w:rFonts w:hint="eastAsia" w:ascii="宋体" w:hAnsi="宋体" w:eastAsia="宋体" w:cs="宋体"/>
          <w:color w:val="auto"/>
          <w:sz w:val="24"/>
          <w:lang w:val="en-US" w:eastAsia="zh-CN"/>
        </w:rPr>
        <w:t>13</w:t>
      </w:r>
      <w:r>
        <w:rPr>
          <w:rFonts w:hint="eastAsia" w:ascii="宋体" w:hAnsi="宋体" w:eastAsia="宋体" w:cs="宋体"/>
          <w:color w:val="auto"/>
          <w:sz w:val="24"/>
        </w:rPr>
        <w:t>日</w:t>
      </w:r>
      <w:r>
        <w:rPr>
          <w:rFonts w:hint="eastAsia" w:ascii="宋体" w:hAnsi="宋体" w:eastAsia="宋体" w:cs="宋体"/>
          <w:bCs/>
          <w:color w:val="auto"/>
          <w:sz w:val="24"/>
          <w:lang w:val="en-US" w:eastAsia="zh-CN"/>
        </w:rPr>
        <w:t>9</w:t>
      </w:r>
      <w:r>
        <w:rPr>
          <w:rFonts w:hint="eastAsia" w:ascii="宋体" w:hAnsi="宋体" w:eastAsia="宋体" w:cs="宋体"/>
          <w:bCs/>
          <w:color w:val="auto"/>
          <w:sz w:val="24"/>
          <w:lang w:eastAsia="zh-CN"/>
        </w:rPr>
        <w:t>：</w:t>
      </w:r>
      <w:r>
        <w:rPr>
          <w:rFonts w:hint="eastAsia" w:ascii="宋体" w:hAnsi="宋体" w:eastAsia="宋体" w:cs="宋体"/>
          <w:bCs/>
          <w:color w:val="auto"/>
          <w:sz w:val="24"/>
          <w:lang w:val="en-US" w:eastAsia="zh-CN"/>
        </w:rPr>
        <w:t>0</w:t>
      </w:r>
      <w:r>
        <w:rPr>
          <w:rFonts w:hint="eastAsia" w:ascii="宋体" w:hAnsi="宋体" w:eastAsia="宋体" w:cs="宋体"/>
          <w:bCs/>
          <w:color w:val="auto"/>
          <w:sz w:val="24"/>
        </w:rPr>
        <w:t>0</w:t>
      </w:r>
      <w:bookmarkEnd w:id="160"/>
      <w:r>
        <w:rPr>
          <w:rFonts w:hint="eastAsia" w:ascii="宋体" w:hAnsi="宋体" w:eastAsia="宋体" w:cs="宋体"/>
          <w:bCs/>
          <w:color w:val="auto"/>
          <w:sz w:val="24"/>
        </w:rPr>
        <w:t>（北京时间）</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2.投标地点：</w:t>
      </w:r>
    </w:p>
    <w:p>
      <w:pPr>
        <w:snapToGrid w:val="0"/>
        <w:spacing w:line="360" w:lineRule="auto"/>
        <w:ind w:firstLine="480" w:firstLineChars="200"/>
        <w:rPr>
          <w:rFonts w:hint="eastAsia" w:ascii="宋体" w:hAnsi="宋体" w:cs="宋体"/>
          <w:color w:val="auto"/>
          <w:sz w:val="24"/>
        </w:rPr>
      </w:pPr>
      <w:r>
        <w:rPr>
          <w:rFonts w:hint="eastAsia" w:ascii="宋体" w:hAnsi="宋体" w:eastAsia="宋体" w:cs="宋体"/>
          <w:color w:val="auto"/>
          <w:sz w:val="24"/>
        </w:rPr>
        <w:t>⑴</w:t>
      </w:r>
      <w:r>
        <w:rPr>
          <w:rFonts w:hint="eastAsia" w:ascii="宋体" w:hAnsi="宋体" w:cs="宋体"/>
          <w:color w:val="auto"/>
          <w:sz w:val="24"/>
        </w:rPr>
        <w:t>电子</w:t>
      </w:r>
      <w:r>
        <w:rPr>
          <w:rFonts w:hint="eastAsia" w:ascii="宋体" w:hAnsi="宋体" w:cs="宋体"/>
          <w:b w:val="0"/>
          <w:bCs w:val="0"/>
          <w:color w:val="auto"/>
          <w:sz w:val="24"/>
        </w:rPr>
        <w:t>加密投</w:t>
      </w:r>
      <w:r>
        <w:rPr>
          <w:rFonts w:hint="eastAsia" w:ascii="宋体" w:hAnsi="宋体" w:cs="宋体"/>
          <w:color w:val="auto"/>
          <w:sz w:val="24"/>
        </w:rPr>
        <w:t>标文件：在</w:t>
      </w:r>
      <w:r>
        <w:rPr>
          <w:rFonts w:hint="eastAsia" w:ascii="宋体" w:hAnsi="宋体" w:cs="宋体"/>
          <w:color w:val="auto"/>
          <w:sz w:val="24"/>
          <w:lang w:eastAsia="zh-CN"/>
        </w:rPr>
        <w:t>“政府采购云平台”</w:t>
      </w:r>
      <w:r>
        <w:rPr>
          <w:rFonts w:hint="eastAsia" w:ascii="宋体" w:hAnsi="宋体" w:cs="宋体"/>
          <w:color w:val="auto"/>
          <w:sz w:val="24"/>
        </w:rPr>
        <w:t>上传提交。“电子加密投标文件”成功上传提交后，投标人自行打印投标文件接收回执。</w:t>
      </w:r>
    </w:p>
    <w:p>
      <w:pPr>
        <w:snapToGrid w:val="0"/>
        <w:spacing w:line="360" w:lineRule="auto"/>
        <w:ind w:firstLine="480" w:firstLineChars="200"/>
        <w:rPr>
          <w:rFonts w:hint="eastAsia" w:ascii="宋体" w:hAnsi="宋体" w:eastAsia="宋体" w:cs="宋体"/>
          <w:color w:val="auto"/>
          <w:kern w:val="0"/>
          <w:sz w:val="24"/>
          <w:lang w:eastAsia="zh-CN"/>
        </w:rPr>
      </w:pPr>
      <w:r>
        <w:rPr>
          <w:rFonts w:hint="eastAsia" w:ascii="宋体" w:hAnsi="宋体" w:eastAsia="宋体" w:cs="宋体"/>
          <w:color w:val="auto"/>
          <w:kern w:val="0"/>
          <w:sz w:val="24"/>
        </w:rPr>
        <w:t>⑵</w:t>
      </w:r>
      <w:r>
        <w:rPr>
          <w:rFonts w:hint="eastAsia" w:ascii="宋体" w:hAnsi="宋体" w:cs="宋体"/>
          <w:color w:val="auto"/>
          <w:kern w:val="0"/>
          <w:sz w:val="24"/>
        </w:rPr>
        <w:t>备份投标文件：</w:t>
      </w:r>
      <w:r>
        <w:rPr>
          <w:rFonts w:hint="eastAsia" w:ascii="宋体" w:hAnsi="宋体" w:cs="宋体"/>
          <w:color w:val="auto"/>
          <w:kern w:val="0"/>
          <w:sz w:val="24"/>
        </w:rPr>
        <w:fldChar w:fldCharType="begin"/>
      </w:r>
      <w:r>
        <w:rPr>
          <w:rFonts w:hint="eastAsia" w:ascii="宋体" w:hAnsi="宋体" w:cs="宋体"/>
          <w:color w:val="auto"/>
          <w:kern w:val="0"/>
          <w:sz w:val="24"/>
        </w:rPr>
        <w:instrText xml:space="preserve"> HYPERLINK "mailto:投标人自行确定是否提交；若提交请将备份投标文件打包压缩加密（未加密造成泄密的由投标人自行承担）后以电子邮件的形式发送至xjcg2009@163.com" </w:instrText>
      </w:r>
      <w:r>
        <w:rPr>
          <w:rFonts w:hint="eastAsia" w:ascii="宋体" w:hAnsi="宋体" w:cs="宋体"/>
          <w:color w:val="auto"/>
          <w:kern w:val="0"/>
          <w:sz w:val="24"/>
        </w:rPr>
        <w:fldChar w:fldCharType="separate"/>
      </w:r>
      <w:r>
        <w:rPr>
          <w:rFonts w:hint="eastAsia" w:ascii="宋体" w:hAnsi="宋体" w:cs="宋体"/>
          <w:color w:val="auto"/>
          <w:kern w:val="0"/>
          <w:sz w:val="24"/>
        </w:rPr>
        <w:t>投标人自行确定是否提交</w:t>
      </w:r>
      <w:r>
        <w:rPr>
          <w:rFonts w:hint="eastAsia" w:ascii="宋体" w:hAnsi="宋体" w:cs="宋体"/>
          <w:color w:val="auto"/>
          <w:kern w:val="0"/>
          <w:sz w:val="24"/>
          <w:lang w:eastAsia="zh-CN"/>
        </w:rPr>
        <w:t>。</w:t>
      </w:r>
      <w:r>
        <w:rPr>
          <w:rFonts w:hint="eastAsia" w:ascii="宋体" w:hAnsi="宋体" w:cs="宋体"/>
          <w:color w:val="auto"/>
          <w:kern w:val="0"/>
          <w:sz w:val="24"/>
        </w:rPr>
        <w:t>若提交请在投标文件截止时间前将备份投标文件打包压缩加密（未加密造成泄密的由投标人自行承担）后以电子邮件的形式发送至</w:t>
      </w:r>
      <w:r>
        <w:rPr>
          <w:rFonts w:hint="eastAsia" w:ascii="宋体" w:hAnsi="宋体" w:cs="宋体"/>
          <w:color w:val="auto"/>
          <w:kern w:val="0"/>
          <w:sz w:val="24"/>
          <w:lang w:eastAsia="zh-CN"/>
        </w:rPr>
        <w:t>jcbf2022@163.com</w:t>
      </w:r>
      <w:r>
        <w:rPr>
          <w:rFonts w:hint="eastAsia" w:ascii="宋体" w:hAnsi="宋体" w:cs="宋体"/>
          <w:color w:val="auto"/>
          <w:kern w:val="0"/>
          <w:sz w:val="24"/>
        </w:rPr>
        <w:fldChar w:fldCharType="end"/>
      </w:r>
      <w:r>
        <w:rPr>
          <w:rFonts w:hint="eastAsia" w:ascii="宋体" w:hAnsi="宋体" w:cs="宋体"/>
          <w:color w:val="auto"/>
          <w:kern w:val="0"/>
          <w:sz w:val="24"/>
        </w:rPr>
        <w:t xml:space="preserve"> 。</w:t>
      </w:r>
    </w:p>
    <w:p>
      <w:pPr>
        <w:pStyle w:val="251"/>
        <w:spacing w:line="360" w:lineRule="auto"/>
        <w:ind w:firstLine="480" w:firstLineChars="200"/>
        <w:rPr>
          <w:rFonts w:hint="eastAsia" w:ascii="宋体" w:hAnsi="宋体" w:eastAsia="宋体" w:cs="宋体"/>
          <w:color w:val="auto"/>
          <w:kern w:val="2"/>
          <w:sz w:val="24"/>
          <w:szCs w:val="24"/>
        </w:rPr>
      </w:pPr>
      <w:r>
        <w:rPr>
          <w:rFonts w:hint="eastAsia" w:ascii="宋体" w:hAnsi="宋体" w:eastAsia="宋体" w:cs="宋体"/>
          <w:color w:val="auto"/>
          <w:sz w:val="24"/>
          <w:szCs w:val="24"/>
        </w:rPr>
        <w:t>3.开标时间：</w:t>
      </w:r>
      <w:r>
        <w:rPr>
          <w:rFonts w:hint="eastAsia" w:ascii="宋体" w:hAnsi="宋体" w:eastAsia="宋体" w:cs="宋体"/>
          <w:color w:val="auto"/>
          <w:sz w:val="24"/>
        </w:rPr>
        <w:t>202</w:t>
      </w:r>
      <w:r>
        <w:rPr>
          <w:rFonts w:hint="eastAsia" w:ascii="宋体" w:hAnsi="宋体" w:eastAsia="宋体" w:cs="宋体"/>
          <w:color w:val="auto"/>
          <w:sz w:val="24"/>
          <w:lang w:val="en-US" w:eastAsia="zh-CN"/>
        </w:rPr>
        <w:t>3</w:t>
      </w:r>
      <w:r>
        <w:rPr>
          <w:rFonts w:hint="eastAsia" w:ascii="宋体" w:hAnsi="宋体" w:eastAsia="宋体" w:cs="宋体"/>
          <w:color w:val="auto"/>
          <w:sz w:val="24"/>
        </w:rPr>
        <w:t>年</w:t>
      </w:r>
      <w:r>
        <w:rPr>
          <w:rFonts w:hint="eastAsia" w:ascii="宋体" w:hAnsi="宋体" w:eastAsia="宋体" w:cs="宋体"/>
          <w:color w:val="auto"/>
          <w:sz w:val="24"/>
          <w:lang w:val="en-US" w:eastAsia="zh-CN"/>
        </w:rPr>
        <w:t>4</w:t>
      </w:r>
      <w:r>
        <w:rPr>
          <w:rFonts w:hint="eastAsia" w:ascii="宋体" w:hAnsi="宋体" w:eastAsia="宋体" w:cs="宋体"/>
          <w:color w:val="auto"/>
          <w:sz w:val="24"/>
        </w:rPr>
        <w:t>月</w:t>
      </w:r>
      <w:r>
        <w:rPr>
          <w:rFonts w:hint="eastAsia" w:ascii="宋体" w:hAnsi="宋体" w:eastAsia="宋体" w:cs="宋体"/>
          <w:color w:val="auto"/>
          <w:sz w:val="24"/>
          <w:lang w:val="en-US" w:eastAsia="zh-CN"/>
        </w:rPr>
        <w:t>13</w:t>
      </w:r>
      <w:r>
        <w:rPr>
          <w:rFonts w:hint="eastAsia" w:ascii="宋体" w:hAnsi="宋体" w:eastAsia="宋体" w:cs="宋体"/>
          <w:color w:val="auto"/>
          <w:sz w:val="24"/>
        </w:rPr>
        <w:t>日</w:t>
      </w:r>
      <w:r>
        <w:rPr>
          <w:rFonts w:hint="eastAsia" w:ascii="宋体" w:hAnsi="宋体" w:eastAsia="宋体" w:cs="宋体"/>
          <w:bCs/>
          <w:color w:val="auto"/>
          <w:sz w:val="24"/>
          <w:lang w:val="en-US" w:eastAsia="zh-CN"/>
        </w:rPr>
        <w:t>9</w:t>
      </w:r>
      <w:r>
        <w:rPr>
          <w:rFonts w:hint="eastAsia" w:ascii="宋体" w:hAnsi="宋体" w:eastAsia="宋体" w:cs="宋体"/>
          <w:bCs/>
          <w:color w:val="auto"/>
          <w:sz w:val="24"/>
          <w:lang w:eastAsia="zh-CN"/>
        </w:rPr>
        <w:t>：</w:t>
      </w:r>
      <w:r>
        <w:rPr>
          <w:rFonts w:hint="eastAsia" w:ascii="宋体" w:hAnsi="宋体" w:eastAsia="宋体" w:cs="宋体"/>
          <w:bCs/>
          <w:color w:val="auto"/>
          <w:sz w:val="24"/>
          <w:lang w:val="en-US" w:eastAsia="zh-CN"/>
        </w:rPr>
        <w:t>0</w:t>
      </w:r>
      <w:r>
        <w:rPr>
          <w:rFonts w:hint="eastAsia" w:ascii="宋体" w:hAnsi="宋体" w:eastAsia="宋体" w:cs="宋体"/>
          <w:bCs/>
          <w:color w:val="auto"/>
          <w:sz w:val="24"/>
        </w:rPr>
        <w:t>0（北京时间）</w:t>
      </w:r>
    </w:p>
    <w:p>
      <w:pPr>
        <w:pStyle w:val="251"/>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4.开标地点：</w:t>
      </w:r>
      <w:r>
        <w:rPr>
          <w:rFonts w:hint="eastAsia" w:ascii="宋体" w:hAnsi="宋体" w:eastAsia="宋体" w:cs="宋体"/>
          <w:color w:val="auto"/>
          <w:sz w:val="24"/>
        </w:rPr>
        <w:t>仙居县公共资源交易中心开标室（</w:t>
      </w:r>
      <w:r>
        <w:rPr>
          <w:rFonts w:hint="eastAsia" w:ascii="宋体" w:hAnsi="宋体" w:eastAsia="宋体" w:cs="宋体"/>
          <w:color w:val="auto"/>
          <w:sz w:val="24"/>
          <w:lang w:val="en-US" w:eastAsia="zh-CN"/>
        </w:rPr>
        <w:t>四</w:t>
      </w:r>
      <w:r>
        <w:rPr>
          <w:rFonts w:hint="eastAsia" w:ascii="宋体" w:hAnsi="宋体" w:eastAsia="宋体" w:cs="宋体"/>
          <w:color w:val="auto"/>
          <w:sz w:val="24"/>
        </w:rPr>
        <w:t>）（投标人无需在开标当天到达开标现场，但须准时在线参加）</w:t>
      </w:r>
    </w:p>
    <w:p>
      <w:pPr>
        <w:pStyle w:val="251"/>
        <w:spacing w:line="360" w:lineRule="auto"/>
        <w:rPr>
          <w:rFonts w:hint="eastAsia" w:ascii="宋体" w:hAnsi="宋体" w:eastAsia="宋体" w:cs="宋体"/>
          <w:b/>
          <w:color w:val="auto"/>
          <w:kern w:val="2"/>
          <w:sz w:val="24"/>
          <w:szCs w:val="24"/>
        </w:rPr>
      </w:pPr>
      <w:r>
        <w:rPr>
          <w:rFonts w:hint="eastAsia" w:ascii="宋体" w:hAnsi="宋体" w:eastAsia="宋体" w:cs="宋体"/>
          <w:b/>
          <w:color w:val="auto"/>
          <w:kern w:val="2"/>
          <w:sz w:val="24"/>
          <w:szCs w:val="24"/>
        </w:rPr>
        <w:t>五、公告期限</w:t>
      </w:r>
    </w:p>
    <w:p>
      <w:pPr>
        <w:spacing w:line="360" w:lineRule="auto"/>
        <w:ind w:firstLine="480" w:firstLineChars="200"/>
        <w:rPr>
          <w:rFonts w:hint="eastAsia" w:ascii="宋体" w:hAnsi="宋体" w:cs="宋体"/>
          <w:color w:val="auto"/>
          <w:kern w:val="0"/>
          <w:sz w:val="24"/>
        </w:rPr>
      </w:pPr>
      <w:r>
        <w:rPr>
          <w:rFonts w:hint="eastAsia" w:ascii="宋体" w:hAnsi="宋体" w:cs="宋体"/>
          <w:color w:val="auto"/>
          <w:kern w:val="0"/>
          <w:sz w:val="24"/>
        </w:rPr>
        <w:t>自本公告发布之日起5个工作日。</w:t>
      </w:r>
    </w:p>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Pr>
        <w:widowControl/>
        <w:spacing w:line="360" w:lineRule="auto"/>
        <w:jc w:val="left"/>
        <w:outlineLvl w:val="0"/>
        <w:rPr>
          <w:rFonts w:ascii="宋体" w:hAnsi="宋体" w:cs="宋体"/>
          <w:b/>
          <w:color w:val="auto"/>
          <w:kern w:val="0"/>
          <w:sz w:val="24"/>
        </w:rPr>
      </w:pPr>
      <w:bookmarkStart w:id="161" w:name="_Toc248896033"/>
      <w:bookmarkStart w:id="162" w:name="_Toc255821808"/>
      <w:bookmarkStart w:id="163" w:name="_Toc301444178"/>
      <w:bookmarkStart w:id="164" w:name="_Toc237079658"/>
      <w:bookmarkStart w:id="165" w:name="_Toc306901435"/>
      <w:bookmarkStart w:id="166" w:name="_Toc237656259"/>
      <w:bookmarkStart w:id="167" w:name="_Toc237138382"/>
      <w:bookmarkStart w:id="168" w:name="_Toc218007967"/>
      <w:bookmarkStart w:id="169" w:name="_Toc261001053"/>
      <w:bookmarkStart w:id="170" w:name="_Toc283973065"/>
      <w:bookmarkStart w:id="171" w:name="_Toc255819814"/>
      <w:bookmarkStart w:id="172" w:name="_Toc240724038"/>
      <w:bookmarkStart w:id="173" w:name="_Toc277078930"/>
      <w:bookmarkStart w:id="174" w:name="_Toc239128665"/>
      <w:bookmarkStart w:id="175" w:name="_Toc290043100"/>
      <w:bookmarkStart w:id="176" w:name="_Toc255459630"/>
      <w:bookmarkStart w:id="177" w:name="_Toc217998407"/>
      <w:bookmarkStart w:id="178" w:name="_Toc261001145"/>
      <w:bookmarkStart w:id="179" w:name="_Toc238443294"/>
      <w:bookmarkStart w:id="180" w:name="_Toc302983082"/>
      <w:bookmarkStart w:id="181" w:name="_Toc248896340"/>
      <w:bookmarkStart w:id="182" w:name="_Toc292375886"/>
      <w:bookmarkStart w:id="183" w:name="_Toc218007236"/>
      <w:bookmarkStart w:id="184" w:name="_Toc240724373"/>
      <w:bookmarkStart w:id="185" w:name="_Toc248896181"/>
      <w:r>
        <w:rPr>
          <w:rFonts w:hint="eastAsia" w:ascii="宋体" w:hAnsi="宋体" w:cs="宋体"/>
          <w:b/>
          <w:color w:val="auto"/>
          <w:kern w:val="0"/>
          <w:sz w:val="24"/>
        </w:rPr>
        <w:t>六、其他补充事宜</w:t>
      </w:r>
    </w:p>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Pr>
        <w:widowControl/>
        <w:spacing w:line="360" w:lineRule="auto"/>
        <w:ind w:firstLine="480" w:firstLineChars="200"/>
        <w:jc w:val="left"/>
        <w:outlineLvl w:val="0"/>
        <w:rPr>
          <w:rFonts w:hint="eastAsia" w:ascii="宋体" w:hAnsi="宋体" w:eastAsia="宋体" w:cs="宋体"/>
          <w:color w:val="auto"/>
          <w:kern w:val="2"/>
          <w:sz w:val="24"/>
          <w:szCs w:val="24"/>
          <w:u w:val="none"/>
          <w:lang w:val="en-US" w:eastAsia="zh-CN" w:bidi="ar-SA"/>
        </w:rPr>
      </w:pPr>
      <w:bookmarkStart w:id="186" w:name="_Toc306901436"/>
      <w:bookmarkStart w:id="187" w:name="_Toc173810692"/>
      <w:r>
        <w:rPr>
          <w:rFonts w:hint="eastAsia" w:ascii="宋体" w:hAnsi="宋体" w:eastAsia="宋体" w:cs="宋体"/>
          <w:color w:val="auto"/>
          <w:kern w:val="2"/>
          <w:sz w:val="24"/>
          <w:szCs w:val="24"/>
          <w:u w:val="none"/>
          <w:lang w:val="en-US" w:eastAsia="zh-CN" w:bidi="ar-SA"/>
        </w:rPr>
        <w:t>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widowControl/>
        <w:spacing w:line="360" w:lineRule="auto"/>
        <w:ind w:firstLine="480" w:firstLineChars="200"/>
        <w:jc w:val="left"/>
        <w:outlineLvl w:val="0"/>
        <w:rPr>
          <w:rFonts w:hint="eastAsia" w:ascii="宋体" w:hAnsi="宋体" w:eastAsia="宋体" w:cs="宋体"/>
          <w:color w:val="auto"/>
          <w:kern w:val="2"/>
          <w:sz w:val="24"/>
          <w:szCs w:val="24"/>
          <w:u w:val="none"/>
          <w:lang w:val="en-US" w:eastAsia="zh-CN" w:bidi="ar-SA"/>
        </w:rPr>
      </w:pPr>
      <w:r>
        <w:rPr>
          <w:rFonts w:hint="eastAsia" w:ascii="宋体" w:hAnsi="宋体" w:eastAsia="宋体" w:cs="宋体"/>
          <w:color w:val="auto"/>
          <w:kern w:val="2"/>
          <w:sz w:val="24"/>
          <w:szCs w:val="24"/>
          <w:u w:val="none"/>
          <w:lang w:val="en-US" w:eastAsia="zh-CN" w:bidi="ar-SA"/>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widowControl/>
        <w:spacing w:line="360" w:lineRule="auto"/>
        <w:ind w:firstLine="480" w:firstLineChars="200"/>
        <w:jc w:val="left"/>
        <w:outlineLvl w:val="0"/>
        <w:rPr>
          <w:rFonts w:hint="eastAsia" w:ascii="宋体" w:hAnsi="宋体" w:eastAsia="宋体" w:cs="宋体"/>
          <w:color w:val="auto"/>
          <w:kern w:val="2"/>
          <w:sz w:val="24"/>
          <w:szCs w:val="24"/>
          <w:u w:val="none"/>
          <w:lang w:val="en-US" w:eastAsia="zh-CN" w:bidi="ar-SA"/>
        </w:rPr>
      </w:pPr>
      <w:r>
        <w:rPr>
          <w:rFonts w:hint="eastAsia" w:ascii="宋体" w:hAnsi="宋体" w:eastAsia="宋体" w:cs="宋体"/>
          <w:color w:val="auto"/>
          <w:kern w:val="2"/>
          <w:sz w:val="24"/>
          <w:szCs w:val="24"/>
          <w:u w:val="none"/>
          <w:lang w:val="en-US" w:eastAsia="zh-CN" w:bidi="ar-SA"/>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251"/>
        <w:spacing w:line="360" w:lineRule="auto"/>
        <w:ind w:firstLine="480" w:firstLineChars="200"/>
        <w:rPr>
          <w:rFonts w:hint="eastAsia" w:ascii="宋体" w:hAnsi="宋体" w:eastAsia="宋体" w:cs="宋体"/>
          <w:color w:val="auto"/>
          <w:sz w:val="24"/>
          <w:szCs w:val="24"/>
          <w:u w:val="single"/>
          <w:lang w:eastAsia="zh-CN"/>
        </w:rPr>
      </w:pPr>
      <w:r>
        <w:rPr>
          <w:rFonts w:hint="eastAsia" w:ascii="宋体" w:hAnsi="宋体" w:eastAsia="宋体" w:cs="宋体"/>
          <w:color w:val="auto"/>
          <w:kern w:val="2"/>
          <w:sz w:val="24"/>
          <w:szCs w:val="24"/>
          <w:u w:val="none"/>
          <w:lang w:val="en-US" w:eastAsia="zh-CN"/>
        </w:rPr>
        <w:t>4</w:t>
      </w:r>
      <w:r>
        <w:rPr>
          <w:rFonts w:hint="eastAsia" w:ascii="宋体" w:hAnsi="宋体" w:eastAsia="宋体" w:cs="宋体"/>
          <w:color w:val="auto"/>
          <w:kern w:val="2"/>
          <w:sz w:val="24"/>
          <w:szCs w:val="24"/>
          <w:u w:val="none"/>
        </w:rPr>
        <w:t>.</w:t>
      </w:r>
      <w:r>
        <w:rPr>
          <w:rFonts w:hint="eastAsia" w:ascii="宋体" w:hAnsi="宋体" w:eastAsia="宋体" w:cs="宋体"/>
          <w:color w:val="auto"/>
          <w:kern w:val="2"/>
          <w:sz w:val="24"/>
          <w:szCs w:val="24"/>
          <w:u w:val="none"/>
          <w:lang w:val="en-US" w:eastAsia="zh-CN"/>
        </w:rPr>
        <w:t>其他事项：⑴</w:t>
      </w:r>
      <w:r>
        <w:rPr>
          <w:rFonts w:hint="eastAsia" w:ascii="宋体" w:hAnsi="宋体" w:eastAsia="宋体" w:cs="宋体"/>
          <w:color w:val="auto"/>
          <w:kern w:val="2"/>
          <w:sz w:val="24"/>
          <w:szCs w:val="24"/>
          <w:u w:val="none"/>
        </w:rPr>
        <w:t>投标</w:t>
      </w:r>
      <w:r>
        <w:rPr>
          <w:rFonts w:hint="eastAsia" w:ascii="宋体" w:hAnsi="宋体" w:eastAsia="宋体" w:cs="宋体"/>
          <w:color w:val="auto"/>
          <w:sz w:val="24"/>
          <w:szCs w:val="24"/>
          <w:u w:val="none"/>
        </w:rPr>
        <w:t>文件</w:t>
      </w:r>
      <w:r>
        <w:rPr>
          <w:rFonts w:hint="eastAsia" w:ascii="宋体" w:hAnsi="宋体" w:eastAsia="宋体" w:cs="宋体"/>
          <w:color w:val="auto"/>
          <w:kern w:val="2"/>
          <w:sz w:val="24"/>
          <w:szCs w:val="24"/>
          <w:u w:val="none"/>
        </w:rPr>
        <w:t>解密时间：</w:t>
      </w:r>
      <w:r>
        <w:rPr>
          <w:rFonts w:hint="eastAsia" w:ascii="宋体" w:hAnsi="宋体" w:eastAsia="宋体" w:cs="宋体"/>
          <w:color w:val="auto"/>
          <w:kern w:val="2"/>
          <w:sz w:val="24"/>
          <w:szCs w:val="24"/>
          <w:u w:val="none"/>
          <w:lang w:val="en-US" w:eastAsia="zh-CN"/>
        </w:rPr>
        <w:t>开标</w:t>
      </w:r>
      <w:r>
        <w:rPr>
          <w:rFonts w:hint="eastAsia" w:ascii="宋体" w:hAnsi="宋体" w:eastAsia="宋体" w:cs="宋体"/>
          <w:color w:val="auto"/>
          <w:kern w:val="2"/>
          <w:sz w:val="24"/>
          <w:szCs w:val="24"/>
          <w:u w:val="none"/>
        </w:rPr>
        <w:t>时间</w:t>
      </w:r>
      <w:r>
        <w:rPr>
          <w:rFonts w:hint="eastAsia" w:ascii="宋体" w:hAnsi="宋体" w:eastAsia="宋体" w:cs="宋体"/>
          <w:color w:val="auto"/>
          <w:sz w:val="24"/>
          <w:szCs w:val="24"/>
          <w:u w:val="none"/>
        </w:rPr>
        <w:t>后</w:t>
      </w:r>
      <w:r>
        <w:rPr>
          <w:rFonts w:hint="eastAsia" w:ascii="宋体" w:hAnsi="宋体" w:eastAsia="宋体" w:cs="宋体"/>
          <w:color w:val="auto"/>
          <w:sz w:val="24"/>
          <w:u w:val="none"/>
          <w:lang w:val="en-US" w:eastAsia="zh-CN"/>
        </w:rPr>
        <w:t>60分钟</w:t>
      </w:r>
      <w:r>
        <w:rPr>
          <w:rFonts w:hint="eastAsia" w:ascii="宋体" w:hAnsi="宋体" w:eastAsia="宋体" w:cs="宋体"/>
          <w:color w:val="auto"/>
          <w:sz w:val="24"/>
          <w:u w:val="none"/>
        </w:rPr>
        <w:t>内供应商可以登录</w:t>
      </w:r>
      <w:r>
        <w:rPr>
          <w:rFonts w:hint="eastAsia" w:ascii="宋体" w:hAnsi="宋体" w:eastAsia="宋体" w:cs="宋体"/>
          <w:color w:val="auto"/>
          <w:kern w:val="2"/>
          <w:sz w:val="24"/>
          <w:szCs w:val="24"/>
          <w:u w:val="none"/>
          <w:lang w:eastAsia="zh-CN"/>
        </w:rPr>
        <w:t>“政府采购云平台”</w:t>
      </w:r>
      <w:r>
        <w:rPr>
          <w:rFonts w:hint="eastAsia" w:ascii="宋体" w:hAnsi="宋体" w:eastAsia="宋体" w:cs="宋体"/>
          <w:color w:val="auto"/>
          <w:kern w:val="2"/>
          <w:sz w:val="24"/>
          <w:szCs w:val="24"/>
          <w:u w:val="none"/>
        </w:rPr>
        <w:t>的</w:t>
      </w:r>
      <w:r>
        <w:rPr>
          <w:rFonts w:hint="eastAsia" w:ascii="宋体" w:hAnsi="宋体" w:eastAsia="宋体" w:cs="宋体"/>
          <w:color w:val="auto"/>
          <w:sz w:val="24"/>
          <w:szCs w:val="24"/>
          <w:u w:val="none"/>
        </w:rPr>
        <w:t>“项目采购-开标评标”，用制作电子标书的CA锁对电子加密投标文件进行解密。若供应商在规定时间内投标文件无法解密，或解密失败且备份文件读取失败（含未提交），则投标无效</w:t>
      </w:r>
      <w:r>
        <w:rPr>
          <w:rFonts w:hint="eastAsia" w:ascii="宋体" w:hAnsi="宋体" w:eastAsia="宋体" w:cs="宋体"/>
          <w:color w:val="auto"/>
          <w:sz w:val="24"/>
          <w:szCs w:val="24"/>
          <w:u w:val="none"/>
          <w:lang w:eastAsia="zh-CN"/>
        </w:rPr>
        <w:t>；</w:t>
      </w:r>
    </w:p>
    <w:p>
      <w:pPr>
        <w:keepNext w:val="0"/>
        <w:keepLines w:val="0"/>
        <w:pageBreakBefore w:val="0"/>
        <w:widowControl/>
        <w:kinsoku/>
        <w:wordWrap w:val="0"/>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kern w:val="0"/>
          <w:sz w:val="24"/>
          <w:lang w:eastAsia="zh-CN"/>
        </w:rPr>
      </w:pPr>
      <w:r>
        <w:rPr>
          <w:rFonts w:hint="eastAsia" w:ascii="宋体" w:hAnsi="宋体" w:eastAsia="宋体" w:cs="宋体"/>
          <w:color w:val="auto"/>
          <w:sz w:val="24"/>
          <w:lang w:val="en-US" w:eastAsia="zh-CN"/>
        </w:rPr>
        <w:t>⑵</w:t>
      </w:r>
      <w:r>
        <w:rPr>
          <w:rFonts w:hint="eastAsia" w:ascii="宋体" w:hAnsi="宋体" w:cs="宋体"/>
          <w:color w:val="auto"/>
          <w:kern w:val="0"/>
          <w:sz w:val="24"/>
        </w:rPr>
        <w:t>本项目所有公告发布网站：浙江政府采购网（</w:t>
      </w:r>
      <w:r>
        <w:rPr>
          <w:rFonts w:hint="eastAsia" w:ascii="宋体" w:hAnsi="宋体" w:cs="宋体"/>
          <w:color w:val="auto"/>
          <w:kern w:val="0"/>
          <w:sz w:val="24"/>
        </w:rPr>
        <w:fldChar w:fldCharType="begin"/>
      </w:r>
      <w:r>
        <w:rPr>
          <w:rFonts w:hint="eastAsia" w:ascii="宋体" w:hAnsi="宋体" w:cs="宋体"/>
          <w:color w:val="auto"/>
          <w:kern w:val="0"/>
          <w:sz w:val="24"/>
        </w:rPr>
        <w:instrText xml:space="preserve"> HYPERLINK "http://zfcg.czt.zj.gov.cn/" </w:instrText>
      </w:r>
      <w:r>
        <w:rPr>
          <w:rFonts w:hint="eastAsia" w:ascii="宋体" w:hAnsi="宋体" w:cs="宋体"/>
          <w:color w:val="auto"/>
          <w:kern w:val="0"/>
          <w:sz w:val="24"/>
        </w:rPr>
        <w:fldChar w:fldCharType="separate"/>
      </w:r>
      <w:r>
        <w:rPr>
          <w:rFonts w:hint="eastAsia" w:ascii="宋体" w:hAnsi="宋体" w:cs="宋体"/>
          <w:color w:val="auto"/>
          <w:kern w:val="0"/>
          <w:sz w:val="24"/>
        </w:rPr>
        <w:t>http</w:t>
      </w:r>
      <w:r>
        <w:rPr>
          <w:rFonts w:hint="eastAsia" w:ascii="宋体" w:hAnsi="宋体" w:cs="宋体"/>
          <w:color w:val="auto"/>
          <w:kern w:val="0"/>
          <w:sz w:val="24"/>
          <w:lang w:eastAsia="zh-CN"/>
        </w:rPr>
        <w:t>：</w:t>
      </w:r>
      <w:r>
        <w:rPr>
          <w:rFonts w:hint="eastAsia" w:ascii="宋体" w:hAnsi="宋体" w:cs="宋体"/>
          <w:color w:val="auto"/>
          <w:kern w:val="0"/>
          <w:sz w:val="24"/>
        </w:rPr>
        <w:t>//zfcg.czt.zj.gov.cn</w:t>
      </w:r>
      <w:r>
        <w:rPr>
          <w:rFonts w:hint="eastAsia" w:ascii="宋体" w:hAnsi="宋体" w:cs="宋体"/>
          <w:color w:val="auto"/>
          <w:kern w:val="0"/>
          <w:sz w:val="24"/>
        </w:rPr>
        <w:fldChar w:fldCharType="end"/>
      </w:r>
      <w:r>
        <w:rPr>
          <w:rFonts w:hint="eastAsia" w:ascii="宋体" w:hAnsi="宋体" w:cs="宋体"/>
          <w:color w:val="auto"/>
          <w:kern w:val="0"/>
          <w:sz w:val="24"/>
        </w:rPr>
        <w:t>）、</w:t>
      </w:r>
      <w:r>
        <w:rPr>
          <w:rFonts w:hint="eastAsia" w:ascii="宋体" w:hAnsi="宋体" w:cs="宋体"/>
          <w:color w:val="auto"/>
          <w:kern w:val="0"/>
          <w:sz w:val="24"/>
          <w:lang w:val="en-US" w:eastAsia="zh-CN"/>
        </w:rPr>
        <w:t xml:space="preserve">仙居县人民政府 </w:t>
      </w:r>
      <w:r>
        <w:rPr>
          <w:rFonts w:hint="eastAsia" w:ascii="宋体" w:hAnsi="宋体" w:cs="宋体"/>
          <w:color w:val="auto"/>
          <w:kern w:val="0"/>
          <w:sz w:val="24"/>
        </w:rPr>
        <w:t>仙居县公共资源交易</w:t>
      </w:r>
      <w:r>
        <w:rPr>
          <w:rFonts w:hint="eastAsia" w:ascii="宋体" w:hAnsi="宋体" w:cs="宋体"/>
          <w:color w:val="auto"/>
          <w:kern w:val="0"/>
          <w:sz w:val="24"/>
          <w:lang w:val="en-US" w:eastAsia="zh-CN"/>
        </w:rPr>
        <w:t>网</w:t>
      </w:r>
      <w:r>
        <w:rPr>
          <w:rFonts w:hint="eastAsia" w:ascii="宋体" w:hAnsi="宋体" w:cs="宋体"/>
          <w:color w:val="auto"/>
          <w:kern w:val="0"/>
          <w:sz w:val="24"/>
        </w:rPr>
        <w:t>（http</w:t>
      </w:r>
      <w:r>
        <w:rPr>
          <w:rFonts w:hint="eastAsia" w:ascii="宋体" w:hAnsi="宋体" w:cs="宋体"/>
          <w:color w:val="auto"/>
          <w:kern w:val="0"/>
          <w:sz w:val="24"/>
          <w:lang w:eastAsia="zh-CN"/>
        </w:rPr>
        <w:t>：</w:t>
      </w:r>
      <w:r>
        <w:rPr>
          <w:rFonts w:hint="eastAsia" w:ascii="宋体" w:hAnsi="宋体" w:cs="宋体"/>
          <w:color w:val="auto"/>
          <w:kern w:val="0"/>
          <w:sz w:val="24"/>
        </w:rPr>
        <w:t>//www.zjxj.gov.cn/col/col1229347417/index.html）。项目如有更正或澄清公告，请各供应商自行及时登</w:t>
      </w:r>
      <w:r>
        <w:rPr>
          <w:rFonts w:hint="eastAsia" w:ascii="宋体" w:hAnsi="宋体" w:eastAsia="宋体" w:cs="宋体"/>
          <w:color w:val="auto"/>
          <w:sz w:val="24"/>
          <w:u w:val="none"/>
        </w:rPr>
        <w:t>录</w:t>
      </w:r>
      <w:r>
        <w:rPr>
          <w:rFonts w:hint="eastAsia" w:ascii="宋体" w:hAnsi="宋体" w:cs="宋体"/>
          <w:color w:val="auto"/>
          <w:kern w:val="0"/>
          <w:sz w:val="24"/>
        </w:rPr>
        <w:t>上述网站查看，采购代理机构不再作出书面通知</w:t>
      </w:r>
      <w:r>
        <w:rPr>
          <w:rFonts w:hint="eastAsia" w:ascii="宋体" w:hAnsi="宋体" w:cs="宋体"/>
          <w:color w:val="auto"/>
          <w:kern w:val="0"/>
          <w:sz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0"/>
        <w:rPr>
          <w:rFonts w:hint="eastAsia" w:ascii="宋体" w:hAnsi="宋体" w:cs="宋体"/>
          <w:b w:val="0"/>
          <w:bCs/>
          <w:color w:val="auto"/>
          <w:kern w:val="0"/>
          <w:sz w:val="24"/>
        </w:rPr>
      </w:pPr>
      <w:r>
        <w:rPr>
          <w:rFonts w:hint="eastAsia" w:ascii="宋体" w:hAnsi="宋体" w:eastAsia="宋体" w:cs="宋体"/>
          <w:color w:val="auto"/>
          <w:kern w:val="0"/>
          <w:sz w:val="24"/>
          <w:lang w:val="en-US" w:eastAsia="zh-CN"/>
        </w:rPr>
        <w:t>⑶</w:t>
      </w:r>
      <w:r>
        <w:rPr>
          <w:rFonts w:hint="eastAsia" w:ascii="宋体" w:hAnsi="宋体" w:cs="宋体"/>
          <w:b w:val="0"/>
          <w:bCs/>
          <w:color w:val="auto"/>
          <w:kern w:val="0"/>
          <w:sz w:val="24"/>
        </w:rPr>
        <w:t>中标结果公告发出后，采购监管部门如发现供应商出现投标硬件异常的，若查证后存在违法事实的，将取消该供应商的中标资格，剩余供应商达3家及以上的，由采购人决定是否按中标顺位替补；不足3家的，该项目作废标处理。</w:t>
      </w:r>
    </w:p>
    <w:p>
      <w:pPr>
        <w:widowControl/>
        <w:spacing w:line="360" w:lineRule="auto"/>
        <w:jc w:val="left"/>
        <w:outlineLvl w:val="0"/>
        <w:rPr>
          <w:rFonts w:hint="eastAsia" w:ascii="宋体" w:hAnsi="宋体" w:cs="宋体"/>
          <w:b/>
          <w:color w:val="auto"/>
          <w:kern w:val="0"/>
          <w:sz w:val="24"/>
        </w:rPr>
      </w:pPr>
      <w:r>
        <w:rPr>
          <w:rFonts w:hint="eastAsia" w:ascii="宋体" w:hAnsi="宋体" w:cs="宋体"/>
          <w:b/>
          <w:color w:val="auto"/>
          <w:kern w:val="0"/>
          <w:sz w:val="24"/>
        </w:rPr>
        <w:t>七、对本次采购提出询问、质疑、投诉，请按以下方式联系</w:t>
      </w:r>
    </w:p>
    <w:p>
      <w:pPr>
        <w:widowControl/>
        <w:spacing w:line="360" w:lineRule="auto"/>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1.采购人信息</w:t>
      </w:r>
    </w:p>
    <w:p>
      <w:pPr>
        <w:widowControl/>
        <w:spacing w:line="360" w:lineRule="auto"/>
        <w:ind w:firstLine="480" w:firstLineChars="200"/>
        <w:jc w:val="left"/>
        <w:rPr>
          <w:rFonts w:hint="default"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名称：仙居县机关事务中心</w:t>
      </w:r>
    </w:p>
    <w:p>
      <w:pPr>
        <w:widowControl/>
        <w:spacing w:line="360" w:lineRule="auto"/>
        <w:ind w:firstLine="480" w:firstLineChars="200"/>
        <w:jc w:val="left"/>
        <w:rPr>
          <w:rFonts w:hint="default"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地址：浙江省台州市仙居县环城西路50号</w:t>
      </w:r>
    </w:p>
    <w:p>
      <w:pPr>
        <w:widowControl/>
        <w:spacing w:line="360" w:lineRule="auto"/>
        <w:ind w:firstLine="480" w:firstLineChars="200"/>
        <w:jc w:val="left"/>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标项一项目联系人（询问）：张先生</w:t>
      </w:r>
    </w:p>
    <w:p>
      <w:pPr>
        <w:widowControl/>
        <w:spacing w:line="360" w:lineRule="auto"/>
        <w:ind w:firstLine="480" w:firstLineChars="200"/>
        <w:jc w:val="left"/>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标项一项目联系方式（询问）：13958512003</w:t>
      </w:r>
    </w:p>
    <w:p>
      <w:pPr>
        <w:widowControl/>
        <w:spacing w:line="360" w:lineRule="auto"/>
        <w:ind w:firstLine="480" w:firstLineChars="200"/>
        <w:jc w:val="left"/>
        <w:rPr>
          <w:rFonts w:hint="default"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标项二项目联系人（询问）：王女士</w:t>
      </w:r>
    </w:p>
    <w:p>
      <w:pPr>
        <w:widowControl/>
        <w:spacing w:line="360" w:lineRule="auto"/>
        <w:ind w:firstLine="480" w:firstLineChars="200"/>
        <w:jc w:val="left"/>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标项二项目联系方式（询问）：13867626502</w:t>
      </w:r>
    </w:p>
    <w:p>
      <w:pPr>
        <w:widowControl/>
        <w:spacing w:line="360" w:lineRule="auto"/>
        <w:ind w:firstLine="480" w:firstLineChars="200"/>
        <w:jc w:val="left"/>
        <w:rPr>
          <w:rFonts w:hint="eastAsia" w:ascii="宋体" w:hAnsi="宋体" w:eastAsia="宋体" w:cs="宋体"/>
          <w:color w:val="auto"/>
          <w:kern w:val="0"/>
          <w:sz w:val="24"/>
          <w:lang w:eastAsia="zh-CN"/>
        </w:rPr>
      </w:pPr>
      <w:r>
        <w:rPr>
          <w:rFonts w:hint="eastAsia" w:ascii="宋体" w:hAnsi="宋体" w:eastAsia="宋体" w:cs="宋体"/>
          <w:color w:val="auto"/>
          <w:kern w:val="0"/>
          <w:sz w:val="24"/>
          <w:lang w:val="en-US" w:eastAsia="zh-CN"/>
        </w:rPr>
        <w:t>质疑联系人：</w:t>
      </w:r>
      <w:r>
        <w:rPr>
          <w:rFonts w:hint="eastAsia" w:ascii="宋体" w:hAnsi="宋体" w:eastAsia="宋体" w:cs="宋体"/>
          <w:color w:val="auto"/>
          <w:kern w:val="0"/>
          <w:sz w:val="24"/>
        </w:rPr>
        <w:t>郑</w:t>
      </w:r>
      <w:r>
        <w:rPr>
          <w:rFonts w:hint="eastAsia" w:ascii="宋体" w:hAnsi="宋体" w:eastAsia="宋体" w:cs="宋体"/>
          <w:color w:val="auto"/>
          <w:kern w:val="0"/>
          <w:sz w:val="24"/>
          <w:lang w:val="en-US" w:eastAsia="zh-CN"/>
        </w:rPr>
        <w:t>女士</w:t>
      </w:r>
    </w:p>
    <w:p>
      <w:pPr>
        <w:widowControl/>
        <w:spacing w:line="360" w:lineRule="auto"/>
        <w:ind w:firstLine="480" w:firstLineChars="200"/>
        <w:jc w:val="left"/>
        <w:rPr>
          <w:rFonts w:hint="default"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质疑联系电话：</w:t>
      </w:r>
      <w:r>
        <w:rPr>
          <w:rFonts w:hint="eastAsia" w:ascii="宋体" w:hAnsi="宋体" w:eastAsia="宋体" w:cs="宋体"/>
          <w:color w:val="auto"/>
          <w:kern w:val="0"/>
          <w:sz w:val="24"/>
        </w:rPr>
        <w:t>13958512618</w:t>
      </w:r>
    </w:p>
    <w:p>
      <w:pPr>
        <w:widowControl/>
        <w:spacing w:line="360" w:lineRule="auto"/>
        <w:ind w:firstLine="480" w:firstLineChars="200"/>
        <w:jc w:val="left"/>
        <w:rPr>
          <w:rFonts w:hint="eastAsia" w:ascii="宋体" w:hAnsi="宋体" w:eastAsia="宋体" w:cs="宋体"/>
          <w:color w:val="auto"/>
          <w:kern w:val="0"/>
          <w:sz w:val="24"/>
          <w:lang w:eastAsia="zh-CN"/>
        </w:rPr>
      </w:pPr>
      <w:r>
        <w:rPr>
          <w:rFonts w:hint="eastAsia" w:ascii="宋体" w:hAnsi="宋体" w:eastAsia="宋体" w:cs="宋体"/>
          <w:color w:val="auto"/>
          <w:kern w:val="0"/>
          <w:sz w:val="24"/>
          <w:lang w:eastAsia="zh-CN"/>
        </w:rPr>
        <w:t>2.采购代理机构信息</w:t>
      </w:r>
    </w:p>
    <w:p>
      <w:pPr>
        <w:widowControl/>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名称：仙居县政府采购中心 </w:t>
      </w:r>
    </w:p>
    <w:p>
      <w:pPr>
        <w:widowControl/>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地址：</w:t>
      </w:r>
      <w:r>
        <w:rPr>
          <w:rFonts w:hint="eastAsia" w:ascii="宋体" w:hAnsi="宋体" w:eastAsia="宋体" w:cs="宋体"/>
          <w:i w:val="0"/>
          <w:iCs w:val="0"/>
          <w:caps w:val="0"/>
          <w:color w:val="333333"/>
          <w:spacing w:val="0"/>
          <w:sz w:val="24"/>
          <w:szCs w:val="24"/>
          <w:shd w:val="clear" w:color="auto" w:fill="FFFFFF"/>
        </w:rPr>
        <w:t>仙居县南峰街道泰和中路6号（吾悦广场东面）县人民政府行政服务中心二楼</w:t>
      </w:r>
    </w:p>
    <w:p>
      <w:pPr>
        <w:widowControl/>
        <w:spacing w:line="360" w:lineRule="auto"/>
        <w:ind w:firstLine="480" w:firstLineChars="200"/>
        <w:jc w:val="left"/>
        <w:rPr>
          <w:rFonts w:hint="eastAsia" w:ascii="宋体" w:hAnsi="宋体" w:eastAsia="宋体" w:cs="宋体"/>
          <w:bCs/>
          <w:color w:val="auto"/>
          <w:sz w:val="24"/>
          <w:lang w:val="en-US" w:eastAsia="zh-CN"/>
        </w:rPr>
      </w:pPr>
      <w:r>
        <w:rPr>
          <w:rFonts w:hint="eastAsia" w:ascii="宋体" w:hAnsi="宋体" w:cs="宋体"/>
          <w:color w:val="auto"/>
          <w:kern w:val="0"/>
          <w:sz w:val="24"/>
        </w:rPr>
        <w:t>项目联系人</w:t>
      </w:r>
      <w:r>
        <w:rPr>
          <w:rFonts w:hint="eastAsia" w:ascii="宋体" w:hAnsi="宋体" w:cs="宋体"/>
          <w:color w:val="auto"/>
          <w:kern w:val="0"/>
          <w:sz w:val="24"/>
          <w:lang w:val="en-US" w:eastAsia="zh-CN"/>
        </w:rPr>
        <w:t>（询问）</w:t>
      </w:r>
      <w:r>
        <w:rPr>
          <w:rFonts w:hint="eastAsia" w:ascii="宋体" w:hAnsi="宋体" w:cs="宋体"/>
          <w:color w:val="auto"/>
          <w:kern w:val="0"/>
          <w:sz w:val="24"/>
        </w:rPr>
        <w:t>：</w:t>
      </w:r>
      <w:r>
        <w:rPr>
          <w:rFonts w:hint="eastAsia" w:ascii="宋体" w:hAnsi="宋体" w:cs="宋体"/>
          <w:color w:val="auto"/>
          <w:kern w:val="0"/>
          <w:sz w:val="24"/>
          <w:lang w:val="en-US" w:eastAsia="zh-CN"/>
        </w:rPr>
        <w:t>应先生</w:t>
      </w:r>
    </w:p>
    <w:p>
      <w:pPr>
        <w:spacing w:line="360" w:lineRule="auto"/>
        <w:ind w:firstLine="480" w:firstLineChars="200"/>
        <w:rPr>
          <w:rFonts w:ascii="宋体" w:hAnsi="宋体" w:cs="宋体"/>
          <w:color w:val="auto"/>
          <w:sz w:val="24"/>
        </w:rPr>
      </w:pPr>
      <w:r>
        <w:rPr>
          <w:rFonts w:hint="eastAsia" w:ascii="宋体" w:hAnsi="宋体" w:cs="宋体"/>
          <w:color w:val="auto"/>
          <w:kern w:val="0"/>
          <w:sz w:val="24"/>
        </w:rPr>
        <w:t>项目联系方式</w:t>
      </w:r>
      <w:r>
        <w:rPr>
          <w:rFonts w:hint="eastAsia" w:ascii="宋体" w:hAnsi="宋体" w:cs="宋体"/>
          <w:color w:val="auto"/>
          <w:kern w:val="0"/>
          <w:sz w:val="24"/>
          <w:lang w:val="en-US" w:eastAsia="zh-CN"/>
        </w:rPr>
        <w:t>（询问）</w:t>
      </w:r>
      <w:r>
        <w:rPr>
          <w:rFonts w:hint="eastAsia" w:ascii="宋体" w:hAnsi="宋体" w:cs="宋体"/>
          <w:color w:val="auto"/>
          <w:kern w:val="0"/>
          <w:sz w:val="24"/>
        </w:rPr>
        <w:t>：</w:t>
      </w:r>
      <w:r>
        <w:rPr>
          <w:rFonts w:hint="eastAsia" w:ascii="宋体" w:hAnsi="宋体" w:cs="宋体"/>
          <w:color w:val="auto"/>
          <w:kern w:val="0"/>
          <w:sz w:val="24"/>
        </w:rPr>
        <w:t>0576-89372058</w:t>
      </w:r>
    </w:p>
    <w:p>
      <w:pPr>
        <w:widowControl/>
        <w:spacing w:line="360" w:lineRule="auto"/>
        <w:ind w:firstLine="480" w:firstLineChars="200"/>
        <w:jc w:val="left"/>
        <w:rPr>
          <w:rFonts w:hint="eastAsia" w:ascii="宋体" w:hAnsi="宋体" w:cs="宋体"/>
          <w:color w:val="auto"/>
          <w:kern w:val="0"/>
          <w:sz w:val="24"/>
          <w:lang w:val="en-US" w:eastAsia="zh-CN"/>
        </w:rPr>
      </w:pPr>
      <w:r>
        <w:rPr>
          <w:rFonts w:hint="eastAsia" w:ascii="宋体" w:hAnsi="宋体" w:cs="宋体"/>
          <w:color w:val="auto"/>
          <w:kern w:val="0"/>
          <w:sz w:val="24"/>
        </w:rPr>
        <w:t>质疑联系人：</w:t>
      </w:r>
      <w:r>
        <w:rPr>
          <w:rFonts w:hint="eastAsia" w:ascii="宋体" w:hAnsi="宋体" w:cs="宋体"/>
          <w:color w:val="auto"/>
          <w:kern w:val="0"/>
          <w:sz w:val="24"/>
          <w:lang w:val="en-US" w:eastAsia="zh-CN"/>
        </w:rPr>
        <w:t>朱女士</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kern w:val="0"/>
          <w:sz w:val="24"/>
        </w:rPr>
        <w:t>质疑联系电话：</w:t>
      </w:r>
      <w:r>
        <w:rPr>
          <w:rFonts w:hint="eastAsia" w:ascii="宋体" w:hAnsi="宋体" w:cs="宋体"/>
          <w:color w:val="auto"/>
          <w:kern w:val="0"/>
          <w:sz w:val="24"/>
        </w:rPr>
        <w:t>0576-87716503</w:t>
      </w:r>
    </w:p>
    <w:p>
      <w:pPr>
        <w:widowControl/>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3.同级政府采购监督管理部门信息</w:t>
      </w:r>
    </w:p>
    <w:p>
      <w:pPr>
        <w:widowControl/>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名称：仙居县财政局 </w:t>
      </w:r>
    </w:p>
    <w:p>
      <w:pPr>
        <w:widowControl/>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地址：仙居县南峰街道环城南路500号财政大楼</w:t>
      </w:r>
    </w:p>
    <w:p>
      <w:pPr>
        <w:widowControl/>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联系人：陈女士 </w:t>
      </w:r>
    </w:p>
    <w:p>
      <w:pPr>
        <w:widowControl/>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监督投诉电话：</w:t>
      </w:r>
      <w:r>
        <w:rPr>
          <w:rFonts w:hint="eastAsia" w:ascii="宋体" w:hAnsi="宋体" w:cs="宋体"/>
          <w:color w:val="auto"/>
          <w:kern w:val="0"/>
          <w:sz w:val="24"/>
        </w:rPr>
        <w:t>0576-</w:t>
      </w:r>
      <w:r>
        <w:rPr>
          <w:rFonts w:hint="eastAsia" w:ascii="宋体" w:hAnsi="宋体" w:cs="宋体"/>
          <w:color w:val="auto"/>
          <w:kern w:val="0"/>
          <w:sz w:val="24"/>
          <w:lang w:val="en-US" w:eastAsia="zh-CN"/>
        </w:rPr>
        <w:t>87720209</w:t>
      </w:r>
      <w:r>
        <w:rPr>
          <w:rFonts w:hint="eastAsia" w:ascii="宋体" w:hAnsi="宋体" w:cs="宋体"/>
          <w:color w:val="auto"/>
          <w:kern w:val="0"/>
          <w:sz w:val="24"/>
        </w:rPr>
        <w:t>    </w:t>
      </w:r>
    </w:p>
    <w:p>
      <w:pPr>
        <w:widowControl/>
        <w:spacing w:line="360" w:lineRule="auto"/>
        <w:jc w:val="left"/>
        <w:rPr>
          <w:rFonts w:hint="eastAsia" w:ascii="宋体" w:hAnsi="宋体" w:cs="宋体"/>
          <w:color w:val="auto"/>
          <w:sz w:val="24"/>
        </w:rPr>
      </w:pPr>
      <w:r>
        <w:rPr>
          <w:rFonts w:hint="eastAsia" w:ascii="宋体" w:hAnsi="宋体" w:cs="宋体"/>
          <w:color w:val="auto"/>
          <w:sz w:val="24"/>
        </w:rPr>
        <w:t xml:space="preserve">                                                                                                        </w:t>
      </w:r>
    </w:p>
    <w:p>
      <w:pPr>
        <w:keepNext w:val="0"/>
        <w:keepLines w:val="0"/>
        <w:pageBreakBefore w:val="0"/>
        <w:widowControl w:val="0"/>
        <w:kinsoku/>
        <w:wordWrap w:val="0"/>
        <w:overflowPunct/>
        <w:topLinePunct w:val="0"/>
        <w:autoSpaceDE/>
        <w:autoSpaceDN/>
        <w:bidi w:val="0"/>
        <w:adjustRightInd/>
        <w:snapToGrid w:val="0"/>
        <w:spacing w:line="360" w:lineRule="auto"/>
        <w:ind w:firstLine="482" w:firstLineChars="200"/>
        <w:textAlignment w:val="auto"/>
        <w:rPr>
          <w:rFonts w:hint="eastAsia" w:ascii="宋体" w:hAnsi="宋体" w:eastAsia="宋体" w:cs="宋体"/>
          <w:b/>
          <w:color w:val="0000FF"/>
          <w:sz w:val="24"/>
          <w:szCs w:val="24"/>
        </w:rPr>
      </w:pPr>
      <w:r>
        <w:rPr>
          <w:rFonts w:hint="eastAsia" w:ascii="宋体" w:hAnsi="宋体" w:eastAsia="宋体" w:cs="宋体"/>
          <w:b/>
          <w:color w:val="0000FF"/>
          <w:sz w:val="24"/>
          <w:szCs w:val="24"/>
        </w:rPr>
        <w:t>若对项目采购电子交易系统操作有疑问，可登录政采云（https</w:t>
      </w:r>
      <w:r>
        <w:rPr>
          <w:rFonts w:hint="eastAsia" w:ascii="宋体" w:hAnsi="宋体" w:cs="宋体"/>
          <w:b/>
          <w:color w:val="0000FF"/>
          <w:sz w:val="24"/>
          <w:szCs w:val="24"/>
          <w:lang w:eastAsia="zh-CN"/>
        </w:rPr>
        <w:t>:</w:t>
      </w:r>
      <w:r>
        <w:rPr>
          <w:rFonts w:hint="eastAsia" w:ascii="宋体" w:hAnsi="宋体" w:eastAsia="宋体" w:cs="宋体"/>
          <w:b/>
          <w:color w:val="0000FF"/>
          <w:sz w:val="24"/>
          <w:szCs w:val="24"/>
        </w:rPr>
        <w:t>//www.zcygov.cn/），点击右侧咨询小采，获取采小蜜智能服务管家帮助，或拨打政采云服务热线</w:t>
      </w:r>
    </w:p>
    <w:p>
      <w:pPr>
        <w:keepNext w:val="0"/>
        <w:keepLines w:val="0"/>
        <w:pageBreakBefore w:val="0"/>
        <w:widowControl w:val="0"/>
        <w:kinsoku/>
        <w:wordWrap w:val="0"/>
        <w:overflowPunct/>
        <w:topLinePunct w:val="0"/>
        <w:autoSpaceDE/>
        <w:autoSpaceDN/>
        <w:bidi w:val="0"/>
        <w:adjustRightInd/>
        <w:snapToGrid w:val="0"/>
        <w:spacing w:line="360" w:lineRule="auto"/>
        <w:textAlignment w:val="auto"/>
        <w:rPr>
          <w:rFonts w:hint="eastAsia" w:ascii="宋体" w:hAnsi="宋体" w:eastAsia="宋体" w:cs="宋体"/>
          <w:b/>
          <w:color w:val="0000FF"/>
          <w:sz w:val="24"/>
          <w:szCs w:val="24"/>
        </w:rPr>
      </w:pPr>
      <w:r>
        <w:rPr>
          <w:rFonts w:hint="eastAsia" w:ascii="宋体" w:hAnsi="宋体" w:eastAsia="宋体" w:cs="宋体"/>
          <w:b/>
          <w:color w:val="0000FF"/>
          <w:sz w:val="24"/>
          <w:szCs w:val="24"/>
        </w:rPr>
        <w:t>400-881-7190获取热线服务帮助。</w:t>
      </w:r>
    </w:p>
    <w:p>
      <w:pPr>
        <w:keepNext w:val="0"/>
        <w:keepLines w:val="0"/>
        <w:pageBreakBefore w:val="0"/>
        <w:widowControl w:val="0"/>
        <w:kinsoku/>
        <w:wordWrap w:val="0"/>
        <w:overflowPunct/>
        <w:topLinePunct w:val="0"/>
        <w:autoSpaceDE/>
        <w:autoSpaceDN/>
        <w:bidi w:val="0"/>
        <w:adjustRightInd/>
        <w:snapToGrid w:val="0"/>
        <w:spacing w:line="360" w:lineRule="auto"/>
        <w:ind w:firstLine="482" w:firstLineChars="200"/>
        <w:textAlignment w:val="auto"/>
        <w:rPr>
          <w:rFonts w:hint="eastAsia" w:ascii="宋体" w:hAnsi="宋体" w:eastAsia="宋体" w:cs="宋体"/>
          <w:b/>
          <w:color w:val="0000FF"/>
          <w:sz w:val="24"/>
          <w:szCs w:val="24"/>
        </w:rPr>
      </w:pPr>
      <w:r>
        <w:rPr>
          <w:rFonts w:hint="eastAsia" w:ascii="宋体" w:hAnsi="宋体" w:eastAsia="宋体" w:cs="宋体"/>
          <w:b/>
          <w:color w:val="0000FF"/>
          <w:sz w:val="24"/>
          <w:szCs w:val="24"/>
        </w:rPr>
        <w:t>CA问题联</w:t>
      </w:r>
      <w:r>
        <w:rPr>
          <w:rFonts w:hint="eastAsia" w:ascii="宋体" w:hAnsi="宋体" w:eastAsia="宋体" w:cs="宋体"/>
          <w:b/>
          <w:color w:val="0000FF"/>
          <w:sz w:val="24"/>
          <w:szCs w:val="24"/>
        </w:rPr>
        <w:t>系电话（人工）：汇信CA 400-888-463</w:t>
      </w:r>
      <w:r>
        <w:rPr>
          <w:rFonts w:hint="eastAsia" w:ascii="宋体" w:hAnsi="宋体" w:eastAsia="宋体" w:cs="宋体"/>
          <w:b/>
          <w:color w:val="0000FF"/>
          <w:sz w:val="24"/>
          <w:szCs w:val="24"/>
        </w:rPr>
        <w:t>6；天谷CA 400-087-8198。</w:t>
      </w:r>
    </w:p>
    <w:p>
      <w:pPr>
        <w:snapToGrid w:val="0"/>
        <w:spacing w:line="360" w:lineRule="auto"/>
        <w:ind w:firstLine="480" w:firstLineChars="200"/>
        <w:jc w:val="center"/>
        <w:rPr>
          <w:rFonts w:hint="eastAsia" w:ascii="宋体" w:hAnsi="宋体" w:cs="宋体"/>
          <w:color w:val="auto"/>
          <w:sz w:val="24"/>
        </w:rPr>
      </w:pPr>
      <w:r>
        <w:rPr>
          <w:rFonts w:hint="eastAsia" w:ascii="宋体" w:hAnsi="宋体" w:cs="宋体"/>
          <w:color w:val="auto"/>
          <w:sz w:val="24"/>
        </w:rPr>
        <w:t xml:space="preserve">                                   </w:t>
      </w:r>
    </w:p>
    <w:p>
      <w:pPr>
        <w:snapToGrid w:val="0"/>
        <w:spacing w:line="360" w:lineRule="auto"/>
        <w:ind w:firstLine="480" w:firstLineChars="200"/>
        <w:jc w:val="center"/>
        <w:rPr>
          <w:rFonts w:hint="eastAsia" w:ascii="宋体" w:hAnsi="宋体" w:cs="宋体"/>
          <w:color w:val="auto"/>
          <w:sz w:val="24"/>
        </w:rPr>
      </w:pPr>
      <w:r>
        <w:rPr>
          <w:rFonts w:hint="eastAsia" w:ascii="宋体" w:hAnsi="宋体" w:cs="宋体"/>
          <w:color w:val="auto"/>
          <w:sz w:val="24"/>
        </w:rPr>
        <w:t xml:space="preserve">                                  </w:t>
      </w:r>
    </w:p>
    <w:p>
      <w:pPr>
        <w:snapToGrid w:val="0"/>
        <w:spacing w:line="360" w:lineRule="auto"/>
        <w:ind w:firstLine="480" w:firstLineChars="200"/>
        <w:jc w:val="center"/>
        <w:rPr>
          <w:rFonts w:hint="eastAsia" w:ascii="宋体" w:hAnsi="宋体" w:cs="宋体"/>
          <w:color w:val="auto"/>
          <w:kern w:val="0"/>
          <w:sz w:val="24"/>
        </w:rPr>
      </w:pPr>
      <w:r>
        <w:rPr>
          <w:rFonts w:hint="eastAsia" w:ascii="宋体" w:hAnsi="宋体" w:cs="宋体"/>
          <w:color w:val="auto"/>
          <w:sz w:val="24"/>
        </w:rPr>
        <w:t xml:space="preserve">                                  仙居县政府采购中心</w:t>
      </w:r>
      <w:r>
        <w:rPr>
          <w:rFonts w:hint="eastAsia" w:ascii="宋体" w:hAnsi="宋体" w:cs="宋体"/>
          <w:color w:val="auto"/>
          <w:kern w:val="0"/>
          <w:sz w:val="24"/>
        </w:rPr>
        <w:t xml:space="preserve">                                            </w:t>
      </w:r>
    </w:p>
    <w:p>
      <w:pPr>
        <w:autoSpaceDE w:val="0"/>
        <w:autoSpaceDN w:val="0"/>
        <w:adjustRightInd w:val="0"/>
        <w:spacing w:line="360" w:lineRule="auto"/>
        <w:ind w:firstLine="480" w:firstLineChars="200"/>
        <w:jc w:val="center"/>
        <w:outlineLvl w:val="0"/>
        <w:rPr>
          <w:rFonts w:hint="eastAsia"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sz w:val="24"/>
        </w:rPr>
        <w:t>202</w:t>
      </w:r>
      <w:r>
        <w:rPr>
          <w:rFonts w:hint="eastAsia" w:ascii="宋体" w:hAnsi="宋体" w:cs="宋体"/>
          <w:color w:val="auto"/>
          <w:sz w:val="24"/>
          <w:lang w:val="en-US" w:eastAsia="zh-CN"/>
        </w:rPr>
        <w:t>3年3</w:t>
      </w:r>
      <w:r>
        <w:rPr>
          <w:rFonts w:hint="eastAsia" w:ascii="宋体" w:hAnsi="宋体" w:cs="宋体"/>
          <w:color w:val="auto"/>
          <w:sz w:val="24"/>
        </w:rPr>
        <w:t>月</w:t>
      </w:r>
      <w:r>
        <w:rPr>
          <w:rFonts w:hint="eastAsia" w:ascii="宋体" w:hAnsi="宋体" w:cs="宋体"/>
          <w:color w:val="auto"/>
          <w:sz w:val="24"/>
          <w:lang w:val="en-US" w:eastAsia="zh-CN"/>
        </w:rPr>
        <w:t>21</w:t>
      </w:r>
      <w:r>
        <w:rPr>
          <w:rFonts w:hint="eastAsia" w:ascii="宋体" w:hAnsi="宋体" w:cs="宋体"/>
          <w:color w:val="auto"/>
          <w:sz w:val="24"/>
        </w:rPr>
        <w:t>日</w:t>
      </w:r>
    </w:p>
    <w:bookmarkEnd w:id="186"/>
    <w:p>
      <w:pPr>
        <w:autoSpaceDE w:val="0"/>
        <w:autoSpaceDN w:val="0"/>
        <w:adjustRightInd w:val="0"/>
        <w:spacing w:line="360" w:lineRule="auto"/>
        <w:jc w:val="center"/>
        <w:outlineLvl w:val="0"/>
        <w:rPr>
          <w:rFonts w:hint="eastAsia" w:ascii="宋体" w:hAnsi="宋体" w:cs="宋体"/>
          <w:b/>
          <w:color w:val="auto"/>
          <w:szCs w:val="36"/>
        </w:rPr>
      </w:pPr>
      <w:bookmarkStart w:id="188" w:name="_Toc306901444"/>
    </w:p>
    <w:p>
      <w:pPr>
        <w:pStyle w:val="26"/>
        <w:adjustRightInd w:val="0"/>
        <w:snapToGrid w:val="0"/>
        <w:spacing w:line="360" w:lineRule="auto"/>
        <w:ind w:firstLine="480" w:firstLineChars="200"/>
        <w:rPr>
          <w:rFonts w:hint="eastAsia" w:hAnsi="宋体" w:cs="宋体"/>
          <w:bCs/>
          <w:color w:val="auto"/>
          <w:kern w:val="0"/>
          <w:sz w:val="24"/>
          <w:szCs w:val="24"/>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0"/>
        <w:rPr>
          <w:rFonts w:hint="eastAsia" w:ascii="宋体" w:hAnsi="宋体" w:cs="宋体"/>
          <w:b/>
          <w:color w:val="auto"/>
          <w:szCs w:val="36"/>
        </w:rPr>
      </w:pPr>
      <w:r>
        <w:rPr>
          <w:rFonts w:hint="eastAsia" w:ascii="宋体" w:hAnsi="宋体" w:cs="宋体"/>
          <w:b/>
          <w:color w:val="auto"/>
          <w:szCs w:val="36"/>
        </w:rPr>
        <w:t>第二章 投标人须知</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hint="eastAsia" w:ascii="宋体" w:hAnsi="宋体" w:cs="宋体"/>
          <w:b/>
          <w:color w:val="auto"/>
          <w:sz w:val="32"/>
          <w:szCs w:val="32"/>
        </w:rPr>
      </w:pPr>
      <w:bookmarkStart w:id="189" w:name="_Toc301444180"/>
      <w:bookmarkStart w:id="190" w:name="_Toc302983084"/>
      <w:r>
        <w:rPr>
          <w:rFonts w:hint="eastAsia" w:ascii="宋体" w:hAnsi="宋体" w:cs="宋体"/>
          <w:b/>
          <w:color w:val="auto"/>
          <w:sz w:val="32"/>
          <w:szCs w:val="32"/>
        </w:rPr>
        <w:t>前附表</w:t>
      </w:r>
    </w:p>
    <w:tbl>
      <w:tblPr>
        <w:tblStyle w:val="48"/>
        <w:tblW w:w="4996" w:type="pct"/>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761"/>
        <w:gridCol w:w="1947"/>
        <w:gridCol w:w="686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34" w:hRule="atLeast"/>
        </w:trPr>
        <w:tc>
          <w:tcPr>
            <w:tcW w:w="398" w:type="pct"/>
            <w:noWrap w:val="0"/>
            <w:vAlign w:val="center"/>
          </w:tcPr>
          <w:p>
            <w:pPr>
              <w:spacing w:line="300" w:lineRule="exact"/>
              <w:jc w:val="center"/>
              <w:rPr>
                <w:rFonts w:hint="eastAsia" w:ascii="宋体" w:hAnsi="宋体" w:cs="宋体"/>
                <w:b/>
                <w:color w:val="auto"/>
                <w:sz w:val="24"/>
                <w:szCs w:val="24"/>
              </w:rPr>
            </w:pPr>
            <w:r>
              <w:rPr>
                <w:rFonts w:hint="eastAsia" w:ascii="宋体" w:hAnsi="宋体" w:cs="宋体"/>
                <w:b/>
                <w:color w:val="auto"/>
                <w:sz w:val="24"/>
                <w:szCs w:val="24"/>
              </w:rPr>
              <w:t>序号</w:t>
            </w:r>
          </w:p>
        </w:tc>
        <w:tc>
          <w:tcPr>
            <w:tcW w:w="1017" w:type="pct"/>
            <w:noWrap w:val="0"/>
            <w:vAlign w:val="center"/>
          </w:tcPr>
          <w:p>
            <w:pPr>
              <w:spacing w:line="300" w:lineRule="exact"/>
              <w:jc w:val="center"/>
              <w:rPr>
                <w:rFonts w:hint="eastAsia" w:ascii="宋体" w:hAnsi="宋体" w:cs="宋体"/>
                <w:b/>
                <w:color w:val="auto"/>
                <w:sz w:val="24"/>
                <w:szCs w:val="24"/>
              </w:rPr>
            </w:pPr>
            <w:r>
              <w:rPr>
                <w:rFonts w:hint="eastAsia" w:ascii="宋体" w:hAnsi="宋体" w:cs="宋体"/>
                <w:b/>
                <w:color w:val="auto"/>
                <w:sz w:val="24"/>
                <w:szCs w:val="24"/>
              </w:rPr>
              <w:t>项目</w:t>
            </w:r>
          </w:p>
        </w:tc>
        <w:tc>
          <w:tcPr>
            <w:tcW w:w="3584" w:type="pct"/>
            <w:noWrap w:val="0"/>
            <w:vAlign w:val="center"/>
          </w:tcPr>
          <w:p>
            <w:pPr>
              <w:spacing w:line="300" w:lineRule="exact"/>
              <w:jc w:val="center"/>
              <w:rPr>
                <w:rFonts w:hint="eastAsia" w:ascii="宋体" w:hAnsi="宋体" w:cs="宋体"/>
                <w:b/>
                <w:color w:val="auto"/>
                <w:sz w:val="24"/>
                <w:szCs w:val="24"/>
              </w:rPr>
            </w:pPr>
            <w:r>
              <w:rPr>
                <w:rFonts w:hint="eastAsia" w:ascii="宋体" w:hAnsi="宋体" w:cs="宋体"/>
                <w:b/>
                <w:color w:val="auto"/>
                <w:sz w:val="24"/>
                <w:szCs w:val="24"/>
              </w:rPr>
              <w:t>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85" w:hRule="atLeast"/>
        </w:trPr>
        <w:tc>
          <w:tcPr>
            <w:tcW w:w="398" w:type="pct"/>
            <w:noWrap w:val="0"/>
            <w:vAlign w:val="center"/>
          </w:tcPr>
          <w:p>
            <w:pPr>
              <w:spacing w:line="320" w:lineRule="exact"/>
              <w:jc w:val="center"/>
              <w:rPr>
                <w:rFonts w:hint="eastAsia" w:ascii="宋体" w:hAnsi="宋体" w:cs="宋体"/>
                <w:color w:val="auto"/>
                <w:sz w:val="24"/>
              </w:rPr>
            </w:pPr>
            <w:r>
              <w:rPr>
                <w:rFonts w:hint="eastAsia" w:ascii="宋体" w:hAnsi="宋体" w:cs="宋体"/>
                <w:color w:val="auto"/>
                <w:sz w:val="24"/>
              </w:rPr>
              <w:t>1</w:t>
            </w:r>
          </w:p>
        </w:tc>
        <w:tc>
          <w:tcPr>
            <w:tcW w:w="1017" w:type="pct"/>
            <w:noWrap w:val="0"/>
            <w:vAlign w:val="center"/>
          </w:tcPr>
          <w:p>
            <w:pPr>
              <w:ind w:left="-124" w:leftChars="-53" w:right="-112" w:rightChars="-31" w:hanging="67" w:hangingChars="28"/>
              <w:jc w:val="center"/>
              <w:rPr>
                <w:rFonts w:hint="eastAsia" w:ascii="宋体" w:hAnsi="宋体" w:eastAsia="宋体" w:cs="宋体"/>
                <w:bCs/>
                <w:sz w:val="24"/>
                <w:szCs w:val="24"/>
                <w:lang w:val="en-US" w:eastAsia="zh-CN"/>
              </w:rPr>
            </w:pPr>
            <w:r>
              <w:rPr>
                <w:rFonts w:hint="eastAsia" w:ascii="宋体" w:hAnsi="宋体" w:eastAsia="宋体" w:cs="宋体"/>
                <w:bCs/>
                <w:sz w:val="24"/>
                <w:szCs w:val="24"/>
              </w:rPr>
              <w:t>联合体投标</w:t>
            </w:r>
          </w:p>
        </w:tc>
        <w:tc>
          <w:tcPr>
            <w:tcW w:w="3584" w:type="pct"/>
            <w:noWrap w:val="0"/>
            <w:vAlign w:val="center"/>
          </w:tcPr>
          <w:p>
            <w:pPr>
              <w:rPr>
                <w:rFonts w:hint="eastAsia" w:ascii="宋体" w:hAnsi="宋体" w:eastAsia="宋体" w:cs="宋体"/>
                <w:bCs/>
                <w:sz w:val="24"/>
                <w:szCs w:val="24"/>
              </w:rPr>
            </w:pPr>
            <w:r>
              <w:rPr>
                <w:rFonts w:hint="eastAsia" w:ascii="宋体" w:hAnsi="宋体" w:cs="宋体"/>
                <w:bCs/>
                <w:sz w:val="24"/>
                <w:szCs w:val="24"/>
                <w:lang w:eastAsia="zh-CN"/>
              </w:rPr>
              <w:t>☑</w:t>
            </w:r>
            <w:r>
              <w:rPr>
                <w:rFonts w:hint="eastAsia" w:ascii="宋体" w:hAnsi="宋体" w:eastAsia="宋体" w:cs="宋体"/>
                <w:sz w:val="24"/>
                <w:szCs w:val="24"/>
              </w:rPr>
              <w:t xml:space="preserve"> 不</w:t>
            </w:r>
            <w:r>
              <w:rPr>
                <w:rFonts w:hint="eastAsia" w:ascii="宋体" w:hAnsi="宋体" w:cs="宋体"/>
                <w:sz w:val="24"/>
                <w:szCs w:val="24"/>
                <w:lang w:val="en-US" w:eastAsia="zh-CN"/>
              </w:rPr>
              <w:t>接受</w:t>
            </w:r>
            <w:r>
              <w:rPr>
                <w:rFonts w:hint="eastAsia" w:ascii="宋体" w:hAnsi="宋体" w:eastAsia="宋体" w:cs="宋体"/>
                <w:sz w:val="24"/>
                <w:szCs w:val="24"/>
              </w:rPr>
              <w:t>。</w:t>
            </w:r>
          </w:p>
          <w:p>
            <w:pPr>
              <w:rPr>
                <w:rFonts w:hint="eastAsia" w:ascii="仿宋_GB2312" w:hAnsi="Times New Roman" w:eastAsia="仿宋_GB2312" w:cs="Times New Roman"/>
                <w:kern w:val="2"/>
                <w:sz w:val="24"/>
                <w:szCs w:val="24"/>
                <w:lang w:val="en-US" w:eastAsia="zh-CN" w:bidi="ar-SA"/>
              </w:rPr>
            </w:pPr>
            <w:r>
              <w:rPr>
                <w:rFonts w:hint="eastAsia" w:ascii="宋体" w:hAnsi="宋体" w:cs="宋体"/>
                <w:bCs/>
                <w:sz w:val="24"/>
                <w:szCs w:val="24"/>
                <w:lang w:eastAsia="zh-CN"/>
              </w:rPr>
              <w:t>□</w:t>
            </w:r>
            <w:r>
              <w:rPr>
                <w:rFonts w:hint="eastAsia" w:ascii="宋体" w:hAnsi="宋体" w:eastAsia="宋体" w:cs="宋体"/>
                <w:bCs/>
                <w:sz w:val="24"/>
                <w:szCs w:val="24"/>
              </w:rPr>
              <w:t xml:space="preserve"> </w:t>
            </w:r>
            <w:r>
              <w:rPr>
                <w:rFonts w:hint="eastAsia" w:ascii="宋体" w:hAnsi="宋体" w:cs="宋体"/>
                <w:bCs/>
                <w:sz w:val="24"/>
                <w:szCs w:val="24"/>
                <w:lang w:val="en-US" w:eastAsia="zh-CN"/>
              </w:rPr>
              <w:t>接受</w:t>
            </w:r>
            <w:r>
              <w:rPr>
                <w:rFonts w:hint="eastAsia" w:ascii="宋体" w:hAnsi="宋体" w:eastAsia="宋体" w:cs="宋体"/>
                <w:bCs/>
                <w:sz w:val="24"/>
                <w:szCs w:val="24"/>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85" w:hRule="atLeast"/>
        </w:trPr>
        <w:tc>
          <w:tcPr>
            <w:tcW w:w="398" w:type="pct"/>
            <w:noWrap w:val="0"/>
            <w:vAlign w:val="center"/>
          </w:tcPr>
          <w:p>
            <w:pPr>
              <w:spacing w:line="320" w:lineRule="exact"/>
              <w:jc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2</w:t>
            </w:r>
          </w:p>
        </w:tc>
        <w:tc>
          <w:tcPr>
            <w:tcW w:w="1017" w:type="pct"/>
            <w:noWrap w:val="0"/>
            <w:vAlign w:val="center"/>
          </w:tcPr>
          <w:p>
            <w:pPr>
              <w:ind w:left="-124" w:leftChars="-53" w:right="-112" w:rightChars="-31" w:hanging="67" w:hangingChars="28"/>
              <w:jc w:val="center"/>
              <w:rPr>
                <w:rFonts w:hint="eastAsia" w:ascii="宋体" w:hAnsi="宋体" w:eastAsia="宋体" w:cs="宋体"/>
                <w:bCs/>
                <w:sz w:val="24"/>
                <w:szCs w:val="24"/>
                <w:lang w:val="en-US" w:eastAsia="zh-CN"/>
              </w:rPr>
            </w:pPr>
            <w:r>
              <w:rPr>
                <w:rFonts w:hint="eastAsia" w:ascii="宋体" w:hAnsi="宋体" w:eastAsia="宋体" w:cs="宋体"/>
                <w:bCs/>
                <w:sz w:val="24"/>
                <w:szCs w:val="24"/>
              </w:rPr>
              <w:t>现场踏勘</w:t>
            </w:r>
          </w:p>
        </w:tc>
        <w:tc>
          <w:tcPr>
            <w:tcW w:w="3584" w:type="pct"/>
            <w:noWrap w:val="0"/>
            <w:vAlign w:val="center"/>
          </w:tcPr>
          <w:p>
            <w:pPr>
              <w:rPr>
                <w:rFonts w:hint="eastAsia" w:ascii="宋体" w:hAnsi="宋体" w:eastAsia="宋体" w:cs="宋体"/>
                <w:bCs/>
                <w:color w:val="auto"/>
                <w:sz w:val="24"/>
                <w:szCs w:val="24"/>
              </w:rPr>
            </w:pPr>
            <w:r>
              <w:rPr>
                <w:rFonts w:hint="eastAsia" w:ascii="宋体" w:hAnsi="宋体" w:cs="宋体"/>
                <w:bCs/>
                <w:color w:val="auto"/>
                <w:sz w:val="24"/>
                <w:szCs w:val="24"/>
                <w:lang w:eastAsia="zh-CN"/>
              </w:rPr>
              <w:t>☑</w:t>
            </w:r>
            <w:r>
              <w:rPr>
                <w:rFonts w:hint="eastAsia" w:ascii="宋体" w:hAnsi="宋体" w:eastAsia="宋体" w:cs="宋体"/>
                <w:color w:val="auto"/>
                <w:sz w:val="24"/>
                <w:szCs w:val="24"/>
              </w:rPr>
              <w:t xml:space="preserve"> 不组织。</w:t>
            </w:r>
          </w:p>
          <w:p>
            <w:pPr>
              <w:rPr>
                <w:rFonts w:hint="eastAsia" w:ascii="宋体" w:hAnsi="宋体" w:eastAsia="宋体" w:cs="宋体"/>
                <w:bCs/>
                <w:color w:val="auto"/>
                <w:kern w:val="2"/>
                <w:sz w:val="24"/>
                <w:szCs w:val="24"/>
                <w:lang w:val="en-US" w:eastAsia="zh-CN" w:bidi="ar-SA"/>
              </w:rPr>
            </w:pPr>
            <w:r>
              <w:rPr>
                <w:rFonts w:hint="eastAsia" w:ascii="宋体" w:hAnsi="宋体" w:cs="宋体"/>
                <w:bCs/>
                <w:color w:val="auto"/>
                <w:sz w:val="24"/>
                <w:szCs w:val="24"/>
                <w:lang w:eastAsia="zh-CN"/>
              </w:rPr>
              <w:t>□</w:t>
            </w:r>
            <w:r>
              <w:rPr>
                <w:rFonts w:hint="eastAsia" w:ascii="宋体" w:hAnsi="宋体" w:eastAsia="宋体" w:cs="宋体"/>
                <w:bCs/>
                <w:color w:val="auto"/>
                <w:sz w:val="24"/>
                <w:szCs w:val="24"/>
              </w:rPr>
              <w:t xml:space="preserve"> 组织，</w:t>
            </w:r>
            <w:r>
              <w:rPr>
                <w:rFonts w:hint="eastAsia" w:ascii="宋体" w:hAnsi="宋体" w:cs="宋体"/>
                <w:color w:val="auto"/>
                <w:sz w:val="24"/>
                <w:szCs w:val="24"/>
                <w:u w:val="none"/>
                <w:lang w:val="en-US" w:eastAsia="zh-CN"/>
              </w:rPr>
              <w:t>详见第四章招标需求</w:t>
            </w:r>
            <w:r>
              <w:rPr>
                <w:rFonts w:hint="eastAsia" w:ascii="宋体" w:hAnsi="宋体" w:eastAsia="宋体" w:cs="宋体"/>
                <w:bCs/>
                <w:color w:val="auto"/>
                <w:sz w:val="24"/>
                <w:szCs w:val="24"/>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85" w:hRule="atLeast"/>
        </w:trPr>
        <w:tc>
          <w:tcPr>
            <w:tcW w:w="398" w:type="pct"/>
            <w:noWrap w:val="0"/>
            <w:vAlign w:val="center"/>
          </w:tcPr>
          <w:p>
            <w:pPr>
              <w:spacing w:line="320" w:lineRule="exact"/>
              <w:jc w:val="center"/>
              <w:rPr>
                <w:rFonts w:hint="eastAsia" w:ascii="宋体" w:hAnsi="宋体" w:eastAsia="宋体" w:cs="宋体"/>
                <w:color w:val="auto"/>
                <w:sz w:val="24"/>
                <w:lang w:eastAsia="zh-CN"/>
              </w:rPr>
            </w:pPr>
            <w:r>
              <w:rPr>
                <w:rFonts w:hint="eastAsia" w:ascii="宋体" w:hAnsi="宋体" w:cs="宋体"/>
                <w:color w:val="auto"/>
                <w:sz w:val="24"/>
                <w:lang w:val="en-US" w:eastAsia="zh-CN"/>
              </w:rPr>
              <w:t>3</w:t>
            </w:r>
          </w:p>
        </w:tc>
        <w:tc>
          <w:tcPr>
            <w:tcW w:w="1017" w:type="pct"/>
            <w:noWrap w:val="0"/>
            <w:vAlign w:val="center"/>
          </w:tcPr>
          <w:p>
            <w:pPr>
              <w:ind w:left="-124" w:leftChars="-53" w:right="-112" w:rightChars="-31" w:hanging="67" w:hangingChars="28"/>
              <w:jc w:val="center"/>
              <w:rPr>
                <w:rFonts w:hint="eastAsia" w:ascii="宋体" w:hAnsi="宋体" w:eastAsia="宋体" w:cs="宋体"/>
                <w:bCs/>
                <w:sz w:val="24"/>
                <w:szCs w:val="24"/>
              </w:rPr>
            </w:pPr>
            <w:r>
              <w:rPr>
                <w:rFonts w:hint="eastAsia" w:ascii="宋体" w:hAnsi="宋体" w:eastAsia="宋体" w:cs="宋体"/>
                <w:bCs/>
                <w:sz w:val="24"/>
                <w:szCs w:val="24"/>
              </w:rPr>
              <w:t>答疑会</w:t>
            </w:r>
          </w:p>
        </w:tc>
        <w:tc>
          <w:tcPr>
            <w:tcW w:w="3584" w:type="pct"/>
            <w:noWrap w:val="0"/>
            <w:vAlign w:val="center"/>
          </w:tcPr>
          <w:p>
            <w:pPr>
              <w:rPr>
                <w:rFonts w:hint="eastAsia" w:ascii="宋体" w:hAnsi="宋体" w:eastAsia="宋体" w:cs="宋体"/>
                <w:bCs/>
                <w:color w:val="auto"/>
                <w:sz w:val="24"/>
                <w:szCs w:val="24"/>
                <w:lang w:eastAsia="zh-CN"/>
              </w:rPr>
            </w:pPr>
            <w:r>
              <w:rPr>
                <w:rFonts w:hint="eastAsia" w:ascii="宋体" w:hAnsi="宋体" w:cs="宋体"/>
                <w:bCs/>
                <w:color w:val="auto"/>
                <w:sz w:val="24"/>
                <w:szCs w:val="24"/>
                <w:lang w:eastAsia="zh-CN"/>
              </w:rPr>
              <w:t>☑</w:t>
            </w:r>
            <w:r>
              <w:rPr>
                <w:rFonts w:hint="eastAsia" w:ascii="宋体" w:hAnsi="宋体" w:eastAsia="宋体" w:cs="宋体"/>
                <w:color w:val="auto"/>
                <w:sz w:val="24"/>
                <w:szCs w:val="24"/>
              </w:rPr>
              <w:t xml:space="preserve"> 不召开</w:t>
            </w:r>
            <w:r>
              <w:rPr>
                <w:rFonts w:hint="eastAsia" w:ascii="宋体" w:hAnsi="宋体" w:cs="宋体"/>
                <w:color w:val="auto"/>
                <w:sz w:val="24"/>
                <w:szCs w:val="24"/>
                <w:lang w:eastAsia="zh-CN"/>
              </w:rPr>
              <w:t>。</w:t>
            </w:r>
          </w:p>
          <w:p>
            <w:pPr>
              <w:rPr>
                <w:rFonts w:hint="eastAsia" w:ascii="宋体" w:hAnsi="宋体" w:eastAsia="宋体" w:cs="宋体"/>
                <w:bCs/>
                <w:color w:val="auto"/>
                <w:sz w:val="24"/>
                <w:szCs w:val="24"/>
              </w:rPr>
            </w:pPr>
            <w:r>
              <w:rPr>
                <w:rFonts w:hint="eastAsia" w:ascii="宋体" w:hAnsi="宋体" w:eastAsia="宋体" w:cs="宋体"/>
                <w:bCs/>
                <w:color w:val="auto"/>
                <w:sz w:val="24"/>
                <w:szCs w:val="24"/>
              </w:rPr>
              <w:t>□ 召开</w:t>
            </w:r>
            <w:r>
              <w:rPr>
                <w:rFonts w:hint="eastAsia" w:ascii="宋体" w:hAnsi="宋体" w:cs="宋体"/>
                <w:bCs/>
                <w:color w:val="auto"/>
                <w:sz w:val="24"/>
                <w:szCs w:val="24"/>
                <w:lang w:eastAsia="zh-CN"/>
              </w:rPr>
              <w:t>，</w:t>
            </w:r>
            <w:r>
              <w:rPr>
                <w:rFonts w:hint="eastAsia" w:ascii="宋体" w:hAnsi="宋体" w:cs="宋体"/>
                <w:color w:val="auto"/>
                <w:sz w:val="24"/>
                <w:szCs w:val="24"/>
                <w:u w:val="none"/>
                <w:lang w:val="en-US" w:eastAsia="zh-CN"/>
              </w:rPr>
              <w:t>详见第四章招标需求</w:t>
            </w:r>
            <w:r>
              <w:rPr>
                <w:rFonts w:hint="eastAsia" w:ascii="宋体" w:hAnsi="宋体" w:eastAsia="宋体" w:cs="宋体"/>
                <w:bCs/>
                <w:color w:val="auto"/>
                <w:sz w:val="24"/>
                <w:szCs w:val="24"/>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85" w:hRule="atLeast"/>
        </w:trPr>
        <w:tc>
          <w:tcPr>
            <w:tcW w:w="398" w:type="pct"/>
            <w:noWrap w:val="0"/>
            <w:vAlign w:val="center"/>
          </w:tcPr>
          <w:p>
            <w:pPr>
              <w:spacing w:line="320" w:lineRule="exact"/>
              <w:jc w:val="center"/>
              <w:rPr>
                <w:rFonts w:hint="eastAsia" w:ascii="宋体" w:hAnsi="宋体" w:cs="宋体"/>
                <w:b w:val="0"/>
                <w:bCs/>
                <w:color w:val="auto"/>
                <w:sz w:val="24"/>
                <w:lang w:val="en-US" w:eastAsia="zh-CN"/>
              </w:rPr>
            </w:pPr>
            <w:r>
              <w:rPr>
                <w:rFonts w:hint="eastAsia" w:ascii="宋体" w:hAnsi="宋体" w:cs="宋体"/>
                <w:b w:val="0"/>
                <w:bCs/>
                <w:color w:val="auto"/>
                <w:sz w:val="24"/>
                <w:szCs w:val="24"/>
                <w:lang w:val="en-US" w:eastAsia="zh-CN"/>
              </w:rPr>
              <w:t>4</w:t>
            </w:r>
          </w:p>
        </w:tc>
        <w:tc>
          <w:tcPr>
            <w:tcW w:w="1017" w:type="pct"/>
            <w:noWrap w:val="0"/>
            <w:vAlign w:val="center"/>
          </w:tcPr>
          <w:p>
            <w:pPr>
              <w:spacing w:line="320" w:lineRule="exact"/>
              <w:jc w:val="center"/>
              <w:rPr>
                <w:rFonts w:hint="eastAsia" w:ascii="宋体" w:hAnsi="宋体" w:cs="宋体"/>
                <w:b w:val="0"/>
                <w:bCs/>
                <w:color w:val="auto"/>
                <w:sz w:val="24"/>
                <w:lang w:val="en-US" w:eastAsia="zh-CN"/>
              </w:rPr>
            </w:pPr>
            <w:r>
              <w:rPr>
                <w:rFonts w:hint="eastAsia" w:ascii="宋体" w:hAnsi="宋体" w:eastAsia="宋体" w:cs="宋体"/>
                <w:b w:val="0"/>
                <w:bCs/>
                <w:color w:val="auto"/>
                <w:sz w:val="24"/>
                <w:szCs w:val="24"/>
                <w:lang w:val="en-US" w:eastAsia="zh-CN"/>
              </w:rPr>
              <w:t>分包</w:t>
            </w:r>
          </w:p>
        </w:tc>
        <w:tc>
          <w:tcPr>
            <w:tcW w:w="3584" w:type="pct"/>
            <w:noWrap w:val="0"/>
            <w:vAlign w:val="center"/>
          </w:tcPr>
          <w:p>
            <w:pPr>
              <w:spacing w:line="320" w:lineRule="exact"/>
              <w:jc w:val="left"/>
              <w:rPr>
                <w:rFonts w:hint="eastAsia" w:ascii="宋体" w:hAnsi="宋体" w:cs="宋体"/>
                <w:b w:val="0"/>
                <w:bCs/>
                <w:color w:val="auto"/>
                <w:sz w:val="24"/>
                <w:szCs w:val="24"/>
                <w:lang w:val="en-US" w:eastAsia="zh-CN"/>
              </w:rPr>
            </w:pPr>
            <w:r>
              <w:rPr>
                <w:rFonts w:hint="eastAsia" w:ascii="宋体" w:hAnsi="宋体" w:cs="宋体"/>
                <w:b w:val="0"/>
                <w:bCs/>
                <w:color w:val="auto"/>
                <w:sz w:val="24"/>
                <w:szCs w:val="24"/>
                <w:lang w:val="en-US" w:eastAsia="zh-CN"/>
              </w:rPr>
              <w:t>☑ 不允许。</w:t>
            </w:r>
          </w:p>
          <w:p>
            <w:pPr>
              <w:spacing w:line="320" w:lineRule="exact"/>
              <w:jc w:val="both"/>
              <w:rPr>
                <w:rFonts w:hint="eastAsia" w:ascii="宋体" w:hAnsi="宋体" w:cs="宋体"/>
                <w:b w:val="0"/>
                <w:bCs/>
                <w:color w:val="auto"/>
                <w:sz w:val="24"/>
                <w:szCs w:val="24"/>
                <w:lang w:val="en-US" w:eastAsia="zh-CN"/>
              </w:rPr>
            </w:pPr>
            <w:r>
              <w:rPr>
                <w:rFonts w:hint="eastAsia" w:ascii="宋体" w:hAnsi="宋体" w:cs="宋体"/>
                <w:b w:val="0"/>
                <w:bCs/>
                <w:color w:val="auto"/>
                <w:sz w:val="24"/>
                <w:szCs w:val="24"/>
                <w:lang w:val="en-US" w:eastAsia="zh-CN"/>
              </w:rPr>
              <w:t>□ 允许，但主体部分不得分包，详见第四章招标需求。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47" w:hRule="atLeast"/>
        </w:trPr>
        <w:tc>
          <w:tcPr>
            <w:tcW w:w="398" w:type="pct"/>
            <w:noWrap w:val="0"/>
            <w:vAlign w:val="center"/>
          </w:tcPr>
          <w:p>
            <w:pPr>
              <w:jc w:val="center"/>
              <w:rPr>
                <w:rFonts w:hint="default" w:ascii="宋体" w:hAnsi="宋体" w:cs="宋体"/>
                <w:color w:val="auto"/>
                <w:kern w:val="0"/>
                <w:sz w:val="24"/>
                <w:lang w:val="en-US" w:eastAsia="zh-CN"/>
              </w:rPr>
            </w:pPr>
            <w:r>
              <w:rPr>
                <w:rFonts w:hint="eastAsia" w:ascii="宋体" w:hAnsi="宋体" w:cs="宋体"/>
                <w:color w:val="auto"/>
                <w:kern w:val="0"/>
                <w:sz w:val="24"/>
                <w:lang w:val="en-US" w:eastAsia="zh-CN"/>
              </w:rPr>
              <w:t>5</w:t>
            </w:r>
          </w:p>
        </w:tc>
        <w:tc>
          <w:tcPr>
            <w:tcW w:w="1017" w:type="pct"/>
            <w:noWrap w:val="0"/>
            <w:vAlign w:val="center"/>
          </w:tcPr>
          <w:p>
            <w:pPr>
              <w:jc w:val="center"/>
              <w:rPr>
                <w:rFonts w:hint="default" w:ascii="宋体" w:hAnsi="宋体" w:eastAsia="宋体" w:cs="宋体"/>
                <w:color w:val="auto"/>
                <w:kern w:val="0"/>
                <w:sz w:val="24"/>
                <w:lang w:val="en-US" w:eastAsia="zh-CN"/>
              </w:rPr>
            </w:pPr>
            <w:r>
              <w:rPr>
                <w:rFonts w:hint="eastAsia" w:ascii="宋体" w:hAnsi="宋体" w:cs="宋体"/>
                <w:color w:val="auto"/>
                <w:kern w:val="0"/>
                <w:sz w:val="24"/>
              </w:rPr>
              <w:t>政府采购节能产品</w:t>
            </w:r>
            <w:r>
              <w:rPr>
                <w:rFonts w:hint="eastAsia" w:ascii="宋体" w:hAnsi="宋体" w:cs="宋体"/>
                <w:color w:val="auto"/>
                <w:kern w:val="0"/>
                <w:sz w:val="24"/>
                <w:lang w:eastAsia="zh-CN"/>
              </w:rPr>
              <w:t>、</w:t>
            </w:r>
            <w:r>
              <w:rPr>
                <w:rFonts w:hint="eastAsia" w:ascii="宋体" w:hAnsi="宋体" w:cs="宋体"/>
                <w:color w:val="auto"/>
                <w:kern w:val="0"/>
                <w:sz w:val="24"/>
                <w:lang w:val="en-US" w:eastAsia="zh-CN"/>
              </w:rPr>
              <w:t>环境标志产品</w:t>
            </w:r>
          </w:p>
        </w:tc>
        <w:tc>
          <w:tcPr>
            <w:tcW w:w="3584" w:type="pct"/>
            <w:noWrap w:val="0"/>
            <w:vAlign w:val="center"/>
          </w:tcPr>
          <w:p>
            <w:pPr>
              <w:jc w:val="left"/>
              <w:rPr>
                <w:rFonts w:hint="eastAsia" w:ascii="宋体" w:hAnsi="宋体" w:cs="宋体"/>
                <w:color w:val="auto"/>
                <w:kern w:val="0"/>
                <w:sz w:val="24"/>
              </w:rPr>
            </w:pPr>
            <w:r>
              <w:rPr>
                <w:rFonts w:hint="eastAsia" w:ascii="宋体" w:hAnsi="宋体" w:cs="宋体"/>
                <w:color w:val="auto"/>
                <w:kern w:val="0"/>
                <w:sz w:val="24"/>
              </w:rPr>
              <w:t>投标产品若属于节能（</w:t>
            </w:r>
            <w:r>
              <w:rPr>
                <w:rFonts w:hint="eastAsia" w:ascii="宋体" w:hAnsi="宋体" w:cs="宋体"/>
                <w:color w:val="auto"/>
                <w:kern w:val="0"/>
                <w:sz w:val="24"/>
                <w:lang w:val="en-US" w:eastAsia="zh-CN"/>
              </w:rPr>
              <w:t>环境标志</w:t>
            </w:r>
            <w:r>
              <w:rPr>
                <w:rFonts w:hint="eastAsia" w:ascii="宋体" w:hAnsi="宋体" w:cs="宋体"/>
                <w:color w:val="auto"/>
                <w:kern w:val="0"/>
                <w:sz w:val="24"/>
              </w:rPr>
              <w:t>）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jc w:val="left"/>
              <w:rPr>
                <w:rFonts w:hint="eastAsia" w:ascii="宋体" w:hAnsi="宋体" w:cs="宋体"/>
                <w:color w:val="auto"/>
                <w:kern w:val="0"/>
                <w:sz w:val="24"/>
              </w:rPr>
            </w:pPr>
            <w:r>
              <w:rPr>
                <w:rFonts w:hint="eastAsia" w:ascii="宋体" w:hAnsi="宋体" w:cs="宋体"/>
                <w:color w:val="auto"/>
                <w:kern w:val="0"/>
                <w:sz w:val="24"/>
              </w:rPr>
              <w:t>产品属于政府强制采购节能品目的（详见《关于印发节能产品政府采购品目清单的通知》财库〔2019〕19号），投标人须按上款要求提供节能产品认证证书或规定网站证书查询截图。</w:t>
            </w:r>
          </w:p>
          <w:p>
            <w:pPr>
              <w:jc w:val="left"/>
              <w:rPr>
                <w:rFonts w:hint="eastAsia" w:ascii="宋体" w:hAnsi="宋体" w:cs="宋体"/>
                <w:color w:val="auto"/>
                <w:kern w:val="0"/>
                <w:sz w:val="24"/>
                <w:lang w:val="en-US" w:eastAsia="zh-CN"/>
              </w:rPr>
            </w:pPr>
            <w:r>
              <w:rPr>
                <w:rFonts w:hint="eastAsia" w:ascii="宋体" w:hAnsi="宋体" w:cs="宋体"/>
                <w:b/>
                <w:bCs/>
                <w:color w:val="auto"/>
                <w:kern w:val="0"/>
                <w:sz w:val="24"/>
              </w:rPr>
              <w:t>产品属于政府强制采购节能产品品目的，投标人未提供节能产品的，其投标将作无效标处理；本文件“第四章招标需求”另有规定的除外。</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398" w:type="pct"/>
            <w:noWrap w:val="0"/>
            <w:vAlign w:val="center"/>
          </w:tcPr>
          <w:p>
            <w:pPr>
              <w:spacing w:line="320" w:lineRule="exact"/>
              <w:jc w:val="center"/>
              <w:rPr>
                <w:rFonts w:hint="default" w:ascii="宋体" w:hAnsi="宋体" w:eastAsia="宋体" w:cs="宋体"/>
                <w:b w:val="0"/>
                <w:bCs/>
                <w:color w:val="auto"/>
                <w:sz w:val="24"/>
                <w:szCs w:val="24"/>
                <w:lang w:val="en-US" w:eastAsia="zh-CN"/>
              </w:rPr>
            </w:pPr>
            <w:r>
              <w:rPr>
                <w:rFonts w:hint="eastAsia" w:ascii="宋体" w:hAnsi="宋体" w:cs="宋体"/>
                <w:b w:val="0"/>
                <w:bCs/>
                <w:color w:val="auto"/>
                <w:sz w:val="24"/>
                <w:szCs w:val="24"/>
                <w:lang w:val="en-US" w:eastAsia="zh-CN"/>
              </w:rPr>
              <w:t>6</w:t>
            </w:r>
          </w:p>
        </w:tc>
        <w:tc>
          <w:tcPr>
            <w:tcW w:w="1017" w:type="pct"/>
            <w:noWrap w:val="0"/>
            <w:vAlign w:val="center"/>
          </w:tcPr>
          <w:p>
            <w:pPr>
              <w:jc w:val="center"/>
              <w:rPr>
                <w:rFonts w:hint="eastAsia" w:ascii="宋体" w:hAnsi="宋体" w:cs="宋体"/>
                <w:color w:val="auto"/>
                <w:kern w:val="0"/>
                <w:sz w:val="24"/>
                <w:lang w:val="en-US" w:eastAsia="zh-CN"/>
              </w:rPr>
            </w:pPr>
            <w:r>
              <w:rPr>
                <w:rFonts w:hint="eastAsia" w:ascii="宋体" w:hAnsi="宋体" w:cs="宋体"/>
                <w:color w:val="auto"/>
                <w:kern w:val="0"/>
                <w:sz w:val="24"/>
                <w:lang w:val="en-US" w:eastAsia="zh-CN"/>
              </w:rPr>
              <w:t>小</w:t>
            </w:r>
            <w:r>
              <w:rPr>
                <w:rFonts w:hint="eastAsia" w:ascii="宋体" w:hAnsi="宋体" w:cs="宋体"/>
                <w:color w:val="auto"/>
                <w:kern w:val="0"/>
                <w:sz w:val="24"/>
              </w:rPr>
              <w:t>型、微型企业的价格扣除</w:t>
            </w:r>
          </w:p>
        </w:tc>
        <w:tc>
          <w:tcPr>
            <w:tcW w:w="3584" w:type="pct"/>
            <w:noWrap w:val="0"/>
            <w:vAlign w:val="center"/>
          </w:tcPr>
          <w:p>
            <w:pPr>
              <w:numPr>
                <w:ilvl w:val="0"/>
                <w:numId w:val="0"/>
              </w:numPr>
              <w:jc w:val="left"/>
              <w:rPr>
                <w:rFonts w:hint="eastAsia" w:ascii="宋体" w:hAnsi="宋体" w:cs="宋体"/>
                <w:b w:val="0"/>
                <w:bCs w:val="0"/>
                <w:color w:val="auto"/>
                <w:kern w:val="0"/>
                <w:sz w:val="24"/>
                <w:lang w:val="en-US" w:eastAsia="zh-CN"/>
              </w:rPr>
            </w:pPr>
            <w:r>
              <w:rPr>
                <w:rFonts w:hint="eastAsia" w:ascii="宋体" w:hAnsi="宋体" w:cs="宋体"/>
                <w:b w:val="0"/>
                <w:bCs w:val="0"/>
                <w:color w:val="auto"/>
                <w:kern w:val="0"/>
                <w:sz w:val="24"/>
                <w:lang w:val="en-US" w:eastAsia="zh-CN"/>
              </w:rPr>
              <w:t>1.</w:t>
            </w:r>
            <w:r>
              <w:rPr>
                <w:rFonts w:hint="eastAsia" w:ascii="宋体" w:hAnsi="宋体" w:cs="宋体"/>
                <w:b w:val="0"/>
                <w:bCs w:val="0"/>
                <w:color w:val="auto"/>
                <w:kern w:val="0"/>
                <w:sz w:val="24"/>
              </w:rPr>
              <w:t>对</w:t>
            </w:r>
            <w:r>
              <w:rPr>
                <w:rFonts w:hint="eastAsia" w:ascii="宋体" w:hAnsi="宋体" w:cs="宋体"/>
                <w:b w:val="0"/>
                <w:bCs w:val="0"/>
                <w:color w:val="auto"/>
                <w:kern w:val="0"/>
                <w:sz w:val="24"/>
                <w:lang w:val="en-US" w:eastAsia="zh-CN"/>
              </w:rPr>
              <w:t>符合《政府采购促进中小企业发展管理办法》规定的小微企业报价</w:t>
            </w:r>
            <w:r>
              <w:rPr>
                <w:rFonts w:hint="eastAsia" w:ascii="宋体" w:hAnsi="宋体" w:cs="宋体"/>
                <w:b w:val="0"/>
                <w:bCs w:val="0"/>
                <w:color w:val="auto"/>
                <w:kern w:val="0"/>
                <w:sz w:val="24"/>
              </w:rPr>
              <w:t>给予</w:t>
            </w:r>
            <w:r>
              <w:rPr>
                <w:rFonts w:hint="eastAsia" w:ascii="宋体" w:hAnsi="宋体" w:cs="宋体"/>
                <w:b/>
                <w:bCs/>
                <w:color w:val="auto"/>
                <w:kern w:val="0"/>
                <w:sz w:val="24"/>
                <w:u w:val="single"/>
                <w:lang w:val="en-US" w:eastAsia="zh-CN"/>
              </w:rPr>
              <w:t xml:space="preserve"> 20% </w:t>
            </w:r>
            <w:r>
              <w:rPr>
                <w:rFonts w:hint="eastAsia" w:ascii="宋体" w:hAnsi="宋体" w:cs="宋体"/>
                <w:b w:val="0"/>
                <w:bCs w:val="0"/>
                <w:color w:val="auto"/>
                <w:kern w:val="0"/>
                <w:sz w:val="24"/>
              </w:rPr>
              <w:t>的</w:t>
            </w:r>
            <w:r>
              <w:rPr>
                <w:rFonts w:hint="eastAsia" w:ascii="宋体" w:hAnsi="宋体" w:cs="宋体"/>
                <w:b w:val="0"/>
                <w:bCs w:val="0"/>
                <w:color w:val="auto"/>
                <w:kern w:val="0"/>
                <w:sz w:val="24"/>
                <w:lang w:val="en-US" w:eastAsia="zh-CN"/>
              </w:rPr>
              <w:t>价格</w:t>
            </w:r>
            <w:r>
              <w:rPr>
                <w:rFonts w:hint="eastAsia" w:ascii="宋体" w:hAnsi="宋体" w:cs="宋体"/>
                <w:b w:val="0"/>
                <w:bCs w:val="0"/>
                <w:color w:val="auto"/>
                <w:kern w:val="0"/>
                <w:sz w:val="24"/>
              </w:rPr>
              <w:t>扣除</w:t>
            </w:r>
            <w:r>
              <w:rPr>
                <w:rFonts w:hint="eastAsia" w:ascii="宋体" w:hAnsi="宋体" w:cs="宋体"/>
                <w:b w:val="0"/>
                <w:bCs w:val="0"/>
                <w:color w:val="auto"/>
                <w:kern w:val="0"/>
                <w:sz w:val="24"/>
                <w:lang w:eastAsia="zh-CN"/>
              </w:rPr>
              <w:t>；</w:t>
            </w:r>
            <w:r>
              <w:rPr>
                <w:rFonts w:hint="eastAsia" w:ascii="宋体" w:hAnsi="宋体" w:eastAsia="宋体" w:cs="宋体"/>
                <w:b w:val="0"/>
                <w:bCs w:val="0"/>
                <w:color w:val="auto"/>
                <w:kern w:val="0"/>
                <w:sz w:val="24"/>
                <w:lang w:val="en-US" w:eastAsia="zh-CN"/>
              </w:rPr>
              <w:t>如项目接受联合体投标或者允许分包的，其中对于大中型企业与小微企业组成联合体或者大中型企业向一家或者多家小微企业分包的，</w:t>
            </w:r>
            <w:r>
              <w:rPr>
                <w:rFonts w:hint="eastAsia" w:ascii="宋体" w:hAnsi="宋体" w:cs="宋体"/>
                <w:b w:val="0"/>
                <w:bCs w:val="0"/>
                <w:color w:val="auto"/>
                <w:sz w:val="24"/>
                <w:lang w:val="en-US" w:eastAsia="zh-CN"/>
              </w:rPr>
              <w:t>对联合协议或者分包意向协议约定小微企业的合同份额占到合同总金额 30%以上的，对其报价</w:t>
            </w:r>
            <w:r>
              <w:rPr>
                <w:rFonts w:hint="eastAsia" w:ascii="宋体" w:hAnsi="宋体" w:cs="宋体"/>
                <w:b w:val="0"/>
                <w:bCs w:val="0"/>
                <w:color w:val="auto"/>
                <w:kern w:val="0"/>
                <w:sz w:val="24"/>
              </w:rPr>
              <w:t>给予</w:t>
            </w:r>
            <w:r>
              <w:rPr>
                <w:rFonts w:hint="eastAsia" w:ascii="宋体" w:hAnsi="宋体" w:cs="宋体"/>
                <w:b/>
                <w:bCs/>
                <w:color w:val="auto"/>
                <w:kern w:val="0"/>
                <w:sz w:val="24"/>
                <w:u w:val="single"/>
                <w:lang w:val="en-US" w:eastAsia="zh-CN"/>
              </w:rPr>
              <w:t xml:space="preserve"> 6% </w:t>
            </w:r>
            <w:r>
              <w:rPr>
                <w:rFonts w:hint="eastAsia" w:ascii="宋体" w:hAnsi="宋体" w:cs="宋体"/>
                <w:b w:val="0"/>
                <w:bCs w:val="0"/>
                <w:color w:val="auto"/>
                <w:kern w:val="0"/>
                <w:sz w:val="24"/>
              </w:rPr>
              <w:t>的</w:t>
            </w:r>
            <w:r>
              <w:rPr>
                <w:rFonts w:hint="eastAsia" w:ascii="宋体" w:hAnsi="宋体" w:cs="宋体"/>
                <w:b w:val="0"/>
                <w:bCs w:val="0"/>
                <w:color w:val="auto"/>
                <w:kern w:val="0"/>
                <w:sz w:val="24"/>
                <w:lang w:val="en-US" w:eastAsia="zh-CN"/>
              </w:rPr>
              <w:t>价格</w:t>
            </w:r>
            <w:r>
              <w:rPr>
                <w:rFonts w:hint="eastAsia" w:ascii="宋体" w:hAnsi="宋体" w:cs="宋体"/>
                <w:b w:val="0"/>
                <w:bCs w:val="0"/>
                <w:color w:val="auto"/>
                <w:kern w:val="0"/>
                <w:sz w:val="24"/>
              </w:rPr>
              <w:t>扣除</w:t>
            </w:r>
            <w:r>
              <w:rPr>
                <w:rFonts w:hint="eastAsia" w:ascii="宋体" w:hAnsi="宋体" w:cs="宋体"/>
                <w:b w:val="0"/>
                <w:bCs w:val="0"/>
                <w:color w:val="auto"/>
                <w:kern w:val="0"/>
                <w:sz w:val="24"/>
                <w:lang w:eastAsia="zh-CN"/>
              </w:rPr>
              <w:t>（</w:t>
            </w:r>
            <w:r>
              <w:rPr>
                <w:rFonts w:hint="eastAsia" w:ascii="宋体" w:hAnsi="宋体" w:cs="宋体"/>
                <w:b w:val="0"/>
                <w:bCs w:val="0"/>
                <w:color w:val="auto"/>
                <w:kern w:val="0"/>
                <w:sz w:val="24"/>
                <w:lang w:val="en-US" w:eastAsia="zh-CN"/>
              </w:rPr>
              <w:t>组成联合体或者接受分包的小微企业与联合体内其他企业、分包企业之间存在直接控股、管理关系的，不享受价格扣除优惠政策</w:t>
            </w:r>
            <w:r>
              <w:rPr>
                <w:rFonts w:hint="eastAsia" w:ascii="宋体" w:hAnsi="宋体" w:cs="宋体"/>
                <w:b w:val="0"/>
                <w:bCs w:val="0"/>
                <w:color w:val="auto"/>
                <w:kern w:val="0"/>
                <w:sz w:val="24"/>
                <w:lang w:eastAsia="zh-CN"/>
              </w:rPr>
              <w:t>）</w:t>
            </w:r>
            <w:r>
              <w:rPr>
                <w:rFonts w:hint="eastAsia" w:ascii="宋体" w:hAnsi="宋体" w:cs="宋体"/>
                <w:b w:val="0"/>
                <w:bCs w:val="0"/>
                <w:color w:val="auto"/>
                <w:kern w:val="0"/>
                <w:sz w:val="24"/>
              </w:rPr>
              <w:t>。</w:t>
            </w:r>
          </w:p>
          <w:p>
            <w:pPr>
              <w:jc w:val="left"/>
              <w:rPr>
                <w:rFonts w:hint="eastAsia" w:ascii="宋体" w:hAnsi="宋体" w:cs="宋体"/>
                <w:color w:val="auto"/>
                <w:kern w:val="0"/>
                <w:sz w:val="24"/>
                <w:lang w:val="en-US" w:eastAsia="zh-CN"/>
              </w:rPr>
            </w:pPr>
            <w:r>
              <w:rPr>
                <w:rFonts w:hint="eastAsia" w:ascii="宋体" w:hAnsi="宋体" w:cs="宋体"/>
                <w:color w:val="auto"/>
                <w:kern w:val="0"/>
                <w:sz w:val="24"/>
                <w:lang w:val="en-US" w:eastAsia="zh-CN"/>
              </w:rPr>
              <w:t>2.</w:t>
            </w:r>
            <w:r>
              <w:rPr>
                <w:rFonts w:hint="eastAsia" w:ascii="宋体" w:hAnsi="宋体" w:cs="宋体"/>
                <w:color w:val="auto"/>
                <w:kern w:val="0"/>
                <w:sz w:val="24"/>
              </w:rPr>
              <w:t>投标人符合《财政部、司法部关于政府采购支持监狱企业发展有关问题的通知》（财库〔2014〕68号）文件要求，并提供省级以上监狱管理局、戒毒管理局（含新疆生产建设兵团）出具的属于监狱企业的证明文件</w:t>
            </w:r>
            <w:r>
              <w:rPr>
                <w:rFonts w:hint="eastAsia" w:ascii="宋体" w:hAnsi="宋体" w:cs="宋体"/>
                <w:color w:val="auto"/>
                <w:kern w:val="0"/>
                <w:sz w:val="24"/>
                <w:lang w:eastAsia="zh-CN"/>
              </w:rPr>
              <w:t>（</w:t>
            </w:r>
            <w:r>
              <w:rPr>
                <w:rFonts w:hint="eastAsia" w:ascii="宋体" w:hAnsi="宋体" w:cs="宋体"/>
                <w:color w:val="auto"/>
                <w:kern w:val="0"/>
                <w:sz w:val="24"/>
                <w:lang w:val="en-US" w:eastAsia="zh-CN"/>
              </w:rPr>
              <w:t>格式自拟</w:t>
            </w:r>
            <w:r>
              <w:rPr>
                <w:rFonts w:hint="eastAsia" w:ascii="宋体" w:hAnsi="宋体" w:cs="宋体"/>
                <w:color w:val="auto"/>
                <w:kern w:val="0"/>
                <w:sz w:val="24"/>
                <w:lang w:eastAsia="zh-CN"/>
              </w:rPr>
              <w:t>）</w:t>
            </w:r>
            <w:r>
              <w:rPr>
                <w:rFonts w:hint="eastAsia" w:ascii="宋体" w:hAnsi="宋体" w:cs="宋体"/>
                <w:color w:val="auto"/>
                <w:kern w:val="0"/>
                <w:sz w:val="24"/>
              </w:rPr>
              <w:t>，则视同小型、微型企业，</w:t>
            </w:r>
            <w:r>
              <w:rPr>
                <w:rFonts w:hint="eastAsia" w:ascii="宋体" w:hAnsi="宋体" w:cs="宋体"/>
                <w:color w:val="auto"/>
                <w:kern w:val="0"/>
                <w:sz w:val="24"/>
                <w:lang w:val="en-US" w:eastAsia="zh-CN"/>
              </w:rPr>
              <w:t>享受小微企业价格扣除政策。</w:t>
            </w:r>
          </w:p>
          <w:p>
            <w:pPr>
              <w:jc w:val="left"/>
              <w:rPr>
                <w:rFonts w:hint="eastAsia" w:ascii="宋体" w:hAnsi="宋体" w:eastAsia="宋体" w:cs="宋体"/>
                <w:color w:val="auto"/>
                <w:kern w:val="0"/>
                <w:sz w:val="24"/>
                <w:lang w:val="en-US" w:eastAsia="zh-CN"/>
              </w:rPr>
            </w:pPr>
            <w:r>
              <w:rPr>
                <w:rFonts w:hint="eastAsia" w:ascii="宋体" w:hAnsi="宋体" w:cs="宋体"/>
                <w:color w:val="auto"/>
                <w:kern w:val="0"/>
                <w:sz w:val="24"/>
                <w:lang w:val="en-US" w:eastAsia="zh-CN"/>
              </w:rPr>
              <w:t>3.</w:t>
            </w:r>
            <w:r>
              <w:rPr>
                <w:rFonts w:hint="eastAsia" w:ascii="宋体" w:hAnsi="宋体" w:eastAsia="宋体" w:cs="宋体"/>
                <w:color w:val="auto"/>
                <w:kern w:val="0"/>
                <w:sz w:val="24"/>
                <w:lang w:val="en-US" w:eastAsia="zh-CN"/>
              </w:rPr>
              <w:t>投标人符合《关于促进残疾人就业政府采购政策的通知》（财库〔2017〕141号）文件要求，并提供《残疾人福利性单位声明函》的，则视同小型、微型企业，享受小微企业价格扣除政策。</w:t>
            </w:r>
          </w:p>
          <w:p>
            <w:pPr>
              <w:jc w:val="left"/>
              <w:rPr>
                <w:rFonts w:hint="default" w:ascii="宋体" w:hAnsi="宋体" w:eastAsia="宋体" w:cs="宋体"/>
                <w:color w:val="auto"/>
                <w:kern w:val="0"/>
                <w:sz w:val="24"/>
                <w:szCs w:val="24"/>
                <w:shd w:val="clear" w:color="auto" w:fill="auto"/>
                <w:lang w:val="en-US" w:eastAsia="zh-CN" w:bidi="ar-SA"/>
              </w:rPr>
            </w:pPr>
            <w:r>
              <w:rPr>
                <w:rFonts w:hint="eastAsia" w:ascii="宋体" w:hAnsi="宋体" w:eastAsia="宋体" w:cs="宋体"/>
                <w:color w:val="auto"/>
                <w:kern w:val="0"/>
                <w:sz w:val="24"/>
                <w:lang w:val="en-US" w:eastAsia="zh-CN"/>
              </w:rPr>
              <w:t>4.专门面向中小企业的项目，不享受价格扣除。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72" w:hRule="atLeast"/>
        </w:trPr>
        <w:tc>
          <w:tcPr>
            <w:tcW w:w="398" w:type="pct"/>
            <w:noWrap w:val="0"/>
            <w:vAlign w:val="center"/>
          </w:tcPr>
          <w:p>
            <w:pPr>
              <w:spacing w:line="320" w:lineRule="exact"/>
              <w:jc w:val="center"/>
              <w:rPr>
                <w:rFonts w:hint="eastAsia" w:ascii="宋体" w:hAnsi="宋体" w:eastAsia="宋体" w:cs="宋体"/>
                <w:color w:val="auto"/>
                <w:sz w:val="24"/>
                <w:lang w:eastAsia="zh-CN"/>
              </w:rPr>
            </w:pPr>
            <w:r>
              <w:rPr>
                <w:rFonts w:hint="eastAsia" w:ascii="宋体" w:hAnsi="宋体" w:cs="宋体"/>
                <w:color w:val="auto"/>
                <w:sz w:val="24"/>
                <w:lang w:val="en-US" w:eastAsia="zh-CN"/>
              </w:rPr>
              <w:t>7</w:t>
            </w:r>
          </w:p>
        </w:tc>
        <w:tc>
          <w:tcPr>
            <w:tcW w:w="1017" w:type="pct"/>
            <w:noWrap w:val="0"/>
            <w:vAlign w:val="center"/>
          </w:tcPr>
          <w:p>
            <w:pPr>
              <w:jc w:val="center"/>
              <w:rPr>
                <w:rFonts w:hint="eastAsia" w:ascii="宋体" w:hAnsi="宋体" w:eastAsia="宋体" w:cs="宋体"/>
                <w:color w:val="auto"/>
                <w:sz w:val="24"/>
                <w:lang w:val="en-US" w:eastAsia="zh-CN"/>
              </w:rPr>
            </w:pPr>
            <w:r>
              <w:rPr>
                <w:rFonts w:hint="eastAsia" w:ascii="宋体" w:hAnsi="宋体" w:cs="宋体"/>
                <w:color w:val="auto"/>
                <w:sz w:val="24"/>
              </w:rPr>
              <w:t>投标文件</w:t>
            </w:r>
            <w:r>
              <w:rPr>
                <w:rFonts w:hint="eastAsia" w:ascii="宋体" w:hAnsi="宋体" w:cs="宋体"/>
                <w:color w:val="auto"/>
                <w:sz w:val="24"/>
                <w:lang w:val="en-US" w:eastAsia="zh-CN"/>
              </w:rPr>
              <w:t>份数</w:t>
            </w:r>
          </w:p>
        </w:tc>
        <w:tc>
          <w:tcPr>
            <w:tcW w:w="3584" w:type="pct"/>
            <w:noWrap w:val="0"/>
            <w:vAlign w:val="center"/>
          </w:tcPr>
          <w:p>
            <w:pPr>
              <w:jc w:val="left"/>
              <w:rPr>
                <w:rFonts w:hint="eastAsia" w:ascii="宋体" w:hAnsi="宋体" w:cs="宋体"/>
                <w:color w:val="auto"/>
                <w:sz w:val="24"/>
              </w:rPr>
            </w:pPr>
            <w:r>
              <w:rPr>
                <w:rFonts w:hint="eastAsia" w:ascii="宋体" w:hAnsi="宋体" w:cs="宋体"/>
                <w:color w:val="auto"/>
                <w:sz w:val="24"/>
              </w:rPr>
              <w:t>1. 电子加密投标文件：政府采购云平台在线提交、上传一份；</w:t>
            </w:r>
          </w:p>
          <w:p>
            <w:pPr>
              <w:jc w:val="left"/>
              <w:rPr>
                <w:rFonts w:hint="eastAsia" w:ascii="宋体" w:hAnsi="宋体" w:cs="宋体"/>
                <w:color w:val="auto"/>
                <w:sz w:val="24"/>
              </w:rPr>
            </w:pPr>
            <w:r>
              <w:rPr>
                <w:rFonts w:hint="eastAsia" w:ascii="宋体" w:hAnsi="宋体" w:cs="宋体"/>
                <w:color w:val="auto"/>
                <w:sz w:val="24"/>
              </w:rPr>
              <w:t>2. 备份投标文件（</w:t>
            </w:r>
            <w:r>
              <w:rPr>
                <w:rFonts w:hint="eastAsia" w:ascii="宋体" w:hAnsi="宋体" w:cs="宋体"/>
                <w:color w:val="auto"/>
                <w:kern w:val="0"/>
                <w:sz w:val="24"/>
              </w:rPr>
              <w:t>政采云平台上最后生成的具备电子签章的备份投标文件，</w:t>
            </w:r>
            <w:r>
              <w:rPr>
                <w:rFonts w:hint="eastAsia" w:ascii="宋体" w:hAnsi="宋体" w:cs="宋体"/>
                <w:color w:val="auto"/>
                <w:sz w:val="24"/>
              </w:rPr>
              <w:t>文件名后缀为备份文件四字的首字母）：电子邮件提交一份，由投标人自行确定是否提交；若提交请将备份投标文件打包压缩加密后以电子邮件的形式发送至</w:t>
            </w:r>
            <w:r>
              <w:rPr>
                <w:rStyle w:val="55"/>
                <w:rFonts w:hint="eastAsia" w:ascii="宋体" w:hAnsi="宋体" w:cs="宋体"/>
                <w:b w:val="0"/>
                <w:i w:val="0"/>
                <w:iCs w:val="0"/>
                <w:color w:val="auto"/>
                <w:sz w:val="24"/>
                <w:lang w:eastAsia="zh-CN"/>
              </w:rPr>
              <w:t>jcbf2022@163.com</w:t>
            </w:r>
            <w:r>
              <w:rPr>
                <w:rFonts w:hint="eastAsia" w:ascii="宋体" w:hAnsi="宋体" w:cs="宋体"/>
                <w:color w:val="auto"/>
                <w:sz w:val="24"/>
              </w:rPr>
              <w:t>。</w:t>
            </w:r>
          </w:p>
          <w:p>
            <w:pPr>
              <w:jc w:val="left"/>
              <w:rPr>
                <w:rFonts w:hint="eastAsia" w:ascii="宋体" w:hAnsi="宋体" w:cs="宋体"/>
                <w:color w:val="auto"/>
                <w:sz w:val="24"/>
              </w:rPr>
            </w:pPr>
            <w:r>
              <w:rPr>
                <w:rFonts w:hint="eastAsia" w:ascii="宋体" w:hAnsi="宋体" w:cs="宋体"/>
                <w:color w:val="auto"/>
                <w:sz w:val="24"/>
              </w:rPr>
              <w:t>注：投标人在线解密失败后，启用备份投标文件，否则不启用备份投标文件。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72" w:hRule="atLeast"/>
        </w:trPr>
        <w:tc>
          <w:tcPr>
            <w:tcW w:w="398" w:type="pct"/>
            <w:noWrap w:val="0"/>
            <w:vAlign w:val="center"/>
          </w:tcPr>
          <w:p>
            <w:pPr>
              <w:spacing w:line="320" w:lineRule="exact"/>
              <w:jc w:val="center"/>
              <w:rPr>
                <w:rFonts w:hint="default" w:ascii="宋体" w:hAnsi="宋体" w:cs="宋体"/>
                <w:color w:val="auto"/>
                <w:sz w:val="24"/>
                <w:lang w:val="en-US" w:eastAsia="zh-CN"/>
              </w:rPr>
            </w:pPr>
            <w:r>
              <w:rPr>
                <w:rFonts w:hint="eastAsia" w:ascii="宋体" w:hAnsi="宋体" w:cs="宋体"/>
                <w:color w:val="auto"/>
                <w:sz w:val="24"/>
                <w:lang w:val="en-US" w:eastAsia="zh-CN"/>
              </w:rPr>
              <w:t>8</w:t>
            </w:r>
          </w:p>
        </w:tc>
        <w:tc>
          <w:tcPr>
            <w:tcW w:w="1017" w:type="pct"/>
            <w:noWrap w:val="0"/>
            <w:vAlign w:val="center"/>
          </w:tcPr>
          <w:p>
            <w:pPr>
              <w:jc w:val="center"/>
              <w:rPr>
                <w:rFonts w:hint="default" w:ascii="宋体" w:hAnsi="宋体" w:cs="宋体"/>
                <w:bCs/>
                <w:color w:val="auto"/>
                <w:sz w:val="24"/>
                <w:lang w:val="en-US" w:eastAsia="zh-CN"/>
              </w:rPr>
            </w:pPr>
            <w:r>
              <w:rPr>
                <w:rFonts w:hint="eastAsia" w:ascii="宋体" w:hAnsi="宋体" w:cs="宋体"/>
                <w:bCs/>
                <w:color w:val="auto"/>
                <w:sz w:val="24"/>
              </w:rPr>
              <w:t>投标文件</w:t>
            </w:r>
            <w:r>
              <w:rPr>
                <w:rFonts w:hint="eastAsia" w:ascii="宋体" w:hAnsi="宋体" w:cs="宋体"/>
                <w:bCs/>
                <w:color w:val="auto"/>
                <w:sz w:val="24"/>
                <w:lang w:val="en-US" w:eastAsia="zh-CN"/>
              </w:rPr>
              <w:t>组成</w:t>
            </w:r>
          </w:p>
        </w:tc>
        <w:tc>
          <w:tcPr>
            <w:tcW w:w="3584" w:type="pct"/>
            <w:noWrap w:val="0"/>
            <w:vAlign w:val="center"/>
          </w:tcPr>
          <w:p>
            <w:pPr>
              <w:jc w:val="left"/>
              <w:rPr>
                <w:rFonts w:hint="eastAsia" w:ascii="宋体" w:hAnsi="宋体" w:cs="宋体"/>
                <w:bCs/>
                <w:color w:val="auto"/>
                <w:sz w:val="24"/>
              </w:rPr>
            </w:pPr>
            <w:r>
              <w:rPr>
                <w:rFonts w:hint="eastAsia" w:ascii="宋体" w:hAnsi="宋体" w:cs="宋体"/>
                <w:bCs/>
                <w:color w:val="auto"/>
                <w:sz w:val="24"/>
              </w:rPr>
              <w:t>投标文件由【资格证明文件】、【商务与技术文件】、【报价文件】三部分组成。</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72" w:hRule="atLeast"/>
        </w:trPr>
        <w:tc>
          <w:tcPr>
            <w:tcW w:w="398" w:type="pct"/>
            <w:noWrap w:val="0"/>
            <w:vAlign w:val="center"/>
          </w:tcPr>
          <w:p>
            <w:pPr>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9</w:t>
            </w:r>
          </w:p>
        </w:tc>
        <w:tc>
          <w:tcPr>
            <w:tcW w:w="1017" w:type="pct"/>
            <w:noWrap w:val="0"/>
            <w:vAlign w:val="center"/>
          </w:tcPr>
          <w:p>
            <w:pPr>
              <w:jc w:val="center"/>
              <w:rPr>
                <w:rFonts w:hint="eastAsia" w:ascii="宋体" w:hAnsi="宋体" w:cs="宋体"/>
                <w:color w:val="auto"/>
                <w:sz w:val="24"/>
              </w:rPr>
            </w:pPr>
            <w:r>
              <w:rPr>
                <w:rFonts w:hint="eastAsia" w:ascii="宋体" w:hAnsi="宋体" w:cs="宋体"/>
                <w:color w:val="auto"/>
                <w:sz w:val="24"/>
              </w:rPr>
              <w:t>提交投标文件截止时间</w:t>
            </w:r>
          </w:p>
        </w:tc>
        <w:tc>
          <w:tcPr>
            <w:tcW w:w="3584" w:type="pct"/>
            <w:noWrap w:val="0"/>
            <w:vAlign w:val="center"/>
          </w:tcPr>
          <w:p>
            <w:pPr>
              <w:jc w:val="left"/>
              <w:rPr>
                <w:rFonts w:hint="eastAsia" w:ascii="宋体" w:hAnsi="宋体" w:cs="宋体"/>
                <w:color w:val="auto"/>
                <w:sz w:val="24"/>
              </w:rPr>
            </w:pPr>
            <w:r>
              <w:rPr>
                <w:rFonts w:hint="eastAsia" w:ascii="宋体" w:hAnsi="宋体" w:cs="宋体"/>
                <w:color w:val="auto"/>
                <w:sz w:val="24"/>
              </w:rPr>
              <w:t>见第一章</w:t>
            </w:r>
            <w:r>
              <w:rPr>
                <w:rFonts w:hint="eastAsia" w:ascii="宋体" w:hAnsi="宋体" w:cs="宋体"/>
                <w:color w:val="auto"/>
                <w:sz w:val="24"/>
                <w:lang w:val="en-US" w:eastAsia="zh-CN"/>
              </w:rPr>
              <w:t>公开</w:t>
            </w:r>
            <w:r>
              <w:rPr>
                <w:rFonts w:hint="eastAsia" w:ascii="宋体" w:hAnsi="宋体" w:cs="宋体"/>
                <w:color w:val="auto"/>
                <w:sz w:val="24"/>
              </w:rPr>
              <w:t>招标公告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72" w:hRule="atLeast"/>
        </w:trPr>
        <w:tc>
          <w:tcPr>
            <w:tcW w:w="398" w:type="pct"/>
            <w:noWrap w:val="0"/>
            <w:vAlign w:val="center"/>
          </w:tcPr>
          <w:p>
            <w:pPr>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10</w:t>
            </w:r>
          </w:p>
        </w:tc>
        <w:tc>
          <w:tcPr>
            <w:tcW w:w="1017" w:type="pct"/>
            <w:noWrap w:val="0"/>
            <w:vAlign w:val="center"/>
          </w:tcPr>
          <w:p>
            <w:pPr>
              <w:jc w:val="center"/>
              <w:rPr>
                <w:rFonts w:hint="eastAsia" w:ascii="宋体" w:hAnsi="宋体" w:cs="宋体"/>
                <w:color w:val="auto"/>
                <w:sz w:val="24"/>
              </w:rPr>
            </w:pPr>
            <w:r>
              <w:rPr>
                <w:rFonts w:hint="eastAsia" w:ascii="宋体" w:hAnsi="宋体" w:cs="宋体"/>
                <w:color w:val="auto"/>
                <w:sz w:val="24"/>
              </w:rPr>
              <w:t>投标文件提交地点</w:t>
            </w:r>
          </w:p>
        </w:tc>
        <w:tc>
          <w:tcPr>
            <w:tcW w:w="3584" w:type="pct"/>
            <w:noWrap w:val="0"/>
            <w:vAlign w:val="center"/>
          </w:tcPr>
          <w:p>
            <w:pPr>
              <w:rPr>
                <w:rFonts w:hint="eastAsia" w:ascii="宋体" w:hAnsi="宋体" w:cs="宋体"/>
                <w:bCs/>
                <w:color w:val="auto"/>
                <w:sz w:val="24"/>
              </w:rPr>
            </w:pPr>
            <w:r>
              <w:rPr>
                <w:rFonts w:hint="eastAsia" w:ascii="宋体" w:hAnsi="宋体" w:cs="宋体"/>
                <w:color w:val="auto"/>
                <w:sz w:val="24"/>
              </w:rPr>
              <w:t>见第一章</w:t>
            </w:r>
            <w:r>
              <w:rPr>
                <w:rFonts w:hint="eastAsia" w:ascii="宋体" w:hAnsi="宋体" w:cs="宋体"/>
                <w:color w:val="auto"/>
                <w:sz w:val="24"/>
                <w:lang w:val="en-US" w:eastAsia="zh-CN"/>
              </w:rPr>
              <w:t>公开</w:t>
            </w:r>
            <w:r>
              <w:rPr>
                <w:rFonts w:hint="eastAsia" w:ascii="宋体" w:hAnsi="宋体" w:cs="宋体"/>
                <w:color w:val="auto"/>
                <w:sz w:val="24"/>
              </w:rPr>
              <w:t>招标公告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38" w:hRule="atLeast"/>
        </w:trPr>
        <w:tc>
          <w:tcPr>
            <w:tcW w:w="398" w:type="pct"/>
            <w:noWrap w:val="0"/>
            <w:vAlign w:val="center"/>
          </w:tcPr>
          <w:p>
            <w:pPr>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11</w:t>
            </w:r>
          </w:p>
        </w:tc>
        <w:tc>
          <w:tcPr>
            <w:tcW w:w="1017" w:type="pct"/>
            <w:noWrap w:val="0"/>
            <w:vAlign w:val="center"/>
          </w:tcPr>
          <w:p>
            <w:pPr>
              <w:jc w:val="center"/>
              <w:rPr>
                <w:rFonts w:hint="eastAsia" w:ascii="宋体" w:hAnsi="宋体" w:cs="宋体"/>
                <w:color w:val="auto"/>
                <w:sz w:val="24"/>
              </w:rPr>
            </w:pPr>
            <w:r>
              <w:rPr>
                <w:rFonts w:hint="eastAsia" w:ascii="宋体" w:hAnsi="宋体" w:cs="宋体"/>
                <w:color w:val="auto"/>
                <w:sz w:val="24"/>
              </w:rPr>
              <w:t>开标时间和地点</w:t>
            </w:r>
          </w:p>
        </w:tc>
        <w:tc>
          <w:tcPr>
            <w:tcW w:w="3584" w:type="pct"/>
            <w:noWrap w:val="0"/>
            <w:vAlign w:val="center"/>
          </w:tcPr>
          <w:p>
            <w:pPr>
              <w:rPr>
                <w:rFonts w:hint="eastAsia" w:ascii="宋体" w:hAnsi="宋体" w:cs="宋体"/>
                <w:bCs/>
                <w:color w:val="auto"/>
                <w:sz w:val="24"/>
              </w:rPr>
            </w:pPr>
            <w:r>
              <w:rPr>
                <w:rFonts w:hint="eastAsia" w:ascii="宋体" w:hAnsi="宋体" w:cs="宋体"/>
                <w:color w:val="auto"/>
                <w:sz w:val="24"/>
              </w:rPr>
              <w:t>见第一章</w:t>
            </w:r>
            <w:r>
              <w:rPr>
                <w:rFonts w:hint="eastAsia" w:ascii="宋体" w:hAnsi="宋体" w:cs="宋体"/>
                <w:color w:val="auto"/>
                <w:sz w:val="24"/>
                <w:lang w:val="en-US" w:eastAsia="zh-CN"/>
              </w:rPr>
              <w:t>公开</w:t>
            </w:r>
            <w:r>
              <w:rPr>
                <w:rFonts w:hint="eastAsia" w:ascii="宋体" w:hAnsi="宋体" w:cs="宋体"/>
                <w:color w:val="auto"/>
                <w:sz w:val="24"/>
              </w:rPr>
              <w:t>招标公告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38" w:hRule="atLeast"/>
        </w:trPr>
        <w:tc>
          <w:tcPr>
            <w:tcW w:w="398" w:type="pct"/>
            <w:noWrap w:val="0"/>
            <w:vAlign w:val="center"/>
          </w:tcPr>
          <w:p>
            <w:pPr>
              <w:spacing w:line="320" w:lineRule="exact"/>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12</w:t>
            </w:r>
          </w:p>
        </w:tc>
        <w:tc>
          <w:tcPr>
            <w:tcW w:w="1017" w:type="pct"/>
            <w:noWrap w:val="0"/>
            <w:vAlign w:val="center"/>
          </w:tcPr>
          <w:p>
            <w:pPr>
              <w:jc w:val="center"/>
              <w:rPr>
                <w:rFonts w:hint="eastAsia" w:ascii="宋体" w:hAnsi="宋体" w:cs="宋体"/>
                <w:bCs/>
                <w:color w:val="auto"/>
                <w:sz w:val="21"/>
                <w:szCs w:val="21"/>
              </w:rPr>
            </w:pPr>
            <w:r>
              <w:rPr>
                <w:rFonts w:hint="eastAsia" w:ascii="宋体" w:hAnsi="宋体" w:cs="宋体"/>
                <w:bCs/>
                <w:color w:val="auto"/>
                <w:sz w:val="24"/>
              </w:rPr>
              <w:t>投标有效期</w:t>
            </w:r>
          </w:p>
        </w:tc>
        <w:tc>
          <w:tcPr>
            <w:tcW w:w="3584" w:type="pct"/>
            <w:noWrap w:val="0"/>
            <w:vAlign w:val="center"/>
          </w:tcPr>
          <w:p>
            <w:pPr>
              <w:rPr>
                <w:rFonts w:hint="eastAsia" w:ascii="宋体" w:hAnsi="宋体" w:cs="宋体"/>
                <w:color w:val="auto"/>
                <w:sz w:val="21"/>
                <w:szCs w:val="21"/>
                <w:u w:val="single"/>
                <w:lang w:val="zh-CN"/>
              </w:rPr>
            </w:pPr>
            <w:r>
              <w:rPr>
                <w:rFonts w:hint="eastAsia" w:ascii="宋体" w:hAnsi="宋体" w:cs="宋体"/>
                <w:bCs/>
                <w:color w:val="auto"/>
                <w:sz w:val="24"/>
              </w:rPr>
              <w:t>自投标文件提交截止之日起90天内有效。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586" w:hRule="atLeast"/>
        </w:trPr>
        <w:tc>
          <w:tcPr>
            <w:tcW w:w="398" w:type="pct"/>
            <w:noWrap w:val="0"/>
            <w:vAlign w:val="center"/>
          </w:tcPr>
          <w:p>
            <w:pPr>
              <w:spacing w:line="320" w:lineRule="exact"/>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13</w:t>
            </w:r>
          </w:p>
        </w:tc>
        <w:tc>
          <w:tcPr>
            <w:tcW w:w="1017" w:type="pct"/>
            <w:noWrap w:val="0"/>
            <w:vAlign w:val="center"/>
          </w:tcPr>
          <w:p>
            <w:pPr>
              <w:jc w:val="center"/>
              <w:rPr>
                <w:rFonts w:hint="eastAsia" w:ascii="宋体" w:hAnsi="宋体" w:cs="宋体"/>
                <w:bCs/>
                <w:color w:val="auto"/>
                <w:sz w:val="21"/>
                <w:szCs w:val="21"/>
              </w:rPr>
            </w:pPr>
            <w:r>
              <w:rPr>
                <w:rFonts w:hint="eastAsia" w:ascii="宋体" w:hAnsi="宋体" w:cs="宋体"/>
                <w:bCs/>
                <w:color w:val="auto"/>
                <w:sz w:val="24"/>
              </w:rPr>
              <w:t>履约保证金</w:t>
            </w:r>
          </w:p>
        </w:tc>
        <w:tc>
          <w:tcPr>
            <w:tcW w:w="3584" w:type="pct"/>
            <w:noWrap w:val="0"/>
            <w:vAlign w:val="center"/>
          </w:tcPr>
          <w:p>
            <w:pPr>
              <w:rPr>
                <w:rFonts w:hint="eastAsia" w:ascii="宋体" w:hAnsi="宋体" w:cs="宋体"/>
                <w:color w:val="auto"/>
                <w:kern w:val="0"/>
                <w:sz w:val="21"/>
                <w:szCs w:val="21"/>
              </w:rPr>
            </w:pPr>
            <w:r>
              <w:rPr>
                <w:rFonts w:hint="eastAsia" w:ascii="宋体" w:hAnsi="宋体" w:cs="宋体"/>
                <w:bCs/>
                <w:color w:val="auto"/>
                <w:sz w:val="24"/>
              </w:rPr>
              <w:t>合同签订时，采购人按《中华人民共和国政府采购法实施条例》有关规定自行收取项目履约保证金（履约保证金要求详见“招标需求”内容）。采购人要求中标供应商提交履约保证金的，供应商应当以支票、汇票、本票或者金融机构、担保机构出具的保函等非现金形式提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45" w:hRule="atLeast"/>
        </w:trPr>
        <w:tc>
          <w:tcPr>
            <w:tcW w:w="398" w:type="pct"/>
            <w:noWrap w:val="0"/>
            <w:vAlign w:val="center"/>
          </w:tcPr>
          <w:p>
            <w:pPr>
              <w:spacing w:line="320" w:lineRule="exact"/>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14</w:t>
            </w:r>
          </w:p>
        </w:tc>
        <w:tc>
          <w:tcPr>
            <w:tcW w:w="1017" w:type="pct"/>
            <w:noWrap w:val="0"/>
            <w:vAlign w:val="center"/>
          </w:tcPr>
          <w:p>
            <w:pPr>
              <w:jc w:val="center"/>
              <w:rPr>
                <w:rFonts w:hint="eastAsia" w:ascii="宋体" w:hAnsi="宋体" w:cs="宋体"/>
                <w:color w:val="auto"/>
                <w:sz w:val="21"/>
                <w:szCs w:val="21"/>
              </w:rPr>
            </w:pPr>
            <w:r>
              <w:rPr>
                <w:rFonts w:hint="eastAsia" w:ascii="宋体" w:hAnsi="宋体" w:cs="宋体"/>
                <w:bCs/>
                <w:color w:val="auto"/>
                <w:sz w:val="24"/>
                <w:lang w:val="zh-CN"/>
              </w:rPr>
              <w:t>实质性条款</w:t>
            </w:r>
          </w:p>
        </w:tc>
        <w:tc>
          <w:tcPr>
            <w:tcW w:w="3584" w:type="pct"/>
            <w:noWrap w:val="0"/>
            <w:vAlign w:val="center"/>
          </w:tcPr>
          <w:p>
            <w:pPr>
              <w:rPr>
                <w:rFonts w:hint="eastAsia" w:ascii="宋体" w:hAnsi="宋体" w:cs="宋体"/>
                <w:color w:val="auto"/>
                <w:sz w:val="21"/>
                <w:szCs w:val="21"/>
              </w:rPr>
            </w:pPr>
            <w:r>
              <w:rPr>
                <w:rFonts w:hint="eastAsia" w:ascii="宋体" w:hAnsi="宋体" w:cs="宋体"/>
                <w:bCs/>
                <w:color w:val="auto"/>
                <w:sz w:val="24"/>
                <w:lang w:val="zh-CN"/>
              </w:rPr>
              <w:t>带“</w:t>
            </w:r>
            <w:r>
              <w:rPr>
                <w:rFonts w:hint="eastAsia" w:ascii="宋体" w:hAnsi="宋体" w:cs="宋体"/>
                <w:bCs/>
                <w:color w:val="auto"/>
                <w:sz w:val="24"/>
              </w:rPr>
              <w:t>▲”的条款是实质性条款，投标文件须作出实质性响应，否则作无效投标处理。</w:t>
            </w:r>
          </w:p>
        </w:tc>
      </w:tr>
    </w:tbl>
    <w:p>
      <w:pPr>
        <w:keepNext w:val="0"/>
        <w:keepLines w:val="0"/>
        <w:pageBreakBefore w:val="0"/>
        <w:kinsoku/>
        <w:wordWrap/>
        <w:overflowPunct/>
        <w:topLinePunct w:val="0"/>
        <w:autoSpaceDE/>
        <w:autoSpaceDN/>
        <w:bidi w:val="0"/>
        <w:snapToGrid w:val="0"/>
        <w:spacing w:line="360" w:lineRule="auto"/>
        <w:jc w:val="left"/>
        <w:rPr>
          <w:rFonts w:hint="eastAsia" w:ascii="宋体" w:hAnsi="宋体" w:cs="宋体"/>
          <w:color w:val="auto"/>
          <w:sz w:val="24"/>
        </w:rPr>
      </w:pPr>
      <w:r>
        <w:rPr>
          <w:rFonts w:hint="eastAsia" w:ascii="宋体" w:hAnsi="宋体" w:cs="宋体"/>
          <w:b/>
          <w:color w:val="auto"/>
          <w:sz w:val="24"/>
          <w:lang w:val="zh-CN"/>
        </w:rPr>
        <w:br w:type="page"/>
      </w:r>
      <w:r>
        <w:rPr>
          <w:rFonts w:hint="eastAsia" w:ascii="宋体" w:hAnsi="宋体" w:cs="宋体"/>
          <w:b/>
          <w:bCs/>
          <w:color w:val="auto"/>
          <w:sz w:val="24"/>
        </w:rPr>
        <w:t>一 、总则</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cs="宋体"/>
          <w:b/>
          <w:bCs/>
          <w:color w:val="auto"/>
          <w:sz w:val="24"/>
        </w:rPr>
      </w:pPr>
      <w:r>
        <w:rPr>
          <w:rFonts w:hint="eastAsia" w:ascii="宋体" w:hAnsi="宋体" w:cs="宋体"/>
          <w:b/>
          <w:bCs/>
          <w:color w:val="auto"/>
          <w:sz w:val="24"/>
        </w:rPr>
        <w:t>（一）适用范围</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本招标文件适用于本次项目的招标、投标、评标、定标、验收、合同履约、付款等行为（法律、法规另有规定的，从其规定）。</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cs="宋体"/>
          <w:b/>
          <w:bCs/>
          <w:color w:val="auto"/>
          <w:sz w:val="24"/>
        </w:rPr>
      </w:pPr>
      <w:r>
        <w:rPr>
          <w:rFonts w:hint="eastAsia" w:ascii="宋体" w:hAnsi="宋体" w:cs="宋体"/>
          <w:b/>
          <w:bCs/>
          <w:color w:val="auto"/>
          <w:sz w:val="24"/>
        </w:rPr>
        <w:t>（二）定义</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lang w:eastAsia="zh-CN"/>
        </w:rPr>
      </w:pPr>
      <w:r>
        <w:rPr>
          <w:rFonts w:hint="eastAsia" w:ascii="宋体" w:hAnsi="宋体" w:cs="宋体"/>
          <w:color w:val="auto"/>
          <w:sz w:val="24"/>
        </w:rPr>
        <w:t>1</w:t>
      </w:r>
      <w:r>
        <w:rPr>
          <w:rFonts w:hint="eastAsia" w:ascii="宋体" w:hAnsi="宋体" w:cs="宋体"/>
          <w:color w:val="auto"/>
          <w:sz w:val="24"/>
          <w:lang w:val="en-US" w:eastAsia="zh-CN"/>
        </w:rPr>
        <w:t>.</w:t>
      </w:r>
      <w:r>
        <w:rPr>
          <w:rFonts w:hint="eastAsia" w:ascii="宋体" w:hAnsi="宋体" w:cs="宋体"/>
          <w:color w:val="auto"/>
          <w:sz w:val="24"/>
          <w:lang w:eastAsia="zh-CN"/>
        </w:rPr>
        <w:t>“</w:t>
      </w:r>
      <w:r>
        <w:rPr>
          <w:rFonts w:hint="eastAsia" w:ascii="宋体" w:hAnsi="宋体" w:cs="宋体"/>
          <w:color w:val="auto"/>
          <w:sz w:val="24"/>
        </w:rPr>
        <w:t>采购人</w:t>
      </w:r>
      <w:r>
        <w:rPr>
          <w:rFonts w:hint="eastAsia" w:ascii="宋体" w:hAnsi="宋体" w:cs="宋体"/>
          <w:color w:val="auto"/>
          <w:sz w:val="24"/>
          <w:lang w:eastAsia="zh-CN"/>
        </w:rPr>
        <w:t>”系</w:t>
      </w:r>
      <w:r>
        <w:rPr>
          <w:rFonts w:hint="eastAsia" w:ascii="宋体" w:hAnsi="宋体" w:cs="宋体"/>
          <w:color w:val="auto"/>
          <w:sz w:val="24"/>
        </w:rPr>
        <w:t>指委托采购代理机构采购本次项目的国家机关、事业单位和团体组织</w:t>
      </w:r>
      <w:r>
        <w:rPr>
          <w:rFonts w:hint="eastAsia" w:ascii="宋体" w:hAnsi="宋体" w:cs="宋体"/>
          <w:color w:val="auto"/>
          <w:sz w:val="24"/>
          <w:lang w:eastAsia="zh-CN"/>
        </w:rPr>
        <w:t>，具体见招标公告中采购人信息内容。</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2</w:t>
      </w:r>
      <w:r>
        <w:rPr>
          <w:rFonts w:hint="eastAsia" w:ascii="宋体" w:hAnsi="宋体" w:cs="宋体"/>
          <w:color w:val="auto"/>
          <w:sz w:val="24"/>
          <w:lang w:eastAsia="zh-CN"/>
        </w:rPr>
        <w:t>.</w:t>
      </w:r>
      <w:r>
        <w:rPr>
          <w:rFonts w:hint="eastAsia" w:ascii="宋体" w:hAnsi="宋体" w:cs="宋体"/>
          <w:color w:val="auto"/>
          <w:sz w:val="24"/>
          <w:lang w:val="zh-CN"/>
        </w:rPr>
        <w:t>“采购代理机构”系指采购人委托组织招标的仙居县政府采购中心。</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3</w:t>
      </w:r>
      <w:r>
        <w:rPr>
          <w:rFonts w:hint="eastAsia" w:ascii="宋体" w:hAnsi="宋体" w:cs="宋体"/>
          <w:color w:val="auto"/>
          <w:sz w:val="24"/>
          <w:lang w:eastAsia="zh-CN"/>
        </w:rPr>
        <w:t>.“</w:t>
      </w:r>
      <w:r>
        <w:rPr>
          <w:rFonts w:hint="eastAsia" w:ascii="宋体" w:hAnsi="宋体" w:cs="宋体"/>
          <w:color w:val="auto"/>
          <w:sz w:val="24"/>
        </w:rPr>
        <w:t>投标人</w:t>
      </w:r>
      <w:r>
        <w:rPr>
          <w:rFonts w:hint="eastAsia" w:ascii="宋体" w:hAnsi="宋体" w:cs="宋体"/>
          <w:color w:val="auto"/>
          <w:sz w:val="24"/>
          <w:lang w:eastAsia="zh-CN"/>
        </w:rPr>
        <w:t>”系指按照本招标文件的规定参加并提交投标文件的自然人、法人或其他组织。</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lang w:eastAsia="zh-CN"/>
        </w:rPr>
      </w:pPr>
      <w:r>
        <w:rPr>
          <w:rFonts w:hint="eastAsia" w:ascii="宋体" w:hAnsi="宋体" w:cs="宋体"/>
          <w:color w:val="auto"/>
          <w:sz w:val="24"/>
        </w:rPr>
        <w:t>4</w:t>
      </w:r>
      <w:r>
        <w:rPr>
          <w:rFonts w:hint="eastAsia" w:ascii="宋体" w:hAnsi="宋体" w:cs="宋体"/>
          <w:color w:val="auto"/>
          <w:sz w:val="24"/>
          <w:lang w:eastAsia="zh-CN"/>
        </w:rPr>
        <w:t>.“产品”系指投标人按招标文件规定，须向采购人提供的一切产品（包括：虚拟产品），以及产品相关的保险、税金、备品备件、附件、耗材、工具、手册及其它有关技术资料和材料等。</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lang w:eastAsia="zh-CN"/>
        </w:rPr>
      </w:pPr>
      <w:r>
        <w:rPr>
          <w:rFonts w:hint="eastAsia" w:ascii="宋体" w:hAnsi="宋体" w:cs="宋体"/>
          <w:color w:val="auto"/>
          <w:sz w:val="24"/>
          <w:lang w:eastAsia="zh-CN"/>
        </w:rPr>
        <w:t>5.“服务”系指投标人按招标文件规定应承担的送货上门、安装、调试、技术协助、维修、产品三包制度、校准、培训、技术指导以及其他类似的附随义务。</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lang w:eastAsia="zh-CN"/>
        </w:rPr>
      </w:pPr>
      <w:r>
        <w:rPr>
          <w:rFonts w:hint="eastAsia" w:ascii="宋体" w:hAnsi="宋体" w:cs="宋体"/>
          <w:color w:val="auto"/>
          <w:sz w:val="24"/>
          <w:lang w:eastAsia="zh-CN"/>
        </w:rPr>
        <w:t>6.“项目”系指投标人按招标文件规定向采购人提供的产品和服务。</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lang w:eastAsia="zh-CN"/>
        </w:rPr>
      </w:pPr>
      <w:r>
        <w:rPr>
          <w:rFonts w:hint="eastAsia" w:ascii="宋体" w:hAnsi="宋体" w:cs="宋体"/>
          <w:color w:val="auto"/>
          <w:sz w:val="24"/>
          <w:lang w:val="en-US" w:eastAsia="zh-CN"/>
        </w:rPr>
        <w:t>7.</w:t>
      </w:r>
      <w:r>
        <w:rPr>
          <w:rFonts w:hint="eastAsia" w:ascii="宋体" w:hAnsi="宋体" w:cs="宋体"/>
          <w:color w:val="auto"/>
          <w:sz w:val="24"/>
          <w:lang w:eastAsia="zh-CN"/>
        </w:rPr>
        <w:t>“书面形式”包括信函、传真等。</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lang w:eastAsia="zh-CN"/>
        </w:rPr>
      </w:pPr>
      <w:r>
        <w:rPr>
          <w:rFonts w:hint="eastAsia" w:ascii="宋体" w:hAnsi="宋体" w:cs="宋体"/>
          <w:color w:val="auto"/>
          <w:sz w:val="24"/>
          <w:lang w:val="en-US" w:eastAsia="zh-CN"/>
        </w:rPr>
        <w:t>8</w:t>
      </w:r>
      <w:r>
        <w:rPr>
          <w:rFonts w:hint="eastAsia" w:ascii="宋体" w:hAnsi="宋体" w:cs="宋体"/>
          <w:color w:val="auto"/>
          <w:sz w:val="24"/>
          <w:lang w:eastAsia="zh-CN"/>
        </w:rPr>
        <w:t>.标有“▲”符号均属于“实质性条款”，不允许负偏离。</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lang w:eastAsia="zh-CN"/>
        </w:rPr>
      </w:pPr>
      <w:r>
        <w:rPr>
          <w:rFonts w:hint="eastAsia" w:ascii="宋体" w:hAnsi="宋体" w:cs="宋体"/>
          <w:color w:val="auto"/>
          <w:sz w:val="24"/>
          <w:lang w:val="en-US" w:eastAsia="zh-CN"/>
        </w:rPr>
        <w:t>9.“</w:t>
      </w:r>
      <w:r>
        <w:rPr>
          <w:rFonts w:hint="eastAsia" w:ascii="宋体" w:hAnsi="宋体" w:cs="宋体"/>
          <w:color w:val="auto"/>
          <w:sz w:val="24"/>
          <w:lang w:eastAsia="zh-CN"/>
        </w:rPr>
        <w:t>电子交易平台</w:t>
      </w:r>
      <w:r>
        <w:rPr>
          <w:rFonts w:hint="eastAsia" w:ascii="宋体" w:hAnsi="宋体" w:cs="宋体"/>
          <w:color w:val="auto"/>
          <w:sz w:val="24"/>
          <w:lang w:val="en-US" w:eastAsia="zh-CN"/>
        </w:rPr>
        <w:t>”系</w:t>
      </w:r>
      <w:r>
        <w:rPr>
          <w:rFonts w:hint="eastAsia" w:ascii="宋体" w:hAnsi="宋体" w:cs="宋体"/>
          <w:color w:val="auto"/>
          <w:sz w:val="24"/>
          <w:lang w:eastAsia="zh-CN"/>
        </w:rPr>
        <w:t>指政府采购项目电子交易平台，即</w:t>
      </w:r>
      <w:r>
        <w:rPr>
          <w:rFonts w:hint="eastAsia" w:ascii="宋体" w:hAnsi="宋体" w:cs="宋体"/>
          <w:color w:val="auto"/>
          <w:sz w:val="24"/>
          <w:lang w:val="en-US" w:eastAsia="zh-CN"/>
        </w:rPr>
        <w:t>政府采购</w:t>
      </w:r>
      <w:r>
        <w:rPr>
          <w:rFonts w:hint="eastAsia" w:ascii="宋体" w:hAnsi="宋体" w:cs="宋体"/>
          <w:color w:val="auto"/>
          <w:sz w:val="24"/>
          <w:lang w:eastAsia="zh-CN"/>
        </w:rPr>
        <w:t>云平台（</w:t>
      </w:r>
      <w:r>
        <w:rPr>
          <w:rFonts w:hint="eastAsia" w:ascii="宋体" w:hAnsi="宋体" w:cs="宋体"/>
          <w:color w:val="auto"/>
          <w:sz w:val="24"/>
          <w:lang w:val="en-US" w:eastAsia="zh-CN"/>
        </w:rPr>
        <w:t>简称政采云平台</w:t>
      </w:r>
      <w:r>
        <w:rPr>
          <w:rFonts w:hint="eastAsia" w:ascii="宋体" w:hAnsi="宋体" w:cs="宋体"/>
          <w:color w:val="auto"/>
          <w:sz w:val="24"/>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lang w:eastAsia="zh-CN"/>
        </w:rPr>
      </w:pPr>
      <w:r>
        <w:rPr>
          <w:rFonts w:hint="eastAsia" w:ascii="宋体" w:hAnsi="宋体" w:cs="宋体"/>
          <w:color w:val="auto"/>
          <w:sz w:val="24"/>
          <w:lang w:val="en-US" w:eastAsia="zh-CN"/>
        </w:rPr>
        <w:t>10.</w:t>
      </w:r>
      <w:r>
        <w:rPr>
          <w:rFonts w:hint="eastAsia" w:ascii="宋体" w:hAnsi="宋体" w:cs="宋体"/>
          <w:color w:val="auto"/>
          <w:sz w:val="24"/>
          <w:lang w:eastAsia="zh-CN"/>
        </w:rPr>
        <w:t>“电子投标文件”系指投标人通过“政采云电子交易客户端”编制的数据电文形式的“电子加密投标文件”。</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宋体" w:hAnsi="宋体" w:cs="宋体"/>
          <w:color w:val="auto"/>
          <w:sz w:val="24"/>
          <w:lang w:val="en-US" w:eastAsia="zh-CN"/>
        </w:rPr>
      </w:pPr>
      <w:r>
        <w:rPr>
          <w:rFonts w:hint="eastAsia" w:ascii="宋体" w:hAnsi="宋体" w:cs="宋体"/>
          <w:color w:val="auto"/>
          <w:sz w:val="24"/>
          <w:lang w:val="en-US" w:eastAsia="zh-CN"/>
        </w:rPr>
        <w:t>11.</w:t>
      </w:r>
      <w:r>
        <w:rPr>
          <w:rFonts w:hint="eastAsia" w:ascii="宋体" w:hAnsi="宋体" w:cs="宋体"/>
          <w:color w:val="auto"/>
          <w:sz w:val="24"/>
          <w:lang w:eastAsia="zh-CN"/>
        </w:rPr>
        <w:t>“备份投标文件”系指与“电子投标文件”同时生成的数据电文形式的电子文件。</w:t>
      </w:r>
    </w:p>
    <w:p>
      <w:pPr>
        <w:keepNext w:val="0"/>
        <w:keepLines w:val="0"/>
        <w:pageBreakBefore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cs="宋体"/>
          <w:b/>
          <w:bCs/>
          <w:color w:val="auto"/>
          <w:sz w:val="24"/>
          <w:lang w:val="zh-CN"/>
        </w:rPr>
      </w:pPr>
      <w:r>
        <w:rPr>
          <w:rFonts w:hint="eastAsia" w:ascii="宋体" w:hAnsi="宋体" w:cs="宋体"/>
          <w:b/>
          <w:bCs/>
          <w:color w:val="auto"/>
          <w:sz w:val="24"/>
          <w:lang w:val="zh-CN"/>
        </w:rPr>
        <w:t>（三）采购组织类型</w:t>
      </w:r>
    </w:p>
    <w:p>
      <w:pPr>
        <w:keepNext w:val="0"/>
        <w:keepLines w:val="0"/>
        <w:pageBreakBefore w:val="0"/>
        <w:widowControl/>
        <w:kinsoku/>
        <w:wordWrap/>
        <w:overflowPunct/>
        <w:topLinePunct w:val="0"/>
        <w:autoSpaceDE/>
        <w:autoSpaceDN/>
        <w:bidi w:val="0"/>
        <w:adjustRightInd/>
        <w:spacing w:line="360" w:lineRule="auto"/>
        <w:ind w:firstLine="480" w:firstLineChars="200"/>
        <w:jc w:val="left"/>
        <w:textAlignment w:val="auto"/>
        <w:rPr>
          <w:rFonts w:hint="eastAsia" w:ascii="宋体" w:hAnsi="宋体" w:eastAsia="宋体" w:cs="宋体"/>
          <w:color w:val="auto"/>
          <w:kern w:val="0"/>
          <w:sz w:val="24"/>
          <w:lang w:eastAsia="zh-CN"/>
        </w:rPr>
      </w:pPr>
      <w:r>
        <w:rPr>
          <w:rFonts w:hint="eastAsia" w:ascii="宋体" w:hAnsi="宋体" w:cs="宋体"/>
          <w:color w:val="auto"/>
          <w:kern w:val="0"/>
          <w:sz w:val="24"/>
        </w:rPr>
        <w:t>采购组织类型：</w:t>
      </w:r>
      <w:bookmarkStart w:id="191" w:name="B09_采购组织类型"/>
      <w:r>
        <w:rPr>
          <w:rFonts w:hint="eastAsia" w:ascii="宋体" w:hAnsi="宋体" w:cs="宋体"/>
          <w:color w:val="auto"/>
          <w:kern w:val="0"/>
          <w:sz w:val="24"/>
        </w:rPr>
        <w:t>政府集中采购</w:t>
      </w:r>
      <w:bookmarkEnd w:id="191"/>
      <w:r>
        <w:rPr>
          <w:rFonts w:hint="eastAsia" w:ascii="宋体" w:hAnsi="宋体" w:cs="宋体"/>
          <w:color w:val="auto"/>
          <w:kern w:val="0"/>
          <w:sz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cs="宋体"/>
          <w:b/>
          <w:bCs/>
          <w:color w:val="auto"/>
          <w:sz w:val="24"/>
          <w:lang w:val="zh-CN"/>
        </w:rPr>
      </w:pPr>
      <w:r>
        <w:rPr>
          <w:rFonts w:hint="eastAsia" w:ascii="宋体" w:hAnsi="宋体" w:cs="宋体"/>
          <w:b/>
          <w:bCs/>
          <w:color w:val="auto"/>
          <w:sz w:val="24"/>
        </w:rPr>
        <w:t>（</w:t>
      </w:r>
      <w:r>
        <w:rPr>
          <w:rFonts w:hint="eastAsia" w:ascii="宋体" w:hAnsi="宋体" w:cs="宋体"/>
          <w:b/>
          <w:bCs/>
          <w:color w:val="auto"/>
          <w:sz w:val="24"/>
          <w:lang w:val="en-US" w:eastAsia="zh-CN"/>
        </w:rPr>
        <w:t>四</w:t>
      </w:r>
      <w:r>
        <w:rPr>
          <w:rFonts w:hint="eastAsia" w:ascii="宋体" w:hAnsi="宋体" w:cs="宋体"/>
          <w:b/>
          <w:bCs/>
          <w:color w:val="auto"/>
          <w:sz w:val="24"/>
        </w:rPr>
        <w:t>）</w:t>
      </w:r>
      <w:r>
        <w:rPr>
          <w:rFonts w:hint="eastAsia" w:ascii="宋体" w:hAnsi="宋体" w:cs="宋体"/>
          <w:b/>
          <w:bCs/>
          <w:color w:val="auto"/>
          <w:sz w:val="24"/>
          <w:lang w:val="zh-CN"/>
        </w:rPr>
        <w:t>招标方式</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lang w:val="zh-CN"/>
        </w:rPr>
      </w:pPr>
      <w:r>
        <w:rPr>
          <w:rFonts w:hint="eastAsia" w:ascii="宋体" w:hAnsi="宋体" w:cs="宋体"/>
          <w:color w:val="auto"/>
          <w:sz w:val="24"/>
          <w:lang w:val="zh-CN"/>
        </w:rPr>
        <w:t>本次招标采用公开招标方式进行。</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default" w:ascii="宋体" w:hAnsi="宋体" w:eastAsia="宋体" w:cs="宋体"/>
          <w:b/>
          <w:bCs/>
          <w:color w:val="auto"/>
          <w:sz w:val="24"/>
          <w:lang w:val="en-US" w:eastAsia="zh-CN"/>
        </w:rPr>
      </w:pPr>
      <w:r>
        <w:rPr>
          <w:rFonts w:hint="eastAsia" w:ascii="宋体" w:hAnsi="宋体" w:cs="宋体"/>
          <w:b/>
          <w:bCs/>
          <w:color w:val="auto"/>
          <w:sz w:val="24"/>
          <w:lang w:val="zh-CN"/>
        </w:rPr>
        <w:t>（</w:t>
      </w:r>
      <w:r>
        <w:rPr>
          <w:rFonts w:hint="eastAsia" w:ascii="宋体" w:hAnsi="宋体" w:cs="宋体"/>
          <w:b/>
          <w:bCs/>
          <w:color w:val="auto"/>
          <w:sz w:val="24"/>
          <w:lang w:val="en-US" w:eastAsia="zh-CN"/>
        </w:rPr>
        <w:t>五</w:t>
      </w:r>
      <w:r>
        <w:rPr>
          <w:rFonts w:hint="eastAsia" w:ascii="宋体" w:hAnsi="宋体" w:cs="宋体"/>
          <w:b/>
          <w:bCs/>
          <w:color w:val="auto"/>
          <w:sz w:val="24"/>
          <w:lang w:val="zh-CN"/>
        </w:rPr>
        <w:t>）</w:t>
      </w:r>
      <w:r>
        <w:rPr>
          <w:rFonts w:hint="eastAsia" w:ascii="宋体" w:hAnsi="宋体" w:cs="宋体"/>
          <w:b/>
          <w:bCs/>
          <w:color w:val="auto"/>
          <w:sz w:val="24"/>
          <w:lang w:val="en-US" w:eastAsia="zh-CN"/>
        </w:rPr>
        <w:t>联合体投标</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b/>
          <w:bCs/>
          <w:color w:val="auto"/>
          <w:sz w:val="24"/>
          <w:lang w:val="zh-CN"/>
        </w:rPr>
      </w:pPr>
      <w:r>
        <w:rPr>
          <w:rFonts w:hint="eastAsia" w:ascii="宋体" w:hAnsi="宋体" w:cs="宋体"/>
          <w:b w:val="0"/>
          <w:bCs w:val="0"/>
          <w:color w:val="auto"/>
          <w:sz w:val="24"/>
          <w:lang w:val="en-US" w:eastAsia="zh-CN"/>
        </w:rPr>
        <w:t>1.</w:t>
      </w:r>
      <w:r>
        <w:rPr>
          <w:rFonts w:hint="eastAsia" w:ascii="宋体" w:hAnsi="宋体" w:cs="宋体"/>
          <w:b w:val="0"/>
          <w:bCs w:val="0"/>
          <w:color w:val="auto"/>
          <w:sz w:val="24"/>
          <w:lang w:val="zh-CN"/>
        </w:rPr>
        <w:t>联合体</w:t>
      </w:r>
      <w:r>
        <w:rPr>
          <w:rFonts w:hint="eastAsia" w:ascii="宋体" w:hAnsi="宋体" w:cs="宋体"/>
          <w:b w:val="0"/>
          <w:bCs w:val="0"/>
          <w:color w:val="auto"/>
          <w:sz w:val="24"/>
          <w:lang w:val="en-US" w:eastAsia="zh-CN"/>
        </w:rPr>
        <w:t>投标</w:t>
      </w:r>
      <w:r>
        <w:rPr>
          <w:rFonts w:hint="eastAsia" w:ascii="宋体" w:hAnsi="宋体" w:cs="宋体"/>
          <w:b w:val="0"/>
          <w:bCs w:val="0"/>
          <w:color w:val="auto"/>
          <w:sz w:val="24"/>
          <w:lang w:val="zh-CN"/>
        </w:rPr>
        <w:t>：见投标人须知“前附表”</w:t>
      </w:r>
      <w:r>
        <w:rPr>
          <w:rFonts w:hint="eastAsia" w:ascii="宋体" w:hAnsi="宋体" w:cs="宋体"/>
          <w:b w:val="0"/>
          <w:bCs w:val="0"/>
          <w:color w:val="auto"/>
          <w:sz w:val="24"/>
          <w:lang w:val="en-US" w:eastAsia="zh-CN"/>
        </w:rPr>
        <w:t>内容</w:t>
      </w:r>
      <w:r>
        <w:rPr>
          <w:rFonts w:hint="eastAsia" w:ascii="宋体" w:hAnsi="宋体" w:cs="宋体"/>
          <w:b w:val="0"/>
          <w:bCs w:val="0"/>
          <w:color w:val="auto"/>
          <w:sz w:val="24"/>
          <w:lang w:val="zh-CN"/>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b w:val="0"/>
          <w:bCs w:val="0"/>
          <w:color w:val="auto"/>
          <w:sz w:val="24"/>
          <w:lang w:val="zh-CN"/>
        </w:rPr>
      </w:pPr>
      <w:r>
        <w:rPr>
          <w:rFonts w:hint="eastAsia" w:ascii="宋体" w:hAnsi="宋体" w:cs="宋体"/>
          <w:b w:val="0"/>
          <w:bCs w:val="0"/>
          <w:color w:val="auto"/>
          <w:sz w:val="24"/>
          <w:lang w:val="en-US" w:eastAsia="zh-CN"/>
        </w:rPr>
        <w:t>2.</w:t>
      </w:r>
      <w:r>
        <w:rPr>
          <w:rFonts w:hint="eastAsia" w:ascii="宋体" w:hAnsi="宋体" w:cs="宋体"/>
          <w:b w:val="0"/>
          <w:bCs w:val="0"/>
          <w:color w:val="auto"/>
          <w:sz w:val="24"/>
          <w:lang w:val="zh-CN"/>
        </w:rPr>
        <w:t>联合体各方均符合政府采购法第二十二条第一款规定；</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b w:val="0"/>
          <w:bCs w:val="0"/>
          <w:color w:val="auto"/>
          <w:sz w:val="24"/>
          <w:lang w:val="zh-CN"/>
        </w:rPr>
      </w:pPr>
      <w:r>
        <w:rPr>
          <w:rFonts w:hint="eastAsia" w:ascii="宋体" w:hAnsi="宋体" w:cs="宋体"/>
          <w:b w:val="0"/>
          <w:bCs w:val="0"/>
          <w:color w:val="auto"/>
          <w:sz w:val="24"/>
          <w:lang w:val="en-US" w:eastAsia="zh-CN"/>
        </w:rPr>
        <w:t>3.</w:t>
      </w:r>
      <w:r>
        <w:rPr>
          <w:rFonts w:hint="eastAsia" w:ascii="宋体" w:hAnsi="宋体" w:cs="宋体"/>
          <w:b w:val="0"/>
          <w:bCs w:val="0"/>
          <w:color w:val="auto"/>
          <w:sz w:val="24"/>
          <w:lang w:val="zh-CN"/>
        </w:rPr>
        <w:t>联合体中至少有一方符合本文件规定的特定资质要求。但联合体中有同类资质的投标人按照联合体分工承担相同工作的，应当按照资质等级较低的投标人确定资质等级。</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b w:val="0"/>
          <w:bCs w:val="0"/>
          <w:color w:val="auto"/>
          <w:sz w:val="24"/>
          <w:lang w:val="zh-CN"/>
        </w:rPr>
      </w:pPr>
      <w:r>
        <w:rPr>
          <w:rFonts w:hint="eastAsia" w:ascii="宋体" w:hAnsi="宋体" w:cs="宋体"/>
          <w:b w:val="0"/>
          <w:bCs w:val="0"/>
          <w:color w:val="auto"/>
          <w:sz w:val="24"/>
          <w:lang w:val="en-US" w:eastAsia="zh-CN"/>
        </w:rPr>
        <w:t>4.</w:t>
      </w:r>
      <w:r>
        <w:rPr>
          <w:rFonts w:hint="eastAsia" w:ascii="宋体" w:hAnsi="宋体" w:cs="宋体"/>
          <w:b w:val="0"/>
          <w:bCs w:val="0"/>
          <w:color w:val="auto"/>
          <w:sz w:val="24"/>
          <w:lang w:val="zh-CN"/>
        </w:rPr>
        <w:t>以联合体形式参加政府采购活动的，联合体各方不得再单独参加或者与其他投标人另外组成联合体参加同一合同项下的政府采购活动。</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b w:val="0"/>
          <w:bCs w:val="0"/>
          <w:color w:val="auto"/>
          <w:sz w:val="24"/>
          <w:lang w:val="zh-CN"/>
        </w:rPr>
      </w:pPr>
      <w:r>
        <w:rPr>
          <w:rFonts w:hint="eastAsia" w:ascii="宋体" w:hAnsi="宋体" w:cs="宋体"/>
          <w:b w:val="0"/>
          <w:bCs w:val="0"/>
          <w:color w:val="auto"/>
          <w:sz w:val="24"/>
          <w:lang w:val="en-US" w:eastAsia="zh-CN"/>
        </w:rPr>
        <w:t>5.</w:t>
      </w:r>
      <w:r>
        <w:rPr>
          <w:rFonts w:hint="eastAsia" w:ascii="宋体" w:hAnsi="宋体" w:cs="宋体"/>
          <w:b w:val="0"/>
          <w:bCs w:val="0"/>
          <w:color w:val="auto"/>
          <w:sz w:val="24"/>
          <w:lang w:val="zh-CN"/>
        </w:rPr>
        <w:t>联合体参与的，必须提供《联合体协议书》。</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cs="宋体"/>
          <w:b/>
          <w:bCs/>
          <w:color w:val="auto"/>
          <w:sz w:val="24"/>
        </w:rPr>
      </w:pPr>
      <w:r>
        <w:rPr>
          <w:rFonts w:hint="eastAsia" w:ascii="宋体" w:hAnsi="宋体" w:cs="宋体"/>
          <w:b/>
          <w:bCs/>
          <w:color w:val="auto"/>
          <w:sz w:val="24"/>
          <w:lang w:val="zh-CN"/>
        </w:rPr>
        <w:t>（</w:t>
      </w:r>
      <w:r>
        <w:rPr>
          <w:rFonts w:hint="eastAsia" w:ascii="宋体" w:hAnsi="宋体" w:cs="宋体"/>
          <w:b/>
          <w:bCs/>
          <w:color w:val="auto"/>
          <w:sz w:val="24"/>
          <w:lang w:val="en-US" w:eastAsia="zh-CN"/>
        </w:rPr>
        <w:t>六</w:t>
      </w:r>
      <w:r>
        <w:rPr>
          <w:rFonts w:hint="eastAsia" w:ascii="宋体" w:hAnsi="宋体" w:cs="宋体"/>
          <w:b/>
          <w:bCs/>
          <w:color w:val="auto"/>
          <w:sz w:val="24"/>
          <w:lang w:val="zh-CN"/>
        </w:rPr>
        <w:t>）</w:t>
      </w:r>
      <w:r>
        <w:rPr>
          <w:rFonts w:hint="eastAsia" w:ascii="宋体" w:hAnsi="宋体" w:cs="宋体"/>
          <w:b/>
          <w:bCs/>
          <w:color w:val="auto"/>
          <w:sz w:val="24"/>
        </w:rPr>
        <w:t>投标费用</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不论投标结果如何，投标人均应自行承担所有与投标有关的全部费用。</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eastAsia="宋体" w:cs="宋体"/>
          <w:b/>
          <w:bCs/>
          <w:color w:val="auto"/>
          <w:sz w:val="24"/>
          <w:lang w:val="en-US" w:eastAsia="zh-CN"/>
        </w:rPr>
      </w:pPr>
      <w:r>
        <w:rPr>
          <w:rFonts w:hint="eastAsia" w:ascii="宋体" w:hAnsi="宋体" w:cs="宋体"/>
          <w:b/>
          <w:bCs/>
          <w:color w:val="auto"/>
          <w:sz w:val="24"/>
        </w:rPr>
        <w:t>（</w:t>
      </w:r>
      <w:r>
        <w:rPr>
          <w:rFonts w:hint="eastAsia" w:ascii="宋体" w:hAnsi="宋体" w:cs="宋体"/>
          <w:b/>
          <w:bCs/>
          <w:color w:val="auto"/>
          <w:sz w:val="24"/>
          <w:lang w:val="en-US" w:eastAsia="zh-CN"/>
        </w:rPr>
        <w:t>七</w:t>
      </w:r>
      <w:r>
        <w:rPr>
          <w:rFonts w:hint="eastAsia" w:ascii="宋体" w:hAnsi="宋体" w:cs="宋体"/>
          <w:b/>
          <w:bCs/>
          <w:color w:val="auto"/>
          <w:sz w:val="24"/>
        </w:rPr>
        <w:t>）</w:t>
      </w:r>
      <w:r>
        <w:rPr>
          <w:rFonts w:hint="eastAsia" w:ascii="宋体" w:hAnsi="宋体" w:cs="宋体"/>
          <w:b/>
          <w:bCs/>
          <w:color w:val="auto"/>
          <w:sz w:val="24"/>
          <w:lang w:val="en-US" w:eastAsia="zh-CN"/>
        </w:rPr>
        <w:t>分包</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宋体" w:hAnsi="宋体" w:cs="宋体"/>
          <w:b w:val="0"/>
          <w:bCs w:val="0"/>
          <w:color w:val="auto"/>
          <w:sz w:val="24"/>
          <w:lang w:val="en-US" w:eastAsia="zh-CN"/>
        </w:rPr>
      </w:pPr>
      <w:r>
        <w:rPr>
          <w:rFonts w:hint="eastAsia" w:ascii="宋体" w:hAnsi="宋体" w:cs="宋体"/>
          <w:b w:val="0"/>
          <w:bCs w:val="0"/>
          <w:color w:val="auto"/>
          <w:sz w:val="24"/>
          <w:lang w:val="en-US" w:eastAsia="zh-CN"/>
        </w:rPr>
        <w:t>1.分包：</w:t>
      </w:r>
      <w:r>
        <w:rPr>
          <w:rFonts w:hint="eastAsia" w:ascii="宋体" w:hAnsi="宋体" w:cs="宋体"/>
          <w:b w:val="0"/>
          <w:bCs w:val="0"/>
          <w:color w:val="auto"/>
          <w:sz w:val="24"/>
          <w:lang w:val="zh-CN"/>
        </w:rPr>
        <w:t>见投标人须知“前附表”</w:t>
      </w:r>
      <w:r>
        <w:rPr>
          <w:rFonts w:hint="eastAsia" w:ascii="宋体" w:hAnsi="宋体" w:cs="宋体"/>
          <w:b w:val="0"/>
          <w:bCs w:val="0"/>
          <w:color w:val="auto"/>
          <w:sz w:val="24"/>
          <w:lang w:val="en-US" w:eastAsia="zh-CN"/>
        </w:rPr>
        <w:t>内容。</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b w:val="0"/>
          <w:bCs w:val="0"/>
          <w:color w:val="auto"/>
          <w:sz w:val="24"/>
          <w:lang w:val="zh-CN" w:eastAsia="zh-CN"/>
        </w:rPr>
      </w:pPr>
      <w:r>
        <w:rPr>
          <w:rFonts w:hint="eastAsia" w:ascii="宋体" w:hAnsi="宋体" w:cs="宋体"/>
          <w:b w:val="0"/>
          <w:bCs w:val="0"/>
          <w:color w:val="auto"/>
          <w:sz w:val="24"/>
          <w:lang w:val="en-US" w:eastAsia="zh-CN"/>
        </w:rPr>
        <w:t>2.若项目允许分包，</w:t>
      </w:r>
      <w:r>
        <w:rPr>
          <w:rFonts w:hint="eastAsia" w:ascii="宋体" w:hAnsi="宋体" w:cs="宋体"/>
          <w:b w:val="0"/>
          <w:bCs w:val="0"/>
          <w:color w:val="auto"/>
          <w:sz w:val="24"/>
          <w:lang w:val="zh-CN"/>
        </w:rPr>
        <w:t>投标人</w:t>
      </w:r>
      <w:r>
        <w:rPr>
          <w:rFonts w:hint="eastAsia" w:ascii="宋体" w:hAnsi="宋体" w:cs="宋体"/>
          <w:b w:val="0"/>
          <w:bCs w:val="0"/>
          <w:color w:val="auto"/>
          <w:sz w:val="24"/>
          <w:lang w:val="en-US" w:eastAsia="zh-CN"/>
        </w:rPr>
        <w:t>应</w:t>
      </w:r>
      <w:r>
        <w:rPr>
          <w:rFonts w:hint="eastAsia" w:ascii="宋体" w:hAnsi="宋体" w:cs="宋体"/>
          <w:b w:val="0"/>
          <w:bCs w:val="0"/>
          <w:color w:val="auto"/>
          <w:sz w:val="24"/>
          <w:lang w:val="zh-CN"/>
        </w:rPr>
        <w:t>根据招标文件的规定和采购项目的实际情况，拟在中标后将中标项目的非主体、非关键性工作分包的，应当在投标文件中载明分包承担主体，分包承担主体应当具备相应资质条件且不得再次分包。</w:t>
      </w:r>
    </w:p>
    <w:p>
      <w:pPr>
        <w:keepNext w:val="0"/>
        <w:keepLines w:val="0"/>
        <w:pageBreakBefore w:val="0"/>
        <w:widowControl w:val="0"/>
        <w:kinsoku/>
        <w:wordWrap/>
        <w:overflowPunct/>
        <w:topLinePunct w:val="0"/>
        <w:autoSpaceDE/>
        <w:autoSpaceDN/>
        <w:bidi w:val="0"/>
        <w:snapToGrid w:val="0"/>
        <w:spacing w:line="360" w:lineRule="auto"/>
        <w:ind w:firstLine="482" w:firstLineChars="200"/>
        <w:rPr>
          <w:rFonts w:hint="default" w:ascii="宋体" w:hAnsi="宋体" w:cs="宋体"/>
          <w:b/>
          <w:bCs/>
          <w:color w:val="auto"/>
          <w:sz w:val="24"/>
          <w:lang w:val="en-US" w:eastAsia="zh-CN"/>
        </w:rPr>
      </w:pPr>
      <w:r>
        <w:rPr>
          <w:rFonts w:hint="eastAsia" w:ascii="宋体" w:hAnsi="宋体" w:cs="宋体"/>
          <w:b/>
          <w:bCs/>
          <w:color w:val="auto"/>
          <w:sz w:val="24"/>
          <w:lang w:eastAsia="zh-CN"/>
        </w:rPr>
        <w:t>（</w:t>
      </w:r>
      <w:r>
        <w:rPr>
          <w:rFonts w:hint="eastAsia" w:ascii="宋体" w:hAnsi="宋体" w:cs="宋体"/>
          <w:b/>
          <w:bCs/>
          <w:color w:val="auto"/>
          <w:sz w:val="24"/>
          <w:lang w:val="en-US" w:eastAsia="zh-CN"/>
        </w:rPr>
        <w:t>八</w:t>
      </w:r>
      <w:r>
        <w:rPr>
          <w:rFonts w:hint="eastAsia" w:ascii="宋体" w:hAnsi="宋体" w:cs="宋体"/>
          <w:b/>
          <w:bCs/>
          <w:color w:val="auto"/>
          <w:sz w:val="24"/>
          <w:lang w:eastAsia="zh-CN"/>
        </w:rPr>
        <w:t>）</w:t>
      </w:r>
      <w:r>
        <w:rPr>
          <w:rFonts w:hint="eastAsia" w:ascii="宋体" w:hAnsi="宋体" w:cs="宋体"/>
          <w:b/>
          <w:bCs/>
          <w:color w:val="auto"/>
          <w:sz w:val="24"/>
          <w:lang w:val="en-US" w:eastAsia="zh-CN"/>
        </w:rPr>
        <w:t>政府采购政策</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b w:val="0"/>
          <w:bCs w:val="0"/>
          <w:color w:val="auto"/>
          <w:sz w:val="24"/>
          <w:lang w:val="en-US" w:eastAsia="zh-CN"/>
        </w:rPr>
      </w:pPr>
      <w:r>
        <w:rPr>
          <w:rFonts w:hint="eastAsia" w:ascii="宋体" w:hAnsi="宋体" w:cs="宋体"/>
          <w:b w:val="0"/>
          <w:bCs w:val="0"/>
          <w:color w:val="auto"/>
          <w:sz w:val="24"/>
          <w:lang w:val="en-US" w:eastAsia="zh-CN"/>
        </w:rPr>
        <w:t>1.政府采购节能产品、环境标志产品：</w:t>
      </w:r>
      <w:r>
        <w:rPr>
          <w:rFonts w:hint="eastAsia" w:ascii="宋体" w:hAnsi="宋体" w:cs="宋体"/>
          <w:b w:val="0"/>
          <w:bCs w:val="0"/>
          <w:color w:val="auto"/>
          <w:sz w:val="24"/>
          <w:lang w:val="zh-CN" w:eastAsia="zh-CN"/>
        </w:rPr>
        <w:t>见投标人须知“前附表”</w:t>
      </w:r>
      <w:r>
        <w:rPr>
          <w:rFonts w:hint="eastAsia" w:ascii="宋体" w:hAnsi="宋体" w:cs="宋体"/>
          <w:b w:val="0"/>
          <w:bCs w:val="0"/>
          <w:color w:val="auto"/>
          <w:sz w:val="24"/>
          <w:lang w:val="en-US" w:eastAsia="zh-CN"/>
        </w:rPr>
        <w:t>中“政府采购节能产品、环境标志产品”内容。</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 w:val="0"/>
          <w:bCs w:val="0"/>
          <w:color w:val="auto"/>
          <w:sz w:val="24"/>
          <w:lang w:val="en-US" w:eastAsia="zh-CN"/>
        </w:rPr>
      </w:pPr>
      <w:r>
        <w:rPr>
          <w:rFonts w:hint="eastAsia" w:ascii="宋体" w:hAnsi="宋体" w:eastAsia="宋体" w:cs="宋体"/>
          <w:b w:val="0"/>
          <w:bCs w:val="0"/>
          <w:color w:val="auto"/>
          <w:sz w:val="24"/>
          <w:lang w:val="en-US" w:eastAsia="zh-CN"/>
        </w:rPr>
        <w:t>2.根据《政府采购促进中小企业发展管理办法》（财库〔2020〕46号）文件要求，中小企业参加政府采购活动，应当出具该办法规定的《中小企业声明函》（见附件），否则不得享受相关中小企业扶持政策。</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 w:val="0"/>
          <w:bCs w:val="0"/>
          <w:color w:val="auto"/>
          <w:sz w:val="24"/>
          <w:lang w:val="en-US" w:eastAsia="zh-CN"/>
        </w:rPr>
      </w:pPr>
      <w:r>
        <w:rPr>
          <w:rFonts w:hint="eastAsia" w:ascii="宋体" w:hAnsi="宋体" w:eastAsia="宋体" w:cs="宋体"/>
          <w:b w:val="0"/>
          <w:bCs w:val="0"/>
          <w:color w:val="auto"/>
          <w:sz w:val="24"/>
          <w:lang w:val="en-US" w:eastAsia="zh-CN"/>
        </w:rPr>
        <w:t>属下列情形之一的给予价格扣除：</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 w:val="0"/>
          <w:bCs w:val="0"/>
          <w:color w:val="auto"/>
          <w:sz w:val="24"/>
          <w:lang w:val="en-US" w:eastAsia="zh-CN"/>
        </w:rPr>
      </w:pPr>
      <w:r>
        <w:rPr>
          <w:rFonts w:hint="eastAsia" w:ascii="宋体" w:hAnsi="宋体" w:eastAsia="宋体" w:cs="宋体"/>
          <w:b w:val="0"/>
          <w:bCs w:val="0"/>
          <w:color w:val="auto"/>
          <w:sz w:val="24"/>
          <w:lang w:val="en-US" w:eastAsia="zh-CN"/>
        </w:rPr>
        <w:t>⑴对于非专门面向中小企业的项目，提供的货物全部由符合政策要求的小型和微型企业制造或服务全部由符合政策要求的小型和微型企业承接的，对其报价给予扣除，用扣除后的价格参与评审，价格扣除比例</w:t>
      </w:r>
      <w:r>
        <w:rPr>
          <w:rFonts w:hint="eastAsia" w:ascii="宋体" w:hAnsi="宋体" w:eastAsia="宋体" w:cs="宋体"/>
          <w:b w:val="0"/>
          <w:bCs w:val="0"/>
          <w:color w:val="auto"/>
          <w:sz w:val="24"/>
          <w:lang w:val="zh-CN" w:eastAsia="zh-CN"/>
        </w:rPr>
        <w:t>见投标人须知“前附表”</w:t>
      </w:r>
      <w:r>
        <w:rPr>
          <w:rFonts w:hint="eastAsia" w:ascii="宋体" w:hAnsi="宋体" w:eastAsia="宋体" w:cs="宋体"/>
          <w:b w:val="0"/>
          <w:bCs w:val="0"/>
          <w:color w:val="auto"/>
          <w:sz w:val="24"/>
          <w:lang w:val="en-US" w:eastAsia="zh-CN"/>
        </w:rPr>
        <w:t>中“小型、微型企业的价格扣除”内容；</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
          <w:color w:val="0000FF"/>
          <w:sz w:val="24"/>
          <w:szCs w:val="24"/>
          <w:lang w:val="en-US" w:eastAsia="zh-CN"/>
        </w:rPr>
      </w:pPr>
      <w:r>
        <w:rPr>
          <w:rFonts w:hint="eastAsia" w:ascii="宋体" w:hAnsi="宋体" w:eastAsia="宋体" w:cs="宋体"/>
          <w:b w:val="0"/>
          <w:bCs w:val="0"/>
          <w:color w:val="auto"/>
          <w:sz w:val="24"/>
          <w:lang w:val="en-US" w:eastAsia="zh-CN"/>
        </w:rPr>
        <w:t>⑵接受大中型企业与小微企业组成联合体或者允许大中型企业向一家或者多家小微企业分包的采购项目，对于联合协议或者分包意向协议约定小微企业的合同份额占到合同总金额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30%以上的，对联合体或者大中型企业的报价给予扣除，用扣除后的价格参加评审，价格扣除比例</w:t>
      </w:r>
      <w:r>
        <w:rPr>
          <w:rFonts w:hint="eastAsia" w:ascii="宋体" w:hAnsi="宋体" w:eastAsia="宋体" w:cs="宋体"/>
          <w:b w:val="0"/>
          <w:bCs w:val="0"/>
          <w:color w:val="auto"/>
          <w:sz w:val="24"/>
          <w:lang w:val="zh-CN" w:eastAsia="zh-CN"/>
        </w:rPr>
        <w:t>见投标人须知“前附表”</w:t>
      </w:r>
      <w:r>
        <w:rPr>
          <w:rFonts w:hint="eastAsia" w:ascii="宋体" w:hAnsi="宋体" w:eastAsia="宋体" w:cs="宋体"/>
          <w:b w:val="0"/>
          <w:bCs w:val="0"/>
          <w:color w:val="auto"/>
          <w:sz w:val="24"/>
          <w:lang w:val="en-US" w:eastAsia="zh-CN"/>
        </w:rPr>
        <w:t>中“小型、微型企业的价格扣除”内容。组成联合体或者接受分包的小微企业与联合体内其他企业、分包企业之间存在直接控股、管理关系的，不享受价格扣除优惠政策。</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b w:val="0"/>
          <w:bCs w:val="0"/>
          <w:color w:val="auto"/>
          <w:sz w:val="24"/>
          <w:lang w:val="en-US" w:eastAsia="zh-CN"/>
        </w:rPr>
      </w:pPr>
      <w:r>
        <w:rPr>
          <w:rFonts w:hint="eastAsia" w:ascii="宋体" w:hAnsi="宋体" w:cs="宋体"/>
          <w:b w:val="0"/>
          <w:bCs w:val="0"/>
          <w:color w:val="auto"/>
          <w:sz w:val="24"/>
          <w:lang w:val="en-US" w:eastAsia="zh-CN"/>
        </w:rPr>
        <w:t>3.投标人符合《财政部、司法部关于政府采购支持监狱企业发展有关问题的通知》（财库〔2014〕68号）文件要求，并提供省级以上监狱管理局、戒毒管理局（含新疆生产建设兵团）出具的属于监狱企业的证明文件（格式自拟），则视同小型、微型企业，享受小微企业价格扣除政策。</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b w:val="0"/>
          <w:bCs w:val="0"/>
          <w:color w:val="auto"/>
          <w:sz w:val="24"/>
          <w:lang w:val="en-US" w:eastAsia="zh-CN"/>
        </w:rPr>
      </w:pPr>
      <w:r>
        <w:rPr>
          <w:rFonts w:hint="eastAsia" w:ascii="宋体" w:hAnsi="宋体" w:cs="宋体"/>
          <w:b w:val="0"/>
          <w:bCs w:val="0"/>
          <w:color w:val="auto"/>
          <w:sz w:val="24"/>
          <w:lang w:val="en-US" w:eastAsia="zh-CN"/>
        </w:rPr>
        <w:t>4.投标人符合《关于促进残疾人就业政府采购政策的通知》（财库〔2017〕141号）文件要求，并提供《残疾人福利性单位声明函》的，则视同小型、微型企业，享受小微企业价格扣除政策。</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b w:val="0"/>
          <w:bCs w:val="0"/>
          <w:color w:val="auto"/>
          <w:sz w:val="24"/>
          <w:lang w:val="zh-CN" w:eastAsia="zh-CN"/>
        </w:rPr>
      </w:pPr>
      <w:r>
        <w:rPr>
          <w:rFonts w:hint="eastAsia" w:ascii="宋体" w:hAnsi="宋体" w:cs="宋体"/>
          <w:b w:val="0"/>
          <w:bCs w:val="0"/>
          <w:color w:val="auto"/>
          <w:sz w:val="24"/>
          <w:lang w:val="en-US" w:eastAsia="zh-CN"/>
        </w:rPr>
        <w:t>5.</w:t>
      </w:r>
      <w:r>
        <w:rPr>
          <w:rFonts w:hint="eastAsia" w:ascii="宋体" w:hAnsi="宋体" w:cs="宋体"/>
          <w:b w:val="0"/>
          <w:bCs w:val="0"/>
          <w:color w:val="auto"/>
          <w:sz w:val="24"/>
          <w:lang w:val="zh-CN" w:eastAsia="zh-CN"/>
        </w:rPr>
        <w:t>同一投标人（包括联合体），小微企业、监狱企业、残疾人福利性单位价格扣除</w:t>
      </w:r>
      <w:r>
        <w:rPr>
          <w:rFonts w:hint="eastAsia" w:ascii="宋体" w:hAnsi="宋体" w:cs="宋体"/>
          <w:b w:val="0"/>
          <w:bCs w:val="0"/>
          <w:color w:val="auto"/>
          <w:sz w:val="24"/>
          <w:lang w:val="en-US" w:eastAsia="zh-CN"/>
        </w:rPr>
        <w:t>政策</w:t>
      </w:r>
      <w:r>
        <w:rPr>
          <w:rFonts w:hint="eastAsia" w:ascii="宋体" w:hAnsi="宋体" w:cs="宋体"/>
          <w:b w:val="0"/>
          <w:bCs w:val="0"/>
          <w:color w:val="auto"/>
          <w:sz w:val="24"/>
          <w:lang w:val="zh-CN" w:eastAsia="zh-CN"/>
        </w:rPr>
        <w:t>只享受一次，不得重复享受。</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 w:val="0"/>
          <w:bCs w:val="0"/>
          <w:color w:val="auto"/>
          <w:sz w:val="24"/>
          <w:lang w:val="zh-CN" w:eastAsia="zh-CN"/>
        </w:rPr>
      </w:pPr>
      <w:r>
        <w:rPr>
          <w:rFonts w:hint="eastAsia" w:ascii="宋体" w:hAnsi="宋体" w:eastAsia="宋体" w:cs="宋体"/>
          <w:b w:val="0"/>
          <w:bCs w:val="0"/>
          <w:color w:val="auto"/>
          <w:sz w:val="24"/>
          <w:lang w:val="en-US" w:eastAsia="zh-CN"/>
        </w:rPr>
        <w:t>6.专门面向中小企业的项目，不享受价格扣除。</w:t>
      </w:r>
    </w:p>
    <w:p>
      <w:pPr>
        <w:keepNext w:val="0"/>
        <w:keepLines w:val="0"/>
        <w:pageBreakBefore w:val="0"/>
        <w:widowControl w:val="0"/>
        <w:kinsoku/>
        <w:wordWrap/>
        <w:overflowPunct/>
        <w:topLinePunct w:val="0"/>
        <w:autoSpaceDE/>
        <w:autoSpaceDN/>
        <w:bidi w:val="0"/>
        <w:snapToGrid w:val="0"/>
        <w:spacing w:line="360" w:lineRule="auto"/>
        <w:ind w:firstLine="482" w:firstLineChars="200"/>
        <w:rPr>
          <w:rFonts w:hint="eastAsia" w:ascii="宋体" w:hAnsi="宋体" w:cs="宋体"/>
          <w:b/>
          <w:bCs/>
          <w:color w:val="auto"/>
          <w:sz w:val="24"/>
        </w:rPr>
      </w:pPr>
      <w:r>
        <w:rPr>
          <w:rFonts w:hint="eastAsia" w:ascii="宋体" w:hAnsi="宋体" w:cs="宋体"/>
          <w:b/>
          <w:bCs/>
          <w:color w:val="auto"/>
          <w:sz w:val="24"/>
          <w:lang w:eastAsia="zh-CN"/>
        </w:rPr>
        <w:t>（</w:t>
      </w:r>
      <w:r>
        <w:rPr>
          <w:rFonts w:hint="eastAsia" w:ascii="宋体" w:hAnsi="宋体" w:cs="宋体"/>
          <w:b/>
          <w:bCs/>
          <w:color w:val="auto"/>
          <w:sz w:val="24"/>
          <w:lang w:val="en-US" w:eastAsia="zh-CN"/>
        </w:rPr>
        <w:t>九</w:t>
      </w:r>
      <w:r>
        <w:rPr>
          <w:rFonts w:hint="eastAsia" w:ascii="宋体" w:hAnsi="宋体" w:cs="宋体"/>
          <w:b/>
          <w:bCs/>
          <w:color w:val="auto"/>
          <w:sz w:val="24"/>
          <w:lang w:eastAsia="zh-CN"/>
        </w:rPr>
        <w:t>）</w:t>
      </w:r>
      <w:r>
        <w:rPr>
          <w:rFonts w:hint="eastAsia" w:ascii="宋体" w:hAnsi="宋体" w:cs="宋体"/>
          <w:b/>
          <w:bCs/>
          <w:color w:val="auto"/>
          <w:sz w:val="24"/>
        </w:rPr>
        <w:t>信用信息</w:t>
      </w:r>
    </w:p>
    <w:p>
      <w:pPr>
        <w:keepNext w:val="0"/>
        <w:keepLines w:val="0"/>
        <w:pageBreakBefore w:val="0"/>
        <w:widowControl w:val="0"/>
        <w:kinsoku/>
        <w:wordWrap/>
        <w:overflowPunct/>
        <w:topLinePunct w:val="0"/>
        <w:autoSpaceDE/>
        <w:autoSpaceDN/>
        <w:bidi w:val="0"/>
        <w:snapToGrid w:val="0"/>
        <w:spacing w:line="360" w:lineRule="auto"/>
        <w:ind w:firstLine="480" w:firstLineChars="200"/>
        <w:rPr>
          <w:rFonts w:hint="eastAsia" w:ascii="宋体" w:hAnsi="宋体" w:cs="宋体"/>
          <w:b w:val="0"/>
          <w:bCs w:val="0"/>
          <w:color w:val="auto"/>
          <w:sz w:val="24"/>
        </w:rPr>
      </w:pPr>
      <w:r>
        <w:rPr>
          <w:rFonts w:hint="eastAsia" w:ascii="宋体" w:hAnsi="宋体" w:cs="宋体"/>
          <w:b w:val="0"/>
          <w:bCs w:val="0"/>
          <w:color w:val="auto"/>
          <w:sz w:val="24"/>
        </w:rPr>
        <w:t>投标人信用信息查询渠道及截止时点、信用信息查询记录和证据留存的具体方式、信用信息的使用规则：</w:t>
      </w:r>
    </w:p>
    <w:p>
      <w:pPr>
        <w:keepNext w:val="0"/>
        <w:keepLines w:val="0"/>
        <w:pageBreakBefore w:val="0"/>
        <w:widowControl w:val="0"/>
        <w:kinsoku/>
        <w:wordWrap/>
        <w:overflowPunct/>
        <w:topLinePunct w:val="0"/>
        <w:autoSpaceDE/>
        <w:autoSpaceDN/>
        <w:bidi w:val="0"/>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1</w:t>
      </w:r>
      <w:r>
        <w:rPr>
          <w:rFonts w:hint="eastAsia" w:ascii="宋体" w:hAnsi="宋体" w:cs="宋体"/>
          <w:color w:val="auto"/>
          <w:sz w:val="24"/>
          <w:lang w:eastAsia="zh-CN"/>
        </w:rPr>
        <w:t>.</w:t>
      </w:r>
      <w:r>
        <w:rPr>
          <w:rFonts w:hint="eastAsia" w:ascii="宋体" w:hAnsi="宋体" w:cs="宋体"/>
          <w:color w:val="auto"/>
          <w:sz w:val="24"/>
          <w:lang w:val="zh-CN"/>
        </w:rPr>
        <w:t>查询渠道</w:t>
      </w:r>
      <w:r>
        <w:rPr>
          <w:rFonts w:hint="eastAsia" w:ascii="宋体" w:hAnsi="宋体" w:cs="宋体"/>
          <w:color w:val="auto"/>
          <w:sz w:val="24"/>
        </w:rPr>
        <w:t>：</w:t>
      </w:r>
      <w:r>
        <w:rPr>
          <w:rFonts w:hint="eastAsia" w:ascii="宋体" w:hAnsi="宋体" w:cs="宋体"/>
          <w:color w:val="auto"/>
          <w:sz w:val="24"/>
          <w:lang w:val="zh-CN"/>
        </w:rPr>
        <w:t>中国政府采购网</w:t>
      </w:r>
      <w:r>
        <w:rPr>
          <w:rFonts w:hint="eastAsia" w:ascii="宋体" w:hAnsi="宋体" w:cs="宋体"/>
          <w:color w:val="auto"/>
          <w:sz w:val="24"/>
        </w:rPr>
        <w:t>（</w:t>
      </w:r>
      <w:r>
        <w:rPr>
          <w:rFonts w:hint="eastAsia" w:ascii="宋体" w:hAnsi="宋体" w:cs="宋体"/>
          <w:color w:val="auto"/>
          <w:sz w:val="24"/>
          <w:lang w:val="zh-CN"/>
        </w:rPr>
        <w:t>网址</w:t>
      </w:r>
      <w:r>
        <w:rPr>
          <w:rFonts w:hint="eastAsia" w:ascii="宋体" w:hAnsi="宋体" w:cs="宋体"/>
          <w:color w:val="auto"/>
          <w:sz w:val="24"/>
        </w:rPr>
        <w:t>：http</w:t>
      </w:r>
      <w:r>
        <w:rPr>
          <w:rFonts w:hint="eastAsia" w:ascii="宋体" w:hAnsi="宋体" w:cs="宋体"/>
          <w:color w:val="auto"/>
          <w:sz w:val="24"/>
          <w:lang w:eastAsia="zh-CN"/>
        </w:rPr>
        <w:t>：</w:t>
      </w:r>
      <w:r>
        <w:rPr>
          <w:rFonts w:hint="eastAsia" w:ascii="宋体" w:hAnsi="宋体" w:cs="宋体"/>
          <w:color w:val="auto"/>
          <w:sz w:val="24"/>
        </w:rPr>
        <w:t>//www.ccgp.gov.cn）</w:t>
      </w:r>
      <w:r>
        <w:rPr>
          <w:rFonts w:hint="eastAsia" w:ascii="宋体" w:hAnsi="宋体" w:cs="宋体"/>
          <w:color w:val="auto"/>
          <w:sz w:val="24"/>
          <w:lang w:val="zh-CN"/>
        </w:rPr>
        <w:t>、信用中国</w:t>
      </w:r>
      <w:r>
        <w:rPr>
          <w:rFonts w:hint="eastAsia" w:ascii="宋体" w:hAnsi="宋体" w:cs="宋体"/>
          <w:color w:val="auto"/>
          <w:sz w:val="24"/>
        </w:rPr>
        <w:t>（</w:t>
      </w:r>
      <w:r>
        <w:rPr>
          <w:rFonts w:hint="eastAsia" w:ascii="宋体" w:hAnsi="宋体" w:cs="宋体"/>
          <w:color w:val="auto"/>
          <w:sz w:val="24"/>
          <w:lang w:val="zh-CN"/>
        </w:rPr>
        <w:t>网址</w:t>
      </w:r>
      <w:r>
        <w:rPr>
          <w:rFonts w:hint="eastAsia" w:ascii="宋体" w:hAnsi="宋体" w:cs="宋体"/>
          <w:color w:val="auto"/>
          <w:sz w:val="24"/>
        </w:rPr>
        <w:t>：</w:t>
      </w:r>
      <w:r>
        <w:rPr>
          <w:rFonts w:hint="eastAsia" w:ascii="宋体" w:hAnsi="宋体" w:cs="宋体"/>
          <w:color w:val="auto"/>
          <w:sz w:val="24"/>
          <w:lang w:val="zh-CN"/>
        </w:rPr>
        <w:fldChar w:fldCharType="begin"/>
      </w:r>
      <w:r>
        <w:rPr>
          <w:rFonts w:hint="eastAsia" w:ascii="宋体" w:hAnsi="宋体" w:cs="宋体"/>
          <w:color w:val="auto"/>
          <w:sz w:val="24"/>
        </w:rPr>
        <w:instrText xml:space="preserve"> HYPERLINK "http://www.creditchina.gov.cn" </w:instrText>
      </w:r>
      <w:r>
        <w:rPr>
          <w:rFonts w:hint="eastAsia" w:ascii="宋体" w:hAnsi="宋体" w:cs="宋体"/>
          <w:color w:val="auto"/>
          <w:sz w:val="24"/>
          <w:lang w:val="zh-CN"/>
        </w:rPr>
        <w:fldChar w:fldCharType="separate"/>
      </w:r>
      <w:r>
        <w:rPr>
          <w:rFonts w:hint="eastAsia" w:ascii="宋体" w:hAnsi="宋体" w:cs="宋体"/>
          <w:color w:val="auto"/>
          <w:sz w:val="24"/>
        </w:rPr>
        <w:t>http</w:t>
      </w:r>
      <w:r>
        <w:rPr>
          <w:rFonts w:hint="eastAsia" w:ascii="宋体" w:hAnsi="宋体" w:cs="宋体"/>
          <w:color w:val="auto"/>
          <w:sz w:val="24"/>
          <w:lang w:eastAsia="zh-CN"/>
        </w:rPr>
        <w:t>：</w:t>
      </w:r>
      <w:r>
        <w:rPr>
          <w:rFonts w:hint="eastAsia" w:ascii="宋体" w:hAnsi="宋体" w:cs="宋体"/>
          <w:color w:val="auto"/>
          <w:sz w:val="24"/>
        </w:rPr>
        <w:t>//www.creditchina.gov.cn</w:t>
      </w:r>
      <w:r>
        <w:rPr>
          <w:rFonts w:hint="eastAsia" w:ascii="宋体" w:hAnsi="宋体" w:cs="宋体"/>
          <w:color w:val="auto"/>
          <w:sz w:val="24"/>
          <w:lang w:val="zh-CN"/>
        </w:rPr>
        <w:fldChar w:fldCharType="end"/>
      </w:r>
      <w:r>
        <w:rPr>
          <w:rFonts w:hint="eastAsia" w:ascii="宋体" w:hAnsi="宋体" w:cs="宋体"/>
          <w:color w:val="auto"/>
          <w:sz w:val="24"/>
        </w:rPr>
        <w:t>）</w:t>
      </w:r>
      <w:r>
        <w:rPr>
          <w:rFonts w:hint="eastAsia" w:ascii="宋体" w:hAnsi="宋体" w:cs="宋体"/>
          <w:color w:val="auto"/>
          <w:sz w:val="24"/>
          <w:lang w:val="zh-CN"/>
        </w:rPr>
        <w:t>；</w:t>
      </w:r>
    </w:p>
    <w:p>
      <w:pPr>
        <w:keepNext w:val="0"/>
        <w:keepLines w:val="0"/>
        <w:pageBreakBefore w:val="0"/>
        <w:widowControl w:val="0"/>
        <w:kinsoku/>
        <w:wordWrap/>
        <w:overflowPunct/>
        <w:topLinePunct w:val="0"/>
        <w:autoSpaceDE/>
        <w:autoSpaceDN/>
        <w:bidi w:val="0"/>
        <w:snapToGrid w:val="0"/>
        <w:spacing w:line="360" w:lineRule="auto"/>
        <w:ind w:firstLine="480" w:firstLineChars="200"/>
        <w:rPr>
          <w:rFonts w:hint="eastAsia" w:ascii="宋体" w:hAnsi="宋体" w:cs="宋体"/>
          <w:color w:val="auto"/>
          <w:sz w:val="24"/>
          <w:lang w:val="zh-CN"/>
        </w:rPr>
      </w:pPr>
      <w:r>
        <w:rPr>
          <w:rFonts w:hint="eastAsia" w:ascii="宋体" w:hAnsi="宋体" w:cs="宋体"/>
          <w:color w:val="auto"/>
          <w:sz w:val="24"/>
        </w:rPr>
        <w:t>2</w:t>
      </w:r>
      <w:r>
        <w:rPr>
          <w:rFonts w:hint="eastAsia" w:ascii="宋体" w:hAnsi="宋体" w:cs="宋体"/>
          <w:color w:val="auto"/>
          <w:sz w:val="24"/>
          <w:lang w:eastAsia="zh-CN"/>
        </w:rPr>
        <w:t>.</w:t>
      </w:r>
      <w:r>
        <w:rPr>
          <w:rFonts w:hint="eastAsia" w:ascii="宋体" w:hAnsi="宋体" w:cs="宋体"/>
          <w:color w:val="auto"/>
          <w:sz w:val="24"/>
          <w:lang w:val="en-US" w:eastAsia="zh-CN"/>
        </w:rPr>
        <w:t>查询</w:t>
      </w:r>
      <w:r>
        <w:rPr>
          <w:rFonts w:hint="eastAsia" w:ascii="宋体" w:hAnsi="宋体" w:cs="宋体"/>
          <w:color w:val="auto"/>
          <w:sz w:val="24"/>
          <w:lang w:val="zh-CN"/>
        </w:rPr>
        <w:t>截止时间：开标后评标前；</w:t>
      </w:r>
    </w:p>
    <w:p>
      <w:pPr>
        <w:keepNext w:val="0"/>
        <w:keepLines w:val="0"/>
        <w:pageBreakBefore w:val="0"/>
        <w:widowControl w:val="0"/>
        <w:kinsoku/>
        <w:wordWrap/>
        <w:overflowPunct/>
        <w:topLinePunct w:val="0"/>
        <w:autoSpaceDE/>
        <w:autoSpaceDN/>
        <w:bidi w:val="0"/>
        <w:snapToGrid w:val="0"/>
        <w:spacing w:line="360" w:lineRule="auto"/>
        <w:ind w:firstLine="480" w:firstLineChars="200"/>
        <w:rPr>
          <w:rFonts w:hint="eastAsia" w:ascii="宋体" w:hAnsi="宋体" w:cs="宋体"/>
          <w:color w:val="auto"/>
          <w:sz w:val="24"/>
          <w:lang w:val="zh-CN"/>
        </w:rPr>
      </w:pPr>
      <w:r>
        <w:rPr>
          <w:rFonts w:hint="eastAsia" w:ascii="宋体" w:hAnsi="宋体" w:cs="宋体"/>
          <w:color w:val="auto"/>
          <w:sz w:val="24"/>
        </w:rPr>
        <w:t>3</w:t>
      </w:r>
      <w:r>
        <w:rPr>
          <w:rFonts w:hint="eastAsia" w:ascii="宋体" w:hAnsi="宋体" w:cs="宋体"/>
          <w:color w:val="auto"/>
          <w:sz w:val="24"/>
          <w:lang w:eastAsia="zh-CN"/>
        </w:rPr>
        <w:t>.</w:t>
      </w:r>
      <w:r>
        <w:rPr>
          <w:rFonts w:hint="eastAsia" w:ascii="宋体" w:hAnsi="宋体" w:cs="宋体"/>
          <w:color w:val="auto"/>
          <w:sz w:val="24"/>
          <w:lang w:val="en-US" w:eastAsia="zh-CN"/>
        </w:rPr>
        <w:t>查询内容</w:t>
      </w:r>
      <w:r>
        <w:rPr>
          <w:rFonts w:hint="eastAsia" w:ascii="宋体" w:hAnsi="宋体" w:cs="宋体"/>
          <w:color w:val="auto"/>
          <w:sz w:val="24"/>
          <w:lang w:val="zh-CN"/>
        </w:rPr>
        <w:t>：列入失信被执行人、重大税收违法案件当事人名单、政府采购严重违法失信行为记录名单；</w:t>
      </w:r>
    </w:p>
    <w:p>
      <w:pPr>
        <w:keepNext w:val="0"/>
        <w:keepLines w:val="0"/>
        <w:pageBreakBefore w:val="0"/>
        <w:widowControl w:val="0"/>
        <w:kinsoku/>
        <w:wordWrap/>
        <w:overflowPunct/>
        <w:topLinePunct w:val="0"/>
        <w:autoSpaceDE/>
        <w:autoSpaceDN/>
        <w:bidi w:val="0"/>
        <w:snapToGrid w:val="0"/>
        <w:spacing w:line="360" w:lineRule="auto"/>
        <w:ind w:firstLine="480" w:firstLineChars="200"/>
        <w:rPr>
          <w:rFonts w:hint="eastAsia" w:ascii="宋体" w:hAnsi="宋体" w:cs="宋体"/>
          <w:color w:val="auto"/>
          <w:sz w:val="24"/>
          <w:lang w:val="zh-CN"/>
        </w:rPr>
      </w:pPr>
      <w:r>
        <w:rPr>
          <w:rFonts w:hint="eastAsia" w:ascii="宋体" w:hAnsi="宋体" w:cs="宋体"/>
          <w:color w:val="auto"/>
          <w:sz w:val="24"/>
        </w:rPr>
        <w:t>4</w:t>
      </w:r>
      <w:r>
        <w:rPr>
          <w:rFonts w:hint="eastAsia" w:ascii="宋体" w:hAnsi="宋体" w:cs="宋体"/>
          <w:color w:val="auto"/>
          <w:sz w:val="24"/>
          <w:lang w:eastAsia="zh-CN"/>
        </w:rPr>
        <w:t>.</w:t>
      </w:r>
      <w:r>
        <w:rPr>
          <w:rFonts w:hint="eastAsia" w:ascii="宋体" w:hAnsi="宋体" w:cs="宋体"/>
          <w:color w:val="auto"/>
          <w:sz w:val="24"/>
          <w:lang w:val="zh-CN"/>
        </w:rPr>
        <w:t>信用信息查询记录和证据留存的具体方式：信用信息查询记录和证据以网页页面打印（或截图）等方式进行留存；</w:t>
      </w:r>
    </w:p>
    <w:p>
      <w:pPr>
        <w:snapToGrid w:val="0"/>
        <w:spacing w:line="360" w:lineRule="auto"/>
        <w:ind w:firstLine="480" w:firstLineChars="200"/>
        <w:rPr>
          <w:rFonts w:hint="eastAsia" w:ascii="宋体" w:hAnsi="宋体" w:cs="宋体"/>
          <w:color w:val="auto"/>
          <w:sz w:val="24"/>
        </w:rPr>
      </w:pPr>
      <w:r>
        <w:rPr>
          <w:rFonts w:hint="eastAsia" w:ascii="宋体" w:hAnsi="宋体" w:eastAsia="宋体" w:cs="宋体"/>
          <w:color w:val="auto"/>
          <w:kern w:val="2"/>
          <w:sz w:val="24"/>
          <w:szCs w:val="24"/>
          <w:shd w:val="clear" w:color="auto" w:fill="auto"/>
          <w:lang w:val="en-US" w:eastAsia="zh-CN" w:bidi="ar-SA"/>
        </w:rPr>
        <w:t>5.</w:t>
      </w:r>
      <w:r>
        <w:rPr>
          <w:rFonts w:hint="eastAsia" w:ascii="宋体" w:hAnsi="宋体" w:cs="宋体"/>
          <w:color w:val="auto"/>
          <w:sz w:val="24"/>
          <w:lang w:val="zh-CN"/>
        </w:rPr>
        <w:t>使用规则：</w:t>
      </w:r>
      <w:r>
        <w:rPr>
          <w:rFonts w:hint="eastAsia" w:ascii="宋体" w:hAnsi="宋体" w:cs="宋体"/>
          <w:color w:val="auto"/>
          <w:sz w:val="24"/>
        </w:rPr>
        <w:t>对列入失信被执行人、重大税收违法案件当事人名单、政府采购严重违法失信行为记录名单及其他不符合《中华人民共和国政府采购法》第二十二条规定条件的供应商，将被拒绝其参与政府采购活动。</w:t>
      </w:r>
    </w:p>
    <w:p>
      <w:pPr>
        <w:pStyle w:val="47"/>
        <w:keepNext w:val="0"/>
        <w:keepLines w:val="0"/>
        <w:pageBreakBefore w:val="0"/>
        <w:widowControl w:val="0"/>
        <w:kinsoku/>
        <w:wordWrap/>
        <w:overflowPunct/>
        <w:topLinePunct w:val="0"/>
        <w:autoSpaceDE/>
        <w:autoSpaceDN/>
        <w:bidi w:val="0"/>
        <w:spacing w:after="0" w:line="360" w:lineRule="auto"/>
        <w:ind w:left="0" w:leftChars="0" w:firstLine="480" w:firstLineChars="200"/>
        <w:rPr>
          <w:rFonts w:hint="default" w:ascii="宋体" w:hAnsi="宋体" w:eastAsia="宋体" w:cs="宋体"/>
          <w:color w:val="auto"/>
          <w:kern w:val="2"/>
          <w:sz w:val="24"/>
          <w:szCs w:val="24"/>
          <w:shd w:val="clear" w:color="auto" w:fill="auto"/>
          <w:lang w:val="en-US" w:eastAsia="zh-CN" w:bidi="ar-SA"/>
        </w:rPr>
      </w:pPr>
      <w:r>
        <w:rPr>
          <w:rFonts w:hint="eastAsia" w:ascii="宋体" w:hAnsi="宋体" w:eastAsia="宋体" w:cs="宋体"/>
          <w:color w:val="auto"/>
          <w:kern w:val="2"/>
          <w:sz w:val="24"/>
          <w:szCs w:val="24"/>
          <w:shd w:val="clear" w:color="auto" w:fill="auto"/>
          <w:lang w:val="en-US" w:eastAsia="zh-CN" w:bidi="ar-SA"/>
        </w:rPr>
        <w:t>6.联合体成员存在不良信用信息记录的，视同联合体存在不良信用记录。</w:t>
      </w:r>
    </w:p>
    <w:p>
      <w:pPr>
        <w:keepNext w:val="0"/>
        <w:keepLines w:val="0"/>
        <w:pageBreakBefore w:val="0"/>
        <w:widowControl w:val="0"/>
        <w:kinsoku/>
        <w:wordWrap/>
        <w:overflowPunct/>
        <w:topLinePunct w:val="0"/>
        <w:autoSpaceDE/>
        <w:autoSpaceDN/>
        <w:bidi w:val="0"/>
        <w:snapToGrid w:val="0"/>
        <w:spacing w:line="360" w:lineRule="auto"/>
        <w:ind w:firstLine="482" w:firstLineChars="200"/>
        <w:rPr>
          <w:rFonts w:hint="eastAsia" w:ascii="宋体" w:hAnsi="宋体" w:cs="宋体"/>
          <w:b/>
          <w:bCs/>
          <w:color w:val="auto"/>
          <w:sz w:val="24"/>
        </w:rPr>
      </w:pPr>
      <w:r>
        <w:rPr>
          <w:rFonts w:hint="eastAsia" w:ascii="宋体" w:hAnsi="宋体" w:cs="宋体"/>
          <w:b/>
          <w:bCs/>
          <w:color w:val="auto"/>
          <w:sz w:val="24"/>
        </w:rPr>
        <w:t>（</w:t>
      </w:r>
      <w:r>
        <w:rPr>
          <w:rFonts w:hint="eastAsia" w:ascii="宋体" w:hAnsi="宋体" w:cs="宋体"/>
          <w:b/>
          <w:bCs/>
          <w:color w:val="auto"/>
          <w:sz w:val="24"/>
          <w:lang w:val="en-US" w:eastAsia="zh-CN"/>
        </w:rPr>
        <w:t>十</w:t>
      </w:r>
      <w:r>
        <w:rPr>
          <w:rFonts w:hint="eastAsia" w:ascii="宋体" w:hAnsi="宋体" w:cs="宋体"/>
          <w:b/>
          <w:bCs/>
          <w:color w:val="auto"/>
          <w:sz w:val="24"/>
        </w:rPr>
        <w:t>）特别说明</w:t>
      </w:r>
    </w:p>
    <w:p>
      <w:pPr>
        <w:keepNext w:val="0"/>
        <w:keepLines w:val="0"/>
        <w:pageBreakBefore w:val="0"/>
        <w:widowControl w:val="0"/>
        <w:kinsoku/>
        <w:wordWrap/>
        <w:overflowPunct/>
        <w:topLinePunct w:val="0"/>
        <w:autoSpaceDE/>
        <w:autoSpaceDN/>
        <w:bidi w:val="0"/>
        <w:snapToGrid w:val="0"/>
        <w:spacing w:line="360" w:lineRule="auto"/>
        <w:ind w:left="0" w:leftChars="0" w:firstLine="480" w:firstLineChars="200"/>
        <w:rPr>
          <w:rFonts w:hint="eastAsia" w:ascii="宋体" w:hAnsi="宋体" w:cs="宋体"/>
          <w:color w:val="auto"/>
          <w:sz w:val="24"/>
        </w:rPr>
      </w:pPr>
      <w:r>
        <w:rPr>
          <w:rFonts w:hint="eastAsia" w:ascii="宋体" w:hAnsi="宋体" w:cs="宋体"/>
          <w:color w:val="auto"/>
          <w:sz w:val="24"/>
        </w:rPr>
        <w:t>1</w:t>
      </w:r>
      <w:r>
        <w:rPr>
          <w:rFonts w:hint="eastAsia" w:ascii="宋体" w:hAnsi="宋体" w:cs="宋体"/>
          <w:color w:val="auto"/>
          <w:sz w:val="24"/>
          <w:lang w:val="en-US" w:eastAsia="zh-CN"/>
        </w:rPr>
        <w:t>.</w:t>
      </w:r>
      <w:r>
        <w:rPr>
          <w:rFonts w:hint="eastAsia" w:ascii="宋体" w:hAnsi="宋体" w:cs="宋体"/>
          <w:color w:val="auto"/>
          <w:sz w:val="24"/>
        </w:rPr>
        <w:t>投标人投标所使用的采购项目实施人员必须为投标人员工（或投标人控股公司正式员工）。</w:t>
      </w:r>
    </w:p>
    <w:p>
      <w:pPr>
        <w:keepNext w:val="0"/>
        <w:keepLines w:val="0"/>
        <w:pageBreakBefore w:val="0"/>
        <w:widowControl w:val="0"/>
        <w:kinsoku/>
        <w:wordWrap/>
        <w:overflowPunct/>
        <w:topLinePunct w:val="0"/>
        <w:autoSpaceDE/>
        <w:autoSpaceDN/>
        <w:bidi w:val="0"/>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lang w:val="en-US" w:eastAsia="zh-CN"/>
        </w:rPr>
        <w:t>2</w:t>
      </w:r>
      <w:r>
        <w:rPr>
          <w:rFonts w:hint="eastAsia" w:ascii="宋体" w:hAnsi="宋体" w:cs="宋体"/>
          <w:color w:val="auto"/>
          <w:sz w:val="24"/>
          <w:lang w:eastAsia="zh-CN"/>
        </w:rPr>
        <w:t>.</w:t>
      </w:r>
      <w:r>
        <w:rPr>
          <w:rFonts w:hint="eastAsia" w:ascii="宋体" w:hAnsi="宋体" w:cs="宋体"/>
          <w:color w:val="auto"/>
          <w:sz w:val="24"/>
        </w:rPr>
        <w:t>为采购项目提供整体设计、规范编制或者项目管理、监理、检测等服务的供应商，不得再参加该采购项目的其他采购活动。</w:t>
      </w:r>
    </w:p>
    <w:p>
      <w:pPr>
        <w:keepNext w:val="0"/>
        <w:keepLines w:val="0"/>
        <w:pageBreakBefore w:val="0"/>
        <w:widowControl w:val="0"/>
        <w:kinsoku/>
        <w:wordWrap/>
        <w:overflowPunct/>
        <w:topLinePunct w:val="0"/>
        <w:autoSpaceDE/>
        <w:autoSpaceDN/>
        <w:bidi w:val="0"/>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lang w:val="en-US" w:eastAsia="zh-CN"/>
        </w:rPr>
        <w:t>3.</w:t>
      </w:r>
      <w:r>
        <w:rPr>
          <w:rFonts w:hint="eastAsia" w:ascii="宋体" w:hAnsi="宋体" w:cs="宋体"/>
          <w:color w:val="auto"/>
          <w:sz w:val="24"/>
        </w:rPr>
        <w:t>单位负责人为同一人或者存在直接控股、管理关系的不同供应商，不得参加同一合同项下的政府采购活动。</w:t>
      </w:r>
    </w:p>
    <w:p>
      <w:pPr>
        <w:keepNext w:val="0"/>
        <w:keepLines w:val="0"/>
        <w:pageBreakBefore w:val="0"/>
        <w:widowControl w:val="0"/>
        <w:kinsoku/>
        <w:overflowPunct/>
        <w:topLinePunct w:val="0"/>
        <w:autoSpaceDE/>
        <w:autoSpaceDN/>
        <w:bidi w:val="0"/>
        <w:adjustRightInd/>
        <w:snapToGrid w:val="0"/>
        <w:spacing w:line="360" w:lineRule="auto"/>
        <w:ind w:firstLine="482" w:firstLineChars="200"/>
        <w:textAlignment w:val="auto"/>
        <w:rPr>
          <w:rFonts w:hint="eastAsia" w:ascii="宋体" w:hAnsi="宋体" w:cs="宋体"/>
          <w:b/>
          <w:bCs/>
          <w:color w:val="auto"/>
          <w:sz w:val="24"/>
          <w:lang w:val="zh-CN"/>
        </w:rPr>
      </w:pPr>
      <w:r>
        <w:rPr>
          <w:rFonts w:hint="eastAsia" w:ascii="宋体" w:hAnsi="宋体" w:cs="宋体"/>
          <w:b/>
          <w:bCs/>
          <w:color w:val="auto"/>
          <w:sz w:val="24"/>
          <w:lang w:val="zh-CN"/>
        </w:rPr>
        <w:t>（</w:t>
      </w:r>
      <w:r>
        <w:rPr>
          <w:rFonts w:hint="eastAsia" w:ascii="宋体" w:hAnsi="宋体" w:cs="宋体"/>
          <w:b/>
          <w:bCs/>
          <w:color w:val="auto"/>
          <w:sz w:val="24"/>
          <w:lang w:val="en-US" w:eastAsia="zh-CN"/>
        </w:rPr>
        <w:t>十一</w:t>
      </w:r>
      <w:r>
        <w:rPr>
          <w:rFonts w:hint="eastAsia" w:ascii="宋体" w:hAnsi="宋体" w:cs="宋体"/>
          <w:b/>
          <w:bCs/>
          <w:color w:val="auto"/>
          <w:sz w:val="24"/>
          <w:lang w:val="zh-CN"/>
        </w:rPr>
        <w:t>）质疑</w:t>
      </w:r>
      <w:r>
        <w:rPr>
          <w:rFonts w:hint="eastAsia" w:ascii="宋体" w:hAnsi="宋体" w:cs="宋体"/>
          <w:b/>
          <w:bCs/>
          <w:color w:val="auto"/>
          <w:sz w:val="24"/>
          <w:lang w:val="en-US" w:eastAsia="zh-CN"/>
        </w:rPr>
        <w:t>与</w:t>
      </w:r>
      <w:r>
        <w:rPr>
          <w:rFonts w:hint="eastAsia" w:ascii="宋体" w:hAnsi="宋体" w:cs="宋体"/>
          <w:b/>
          <w:bCs/>
          <w:color w:val="auto"/>
          <w:sz w:val="24"/>
          <w:lang w:val="zh-CN"/>
        </w:rPr>
        <w:t>投诉</w:t>
      </w:r>
    </w:p>
    <w:p>
      <w:pPr>
        <w:keepNext w:val="0"/>
        <w:keepLines w:val="0"/>
        <w:pageBreakBefore w:val="0"/>
        <w:widowControl w:val="0"/>
        <w:kinsoku/>
        <w:wordWrap w:val="0"/>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 w:val="0"/>
          <w:bCs/>
          <w:color w:val="auto"/>
          <w:sz w:val="24"/>
          <w:szCs w:val="24"/>
          <w:lang w:val="zh-CN" w:eastAsia="zh-CN"/>
        </w:rPr>
      </w:pPr>
      <w:r>
        <w:rPr>
          <w:rFonts w:hint="eastAsia" w:ascii="宋体" w:hAnsi="宋体" w:eastAsia="宋体" w:cs="宋体"/>
          <w:b w:val="0"/>
          <w:bCs/>
          <w:color w:val="auto"/>
          <w:sz w:val="24"/>
          <w:szCs w:val="24"/>
          <w:lang w:val="zh-CN" w:eastAsia="zh-CN"/>
        </w:rPr>
        <w:t>1</w:t>
      </w:r>
      <w:r>
        <w:rPr>
          <w:rFonts w:hint="eastAsia" w:ascii="宋体" w:hAnsi="宋体" w:cs="宋体"/>
          <w:b w:val="0"/>
          <w:bCs/>
          <w:color w:val="auto"/>
          <w:sz w:val="24"/>
          <w:szCs w:val="24"/>
          <w:lang w:val="en-US" w:eastAsia="zh-CN"/>
        </w:rPr>
        <w:t>.</w:t>
      </w:r>
      <w:r>
        <w:rPr>
          <w:rFonts w:hint="eastAsia" w:ascii="宋体" w:hAnsi="宋体" w:eastAsia="宋体" w:cs="宋体"/>
          <w:b w:val="0"/>
          <w:bCs/>
          <w:color w:val="auto"/>
          <w:sz w:val="24"/>
          <w:szCs w:val="24"/>
          <w:lang w:val="en-US" w:eastAsia="zh-CN"/>
        </w:rPr>
        <w:t>投标人</w:t>
      </w:r>
      <w:r>
        <w:rPr>
          <w:rFonts w:hint="eastAsia" w:ascii="宋体" w:hAnsi="宋体" w:eastAsia="宋体" w:cs="宋体"/>
          <w:b w:val="0"/>
          <w:bCs/>
          <w:color w:val="auto"/>
          <w:sz w:val="24"/>
          <w:szCs w:val="24"/>
          <w:lang w:val="zh-CN" w:eastAsia="zh-CN"/>
        </w:rPr>
        <w:t>认为</w:t>
      </w:r>
      <w:r>
        <w:rPr>
          <w:rFonts w:hint="eastAsia" w:ascii="宋体" w:hAnsi="宋体" w:eastAsia="宋体" w:cs="宋体"/>
          <w:b w:val="0"/>
          <w:bCs/>
          <w:color w:val="auto"/>
          <w:sz w:val="24"/>
          <w:szCs w:val="24"/>
          <w:lang w:val="en-US" w:eastAsia="zh-CN"/>
        </w:rPr>
        <w:t>采购</w:t>
      </w:r>
      <w:r>
        <w:rPr>
          <w:rFonts w:hint="eastAsia" w:ascii="宋体" w:hAnsi="宋体" w:eastAsia="宋体" w:cs="宋体"/>
          <w:b w:val="0"/>
          <w:bCs/>
          <w:color w:val="auto"/>
          <w:sz w:val="24"/>
          <w:szCs w:val="24"/>
          <w:lang w:val="zh-CN" w:eastAsia="zh-CN"/>
        </w:rPr>
        <w:t>文件、</w:t>
      </w:r>
      <w:r>
        <w:rPr>
          <w:rFonts w:hint="eastAsia" w:ascii="宋体" w:hAnsi="宋体" w:eastAsia="宋体" w:cs="宋体"/>
          <w:b w:val="0"/>
          <w:bCs/>
          <w:color w:val="auto"/>
          <w:sz w:val="24"/>
          <w:szCs w:val="24"/>
          <w:lang w:val="en-US" w:eastAsia="zh-CN"/>
        </w:rPr>
        <w:t>采购</w:t>
      </w:r>
      <w:r>
        <w:rPr>
          <w:rFonts w:hint="eastAsia" w:ascii="宋体" w:hAnsi="宋体" w:eastAsia="宋体" w:cs="宋体"/>
          <w:b w:val="0"/>
          <w:bCs/>
          <w:color w:val="auto"/>
          <w:sz w:val="24"/>
          <w:szCs w:val="24"/>
          <w:lang w:val="zh-CN" w:eastAsia="zh-CN"/>
        </w:rPr>
        <w:t>过程、</w:t>
      </w:r>
      <w:r>
        <w:rPr>
          <w:rFonts w:hint="eastAsia" w:ascii="宋体" w:hAnsi="宋体" w:cs="宋体"/>
          <w:b w:val="0"/>
          <w:bCs/>
          <w:color w:val="auto"/>
          <w:sz w:val="24"/>
          <w:szCs w:val="24"/>
          <w:lang w:val="en-US" w:eastAsia="zh-CN"/>
        </w:rPr>
        <w:t>中标</w:t>
      </w:r>
      <w:r>
        <w:rPr>
          <w:rFonts w:hint="eastAsia" w:ascii="宋体" w:hAnsi="宋体" w:eastAsia="宋体" w:cs="宋体"/>
          <w:b w:val="0"/>
          <w:bCs/>
          <w:color w:val="auto"/>
          <w:sz w:val="24"/>
          <w:szCs w:val="24"/>
          <w:lang w:val="zh-CN" w:eastAsia="zh-CN"/>
        </w:rPr>
        <w:t>结果使自己的权益</w:t>
      </w:r>
      <w:r>
        <w:rPr>
          <w:rFonts w:hint="eastAsia" w:ascii="宋体" w:hAnsi="宋体" w:eastAsia="宋体" w:cs="宋体"/>
          <w:b w:val="0"/>
          <w:bCs/>
          <w:color w:val="auto"/>
          <w:sz w:val="24"/>
          <w:szCs w:val="24"/>
          <w:lang w:val="en-US" w:eastAsia="zh-CN"/>
        </w:rPr>
        <w:t>受</w:t>
      </w:r>
      <w:r>
        <w:rPr>
          <w:rFonts w:hint="eastAsia" w:ascii="宋体" w:hAnsi="宋体" w:eastAsia="宋体" w:cs="宋体"/>
          <w:b w:val="0"/>
          <w:bCs/>
          <w:color w:val="auto"/>
          <w:sz w:val="24"/>
          <w:szCs w:val="24"/>
          <w:lang w:val="zh-CN" w:eastAsia="zh-CN"/>
        </w:rPr>
        <w:t>到损害的，可以在知道或者应知其权益收到损害之日起七个工作日内，以书面形式向</w:t>
      </w:r>
      <w:r>
        <w:rPr>
          <w:rFonts w:hint="eastAsia" w:ascii="宋体" w:hAnsi="宋体" w:eastAsia="宋体" w:cs="宋体"/>
          <w:b w:val="0"/>
          <w:bCs/>
          <w:color w:val="auto"/>
          <w:sz w:val="24"/>
          <w:szCs w:val="24"/>
          <w:lang w:val="en-US" w:eastAsia="zh-CN"/>
        </w:rPr>
        <w:t>采购人、</w:t>
      </w:r>
      <w:r>
        <w:rPr>
          <w:rFonts w:hint="eastAsia" w:ascii="宋体" w:hAnsi="宋体" w:eastAsia="宋体" w:cs="宋体"/>
          <w:b w:val="0"/>
          <w:bCs/>
          <w:color w:val="auto"/>
          <w:sz w:val="24"/>
          <w:szCs w:val="24"/>
          <w:lang w:val="zh-CN" w:eastAsia="zh-CN"/>
        </w:rPr>
        <w:t>采购代理机构提出质疑（在法定质疑期内一次性提出针对同一采购程序环节的质疑）。</w:t>
      </w:r>
    </w:p>
    <w:p>
      <w:pPr>
        <w:keepNext w:val="0"/>
        <w:keepLines w:val="0"/>
        <w:pageBreakBefore w:val="0"/>
        <w:widowControl w:val="0"/>
        <w:kinsoku/>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lang w:val="zh-CN"/>
        </w:rPr>
      </w:pPr>
      <w:r>
        <w:rPr>
          <w:rFonts w:hint="eastAsia" w:ascii="宋体" w:hAnsi="宋体" w:cs="宋体"/>
          <w:color w:val="auto"/>
          <w:sz w:val="24"/>
          <w:lang w:val="en-US" w:eastAsia="zh-CN"/>
        </w:rPr>
        <w:t>2.</w:t>
      </w:r>
      <w:r>
        <w:rPr>
          <w:rFonts w:hint="eastAsia" w:ascii="宋体" w:hAnsi="宋体" w:cs="宋体"/>
          <w:color w:val="auto"/>
          <w:sz w:val="24"/>
          <w:lang w:val="zh-CN"/>
        </w:rPr>
        <w:t>质疑函格式见《政府采购质疑和投诉办法》（财政部令第94号）附件范本，下载网址：浙江政府采购网(www.zjzfcg.gov.cn)，位置：“首页-下载专区-质疑投诉模板”。供应商提出质疑应当提交质疑函和必要的证明材料。质疑函应当包括下列内容：</w:t>
      </w:r>
    </w:p>
    <w:p>
      <w:pPr>
        <w:keepNext w:val="0"/>
        <w:keepLines w:val="0"/>
        <w:pageBreakBefore w:val="0"/>
        <w:widowControl w:val="0"/>
        <w:kinsoku/>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lang w:val="zh-CN"/>
        </w:rPr>
      </w:pPr>
      <w:r>
        <w:rPr>
          <w:rFonts w:hint="eastAsia" w:ascii="宋体" w:hAnsi="宋体" w:cs="宋体"/>
          <w:color w:val="auto"/>
          <w:sz w:val="24"/>
          <w:lang w:val="zh-CN"/>
        </w:rPr>
        <w:t>a供应商的姓名或者名称、地址、邮编、联系人及联系电话；</w:t>
      </w:r>
    </w:p>
    <w:p>
      <w:pPr>
        <w:keepNext w:val="0"/>
        <w:keepLines w:val="0"/>
        <w:pageBreakBefore w:val="0"/>
        <w:widowControl w:val="0"/>
        <w:kinsoku/>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lang w:val="zh-CN"/>
        </w:rPr>
      </w:pPr>
      <w:r>
        <w:rPr>
          <w:rFonts w:hint="eastAsia" w:ascii="宋体" w:hAnsi="宋体" w:cs="宋体"/>
          <w:color w:val="auto"/>
          <w:sz w:val="24"/>
          <w:lang w:val="zh-CN"/>
        </w:rPr>
        <w:t>b质疑项目的名称、编号；</w:t>
      </w:r>
    </w:p>
    <w:p>
      <w:pPr>
        <w:keepNext w:val="0"/>
        <w:keepLines w:val="0"/>
        <w:pageBreakBefore w:val="0"/>
        <w:widowControl w:val="0"/>
        <w:kinsoku/>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lang w:val="zh-CN"/>
        </w:rPr>
      </w:pPr>
      <w:r>
        <w:rPr>
          <w:rFonts w:hint="eastAsia" w:ascii="宋体" w:hAnsi="宋体" w:cs="宋体"/>
          <w:color w:val="auto"/>
          <w:sz w:val="24"/>
          <w:lang w:val="zh-CN"/>
        </w:rPr>
        <w:t>c具体、明确的质疑事项和与质疑事项相关的请求；</w:t>
      </w:r>
    </w:p>
    <w:p>
      <w:pPr>
        <w:keepNext w:val="0"/>
        <w:keepLines w:val="0"/>
        <w:pageBreakBefore w:val="0"/>
        <w:widowControl w:val="0"/>
        <w:kinsoku/>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lang w:val="zh-CN"/>
        </w:rPr>
      </w:pPr>
      <w:r>
        <w:rPr>
          <w:rFonts w:hint="eastAsia" w:ascii="宋体" w:hAnsi="宋体" w:cs="宋体"/>
          <w:color w:val="auto"/>
          <w:sz w:val="24"/>
          <w:lang w:val="zh-CN"/>
        </w:rPr>
        <w:t>d事实依据；</w:t>
      </w:r>
    </w:p>
    <w:p>
      <w:pPr>
        <w:keepNext w:val="0"/>
        <w:keepLines w:val="0"/>
        <w:pageBreakBefore w:val="0"/>
        <w:widowControl w:val="0"/>
        <w:kinsoku/>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lang w:val="zh-CN"/>
        </w:rPr>
      </w:pPr>
      <w:r>
        <w:rPr>
          <w:rFonts w:hint="eastAsia" w:ascii="宋体" w:hAnsi="宋体" w:cs="宋体"/>
          <w:color w:val="auto"/>
          <w:sz w:val="24"/>
          <w:lang w:val="zh-CN"/>
        </w:rPr>
        <w:t>e必要的法律依据；</w:t>
      </w:r>
    </w:p>
    <w:p>
      <w:pPr>
        <w:keepNext w:val="0"/>
        <w:keepLines w:val="0"/>
        <w:pageBreakBefore w:val="0"/>
        <w:widowControl w:val="0"/>
        <w:kinsoku/>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lang w:val="zh-CN"/>
        </w:rPr>
      </w:pPr>
      <w:r>
        <w:rPr>
          <w:rFonts w:hint="eastAsia" w:ascii="宋体" w:hAnsi="宋体" w:cs="宋体"/>
          <w:color w:val="auto"/>
          <w:sz w:val="24"/>
          <w:lang w:val="zh-CN"/>
        </w:rPr>
        <w:t>f提出质疑的日期。</w:t>
      </w:r>
    </w:p>
    <w:p>
      <w:pPr>
        <w:keepNext w:val="0"/>
        <w:keepLines w:val="0"/>
        <w:pageBreakBefore w:val="0"/>
        <w:widowControl w:val="0"/>
        <w:kinsoku/>
        <w:overflowPunct/>
        <w:topLinePunct w:val="0"/>
        <w:autoSpaceDE/>
        <w:autoSpaceDN/>
        <w:bidi w:val="0"/>
        <w:adjustRightInd/>
        <w:snapToGrid w:val="0"/>
        <w:spacing w:line="360" w:lineRule="auto"/>
        <w:ind w:firstLine="480" w:firstLineChars="200"/>
        <w:textAlignment w:val="auto"/>
        <w:rPr>
          <w:rFonts w:hint="eastAsia" w:ascii="宋体" w:hAnsi="宋体" w:cs="宋体"/>
          <w:b/>
          <w:bCs/>
          <w:color w:val="auto"/>
          <w:sz w:val="24"/>
          <w:lang w:val="zh-CN"/>
        </w:rPr>
      </w:pPr>
      <w:r>
        <w:rPr>
          <w:rFonts w:hint="eastAsia" w:ascii="宋体" w:hAnsi="宋体" w:cs="宋体"/>
          <w:color w:val="auto"/>
          <w:sz w:val="24"/>
          <w:lang w:val="zh-CN"/>
        </w:rP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 质疑函不符合《政府采购质疑和投诉办法》相关规定的，应在规定期限内补齐的，自收到补齐材料之日起受理；逾期未补齐的，按自动撤回质疑处理。</w:t>
      </w:r>
    </w:p>
    <w:p>
      <w:pPr>
        <w:keepNext w:val="0"/>
        <w:keepLines w:val="0"/>
        <w:pageBreakBefore w:val="0"/>
        <w:widowControl w:val="0"/>
        <w:kinsoku/>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lang w:val="en-US" w:eastAsia="zh-CN"/>
        </w:rPr>
      </w:pPr>
      <w:r>
        <w:rPr>
          <w:rFonts w:hint="eastAsia" w:ascii="宋体" w:hAnsi="宋体" w:cs="宋体"/>
          <w:color w:val="auto"/>
          <w:sz w:val="24"/>
          <w:lang w:val="en-US" w:eastAsia="zh-CN"/>
        </w:rPr>
        <w:t>3.质疑方式：质疑供应商可直接提交（含政采云平台在线质疑）、传真或邮寄方式提交质疑函（一式三份），以其他方式提出的质疑，采购人或采购代理机构将不予接受、答复。其中，以传真方式送达质疑书的，应及时将质疑书原件送达采购人或采购代理机构，采购人或采购代理机构以实际收到原件之日作为收到质疑的日期（在质疑期限届满前质疑书已经传真成功的，质疑不视为过期）；邮寄方式送达质疑书的，以采购人或采购代理机构实际收到邮件之日作为收到质疑的日期；通过政采云平台在线质疑（供应商需在线签章）和查看质疑答复，访问路径如下：</w:t>
      </w:r>
      <w:r>
        <w:rPr>
          <w:rFonts w:hint="eastAsia" w:ascii="宋体" w:hAnsi="宋体" w:eastAsia="宋体" w:cs="宋体"/>
          <w:color w:val="auto"/>
          <w:kern w:val="0"/>
          <w:sz w:val="24"/>
        </w:rPr>
        <w:t>政采云-项目采购-询问质疑投诉-质疑列表</w:t>
      </w:r>
      <w:r>
        <w:rPr>
          <w:rFonts w:hint="eastAsia" w:ascii="宋体" w:hAnsi="宋体" w:cs="宋体"/>
          <w:color w:val="auto"/>
          <w:sz w:val="24"/>
          <w:lang w:val="en-US" w:eastAsia="zh-CN"/>
        </w:rPr>
        <w:t>。</w:t>
      </w:r>
    </w:p>
    <w:p>
      <w:pPr>
        <w:keepNext w:val="0"/>
        <w:keepLines w:val="0"/>
        <w:pageBreakBefore w:val="0"/>
        <w:widowControl w:val="0"/>
        <w:numPr>
          <w:ilvl w:val="0"/>
          <w:numId w:val="0"/>
        </w:numPr>
        <w:kinsoku/>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lang w:val="zh-CN"/>
        </w:rPr>
      </w:pPr>
      <w:r>
        <w:rPr>
          <w:rFonts w:hint="eastAsia" w:ascii="宋体" w:hAnsi="宋体" w:cs="宋体"/>
          <w:color w:val="auto"/>
          <w:sz w:val="24"/>
          <w:lang w:val="en-US" w:eastAsia="zh-CN"/>
        </w:rPr>
        <w:t>4.采购人或</w:t>
      </w:r>
      <w:r>
        <w:rPr>
          <w:rFonts w:hint="eastAsia" w:ascii="宋体" w:hAnsi="宋体" w:cs="宋体"/>
          <w:color w:val="auto"/>
          <w:sz w:val="24"/>
          <w:lang w:val="zh-CN"/>
        </w:rPr>
        <w:t>采购代理机构在收到质疑供应商的书面质疑后7个工作日内作出书面答复（涉及</w:t>
      </w:r>
      <w:r>
        <w:rPr>
          <w:rFonts w:hint="eastAsia" w:ascii="宋体" w:hAnsi="宋体" w:cs="宋体"/>
          <w:color w:val="auto"/>
          <w:sz w:val="24"/>
          <w:lang w:val="en-US" w:eastAsia="zh-CN"/>
        </w:rPr>
        <w:t>项目资格要求和招标</w:t>
      </w:r>
      <w:r>
        <w:rPr>
          <w:rFonts w:hint="eastAsia" w:ascii="宋体" w:hAnsi="宋体" w:cs="宋体"/>
          <w:color w:val="auto"/>
          <w:sz w:val="24"/>
          <w:lang w:val="zh-CN"/>
        </w:rPr>
        <w:t>需求内容的由采购人答复）。</w:t>
      </w:r>
    </w:p>
    <w:p>
      <w:pPr>
        <w:keepNext w:val="0"/>
        <w:keepLines w:val="0"/>
        <w:pageBreakBefore w:val="0"/>
        <w:widowControl w:val="0"/>
        <w:numPr>
          <w:ilvl w:val="0"/>
          <w:numId w:val="0"/>
        </w:numPr>
        <w:kinsoku/>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lang w:val="zh-CN"/>
        </w:rPr>
      </w:pPr>
      <w:r>
        <w:rPr>
          <w:rFonts w:hint="eastAsia" w:ascii="宋体" w:hAnsi="宋体" w:cs="宋体"/>
          <w:color w:val="auto"/>
          <w:sz w:val="24"/>
          <w:lang w:val="en-US" w:eastAsia="zh-CN"/>
        </w:rPr>
        <w:t>5.</w:t>
      </w:r>
      <w:r>
        <w:rPr>
          <w:rFonts w:hint="eastAsia" w:ascii="宋体" w:hAnsi="宋体" w:cs="宋体"/>
          <w:color w:val="auto"/>
          <w:sz w:val="24"/>
          <w:lang w:val="zh-CN"/>
        </w:rPr>
        <w:t>质疑供应商捏造事实、提供虚假材料进行质疑的，</w:t>
      </w:r>
      <w:r>
        <w:rPr>
          <w:rFonts w:hint="eastAsia" w:ascii="宋体" w:hAnsi="宋体" w:cs="宋体"/>
          <w:color w:val="auto"/>
          <w:sz w:val="24"/>
          <w:lang w:val="en-US" w:eastAsia="zh-CN"/>
        </w:rPr>
        <w:t>采购人或</w:t>
      </w:r>
      <w:r>
        <w:rPr>
          <w:rFonts w:hint="eastAsia" w:ascii="宋体" w:hAnsi="宋体" w:cs="宋体"/>
          <w:color w:val="auto"/>
          <w:sz w:val="24"/>
          <w:lang w:val="zh-CN"/>
        </w:rPr>
        <w:t>采购代理机构报告同级财政部门。情况属实的，列入不良行为记录并在指定的媒体上公告。</w:t>
      </w:r>
    </w:p>
    <w:p>
      <w:pPr>
        <w:keepNext w:val="0"/>
        <w:keepLines w:val="0"/>
        <w:pageBreakBefore w:val="0"/>
        <w:widowControl w:val="0"/>
        <w:kinsoku/>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lang w:val="zh-CN"/>
        </w:rPr>
      </w:pPr>
      <w:r>
        <w:rPr>
          <w:rFonts w:hint="eastAsia" w:ascii="宋体" w:hAnsi="宋体" w:cs="宋体"/>
          <w:color w:val="auto"/>
          <w:sz w:val="24"/>
          <w:lang w:val="en-US" w:eastAsia="zh-CN"/>
        </w:rPr>
        <w:t>6.</w:t>
      </w:r>
      <w:r>
        <w:rPr>
          <w:rFonts w:hint="eastAsia" w:ascii="宋体" w:hAnsi="宋体" w:cs="宋体"/>
          <w:color w:val="auto"/>
          <w:sz w:val="24"/>
        </w:rPr>
        <w:t>质疑供应商对采购人</w:t>
      </w:r>
      <w:r>
        <w:rPr>
          <w:rFonts w:hint="eastAsia" w:ascii="宋体" w:hAnsi="宋体" w:cs="宋体"/>
          <w:color w:val="auto"/>
          <w:sz w:val="24"/>
          <w:lang w:val="en-US" w:eastAsia="zh-CN"/>
        </w:rPr>
        <w:t>或</w:t>
      </w:r>
      <w:r>
        <w:rPr>
          <w:rFonts w:hint="eastAsia" w:ascii="宋体" w:hAnsi="宋体" w:cs="宋体"/>
          <w:color w:val="auto"/>
          <w:sz w:val="24"/>
        </w:rPr>
        <w:t>采购代理机构的答复不满意或者采购人、采购代理机构未在规定的时间内作出答复的，可以在答复期满后十五个工作日内向仙居县财政局投诉。</w:t>
      </w:r>
    </w:p>
    <w:p>
      <w:pPr>
        <w:snapToGrid w:val="0"/>
        <w:spacing w:line="360" w:lineRule="auto"/>
        <w:rPr>
          <w:rFonts w:hint="eastAsia" w:ascii="宋体" w:hAnsi="宋体" w:cs="宋体"/>
          <w:b/>
          <w:bCs/>
          <w:color w:val="auto"/>
          <w:sz w:val="24"/>
        </w:rPr>
      </w:pPr>
      <w:r>
        <w:rPr>
          <w:rFonts w:hint="eastAsia" w:ascii="宋体" w:hAnsi="宋体" w:cs="宋体"/>
          <w:b/>
          <w:bCs/>
          <w:color w:val="auto"/>
          <w:sz w:val="24"/>
        </w:rPr>
        <w:t>二、招标文件</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cs="宋体"/>
          <w:b/>
          <w:bCs/>
          <w:color w:val="auto"/>
          <w:sz w:val="24"/>
        </w:rPr>
      </w:pPr>
      <w:r>
        <w:rPr>
          <w:rFonts w:hint="eastAsia" w:ascii="宋体" w:hAnsi="宋体" w:cs="宋体"/>
          <w:b/>
          <w:bCs/>
          <w:color w:val="auto"/>
          <w:sz w:val="24"/>
        </w:rPr>
        <w:t>（一）招标文件由招标文件总目录所列内容以及本项目招标文件的澄清、修改</w:t>
      </w:r>
      <w:r>
        <w:rPr>
          <w:rFonts w:hint="eastAsia" w:ascii="宋体" w:hAnsi="宋体" w:cs="宋体"/>
          <w:b/>
          <w:bCs/>
          <w:color w:val="auto"/>
          <w:sz w:val="24"/>
          <w:lang w:eastAsia="zh-CN"/>
        </w:rPr>
        <w:t>、</w:t>
      </w:r>
      <w:r>
        <w:rPr>
          <w:rFonts w:hint="eastAsia" w:ascii="宋体" w:hAnsi="宋体" w:cs="宋体"/>
          <w:b/>
          <w:bCs/>
          <w:color w:val="auto"/>
          <w:sz w:val="24"/>
          <w:lang w:val="en-US" w:eastAsia="zh-CN"/>
        </w:rPr>
        <w:t>补充</w:t>
      </w:r>
      <w:r>
        <w:rPr>
          <w:rFonts w:hint="eastAsia" w:ascii="宋体" w:hAnsi="宋体" w:cs="宋体"/>
          <w:b/>
          <w:bCs/>
          <w:color w:val="auto"/>
          <w:sz w:val="24"/>
        </w:rPr>
        <w:t>的内容组成。</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cs="宋体"/>
          <w:b/>
          <w:bCs/>
          <w:color w:val="auto"/>
          <w:sz w:val="24"/>
        </w:rPr>
      </w:pPr>
      <w:r>
        <w:rPr>
          <w:rFonts w:hint="eastAsia" w:ascii="宋体" w:hAnsi="宋体" w:cs="宋体"/>
          <w:b/>
          <w:bCs/>
          <w:color w:val="auto"/>
          <w:sz w:val="24"/>
        </w:rPr>
        <w:t>（二）招标文件的澄清或修改</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1</w:t>
      </w:r>
      <w:r>
        <w:rPr>
          <w:rFonts w:hint="eastAsia" w:ascii="宋体" w:hAnsi="宋体" w:cs="宋体"/>
          <w:color w:val="auto"/>
          <w:sz w:val="24"/>
          <w:lang w:val="en-US" w:eastAsia="zh-CN"/>
        </w:rPr>
        <w:t>.采购人或</w:t>
      </w:r>
      <w:r>
        <w:rPr>
          <w:rFonts w:hint="eastAsia" w:ascii="宋体" w:hAnsi="宋体" w:cs="宋体"/>
          <w:color w:val="auto"/>
          <w:sz w:val="24"/>
        </w:rPr>
        <w:t>采购代理机构可</w:t>
      </w:r>
      <w:r>
        <w:rPr>
          <w:rFonts w:hint="eastAsia" w:ascii="宋体" w:hAnsi="宋体" w:cs="宋体"/>
          <w:color w:val="auto"/>
          <w:sz w:val="24"/>
          <w:lang w:val="en-US" w:eastAsia="zh-CN"/>
        </w:rPr>
        <w:t>以</w:t>
      </w:r>
      <w:r>
        <w:rPr>
          <w:rFonts w:hint="eastAsia" w:ascii="宋体" w:hAnsi="宋体" w:cs="宋体"/>
          <w:color w:val="auto"/>
          <w:sz w:val="24"/>
        </w:rPr>
        <w:t>对已发出的招标文件进行必要的澄清或者修改，澄清或者修改的内容可能影响投标文件编制的，采购代理机构应当在</w:t>
      </w:r>
      <w:r>
        <w:rPr>
          <w:rFonts w:hint="eastAsia" w:ascii="宋体" w:hAnsi="宋体" w:cs="宋体"/>
          <w:color w:val="auto"/>
          <w:sz w:val="24"/>
          <w:lang w:eastAsia="zh-CN"/>
        </w:rPr>
        <w:t>提交投标文件截止时间</w:t>
      </w:r>
      <w:r>
        <w:rPr>
          <w:rFonts w:hint="eastAsia" w:ascii="宋体" w:hAnsi="宋体" w:cs="宋体"/>
          <w:color w:val="auto"/>
          <w:sz w:val="24"/>
        </w:rPr>
        <w:t>15日前，在原公告发布媒体上以更正公告的形式通知各潜在的投标人；不足15日的，采购代理机构</w:t>
      </w:r>
      <w:r>
        <w:rPr>
          <w:rFonts w:hint="eastAsia" w:ascii="宋体" w:hAnsi="宋体" w:cs="宋体"/>
          <w:color w:val="auto"/>
          <w:sz w:val="24"/>
          <w:lang w:val="en-US" w:eastAsia="zh-CN"/>
        </w:rPr>
        <w:t>有权</w:t>
      </w:r>
      <w:r>
        <w:rPr>
          <w:rFonts w:hint="eastAsia" w:ascii="宋体" w:hAnsi="宋体" w:cs="宋体"/>
          <w:color w:val="auto"/>
          <w:sz w:val="24"/>
        </w:rPr>
        <w:t xml:space="preserve">顺延提交投标文件的截止时间。 </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仿宋_GB2312" w:cs="宋体"/>
          <w:color w:val="auto"/>
          <w:sz w:val="24"/>
          <w:lang w:eastAsia="zh-CN"/>
        </w:rPr>
      </w:pPr>
      <w:r>
        <w:rPr>
          <w:rFonts w:hint="eastAsia" w:ascii="宋体" w:hAnsi="宋体" w:cs="宋体"/>
          <w:color w:val="auto"/>
          <w:sz w:val="24"/>
        </w:rPr>
        <w:t>2</w:t>
      </w:r>
      <w:r>
        <w:rPr>
          <w:rFonts w:hint="eastAsia" w:ascii="宋体" w:hAnsi="宋体" w:cs="宋体"/>
          <w:color w:val="auto"/>
          <w:sz w:val="24"/>
          <w:lang w:val="en-US" w:eastAsia="zh-CN"/>
        </w:rPr>
        <w:t>.</w:t>
      </w:r>
      <w:r>
        <w:rPr>
          <w:rFonts w:hint="eastAsia" w:ascii="宋体" w:hAnsi="宋体" w:cs="宋体"/>
          <w:color w:val="auto"/>
          <w:sz w:val="24"/>
        </w:rPr>
        <w:t>澄清或者修改的内容</w:t>
      </w:r>
      <w:r>
        <w:rPr>
          <w:rFonts w:hint="eastAsia" w:ascii="宋体" w:hAnsi="宋体" w:cs="宋体"/>
          <w:color w:val="auto"/>
          <w:sz w:val="24"/>
          <w:lang w:val="en-US" w:eastAsia="zh-CN"/>
        </w:rPr>
        <w:t>作</w:t>
      </w:r>
      <w:r>
        <w:rPr>
          <w:rFonts w:hint="eastAsia" w:ascii="宋体" w:hAnsi="宋体" w:cs="宋体"/>
          <w:color w:val="auto"/>
          <w:sz w:val="24"/>
        </w:rPr>
        <w:t>为招标文件的组成部分</w:t>
      </w:r>
      <w:r>
        <w:rPr>
          <w:rFonts w:hint="eastAsia" w:ascii="宋体" w:hAnsi="宋体" w:cs="宋体"/>
          <w:color w:val="auto"/>
          <w:sz w:val="24"/>
          <w:lang w:eastAsia="zh-CN"/>
        </w:rPr>
        <w:t>，</w:t>
      </w:r>
      <w:r>
        <w:rPr>
          <w:rFonts w:hint="eastAsia" w:ascii="宋体" w:hAnsi="宋体" w:cs="宋体"/>
          <w:color w:val="auto"/>
          <w:sz w:val="24"/>
        </w:rPr>
        <w:t>对各投标人起同等约束作用</w:t>
      </w:r>
      <w:r>
        <w:rPr>
          <w:rFonts w:hint="eastAsia" w:ascii="宋体" w:hAnsi="宋体" w:cs="宋体"/>
          <w:color w:val="auto"/>
          <w:sz w:val="24"/>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lang w:val="en-US" w:eastAsia="zh-CN"/>
        </w:rPr>
        <w:t>3.</w:t>
      </w:r>
      <w:r>
        <w:rPr>
          <w:rFonts w:hint="eastAsia" w:ascii="宋体" w:hAnsi="宋体" w:cs="宋体"/>
          <w:color w:val="auto"/>
          <w:sz w:val="24"/>
          <w:lang w:val="zh-CN"/>
        </w:rPr>
        <w:t>当招标文件与澄清、修改、补充等</w:t>
      </w:r>
      <w:r>
        <w:rPr>
          <w:rFonts w:hint="eastAsia" w:ascii="宋体" w:hAnsi="宋体" w:cs="宋体"/>
          <w:color w:val="auto"/>
          <w:sz w:val="24"/>
          <w:lang w:val="en-US" w:eastAsia="zh-CN"/>
        </w:rPr>
        <w:t>文件</w:t>
      </w:r>
      <w:r>
        <w:rPr>
          <w:rFonts w:hint="eastAsia" w:ascii="宋体" w:hAnsi="宋体" w:cs="宋体"/>
          <w:color w:val="auto"/>
          <w:sz w:val="24"/>
        </w:rPr>
        <w:t>就同一内容的表述不一致时，以最后发出的书面文件为准</w:t>
      </w:r>
      <w:r>
        <w:rPr>
          <w:rFonts w:hint="eastAsia" w:ascii="宋体" w:hAnsi="宋体" w:cs="宋体"/>
          <w:color w:val="auto"/>
          <w:sz w:val="24"/>
          <w:lang w:val="zh-CN"/>
        </w:rPr>
        <w:t>。</w:t>
      </w:r>
    </w:p>
    <w:p>
      <w:pPr>
        <w:snapToGrid w:val="0"/>
        <w:spacing w:line="360" w:lineRule="auto"/>
        <w:rPr>
          <w:rFonts w:hint="eastAsia" w:ascii="宋体" w:hAnsi="宋体" w:cs="宋体"/>
          <w:b/>
          <w:bCs/>
          <w:color w:val="auto"/>
          <w:sz w:val="24"/>
        </w:rPr>
      </w:pPr>
      <w:r>
        <w:rPr>
          <w:rFonts w:hint="eastAsia" w:ascii="宋体" w:hAnsi="宋体" w:cs="宋体"/>
          <w:b/>
          <w:bCs/>
          <w:color w:val="auto"/>
          <w:sz w:val="24"/>
        </w:rPr>
        <w:t>三、投标文件</w:t>
      </w:r>
    </w:p>
    <w:p>
      <w:pPr>
        <w:keepNext w:val="0"/>
        <w:keepLines w:val="0"/>
        <w:pageBreakBefore w:val="0"/>
        <w:widowControl w:val="0"/>
        <w:kinsoku/>
        <w:wordWrap/>
        <w:overflowPunct/>
        <w:topLinePunct w:val="0"/>
        <w:autoSpaceDE/>
        <w:autoSpaceDN/>
        <w:bidi w:val="0"/>
        <w:snapToGrid w:val="0"/>
        <w:spacing w:line="360" w:lineRule="auto"/>
        <w:ind w:firstLine="482" w:firstLineChars="200"/>
        <w:jc w:val="left"/>
        <w:textAlignment w:val="auto"/>
        <w:rPr>
          <w:rFonts w:hint="eastAsia" w:ascii="宋体" w:hAnsi="宋体" w:cs="宋体"/>
          <w:b/>
          <w:color w:val="auto"/>
          <w:sz w:val="24"/>
        </w:rPr>
      </w:pPr>
      <w:r>
        <w:rPr>
          <w:rFonts w:hint="eastAsia" w:ascii="宋体" w:hAnsi="宋体" w:cs="宋体"/>
          <w:b/>
          <w:color w:val="auto"/>
          <w:sz w:val="24"/>
        </w:rPr>
        <w:t>（一）投标文件的形式和效力</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bCs/>
          <w:color w:val="auto"/>
          <w:sz w:val="24"/>
        </w:rPr>
      </w:pPr>
      <w:r>
        <w:rPr>
          <w:rFonts w:hint="eastAsia" w:ascii="宋体" w:hAnsi="宋体" w:cs="宋体"/>
          <w:bCs/>
          <w:color w:val="auto"/>
          <w:sz w:val="24"/>
        </w:rPr>
        <w:t>1</w:t>
      </w:r>
      <w:r>
        <w:rPr>
          <w:rFonts w:hint="eastAsia" w:ascii="宋体" w:hAnsi="宋体" w:cs="宋体"/>
          <w:bCs/>
          <w:color w:val="auto"/>
          <w:sz w:val="24"/>
          <w:lang w:val="en-US" w:eastAsia="zh-CN"/>
        </w:rPr>
        <w:t>.</w:t>
      </w:r>
      <w:r>
        <w:rPr>
          <w:rFonts w:hint="eastAsia" w:ascii="宋体" w:hAnsi="宋体" w:cs="宋体"/>
          <w:bCs/>
          <w:color w:val="auto"/>
          <w:sz w:val="24"/>
        </w:rPr>
        <w:t>投标文件形式：电子投标文件（包括“电子加密投标文件”和“备份投标文件”，“电子加密投标文件”和“备份投标文件”在投标文件编制完成后同时生成）。</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bCs/>
          <w:color w:val="auto"/>
          <w:sz w:val="24"/>
        </w:rPr>
      </w:pPr>
      <w:r>
        <w:rPr>
          <w:rFonts w:hint="eastAsia" w:ascii="宋体" w:hAnsi="宋体" w:cs="宋体"/>
          <w:bCs/>
          <w:color w:val="auto"/>
          <w:sz w:val="24"/>
        </w:rPr>
        <w:t>2</w:t>
      </w:r>
      <w:r>
        <w:rPr>
          <w:rFonts w:hint="eastAsia" w:ascii="宋体" w:hAnsi="宋体" w:cs="宋体"/>
          <w:bCs/>
          <w:color w:val="auto"/>
          <w:sz w:val="24"/>
          <w:lang w:val="en-US" w:eastAsia="zh-CN"/>
        </w:rPr>
        <w:t>.</w:t>
      </w:r>
      <w:r>
        <w:rPr>
          <w:rFonts w:hint="eastAsia" w:ascii="宋体" w:hAnsi="宋体" w:cs="宋体"/>
          <w:bCs/>
          <w:color w:val="auto"/>
          <w:sz w:val="24"/>
        </w:rPr>
        <w:t>投标文件的效力：“电子加密投标文件”和“备份投标文件”具有同等效力，数据电文内容应完全一致。</w:t>
      </w:r>
    </w:p>
    <w:p>
      <w:pPr>
        <w:keepNext w:val="0"/>
        <w:keepLines w:val="0"/>
        <w:pageBreakBefore w:val="0"/>
        <w:widowControl w:val="0"/>
        <w:kinsoku/>
        <w:wordWrap/>
        <w:overflowPunct/>
        <w:topLinePunct w:val="0"/>
        <w:autoSpaceDE/>
        <w:autoSpaceDN/>
        <w:bidi w:val="0"/>
        <w:adjustRightInd w:val="0"/>
        <w:snapToGrid w:val="0"/>
        <w:spacing w:line="360" w:lineRule="auto"/>
        <w:ind w:firstLine="241" w:firstLineChars="100"/>
        <w:textAlignment w:val="auto"/>
        <w:rPr>
          <w:rFonts w:hint="eastAsia" w:ascii="宋体" w:hAnsi="宋体" w:cs="宋体"/>
          <w:bCs/>
          <w:color w:val="auto"/>
          <w:sz w:val="24"/>
        </w:rPr>
      </w:pPr>
      <w:r>
        <w:rPr>
          <w:rFonts w:hint="eastAsia" w:ascii="宋体" w:hAnsi="宋体" w:cs="宋体"/>
          <w:b/>
          <w:bCs/>
          <w:color w:val="auto"/>
          <w:sz w:val="24"/>
        </w:rPr>
        <w:t>▲</w:t>
      </w:r>
      <w:r>
        <w:rPr>
          <w:rFonts w:hint="eastAsia" w:ascii="宋体" w:hAnsi="宋体" w:cs="宋体"/>
          <w:bCs/>
          <w:color w:val="auto"/>
          <w:sz w:val="24"/>
        </w:rPr>
        <w:t>3</w:t>
      </w:r>
      <w:r>
        <w:rPr>
          <w:rFonts w:hint="eastAsia" w:ascii="宋体" w:hAnsi="宋体" w:cs="宋体"/>
          <w:bCs/>
          <w:color w:val="auto"/>
          <w:sz w:val="24"/>
          <w:lang w:val="en-US" w:eastAsia="zh-CN"/>
        </w:rPr>
        <w:t>.</w:t>
      </w:r>
      <w:r>
        <w:rPr>
          <w:rFonts w:hint="eastAsia" w:ascii="宋体" w:hAnsi="宋体" w:cs="宋体"/>
          <w:bCs/>
          <w:color w:val="auto"/>
          <w:sz w:val="24"/>
        </w:rPr>
        <w:t>电子加密投标文件按时解密成功的，备份投标文件自动失效；电子加密投标文件解密失败，按时启动备份投标文件电子且有效的，以备份投标文件为准；电子加密投标文件解密失败，又未提交备份投标文件（包括提交备份投标文件未按时提供解密密码或密码错误的），视同放弃投标；仅提交备份投标文件的，投标无效。</w:t>
      </w:r>
    </w:p>
    <w:p>
      <w:pPr>
        <w:keepNext w:val="0"/>
        <w:keepLines w:val="0"/>
        <w:pageBreakBefore w:val="0"/>
        <w:widowControl w:val="0"/>
        <w:kinsoku/>
        <w:overflowPunct/>
        <w:topLinePunct w:val="0"/>
        <w:autoSpaceDE/>
        <w:autoSpaceDN/>
        <w:bidi w:val="0"/>
        <w:adjustRightInd/>
        <w:snapToGrid w:val="0"/>
        <w:spacing w:line="360" w:lineRule="auto"/>
        <w:ind w:firstLine="482" w:firstLineChars="200"/>
        <w:textAlignment w:val="auto"/>
        <w:rPr>
          <w:rFonts w:hint="eastAsia" w:ascii="宋体" w:hAnsi="宋体" w:cs="宋体"/>
          <w:b/>
          <w:bCs/>
          <w:color w:val="auto"/>
          <w:sz w:val="24"/>
          <w:lang w:val="zh-CN"/>
        </w:rPr>
      </w:pPr>
      <w:r>
        <w:rPr>
          <w:rFonts w:hint="eastAsia" w:ascii="宋体" w:hAnsi="宋体" w:cs="宋体"/>
          <w:b/>
          <w:bCs/>
          <w:color w:val="auto"/>
          <w:sz w:val="24"/>
          <w:lang w:val="zh-CN"/>
        </w:rPr>
        <w:t>（</w:t>
      </w:r>
      <w:r>
        <w:rPr>
          <w:rFonts w:hint="eastAsia" w:ascii="宋体" w:hAnsi="宋体" w:cs="宋体"/>
          <w:b/>
          <w:bCs/>
          <w:color w:val="auto"/>
          <w:sz w:val="24"/>
          <w:lang w:val="en-US" w:eastAsia="zh-CN"/>
        </w:rPr>
        <w:t>二</w:t>
      </w:r>
      <w:r>
        <w:rPr>
          <w:rFonts w:hint="eastAsia" w:ascii="宋体" w:hAnsi="宋体" w:cs="宋体"/>
          <w:b/>
          <w:bCs/>
          <w:color w:val="auto"/>
          <w:sz w:val="24"/>
          <w:lang w:val="zh-CN"/>
        </w:rPr>
        <w:t>）在线投标响应（电子投标）说明</w:t>
      </w:r>
    </w:p>
    <w:p>
      <w:pPr>
        <w:keepNext w:val="0"/>
        <w:keepLines w:val="0"/>
        <w:pageBreakBefore w:val="0"/>
        <w:widowControl/>
        <w:kinsoku/>
        <w:wordWrap w:val="0"/>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bCs/>
          <w:color w:val="auto"/>
          <w:sz w:val="24"/>
          <w:lang w:val="zh-CN" w:eastAsia="zh-CN"/>
        </w:rPr>
      </w:pPr>
      <w:r>
        <w:rPr>
          <w:rFonts w:hint="eastAsia" w:ascii="宋体" w:hAnsi="宋体" w:cs="宋体"/>
          <w:bCs/>
          <w:color w:val="auto"/>
          <w:sz w:val="24"/>
          <w:lang w:val="en-US" w:eastAsia="zh-CN"/>
        </w:rPr>
        <w:t>1.</w:t>
      </w:r>
      <w:r>
        <w:rPr>
          <w:rFonts w:hint="eastAsia" w:ascii="宋体" w:hAnsi="宋体" w:cs="宋体"/>
          <w:bCs/>
          <w:color w:val="auto"/>
          <w:sz w:val="24"/>
        </w:rPr>
        <w:t>本项目通过</w:t>
      </w:r>
      <w:r>
        <w:rPr>
          <w:rFonts w:hint="eastAsia" w:ascii="宋体" w:hAnsi="宋体" w:cs="宋体"/>
          <w:bCs/>
          <w:color w:val="auto"/>
          <w:sz w:val="24"/>
          <w:lang w:eastAsia="zh-CN"/>
        </w:rPr>
        <w:t>“政府采购云平台”</w:t>
      </w:r>
      <w:r>
        <w:rPr>
          <w:rFonts w:hint="eastAsia" w:ascii="宋体" w:hAnsi="宋体" w:cs="宋体"/>
          <w:bCs/>
          <w:color w:val="auto"/>
          <w:sz w:val="24"/>
        </w:rPr>
        <w:t>实行电子投标，应按照本项目招标文件和政府采购云平台的要求编制</w:t>
      </w:r>
      <w:r>
        <w:rPr>
          <w:rFonts w:hint="eastAsia" w:ascii="宋体" w:hAnsi="宋体" w:cs="宋体"/>
          <w:bCs/>
          <w:color w:val="auto"/>
          <w:sz w:val="24"/>
          <w:lang w:eastAsia="zh-CN"/>
        </w:rPr>
        <w:t>。</w:t>
      </w:r>
    </w:p>
    <w:p>
      <w:pPr>
        <w:keepNext w:val="0"/>
        <w:keepLines w:val="0"/>
        <w:pageBreakBefore w:val="0"/>
        <w:kinsoku/>
        <w:wordWrap w:val="0"/>
        <w:overflowPunct/>
        <w:topLinePunct w:val="0"/>
        <w:autoSpaceDE/>
        <w:autoSpaceDN/>
        <w:bidi w:val="0"/>
        <w:snapToGrid w:val="0"/>
        <w:spacing w:line="360" w:lineRule="auto"/>
        <w:ind w:firstLine="480" w:firstLineChars="200"/>
        <w:textAlignment w:val="auto"/>
        <w:rPr>
          <w:rFonts w:hint="default" w:ascii="宋体" w:hAnsi="宋体" w:eastAsia="宋体" w:cs="宋体"/>
          <w:b/>
          <w:bCs/>
          <w:color w:val="auto"/>
          <w:sz w:val="24"/>
          <w:lang w:val="en-US" w:eastAsia="zh-CN"/>
        </w:rPr>
      </w:pPr>
      <w:r>
        <w:rPr>
          <w:rFonts w:hint="eastAsia" w:ascii="宋体" w:hAnsi="宋体" w:cs="宋体"/>
          <w:b w:val="0"/>
          <w:bCs w:val="0"/>
          <w:color w:val="auto"/>
          <w:sz w:val="24"/>
          <w:lang w:val="en-US" w:eastAsia="zh-CN"/>
        </w:rPr>
        <w:t>2.</w:t>
      </w:r>
      <w:r>
        <w:rPr>
          <w:rFonts w:hint="eastAsia" w:ascii="宋体" w:hAnsi="宋体" w:cs="宋体"/>
          <w:bCs/>
          <w:color w:val="auto"/>
          <w:kern w:val="0"/>
          <w:sz w:val="24"/>
          <w:lang w:eastAsia="zh-CN"/>
        </w:rPr>
        <w:t>标前准备：</w:t>
      </w:r>
      <w:r>
        <w:rPr>
          <w:rFonts w:hint="eastAsia" w:ascii="宋体" w:hAnsi="宋体" w:cs="宋体"/>
          <w:color w:val="auto"/>
          <w:sz w:val="24"/>
        </w:rPr>
        <w:t>各投标人应及时完成CA数字证书办理，拿到CA后在政采云平台进行绑定。因未办理CA数字证书等原因造成无法投标或投标失败等后果由投标人自行承担。</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lang w:val="zh-CN"/>
        </w:rPr>
      </w:pPr>
      <w:r>
        <w:rPr>
          <w:rFonts w:hint="eastAsia" w:ascii="宋体" w:hAnsi="宋体" w:cs="宋体"/>
          <w:b w:val="0"/>
          <w:bCs w:val="0"/>
          <w:color w:val="auto"/>
          <w:sz w:val="24"/>
          <w:lang w:val="en-US" w:eastAsia="zh-CN"/>
        </w:rPr>
        <w:t>3.投标</w:t>
      </w:r>
      <w:r>
        <w:rPr>
          <w:rFonts w:hint="eastAsia" w:ascii="宋体" w:hAnsi="宋体" w:cs="宋体"/>
          <w:bCs/>
          <w:color w:val="auto"/>
          <w:sz w:val="24"/>
          <w:lang w:val="en-US" w:eastAsia="zh-CN"/>
        </w:rPr>
        <w:t>人</w:t>
      </w:r>
      <w:r>
        <w:rPr>
          <w:rFonts w:hint="eastAsia" w:ascii="宋体" w:hAnsi="宋体" w:cs="宋体"/>
          <w:color w:val="auto"/>
          <w:sz w:val="24"/>
        </w:rPr>
        <w:t>通过</w:t>
      </w:r>
      <w:r>
        <w:rPr>
          <w:rFonts w:hint="eastAsia" w:ascii="宋体" w:hAnsi="宋体" w:cs="宋体"/>
          <w:color w:val="auto"/>
          <w:sz w:val="24"/>
          <w:lang w:eastAsia="zh-CN"/>
        </w:rPr>
        <w:t>“政府采购云平台”</w:t>
      </w:r>
      <w:r>
        <w:rPr>
          <w:rFonts w:hint="eastAsia" w:ascii="宋体" w:hAnsi="宋体" w:cs="宋体"/>
          <w:color w:val="auto"/>
          <w:sz w:val="24"/>
        </w:rPr>
        <w:t>电子投标工具制作投标文件，电子投标工具请自行前往浙江政府采购网</w:t>
      </w:r>
      <w:r>
        <w:rPr>
          <w:rFonts w:hint="eastAsia" w:ascii="宋体" w:hAnsi="宋体" w:cs="宋体"/>
          <w:color w:val="auto"/>
          <w:sz w:val="24"/>
          <w:lang w:eastAsia="zh-CN"/>
        </w:rPr>
        <w:t>“</w:t>
      </w:r>
      <w:r>
        <w:rPr>
          <w:rFonts w:hint="eastAsia" w:ascii="宋体" w:hAnsi="宋体" w:cs="宋体"/>
          <w:color w:val="auto"/>
          <w:sz w:val="24"/>
          <w:lang w:val="en-US" w:eastAsia="zh-CN"/>
        </w:rPr>
        <w:t>下载专区-电子交易客户端”</w:t>
      </w:r>
      <w:r>
        <w:rPr>
          <w:rFonts w:hint="eastAsia" w:ascii="宋体" w:hAnsi="宋体" w:cs="宋体"/>
          <w:color w:val="auto"/>
          <w:sz w:val="24"/>
        </w:rPr>
        <w:t>下载并安装，电子投标（政府采购项目电子交易管理操作指南-供应商）具体流程详见网址：</w:t>
      </w:r>
      <w:r>
        <w:rPr>
          <w:rFonts w:hint="eastAsia" w:ascii="宋体" w:hAnsi="宋体" w:cs="宋体"/>
          <w:b/>
          <w:bCs/>
          <w:color w:val="auto"/>
          <w:sz w:val="24"/>
          <w:u w:val="single"/>
          <w:lang w:eastAsia="en-US"/>
        </w:rPr>
        <w:t>https</w:t>
      </w:r>
      <w:r>
        <w:rPr>
          <w:rFonts w:hint="eastAsia" w:ascii="宋体" w:hAnsi="宋体" w:cs="宋体"/>
          <w:b/>
          <w:bCs/>
          <w:color w:val="auto"/>
          <w:sz w:val="24"/>
          <w:u w:val="single"/>
          <w:lang w:eastAsia="zh-CN"/>
        </w:rPr>
        <w:t>:</w:t>
      </w:r>
      <w:r>
        <w:rPr>
          <w:rFonts w:hint="eastAsia" w:ascii="宋体" w:hAnsi="宋体" w:cs="宋体"/>
          <w:b/>
          <w:bCs/>
          <w:color w:val="auto"/>
          <w:sz w:val="24"/>
          <w:u w:val="single"/>
          <w:lang w:eastAsia="en-US"/>
        </w:rPr>
        <w:t>//service.zcygov.cn/#/knowledges/CW1EtGwBFdiHxlNd6I3m/6IMVAG0BFdiHxlNdQ8Na?keyword=政府采购项目电子交易操作指南</w:t>
      </w:r>
      <w:r>
        <w:rPr>
          <w:rFonts w:hint="eastAsia" w:ascii="宋体" w:hAnsi="宋体" w:cs="宋体"/>
          <w:color w:val="auto"/>
          <w:sz w:val="24"/>
        </w:rPr>
        <w:t>，具体以政采云平台最新网址为准。</w:t>
      </w:r>
    </w:p>
    <w:p>
      <w:pPr>
        <w:keepNext w:val="0"/>
        <w:keepLines w:val="0"/>
        <w:pageBreakBefore w:val="0"/>
        <w:kinsoku/>
        <w:overflowPunct/>
        <w:topLinePunct w:val="0"/>
        <w:autoSpaceDE/>
        <w:autoSpaceDN/>
        <w:bidi w:val="0"/>
        <w:snapToGrid w:val="0"/>
        <w:spacing w:line="360" w:lineRule="auto"/>
        <w:ind w:firstLine="482" w:firstLineChars="200"/>
        <w:textAlignment w:val="auto"/>
        <w:rPr>
          <w:rFonts w:hint="eastAsia" w:ascii="宋体" w:hAnsi="宋体" w:cs="宋体"/>
          <w:b/>
          <w:bCs/>
          <w:color w:val="auto"/>
          <w:sz w:val="24"/>
        </w:rPr>
      </w:pPr>
      <w:r>
        <w:rPr>
          <w:rFonts w:hint="eastAsia" w:ascii="宋体" w:hAnsi="宋体" w:cs="宋体"/>
          <w:b/>
          <w:bCs/>
          <w:color w:val="auto"/>
          <w:sz w:val="24"/>
          <w:lang w:val="zh-CN"/>
        </w:rPr>
        <w:t>（</w:t>
      </w:r>
      <w:r>
        <w:rPr>
          <w:rFonts w:hint="eastAsia" w:ascii="宋体" w:hAnsi="宋体" w:cs="宋体"/>
          <w:b/>
          <w:bCs/>
          <w:color w:val="auto"/>
          <w:sz w:val="24"/>
          <w:lang w:val="en-US" w:eastAsia="zh-CN"/>
        </w:rPr>
        <w:t>三</w:t>
      </w:r>
      <w:r>
        <w:rPr>
          <w:rFonts w:hint="eastAsia" w:ascii="宋体" w:hAnsi="宋体" w:cs="宋体"/>
          <w:b/>
          <w:bCs/>
          <w:color w:val="auto"/>
          <w:sz w:val="24"/>
          <w:lang w:val="zh-CN"/>
        </w:rPr>
        <w:t>）</w:t>
      </w:r>
      <w:r>
        <w:rPr>
          <w:rFonts w:hint="eastAsia" w:ascii="宋体" w:hAnsi="宋体" w:cs="宋体"/>
          <w:b/>
          <w:bCs/>
          <w:color w:val="auto"/>
          <w:sz w:val="24"/>
        </w:rPr>
        <w:t>投标文件的组成</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bCs/>
          <w:color w:val="auto"/>
          <w:sz w:val="24"/>
        </w:rPr>
      </w:pPr>
      <w:r>
        <w:rPr>
          <w:rFonts w:hint="eastAsia" w:ascii="宋体" w:hAnsi="宋体" w:cs="宋体"/>
          <w:bCs/>
          <w:color w:val="auto"/>
          <w:sz w:val="24"/>
        </w:rPr>
        <w:t>投标文件由【资格证明文件】、【商务与技术文件】、【报价文件】三部分组成。</w:t>
      </w:r>
    </w:p>
    <w:p>
      <w:pPr>
        <w:keepNext w:val="0"/>
        <w:keepLines w:val="0"/>
        <w:pageBreakBefore w:val="0"/>
        <w:widowControl w:val="0"/>
        <w:kinsoku/>
        <w:wordWrap/>
        <w:overflowPunct/>
        <w:topLinePunct w:val="0"/>
        <w:autoSpaceDE/>
        <w:autoSpaceDN/>
        <w:bidi w:val="0"/>
        <w:snapToGrid w:val="0"/>
        <w:spacing w:line="360" w:lineRule="auto"/>
        <w:ind w:firstLine="241" w:firstLineChars="100"/>
        <w:textAlignment w:val="auto"/>
        <w:rPr>
          <w:rFonts w:hint="eastAsia" w:ascii="宋体" w:hAnsi="宋体" w:cs="宋体"/>
          <w:b/>
          <w:bCs/>
          <w:color w:val="auto"/>
          <w:sz w:val="24"/>
        </w:rPr>
      </w:pPr>
      <w:r>
        <w:rPr>
          <w:rFonts w:hint="eastAsia" w:ascii="宋体" w:hAnsi="宋体" w:cs="宋体"/>
          <w:b/>
          <w:bCs/>
          <w:color w:val="auto"/>
          <w:sz w:val="24"/>
        </w:rPr>
        <w:t>▲1</w:t>
      </w:r>
      <w:r>
        <w:rPr>
          <w:rFonts w:hint="eastAsia" w:ascii="宋体" w:hAnsi="宋体" w:cs="宋体"/>
          <w:b/>
          <w:bCs/>
          <w:color w:val="auto"/>
          <w:sz w:val="24"/>
          <w:lang w:val="en-US" w:eastAsia="zh-CN"/>
        </w:rPr>
        <w:t>.</w:t>
      </w:r>
      <w:r>
        <w:rPr>
          <w:rFonts w:hint="eastAsia" w:ascii="宋体" w:hAnsi="宋体" w:cs="宋体"/>
          <w:b/>
          <w:bCs/>
          <w:color w:val="auto"/>
          <w:sz w:val="24"/>
        </w:rPr>
        <w:t>资格证明文件的组成：</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default" w:ascii="宋体" w:hAnsi="宋体" w:eastAsia="宋体" w:cs="宋体"/>
          <w:b/>
          <w:bCs/>
          <w:color w:val="auto"/>
          <w:sz w:val="24"/>
          <w:lang w:val="en-US" w:eastAsia="zh-CN"/>
        </w:rPr>
      </w:pPr>
      <w:r>
        <w:rPr>
          <w:rFonts w:hint="eastAsia" w:ascii="宋体" w:hAnsi="宋体" w:cs="宋体"/>
          <w:b/>
          <w:bCs/>
          <w:color w:val="auto"/>
          <w:sz w:val="24"/>
          <w:lang w:val="en-US" w:eastAsia="zh-CN"/>
        </w:rPr>
        <w:t>标项一、二：</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⑴投标声明书；（见附件）</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⑵授权委托书（法定代表人或营业执照中负责人亲自办理投标事宜的，提供法定代表人或营业执照中负责人有效的身份证)；（见附件）</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⑶有效的营业执照（如事业单位参加投标的，则提供有效的《事业单位法人证书》）；</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宋体" w:hAnsi="宋体" w:cs="宋体"/>
          <w:color w:val="auto"/>
          <w:sz w:val="24"/>
          <w:lang w:val="en-US" w:eastAsia="zh-CN"/>
        </w:rPr>
      </w:pPr>
      <w:r>
        <w:rPr>
          <w:rFonts w:hint="eastAsia" w:ascii="宋体" w:hAnsi="宋体" w:cs="宋体"/>
          <w:color w:val="auto"/>
          <w:sz w:val="24"/>
        </w:rPr>
        <w:t>⑷</w:t>
      </w:r>
      <w:r>
        <w:rPr>
          <w:rFonts w:hint="eastAsia" w:ascii="宋体" w:hAnsi="宋体" w:cs="宋体"/>
          <w:color w:val="auto"/>
          <w:sz w:val="24"/>
          <w:lang w:val="en-US" w:eastAsia="zh-CN"/>
        </w:rPr>
        <w:t>具有良好的财务状况、</w:t>
      </w:r>
      <w:r>
        <w:rPr>
          <w:rFonts w:hint="eastAsia" w:ascii="宋体" w:hAnsi="宋体" w:cs="宋体"/>
          <w:color w:val="auto"/>
          <w:sz w:val="24"/>
        </w:rPr>
        <w:t>依法缴纳税收和社会保障资金</w:t>
      </w:r>
      <w:r>
        <w:rPr>
          <w:rFonts w:hint="eastAsia" w:ascii="宋体" w:hAnsi="宋体" w:cs="宋体"/>
          <w:color w:val="auto"/>
          <w:sz w:val="24"/>
          <w:lang w:val="en-US" w:eastAsia="zh-CN"/>
        </w:rPr>
        <w:t>的承诺函；</w:t>
      </w:r>
      <w:r>
        <w:rPr>
          <w:rFonts w:hint="eastAsia" w:ascii="宋体" w:hAnsi="宋体" w:cs="宋体"/>
          <w:color w:val="auto"/>
          <w:sz w:val="24"/>
        </w:rPr>
        <w:t>（见附件）</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lang w:val="en-US" w:eastAsia="zh-CN"/>
        </w:rPr>
      </w:pPr>
      <w:r>
        <w:rPr>
          <w:rFonts w:hint="eastAsia" w:ascii="宋体" w:hAnsi="宋体" w:cs="宋体"/>
          <w:color w:val="auto"/>
          <w:sz w:val="24"/>
        </w:rPr>
        <w:t>⑸具有履行合同所必需设备和专业技术能力的承诺函</w:t>
      </w:r>
      <w:r>
        <w:rPr>
          <w:rFonts w:hint="eastAsia" w:ascii="宋体" w:hAnsi="宋体" w:cs="宋体"/>
          <w:color w:val="auto"/>
          <w:sz w:val="24"/>
          <w:lang w:val="en-US" w:eastAsia="zh-CN"/>
        </w:rPr>
        <w:t>；</w:t>
      </w:r>
      <w:r>
        <w:rPr>
          <w:rFonts w:hint="eastAsia" w:ascii="宋体" w:hAnsi="宋体" w:cs="宋体"/>
          <w:color w:val="auto"/>
          <w:sz w:val="24"/>
        </w:rPr>
        <w:t>（见附件）</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⑹提供招标公告中符合项目特定资格要求的有效资质证书（如有要求的，必须提供）；</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cs="宋体"/>
          <w:b/>
          <w:bCs/>
          <w:color w:val="auto"/>
          <w:sz w:val="24"/>
        </w:rPr>
      </w:pPr>
      <w:r>
        <w:rPr>
          <w:rFonts w:hint="eastAsia" w:ascii="宋体" w:hAnsi="宋体" w:cs="宋体"/>
          <w:b/>
          <w:bCs/>
          <w:color w:val="auto"/>
          <w:sz w:val="24"/>
        </w:rPr>
        <w:t>2</w:t>
      </w:r>
      <w:r>
        <w:rPr>
          <w:rFonts w:hint="eastAsia" w:ascii="宋体" w:hAnsi="宋体" w:cs="宋体"/>
          <w:b/>
          <w:bCs/>
          <w:color w:val="auto"/>
          <w:sz w:val="24"/>
          <w:lang w:val="en-US" w:eastAsia="zh-CN"/>
        </w:rPr>
        <w:t>.</w:t>
      </w:r>
      <w:r>
        <w:rPr>
          <w:rFonts w:hint="eastAsia" w:ascii="宋体" w:hAnsi="宋体" w:cs="宋体"/>
          <w:b/>
          <w:bCs/>
          <w:color w:val="auto"/>
          <w:sz w:val="24"/>
        </w:rPr>
        <w:t>商务与技术文件的组成：</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default" w:ascii="宋体" w:hAnsi="宋体" w:eastAsia="宋体" w:cs="宋体"/>
          <w:b/>
          <w:bCs/>
          <w:color w:val="auto"/>
          <w:sz w:val="24"/>
          <w:lang w:val="en-US" w:eastAsia="zh-CN"/>
        </w:rPr>
      </w:pPr>
      <w:r>
        <w:rPr>
          <w:rFonts w:hint="eastAsia" w:ascii="宋体" w:hAnsi="宋体" w:cs="宋体"/>
          <w:b/>
          <w:bCs/>
          <w:color w:val="auto"/>
          <w:sz w:val="24"/>
          <w:lang w:val="en-US" w:eastAsia="zh-CN"/>
        </w:rPr>
        <w:t>标项一：</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lang w:eastAsia="zh-CN"/>
        </w:rPr>
      </w:pPr>
      <w:r>
        <w:rPr>
          <w:rFonts w:hint="eastAsia" w:ascii="宋体" w:hAnsi="宋体" w:eastAsia="宋体" w:cs="宋体"/>
          <w:color w:val="auto"/>
          <w:sz w:val="24"/>
        </w:rPr>
        <w:t>⑴投标人</w:t>
      </w:r>
      <w:r>
        <w:rPr>
          <w:rFonts w:hint="eastAsia" w:ascii="宋体" w:hAnsi="宋体" w:eastAsia="宋体" w:cs="宋体"/>
          <w:color w:val="auto"/>
          <w:sz w:val="24"/>
          <w:lang w:val="en-US" w:eastAsia="zh-CN"/>
        </w:rPr>
        <w:t>基本情况表</w:t>
      </w:r>
      <w:r>
        <w:rPr>
          <w:rFonts w:hint="eastAsia" w:ascii="宋体" w:hAnsi="宋体" w:eastAsia="宋体" w:cs="宋体"/>
          <w:color w:val="auto"/>
          <w:sz w:val="24"/>
          <w:lang w:eastAsia="zh-CN"/>
        </w:rPr>
        <w:t>；</w:t>
      </w:r>
      <w:r>
        <w:rPr>
          <w:rFonts w:hint="eastAsia" w:ascii="宋体" w:hAnsi="宋体" w:eastAsia="宋体" w:cs="宋体"/>
          <w:color w:val="auto"/>
          <w:sz w:val="24"/>
        </w:rPr>
        <w:t>（见附件）</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⑵</w:t>
      </w:r>
      <w:r>
        <w:rPr>
          <w:rFonts w:hint="eastAsia" w:ascii="宋体" w:hAnsi="宋体" w:cs="宋体"/>
          <w:color w:val="auto"/>
          <w:sz w:val="24"/>
        </w:rPr>
        <w:t>商务响应表；（见附件）</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宋体" w:hAnsi="宋体" w:eastAsia="宋体" w:cs="宋体"/>
          <w:color w:val="auto"/>
          <w:sz w:val="24"/>
          <w:lang w:val="en-US" w:eastAsia="zh-CN"/>
        </w:rPr>
      </w:pPr>
      <w:r>
        <w:rPr>
          <w:rFonts w:hint="eastAsia" w:ascii="宋体" w:hAnsi="宋体" w:eastAsia="宋体" w:cs="宋体"/>
          <w:color w:val="auto"/>
          <w:sz w:val="24"/>
        </w:rPr>
        <w:t>⑶</w:t>
      </w:r>
      <w:r>
        <w:rPr>
          <w:rFonts w:hint="eastAsia" w:ascii="宋体" w:hAnsi="宋体" w:eastAsia="宋体" w:cs="宋体"/>
          <w:color w:val="auto"/>
          <w:sz w:val="24"/>
        </w:rPr>
        <w:t>对项目需求的理解</w:t>
      </w:r>
      <w:r>
        <w:rPr>
          <w:rFonts w:hint="eastAsia" w:ascii="宋体" w:hAnsi="宋体" w:eastAsia="宋体" w:cs="宋体"/>
          <w:color w:val="auto"/>
          <w:sz w:val="24"/>
          <w:lang w:val="en-US" w:eastAsia="zh-CN"/>
        </w:rPr>
        <w:t>及合理化建议</w:t>
      </w:r>
      <w:r>
        <w:rPr>
          <w:rFonts w:hint="eastAsia" w:ascii="宋体" w:hAnsi="宋体" w:eastAsia="宋体" w:cs="宋体"/>
          <w:color w:val="auto"/>
          <w:sz w:val="24"/>
          <w:szCs w:val="24"/>
          <w:lang w:eastAsia="zh-CN"/>
        </w:rPr>
        <w:t>（</w:t>
      </w:r>
      <w:r>
        <w:rPr>
          <w:rFonts w:hint="eastAsia" w:ascii="宋体" w:hAnsi="宋体" w:eastAsia="宋体" w:cs="宋体"/>
          <w:color w:val="auto"/>
          <w:kern w:val="2"/>
          <w:sz w:val="24"/>
          <w:szCs w:val="24"/>
          <w:lang w:val="en-US" w:eastAsia="zh-CN" w:bidi="ar-SA"/>
        </w:rPr>
        <w:t>包含且不限于</w:t>
      </w:r>
      <w:r>
        <w:rPr>
          <w:rFonts w:hint="eastAsia" w:ascii="宋体" w:hAnsi="宋体" w:eastAsia="宋体" w:cs="宋体"/>
          <w:color w:val="auto"/>
          <w:sz w:val="24"/>
          <w:szCs w:val="24"/>
        </w:rPr>
        <w:t>对</w:t>
      </w:r>
      <w:r>
        <w:rPr>
          <w:rFonts w:hint="eastAsia" w:ascii="宋体" w:hAnsi="宋体" w:eastAsia="宋体" w:cs="宋体"/>
          <w:color w:val="auto"/>
          <w:sz w:val="24"/>
          <w:szCs w:val="24"/>
          <w:lang w:eastAsia="zh-CN"/>
        </w:rPr>
        <w:t>本</w:t>
      </w:r>
      <w:r>
        <w:rPr>
          <w:rFonts w:hint="eastAsia" w:ascii="宋体" w:hAnsi="宋体" w:eastAsia="宋体" w:cs="宋体"/>
          <w:color w:val="auto"/>
          <w:sz w:val="24"/>
          <w:szCs w:val="24"/>
        </w:rPr>
        <w:t>项目重点难点分析</w:t>
      </w:r>
      <w:r>
        <w:rPr>
          <w:rFonts w:hint="eastAsia" w:ascii="宋体" w:hAnsi="宋体" w:eastAsia="宋体" w:cs="宋体"/>
          <w:color w:val="auto"/>
          <w:sz w:val="24"/>
          <w:szCs w:val="24"/>
          <w:lang w:eastAsia="zh-CN"/>
        </w:rPr>
        <w:t>及相对应的解决方案</w:t>
      </w:r>
      <w:r>
        <w:rPr>
          <w:rFonts w:hint="eastAsia" w:ascii="宋体" w:hAnsi="宋体" w:eastAsia="宋体" w:cs="宋体"/>
          <w:color w:val="auto"/>
          <w:sz w:val="24"/>
          <w:szCs w:val="24"/>
        </w:rPr>
        <w:t>等</w:t>
      </w:r>
      <w:r>
        <w:rPr>
          <w:rFonts w:hint="eastAsia" w:ascii="宋体" w:hAnsi="宋体" w:eastAsia="宋体" w:cs="宋体"/>
          <w:color w:val="auto"/>
          <w:sz w:val="24"/>
          <w:szCs w:val="24"/>
          <w:lang w:eastAsia="zh-CN"/>
        </w:rPr>
        <w:t>）</w:t>
      </w:r>
      <w:r>
        <w:rPr>
          <w:rFonts w:hint="eastAsia" w:ascii="宋体" w:hAnsi="宋体" w:eastAsia="宋体" w:cs="宋体"/>
          <w:color w:val="auto"/>
          <w:sz w:val="24"/>
          <w:lang w:val="en-US"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lang w:val="en-US" w:eastAsia="zh-CN"/>
        </w:rPr>
        <w:t>⑷</w:t>
      </w:r>
      <w:r>
        <w:rPr>
          <w:rFonts w:hint="eastAsia" w:ascii="宋体" w:hAnsi="宋体" w:eastAsia="宋体" w:cs="宋体"/>
          <w:color w:val="auto"/>
          <w:sz w:val="24"/>
        </w:rPr>
        <w:t>项目</w:t>
      </w:r>
      <w:r>
        <w:rPr>
          <w:rFonts w:hint="eastAsia" w:ascii="宋体" w:hAnsi="宋体" w:eastAsia="宋体" w:cs="宋体"/>
          <w:color w:val="auto"/>
          <w:sz w:val="24"/>
          <w:lang w:val="en-US" w:eastAsia="zh-CN"/>
        </w:rPr>
        <w:t>服务</w:t>
      </w:r>
      <w:r>
        <w:rPr>
          <w:rFonts w:hint="eastAsia" w:ascii="宋体" w:hAnsi="宋体" w:eastAsia="宋体" w:cs="宋体"/>
          <w:color w:val="auto"/>
          <w:sz w:val="24"/>
        </w:rPr>
        <w:t>方案（包含且不限于</w:t>
      </w:r>
      <w:r>
        <w:rPr>
          <w:rFonts w:hint="eastAsia" w:ascii="宋体" w:hAnsi="宋体" w:eastAsia="宋体" w:cs="宋体"/>
          <w:color w:val="auto"/>
          <w:sz w:val="24"/>
          <w:lang w:eastAsia="zh-CN"/>
        </w:rPr>
        <w:t>针对招标需求中各服务内容提出相应的服务方案</w:t>
      </w:r>
      <w:r>
        <w:rPr>
          <w:rFonts w:hint="eastAsia" w:ascii="宋体" w:hAnsi="宋体" w:eastAsia="宋体" w:cs="宋体"/>
          <w:color w:val="auto"/>
          <w:sz w:val="24"/>
          <w:lang w:val="en-US" w:eastAsia="zh-CN"/>
        </w:rPr>
        <w:t>等</w:t>
      </w:r>
      <w:r>
        <w:rPr>
          <w:rFonts w:hint="eastAsia" w:ascii="宋体" w:hAnsi="宋体" w:eastAsia="宋体" w:cs="宋体"/>
          <w:color w:val="auto"/>
          <w:sz w:val="24"/>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⑸</w:t>
      </w:r>
      <w:r>
        <w:rPr>
          <w:rFonts w:hint="eastAsia" w:ascii="宋体" w:hAnsi="宋体" w:eastAsia="宋体" w:cs="宋体"/>
          <w:color w:val="auto"/>
          <w:sz w:val="24"/>
        </w:rPr>
        <w:t>突发、应急事件的</w:t>
      </w:r>
      <w:r>
        <w:rPr>
          <w:rFonts w:hint="eastAsia" w:ascii="宋体" w:hAnsi="宋体" w:eastAsia="宋体" w:cs="宋体"/>
          <w:color w:val="auto"/>
          <w:sz w:val="24"/>
          <w:lang w:val="en-US" w:eastAsia="zh-CN"/>
        </w:rPr>
        <w:t>应急预案及措施</w:t>
      </w:r>
      <w:r>
        <w:rPr>
          <w:rFonts w:hint="eastAsia" w:ascii="宋体" w:hAnsi="宋体" w:eastAsia="宋体" w:cs="宋体"/>
          <w:color w:val="auto"/>
          <w:sz w:val="24"/>
          <w:lang w:eastAsia="zh-CN"/>
        </w:rPr>
        <w:t>【</w:t>
      </w:r>
      <w:r>
        <w:rPr>
          <w:rFonts w:hint="eastAsia" w:ascii="宋体" w:hAnsi="宋体" w:eastAsia="宋体" w:cs="宋体"/>
          <w:color w:val="auto"/>
          <w:sz w:val="24"/>
        </w:rPr>
        <w:t>包含</w:t>
      </w: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1.</w:t>
      </w:r>
      <w:r>
        <w:rPr>
          <w:rFonts w:hint="eastAsia" w:ascii="宋体" w:hAnsi="宋体" w:eastAsia="宋体" w:cs="宋体"/>
          <w:color w:val="auto"/>
          <w:sz w:val="24"/>
        </w:rPr>
        <w:t>对服务管理区域内出现突发状况</w:t>
      </w:r>
      <w:r>
        <w:rPr>
          <w:rFonts w:hint="eastAsia" w:ascii="宋体" w:hAnsi="宋体" w:eastAsia="宋体" w:cs="宋体"/>
          <w:color w:val="auto"/>
          <w:sz w:val="24"/>
          <w:lang w:val="zh-CN"/>
        </w:rPr>
        <w:t>（包括台风、暴雨等灾害性天气、疫情防控）的</w:t>
      </w:r>
      <w:r>
        <w:rPr>
          <w:rFonts w:hint="eastAsia" w:ascii="宋体" w:hAnsi="宋体" w:eastAsia="宋体" w:cs="宋体"/>
          <w:color w:val="auto"/>
          <w:sz w:val="24"/>
          <w:lang w:val="en-US" w:eastAsia="zh-CN"/>
        </w:rPr>
        <w:t>应急预案及措施；2.</w:t>
      </w:r>
      <w:r>
        <w:rPr>
          <w:rFonts w:hint="eastAsia" w:ascii="宋体" w:hAnsi="宋体" w:eastAsia="宋体" w:cs="宋体"/>
          <w:color w:val="auto"/>
          <w:sz w:val="24"/>
        </w:rPr>
        <w:t>对有可能发生的</w:t>
      </w:r>
      <w:r>
        <w:rPr>
          <w:rFonts w:hint="eastAsia" w:ascii="宋体" w:hAnsi="宋体" w:eastAsia="宋体" w:cs="宋体"/>
          <w:color w:val="auto"/>
          <w:sz w:val="24"/>
          <w:lang w:val="en-US" w:eastAsia="zh-CN"/>
        </w:rPr>
        <w:t>消防、重大安全事故的应急预案及措施；3.</w:t>
      </w:r>
      <w:r>
        <w:rPr>
          <w:rFonts w:hint="eastAsia" w:ascii="宋体" w:hAnsi="宋体" w:eastAsia="宋体" w:cs="宋体"/>
          <w:color w:val="auto"/>
          <w:sz w:val="24"/>
        </w:rPr>
        <w:t>对有可能发生的突发事件</w:t>
      </w:r>
      <w:r>
        <w:rPr>
          <w:rFonts w:hint="eastAsia" w:ascii="宋体" w:hAnsi="宋体" w:eastAsia="宋体" w:cs="宋体"/>
          <w:color w:val="auto"/>
          <w:sz w:val="24"/>
          <w:lang w:eastAsia="zh-CN"/>
        </w:rPr>
        <w:t>、</w:t>
      </w:r>
      <w:r>
        <w:rPr>
          <w:rFonts w:hint="eastAsia" w:ascii="宋体" w:hAnsi="宋体" w:eastAsia="宋体" w:cs="宋体"/>
          <w:color w:val="auto"/>
          <w:sz w:val="24"/>
        </w:rPr>
        <w:t>重大集聚性事件</w:t>
      </w:r>
      <w:r>
        <w:rPr>
          <w:rFonts w:hint="eastAsia" w:ascii="宋体" w:hAnsi="宋体" w:eastAsia="宋体" w:cs="宋体"/>
          <w:color w:val="auto"/>
          <w:sz w:val="24"/>
          <w:lang w:val="en-US" w:eastAsia="zh-CN"/>
        </w:rPr>
        <w:t>等的应急预案及措施；</w:t>
      </w:r>
      <w:r>
        <w:rPr>
          <w:rFonts w:hint="eastAsia" w:ascii="宋体" w:hAnsi="宋体" w:eastAsia="宋体" w:cs="宋体"/>
          <w:color w:val="auto"/>
          <w:sz w:val="24"/>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lang w:val="en-US" w:eastAsia="zh-CN"/>
        </w:rPr>
        <w:t>⑹</w:t>
      </w:r>
      <w:r>
        <w:rPr>
          <w:rFonts w:hint="eastAsia" w:ascii="宋体" w:hAnsi="宋体" w:eastAsia="宋体" w:cs="宋体"/>
          <w:color w:val="auto"/>
          <w:sz w:val="24"/>
          <w:lang w:val="en-US" w:eastAsia="zh-CN"/>
        </w:rPr>
        <w:t>项目管理制度</w:t>
      </w:r>
      <w:r>
        <w:rPr>
          <w:rFonts w:hint="eastAsia" w:ascii="宋体" w:hAnsi="宋体" w:eastAsia="宋体" w:cs="宋体"/>
          <w:color w:val="auto"/>
          <w:sz w:val="24"/>
          <w:lang w:eastAsia="zh-CN"/>
        </w:rPr>
        <w:t>（</w:t>
      </w:r>
      <w:r>
        <w:rPr>
          <w:rFonts w:hint="eastAsia" w:ascii="宋体" w:hAnsi="宋体" w:eastAsia="宋体" w:cs="宋体"/>
          <w:color w:val="auto"/>
          <w:sz w:val="24"/>
        </w:rPr>
        <w:t>包含</w:t>
      </w:r>
      <w:r>
        <w:rPr>
          <w:rFonts w:hint="eastAsia" w:ascii="宋体" w:hAnsi="宋体" w:eastAsia="宋体" w:cs="宋体"/>
          <w:color w:val="auto"/>
          <w:sz w:val="24"/>
          <w:lang w:eastAsia="zh-CN"/>
        </w:rPr>
        <w:t>：</w:t>
      </w:r>
      <w:r>
        <w:rPr>
          <w:rFonts w:hint="eastAsia" w:ascii="宋体" w:hAnsi="宋体" w:eastAsia="宋体" w:cs="宋体"/>
          <w:color w:val="auto"/>
          <w:sz w:val="24"/>
        </w:rPr>
        <w:t>1</w:t>
      </w:r>
      <w:r>
        <w:rPr>
          <w:rFonts w:hint="eastAsia" w:ascii="宋体" w:hAnsi="宋体" w:eastAsia="宋体" w:cs="宋体"/>
          <w:color w:val="auto"/>
          <w:sz w:val="24"/>
          <w:lang w:val="en-US" w:eastAsia="zh-CN"/>
        </w:rPr>
        <w:t>.</w:t>
      </w:r>
      <w:r>
        <w:rPr>
          <w:rFonts w:hint="eastAsia" w:ascii="宋体" w:hAnsi="宋体" w:eastAsia="宋体" w:cs="宋体"/>
          <w:color w:val="auto"/>
          <w:sz w:val="24"/>
        </w:rPr>
        <w:t>保安服务规程及岗位责任制度、各部门工作规程等的详细表述；2</w:t>
      </w:r>
      <w:r>
        <w:rPr>
          <w:rFonts w:hint="eastAsia" w:ascii="宋体" w:hAnsi="宋体" w:eastAsia="宋体" w:cs="宋体"/>
          <w:color w:val="auto"/>
          <w:sz w:val="24"/>
          <w:lang w:val="en-US" w:eastAsia="zh-CN"/>
        </w:rPr>
        <w:t>.</w:t>
      </w:r>
      <w:r>
        <w:rPr>
          <w:rFonts w:hint="eastAsia" w:ascii="宋体" w:hAnsi="宋体" w:eastAsia="宋体" w:cs="宋体"/>
          <w:color w:val="auto"/>
          <w:sz w:val="24"/>
        </w:rPr>
        <w:t>保安员管理制度、巡逻服务制度、车辆管理服务制度等的详细表述</w:t>
      </w: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3.</w:t>
      </w:r>
      <w:r>
        <w:rPr>
          <w:rFonts w:hint="eastAsia" w:ascii="宋体" w:hAnsi="宋体" w:eastAsia="宋体" w:cs="宋体"/>
          <w:color w:val="auto"/>
          <w:sz w:val="24"/>
        </w:rPr>
        <w:t>人群控制服务制度、客户管理制度等的详细表述</w:t>
      </w: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4.</w:t>
      </w:r>
      <w:r>
        <w:rPr>
          <w:rFonts w:hint="eastAsia" w:ascii="宋体" w:hAnsi="宋体" w:eastAsia="宋体" w:cs="宋体"/>
          <w:color w:val="auto"/>
          <w:sz w:val="24"/>
        </w:rPr>
        <w:t>绩效考核管理制度、奖罚实施制度等的详细表述</w:t>
      </w:r>
      <w:r>
        <w:rPr>
          <w:rFonts w:hint="eastAsia" w:ascii="宋体" w:hAnsi="宋体" w:eastAsia="宋体" w:cs="宋体"/>
          <w:color w:val="auto"/>
          <w:sz w:val="24"/>
          <w:lang w:eastAsia="zh-CN"/>
        </w:rPr>
        <w:t>）</w:t>
      </w:r>
      <w:r>
        <w:rPr>
          <w:rFonts w:hint="eastAsia" w:ascii="宋体" w:hAnsi="宋体" w:eastAsia="宋体" w:cs="宋体"/>
          <w:color w:val="auto"/>
          <w:sz w:val="24"/>
        </w:rPr>
        <w:t>；</w:t>
      </w:r>
    </w:p>
    <w:p>
      <w:pPr>
        <w:pStyle w:val="47"/>
        <w:ind w:left="0" w:leftChars="0" w:firstLine="480" w:firstLineChars="200"/>
        <w:rPr>
          <w:rFonts w:hint="default" w:eastAsia="宋体"/>
          <w:lang w:val="en-US" w:eastAsia="zh-CN"/>
        </w:rPr>
      </w:pPr>
      <w:r>
        <w:rPr>
          <w:rFonts w:hint="eastAsia" w:ascii="宋体" w:hAnsi="宋体" w:eastAsia="宋体" w:cs="宋体"/>
          <w:color w:val="auto"/>
          <w:sz w:val="24"/>
          <w:lang w:val="en-US" w:eastAsia="zh-CN"/>
        </w:rPr>
        <w:t>⑺</w:t>
      </w:r>
      <w:r>
        <w:rPr>
          <w:rFonts w:hint="eastAsia" w:ascii="宋体" w:hAnsi="宋体" w:eastAsia="宋体" w:cs="宋体"/>
          <w:color w:val="auto"/>
          <w:sz w:val="24"/>
          <w:lang w:eastAsia="zh-CN"/>
        </w:rPr>
        <w:t>服务质量保障方案（</w:t>
      </w:r>
      <w:r>
        <w:rPr>
          <w:rFonts w:hint="eastAsia" w:ascii="宋体" w:hAnsi="宋体" w:eastAsia="宋体" w:cs="宋体"/>
          <w:color w:val="auto"/>
          <w:sz w:val="24"/>
          <w:lang w:val="en-US" w:eastAsia="zh-CN"/>
        </w:rPr>
        <w:t>包含且不限于</w:t>
      </w:r>
      <w:r>
        <w:rPr>
          <w:rFonts w:hint="eastAsia" w:ascii="宋体" w:hAnsi="宋体" w:eastAsia="宋体" w:cs="宋体"/>
          <w:color w:val="auto"/>
          <w:sz w:val="24"/>
          <w:lang w:eastAsia="zh-CN"/>
        </w:rPr>
        <w:t>人员供应保障、人员稳定保障、</w:t>
      </w:r>
      <w:r>
        <w:rPr>
          <w:rFonts w:hint="eastAsia" w:ascii="宋体" w:hAnsi="宋体" w:eastAsia="宋体" w:cs="宋体"/>
          <w:color w:val="auto"/>
          <w:sz w:val="24"/>
          <w:lang w:val="en-US" w:eastAsia="zh-CN"/>
        </w:rPr>
        <w:t>监督检查</w:t>
      </w:r>
      <w:r>
        <w:rPr>
          <w:rFonts w:hint="eastAsia" w:ascii="宋体" w:hAnsi="宋体" w:eastAsia="宋体" w:cs="宋体"/>
          <w:color w:val="auto"/>
          <w:sz w:val="24"/>
          <w:lang w:eastAsia="zh-CN"/>
        </w:rPr>
        <w:t>等）</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⑻</w:t>
      </w:r>
      <w:r>
        <w:rPr>
          <w:rFonts w:hint="eastAsia" w:ascii="宋体" w:hAnsi="宋体" w:eastAsia="宋体" w:cs="宋体"/>
          <w:color w:val="auto"/>
          <w:sz w:val="24"/>
          <w:lang w:eastAsia="zh-CN"/>
        </w:rPr>
        <w:t>拟</w:t>
      </w:r>
      <w:r>
        <w:rPr>
          <w:rFonts w:hint="eastAsia" w:ascii="宋体" w:hAnsi="宋体" w:eastAsia="宋体" w:cs="宋体"/>
          <w:color w:val="auto"/>
          <w:sz w:val="24"/>
          <w:lang w:val="en-US" w:eastAsia="zh-CN"/>
        </w:rPr>
        <w:t>投入</w:t>
      </w:r>
      <w:r>
        <w:rPr>
          <w:rFonts w:hint="eastAsia" w:ascii="宋体" w:hAnsi="宋体" w:eastAsia="宋体" w:cs="宋体"/>
          <w:color w:val="auto"/>
          <w:sz w:val="24"/>
          <w:lang w:eastAsia="zh-CN"/>
        </w:rPr>
        <w:t>项目服务人员</w:t>
      </w:r>
      <w:r>
        <w:rPr>
          <w:rFonts w:hint="eastAsia" w:ascii="宋体" w:hAnsi="宋体" w:cs="宋体"/>
          <w:color w:val="auto"/>
          <w:sz w:val="24"/>
        </w:rPr>
        <w:t>配备情况</w:t>
      </w:r>
      <w:r>
        <w:rPr>
          <w:rFonts w:hint="eastAsia" w:ascii="宋体" w:hAnsi="宋体" w:eastAsia="宋体" w:cs="宋体"/>
          <w:color w:val="auto"/>
          <w:sz w:val="24"/>
          <w:lang w:eastAsia="zh-CN"/>
        </w:rPr>
        <w:t>（包含且不限于人员数量、同类项目经验、技术能力、专业分布、相应的资质证书等）</w:t>
      </w:r>
      <w:r>
        <w:rPr>
          <w:rFonts w:hint="eastAsia" w:ascii="宋体" w:hAnsi="宋体" w:eastAsia="宋体" w:cs="宋体"/>
          <w:color w:val="auto"/>
          <w:sz w:val="24"/>
          <w:lang w:val="en-US"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宋体" w:hAnsi="宋体" w:eastAsia="宋体" w:cs="宋体"/>
          <w:color w:val="auto"/>
          <w:sz w:val="24"/>
          <w:lang w:val="en-US"/>
        </w:rPr>
      </w:pPr>
      <w:r>
        <w:rPr>
          <w:rFonts w:hint="eastAsia" w:ascii="宋体" w:hAnsi="宋体" w:eastAsia="宋体" w:cs="宋体"/>
          <w:color w:val="auto"/>
          <w:sz w:val="24"/>
        </w:rPr>
        <w:t>⑼</w:t>
      </w:r>
      <w:r>
        <w:rPr>
          <w:rFonts w:hint="eastAsia" w:ascii="宋体" w:hAnsi="宋体" w:eastAsia="宋体" w:cs="宋体"/>
          <w:color w:val="auto"/>
          <w:kern w:val="2"/>
          <w:sz w:val="24"/>
          <w:szCs w:val="24"/>
          <w:lang w:val="en-US" w:eastAsia="zh-CN" w:bidi="ar-SA"/>
        </w:rPr>
        <w:t>项目人员培训方案（包含且不限于岗姿岗容、礼貌礼仪、队列训练、交通指挥手势、消防应急演练、防暴**应急演练等）；</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lang w:eastAsia="zh-CN"/>
        </w:rPr>
        <w:t>⑽</w:t>
      </w:r>
      <w:r>
        <w:rPr>
          <w:rFonts w:hint="eastAsia" w:ascii="宋体" w:hAnsi="宋体" w:eastAsia="宋体" w:cs="宋体"/>
          <w:color w:val="auto"/>
          <w:sz w:val="24"/>
          <w:lang w:val="en-US" w:eastAsia="zh-CN"/>
        </w:rPr>
        <w:t>投标人具有</w:t>
      </w:r>
      <w:r>
        <w:rPr>
          <w:rFonts w:hint="eastAsia" w:ascii="宋体" w:hAnsi="宋体" w:cs="宋体"/>
          <w:color w:val="auto"/>
          <w:sz w:val="24"/>
          <w:lang w:val="en-US" w:eastAsia="zh-CN"/>
        </w:rPr>
        <w:t>与本项目相关的认证证书、荣誉或文件；（见附件）</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⑾</w:t>
      </w:r>
      <w:r>
        <w:rPr>
          <w:rFonts w:hint="eastAsia" w:ascii="宋体" w:hAnsi="宋体" w:cs="宋体"/>
          <w:color w:val="auto"/>
          <w:sz w:val="24"/>
          <w:lang w:val="en-US" w:eastAsia="zh-CN"/>
        </w:rPr>
        <w:t>同类</w:t>
      </w:r>
      <w:r>
        <w:rPr>
          <w:rFonts w:hint="eastAsia" w:ascii="宋体" w:hAnsi="宋体" w:cs="宋体"/>
          <w:color w:val="auto"/>
          <w:sz w:val="24"/>
        </w:rPr>
        <w:t>项目业绩（投标人</w:t>
      </w:r>
      <w:r>
        <w:rPr>
          <w:rFonts w:hint="eastAsia" w:ascii="宋体" w:hAnsi="宋体" w:cs="宋体"/>
          <w:color w:val="auto"/>
          <w:sz w:val="24"/>
          <w:lang w:val="en-US" w:eastAsia="zh-CN"/>
        </w:rPr>
        <w:t>同类</w:t>
      </w:r>
      <w:r>
        <w:rPr>
          <w:rFonts w:hint="eastAsia" w:ascii="宋体" w:hAnsi="宋体" w:cs="宋体"/>
          <w:color w:val="auto"/>
          <w:sz w:val="24"/>
        </w:rPr>
        <w:t>项目</w:t>
      </w:r>
      <w:r>
        <w:rPr>
          <w:rFonts w:hint="eastAsia" w:ascii="宋体" w:hAnsi="宋体" w:cs="宋体"/>
          <w:color w:val="auto"/>
          <w:sz w:val="24"/>
          <w:lang w:val="en-US" w:eastAsia="zh-CN"/>
        </w:rPr>
        <w:t>业绩</w:t>
      </w:r>
      <w:r>
        <w:rPr>
          <w:rFonts w:hint="eastAsia" w:ascii="宋体" w:hAnsi="宋体" w:cs="宋体"/>
          <w:color w:val="auto"/>
          <w:sz w:val="24"/>
        </w:rPr>
        <w:t>实施情况表、合同</w:t>
      </w:r>
      <w:r>
        <w:rPr>
          <w:rFonts w:hint="eastAsia" w:ascii="宋体" w:hAnsi="宋体" w:cs="宋体"/>
          <w:color w:val="auto"/>
          <w:sz w:val="24"/>
          <w:lang w:val="en-US" w:eastAsia="zh-CN"/>
        </w:rPr>
        <w:t>、中标（或成交）通知书等</w:t>
      </w:r>
      <w:r>
        <w:rPr>
          <w:rFonts w:hint="eastAsia" w:ascii="宋体" w:hAnsi="宋体" w:cs="宋体"/>
          <w:color w:val="auto"/>
          <w:sz w:val="24"/>
        </w:rPr>
        <w:t>）；（见附件）</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kern w:val="0"/>
          <w:sz w:val="24"/>
        </w:rPr>
      </w:pPr>
      <w:r>
        <w:rPr>
          <w:rFonts w:hint="eastAsia" w:ascii="宋体" w:hAnsi="宋体" w:eastAsia="宋体" w:cs="宋体"/>
          <w:color w:val="auto"/>
          <w:sz w:val="24"/>
        </w:rPr>
        <w:t>⑿</w:t>
      </w:r>
      <w:r>
        <w:rPr>
          <w:rFonts w:hint="eastAsia" w:ascii="宋体" w:hAnsi="宋体" w:cs="宋体"/>
          <w:color w:val="auto"/>
          <w:sz w:val="24"/>
          <w:lang w:val="en-US" w:eastAsia="zh-CN"/>
        </w:rPr>
        <w:t>员工权益保障（包</w:t>
      </w:r>
      <w:r>
        <w:rPr>
          <w:rFonts w:hint="eastAsia" w:ascii="宋体" w:hAnsi="宋体" w:eastAsia="宋体" w:cs="宋体"/>
          <w:color w:val="auto"/>
          <w:sz w:val="24"/>
          <w:lang w:val="en-US" w:eastAsia="zh-CN"/>
        </w:rPr>
        <w:t>含</w:t>
      </w:r>
      <w:r>
        <w:rPr>
          <w:rFonts w:hint="eastAsia" w:ascii="宋体" w:hAnsi="宋体" w:eastAsia="宋体" w:cs="宋体"/>
          <w:color w:val="auto"/>
          <w:sz w:val="24"/>
        </w:rPr>
        <w:t>及时处置员工劳务纠纷、工伤处置等预案流程</w:t>
      </w:r>
      <w:r>
        <w:rPr>
          <w:rFonts w:hint="eastAsia" w:ascii="宋体" w:hAnsi="宋体" w:cs="宋体"/>
          <w:color w:val="auto"/>
          <w:sz w:val="24"/>
          <w:lang w:val="en-US"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宋体" w:hAnsi="宋体" w:eastAsia="宋体" w:cs="宋体"/>
          <w:color w:val="auto"/>
          <w:sz w:val="24"/>
          <w:lang w:val="en-US" w:eastAsia="zh-CN"/>
        </w:rPr>
      </w:pPr>
      <w:r>
        <w:rPr>
          <w:rFonts w:hint="eastAsia" w:ascii="宋体" w:hAnsi="宋体" w:eastAsia="宋体" w:cs="宋体"/>
          <w:color w:val="auto"/>
          <w:sz w:val="24"/>
        </w:rPr>
        <w:t>⒀</w:t>
      </w:r>
      <w:r>
        <w:rPr>
          <w:rFonts w:hint="eastAsia" w:ascii="宋体" w:hAnsi="宋体" w:eastAsia="宋体" w:cs="宋体"/>
          <w:color w:val="auto"/>
          <w:kern w:val="2"/>
          <w:sz w:val="24"/>
          <w:szCs w:val="24"/>
          <w:lang w:val="en-US" w:eastAsia="zh-CN" w:bidi="ar-SA"/>
        </w:rPr>
        <w:t>拟投入的主要设备、工具；（见附件）</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lang w:eastAsia="zh-CN"/>
        </w:rPr>
      </w:pPr>
      <w:r>
        <w:rPr>
          <w:rFonts w:hint="eastAsia" w:ascii="宋体" w:hAnsi="宋体" w:eastAsia="宋体" w:cs="宋体"/>
          <w:color w:val="auto"/>
          <w:sz w:val="24"/>
        </w:rPr>
        <w:t>⒁</w:t>
      </w:r>
      <w:r>
        <w:rPr>
          <w:rFonts w:hint="eastAsia" w:ascii="宋体" w:hAnsi="宋体" w:eastAsia="宋体" w:cs="宋体"/>
          <w:color w:val="auto"/>
          <w:sz w:val="24"/>
        </w:rPr>
        <w:t>投标人认为需要提供的其他资料（包括可能影响投标人商务与技术文件评分的各类证明材料）</w:t>
      </w:r>
      <w:r>
        <w:rPr>
          <w:rFonts w:hint="eastAsia" w:ascii="宋体" w:hAnsi="宋体" w:eastAsia="宋体" w:cs="宋体"/>
          <w:color w:val="auto"/>
          <w:sz w:val="24"/>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default" w:ascii="宋体" w:hAnsi="宋体" w:eastAsia="宋体" w:cs="宋体"/>
          <w:b/>
          <w:bCs/>
          <w:color w:val="auto"/>
          <w:sz w:val="24"/>
          <w:lang w:val="en-US" w:eastAsia="zh-CN"/>
        </w:rPr>
      </w:pPr>
      <w:r>
        <w:rPr>
          <w:rFonts w:hint="eastAsia" w:ascii="宋体" w:hAnsi="宋体" w:cs="宋体"/>
          <w:b/>
          <w:bCs/>
          <w:color w:val="auto"/>
          <w:sz w:val="24"/>
          <w:lang w:val="en-US" w:eastAsia="zh-CN"/>
        </w:rPr>
        <w:t>标项二：</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lang w:eastAsia="zh-CN"/>
        </w:rPr>
      </w:pPr>
      <w:r>
        <w:rPr>
          <w:rFonts w:hint="eastAsia" w:ascii="宋体" w:hAnsi="宋体" w:eastAsia="宋体" w:cs="宋体"/>
          <w:color w:val="auto"/>
          <w:sz w:val="24"/>
        </w:rPr>
        <w:t>⑴投标人</w:t>
      </w:r>
      <w:r>
        <w:rPr>
          <w:rFonts w:hint="eastAsia" w:ascii="宋体" w:hAnsi="宋体" w:eastAsia="宋体" w:cs="宋体"/>
          <w:color w:val="auto"/>
          <w:sz w:val="24"/>
          <w:lang w:val="en-US" w:eastAsia="zh-CN"/>
        </w:rPr>
        <w:t>基本情况表</w:t>
      </w:r>
      <w:r>
        <w:rPr>
          <w:rFonts w:hint="eastAsia" w:ascii="宋体" w:hAnsi="宋体" w:eastAsia="宋体" w:cs="宋体"/>
          <w:color w:val="auto"/>
          <w:sz w:val="24"/>
          <w:lang w:eastAsia="zh-CN"/>
        </w:rPr>
        <w:t>；</w:t>
      </w:r>
      <w:r>
        <w:rPr>
          <w:rFonts w:hint="eastAsia" w:ascii="宋体" w:hAnsi="宋体" w:eastAsia="宋体" w:cs="宋体"/>
          <w:color w:val="auto"/>
          <w:sz w:val="24"/>
        </w:rPr>
        <w:t>（见附件）</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⑵</w:t>
      </w:r>
      <w:r>
        <w:rPr>
          <w:rFonts w:hint="eastAsia" w:ascii="宋体" w:hAnsi="宋体" w:cs="宋体"/>
          <w:color w:val="auto"/>
          <w:sz w:val="24"/>
        </w:rPr>
        <w:t>商务响应表；（见附件）</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宋体" w:hAnsi="宋体" w:eastAsia="宋体" w:cs="宋体"/>
          <w:color w:val="auto"/>
          <w:sz w:val="24"/>
          <w:lang w:val="en-US" w:eastAsia="zh-CN"/>
        </w:rPr>
      </w:pPr>
      <w:r>
        <w:rPr>
          <w:rFonts w:hint="eastAsia" w:ascii="宋体" w:hAnsi="宋体" w:eastAsia="宋体" w:cs="宋体"/>
          <w:color w:val="auto"/>
          <w:sz w:val="24"/>
        </w:rPr>
        <w:t>⑶</w:t>
      </w:r>
      <w:r>
        <w:rPr>
          <w:rFonts w:hint="eastAsia" w:ascii="宋体" w:hAnsi="宋体" w:eastAsia="宋体" w:cs="宋体"/>
          <w:color w:val="auto"/>
          <w:sz w:val="24"/>
        </w:rPr>
        <w:t>对项目需求的理解</w:t>
      </w:r>
      <w:r>
        <w:rPr>
          <w:rFonts w:hint="eastAsia" w:ascii="宋体" w:hAnsi="宋体" w:eastAsia="宋体" w:cs="宋体"/>
          <w:color w:val="auto"/>
          <w:sz w:val="24"/>
          <w:lang w:val="en-US" w:eastAsia="zh-CN"/>
        </w:rPr>
        <w:t>及合理化建议</w:t>
      </w:r>
      <w:r>
        <w:rPr>
          <w:rFonts w:hint="eastAsia" w:ascii="宋体" w:hAnsi="宋体" w:eastAsia="宋体" w:cs="宋体"/>
          <w:color w:val="auto"/>
          <w:sz w:val="24"/>
          <w:szCs w:val="24"/>
          <w:lang w:eastAsia="zh-CN"/>
        </w:rPr>
        <w:t>（</w:t>
      </w:r>
      <w:r>
        <w:rPr>
          <w:rFonts w:hint="eastAsia" w:ascii="宋体" w:hAnsi="宋体" w:eastAsia="宋体" w:cs="宋体"/>
          <w:color w:val="auto"/>
          <w:kern w:val="2"/>
          <w:sz w:val="24"/>
          <w:szCs w:val="24"/>
          <w:lang w:val="en-US" w:eastAsia="zh-CN" w:bidi="ar-SA"/>
        </w:rPr>
        <w:t>包含且不限于</w:t>
      </w:r>
      <w:r>
        <w:rPr>
          <w:rFonts w:hint="eastAsia" w:ascii="宋体" w:hAnsi="宋体" w:eastAsia="宋体" w:cs="宋体"/>
          <w:color w:val="auto"/>
          <w:sz w:val="24"/>
          <w:szCs w:val="24"/>
        </w:rPr>
        <w:t>对</w:t>
      </w:r>
      <w:r>
        <w:rPr>
          <w:rFonts w:hint="eastAsia" w:ascii="宋体" w:hAnsi="宋体" w:eastAsia="宋体" w:cs="宋体"/>
          <w:color w:val="auto"/>
          <w:sz w:val="24"/>
          <w:szCs w:val="24"/>
          <w:lang w:eastAsia="zh-CN"/>
        </w:rPr>
        <w:t>本</w:t>
      </w:r>
      <w:r>
        <w:rPr>
          <w:rFonts w:hint="eastAsia" w:ascii="宋体" w:hAnsi="宋体" w:eastAsia="宋体" w:cs="宋体"/>
          <w:color w:val="auto"/>
          <w:sz w:val="24"/>
          <w:szCs w:val="24"/>
        </w:rPr>
        <w:t>项目重点难点分析</w:t>
      </w:r>
      <w:r>
        <w:rPr>
          <w:rFonts w:hint="eastAsia" w:ascii="宋体" w:hAnsi="宋体" w:eastAsia="宋体" w:cs="宋体"/>
          <w:color w:val="auto"/>
          <w:sz w:val="24"/>
          <w:szCs w:val="24"/>
          <w:lang w:eastAsia="zh-CN"/>
        </w:rPr>
        <w:t>及相对应的解决方案</w:t>
      </w:r>
      <w:r>
        <w:rPr>
          <w:rFonts w:hint="eastAsia" w:ascii="宋体" w:hAnsi="宋体" w:eastAsia="宋体" w:cs="宋体"/>
          <w:color w:val="auto"/>
          <w:sz w:val="24"/>
          <w:szCs w:val="24"/>
        </w:rPr>
        <w:t>等</w:t>
      </w:r>
      <w:r>
        <w:rPr>
          <w:rFonts w:hint="eastAsia" w:ascii="宋体" w:hAnsi="宋体" w:eastAsia="宋体" w:cs="宋体"/>
          <w:color w:val="auto"/>
          <w:sz w:val="24"/>
          <w:szCs w:val="24"/>
          <w:lang w:eastAsia="zh-CN"/>
        </w:rPr>
        <w:t>）</w:t>
      </w:r>
      <w:r>
        <w:rPr>
          <w:rFonts w:hint="eastAsia" w:ascii="宋体" w:hAnsi="宋体" w:eastAsia="宋体" w:cs="宋体"/>
          <w:color w:val="auto"/>
          <w:sz w:val="24"/>
          <w:lang w:val="en-US"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lang w:val="en-US" w:eastAsia="zh-CN"/>
        </w:rPr>
        <w:t>⑷</w:t>
      </w:r>
      <w:r>
        <w:rPr>
          <w:rFonts w:hint="eastAsia" w:ascii="宋体" w:hAnsi="宋体" w:eastAsia="宋体" w:cs="宋体"/>
          <w:color w:val="auto"/>
          <w:sz w:val="24"/>
        </w:rPr>
        <w:t>项目</w:t>
      </w:r>
      <w:r>
        <w:rPr>
          <w:rFonts w:hint="eastAsia" w:ascii="宋体" w:hAnsi="宋体" w:eastAsia="宋体" w:cs="宋体"/>
          <w:color w:val="auto"/>
          <w:sz w:val="24"/>
          <w:lang w:val="en-US" w:eastAsia="zh-CN"/>
        </w:rPr>
        <w:t>服务</w:t>
      </w:r>
      <w:r>
        <w:rPr>
          <w:rFonts w:hint="eastAsia" w:ascii="宋体" w:hAnsi="宋体" w:eastAsia="宋体" w:cs="宋体"/>
          <w:color w:val="auto"/>
          <w:sz w:val="24"/>
        </w:rPr>
        <w:t>方案</w:t>
      </w:r>
      <w:r>
        <w:rPr>
          <w:rFonts w:hint="eastAsia" w:ascii="宋体" w:hAnsi="宋体" w:cs="宋体"/>
          <w:color w:val="auto"/>
          <w:sz w:val="24"/>
          <w:lang w:eastAsia="zh-CN"/>
        </w:rPr>
        <w:t>【</w:t>
      </w:r>
      <w:r>
        <w:rPr>
          <w:rFonts w:hint="eastAsia" w:ascii="宋体" w:hAnsi="宋体" w:cs="宋体"/>
          <w:color w:val="auto"/>
          <w:sz w:val="24"/>
          <w:lang w:val="en-US" w:eastAsia="zh-CN"/>
        </w:rPr>
        <w:t>包含</w:t>
      </w: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1.</w:t>
      </w:r>
      <w:r>
        <w:rPr>
          <w:rFonts w:hint="eastAsia" w:ascii="宋体" w:hAnsi="宋体" w:eastAsia="宋体" w:cs="宋体"/>
          <w:color w:val="auto"/>
          <w:sz w:val="24"/>
          <w:lang w:eastAsia="zh-CN"/>
        </w:rPr>
        <w:t>针对招标需求中各服务内容提出相应的服务方案；</w:t>
      </w:r>
      <w:r>
        <w:rPr>
          <w:rFonts w:hint="eastAsia" w:ascii="宋体" w:hAnsi="宋体" w:eastAsia="宋体" w:cs="宋体"/>
          <w:color w:val="auto"/>
          <w:sz w:val="24"/>
          <w:lang w:val="en-US" w:eastAsia="zh-CN"/>
        </w:rPr>
        <w:t>2.</w:t>
      </w:r>
      <w:r>
        <w:rPr>
          <w:rFonts w:hint="eastAsia" w:ascii="宋体" w:hAnsi="宋体" w:eastAsia="宋体" w:cs="宋体"/>
          <w:color w:val="auto"/>
          <w:kern w:val="2"/>
          <w:sz w:val="24"/>
          <w:szCs w:val="24"/>
          <w:lang w:val="en-US" w:eastAsia="zh-CN" w:bidi="ar-SA"/>
        </w:rPr>
        <w:t>突发特殊情况下的应急预案及措施（包含且</w:t>
      </w:r>
      <w:r>
        <w:rPr>
          <w:rFonts w:hint="eastAsia" w:ascii="宋体" w:hAnsi="宋体" w:eastAsia="宋体" w:cs="宋体"/>
          <w:color w:val="auto"/>
          <w:kern w:val="2"/>
          <w:sz w:val="24"/>
          <w:szCs w:val="24"/>
          <w:lang w:val="en-US" w:eastAsia="zh-CN" w:bidi="ar-SA"/>
        </w:rPr>
        <w:t>不限于对台风、疫情、重要会务活动、重大接待、上访事件、突发应急事故等情况的应急预案及措施的详细表述）】；</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lang w:eastAsia="zh-CN"/>
        </w:rPr>
      </w:pPr>
      <w:r>
        <w:rPr>
          <w:rFonts w:hint="eastAsia" w:ascii="宋体" w:hAnsi="宋体" w:eastAsia="宋体" w:cs="宋体"/>
          <w:color w:val="auto"/>
          <w:sz w:val="24"/>
          <w:lang w:val="en-US" w:eastAsia="zh-CN"/>
        </w:rPr>
        <w:t>⑸</w:t>
      </w:r>
      <w:r>
        <w:rPr>
          <w:rFonts w:hint="eastAsia" w:ascii="宋体" w:hAnsi="宋体" w:cs="宋体"/>
          <w:color w:val="auto"/>
          <w:sz w:val="24"/>
          <w:lang w:eastAsia="zh-CN"/>
        </w:rPr>
        <w:t>项目组织实施方案【</w:t>
      </w:r>
      <w:r>
        <w:rPr>
          <w:rFonts w:hint="eastAsia" w:ascii="宋体" w:hAnsi="宋体" w:cs="宋体"/>
          <w:color w:val="auto"/>
          <w:sz w:val="24"/>
          <w:lang w:val="en-US" w:eastAsia="zh-CN"/>
        </w:rPr>
        <w:t>包含</w:t>
      </w:r>
      <w:r>
        <w:rPr>
          <w:rFonts w:hint="eastAsia" w:ascii="宋体" w:hAnsi="宋体" w:eastAsia="宋体" w:cs="宋体"/>
          <w:color w:val="auto"/>
          <w:sz w:val="24"/>
          <w:lang w:eastAsia="zh-CN"/>
        </w:rPr>
        <w:t>：</w:t>
      </w:r>
      <w:r>
        <w:rPr>
          <w:rFonts w:hint="eastAsia" w:ascii="宋体" w:hAnsi="宋体"/>
          <w:sz w:val="24"/>
        </w:rPr>
        <w:t>1</w:t>
      </w:r>
      <w:r>
        <w:rPr>
          <w:rFonts w:hint="eastAsia" w:ascii="宋体" w:hAnsi="宋体"/>
          <w:sz w:val="24"/>
          <w:lang w:val="en-US" w:eastAsia="zh-CN"/>
        </w:rPr>
        <w:t>.会务、保洁</w:t>
      </w:r>
      <w:r>
        <w:rPr>
          <w:rFonts w:hint="eastAsia" w:ascii="宋体" w:hAnsi="宋体"/>
          <w:sz w:val="24"/>
          <w:lang w:eastAsia="zh-CN"/>
        </w:rPr>
        <w:t>服务</w:t>
      </w:r>
      <w:r>
        <w:rPr>
          <w:rFonts w:hint="eastAsia" w:ascii="宋体" w:hAnsi="宋体"/>
          <w:sz w:val="24"/>
        </w:rPr>
        <w:t>组织架构的详细表述；2</w:t>
      </w:r>
      <w:r>
        <w:rPr>
          <w:rFonts w:hint="eastAsia" w:ascii="宋体" w:hAnsi="宋体"/>
          <w:sz w:val="24"/>
          <w:lang w:val="en-US" w:eastAsia="zh-CN"/>
        </w:rPr>
        <w:t>.</w:t>
      </w:r>
      <w:r>
        <w:rPr>
          <w:rFonts w:hint="eastAsia" w:ascii="宋体" w:hAnsi="宋体"/>
          <w:sz w:val="24"/>
          <w:lang w:eastAsia="zh-CN"/>
        </w:rPr>
        <w:t>内部管</w:t>
      </w:r>
      <w:r>
        <w:rPr>
          <w:rFonts w:hint="eastAsia" w:ascii="宋体" w:hAnsi="宋体"/>
          <w:sz w:val="24"/>
        </w:rPr>
        <w:t>理制度的详</w:t>
      </w:r>
      <w:r>
        <w:rPr>
          <w:rFonts w:hint="eastAsia" w:ascii="宋体" w:hAnsi="宋体" w:eastAsia="宋体" w:cs="宋体"/>
          <w:color w:val="auto"/>
          <w:sz w:val="24"/>
          <w:lang w:eastAsia="zh-CN"/>
        </w:rPr>
        <w:t>细表</w:t>
      </w:r>
      <w:r>
        <w:rPr>
          <w:rFonts w:hint="eastAsia" w:ascii="宋体" w:hAnsi="宋体" w:eastAsia="宋体" w:cs="Times New Roman"/>
          <w:sz w:val="24"/>
          <w:lang w:eastAsia="zh-CN"/>
        </w:rPr>
        <w:t>述（</w:t>
      </w:r>
      <w:r>
        <w:rPr>
          <w:rFonts w:hint="eastAsia" w:ascii="宋体" w:hAnsi="宋体" w:eastAsia="宋体" w:cs="Times New Roman"/>
          <w:sz w:val="24"/>
          <w:lang w:val="en-US" w:eastAsia="zh-CN"/>
        </w:rPr>
        <w:t>包含且不限于岗位责任制度、档案管理制度、考核机制、信息反馈渠道及处理机制等</w:t>
      </w:r>
      <w:r>
        <w:rPr>
          <w:rFonts w:hint="eastAsia" w:ascii="宋体" w:hAnsi="宋体" w:eastAsia="宋体" w:cs="Times New Roman"/>
          <w:sz w:val="24"/>
          <w:lang w:eastAsia="zh-CN"/>
        </w:rPr>
        <w:t>）；</w:t>
      </w:r>
      <w:r>
        <w:rPr>
          <w:rFonts w:hint="eastAsia" w:ascii="宋体" w:hAnsi="宋体"/>
          <w:sz w:val="24"/>
          <w:lang w:val="en-US" w:eastAsia="zh-CN"/>
        </w:rPr>
        <w:t>3.</w:t>
      </w:r>
      <w:r>
        <w:rPr>
          <w:rFonts w:hint="eastAsia" w:ascii="宋体" w:hAnsi="宋体" w:eastAsia="宋体" w:cs="宋体"/>
          <w:color w:val="auto"/>
          <w:sz w:val="24"/>
          <w:lang w:eastAsia="zh-CN"/>
        </w:rPr>
        <w:t>服务质量保障方案（</w:t>
      </w:r>
      <w:r>
        <w:rPr>
          <w:rFonts w:hint="eastAsia" w:ascii="宋体" w:hAnsi="宋体" w:eastAsia="宋体" w:cs="宋体"/>
          <w:color w:val="auto"/>
          <w:sz w:val="24"/>
          <w:lang w:val="en-US" w:eastAsia="zh-CN"/>
        </w:rPr>
        <w:t>包含且不限于</w:t>
      </w:r>
      <w:r>
        <w:rPr>
          <w:rFonts w:hint="eastAsia" w:ascii="宋体" w:hAnsi="宋体" w:eastAsia="宋体" w:cs="宋体"/>
          <w:color w:val="auto"/>
          <w:sz w:val="24"/>
          <w:lang w:eastAsia="zh-CN"/>
        </w:rPr>
        <w:t>人员供应保障、人员稳定保障、</w:t>
      </w:r>
      <w:r>
        <w:rPr>
          <w:rFonts w:hint="eastAsia" w:ascii="宋体" w:hAnsi="宋体" w:eastAsia="宋体" w:cs="宋体"/>
          <w:color w:val="auto"/>
          <w:sz w:val="24"/>
          <w:lang w:val="en-US" w:eastAsia="zh-CN"/>
        </w:rPr>
        <w:t>监督检查</w:t>
      </w:r>
      <w:r>
        <w:rPr>
          <w:rFonts w:hint="eastAsia" w:ascii="宋体" w:hAnsi="宋体" w:eastAsia="宋体" w:cs="宋体"/>
          <w:color w:val="auto"/>
          <w:sz w:val="24"/>
          <w:lang w:eastAsia="zh-CN"/>
        </w:rPr>
        <w:t>等）</w:t>
      </w:r>
      <w:r>
        <w:rPr>
          <w:rFonts w:hint="eastAsia" w:ascii="宋体" w:hAnsi="宋体" w:cs="宋体"/>
          <w:color w:val="auto"/>
          <w:sz w:val="24"/>
          <w:lang w:eastAsia="zh-CN"/>
        </w:rPr>
        <w:t>】</w:t>
      </w:r>
      <w:r>
        <w:rPr>
          <w:rFonts w:hint="eastAsia" w:ascii="宋体" w:hAnsi="宋体" w:eastAsia="宋体" w:cs="宋体"/>
          <w:color w:val="auto"/>
          <w:sz w:val="24"/>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⑹</w:t>
      </w:r>
      <w:r>
        <w:rPr>
          <w:rFonts w:hint="eastAsia" w:ascii="宋体" w:hAnsi="宋体" w:eastAsia="宋体" w:cs="宋体"/>
          <w:color w:val="auto"/>
          <w:sz w:val="24"/>
          <w:lang w:eastAsia="zh-CN"/>
        </w:rPr>
        <w:t>拟</w:t>
      </w:r>
      <w:r>
        <w:rPr>
          <w:rFonts w:hint="eastAsia" w:ascii="宋体" w:hAnsi="宋体" w:eastAsia="宋体" w:cs="宋体"/>
          <w:color w:val="auto"/>
          <w:sz w:val="24"/>
          <w:lang w:val="en-US" w:eastAsia="zh-CN"/>
        </w:rPr>
        <w:t>投入</w:t>
      </w:r>
      <w:r>
        <w:rPr>
          <w:rFonts w:hint="eastAsia" w:ascii="宋体" w:hAnsi="宋体" w:eastAsia="宋体" w:cs="宋体"/>
          <w:color w:val="auto"/>
          <w:sz w:val="24"/>
          <w:lang w:eastAsia="zh-CN"/>
        </w:rPr>
        <w:t>项目服务人员</w:t>
      </w:r>
      <w:r>
        <w:rPr>
          <w:rFonts w:hint="eastAsia" w:ascii="宋体" w:hAnsi="宋体" w:cs="宋体"/>
          <w:color w:val="auto"/>
          <w:sz w:val="24"/>
        </w:rPr>
        <w:t>配备情况</w:t>
      </w:r>
      <w:r>
        <w:rPr>
          <w:rFonts w:hint="eastAsia" w:ascii="宋体" w:hAnsi="宋体" w:eastAsia="宋体" w:cs="宋体"/>
          <w:color w:val="auto"/>
          <w:sz w:val="24"/>
          <w:lang w:eastAsia="zh-CN"/>
        </w:rPr>
        <w:t>（包含且不限于人员数量、同类项目经验、技术能力、专业分布、相应的资质证书等）</w:t>
      </w:r>
      <w:r>
        <w:rPr>
          <w:rFonts w:hint="eastAsia" w:ascii="宋体" w:hAnsi="宋体" w:cs="宋体"/>
          <w:color w:val="auto"/>
          <w:sz w:val="24"/>
          <w:lang w:val="en-US"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⑺</w:t>
      </w:r>
      <w:r>
        <w:rPr>
          <w:rFonts w:hint="eastAsia" w:ascii="宋体" w:hAnsi="宋体" w:eastAsia="宋体" w:cs="宋体"/>
          <w:color w:val="auto"/>
          <w:kern w:val="2"/>
          <w:sz w:val="24"/>
          <w:szCs w:val="24"/>
          <w:lang w:val="en-US" w:eastAsia="zh-CN" w:bidi="ar-SA"/>
        </w:rPr>
        <w:t>项目人员培训方案（包含且不限于项目培训计划、方式、目标等）；</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lang w:eastAsia="zh-CN"/>
        </w:rPr>
        <w:t>⑻</w:t>
      </w:r>
      <w:r>
        <w:rPr>
          <w:rFonts w:hint="eastAsia" w:ascii="宋体" w:hAnsi="宋体" w:eastAsia="宋体" w:cs="宋体"/>
          <w:color w:val="auto"/>
          <w:sz w:val="24"/>
          <w:lang w:val="en-US" w:eastAsia="zh-CN"/>
        </w:rPr>
        <w:t>投标人具有</w:t>
      </w:r>
      <w:r>
        <w:rPr>
          <w:rFonts w:hint="eastAsia" w:ascii="宋体" w:hAnsi="宋体" w:cs="宋体"/>
          <w:color w:val="auto"/>
          <w:sz w:val="24"/>
          <w:lang w:val="en-US" w:eastAsia="zh-CN"/>
        </w:rPr>
        <w:t>与本项目相关的认证证书、荣誉或文件；（见附件）</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⑼</w:t>
      </w:r>
      <w:r>
        <w:rPr>
          <w:rFonts w:hint="eastAsia" w:ascii="宋体" w:hAnsi="宋体" w:cs="宋体"/>
          <w:color w:val="auto"/>
          <w:sz w:val="24"/>
          <w:lang w:val="en-US" w:eastAsia="zh-CN"/>
        </w:rPr>
        <w:t>同类</w:t>
      </w:r>
      <w:r>
        <w:rPr>
          <w:rFonts w:hint="eastAsia" w:ascii="宋体" w:hAnsi="宋体" w:cs="宋体"/>
          <w:color w:val="auto"/>
          <w:sz w:val="24"/>
        </w:rPr>
        <w:t>项目业绩（投标人</w:t>
      </w:r>
      <w:r>
        <w:rPr>
          <w:rFonts w:hint="eastAsia" w:ascii="宋体" w:hAnsi="宋体" w:cs="宋体"/>
          <w:color w:val="auto"/>
          <w:sz w:val="24"/>
          <w:lang w:val="en-US" w:eastAsia="zh-CN"/>
        </w:rPr>
        <w:t>同类</w:t>
      </w:r>
      <w:r>
        <w:rPr>
          <w:rFonts w:hint="eastAsia" w:ascii="宋体" w:hAnsi="宋体" w:cs="宋体"/>
          <w:color w:val="auto"/>
          <w:sz w:val="24"/>
        </w:rPr>
        <w:t>项目</w:t>
      </w:r>
      <w:r>
        <w:rPr>
          <w:rFonts w:hint="eastAsia" w:ascii="宋体" w:hAnsi="宋体" w:cs="宋体"/>
          <w:color w:val="auto"/>
          <w:sz w:val="24"/>
          <w:lang w:val="en-US" w:eastAsia="zh-CN"/>
        </w:rPr>
        <w:t>业绩</w:t>
      </w:r>
      <w:r>
        <w:rPr>
          <w:rFonts w:hint="eastAsia" w:ascii="宋体" w:hAnsi="宋体" w:cs="宋体"/>
          <w:color w:val="auto"/>
          <w:sz w:val="24"/>
        </w:rPr>
        <w:t>实施情况表、合同</w:t>
      </w:r>
      <w:r>
        <w:rPr>
          <w:rFonts w:hint="eastAsia" w:ascii="宋体" w:hAnsi="宋体" w:cs="宋体"/>
          <w:color w:val="auto"/>
          <w:sz w:val="24"/>
          <w:lang w:val="en-US" w:eastAsia="zh-CN"/>
        </w:rPr>
        <w:t>、中标（或成交）通知书等</w:t>
      </w:r>
      <w:r>
        <w:rPr>
          <w:rFonts w:hint="eastAsia" w:ascii="宋体" w:hAnsi="宋体" w:cs="宋体"/>
          <w:color w:val="auto"/>
          <w:sz w:val="24"/>
        </w:rPr>
        <w:t>）；（见附件）</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kern w:val="0"/>
          <w:sz w:val="24"/>
        </w:rPr>
      </w:pPr>
      <w:r>
        <w:rPr>
          <w:rFonts w:hint="eastAsia" w:ascii="宋体" w:hAnsi="宋体" w:eastAsia="宋体" w:cs="宋体"/>
          <w:color w:val="auto"/>
          <w:sz w:val="24"/>
        </w:rPr>
        <w:t>⑽</w:t>
      </w:r>
      <w:r>
        <w:rPr>
          <w:rFonts w:hint="eastAsia" w:ascii="宋体" w:hAnsi="宋体" w:cs="宋体"/>
          <w:color w:val="auto"/>
          <w:sz w:val="24"/>
          <w:lang w:val="en-US" w:eastAsia="zh-CN"/>
        </w:rPr>
        <w:t>员工权益保障（包</w:t>
      </w:r>
      <w:r>
        <w:rPr>
          <w:rFonts w:hint="eastAsia" w:ascii="宋体" w:hAnsi="宋体" w:eastAsia="宋体" w:cs="宋体"/>
          <w:color w:val="auto"/>
          <w:sz w:val="24"/>
          <w:lang w:val="en-US" w:eastAsia="zh-CN"/>
        </w:rPr>
        <w:t>含</w:t>
      </w:r>
      <w:r>
        <w:rPr>
          <w:rFonts w:hint="eastAsia" w:ascii="宋体" w:hAnsi="宋体" w:eastAsia="宋体" w:cs="宋体"/>
          <w:color w:val="auto"/>
          <w:sz w:val="24"/>
        </w:rPr>
        <w:t>及时处置员工劳务纠纷、工伤处置等预案流程</w:t>
      </w:r>
      <w:r>
        <w:rPr>
          <w:rFonts w:hint="eastAsia" w:ascii="宋体" w:hAnsi="宋体" w:cs="宋体"/>
          <w:color w:val="auto"/>
          <w:sz w:val="24"/>
          <w:lang w:val="en-US"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宋体" w:hAnsi="宋体" w:eastAsia="宋体" w:cs="宋体"/>
          <w:color w:val="auto"/>
          <w:sz w:val="24"/>
          <w:lang w:val="en-US" w:eastAsia="zh-CN"/>
        </w:rPr>
      </w:pPr>
      <w:r>
        <w:rPr>
          <w:rFonts w:hint="eastAsia" w:ascii="宋体" w:hAnsi="宋体" w:eastAsia="宋体" w:cs="宋体"/>
          <w:color w:val="auto"/>
          <w:sz w:val="24"/>
        </w:rPr>
        <w:t>⑾</w:t>
      </w:r>
      <w:r>
        <w:rPr>
          <w:rFonts w:hint="eastAsia" w:ascii="宋体" w:hAnsi="宋体" w:eastAsia="宋体" w:cs="宋体"/>
          <w:color w:val="auto"/>
          <w:kern w:val="2"/>
          <w:sz w:val="24"/>
          <w:szCs w:val="24"/>
          <w:lang w:val="en-US" w:eastAsia="zh-CN" w:bidi="ar-SA"/>
        </w:rPr>
        <w:t>拟投入的主要设备、工具；（见附件）</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宋体" w:hAnsi="宋体" w:eastAsia="宋体" w:cs="宋体"/>
          <w:color w:val="auto"/>
          <w:sz w:val="24"/>
          <w:lang w:val="en-US" w:eastAsia="zh-CN"/>
        </w:rPr>
      </w:pPr>
      <w:r>
        <w:rPr>
          <w:rFonts w:hint="eastAsia" w:ascii="宋体" w:hAnsi="宋体" w:eastAsia="宋体" w:cs="宋体"/>
          <w:color w:val="auto"/>
          <w:sz w:val="24"/>
        </w:rPr>
        <w:t>⑿</w:t>
      </w:r>
      <w:r>
        <w:rPr>
          <w:rFonts w:hint="eastAsia" w:ascii="宋体" w:hAnsi="宋体" w:eastAsia="宋体" w:cs="宋体"/>
          <w:color w:val="auto"/>
          <w:sz w:val="24"/>
          <w:lang w:val="en-US" w:eastAsia="zh-CN"/>
        </w:rPr>
        <w:t>针对本项目的优惠内容与措施；</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lang w:eastAsia="zh-CN"/>
        </w:rPr>
      </w:pPr>
      <w:r>
        <w:rPr>
          <w:rFonts w:hint="eastAsia" w:ascii="宋体" w:hAnsi="宋体" w:eastAsia="宋体" w:cs="宋体"/>
          <w:color w:val="auto"/>
          <w:sz w:val="24"/>
        </w:rPr>
        <w:t>⒀</w:t>
      </w:r>
      <w:r>
        <w:rPr>
          <w:rFonts w:hint="eastAsia" w:ascii="宋体" w:hAnsi="宋体" w:eastAsia="宋体" w:cs="宋体"/>
          <w:color w:val="auto"/>
          <w:sz w:val="24"/>
        </w:rPr>
        <w:t>投标人认为需要提供的其他资料（包括可能影响投标人商务与技术文件评分的各类证明材料）</w:t>
      </w:r>
      <w:r>
        <w:rPr>
          <w:rFonts w:hint="eastAsia" w:ascii="宋体" w:hAnsi="宋体" w:eastAsia="宋体" w:cs="宋体"/>
          <w:color w:val="auto"/>
          <w:sz w:val="24"/>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cs="宋体"/>
          <w:b/>
          <w:bCs/>
          <w:color w:val="auto"/>
          <w:sz w:val="24"/>
        </w:rPr>
      </w:pPr>
      <w:r>
        <w:rPr>
          <w:rFonts w:hint="eastAsia" w:ascii="宋体" w:hAnsi="宋体" w:cs="宋体"/>
          <w:b/>
          <w:bCs/>
          <w:color w:val="auto"/>
          <w:sz w:val="24"/>
        </w:rPr>
        <w:t>3</w:t>
      </w:r>
      <w:r>
        <w:rPr>
          <w:rFonts w:hint="eastAsia" w:ascii="宋体" w:hAnsi="宋体" w:cs="宋体"/>
          <w:b/>
          <w:bCs/>
          <w:color w:val="auto"/>
          <w:sz w:val="24"/>
          <w:lang w:val="en-US" w:eastAsia="zh-CN"/>
        </w:rPr>
        <w:t>.</w:t>
      </w:r>
      <w:r>
        <w:rPr>
          <w:rFonts w:hint="eastAsia" w:ascii="宋体" w:hAnsi="宋体" w:cs="宋体"/>
          <w:b/>
          <w:bCs/>
          <w:color w:val="auto"/>
          <w:sz w:val="24"/>
        </w:rPr>
        <w:t>报价文件的组成</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rPr>
      </w:pPr>
      <w:r>
        <w:rPr>
          <w:rFonts w:hint="eastAsia" w:ascii="宋体" w:hAnsi="宋体" w:eastAsia="宋体" w:cs="宋体"/>
          <w:color w:val="auto"/>
          <w:sz w:val="24"/>
        </w:rPr>
        <w:t>⑴</w:t>
      </w:r>
      <w:r>
        <w:rPr>
          <w:rFonts w:hint="eastAsia" w:ascii="宋体" w:hAnsi="宋体" w:cs="宋体"/>
          <w:color w:val="auto"/>
          <w:sz w:val="24"/>
        </w:rPr>
        <w:t>报价文件由开标一览表、投标报价明细表</w:t>
      </w:r>
      <w:r>
        <w:rPr>
          <w:rFonts w:hint="eastAsia" w:ascii="宋体" w:hAnsi="宋体" w:cs="宋体"/>
          <w:color w:val="auto"/>
          <w:sz w:val="24"/>
          <w:lang w:eastAsia="zh-CN"/>
        </w:rPr>
        <w:t>、</w:t>
      </w:r>
      <w:r>
        <w:rPr>
          <w:rFonts w:hint="eastAsia" w:ascii="宋体" w:hAnsi="宋体" w:cs="宋体"/>
          <w:color w:val="auto"/>
          <w:sz w:val="24"/>
          <w:lang w:val="en-US" w:eastAsia="zh-CN"/>
        </w:rPr>
        <w:t>中小企业等声明函</w:t>
      </w:r>
      <w:r>
        <w:rPr>
          <w:rFonts w:hint="eastAsia" w:ascii="宋体" w:hAnsi="宋体" w:cs="宋体"/>
          <w:color w:val="auto"/>
          <w:sz w:val="24"/>
        </w:rPr>
        <w:t>，以及投标人认为其他需要说明的内容（包括政府采购优惠政策相关资料等，如有）组成。</w:t>
      </w:r>
    </w:p>
    <w:p>
      <w:pPr>
        <w:keepNext w:val="0"/>
        <w:keepLines w:val="0"/>
        <w:pageBreakBefore w:val="0"/>
        <w:kinsoku/>
        <w:wordWrap/>
        <w:overflowPunct/>
        <w:topLinePunct w:val="0"/>
        <w:bidi w:val="0"/>
        <w:snapToGrid w:val="0"/>
        <w:spacing w:line="360" w:lineRule="auto"/>
        <w:ind w:firstLine="480" w:firstLineChars="20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lang w:val="zh-CN"/>
        </w:rPr>
        <w:t>⑵</w:t>
      </w:r>
      <w:r>
        <w:rPr>
          <w:rFonts w:hint="eastAsia" w:ascii="宋体" w:hAnsi="宋体" w:eastAsia="宋体" w:cs="宋体"/>
          <w:color w:val="auto"/>
          <w:sz w:val="24"/>
          <w:szCs w:val="24"/>
          <w:lang w:val="en-US" w:eastAsia="zh-CN"/>
        </w:rPr>
        <w:t>标项一</w:t>
      </w:r>
      <w:r>
        <w:rPr>
          <w:rFonts w:hint="eastAsia" w:ascii="宋体" w:hAnsi="宋体" w:eastAsia="宋体" w:cs="宋体"/>
          <w:color w:val="auto"/>
          <w:sz w:val="24"/>
          <w:szCs w:val="24"/>
          <w:lang w:val="zh-CN" w:eastAsia="zh-CN"/>
        </w:rPr>
        <w:t>投标报价是</w:t>
      </w:r>
      <w:r>
        <w:rPr>
          <w:rFonts w:hint="eastAsia" w:ascii="宋体" w:hAnsi="宋体" w:eastAsia="宋体" w:cs="宋体"/>
          <w:color w:val="auto"/>
          <w:sz w:val="24"/>
          <w:szCs w:val="24"/>
          <w:lang w:val="zh-CN"/>
        </w:rPr>
        <w:t>包括</w:t>
      </w:r>
      <w:r>
        <w:rPr>
          <w:rFonts w:hint="eastAsia" w:ascii="宋体" w:hAnsi="宋体" w:eastAsia="宋体" w:cs="宋体"/>
          <w:color w:val="auto"/>
          <w:sz w:val="24"/>
          <w:szCs w:val="24"/>
          <w:lang w:val="en-US" w:eastAsia="zh-CN"/>
        </w:rPr>
        <w:t>提供</w:t>
      </w:r>
      <w:r>
        <w:rPr>
          <w:rFonts w:hint="eastAsia" w:ascii="宋体" w:hAnsi="宋体" w:eastAsia="宋体" w:cs="宋体"/>
          <w:color w:val="auto"/>
          <w:sz w:val="24"/>
          <w:szCs w:val="24"/>
          <w:lang w:val="zh-CN"/>
        </w:rPr>
        <w:t>项目</w:t>
      </w:r>
      <w:r>
        <w:rPr>
          <w:rFonts w:hint="eastAsia" w:ascii="宋体" w:hAnsi="宋体" w:eastAsia="宋体" w:cs="宋体"/>
          <w:color w:val="auto"/>
          <w:sz w:val="24"/>
          <w:szCs w:val="24"/>
          <w:lang w:val="en-US" w:eastAsia="zh-CN"/>
        </w:rPr>
        <w:t>服务</w:t>
      </w:r>
      <w:r>
        <w:rPr>
          <w:rFonts w:hint="eastAsia" w:ascii="宋体" w:hAnsi="宋体" w:eastAsia="宋体" w:cs="宋体"/>
          <w:color w:val="auto"/>
          <w:sz w:val="24"/>
          <w:szCs w:val="24"/>
          <w:lang w:val="zh-CN"/>
        </w:rPr>
        <w:t>所需的一切人员工资、各种社会保险、劳保福利（值班费、高温费等）、服装、安全保险、食宿与交通、设备及工具、器材、消耗材料、管理费用、培训费、税费、利润等完成合同所需的一切本身和不可或缺的所有工作开支、政策性文件规定及合同包含的所有风险、责任等各项全部费用并承担一切风险责任，全部费用已包含在开标一览表投标报价中。</w:t>
      </w:r>
    </w:p>
    <w:p>
      <w:pPr>
        <w:keepNext w:val="0"/>
        <w:keepLines w:val="0"/>
        <w:pageBreakBefore w:val="0"/>
        <w:kinsoku/>
        <w:wordWrap/>
        <w:overflowPunct/>
        <w:topLinePunct w:val="0"/>
        <w:bidi w:val="0"/>
        <w:snapToGrid w:val="0"/>
        <w:spacing w:line="360" w:lineRule="auto"/>
        <w:ind w:firstLine="480" w:firstLineChars="20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en-US" w:eastAsia="zh-CN"/>
        </w:rPr>
        <w:t>标项二</w:t>
      </w:r>
      <w:r>
        <w:rPr>
          <w:rFonts w:hint="eastAsia" w:ascii="宋体" w:hAnsi="宋体" w:eastAsia="宋体" w:cs="宋体"/>
          <w:color w:val="auto"/>
          <w:sz w:val="24"/>
          <w:szCs w:val="24"/>
          <w:lang w:val="zh-CN"/>
        </w:rPr>
        <w:t>投标报价是包括在承包区域内提供保洁等服务所需的一切人员工资、奖金、各种加班费、节假日补贴、夜餐费、各种社会保险、劳保福利、安全保险、食宿与交通、设备及工具、器材、服装、安全、仓储、搬运、管理费用、税费、利润（物业服务所需的卫生间用品、零星维修耗材、专业设备维保等费用由采购人承担）</w:t>
      </w:r>
      <w:r>
        <w:rPr>
          <w:rFonts w:hint="eastAsia" w:ascii="宋体" w:hAnsi="宋体" w:eastAsia="宋体" w:cs="宋体"/>
          <w:color w:val="auto"/>
          <w:sz w:val="24"/>
          <w:szCs w:val="24"/>
          <w:lang w:val="en-US" w:eastAsia="zh-CN"/>
        </w:rPr>
        <w:t>等，</w:t>
      </w:r>
      <w:r>
        <w:rPr>
          <w:rFonts w:hint="eastAsia" w:ascii="宋体" w:hAnsi="宋体" w:eastAsia="宋体" w:cs="宋体"/>
          <w:color w:val="auto"/>
          <w:sz w:val="24"/>
          <w:szCs w:val="24"/>
          <w:lang w:val="zh-CN"/>
        </w:rPr>
        <w:t>完成合同所需的一切本身和不可或缺的所有工作开支、政策性文件规定及合同包含的所有风险、责任等各项全部费用并承担一切风险责任，全部费用已包含在开标一览表投标报价中。</w:t>
      </w:r>
    </w:p>
    <w:p>
      <w:pPr>
        <w:keepNext w:val="0"/>
        <w:keepLines w:val="0"/>
        <w:pageBreakBefore w:val="0"/>
        <w:kinsoku/>
        <w:wordWrap/>
        <w:overflowPunct/>
        <w:topLinePunct w:val="0"/>
        <w:bidi w:val="0"/>
        <w:snapToGrid w:val="0"/>
        <w:spacing w:line="360" w:lineRule="auto"/>
        <w:ind w:firstLine="240" w:firstLineChars="100"/>
        <w:textAlignment w:val="auto"/>
        <w:rPr>
          <w:rFonts w:hint="eastAsia" w:ascii="宋体" w:hAnsi="宋体" w:cs="宋体"/>
          <w:color w:val="auto"/>
          <w:sz w:val="24"/>
        </w:rPr>
      </w:pPr>
      <w:r>
        <w:rPr>
          <w:rFonts w:hint="eastAsia" w:ascii="宋体" w:hAnsi="宋体" w:cs="宋体"/>
          <w:bCs/>
          <w:color w:val="auto"/>
          <w:sz w:val="24"/>
        </w:rPr>
        <w:t>▲</w:t>
      </w:r>
      <w:r>
        <w:rPr>
          <w:rFonts w:hint="eastAsia" w:ascii="宋体" w:hAnsi="宋体" w:eastAsia="宋体" w:cs="宋体"/>
          <w:color w:val="auto"/>
          <w:sz w:val="24"/>
        </w:rPr>
        <w:t>⑶</w:t>
      </w:r>
      <w:r>
        <w:rPr>
          <w:rFonts w:hint="eastAsia" w:ascii="宋体" w:hAnsi="宋体" w:cs="宋体"/>
          <w:color w:val="auto"/>
          <w:sz w:val="24"/>
        </w:rPr>
        <w:t>投标文件只允许有一个报价（包含其它一切所要涉及到的费用）</w:t>
      </w:r>
      <w:r>
        <w:rPr>
          <w:rFonts w:hint="eastAsia" w:ascii="宋体" w:hAnsi="宋体" w:cs="宋体"/>
          <w:color w:val="auto"/>
          <w:sz w:val="24"/>
          <w:lang w:eastAsia="zh-CN"/>
        </w:rPr>
        <w:t>，</w:t>
      </w:r>
      <w:r>
        <w:rPr>
          <w:rFonts w:hint="eastAsia" w:ascii="宋体" w:hAnsi="宋体" w:cs="宋体"/>
          <w:color w:val="auto"/>
          <w:sz w:val="24"/>
        </w:rPr>
        <w:t>投标报价应按招标文件中相关附表格式填报，《开标一览表》的投标报价大写金额应与《投标报价明细表》的投标报价相等，明细出现“0”元，视同赠送。</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cs="宋体"/>
          <w:b/>
          <w:bCs/>
          <w:color w:val="auto"/>
          <w:sz w:val="24"/>
        </w:rPr>
      </w:pPr>
      <w:r>
        <w:rPr>
          <w:rFonts w:hint="eastAsia" w:ascii="宋体" w:hAnsi="宋体" w:cs="宋体"/>
          <w:b/>
          <w:bCs/>
          <w:color w:val="auto"/>
          <w:sz w:val="24"/>
        </w:rPr>
        <w:t>（</w:t>
      </w:r>
      <w:r>
        <w:rPr>
          <w:rFonts w:hint="eastAsia" w:ascii="宋体" w:hAnsi="宋体" w:cs="宋体"/>
          <w:b/>
          <w:bCs/>
          <w:color w:val="auto"/>
          <w:sz w:val="24"/>
          <w:lang w:val="en-US" w:eastAsia="zh-CN"/>
        </w:rPr>
        <w:t>四</w:t>
      </w:r>
      <w:r>
        <w:rPr>
          <w:rFonts w:hint="eastAsia" w:ascii="宋体" w:hAnsi="宋体" w:cs="宋体"/>
          <w:b/>
          <w:bCs/>
          <w:color w:val="auto"/>
          <w:sz w:val="24"/>
        </w:rPr>
        <w:t>）投标文件的编制、份数及提交要求</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cs="宋体"/>
          <w:b/>
          <w:bCs/>
          <w:color w:val="auto"/>
          <w:sz w:val="24"/>
        </w:rPr>
      </w:pPr>
      <w:r>
        <w:rPr>
          <w:rFonts w:hint="eastAsia" w:ascii="宋体" w:hAnsi="宋体" w:cs="宋体"/>
          <w:b/>
          <w:bCs/>
          <w:color w:val="auto"/>
          <w:sz w:val="24"/>
        </w:rPr>
        <w:t>1</w:t>
      </w:r>
      <w:r>
        <w:rPr>
          <w:rFonts w:hint="eastAsia" w:ascii="宋体" w:hAnsi="宋体" w:cs="宋体"/>
          <w:b/>
          <w:bCs/>
          <w:color w:val="auto"/>
          <w:sz w:val="24"/>
          <w:lang w:val="en-US" w:eastAsia="zh-CN"/>
        </w:rPr>
        <w:t>.</w:t>
      </w:r>
      <w:r>
        <w:rPr>
          <w:rFonts w:hint="eastAsia" w:ascii="宋体" w:hAnsi="宋体" w:cs="宋体"/>
          <w:b/>
          <w:bCs/>
          <w:color w:val="auto"/>
          <w:sz w:val="24"/>
        </w:rPr>
        <w:t>投标文件的编制要求</w:t>
      </w:r>
    </w:p>
    <w:p>
      <w:pPr>
        <w:snapToGrid w:val="0"/>
        <w:spacing w:line="360" w:lineRule="auto"/>
        <w:ind w:firstLine="240" w:firstLineChars="100"/>
        <w:rPr>
          <w:rFonts w:hint="eastAsia" w:ascii="宋体" w:hAnsi="宋体" w:cs="宋体"/>
          <w:color w:val="auto"/>
          <w:sz w:val="24"/>
        </w:rPr>
      </w:pPr>
      <w:r>
        <w:rPr>
          <w:rFonts w:hint="eastAsia" w:ascii="宋体" w:hAnsi="宋体" w:cs="宋体"/>
          <w:bCs/>
          <w:color w:val="auto"/>
          <w:sz w:val="24"/>
        </w:rPr>
        <w:t>▲</w:t>
      </w:r>
      <w:r>
        <w:rPr>
          <w:rFonts w:hint="eastAsia" w:ascii="宋体" w:hAnsi="宋体" w:eastAsia="宋体" w:cs="宋体"/>
          <w:color w:val="auto"/>
          <w:sz w:val="24"/>
        </w:rPr>
        <w:t>⑴</w:t>
      </w:r>
      <w:r>
        <w:rPr>
          <w:rFonts w:hint="eastAsia" w:ascii="宋体" w:hAnsi="宋体" w:cs="宋体"/>
          <w:color w:val="auto"/>
          <w:sz w:val="24"/>
        </w:rPr>
        <w:t>本招标文件中若有多标项的，若参与多标项投标的，则按每个标项分别独立编制投标文件；</w:t>
      </w:r>
    </w:p>
    <w:p>
      <w:pPr>
        <w:keepNext w:val="0"/>
        <w:keepLines w:val="0"/>
        <w:pageBreakBefore w:val="0"/>
        <w:widowControl w:val="0"/>
        <w:kinsoku/>
        <w:wordWrap w:val="0"/>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rPr>
      </w:pPr>
      <w:r>
        <w:rPr>
          <w:rFonts w:hint="eastAsia" w:ascii="宋体" w:hAnsi="宋体" w:eastAsia="宋体" w:cs="宋体"/>
          <w:color w:val="auto"/>
          <w:sz w:val="24"/>
          <w:lang w:eastAsia="zh-CN"/>
        </w:rPr>
        <w:t>⑵</w:t>
      </w:r>
      <w:r>
        <w:rPr>
          <w:rFonts w:hint="eastAsia" w:ascii="宋体" w:hAnsi="宋体" w:cs="宋体"/>
          <w:color w:val="auto"/>
          <w:sz w:val="24"/>
        </w:rPr>
        <w:t>电子投标文件编制请按政府采购云平台</w:t>
      </w:r>
      <w:r>
        <w:rPr>
          <w:rFonts w:hint="eastAsia" w:ascii="宋体" w:hAnsi="宋体" w:cs="宋体"/>
          <w:color w:val="auto"/>
          <w:sz w:val="24"/>
          <w:lang w:eastAsia="zh-CN"/>
        </w:rPr>
        <w:t>“</w:t>
      </w:r>
      <w:r>
        <w:rPr>
          <w:rFonts w:hint="eastAsia" w:ascii="宋体" w:hAnsi="宋体" w:cs="宋体"/>
          <w:color w:val="auto"/>
          <w:sz w:val="24"/>
        </w:rPr>
        <w:t>政府采购项目电子交易管理操作指南-供应商</w:t>
      </w:r>
      <w:r>
        <w:rPr>
          <w:rFonts w:hint="eastAsia" w:ascii="宋体" w:hAnsi="宋体" w:cs="宋体"/>
          <w:color w:val="auto"/>
          <w:sz w:val="24"/>
          <w:lang w:eastAsia="zh-CN"/>
        </w:rPr>
        <w:t>”</w:t>
      </w:r>
      <w:r>
        <w:rPr>
          <w:rFonts w:hint="eastAsia" w:ascii="宋体" w:hAnsi="宋体" w:cs="宋体"/>
          <w:color w:val="auto"/>
          <w:sz w:val="24"/>
        </w:rPr>
        <w:t>（网址：</w:t>
      </w:r>
      <w:r>
        <w:rPr>
          <w:rFonts w:hint="eastAsia" w:ascii="宋体" w:hAnsi="宋体" w:cs="宋体"/>
          <w:b/>
          <w:bCs/>
          <w:color w:val="auto"/>
          <w:sz w:val="24"/>
          <w:u w:val="single"/>
          <w:lang w:eastAsia="en-US"/>
        </w:rPr>
        <w:t>https</w:t>
      </w:r>
      <w:r>
        <w:rPr>
          <w:rFonts w:hint="eastAsia" w:ascii="宋体" w:hAnsi="宋体" w:cs="宋体"/>
          <w:b/>
          <w:bCs/>
          <w:color w:val="auto"/>
          <w:sz w:val="24"/>
          <w:u w:val="single"/>
          <w:lang w:eastAsia="zh-CN"/>
        </w:rPr>
        <w:t>:</w:t>
      </w:r>
      <w:r>
        <w:rPr>
          <w:rFonts w:hint="eastAsia" w:ascii="宋体" w:hAnsi="宋体" w:cs="宋体"/>
          <w:b/>
          <w:bCs/>
          <w:color w:val="auto"/>
          <w:sz w:val="24"/>
          <w:u w:val="single"/>
          <w:lang w:eastAsia="en-US"/>
        </w:rPr>
        <w:t>//service.zcygov.cn/#/knowledges/CW1EtGwBFdiHxlNd6I3m/6IMVAG0BFdiHxlNdQ8Na?keyword=政府采购项目电子交易操作指南</w:t>
      </w:r>
      <w:r>
        <w:rPr>
          <w:rFonts w:hint="eastAsia" w:ascii="宋体" w:hAnsi="宋体" w:cs="宋体"/>
          <w:b w:val="0"/>
          <w:bCs/>
          <w:iCs/>
          <w:color w:val="auto"/>
          <w:kern w:val="0"/>
          <w:sz w:val="24"/>
          <w:u w:val="none"/>
        </w:rPr>
        <w:t>，</w:t>
      </w:r>
      <w:r>
        <w:rPr>
          <w:rFonts w:hint="eastAsia" w:ascii="宋体" w:hAnsi="宋体" w:cs="宋体"/>
          <w:bCs/>
          <w:iCs/>
          <w:color w:val="auto"/>
          <w:kern w:val="0"/>
          <w:sz w:val="24"/>
        </w:rPr>
        <w:t>具体以政采云平台最新网址为准</w:t>
      </w:r>
      <w:r>
        <w:rPr>
          <w:rFonts w:hint="eastAsia" w:ascii="宋体" w:hAnsi="宋体" w:cs="宋体"/>
          <w:color w:val="auto"/>
          <w:sz w:val="24"/>
        </w:rPr>
        <w:t>）和本招标文件要求编制并进行关联定位。</w:t>
      </w:r>
    </w:p>
    <w:p>
      <w:pPr>
        <w:keepNext w:val="0"/>
        <w:keepLines w:val="0"/>
        <w:pageBreakBefore w:val="0"/>
        <w:widowControl w:val="0"/>
        <w:kinsoku/>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lang w:val="zh-CN"/>
        </w:rPr>
      </w:pPr>
      <w:r>
        <w:rPr>
          <w:rFonts w:hint="eastAsia" w:ascii="宋体" w:hAnsi="宋体" w:cs="宋体"/>
          <w:color w:val="auto"/>
          <w:sz w:val="24"/>
          <w:lang w:val="zh-CN"/>
        </w:rPr>
        <w:t>⑶投标人应按招标文件的要求提供相关资料，并对招标文件中提出的所有内容要求给予明确响应，须保证投标文件的准确、真实、明确。投标文件响应内容对招标文件要求如有偏离均应填写偏离表，如不填写，评标委员会有权视作投标文件不完全响应招标文件要求。</w:t>
      </w:r>
    </w:p>
    <w:p>
      <w:pPr>
        <w:keepNext w:val="0"/>
        <w:keepLines w:val="0"/>
        <w:pageBreakBefore w:val="0"/>
        <w:widowControl w:val="0"/>
        <w:numPr>
          <w:ilvl w:val="0"/>
          <w:numId w:val="0"/>
        </w:numPr>
        <w:kinsoku/>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lang w:val="zh-CN"/>
        </w:rPr>
      </w:pPr>
      <w:r>
        <w:rPr>
          <w:rFonts w:hint="eastAsia" w:ascii="宋体" w:hAnsi="宋体" w:eastAsia="宋体" w:cs="宋体"/>
          <w:color w:val="auto"/>
          <w:sz w:val="24"/>
          <w:lang w:val="zh-CN"/>
        </w:rPr>
        <w:t>⑷</w:t>
      </w:r>
      <w:r>
        <w:rPr>
          <w:rFonts w:hint="eastAsia" w:ascii="宋体" w:hAnsi="宋体" w:cs="宋体"/>
          <w:color w:val="auto"/>
          <w:sz w:val="24"/>
          <w:lang w:val="zh-CN"/>
        </w:rPr>
        <w:t>投标文件编制时应有正确的索引目录及连续页码标注。因投标文件内容不完整、编排混乱导致投标文件被误读、漏读或者查找不到相关内容的责任由投标人自行承担。</w:t>
      </w:r>
    </w:p>
    <w:p>
      <w:pPr>
        <w:keepNext w:val="0"/>
        <w:keepLines w:val="0"/>
        <w:pageBreakBefore w:val="0"/>
        <w:widowControl w:val="0"/>
        <w:numPr>
          <w:ilvl w:val="0"/>
          <w:numId w:val="0"/>
        </w:numPr>
        <w:kinsoku/>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lang w:eastAsia="zh-CN"/>
        </w:rPr>
      </w:pPr>
      <w:r>
        <w:rPr>
          <w:rFonts w:hint="eastAsia" w:ascii="宋体" w:hAnsi="宋体" w:eastAsia="宋体" w:cs="宋体"/>
          <w:color w:val="auto"/>
          <w:sz w:val="24"/>
        </w:rPr>
        <w:t>⑸</w:t>
      </w:r>
      <w:r>
        <w:rPr>
          <w:rFonts w:hint="eastAsia" w:ascii="宋体" w:hAnsi="宋体" w:cs="宋体"/>
          <w:color w:val="auto"/>
          <w:sz w:val="24"/>
        </w:rPr>
        <w:t>投标文件须清晰可辨，因模糊不清所引起的后果由投标人自行负责。与本次投标无关的内容请不要制作在内，确保投标文件有针对性、简洁明了。</w:t>
      </w:r>
    </w:p>
    <w:p>
      <w:pPr>
        <w:keepNext w:val="0"/>
        <w:keepLines w:val="0"/>
        <w:pageBreakBefore w:val="0"/>
        <w:widowControl w:val="0"/>
        <w:kinsoku/>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rPr>
      </w:pPr>
      <w:r>
        <w:rPr>
          <w:rFonts w:hint="eastAsia" w:ascii="宋体" w:hAnsi="宋体" w:eastAsia="宋体" w:cs="宋体"/>
          <w:color w:val="auto"/>
          <w:sz w:val="24"/>
        </w:rPr>
        <w:t>⑹</w:t>
      </w:r>
      <w:r>
        <w:rPr>
          <w:rFonts w:hint="eastAsia" w:ascii="宋体" w:hAnsi="宋体" w:cs="宋体"/>
          <w:color w:val="auto"/>
          <w:sz w:val="24"/>
        </w:rPr>
        <w:t>投标计量单位，招标文件已有明确规定的，使用招标文件规定的计量单位；招标文件没有规定的，应采用中华人民共和国法定计量单位（货币单位：人民币元）。</w:t>
      </w:r>
    </w:p>
    <w:p>
      <w:pPr>
        <w:keepNext w:val="0"/>
        <w:keepLines w:val="0"/>
        <w:pageBreakBefore w:val="0"/>
        <w:widowControl w:val="0"/>
        <w:numPr>
          <w:ilvl w:val="0"/>
          <w:numId w:val="0"/>
        </w:numPr>
        <w:kinsoku/>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lang w:eastAsia="zh-CN"/>
        </w:rPr>
      </w:pPr>
      <w:r>
        <w:rPr>
          <w:rFonts w:hint="eastAsia" w:ascii="宋体" w:hAnsi="宋体" w:eastAsia="宋体" w:cs="宋体"/>
          <w:color w:val="auto"/>
          <w:sz w:val="24"/>
        </w:rPr>
        <w:t>⑺</w:t>
      </w:r>
      <w:r>
        <w:rPr>
          <w:rFonts w:hint="eastAsia" w:ascii="宋体" w:hAnsi="宋体" w:cs="宋体"/>
          <w:color w:val="auto"/>
          <w:sz w:val="24"/>
        </w:rPr>
        <w:t>投标文件以及投标人与采购代理机构就有关投标事宜的所有来往函电，均应以中文汉语书写</w:t>
      </w:r>
      <w:r>
        <w:rPr>
          <w:rFonts w:hint="eastAsia" w:ascii="宋体" w:hAnsi="宋体" w:cs="宋体"/>
          <w:color w:val="auto"/>
          <w:sz w:val="24"/>
          <w:lang w:eastAsia="zh-CN"/>
        </w:rPr>
        <w:t>，</w:t>
      </w:r>
      <w:r>
        <w:rPr>
          <w:rFonts w:hint="eastAsia" w:ascii="宋体" w:hAnsi="宋体" w:cs="宋体"/>
          <w:color w:val="auto"/>
          <w:sz w:val="24"/>
        </w:rPr>
        <w:t>除签字、盖章、专用名称等特殊情形外</w:t>
      </w:r>
      <w:r>
        <w:rPr>
          <w:rFonts w:hint="eastAsia" w:ascii="宋体" w:hAnsi="宋体" w:cs="宋体"/>
          <w:color w:val="auto"/>
          <w:sz w:val="24"/>
          <w:lang w:eastAsia="zh-CN"/>
        </w:rPr>
        <w:t>。</w:t>
      </w:r>
      <w:r>
        <w:rPr>
          <w:rFonts w:hint="eastAsia" w:ascii="宋体" w:hAnsi="宋体" w:cs="宋体"/>
          <w:color w:val="auto"/>
          <w:sz w:val="24"/>
        </w:rPr>
        <w:t>投标资料提供外文证书或者外国语视听资料的，应当附有中文译本，由翻译机构盖章或者翻译人员签名</w:t>
      </w:r>
      <w:r>
        <w:rPr>
          <w:rFonts w:hint="eastAsia" w:ascii="宋体" w:hAnsi="宋体" w:cs="宋体"/>
          <w:color w:val="auto"/>
          <w:sz w:val="24"/>
          <w:lang w:eastAsia="zh-CN"/>
        </w:rPr>
        <w:t>。</w:t>
      </w:r>
    </w:p>
    <w:p>
      <w:pPr>
        <w:keepNext w:val="0"/>
        <w:keepLines w:val="0"/>
        <w:pageBreakBefore w:val="0"/>
        <w:widowControl w:val="0"/>
        <w:kinsoku/>
        <w:overflowPunct/>
        <w:topLinePunct w:val="0"/>
        <w:autoSpaceDE/>
        <w:autoSpaceDN/>
        <w:bidi w:val="0"/>
        <w:adjustRightInd/>
        <w:snapToGrid w:val="0"/>
        <w:spacing w:line="360" w:lineRule="auto"/>
        <w:ind w:firstLine="482" w:firstLineChars="200"/>
        <w:textAlignment w:val="auto"/>
        <w:rPr>
          <w:rFonts w:hint="eastAsia" w:ascii="宋体" w:hAnsi="宋体" w:cs="宋体"/>
          <w:b/>
          <w:bCs/>
          <w:color w:val="auto"/>
          <w:sz w:val="24"/>
          <w:lang w:val="zh-CN"/>
        </w:rPr>
      </w:pPr>
      <w:r>
        <w:rPr>
          <w:rFonts w:hint="eastAsia" w:ascii="宋体" w:hAnsi="宋体" w:cs="宋体"/>
          <w:b/>
          <w:bCs/>
          <w:color w:val="auto"/>
          <w:sz w:val="24"/>
          <w:lang w:val="zh-CN"/>
        </w:rPr>
        <w:t>2</w:t>
      </w:r>
      <w:r>
        <w:rPr>
          <w:rFonts w:hint="eastAsia" w:ascii="宋体" w:hAnsi="宋体" w:cs="宋体"/>
          <w:b/>
          <w:bCs/>
          <w:color w:val="auto"/>
          <w:sz w:val="24"/>
          <w:lang w:val="en-US" w:eastAsia="zh-CN"/>
        </w:rPr>
        <w:t>.</w:t>
      </w:r>
      <w:r>
        <w:rPr>
          <w:rFonts w:hint="eastAsia" w:ascii="宋体" w:hAnsi="宋体" w:cs="宋体"/>
          <w:b/>
          <w:bCs/>
          <w:color w:val="auto"/>
          <w:sz w:val="24"/>
          <w:lang w:val="zh-CN"/>
        </w:rPr>
        <w:t>投标文件的</w:t>
      </w:r>
      <w:r>
        <w:rPr>
          <w:rFonts w:hint="eastAsia" w:ascii="宋体" w:hAnsi="宋体" w:cs="宋体"/>
          <w:b/>
          <w:bCs/>
          <w:color w:val="auto"/>
          <w:sz w:val="24"/>
        </w:rPr>
        <w:t>份数</w:t>
      </w:r>
      <w:r>
        <w:rPr>
          <w:rFonts w:hint="eastAsia" w:ascii="宋体" w:hAnsi="宋体" w:cs="宋体"/>
          <w:b/>
          <w:bCs/>
          <w:color w:val="auto"/>
          <w:sz w:val="24"/>
          <w:lang w:val="en-US" w:eastAsia="zh-CN"/>
        </w:rPr>
        <w:t>及签署</w:t>
      </w:r>
      <w:r>
        <w:rPr>
          <w:rFonts w:hint="eastAsia" w:ascii="宋体" w:hAnsi="宋体" w:cs="宋体"/>
          <w:b/>
          <w:bCs/>
          <w:color w:val="auto"/>
          <w:sz w:val="24"/>
          <w:lang w:val="zh-CN"/>
        </w:rPr>
        <w:t>要求</w:t>
      </w:r>
    </w:p>
    <w:p>
      <w:pPr>
        <w:keepNext w:val="0"/>
        <w:keepLines w:val="0"/>
        <w:pageBreakBefore w:val="0"/>
        <w:widowControl w:val="0"/>
        <w:kinsoku/>
        <w:wordWrap w:val="0"/>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rPr>
      </w:pPr>
      <w:r>
        <w:rPr>
          <w:rFonts w:hint="eastAsia" w:ascii="宋体" w:hAnsi="宋体" w:eastAsia="宋体" w:cs="宋体"/>
          <w:color w:val="auto"/>
          <w:sz w:val="24"/>
        </w:rPr>
        <w:t>⑴</w:t>
      </w:r>
      <w:r>
        <w:rPr>
          <w:rFonts w:hint="eastAsia" w:ascii="宋体" w:hAnsi="宋体" w:cs="宋体"/>
          <w:color w:val="auto"/>
          <w:sz w:val="24"/>
        </w:rPr>
        <w:t>电子加密投标文件：政府采购云平台在线提交、上传一份；</w:t>
      </w:r>
    </w:p>
    <w:p>
      <w:pPr>
        <w:keepNext w:val="0"/>
        <w:keepLines w:val="0"/>
        <w:pageBreakBefore w:val="0"/>
        <w:widowControl w:val="0"/>
        <w:kinsoku/>
        <w:wordWrap w:val="0"/>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rPr>
      </w:pPr>
      <w:r>
        <w:rPr>
          <w:rFonts w:hint="eastAsia" w:ascii="宋体" w:hAnsi="宋体" w:eastAsia="宋体" w:cs="宋体"/>
          <w:color w:val="auto"/>
          <w:sz w:val="24"/>
        </w:rPr>
        <w:t>⑵</w:t>
      </w:r>
      <w:r>
        <w:rPr>
          <w:rFonts w:hint="eastAsia" w:ascii="宋体" w:hAnsi="宋体" w:cs="宋体"/>
          <w:color w:val="auto"/>
          <w:sz w:val="24"/>
        </w:rPr>
        <w:t>备份投标文件（政采云平台上最后生成的具备电子签章的备份投标文件，文件名后缀为备份文件四字的首字母）：电子邮件提交一份，由投标人自行确定是否提交；若提交请将备份投标文件打包压缩加密后以电子邮件的形式发送至</w:t>
      </w:r>
      <w:r>
        <w:rPr>
          <w:rFonts w:hint="eastAsia" w:ascii="宋体" w:hAnsi="宋体" w:cs="宋体"/>
          <w:color w:val="auto"/>
          <w:sz w:val="24"/>
          <w:u w:val="single"/>
          <w:lang w:eastAsia="zh-CN"/>
        </w:rPr>
        <w:t>jcbf2022@163.com</w:t>
      </w:r>
      <w:r>
        <w:rPr>
          <w:rFonts w:hint="eastAsia" w:ascii="宋体" w:hAnsi="宋体" w:cs="宋体"/>
          <w:color w:val="auto"/>
          <w:sz w:val="24"/>
        </w:rPr>
        <w:t>。</w:t>
      </w:r>
    </w:p>
    <w:p>
      <w:pPr>
        <w:snapToGrid w:val="0"/>
        <w:spacing w:line="360" w:lineRule="auto"/>
        <w:ind w:firstLine="240" w:firstLineChars="100"/>
        <w:rPr>
          <w:rFonts w:hint="eastAsia" w:ascii="宋体" w:hAnsi="宋体" w:cs="宋体"/>
          <w:color w:val="auto"/>
          <w:sz w:val="24"/>
          <w:lang w:val="zh-CN"/>
        </w:rPr>
      </w:pPr>
      <w:r>
        <w:rPr>
          <w:rFonts w:hint="eastAsia" w:ascii="宋体" w:hAnsi="宋体" w:cs="宋体"/>
          <w:color w:val="auto"/>
          <w:sz w:val="24"/>
        </w:rPr>
        <w:t>▲</w:t>
      </w:r>
      <w:r>
        <w:rPr>
          <w:rFonts w:hint="eastAsia" w:ascii="宋体" w:hAnsi="宋体" w:eastAsia="宋体" w:cs="宋体"/>
          <w:color w:val="auto"/>
          <w:sz w:val="24"/>
        </w:rPr>
        <w:t>⑶</w:t>
      </w:r>
      <w:r>
        <w:rPr>
          <w:rFonts w:hint="eastAsia" w:ascii="宋体" w:hAnsi="宋体" w:cs="宋体"/>
          <w:color w:val="auto"/>
          <w:sz w:val="24"/>
          <w:lang w:val="zh-CN"/>
        </w:rPr>
        <w:t>投标文件内容中有要求盖章的地方，必须</w:t>
      </w:r>
      <w:r>
        <w:rPr>
          <w:rFonts w:hint="eastAsia" w:ascii="宋体" w:hAnsi="宋体" w:cs="宋体"/>
          <w:color w:val="auto"/>
          <w:sz w:val="24"/>
        </w:rPr>
        <w:t>采用</w:t>
      </w:r>
      <w:r>
        <w:rPr>
          <w:rFonts w:hint="eastAsia" w:ascii="宋体" w:hAnsi="宋体" w:cs="宋体"/>
          <w:color w:val="auto"/>
          <w:sz w:val="24"/>
          <w:lang w:val="zh-CN"/>
        </w:rPr>
        <w:t>投标人CA签章</w:t>
      </w:r>
      <w:r>
        <w:rPr>
          <w:rFonts w:hint="eastAsia" w:ascii="宋体" w:hAnsi="宋体" w:cs="宋体"/>
          <w:color w:val="auto"/>
          <w:sz w:val="24"/>
        </w:rPr>
        <w:t>。</w:t>
      </w:r>
    </w:p>
    <w:p>
      <w:pPr>
        <w:keepNext w:val="0"/>
        <w:keepLines w:val="0"/>
        <w:pageBreakBefore w:val="0"/>
        <w:widowControl w:val="0"/>
        <w:kinsoku/>
        <w:overflowPunct/>
        <w:topLinePunct w:val="0"/>
        <w:bidi w:val="0"/>
        <w:snapToGrid w:val="0"/>
        <w:spacing w:line="360" w:lineRule="auto"/>
        <w:ind w:firstLine="482" w:firstLineChars="200"/>
        <w:textAlignment w:val="auto"/>
        <w:rPr>
          <w:rFonts w:hint="eastAsia" w:ascii="宋体" w:hAnsi="宋体" w:cs="宋体"/>
          <w:b/>
          <w:bCs/>
          <w:color w:val="auto"/>
          <w:sz w:val="24"/>
        </w:rPr>
      </w:pPr>
      <w:r>
        <w:rPr>
          <w:rFonts w:hint="eastAsia" w:ascii="宋体" w:hAnsi="宋体" w:cs="宋体"/>
          <w:b/>
          <w:bCs/>
          <w:color w:val="auto"/>
          <w:sz w:val="24"/>
        </w:rPr>
        <w:t>3</w:t>
      </w:r>
      <w:r>
        <w:rPr>
          <w:rFonts w:hint="eastAsia" w:ascii="宋体" w:hAnsi="宋体" w:cs="宋体"/>
          <w:b/>
          <w:bCs/>
          <w:color w:val="auto"/>
          <w:sz w:val="24"/>
          <w:lang w:val="en-US" w:eastAsia="zh-CN"/>
        </w:rPr>
        <w:t>.</w:t>
      </w:r>
      <w:r>
        <w:rPr>
          <w:rFonts w:hint="eastAsia" w:ascii="宋体" w:hAnsi="宋体" w:cs="宋体"/>
          <w:b/>
          <w:bCs/>
          <w:color w:val="auto"/>
          <w:sz w:val="24"/>
        </w:rPr>
        <w:t>投标文件的提交要求</w:t>
      </w:r>
    </w:p>
    <w:p>
      <w:pPr>
        <w:keepNext w:val="0"/>
        <w:keepLines w:val="0"/>
        <w:pageBreakBefore w:val="0"/>
        <w:widowControl w:val="0"/>
        <w:kinsoku/>
        <w:overflowPunct/>
        <w:topLinePunct w:val="0"/>
        <w:bidi w:val="0"/>
        <w:snapToGrid w:val="0"/>
        <w:spacing w:line="360" w:lineRule="auto"/>
        <w:ind w:firstLine="480" w:firstLineChars="200"/>
        <w:textAlignment w:val="auto"/>
        <w:rPr>
          <w:rFonts w:hint="eastAsia" w:ascii="宋体" w:hAnsi="宋体" w:cs="宋体"/>
          <w:color w:val="auto"/>
          <w:sz w:val="24"/>
        </w:rPr>
      </w:pPr>
      <w:bookmarkStart w:id="192" w:name="_Toc530551857"/>
      <w:bookmarkStart w:id="193" w:name="_Toc531359012"/>
      <w:bookmarkStart w:id="194" w:name="_Toc34895557"/>
      <w:r>
        <w:rPr>
          <w:rFonts w:hint="eastAsia" w:ascii="宋体" w:hAnsi="宋体" w:eastAsia="宋体" w:cs="宋体"/>
          <w:color w:val="auto"/>
          <w:sz w:val="24"/>
        </w:rPr>
        <w:t>⑴</w:t>
      </w:r>
      <w:r>
        <w:rPr>
          <w:rFonts w:hint="eastAsia" w:ascii="宋体" w:hAnsi="宋体" w:cs="宋体"/>
          <w:color w:val="auto"/>
          <w:sz w:val="24"/>
        </w:rPr>
        <w:t>投标文件导入</w:t>
      </w:r>
      <w:bookmarkEnd w:id="192"/>
      <w:bookmarkEnd w:id="193"/>
      <w:r>
        <w:rPr>
          <w:rFonts w:hint="eastAsia" w:ascii="宋体" w:hAnsi="宋体" w:cs="宋体"/>
          <w:color w:val="auto"/>
          <w:sz w:val="24"/>
        </w:rPr>
        <w:t>和加密</w:t>
      </w:r>
      <w:bookmarkEnd w:id="194"/>
    </w:p>
    <w:p>
      <w:pPr>
        <w:keepNext w:val="0"/>
        <w:keepLines w:val="0"/>
        <w:pageBreakBefore w:val="0"/>
        <w:widowControl w:val="0"/>
        <w:kinsoku/>
        <w:overflowPunct/>
        <w:topLinePunct w:val="0"/>
        <w:bidi w:val="0"/>
        <w:spacing w:line="360" w:lineRule="auto"/>
        <w:ind w:firstLine="480" w:firstLineChars="200"/>
        <w:textAlignment w:val="auto"/>
        <w:rPr>
          <w:rFonts w:hint="eastAsia" w:ascii="宋体" w:hAnsi="宋体" w:cs="宋体"/>
          <w:bCs/>
          <w:color w:val="auto"/>
          <w:kern w:val="0"/>
          <w:sz w:val="24"/>
        </w:rPr>
      </w:pPr>
      <w:r>
        <w:rPr>
          <w:rFonts w:hint="eastAsia" w:ascii="宋体" w:hAnsi="宋体" w:cs="宋体"/>
          <w:bCs/>
          <w:color w:val="auto"/>
          <w:kern w:val="0"/>
          <w:sz w:val="24"/>
        </w:rPr>
        <w:t>①投标人应当按照资格证明文件、商务与技术文件和报价文件三部分分别导入相应位置，各文件之间不得导错位置；</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eastAsia" w:ascii="宋体" w:hAnsi="宋体" w:cs="宋体"/>
          <w:bCs/>
          <w:color w:val="auto"/>
          <w:kern w:val="0"/>
          <w:sz w:val="24"/>
        </w:rPr>
      </w:pPr>
      <w:r>
        <w:rPr>
          <w:rFonts w:hint="eastAsia" w:ascii="宋体" w:hAnsi="宋体" w:cs="宋体"/>
          <w:bCs/>
          <w:color w:val="auto"/>
          <w:kern w:val="0"/>
          <w:sz w:val="24"/>
        </w:rPr>
        <w:t>②投标文件编制好后应当生成电子加密投标文件，生成电子加密投标文件具体流程详见</w:t>
      </w:r>
      <w:r>
        <w:rPr>
          <w:rFonts w:hint="eastAsia" w:ascii="宋体" w:hAnsi="宋体" w:cs="宋体"/>
          <w:color w:val="auto"/>
          <w:sz w:val="24"/>
        </w:rPr>
        <w:t>政府采购云平台</w:t>
      </w:r>
      <w:r>
        <w:rPr>
          <w:rFonts w:hint="eastAsia" w:ascii="宋体" w:hAnsi="宋体" w:cs="宋体"/>
          <w:color w:val="auto"/>
          <w:sz w:val="24"/>
          <w:lang w:eastAsia="zh-CN"/>
        </w:rPr>
        <w:t>“</w:t>
      </w:r>
      <w:r>
        <w:rPr>
          <w:rFonts w:hint="eastAsia" w:ascii="宋体" w:hAnsi="宋体" w:cs="宋体"/>
          <w:color w:val="auto"/>
          <w:sz w:val="24"/>
        </w:rPr>
        <w:t>政府采购项目电子交易管理操作指南-供应商</w:t>
      </w:r>
      <w:r>
        <w:rPr>
          <w:rFonts w:hint="eastAsia" w:ascii="宋体" w:hAnsi="宋体" w:cs="宋体"/>
          <w:color w:val="auto"/>
          <w:sz w:val="24"/>
          <w:lang w:eastAsia="zh-CN"/>
        </w:rPr>
        <w:t>”</w:t>
      </w:r>
      <w:r>
        <w:rPr>
          <w:rFonts w:hint="eastAsia" w:ascii="宋体" w:hAnsi="宋体" w:cs="宋体"/>
          <w:bCs/>
          <w:color w:val="auto"/>
          <w:kern w:val="0"/>
          <w:sz w:val="24"/>
        </w:rPr>
        <w:t>，</w:t>
      </w:r>
      <w:r>
        <w:rPr>
          <w:rFonts w:hint="eastAsia" w:ascii="宋体" w:hAnsi="宋体" w:cs="宋体"/>
          <w:bCs/>
          <w:iCs/>
          <w:color w:val="auto"/>
          <w:kern w:val="0"/>
          <w:sz w:val="24"/>
        </w:rPr>
        <w:t>具体以政采云平台最新网址为准。</w:t>
      </w:r>
    </w:p>
    <w:p>
      <w:pPr>
        <w:keepNext w:val="0"/>
        <w:keepLines w:val="0"/>
        <w:pageBreakBefore w:val="0"/>
        <w:widowControl w:val="0"/>
        <w:kinsoku/>
        <w:overflowPunct/>
        <w:topLinePunct w:val="0"/>
        <w:bidi w:val="0"/>
        <w:spacing w:line="360" w:lineRule="auto"/>
        <w:ind w:firstLine="480" w:firstLineChars="200"/>
        <w:textAlignment w:val="auto"/>
        <w:rPr>
          <w:rFonts w:hint="eastAsia" w:ascii="宋体" w:hAnsi="宋体" w:cs="宋体"/>
          <w:color w:val="auto"/>
          <w:sz w:val="24"/>
        </w:rPr>
      </w:pPr>
      <w:r>
        <w:rPr>
          <w:rFonts w:hint="eastAsia" w:ascii="宋体" w:hAnsi="宋体" w:eastAsia="宋体" w:cs="宋体"/>
          <w:color w:val="auto"/>
          <w:sz w:val="24"/>
        </w:rPr>
        <w:t>⑵</w:t>
      </w:r>
      <w:r>
        <w:rPr>
          <w:rFonts w:hint="eastAsia" w:ascii="宋体" w:hAnsi="宋体" w:cs="宋体"/>
          <w:color w:val="auto"/>
          <w:sz w:val="24"/>
        </w:rPr>
        <w:t>投标文件的提交</w:t>
      </w:r>
    </w:p>
    <w:p>
      <w:pPr>
        <w:keepNext w:val="0"/>
        <w:keepLines w:val="0"/>
        <w:pageBreakBefore w:val="0"/>
        <w:widowControl w:val="0"/>
        <w:kinsoku/>
        <w:overflowPunct/>
        <w:topLinePunct w:val="0"/>
        <w:bidi w:val="0"/>
        <w:snapToGrid w:val="0"/>
        <w:spacing w:line="360" w:lineRule="auto"/>
        <w:ind w:firstLine="480" w:firstLineChars="200"/>
        <w:textAlignment w:val="auto"/>
        <w:rPr>
          <w:rFonts w:hint="eastAsia" w:ascii="宋体" w:hAnsi="宋体" w:cs="宋体"/>
          <w:color w:val="auto"/>
          <w:sz w:val="24"/>
        </w:rPr>
      </w:pPr>
      <w:r>
        <w:rPr>
          <w:rFonts w:hint="eastAsia" w:ascii="宋体" w:hAnsi="宋体" w:cs="宋体"/>
          <w:bCs/>
          <w:color w:val="auto"/>
          <w:kern w:val="0"/>
          <w:sz w:val="24"/>
        </w:rPr>
        <w:t>①</w:t>
      </w:r>
      <w:r>
        <w:rPr>
          <w:rFonts w:hint="eastAsia" w:ascii="宋体" w:hAnsi="宋体" w:cs="宋体"/>
          <w:color w:val="auto"/>
          <w:sz w:val="24"/>
        </w:rPr>
        <w:t>提交投标文件截止时间：见第一章</w:t>
      </w:r>
      <w:r>
        <w:rPr>
          <w:rFonts w:hint="eastAsia" w:ascii="宋体" w:hAnsi="宋体" w:cs="宋体"/>
          <w:color w:val="auto"/>
          <w:sz w:val="24"/>
          <w:lang w:val="en-US" w:eastAsia="zh-CN"/>
        </w:rPr>
        <w:t>公开</w:t>
      </w:r>
      <w:r>
        <w:rPr>
          <w:rFonts w:hint="eastAsia" w:ascii="宋体" w:hAnsi="宋体" w:cs="宋体"/>
          <w:color w:val="auto"/>
          <w:sz w:val="24"/>
        </w:rPr>
        <w:t>招标公告；</w:t>
      </w:r>
    </w:p>
    <w:p>
      <w:pPr>
        <w:keepNext w:val="0"/>
        <w:keepLines w:val="0"/>
        <w:pageBreakBefore w:val="0"/>
        <w:widowControl w:val="0"/>
        <w:kinsoku/>
        <w:overflowPunct/>
        <w:topLinePunct w:val="0"/>
        <w:bidi w:val="0"/>
        <w:snapToGrid w:val="0"/>
        <w:spacing w:line="360" w:lineRule="auto"/>
        <w:ind w:firstLine="480" w:firstLineChars="200"/>
        <w:textAlignment w:val="auto"/>
        <w:rPr>
          <w:rFonts w:hint="eastAsia" w:ascii="宋体" w:hAnsi="宋体" w:cs="宋体"/>
          <w:color w:val="auto"/>
          <w:sz w:val="24"/>
        </w:rPr>
      </w:pPr>
      <w:r>
        <w:rPr>
          <w:rFonts w:hint="eastAsia" w:ascii="宋体" w:hAnsi="宋体" w:cs="宋体"/>
          <w:bCs/>
          <w:color w:val="auto"/>
          <w:kern w:val="0"/>
          <w:sz w:val="24"/>
        </w:rPr>
        <w:t>②</w:t>
      </w:r>
      <w:r>
        <w:rPr>
          <w:rFonts w:hint="eastAsia" w:ascii="宋体" w:hAnsi="宋体" w:cs="宋体"/>
          <w:color w:val="auto"/>
          <w:sz w:val="24"/>
        </w:rPr>
        <w:t>投标文件提交地点：</w:t>
      </w:r>
    </w:p>
    <w:p>
      <w:pPr>
        <w:keepNext w:val="0"/>
        <w:keepLines w:val="0"/>
        <w:pageBreakBefore w:val="0"/>
        <w:widowControl w:val="0"/>
        <w:kinsoku/>
        <w:overflowPunct/>
        <w:topLinePunct w:val="0"/>
        <w:bidi w:val="0"/>
        <w:snapToGrid w:val="0"/>
        <w:spacing w:line="360" w:lineRule="auto"/>
        <w:ind w:firstLine="480" w:firstLineChars="200"/>
        <w:textAlignment w:val="auto"/>
        <w:rPr>
          <w:rFonts w:hint="eastAsia" w:ascii="宋体" w:hAnsi="宋体" w:cs="宋体"/>
          <w:color w:val="auto"/>
          <w:sz w:val="24"/>
        </w:rPr>
      </w:pPr>
      <w:r>
        <w:rPr>
          <w:rFonts w:hint="eastAsia" w:ascii="宋体" w:hAnsi="宋体" w:cs="宋体"/>
          <w:color w:val="auto"/>
          <w:kern w:val="0"/>
          <w:sz w:val="24"/>
        </w:rPr>
        <w:t>A.</w:t>
      </w:r>
      <w:r>
        <w:rPr>
          <w:rFonts w:hint="eastAsia" w:ascii="宋体" w:hAnsi="宋体" w:cs="宋体"/>
          <w:color w:val="auto"/>
          <w:sz w:val="24"/>
        </w:rPr>
        <w:t>电子加密投标文件：电子加密投标文件在</w:t>
      </w:r>
      <w:r>
        <w:rPr>
          <w:rFonts w:hint="eastAsia" w:ascii="宋体" w:hAnsi="宋体" w:cs="宋体"/>
          <w:color w:val="auto"/>
          <w:sz w:val="24"/>
          <w:lang w:eastAsia="zh-CN"/>
        </w:rPr>
        <w:t>“政府采购云平台”</w:t>
      </w:r>
      <w:r>
        <w:rPr>
          <w:rFonts w:hint="eastAsia" w:ascii="宋体" w:hAnsi="宋体" w:cs="宋体"/>
          <w:color w:val="auto"/>
          <w:sz w:val="24"/>
        </w:rPr>
        <w:t>上传提交。“电子加密投标文件”成功上传提交后，投标人自行打印投标文件接收回执。供应商应当在</w:t>
      </w:r>
      <w:r>
        <w:rPr>
          <w:rFonts w:hint="eastAsia" w:ascii="宋体" w:hAnsi="宋体" w:cs="宋体"/>
          <w:color w:val="auto"/>
          <w:sz w:val="24"/>
          <w:lang w:eastAsia="zh-CN"/>
        </w:rPr>
        <w:t>提交投标文件截止时间</w:t>
      </w:r>
      <w:r>
        <w:rPr>
          <w:rFonts w:hint="eastAsia" w:ascii="宋体" w:hAnsi="宋体" w:cs="宋体"/>
          <w:color w:val="auto"/>
          <w:sz w:val="24"/>
        </w:rPr>
        <w:t>前完成电子加密投标文件的传输提交。</w:t>
      </w:r>
    </w:p>
    <w:p>
      <w:pPr>
        <w:keepNext w:val="0"/>
        <w:keepLines w:val="0"/>
        <w:pageBreakBefore w:val="0"/>
        <w:widowControl w:val="0"/>
        <w:kinsoku/>
        <w:overflowPunct/>
        <w:topLinePunct w:val="0"/>
        <w:bidi w:val="0"/>
        <w:snapToGrid w:val="0"/>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B.备份投标文件（</w:t>
      </w:r>
      <w:r>
        <w:rPr>
          <w:rFonts w:hint="eastAsia" w:ascii="宋体" w:hAnsi="宋体" w:cs="宋体"/>
          <w:color w:val="auto"/>
          <w:kern w:val="0"/>
          <w:sz w:val="24"/>
        </w:rPr>
        <w:t>政采云平台上最后生成的具备电子签章的备份投标文件，</w:t>
      </w:r>
      <w:r>
        <w:rPr>
          <w:rFonts w:hint="eastAsia" w:ascii="宋体" w:hAnsi="宋体" w:cs="宋体"/>
          <w:color w:val="auto"/>
          <w:sz w:val="24"/>
        </w:rPr>
        <w:t>文件名后缀为备份文件四字的首字母）：</w:t>
      </w:r>
      <w:r>
        <w:rPr>
          <w:rFonts w:hint="eastAsia" w:ascii="宋体" w:hAnsi="宋体" w:cs="宋体"/>
          <w:color w:val="auto"/>
          <w:sz w:val="24"/>
        </w:rPr>
        <w:fldChar w:fldCharType="begin"/>
      </w:r>
      <w:r>
        <w:rPr>
          <w:rFonts w:hint="eastAsia" w:ascii="宋体" w:hAnsi="宋体" w:cs="宋体"/>
          <w:color w:val="auto"/>
          <w:sz w:val="24"/>
        </w:rPr>
        <w:instrText xml:space="preserve"> HYPERLINK "mailto:投标人自行确定是否提交；若提交请将备份投标文件打包压缩加密（未加密造成泄密的由投标人自行承担）后以电子邮件的形式发送至xjcg2009@163.com" </w:instrText>
      </w:r>
      <w:r>
        <w:rPr>
          <w:rFonts w:hint="eastAsia" w:ascii="宋体" w:hAnsi="宋体" w:cs="宋体"/>
          <w:color w:val="auto"/>
          <w:sz w:val="24"/>
        </w:rPr>
        <w:fldChar w:fldCharType="separate"/>
      </w:r>
      <w:r>
        <w:rPr>
          <w:rFonts w:hint="eastAsia" w:ascii="宋体" w:hAnsi="宋体" w:cs="宋体"/>
          <w:color w:val="auto"/>
          <w:sz w:val="24"/>
        </w:rPr>
        <w:t>投标人自行确定是否提交；若提交请将备份投标文件打包压缩加密（未加密造成泄密的由投标人自行承担）后以电子邮件的形式发送至</w:t>
      </w:r>
      <w:r>
        <w:rPr>
          <w:rStyle w:val="55"/>
          <w:rFonts w:hint="eastAsia" w:ascii="宋体" w:hAnsi="宋体" w:cs="宋体"/>
          <w:b w:val="0"/>
          <w:i w:val="0"/>
          <w:iCs w:val="0"/>
          <w:color w:val="auto"/>
          <w:sz w:val="24"/>
          <w:lang w:eastAsia="zh-CN"/>
        </w:rPr>
        <w:t>jcbf2022@163.com</w:t>
      </w:r>
      <w:r>
        <w:rPr>
          <w:rFonts w:hint="eastAsia" w:ascii="宋体" w:hAnsi="宋体" w:cs="宋体"/>
          <w:color w:val="auto"/>
          <w:sz w:val="24"/>
        </w:rPr>
        <w:fldChar w:fldCharType="end"/>
      </w:r>
      <w:r>
        <w:rPr>
          <w:rFonts w:hint="eastAsia" w:ascii="宋体" w:hAnsi="宋体" w:cs="宋体"/>
          <w:color w:val="auto"/>
          <w:sz w:val="24"/>
          <w:u w:val="single"/>
        </w:rPr>
        <w:t xml:space="preserve"> </w:t>
      </w:r>
      <w:r>
        <w:rPr>
          <w:rFonts w:hint="eastAsia" w:ascii="宋体" w:hAnsi="宋体" w:cs="宋体"/>
          <w:color w:val="auto"/>
          <w:sz w:val="24"/>
        </w:rPr>
        <w:t>，备份投标文件在“电子加密投标文件”在线解密失败后启用，否则不予以启用；投标人确认“电子加密投标文件”在线解密失败后，将打包压缩加密的备份投标文件的解密密码在解密规定的时间</w:t>
      </w:r>
      <w:r>
        <w:rPr>
          <w:rFonts w:hint="eastAsia" w:ascii="宋体" w:hAnsi="宋体" w:cs="宋体"/>
          <w:color w:val="auto"/>
          <w:sz w:val="24"/>
          <w:lang w:val="en-US" w:eastAsia="zh-CN"/>
        </w:rPr>
        <w:t>内</w:t>
      </w:r>
      <w:r>
        <w:rPr>
          <w:rFonts w:hint="eastAsia" w:ascii="宋体" w:hAnsi="宋体" w:cs="宋体"/>
          <w:color w:val="auto"/>
          <w:sz w:val="24"/>
        </w:rPr>
        <w:t>发送至上述邮箱，未在规定时间内发送造成的投标无效或失败由投标人自行承担。</w:t>
      </w:r>
    </w:p>
    <w:p>
      <w:pPr>
        <w:keepNext w:val="0"/>
        <w:keepLines w:val="0"/>
        <w:pageBreakBefore w:val="0"/>
        <w:widowControl w:val="0"/>
        <w:tabs>
          <w:tab w:val="left" w:pos="1418"/>
        </w:tabs>
        <w:kinsoku/>
        <w:overflowPunct/>
        <w:topLinePunct w:val="0"/>
        <w:autoSpaceDE w:val="0"/>
        <w:autoSpaceDN w:val="0"/>
        <w:bidi w:val="0"/>
        <w:adjustRightInd w:val="0"/>
        <w:spacing w:line="360" w:lineRule="auto"/>
        <w:ind w:firstLine="480" w:firstLineChars="200"/>
        <w:textAlignment w:val="auto"/>
        <w:rPr>
          <w:rFonts w:hint="eastAsia" w:ascii="宋体" w:hAnsi="宋体" w:cs="宋体"/>
          <w:color w:val="auto"/>
          <w:kern w:val="0"/>
          <w:sz w:val="24"/>
        </w:rPr>
      </w:pPr>
      <w:r>
        <w:rPr>
          <w:rFonts w:hint="eastAsia" w:ascii="宋体" w:hAnsi="宋体" w:eastAsia="宋体" w:cs="宋体"/>
          <w:color w:val="auto"/>
          <w:kern w:val="0"/>
          <w:sz w:val="24"/>
        </w:rPr>
        <w:t>⑶</w:t>
      </w:r>
      <w:r>
        <w:rPr>
          <w:rFonts w:hint="eastAsia" w:ascii="宋体" w:hAnsi="宋体" w:cs="宋体"/>
          <w:color w:val="auto"/>
          <w:kern w:val="0"/>
          <w:sz w:val="24"/>
        </w:rPr>
        <w:t>不予接收的投标文件情形</w:t>
      </w:r>
    </w:p>
    <w:p>
      <w:pPr>
        <w:keepNext w:val="0"/>
        <w:keepLines w:val="0"/>
        <w:pageBreakBefore w:val="0"/>
        <w:widowControl w:val="0"/>
        <w:tabs>
          <w:tab w:val="left" w:pos="1418"/>
        </w:tabs>
        <w:kinsoku/>
        <w:overflowPunct/>
        <w:topLinePunct w:val="0"/>
        <w:autoSpaceDE w:val="0"/>
        <w:autoSpaceDN w:val="0"/>
        <w:bidi w:val="0"/>
        <w:adjustRightInd w:val="0"/>
        <w:spacing w:line="360" w:lineRule="auto"/>
        <w:ind w:firstLine="480" w:firstLineChars="200"/>
        <w:textAlignment w:val="auto"/>
        <w:rPr>
          <w:rFonts w:hint="eastAsia" w:ascii="宋体" w:hAnsi="宋体" w:cs="宋体"/>
          <w:color w:val="auto"/>
          <w:kern w:val="0"/>
          <w:sz w:val="24"/>
        </w:rPr>
      </w:pPr>
      <w:r>
        <w:rPr>
          <w:rFonts w:hint="eastAsia" w:ascii="宋体" w:hAnsi="宋体" w:cs="宋体"/>
          <w:bCs/>
          <w:color w:val="auto"/>
          <w:kern w:val="0"/>
          <w:sz w:val="24"/>
        </w:rPr>
        <w:t>①</w:t>
      </w:r>
      <w:r>
        <w:rPr>
          <w:rFonts w:hint="eastAsia" w:ascii="宋体" w:hAnsi="宋体" w:eastAsia="宋体" w:cs="宋体"/>
          <w:color w:val="auto"/>
          <w:sz w:val="24"/>
          <w:szCs w:val="24"/>
        </w:rPr>
        <w:t>提交投标文件</w:t>
      </w:r>
      <w:r>
        <w:rPr>
          <w:rFonts w:hint="eastAsia" w:ascii="宋体" w:hAnsi="宋体" w:cs="宋体"/>
          <w:color w:val="auto"/>
          <w:kern w:val="0"/>
          <w:sz w:val="24"/>
        </w:rPr>
        <w:t>截止时间前未完成传输的投标文件；</w:t>
      </w:r>
    </w:p>
    <w:p>
      <w:pPr>
        <w:keepNext w:val="0"/>
        <w:keepLines w:val="0"/>
        <w:pageBreakBefore w:val="0"/>
        <w:widowControl w:val="0"/>
        <w:tabs>
          <w:tab w:val="left" w:pos="1418"/>
        </w:tabs>
        <w:kinsoku/>
        <w:overflowPunct/>
        <w:topLinePunct w:val="0"/>
        <w:autoSpaceDE w:val="0"/>
        <w:autoSpaceDN w:val="0"/>
        <w:bidi w:val="0"/>
        <w:adjustRightInd w:val="0"/>
        <w:spacing w:line="360" w:lineRule="auto"/>
        <w:ind w:firstLine="480" w:firstLineChars="200"/>
        <w:textAlignment w:val="auto"/>
        <w:rPr>
          <w:rFonts w:hint="eastAsia" w:ascii="宋体" w:hAnsi="宋体" w:cs="宋体"/>
          <w:color w:val="auto"/>
          <w:kern w:val="0"/>
          <w:sz w:val="24"/>
        </w:rPr>
      </w:pPr>
      <w:r>
        <w:rPr>
          <w:rFonts w:hint="eastAsia" w:ascii="宋体" w:hAnsi="宋体" w:cs="宋体"/>
          <w:bCs/>
          <w:color w:val="auto"/>
          <w:kern w:val="0"/>
          <w:sz w:val="24"/>
        </w:rPr>
        <w:t>②</w:t>
      </w:r>
      <w:r>
        <w:rPr>
          <w:rFonts w:hint="eastAsia" w:ascii="宋体" w:hAnsi="宋体" w:cs="宋体"/>
          <w:color w:val="auto"/>
          <w:kern w:val="0"/>
          <w:sz w:val="24"/>
        </w:rPr>
        <w:t>未生成加密的投标文件；</w:t>
      </w:r>
    </w:p>
    <w:p>
      <w:pPr>
        <w:keepNext w:val="0"/>
        <w:keepLines w:val="0"/>
        <w:pageBreakBefore w:val="0"/>
        <w:widowControl w:val="0"/>
        <w:tabs>
          <w:tab w:val="left" w:pos="1418"/>
        </w:tabs>
        <w:kinsoku/>
        <w:overflowPunct/>
        <w:topLinePunct w:val="0"/>
        <w:autoSpaceDE w:val="0"/>
        <w:autoSpaceDN w:val="0"/>
        <w:bidi w:val="0"/>
        <w:adjustRightInd w:val="0"/>
        <w:spacing w:line="360" w:lineRule="auto"/>
        <w:ind w:firstLine="480" w:firstLineChars="200"/>
        <w:textAlignment w:val="auto"/>
        <w:rPr>
          <w:rFonts w:hint="eastAsia" w:ascii="宋体" w:hAnsi="宋体" w:cs="宋体"/>
          <w:color w:val="auto"/>
          <w:kern w:val="0"/>
          <w:sz w:val="24"/>
        </w:rPr>
      </w:pPr>
      <w:r>
        <w:rPr>
          <w:rFonts w:hint="eastAsia" w:ascii="宋体" w:hAnsi="宋体" w:eastAsia="宋体" w:cs="宋体"/>
          <w:color w:val="auto"/>
          <w:kern w:val="0"/>
          <w:sz w:val="24"/>
        </w:rPr>
        <w:t>⑷</w:t>
      </w:r>
      <w:r>
        <w:rPr>
          <w:rFonts w:hint="eastAsia" w:ascii="宋体" w:hAnsi="宋体" w:cs="宋体"/>
          <w:color w:val="auto"/>
          <w:kern w:val="0"/>
          <w:sz w:val="24"/>
        </w:rPr>
        <w:t>投标人所提交的投标文件不予退还。</w:t>
      </w:r>
    </w:p>
    <w:p>
      <w:pPr>
        <w:keepNext w:val="0"/>
        <w:keepLines w:val="0"/>
        <w:pageBreakBefore w:val="0"/>
        <w:widowControl w:val="0"/>
        <w:tabs>
          <w:tab w:val="left" w:pos="1418"/>
        </w:tabs>
        <w:kinsoku/>
        <w:overflowPunct/>
        <w:topLinePunct w:val="0"/>
        <w:autoSpaceDE w:val="0"/>
        <w:autoSpaceDN w:val="0"/>
        <w:bidi w:val="0"/>
        <w:adjustRightInd w:val="0"/>
        <w:spacing w:line="360" w:lineRule="auto"/>
        <w:ind w:firstLine="480" w:firstLineChars="200"/>
        <w:textAlignment w:val="auto"/>
        <w:rPr>
          <w:rFonts w:hint="eastAsia" w:ascii="宋体" w:hAnsi="宋体" w:cs="宋体"/>
          <w:color w:val="auto"/>
          <w:kern w:val="0"/>
          <w:sz w:val="24"/>
        </w:rPr>
      </w:pPr>
      <w:r>
        <w:rPr>
          <w:rFonts w:hint="eastAsia" w:ascii="宋体" w:hAnsi="宋体" w:eastAsia="宋体" w:cs="宋体"/>
          <w:color w:val="auto"/>
          <w:kern w:val="0"/>
          <w:sz w:val="24"/>
        </w:rPr>
        <w:t>⑸</w:t>
      </w:r>
      <w:r>
        <w:rPr>
          <w:rFonts w:hint="eastAsia" w:ascii="宋体" w:hAnsi="宋体" w:cs="宋体"/>
          <w:color w:val="auto"/>
          <w:kern w:val="0"/>
          <w:sz w:val="24"/>
        </w:rPr>
        <w:t>如有特殊情况，采购代理机构延长截止时间和开标时间，采购代理机构和投标人的权利和义务将受到新的截止时间和开标时间约束。</w:t>
      </w:r>
    </w:p>
    <w:p>
      <w:pPr>
        <w:keepNext w:val="0"/>
        <w:keepLines w:val="0"/>
        <w:pageBreakBefore w:val="0"/>
        <w:widowControl w:val="0"/>
        <w:kinsoku/>
        <w:overflowPunct/>
        <w:topLinePunct w:val="0"/>
        <w:bidi w:val="0"/>
        <w:snapToGrid w:val="0"/>
        <w:spacing w:line="360" w:lineRule="auto"/>
        <w:ind w:firstLine="482" w:firstLineChars="200"/>
        <w:textAlignment w:val="auto"/>
        <w:rPr>
          <w:rFonts w:hint="eastAsia" w:ascii="宋体" w:hAnsi="宋体" w:cs="宋体"/>
          <w:b/>
          <w:bCs/>
          <w:color w:val="auto"/>
          <w:sz w:val="24"/>
        </w:rPr>
      </w:pPr>
      <w:r>
        <w:rPr>
          <w:rFonts w:hint="eastAsia" w:ascii="宋体" w:hAnsi="宋体" w:cs="宋体"/>
          <w:b/>
          <w:bCs/>
          <w:color w:val="auto"/>
          <w:sz w:val="24"/>
        </w:rPr>
        <w:t>4</w:t>
      </w:r>
      <w:r>
        <w:rPr>
          <w:rFonts w:hint="eastAsia" w:ascii="宋体" w:hAnsi="宋体" w:cs="宋体"/>
          <w:b/>
          <w:bCs/>
          <w:color w:val="auto"/>
          <w:sz w:val="24"/>
          <w:lang w:val="en-US" w:eastAsia="zh-CN"/>
        </w:rPr>
        <w:t>.</w:t>
      </w:r>
      <w:r>
        <w:rPr>
          <w:rFonts w:hint="eastAsia" w:ascii="宋体" w:hAnsi="宋体" w:cs="宋体"/>
          <w:b/>
          <w:bCs/>
          <w:color w:val="auto"/>
          <w:sz w:val="24"/>
        </w:rPr>
        <w:t>投标文件的补充、修改和撤回</w:t>
      </w:r>
    </w:p>
    <w:p>
      <w:pPr>
        <w:keepNext w:val="0"/>
        <w:keepLines w:val="0"/>
        <w:pageBreakBefore w:val="0"/>
        <w:widowControl w:val="0"/>
        <w:kinsoku/>
        <w:overflowPunct/>
        <w:topLinePunct w:val="0"/>
        <w:bidi w:val="0"/>
        <w:snapToGrid w:val="0"/>
        <w:spacing w:line="360" w:lineRule="auto"/>
        <w:ind w:firstLine="480" w:firstLineChars="200"/>
        <w:textAlignment w:val="auto"/>
        <w:rPr>
          <w:rFonts w:hint="eastAsia" w:ascii="宋体" w:hAnsi="宋体" w:cs="宋体"/>
          <w:color w:val="auto"/>
          <w:sz w:val="24"/>
        </w:rPr>
      </w:pPr>
      <w:r>
        <w:rPr>
          <w:rFonts w:hint="eastAsia" w:ascii="宋体" w:hAnsi="宋体" w:eastAsia="宋体" w:cs="宋体"/>
          <w:color w:val="auto"/>
          <w:sz w:val="24"/>
        </w:rPr>
        <w:t>⑴</w:t>
      </w:r>
      <w:r>
        <w:rPr>
          <w:rFonts w:hint="eastAsia" w:ascii="宋体" w:hAnsi="宋体" w:cs="宋体"/>
          <w:color w:val="auto"/>
          <w:sz w:val="24"/>
        </w:rPr>
        <w:t>在</w:t>
      </w:r>
      <w:r>
        <w:rPr>
          <w:rFonts w:hint="eastAsia" w:ascii="宋体" w:hAnsi="宋体" w:cs="宋体"/>
          <w:color w:val="auto"/>
          <w:sz w:val="24"/>
          <w:lang w:eastAsia="zh-CN"/>
        </w:rPr>
        <w:t>提交投标文件截止时间</w:t>
      </w:r>
      <w:r>
        <w:rPr>
          <w:rFonts w:hint="eastAsia" w:ascii="宋体" w:hAnsi="宋体" w:cs="宋体"/>
          <w:color w:val="auto"/>
          <w:sz w:val="24"/>
        </w:rPr>
        <w:t>前，投标人可对已提交的投标文件进行补充、修改或撤回。补充、修改投标文件的，应当先行撤回原文件，补充、修改后重新生成加密的投标文件并重新上传提交； 补充、修改后重新提交的投标文件应按招标文件的规定编制、加密、导入和提交。</w:t>
      </w:r>
    </w:p>
    <w:p>
      <w:pPr>
        <w:keepNext w:val="0"/>
        <w:keepLines w:val="0"/>
        <w:pageBreakBefore w:val="0"/>
        <w:widowControl w:val="0"/>
        <w:kinsoku/>
        <w:overflowPunct/>
        <w:topLinePunct w:val="0"/>
        <w:bidi w:val="0"/>
        <w:snapToGrid w:val="0"/>
        <w:spacing w:line="360" w:lineRule="auto"/>
        <w:ind w:firstLine="480" w:firstLineChars="200"/>
        <w:textAlignment w:val="auto"/>
        <w:rPr>
          <w:rFonts w:hint="eastAsia" w:ascii="宋体" w:hAnsi="宋体" w:cs="宋体"/>
          <w:color w:val="auto"/>
          <w:sz w:val="24"/>
        </w:rPr>
      </w:pPr>
      <w:r>
        <w:rPr>
          <w:rFonts w:hint="eastAsia" w:ascii="宋体" w:hAnsi="宋体" w:eastAsia="宋体" w:cs="宋体"/>
          <w:color w:val="auto"/>
          <w:sz w:val="24"/>
        </w:rPr>
        <w:t>⑵</w:t>
      </w:r>
      <w:r>
        <w:rPr>
          <w:rFonts w:hint="eastAsia" w:ascii="宋体" w:hAnsi="宋体" w:cs="宋体"/>
          <w:color w:val="auto"/>
          <w:sz w:val="24"/>
          <w:lang w:val="zh-CN"/>
        </w:rPr>
        <w:t>在提交投标文件截止时间后，投标人不得修改或撤回已</w:t>
      </w:r>
      <w:r>
        <w:rPr>
          <w:rFonts w:hint="eastAsia" w:ascii="宋体" w:hAnsi="宋体" w:cs="宋体"/>
          <w:color w:val="auto"/>
          <w:sz w:val="24"/>
        </w:rPr>
        <w:t>提交</w:t>
      </w:r>
      <w:r>
        <w:rPr>
          <w:rFonts w:hint="eastAsia" w:ascii="宋体" w:hAnsi="宋体" w:cs="宋体"/>
          <w:color w:val="auto"/>
          <w:sz w:val="24"/>
          <w:lang w:val="zh-CN"/>
        </w:rPr>
        <w:t>的投标文件。</w:t>
      </w:r>
    </w:p>
    <w:p>
      <w:pPr>
        <w:keepNext w:val="0"/>
        <w:keepLines w:val="0"/>
        <w:pageBreakBefore w:val="0"/>
        <w:widowControl w:val="0"/>
        <w:kinsoku/>
        <w:overflowPunct/>
        <w:topLinePunct w:val="0"/>
        <w:bidi w:val="0"/>
        <w:snapToGrid w:val="0"/>
        <w:spacing w:line="360" w:lineRule="auto"/>
        <w:ind w:firstLine="482" w:firstLineChars="200"/>
        <w:textAlignment w:val="auto"/>
        <w:rPr>
          <w:rFonts w:hint="eastAsia" w:ascii="宋体" w:hAnsi="宋体" w:cs="宋体"/>
          <w:b/>
          <w:bCs/>
          <w:color w:val="auto"/>
          <w:sz w:val="24"/>
          <w:lang w:val="en-US" w:eastAsia="zh-CN"/>
        </w:rPr>
      </w:pPr>
      <w:r>
        <w:rPr>
          <w:rFonts w:hint="eastAsia" w:ascii="宋体" w:hAnsi="宋体" w:cs="宋体"/>
          <w:b/>
          <w:bCs/>
          <w:color w:val="auto"/>
          <w:sz w:val="24"/>
        </w:rPr>
        <w:t>（</w:t>
      </w:r>
      <w:r>
        <w:rPr>
          <w:rFonts w:hint="eastAsia" w:ascii="宋体" w:hAnsi="宋体" w:cs="宋体"/>
          <w:b/>
          <w:bCs/>
          <w:color w:val="auto"/>
          <w:sz w:val="24"/>
          <w:lang w:val="en-US" w:eastAsia="zh-CN"/>
        </w:rPr>
        <w:t>五</w:t>
      </w:r>
      <w:r>
        <w:rPr>
          <w:rFonts w:hint="eastAsia" w:ascii="宋体" w:hAnsi="宋体" w:cs="宋体"/>
          <w:b/>
          <w:bCs/>
          <w:color w:val="auto"/>
          <w:sz w:val="24"/>
        </w:rPr>
        <w:t>）</w:t>
      </w:r>
      <w:r>
        <w:rPr>
          <w:rFonts w:hint="eastAsia" w:ascii="宋体" w:hAnsi="宋体" w:cs="宋体"/>
          <w:b/>
          <w:bCs/>
          <w:color w:val="auto"/>
          <w:sz w:val="24"/>
          <w:lang w:val="en-US" w:eastAsia="zh-CN"/>
        </w:rPr>
        <w:t>备选投标方案</w:t>
      </w:r>
    </w:p>
    <w:p>
      <w:pPr>
        <w:keepNext w:val="0"/>
        <w:keepLines w:val="0"/>
        <w:pageBreakBefore w:val="0"/>
        <w:widowControl w:val="0"/>
        <w:kinsoku/>
        <w:overflowPunct/>
        <w:topLinePunct w:val="0"/>
        <w:bidi w:val="0"/>
        <w:snapToGrid w:val="0"/>
        <w:spacing w:line="360" w:lineRule="auto"/>
        <w:ind w:firstLine="480" w:firstLineChars="200"/>
        <w:textAlignment w:val="auto"/>
        <w:rPr>
          <w:rFonts w:hint="default" w:ascii="宋体" w:hAnsi="宋体" w:cs="宋体"/>
          <w:color w:val="auto"/>
          <w:sz w:val="24"/>
          <w:lang w:val="en-US" w:eastAsia="zh-CN"/>
        </w:rPr>
      </w:pPr>
      <w:r>
        <w:rPr>
          <w:rFonts w:hint="eastAsia" w:ascii="宋体" w:hAnsi="宋体" w:cs="宋体"/>
          <w:color w:val="auto"/>
          <w:sz w:val="24"/>
          <w:lang w:val="en-US" w:eastAsia="zh-CN"/>
        </w:rPr>
        <w:t>本项目不接受备选投标方案。</w:t>
      </w:r>
    </w:p>
    <w:p>
      <w:pPr>
        <w:keepNext w:val="0"/>
        <w:keepLines w:val="0"/>
        <w:pageBreakBefore w:val="0"/>
        <w:widowControl w:val="0"/>
        <w:kinsoku/>
        <w:overflowPunct/>
        <w:topLinePunct w:val="0"/>
        <w:bidi w:val="0"/>
        <w:snapToGrid w:val="0"/>
        <w:spacing w:line="360" w:lineRule="auto"/>
        <w:ind w:firstLine="482" w:firstLineChars="200"/>
        <w:textAlignment w:val="auto"/>
        <w:rPr>
          <w:rFonts w:hint="eastAsia" w:ascii="宋体" w:hAnsi="宋体" w:cs="宋体"/>
          <w:b/>
          <w:bCs/>
          <w:color w:val="auto"/>
          <w:sz w:val="24"/>
        </w:rPr>
      </w:pPr>
      <w:r>
        <w:rPr>
          <w:rFonts w:hint="eastAsia" w:ascii="宋体" w:hAnsi="宋体" w:cs="宋体"/>
          <w:b/>
          <w:bCs/>
          <w:color w:val="auto"/>
          <w:sz w:val="24"/>
          <w:lang w:eastAsia="zh-CN"/>
        </w:rPr>
        <w:t>（</w:t>
      </w:r>
      <w:r>
        <w:rPr>
          <w:rFonts w:hint="eastAsia" w:ascii="宋体" w:hAnsi="宋体" w:cs="宋体"/>
          <w:b/>
          <w:bCs/>
          <w:color w:val="auto"/>
          <w:sz w:val="24"/>
          <w:lang w:val="en-US" w:eastAsia="zh-CN"/>
        </w:rPr>
        <w:t>六</w:t>
      </w:r>
      <w:r>
        <w:rPr>
          <w:rFonts w:hint="eastAsia" w:ascii="宋体" w:hAnsi="宋体" w:cs="宋体"/>
          <w:b/>
          <w:bCs/>
          <w:color w:val="auto"/>
          <w:sz w:val="24"/>
          <w:lang w:eastAsia="zh-CN"/>
        </w:rPr>
        <w:t>）</w:t>
      </w:r>
      <w:r>
        <w:rPr>
          <w:rFonts w:hint="eastAsia" w:ascii="宋体" w:hAnsi="宋体" w:cs="宋体"/>
          <w:b/>
          <w:bCs/>
          <w:color w:val="auto"/>
          <w:sz w:val="24"/>
        </w:rPr>
        <w:t>投标文件的有效期</w:t>
      </w:r>
    </w:p>
    <w:p>
      <w:pPr>
        <w:keepNext w:val="0"/>
        <w:keepLines w:val="0"/>
        <w:pageBreakBefore w:val="0"/>
        <w:widowControl w:val="0"/>
        <w:kinsoku/>
        <w:overflowPunct/>
        <w:topLinePunct w:val="0"/>
        <w:bidi w:val="0"/>
        <w:snapToGrid w:val="0"/>
        <w:spacing w:line="360" w:lineRule="auto"/>
        <w:ind w:firstLine="480" w:firstLineChars="200"/>
        <w:textAlignment w:val="auto"/>
        <w:rPr>
          <w:rFonts w:hint="eastAsia" w:ascii="宋体" w:hAnsi="宋体" w:cs="宋体"/>
          <w:color w:val="auto"/>
          <w:sz w:val="24"/>
          <w:lang w:val="en-GB"/>
        </w:rPr>
      </w:pPr>
      <w:r>
        <w:rPr>
          <w:rFonts w:hint="eastAsia" w:ascii="宋体" w:hAnsi="宋体" w:cs="宋体"/>
          <w:color w:val="auto"/>
          <w:sz w:val="24"/>
        </w:rPr>
        <w:t>1</w:t>
      </w:r>
      <w:r>
        <w:rPr>
          <w:rFonts w:hint="eastAsia" w:ascii="宋体" w:hAnsi="宋体" w:cs="宋体"/>
          <w:color w:val="auto"/>
          <w:sz w:val="24"/>
          <w:lang w:val="en-US" w:eastAsia="zh-CN"/>
        </w:rPr>
        <w:t>.</w:t>
      </w:r>
      <w:r>
        <w:rPr>
          <w:rFonts w:hint="eastAsia" w:ascii="宋体" w:hAnsi="宋体" w:cs="宋体"/>
          <w:color w:val="auto"/>
          <w:sz w:val="24"/>
          <w:lang w:val="en-GB"/>
        </w:rPr>
        <w:t>自投标截止日起90天投标文件应保持有效。有效期不足的投标文件将被拒绝。</w:t>
      </w:r>
    </w:p>
    <w:p>
      <w:pPr>
        <w:keepNext w:val="0"/>
        <w:keepLines w:val="0"/>
        <w:pageBreakBefore w:val="0"/>
        <w:widowControl w:val="0"/>
        <w:kinsoku/>
        <w:overflowPunct/>
        <w:topLinePunct w:val="0"/>
        <w:bidi w:val="0"/>
        <w:snapToGrid w:val="0"/>
        <w:spacing w:line="360" w:lineRule="auto"/>
        <w:ind w:firstLine="480" w:firstLineChars="200"/>
        <w:textAlignment w:val="auto"/>
        <w:rPr>
          <w:rFonts w:hint="eastAsia" w:ascii="宋体" w:hAnsi="宋体" w:cs="宋体"/>
          <w:color w:val="auto"/>
          <w:sz w:val="24"/>
          <w:lang w:val="en-GB"/>
        </w:rPr>
      </w:pPr>
      <w:r>
        <w:rPr>
          <w:rFonts w:hint="eastAsia" w:ascii="宋体" w:hAnsi="宋体" w:cs="宋体"/>
          <w:color w:val="auto"/>
          <w:sz w:val="24"/>
        </w:rPr>
        <w:t>2</w:t>
      </w:r>
      <w:r>
        <w:rPr>
          <w:rFonts w:hint="eastAsia" w:ascii="宋体" w:hAnsi="宋体" w:cs="宋体"/>
          <w:color w:val="auto"/>
          <w:sz w:val="24"/>
          <w:lang w:val="en-US" w:eastAsia="zh-CN"/>
        </w:rPr>
        <w:t>.</w:t>
      </w:r>
      <w:r>
        <w:rPr>
          <w:rFonts w:hint="eastAsia" w:ascii="宋体" w:hAnsi="宋体" w:cs="宋体"/>
          <w:color w:val="auto"/>
          <w:sz w:val="24"/>
          <w:lang w:val="en-GB"/>
        </w:rPr>
        <w:t>在特殊情况下，采购人可与投标人协商延长投标文件的有效期，这种要求和答复均以书面形式进行。</w:t>
      </w:r>
    </w:p>
    <w:p>
      <w:pPr>
        <w:keepNext w:val="0"/>
        <w:keepLines w:val="0"/>
        <w:pageBreakBefore w:val="0"/>
        <w:widowControl w:val="0"/>
        <w:kinsoku/>
        <w:overflowPunct/>
        <w:topLinePunct w:val="0"/>
        <w:bidi w:val="0"/>
        <w:snapToGrid w:val="0"/>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3</w:t>
      </w:r>
      <w:r>
        <w:rPr>
          <w:rFonts w:hint="eastAsia" w:ascii="宋体" w:hAnsi="宋体" w:cs="宋体"/>
          <w:color w:val="auto"/>
          <w:sz w:val="24"/>
          <w:lang w:val="en-US" w:eastAsia="zh-CN"/>
        </w:rPr>
        <w:t>.</w:t>
      </w:r>
      <w:r>
        <w:rPr>
          <w:rFonts w:hint="eastAsia" w:ascii="宋体" w:hAnsi="宋体" w:cs="宋体"/>
          <w:color w:val="auto"/>
          <w:sz w:val="24"/>
        </w:rPr>
        <w:t>中标人的投标文件自开标之日起至合同履行完毕均应保持有效。</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default" w:ascii="宋体" w:hAnsi="宋体" w:eastAsia="宋体" w:cs="宋体"/>
          <w:b/>
          <w:bCs/>
          <w:color w:val="auto"/>
          <w:sz w:val="24"/>
          <w:lang w:val="en-US" w:eastAsia="zh-CN"/>
        </w:rPr>
      </w:pPr>
      <w:r>
        <w:rPr>
          <w:rFonts w:hint="eastAsia" w:ascii="宋体" w:hAnsi="宋体" w:cs="宋体"/>
          <w:b/>
          <w:bCs/>
          <w:color w:val="auto"/>
          <w:sz w:val="24"/>
          <w:lang w:eastAsia="zh-CN"/>
        </w:rPr>
        <w:t>（</w:t>
      </w:r>
      <w:r>
        <w:rPr>
          <w:rFonts w:hint="eastAsia" w:ascii="宋体" w:hAnsi="宋体" w:cs="宋体"/>
          <w:b/>
          <w:bCs/>
          <w:color w:val="auto"/>
          <w:sz w:val="24"/>
          <w:lang w:val="en-US" w:eastAsia="zh-CN"/>
        </w:rPr>
        <w:t>七</w:t>
      </w:r>
      <w:r>
        <w:rPr>
          <w:rFonts w:hint="eastAsia" w:ascii="宋体" w:hAnsi="宋体" w:cs="宋体"/>
          <w:b/>
          <w:bCs/>
          <w:color w:val="auto"/>
          <w:sz w:val="24"/>
          <w:lang w:eastAsia="zh-CN"/>
        </w:rPr>
        <w:t>）</w:t>
      </w:r>
      <w:r>
        <w:rPr>
          <w:rFonts w:hint="eastAsia" w:ascii="宋体" w:hAnsi="宋体" w:cs="宋体"/>
          <w:b/>
          <w:bCs/>
          <w:color w:val="auto"/>
          <w:sz w:val="24"/>
          <w:lang w:val="en-US" w:eastAsia="zh-CN"/>
        </w:rPr>
        <w:t>投标诚实信用</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lang w:val="en-US" w:eastAsia="zh-CN"/>
        </w:rPr>
        <w:t>1.</w:t>
      </w:r>
      <w:r>
        <w:rPr>
          <w:rFonts w:hint="eastAsia" w:ascii="宋体" w:hAnsi="宋体" w:cs="宋体"/>
          <w:color w:val="auto"/>
          <w:sz w:val="24"/>
        </w:rPr>
        <w:t>投标人应当遵守诚实信用原则。</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lang w:val="en-US" w:eastAsia="zh-CN"/>
        </w:rPr>
        <w:t>2.</w:t>
      </w:r>
      <w:r>
        <w:rPr>
          <w:rFonts w:hint="eastAsia" w:ascii="宋体" w:hAnsi="宋体" w:cs="宋体"/>
          <w:color w:val="auto"/>
          <w:sz w:val="24"/>
        </w:rPr>
        <w:t>投标人有下列情形之一的，将会报告财政部门并按照相关规定处理：</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rPr>
      </w:pPr>
      <w:bookmarkStart w:id="195" w:name="_Toc301187652"/>
      <w:r>
        <w:rPr>
          <w:rFonts w:hint="eastAsia" w:ascii="宋体" w:hAnsi="宋体" w:eastAsia="宋体" w:cs="宋体"/>
          <w:color w:val="auto"/>
          <w:sz w:val="24"/>
        </w:rPr>
        <w:t>⑴</w:t>
      </w:r>
      <w:r>
        <w:rPr>
          <w:rFonts w:hint="eastAsia" w:ascii="宋体" w:hAnsi="宋体" w:cs="宋体"/>
          <w:color w:val="auto"/>
          <w:sz w:val="24"/>
        </w:rPr>
        <w:t>投标人在投标有效期内撤销投标文件的；</w:t>
      </w:r>
      <w:bookmarkEnd w:id="195"/>
      <w:bookmarkStart w:id="196" w:name="_Toc301187653"/>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rPr>
      </w:pPr>
      <w:r>
        <w:rPr>
          <w:rFonts w:hint="eastAsia" w:ascii="宋体" w:hAnsi="宋体" w:eastAsia="宋体" w:cs="宋体"/>
          <w:color w:val="auto"/>
          <w:sz w:val="24"/>
        </w:rPr>
        <w:t>⑵</w:t>
      </w:r>
      <w:r>
        <w:rPr>
          <w:rFonts w:hint="eastAsia" w:ascii="宋体" w:hAnsi="宋体" w:cs="宋体"/>
          <w:color w:val="auto"/>
          <w:sz w:val="24"/>
        </w:rPr>
        <w:t>未按规定提交履约保证金的；</w:t>
      </w:r>
      <w:bookmarkEnd w:id="196"/>
      <w:bookmarkStart w:id="197" w:name="_Toc301187654"/>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rPr>
      </w:pPr>
      <w:r>
        <w:rPr>
          <w:rFonts w:hint="eastAsia" w:ascii="宋体" w:hAnsi="宋体" w:eastAsia="宋体" w:cs="宋体"/>
          <w:color w:val="auto"/>
          <w:sz w:val="24"/>
        </w:rPr>
        <w:t>⑶</w:t>
      </w:r>
      <w:r>
        <w:rPr>
          <w:rFonts w:hint="eastAsia" w:ascii="宋体" w:hAnsi="宋体" w:cs="宋体"/>
          <w:color w:val="auto"/>
          <w:sz w:val="24"/>
        </w:rPr>
        <w:t>投标人在投标过程中弄虚作假，提供虚假材料的；</w:t>
      </w:r>
      <w:bookmarkEnd w:id="197"/>
      <w:bookmarkStart w:id="198" w:name="_Toc301187655"/>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rPr>
      </w:pPr>
      <w:r>
        <w:rPr>
          <w:rFonts w:hint="eastAsia" w:ascii="宋体" w:hAnsi="宋体" w:eastAsia="宋体" w:cs="宋体"/>
          <w:color w:val="auto"/>
          <w:sz w:val="24"/>
        </w:rPr>
        <w:t>⑷</w:t>
      </w:r>
      <w:r>
        <w:rPr>
          <w:rFonts w:hint="eastAsia" w:ascii="宋体" w:hAnsi="宋体" w:cs="宋体"/>
          <w:color w:val="auto"/>
          <w:sz w:val="24"/>
        </w:rPr>
        <w:t>中标人无正当理由不与采购人签订合同的；</w:t>
      </w:r>
      <w:bookmarkEnd w:id="198"/>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rPr>
      </w:pPr>
      <w:r>
        <w:rPr>
          <w:rFonts w:hint="eastAsia" w:ascii="宋体" w:hAnsi="宋体" w:eastAsia="宋体" w:cs="宋体"/>
          <w:color w:val="auto"/>
          <w:sz w:val="24"/>
        </w:rPr>
        <w:t>⑸</w:t>
      </w:r>
      <w:r>
        <w:rPr>
          <w:rFonts w:hint="eastAsia" w:ascii="宋体" w:hAnsi="宋体" w:cs="宋体"/>
          <w:color w:val="auto"/>
          <w:sz w:val="24"/>
        </w:rPr>
        <w:t>投标人有串通投标行为的；</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rPr>
      </w:pPr>
      <w:r>
        <w:rPr>
          <w:rFonts w:hint="eastAsia" w:ascii="宋体" w:hAnsi="宋体" w:eastAsia="宋体" w:cs="宋体"/>
          <w:color w:val="auto"/>
          <w:sz w:val="24"/>
        </w:rPr>
        <w:t>⑹</w:t>
      </w:r>
      <w:r>
        <w:rPr>
          <w:rFonts w:hint="eastAsia" w:ascii="宋体" w:hAnsi="宋体" w:cs="宋体"/>
          <w:color w:val="auto"/>
          <w:sz w:val="24"/>
        </w:rPr>
        <w:t>严重扰乱政府采购程序的；</w:t>
      </w:r>
      <w:bookmarkStart w:id="199" w:name="_Toc301187658"/>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宋体" w:hAnsi="宋体" w:cs="宋体"/>
          <w:color w:val="auto"/>
          <w:sz w:val="24"/>
          <w:lang w:val="en-US" w:eastAsia="zh-CN"/>
        </w:rPr>
      </w:pPr>
      <w:r>
        <w:rPr>
          <w:rFonts w:hint="eastAsia" w:ascii="宋体" w:hAnsi="宋体" w:eastAsia="宋体" w:cs="宋体"/>
          <w:color w:val="auto"/>
          <w:sz w:val="24"/>
        </w:rPr>
        <w:t>⑺</w:t>
      </w:r>
      <w:r>
        <w:rPr>
          <w:rFonts w:hint="eastAsia" w:ascii="宋体" w:hAnsi="宋体" w:cs="宋体"/>
          <w:color w:val="auto"/>
          <w:sz w:val="24"/>
        </w:rPr>
        <w:t>违反其他法律法规规定的情形。</w:t>
      </w:r>
      <w:bookmarkEnd w:id="199"/>
    </w:p>
    <w:p>
      <w:pPr>
        <w:snapToGrid w:val="0"/>
        <w:spacing w:line="360" w:lineRule="auto"/>
        <w:rPr>
          <w:rFonts w:hint="eastAsia" w:ascii="宋体" w:hAnsi="宋体" w:cs="宋体"/>
          <w:b/>
          <w:bCs/>
          <w:color w:val="auto"/>
          <w:sz w:val="24"/>
        </w:rPr>
      </w:pPr>
      <w:r>
        <w:rPr>
          <w:rFonts w:hint="eastAsia" w:ascii="宋体" w:hAnsi="宋体" w:cs="宋体"/>
          <w:b/>
          <w:bCs/>
          <w:color w:val="auto"/>
          <w:sz w:val="24"/>
        </w:rPr>
        <w:t>四、开标</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cs="宋体"/>
          <w:b/>
          <w:bCs/>
          <w:color w:val="auto"/>
          <w:kern w:val="0"/>
          <w:sz w:val="24"/>
        </w:rPr>
      </w:pPr>
      <w:r>
        <w:rPr>
          <w:rFonts w:hint="eastAsia" w:ascii="宋体" w:hAnsi="宋体" w:eastAsia="宋体" w:cs="宋体"/>
          <w:b/>
          <w:bCs/>
          <w:color w:val="auto"/>
          <w:kern w:val="0"/>
          <w:sz w:val="24"/>
          <w:lang w:val="en-US" w:eastAsia="zh-CN"/>
        </w:rPr>
        <w:t>本项目开评标环节实行全流程电子化，采取政采云不见面开标大厅实现，投标人可自行登录政采云平台进入开标大厅观看现场直播画面</w:t>
      </w:r>
      <w:r>
        <w:rPr>
          <w:rFonts w:hint="eastAsia" w:ascii="宋体" w:hAnsi="宋体" w:eastAsia="宋体" w:cs="宋体"/>
          <w:b/>
          <w:bCs/>
          <w:color w:val="000000"/>
          <w:sz w:val="24"/>
          <w:szCs w:val="24"/>
          <w:lang w:val="en-US" w:eastAsia="zh-CN"/>
        </w:rPr>
        <w:t>。本项目</w:t>
      </w:r>
      <w:r>
        <w:rPr>
          <w:rFonts w:hint="eastAsia" w:ascii="宋体" w:hAnsi="宋体" w:cs="宋体"/>
          <w:b/>
          <w:bCs/>
          <w:color w:val="auto"/>
          <w:kern w:val="0"/>
          <w:sz w:val="24"/>
        </w:rPr>
        <w:t>通过政府采购云平台进行开标、资格审查、评审、询标，投标人均应当准时在线参加，否则产生的风险由投标人自行承担（投标人务必不要离开电脑太久，并留意手机短信，建议投标人提前做好检查“政府采购云平台”内，关于“项目采购”的岗位权限是否勾选）。</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cs="宋体"/>
          <w:b/>
          <w:bCs/>
          <w:color w:val="auto"/>
          <w:kern w:val="0"/>
          <w:sz w:val="24"/>
        </w:rPr>
      </w:pPr>
      <w:r>
        <w:rPr>
          <w:rFonts w:hint="eastAsia" w:ascii="宋体" w:hAnsi="宋体" w:cs="宋体"/>
          <w:b/>
          <w:bCs/>
          <w:color w:val="auto"/>
          <w:kern w:val="0"/>
          <w:sz w:val="24"/>
          <w:lang w:val="en-US" w:eastAsia="zh-CN"/>
        </w:rPr>
        <w:t>投标人</w:t>
      </w:r>
      <w:r>
        <w:rPr>
          <w:rFonts w:hint="eastAsia" w:ascii="宋体" w:hAnsi="宋体" w:cs="宋体"/>
          <w:b/>
          <w:bCs/>
          <w:color w:val="auto"/>
          <w:kern w:val="0"/>
          <w:sz w:val="24"/>
        </w:rPr>
        <w:t>可以登录</w:t>
      </w:r>
      <w:r>
        <w:rPr>
          <w:rFonts w:hint="eastAsia" w:ascii="宋体" w:hAnsi="宋体" w:cs="宋体"/>
          <w:b/>
          <w:bCs/>
          <w:color w:val="auto"/>
          <w:kern w:val="0"/>
          <w:sz w:val="24"/>
          <w:lang w:eastAsia="zh-CN"/>
        </w:rPr>
        <w:t>“政府采购云平台”</w:t>
      </w:r>
      <w:r>
        <w:rPr>
          <w:rFonts w:hint="eastAsia" w:ascii="宋体" w:hAnsi="宋体" w:cs="宋体"/>
          <w:b/>
          <w:bCs/>
          <w:color w:val="auto"/>
          <w:kern w:val="0"/>
          <w:sz w:val="24"/>
        </w:rPr>
        <w:t>的“项目采购-开标评标”，在解密规定时间内用制作电子标书的CA锁对电子加密投标文件进行解密。</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cs="宋体"/>
          <w:b/>
          <w:bCs/>
          <w:color w:val="auto"/>
          <w:sz w:val="24"/>
        </w:rPr>
      </w:pPr>
      <w:r>
        <w:rPr>
          <w:rFonts w:hint="eastAsia" w:ascii="宋体" w:hAnsi="宋体" w:cs="宋体"/>
          <w:b/>
          <w:bCs/>
          <w:color w:val="auto"/>
          <w:sz w:val="24"/>
        </w:rPr>
        <w:t>（一）开标事项</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1</w:t>
      </w:r>
      <w:r>
        <w:rPr>
          <w:rFonts w:hint="eastAsia" w:ascii="宋体" w:hAnsi="宋体" w:cs="宋体"/>
          <w:color w:val="auto"/>
          <w:sz w:val="24"/>
          <w:lang w:val="en-US" w:eastAsia="zh-CN"/>
        </w:rPr>
        <w:t>.</w:t>
      </w:r>
      <w:r>
        <w:rPr>
          <w:rFonts w:hint="eastAsia" w:ascii="宋体" w:hAnsi="宋体" w:cs="宋体"/>
          <w:color w:val="auto"/>
          <w:sz w:val="24"/>
        </w:rPr>
        <w:t>采购代理机构在“</w:t>
      </w:r>
      <w:r>
        <w:rPr>
          <w:rFonts w:hint="eastAsia" w:ascii="宋体" w:hAnsi="宋体" w:cs="宋体"/>
          <w:color w:val="auto"/>
          <w:sz w:val="24"/>
          <w:lang w:val="en-US" w:eastAsia="zh-CN"/>
        </w:rPr>
        <w:t>公开</w:t>
      </w:r>
      <w:r>
        <w:rPr>
          <w:rFonts w:hint="eastAsia" w:ascii="宋体" w:hAnsi="宋体" w:cs="宋体"/>
          <w:color w:val="auto"/>
          <w:sz w:val="24"/>
        </w:rPr>
        <w:t>招标公告”规定的时间和地点进行开标。投标人的投标人代表应当在线参加，否则视同认可开标结果，事后不得对采购相关人员、开标过程和开标结果提出质疑。</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2</w:t>
      </w:r>
      <w:r>
        <w:rPr>
          <w:rFonts w:hint="eastAsia" w:ascii="宋体" w:hAnsi="宋体" w:cs="宋体"/>
          <w:color w:val="auto"/>
          <w:sz w:val="24"/>
          <w:lang w:val="en-US" w:eastAsia="zh-CN"/>
        </w:rPr>
        <w:t>.</w:t>
      </w:r>
      <w:r>
        <w:rPr>
          <w:rFonts w:hint="eastAsia" w:ascii="宋体" w:hAnsi="宋体" w:cs="宋体"/>
          <w:color w:val="auto"/>
          <w:sz w:val="24"/>
        </w:rPr>
        <w:t>评标委员会成员不得参加开标活动。</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3</w:t>
      </w:r>
      <w:r>
        <w:rPr>
          <w:rFonts w:hint="eastAsia" w:ascii="宋体" w:hAnsi="宋体" w:cs="宋体"/>
          <w:color w:val="auto"/>
          <w:sz w:val="24"/>
          <w:lang w:val="en-US" w:eastAsia="zh-CN"/>
        </w:rPr>
        <w:t>.</w:t>
      </w:r>
      <w:r>
        <w:rPr>
          <w:rFonts w:hint="eastAsia" w:ascii="宋体" w:hAnsi="宋体" w:cs="宋体"/>
          <w:color w:val="auto"/>
          <w:sz w:val="24"/>
        </w:rPr>
        <w:t>本次开标采用先评审资格证明文件和商务与技术文件，后评审报价文件的方式进行。</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cs="宋体"/>
          <w:color w:val="auto"/>
          <w:sz w:val="24"/>
        </w:rPr>
      </w:pPr>
      <w:r>
        <w:rPr>
          <w:rFonts w:hint="eastAsia" w:ascii="宋体" w:hAnsi="宋体" w:cs="宋体"/>
          <w:b/>
          <w:bCs/>
          <w:color w:val="auto"/>
          <w:sz w:val="24"/>
        </w:rPr>
        <w:t>（二） 开标程序</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1</w:t>
      </w:r>
      <w:r>
        <w:rPr>
          <w:rFonts w:hint="eastAsia" w:ascii="宋体" w:hAnsi="宋体" w:cs="宋体"/>
          <w:color w:val="auto"/>
          <w:sz w:val="24"/>
          <w:lang w:val="en-US" w:eastAsia="zh-CN"/>
        </w:rPr>
        <w:t>.</w:t>
      </w:r>
      <w:r>
        <w:rPr>
          <w:rFonts w:hint="eastAsia" w:ascii="宋体" w:hAnsi="宋体" w:cs="宋体"/>
          <w:color w:val="auto"/>
          <w:sz w:val="24"/>
        </w:rPr>
        <w:t xml:space="preserve">开标会由采购代理机构工作人员主持，主持人宣布开标会开始，介绍参加开标会的相关人员。 </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2</w:t>
      </w:r>
      <w:r>
        <w:rPr>
          <w:rFonts w:hint="eastAsia" w:ascii="宋体" w:hAnsi="宋体" w:cs="宋体"/>
          <w:color w:val="auto"/>
          <w:sz w:val="24"/>
          <w:lang w:val="en-US" w:eastAsia="zh-CN"/>
        </w:rPr>
        <w:t>.</w:t>
      </w:r>
      <w:r>
        <w:rPr>
          <w:rFonts w:hint="eastAsia" w:ascii="宋体" w:hAnsi="宋体" w:cs="宋体"/>
          <w:color w:val="auto"/>
          <w:sz w:val="24"/>
        </w:rPr>
        <w:t>宣布提交投标文件的投标人家数、投标人名称。</w:t>
      </w:r>
    </w:p>
    <w:p>
      <w:pPr>
        <w:pStyle w:val="3"/>
        <w:keepNext w:val="0"/>
        <w:keepLines w:val="0"/>
        <w:pageBreakBefore w:val="0"/>
        <w:widowControl w:val="0"/>
        <w:kinsoku/>
        <w:wordWrap/>
        <w:overflowPunct/>
        <w:topLinePunct w:val="0"/>
        <w:autoSpaceDE/>
        <w:autoSpaceDN/>
        <w:bidi w:val="0"/>
        <w:adjustRightInd/>
        <w:spacing w:after="0" w:afterLines="0"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3</w:t>
      </w:r>
      <w:r>
        <w:rPr>
          <w:rFonts w:hint="eastAsia" w:ascii="宋体" w:hAnsi="宋体" w:cs="宋体"/>
          <w:color w:val="auto"/>
          <w:sz w:val="24"/>
          <w:lang w:val="en-US" w:eastAsia="zh-CN"/>
        </w:rPr>
        <w:t>.</w:t>
      </w:r>
      <w:r>
        <w:rPr>
          <w:rFonts w:hint="eastAsia" w:ascii="宋体" w:hAnsi="宋体" w:cs="宋体"/>
          <w:color w:val="auto"/>
          <w:sz w:val="24"/>
        </w:rPr>
        <w:t>宣布开标纪律。</w:t>
      </w:r>
    </w:p>
    <w:p>
      <w:pPr>
        <w:pStyle w:val="3"/>
        <w:keepNext w:val="0"/>
        <w:keepLines w:val="0"/>
        <w:pageBreakBefore w:val="0"/>
        <w:widowControl w:val="0"/>
        <w:kinsoku/>
        <w:wordWrap/>
        <w:overflowPunct/>
        <w:topLinePunct w:val="0"/>
        <w:autoSpaceDE/>
        <w:autoSpaceDN/>
        <w:bidi w:val="0"/>
        <w:adjustRightInd/>
        <w:spacing w:after="0" w:afterLines="0" w:line="360" w:lineRule="auto"/>
        <w:ind w:firstLine="480" w:firstLineChars="200"/>
        <w:textAlignment w:val="auto"/>
        <w:rPr>
          <w:rFonts w:hint="eastAsia" w:ascii="宋体" w:hAnsi="宋体" w:eastAsia="宋体" w:cs="宋体"/>
          <w:color w:val="auto"/>
          <w:sz w:val="24"/>
        </w:rPr>
      </w:pPr>
      <w:r>
        <w:rPr>
          <w:rFonts w:hint="eastAsia" w:ascii="宋体" w:hAnsi="宋体" w:cs="宋体"/>
          <w:color w:val="auto"/>
          <w:sz w:val="24"/>
        </w:rPr>
        <w:t>4</w:t>
      </w:r>
      <w:r>
        <w:rPr>
          <w:rFonts w:hint="eastAsia" w:ascii="宋体" w:hAnsi="宋体" w:cs="宋体"/>
          <w:color w:val="auto"/>
          <w:sz w:val="24"/>
          <w:lang w:val="en-US" w:eastAsia="zh-CN"/>
        </w:rPr>
        <w:t>.</w:t>
      </w:r>
      <w:r>
        <w:rPr>
          <w:rFonts w:hint="eastAsia" w:ascii="宋体" w:hAnsi="宋体" w:cs="宋体"/>
          <w:color w:val="auto"/>
          <w:sz w:val="24"/>
          <w:szCs w:val="24"/>
        </w:rPr>
        <w:t>投标人进行在线解密（解密时间为</w:t>
      </w:r>
      <w:r>
        <w:rPr>
          <w:rFonts w:hint="eastAsia" w:ascii="宋体" w:hAnsi="宋体" w:cs="宋体"/>
          <w:color w:val="auto"/>
          <w:sz w:val="24"/>
          <w:szCs w:val="24"/>
          <w:lang w:val="en-US" w:eastAsia="zh-CN"/>
        </w:rPr>
        <w:t>开标</w:t>
      </w:r>
      <w:r>
        <w:rPr>
          <w:rFonts w:hint="eastAsia" w:ascii="宋体" w:hAnsi="宋体" w:cs="宋体"/>
          <w:color w:val="auto"/>
          <w:sz w:val="24"/>
          <w:szCs w:val="24"/>
        </w:rPr>
        <w:t>时间后</w:t>
      </w:r>
      <w:r>
        <w:rPr>
          <w:rFonts w:hint="eastAsia" w:ascii="宋体" w:hAnsi="宋体" w:cs="宋体"/>
          <w:color w:val="auto"/>
          <w:sz w:val="24"/>
          <w:szCs w:val="24"/>
          <w:lang w:val="en-US" w:eastAsia="zh-CN"/>
        </w:rPr>
        <w:t>60分钟</w:t>
      </w:r>
      <w:r>
        <w:rPr>
          <w:rFonts w:hint="eastAsia" w:ascii="宋体" w:hAnsi="宋体" w:cs="宋体"/>
          <w:color w:val="auto"/>
          <w:sz w:val="24"/>
          <w:szCs w:val="24"/>
        </w:rPr>
        <w:t>内）；解密未成功的，投标人应当在解密时间内向采购代理机构通过电子邮箱</w:t>
      </w:r>
      <w:r>
        <w:rPr>
          <w:rFonts w:hint="eastAsia" w:ascii="宋体" w:hAnsi="宋体" w:cs="宋体"/>
          <w:color w:val="auto"/>
          <w:sz w:val="24"/>
          <w:szCs w:val="24"/>
          <w:lang w:eastAsia="zh-CN"/>
        </w:rPr>
        <w:t>jcbf2022@163.com</w:t>
      </w:r>
      <w:r>
        <w:rPr>
          <w:rFonts w:hint="eastAsia" w:ascii="宋体" w:hAnsi="宋体" w:cs="宋体"/>
          <w:color w:val="auto"/>
          <w:sz w:val="24"/>
          <w:szCs w:val="24"/>
        </w:rPr>
        <w:t>提供备份投标文件压缩解密密码，否则视为放弃投标。</w:t>
      </w:r>
    </w:p>
    <w:p>
      <w:pPr>
        <w:pStyle w:val="3"/>
        <w:keepNext w:val="0"/>
        <w:keepLines w:val="0"/>
        <w:pageBreakBefore w:val="0"/>
        <w:widowControl w:val="0"/>
        <w:kinsoku/>
        <w:wordWrap/>
        <w:overflowPunct/>
        <w:topLinePunct w:val="0"/>
        <w:autoSpaceDE/>
        <w:autoSpaceDN/>
        <w:bidi w:val="0"/>
        <w:adjustRightInd/>
        <w:spacing w:after="0" w:afterLines="0" w:line="360" w:lineRule="auto"/>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5</w:t>
      </w:r>
      <w:r>
        <w:rPr>
          <w:rFonts w:hint="eastAsia" w:ascii="宋体" w:hAnsi="宋体" w:cs="宋体"/>
          <w:color w:val="auto"/>
          <w:sz w:val="24"/>
          <w:lang w:val="en-US" w:eastAsia="zh-CN"/>
        </w:rPr>
        <w:t>.</w:t>
      </w:r>
      <w:r>
        <w:rPr>
          <w:rFonts w:hint="eastAsia" w:ascii="宋体" w:hAnsi="宋体" w:cs="宋体"/>
          <w:color w:val="auto"/>
          <w:sz w:val="24"/>
        </w:rPr>
        <w:t>签署不存在影响公平竞争的《政府采购活动现场确认声明书》</w:t>
      </w:r>
      <w:r>
        <w:rPr>
          <w:rFonts w:hint="eastAsia" w:ascii="宋体" w:hAnsi="宋体" w:cs="宋体"/>
          <w:color w:val="auto"/>
          <w:sz w:val="24"/>
          <w:lang w:eastAsia="zh-CN"/>
        </w:rPr>
        <w:t>（</w:t>
      </w:r>
      <w:r>
        <w:rPr>
          <w:rFonts w:hint="eastAsia" w:ascii="宋体" w:hAnsi="宋体" w:cs="宋体"/>
          <w:color w:val="auto"/>
          <w:sz w:val="24"/>
          <w:lang w:val="en-US" w:eastAsia="zh-CN"/>
        </w:rPr>
        <w:t>见附件</w:t>
      </w:r>
      <w:r>
        <w:rPr>
          <w:rFonts w:hint="eastAsia" w:ascii="宋体" w:hAnsi="宋体" w:cs="宋体"/>
          <w:color w:val="auto"/>
          <w:sz w:val="24"/>
          <w:lang w:eastAsia="zh-CN"/>
        </w:rPr>
        <w:t>）</w:t>
      </w:r>
      <w:r>
        <w:rPr>
          <w:rFonts w:hint="eastAsia" w:ascii="宋体" w:hAnsi="宋体" w:cs="宋体"/>
          <w:color w:val="auto"/>
          <w:sz w:val="24"/>
        </w:rPr>
        <w:t>。</w:t>
      </w:r>
      <w:r>
        <w:rPr>
          <w:rFonts w:hint="eastAsia" w:ascii="宋体" w:hAnsi="宋体" w:eastAsia="宋体" w:cs="宋体"/>
          <w:color w:val="auto"/>
          <w:sz w:val="24"/>
        </w:rPr>
        <w:t>投标人应当通过邮件形式，将经授权代表签署的《政府采购活动现场确认声明书》发至</w:t>
      </w:r>
      <w:r>
        <w:rPr>
          <w:rFonts w:hint="eastAsia" w:ascii="宋体" w:hAnsi="宋体" w:eastAsia="宋体" w:cs="宋体"/>
          <w:color w:val="auto"/>
          <w:sz w:val="24"/>
          <w:lang w:val="en-US" w:eastAsia="zh-CN"/>
        </w:rPr>
        <w:t>采购</w:t>
      </w:r>
      <w:r>
        <w:rPr>
          <w:rFonts w:hint="eastAsia" w:ascii="宋体" w:hAnsi="宋体" w:eastAsia="宋体" w:cs="宋体"/>
          <w:color w:val="auto"/>
          <w:sz w:val="24"/>
        </w:rPr>
        <w:t>代理机构电子邮箱</w:t>
      </w:r>
      <w:r>
        <w:rPr>
          <w:rFonts w:hint="eastAsia" w:ascii="宋体" w:hAnsi="宋体" w:eastAsia="宋体" w:cs="宋体"/>
          <w:color w:val="auto"/>
          <w:sz w:val="24"/>
          <w:lang w:val="en-US" w:eastAsia="zh-CN"/>
        </w:rPr>
        <w:t>xjcg2009@163.com</w:t>
      </w:r>
      <w:r>
        <w:rPr>
          <w:rFonts w:hint="eastAsia" w:ascii="宋体" w:hAnsi="宋体" w:eastAsia="宋体" w:cs="宋体"/>
          <w:color w:val="auto"/>
          <w:sz w:val="24"/>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6</w:t>
      </w:r>
      <w:r>
        <w:rPr>
          <w:rFonts w:hint="eastAsia" w:ascii="宋体" w:hAnsi="宋体" w:cs="宋体"/>
          <w:color w:val="auto"/>
          <w:sz w:val="24"/>
          <w:lang w:val="en-US" w:eastAsia="zh-CN"/>
        </w:rPr>
        <w:t>.</w:t>
      </w:r>
      <w:r>
        <w:rPr>
          <w:rFonts w:hint="eastAsia" w:ascii="宋体" w:hAnsi="宋体" w:cs="宋体"/>
          <w:color w:val="auto"/>
          <w:sz w:val="24"/>
        </w:rPr>
        <w:t>采购人依法对资格证明文件进行审查，评标委员会对商务与技术文件进行评审。</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7</w:t>
      </w:r>
      <w:r>
        <w:rPr>
          <w:rFonts w:hint="eastAsia" w:ascii="宋体" w:hAnsi="宋体" w:cs="宋体"/>
          <w:color w:val="auto"/>
          <w:sz w:val="24"/>
          <w:lang w:val="en-US" w:eastAsia="zh-CN"/>
        </w:rPr>
        <w:t>.</w:t>
      </w:r>
      <w:r>
        <w:rPr>
          <w:rFonts w:hint="eastAsia" w:ascii="宋体" w:hAnsi="宋体" w:cs="宋体"/>
          <w:color w:val="auto"/>
          <w:sz w:val="24"/>
        </w:rPr>
        <w:t>商务与技术文件评审完成后，主持人宣告商务与技术文件评审无效投标人名称及理由，公布经商务与技术文件评审符合采购需求的投标人名单以及商务与技术文件得分情况。</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8</w:t>
      </w:r>
      <w:r>
        <w:rPr>
          <w:rFonts w:hint="eastAsia" w:ascii="宋体" w:hAnsi="宋体" w:cs="宋体"/>
          <w:color w:val="auto"/>
          <w:sz w:val="24"/>
          <w:lang w:val="en-US" w:eastAsia="zh-CN"/>
        </w:rPr>
        <w:t>.</w:t>
      </w:r>
      <w:r>
        <w:rPr>
          <w:rFonts w:hint="eastAsia" w:ascii="宋体" w:hAnsi="宋体" w:cs="宋体"/>
          <w:color w:val="auto"/>
          <w:sz w:val="24"/>
        </w:rPr>
        <w:t>开启各投标人报价文件，宣读《开标一览表》中的投标报价，以及采购代理机构认为有必要宣读的其他内容。</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lang w:val="zh-CN"/>
        </w:rPr>
      </w:pPr>
      <w:r>
        <w:rPr>
          <w:rFonts w:hint="eastAsia" w:ascii="宋体" w:hAnsi="宋体" w:cs="宋体"/>
          <w:color w:val="auto"/>
          <w:sz w:val="24"/>
        </w:rPr>
        <w:t>9</w:t>
      </w:r>
      <w:r>
        <w:rPr>
          <w:rFonts w:hint="eastAsia" w:ascii="宋体" w:hAnsi="宋体" w:cs="宋体"/>
          <w:color w:val="auto"/>
          <w:sz w:val="24"/>
          <w:lang w:val="en-US" w:eastAsia="zh-CN"/>
        </w:rPr>
        <w:t>.</w:t>
      </w:r>
      <w:r>
        <w:rPr>
          <w:rFonts w:hint="eastAsia" w:ascii="宋体" w:hAnsi="宋体" w:cs="宋体"/>
          <w:color w:val="auto"/>
          <w:sz w:val="24"/>
        </w:rPr>
        <w:t>当场制作并打印开标记录表，由唱标人、记录人、监督人当场签字确认。投标人解密后可点击【查看开标记录】查看项目开标记录，并在规定时间内在线确认（投标人未确认的，不影响评标过程）。唱标结束后，由评标委员会对报价的合理性、准确性等进行审查核实。</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10</w:t>
      </w:r>
      <w:r>
        <w:rPr>
          <w:rFonts w:hint="eastAsia" w:ascii="宋体" w:hAnsi="宋体" w:cs="宋体"/>
          <w:color w:val="auto"/>
          <w:sz w:val="24"/>
          <w:lang w:val="en-US" w:eastAsia="zh-CN"/>
        </w:rPr>
        <w:t>.</w:t>
      </w:r>
      <w:r>
        <w:rPr>
          <w:rFonts w:hint="eastAsia" w:ascii="宋体" w:hAnsi="宋体" w:cs="宋体"/>
          <w:color w:val="auto"/>
          <w:sz w:val="24"/>
        </w:rPr>
        <w:t>评标结束后，主持人公布投标报价得分、综合得分以及推荐</w:t>
      </w:r>
      <w:r>
        <w:rPr>
          <w:rFonts w:hint="eastAsia" w:ascii="宋体" w:hAnsi="宋体" w:cs="宋体"/>
          <w:color w:val="auto"/>
          <w:sz w:val="24"/>
          <w:lang w:val="en-US" w:eastAsia="zh-CN"/>
        </w:rPr>
        <w:t>中标候选人</w:t>
      </w:r>
      <w:r>
        <w:rPr>
          <w:rFonts w:hint="eastAsia" w:ascii="宋体" w:hAnsi="宋体" w:cs="宋体"/>
          <w:color w:val="auto"/>
          <w:sz w:val="24"/>
        </w:rPr>
        <w:t>排序名单。</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11</w:t>
      </w:r>
      <w:r>
        <w:rPr>
          <w:rFonts w:hint="eastAsia" w:ascii="宋体" w:hAnsi="宋体" w:cs="宋体"/>
          <w:color w:val="auto"/>
          <w:sz w:val="24"/>
          <w:lang w:val="en-US" w:eastAsia="zh-CN"/>
        </w:rPr>
        <w:t>.</w:t>
      </w:r>
      <w:r>
        <w:rPr>
          <w:rFonts w:hint="eastAsia" w:ascii="宋体" w:hAnsi="宋体" w:cs="宋体"/>
          <w:color w:val="auto"/>
          <w:sz w:val="24"/>
        </w:rPr>
        <w:t>开标会议结束。</w:t>
      </w:r>
    </w:p>
    <w:p>
      <w:pPr>
        <w:autoSpaceDE w:val="0"/>
        <w:autoSpaceDN w:val="0"/>
        <w:adjustRightInd w:val="0"/>
        <w:spacing w:line="360" w:lineRule="auto"/>
        <w:ind w:firstLine="482" w:firstLineChars="200"/>
        <w:rPr>
          <w:rFonts w:hAnsi="宋体"/>
          <w:b/>
          <w:bCs/>
          <w:color w:val="000000"/>
          <w:sz w:val="24"/>
        </w:rPr>
      </w:pPr>
      <w:r>
        <w:rPr>
          <w:rFonts w:hint="eastAsia" w:hAnsi="宋体"/>
          <w:b/>
          <w:bCs/>
          <w:color w:val="000000"/>
          <w:sz w:val="24"/>
        </w:rPr>
        <w:t>说明：政采云平台如对电子开评标程序有调整的，按调整后的程序操作。</w:t>
      </w:r>
    </w:p>
    <w:p>
      <w:pPr>
        <w:snapToGrid w:val="0"/>
        <w:spacing w:line="360" w:lineRule="auto"/>
        <w:rPr>
          <w:rFonts w:hint="eastAsia" w:ascii="宋体" w:hAnsi="宋体" w:cs="宋体"/>
          <w:b/>
          <w:bCs/>
          <w:color w:val="auto"/>
          <w:sz w:val="24"/>
        </w:rPr>
      </w:pPr>
      <w:r>
        <w:rPr>
          <w:rFonts w:hint="eastAsia" w:ascii="宋体" w:hAnsi="宋体" w:cs="宋体"/>
          <w:b/>
          <w:bCs/>
          <w:color w:val="auto"/>
          <w:sz w:val="24"/>
          <w:lang w:val="en-US" w:eastAsia="zh-CN"/>
        </w:rPr>
        <w:t>五</w:t>
      </w:r>
      <w:r>
        <w:rPr>
          <w:rFonts w:hint="eastAsia" w:ascii="宋体" w:hAnsi="宋体" w:cs="宋体"/>
          <w:b/>
          <w:bCs/>
          <w:color w:val="auto"/>
          <w:sz w:val="24"/>
        </w:rPr>
        <w:t>、评标</w:t>
      </w:r>
    </w:p>
    <w:p>
      <w:pPr>
        <w:keepNext w:val="0"/>
        <w:keepLines w:val="0"/>
        <w:pageBreakBefore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cs="宋体"/>
          <w:b/>
          <w:bCs/>
          <w:color w:val="auto"/>
          <w:sz w:val="24"/>
        </w:rPr>
      </w:pPr>
      <w:r>
        <w:rPr>
          <w:rFonts w:hint="eastAsia" w:ascii="宋体" w:hAnsi="宋体" w:cs="宋体"/>
          <w:b/>
          <w:bCs/>
          <w:color w:val="auto"/>
          <w:sz w:val="24"/>
        </w:rPr>
        <w:t>（一）组建评标委员会</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本项目评标委员会由政府采购评审专家和采购单位评审代表组成。</w:t>
      </w:r>
    </w:p>
    <w:p>
      <w:pPr>
        <w:keepNext w:val="0"/>
        <w:keepLines w:val="0"/>
        <w:pageBreakBefore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cs="宋体"/>
          <w:b/>
          <w:bCs/>
          <w:color w:val="auto"/>
          <w:sz w:val="24"/>
        </w:rPr>
      </w:pPr>
      <w:r>
        <w:rPr>
          <w:rFonts w:hint="eastAsia" w:ascii="宋体" w:hAnsi="宋体" w:cs="宋体"/>
          <w:b/>
          <w:bCs/>
          <w:color w:val="auto"/>
          <w:sz w:val="24"/>
        </w:rPr>
        <w:t>（二）评标程序</w:t>
      </w:r>
    </w:p>
    <w:p>
      <w:pPr>
        <w:keepNext w:val="0"/>
        <w:keepLines w:val="0"/>
        <w:pageBreakBefore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cs="宋体"/>
          <w:b/>
          <w:bCs/>
          <w:color w:val="auto"/>
          <w:sz w:val="24"/>
        </w:rPr>
      </w:pPr>
      <w:r>
        <w:rPr>
          <w:rFonts w:hint="eastAsia" w:ascii="宋体" w:hAnsi="宋体" w:cs="宋体"/>
          <w:b/>
          <w:bCs/>
          <w:color w:val="auto"/>
          <w:sz w:val="24"/>
        </w:rPr>
        <w:t>1</w:t>
      </w:r>
      <w:r>
        <w:rPr>
          <w:rFonts w:hint="eastAsia" w:ascii="宋体" w:hAnsi="宋体" w:cs="宋体"/>
          <w:color w:val="auto"/>
          <w:sz w:val="24"/>
          <w:lang w:val="en-US" w:eastAsia="zh-CN"/>
        </w:rPr>
        <w:t>.</w:t>
      </w:r>
      <w:r>
        <w:rPr>
          <w:rFonts w:hint="eastAsia" w:ascii="宋体" w:hAnsi="宋体" w:cs="宋体"/>
          <w:b/>
          <w:bCs/>
          <w:color w:val="auto"/>
          <w:sz w:val="24"/>
        </w:rPr>
        <w:t>资格审查</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公开招标采购项目开标后，采购人应当依法对投标人的资格进行审查，对审查发现无效的进行必要的询标。</w:t>
      </w:r>
    </w:p>
    <w:p>
      <w:pPr>
        <w:keepNext w:val="0"/>
        <w:keepLines w:val="0"/>
        <w:pageBreakBefore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cs="宋体"/>
          <w:b/>
          <w:bCs/>
          <w:color w:val="auto"/>
          <w:sz w:val="24"/>
        </w:rPr>
      </w:pPr>
      <w:r>
        <w:rPr>
          <w:rFonts w:hint="eastAsia" w:ascii="宋体" w:hAnsi="宋体" w:cs="宋体"/>
          <w:b/>
          <w:bCs/>
          <w:color w:val="auto"/>
          <w:sz w:val="24"/>
        </w:rPr>
        <w:t>2</w:t>
      </w:r>
      <w:r>
        <w:rPr>
          <w:rFonts w:hint="eastAsia" w:ascii="宋体" w:hAnsi="宋体" w:cs="宋体"/>
          <w:color w:val="auto"/>
          <w:sz w:val="24"/>
          <w:lang w:val="en-US" w:eastAsia="zh-CN"/>
        </w:rPr>
        <w:t>.</w:t>
      </w:r>
      <w:r>
        <w:rPr>
          <w:rFonts w:hint="eastAsia" w:ascii="宋体" w:hAnsi="宋体" w:cs="宋体"/>
          <w:b/>
          <w:bCs/>
          <w:color w:val="auto"/>
          <w:sz w:val="24"/>
        </w:rPr>
        <w:t>符合性审查</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评标委员会应当对符合资格的投标人的投标文件进行符合性审查，以确定其是否满足招标文件的实质性要求，对审查发现无效的进行必要的询标。</w:t>
      </w:r>
    </w:p>
    <w:p>
      <w:pPr>
        <w:keepNext w:val="0"/>
        <w:keepLines w:val="0"/>
        <w:pageBreakBefore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cs="宋体"/>
          <w:b/>
          <w:bCs/>
          <w:color w:val="auto"/>
          <w:sz w:val="24"/>
        </w:rPr>
      </w:pPr>
      <w:r>
        <w:rPr>
          <w:rFonts w:hint="eastAsia" w:ascii="宋体" w:hAnsi="宋体" w:cs="宋体"/>
          <w:b/>
          <w:bCs/>
          <w:color w:val="auto"/>
          <w:sz w:val="24"/>
        </w:rPr>
        <w:t>3</w:t>
      </w:r>
      <w:r>
        <w:rPr>
          <w:rFonts w:hint="eastAsia" w:ascii="宋体" w:hAnsi="宋体" w:cs="宋体"/>
          <w:b/>
          <w:bCs/>
          <w:color w:val="auto"/>
          <w:sz w:val="24"/>
          <w:lang w:val="en-US" w:eastAsia="zh-CN"/>
        </w:rPr>
        <w:t>.</w:t>
      </w:r>
      <w:r>
        <w:rPr>
          <w:rFonts w:hint="eastAsia" w:ascii="宋体" w:hAnsi="宋体" w:cs="宋体"/>
          <w:b/>
          <w:bCs/>
          <w:color w:val="auto"/>
          <w:sz w:val="24"/>
        </w:rPr>
        <w:t>比较与评价</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rPr>
      </w:pPr>
      <w:r>
        <w:rPr>
          <w:rFonts w:hint="eastAsia" w:ascii="宋体" w:hAnsi="宋体" w:eastAsia="宋体" w:cs="宋体"/>
          <w:color w:val="auto"/>
          <w:sz w:val="24"/>
        </w:rPr>
        <w:t>⑴评标委员会依据招标文件的规定，对各投标人的</w:t>
      </w:r>
      <w:r>
        <w:rPr>
          <w:rFonts w:hint="eastAsia" w:ascii="宋体" w:hAnsi="宋体" w:cs="宋体"/>
          <w:color w:val="auto"/>
          <w:sz w:val="24"/>
          <w:lang w:val="en-US" w:eastAsia="zh-CN"/>
        </w:rPr>
        <w:t>商务与</w:t>
      </w:r>
      <w:r>
        <w:rPr>
          <w:rFonts w:hint="eastAsia" w:ascii="宋体" w:hAnsi="宋体" w:eastAsia="宋体" w:cs="宋体"/>
          <w:color w:val="auto"/>
          <w:sz w:val="24"/>
        </w:rPr>
        <w:t>技术文件进行评</w:t>
      </w:r>
      <w:r>
        <w:rPr>
          <w:rFonts w:hint="eastAsia" w:ascii="宋体" w:hAnsi="宋体" w:cs="宋体"/>
          <w:color w:val="auto"/>
          <w:sz w:val="24"/>
          <w:lang w:val="en-US" w:eastAsia="zh-CN"/>
        </w:rPr>
        <w:t>价</w:t>
      </w:r>
      <w:r>
        <w:rPr>
          <w:rFonts w:hint="eastAsia" w:ascii="宋体" w:hAnsi="宋体" w:cs="宋体"/>
          <w:color w:val="auto"/>
          <w:sz w:val="24"/>
          <w:lang w:eastAsia="zh-CN"/>
        </w:rPr>
        <w:t>。</w:t>
      </w:r>
      <w:r>
        <w:rPr>
          <w:rFonts w:hint="eastAsia" w:ascii="宋体" w:hAnsi="宋体" w:eastAsia="宋体" w:cs="宋体"/>
          <w:color w:val="auto"/>
          <w:sz w:val="24"/>
        </w:rPr>
        <w:t>若有演示环节要求的和</w:t>
      </w:r>
      <w:r>
        <w:rPr>
          <w:rFonts w:hint="eastAsia" w:ascii="宋体" w:hAnsi="宋体" w:cs="宋体"/>
          <w:color w:val="auto"/>
          <w:sz w:val="24"/>
          <w:lang w:val="en-US" w:eastAsia="zh-CN"/>
        </w:rPr>
        <w:t>商务与技术</w:t>
      </w:r>
      <w:r>
        <w:rPr>
          <w:rFonts w:hint="eastAsia" w:ascii="宋体" w:hAnsi="宋体" w:eastAsia="宋体" w:cs="宋体"/>
          <w:color w:val="auto"/>
          <w:sz w:val="24"/>
        </w:rPr>
        <w:t>文件评审同步进行，并根据澄清、演示、样品等情况按评</w:t>
      </w:r>
      <w:r>
        <w:rPr>
          <w:rFonts w:hint="eastAsia" w:ascii="宋体" w:hAnsi="宋体" w:cs="宋体"/>
          <w:color w:val="auto"/>
          <w:sz w:val="24"/>
          <w:lang w:val="en-US" w:eastAsia="zh-CN"/>
        </w:rPr>
        <w:t>分标准</w:t>
      </w:r>
      <w:r>
        <w:rPr>
          <w:rFonts w:hint="eastAsia" w:ascii="宋体" w:hAnsi="宋体" w:cs="宋体"/>
          <w:color w:val="auto"/>
          <w:sz w:val="24"/>
        </w:rPr>
        <w:t>进行独立打分；</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lang w:eastAsia="zh-CN"/>
        </w:rPr>
      </w:pPr>
      <w:r>
        <w:rPr>
          <w:rFonts w:hint="eastAsia" w:ascii="宋体" w:hAnsi="宋体" w:cs="宋体"/>
          <w:color w:val="auto"/>
          <w:sz w:val="24"/>
        </w:rPr>
        <w:t>⑵评标委员会依据招标文件的规定，对各投标人的报价的完整性、合理性进行审查，必要时可要求投标人对其报价做出澄清、说明</w:t>
      </w:r>
      <w:r>
        <w:rPr>
          <w:rFonts w:hint="eastAsia" w:ascii="宋体" w:hAnsi="宋体" w:cs="宋体"/>
          <w:color w:val="auto"/>
          <w:sz w:val="24"/>
          <w:lang w:eastAsia="zh-CN"/>
        </w:rPr>
        <w:t>（</w:t>
      </w:r>
      <w:r>
        <w:rPr>
          <w:rFonts w:hint="eastAsia" w:ascii="宋体" w:hAnsi="宋体" w:cs="宋体"/>
          <w:color w:val="auto"/>
          <w:sz w:val="24"/>
          <w:lang w:val="en-US" w:eastAsia="zh-CN"/>
        </w:rPr>
        <w:t>包括报价修正、政府采购政策价格扣除、报价明显偏低等等</w:t>
      </w:r>
      <w:r>
        <w:rPr>
          <w:rFonts w:hint="eastAsia" w:ascii="宋体" w:hAnsi="宋体" w:cs="宋体"/>
          <w:color w:val="auto"/>
          <w:sz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⑶评标时，评标委员会各成员应当独立对每个投标人的投标文件进行评价。</w:t>
      </w:r>
    </w:p>
    <w:p>
      <w:pPr>
        <w:keepNext w:val="0"/>
        <w:keepLines w:val="0"/>
        <w:pageBreakBefore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cs="宋体"/>
          <w:b/>
          <w:bCs/>
          <w:color w:val="auto"/>
          <w:sz w:val="24"/>
        </w:rPr>
      </w:pPr>
      <w:r>
        <w:rPr>
          <w:rFonts w:hint="eastAsia" w:ascii="宋体" w:hAnsi="宋体" w:cs="宋体"/>
          <w:b/>
          <w:bCs/>
          <w:color w:val="auto"/>
          <w:sz w:val="24"/>
        </w:rPr>
        <w:t>4</w:t>
      </w:r>
      <w:r>
        <w:rPr>
          <w:rFonts w:hint="eastAsia" w:ascii="宋体" w:hAnsi="宋体" w:cs="宋体"/>
          <w:b/>
          <w:bCs/>
          <w:color w:val="auto"/>
          <w:sz w:val="24"/>
          <w:lang w:val="en-US" w:eastAsia="zh-CN"/>
        </w:rPr>
        <w:t>.</w:t>
      </w:r>
      <w:r>
        <w:rPr>
          <w:rFonts w:hint="eastAsia" w:ascii="宋体" w:hAnsi="宋体" w:cs="宋体"/>
          <w:b/>
          <w:bCs/>
          <w:color w:val="auto"/>
          <w:sz w:val="24"/>
        </w:rPr>
        <w:t>得分确认及评审报告编写</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rPr>
      </w:pPr>
      <w:r>
        <w:rPr>
          <w:rFonts w:hint="eastAsia" w:ascii="宋体" w:hAnsi="宋体" w:eastAsia="宋体" w:cs="宋体"/>
          <w:color w:val="auto"/>
          <w:sz w:val="24"/>
        </w:rPr>
        <w:t>⑴</w:t>
      </w:r>
      <w:r>
        <w:rPr>
          <w:rFonts w:hint="eastAsia" w:ascii="宋体" w:hAnsi="宋体" w:cs="宋体"/>
          <w:color w:val="auto"/>
          <w:sz w:val="24"/>
        </w:rPr>
        <w:t>评标委员会对报价文件进行</w:t>
      </w:r>
      <w:r>
        <w:rPr>
          <w:rFonts w:hint="eastAsia" w:ascii="宋体" w:hAnsi="宋体" w:cs="宋体"/>
          <w:color w:val="auto"/>
          <w:sz w:val="24"/>
          <w:lang w:val="en-US" w:eastAsia="zh-CN"/>
        </w:rPr>
        <w:t>复核</w:t>
      </w:r>
      <w:r>
        <w:rPr>
          <w:rFonts w:hint="eastAsia" w:ascii="宋体" w:hAnsi="宋体" w:cs="宋体"/>
          <w:color w:val="auto"/>
          <w:sz w:val="24"/>
        </w:rPr>
        <w:t>，对系统计算出的价格分及总得分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rPr>
      </w:pPr>
      <w:r>
        <w:rPr>
          <w:rFonts w:hint="eastAsia" w:ascii="宋体" w:hAnsi="宋体" w:eastAsia="宋体" w:cs="宋体"/>
          <w:color w:val="auto"/>
          <w:sz w:val="24"/>
        </w:rPr>
        <w:t>⑵</w:t>
      </w:r>
      <w:r>
        <w:rPr>
          <w:rFonts w:hint="eastAsia" w:ascii="宋体" w:hAnsi="宋体" w:cs="宋体"/>
          <w:color w:val="auto"/>
          <w:sz w:val="24"/>
        </w:rPr>
        <w:t>评标委员会按评标原则及得分情况编写评审报告。</w:t>
      </w:r>
    </w:p>
    <w:p>
      <w:pPr>
        <w:keepNext w:val="0"/>
        <w:keepLines w:val="0"/>
        <w:pageBreakBefore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cs="宋体"/>
          <w:b/>
          <w:bCs/>
          <w:color w:val="auto"/>
          <w:sz w:val="24"/>
        </w:rPr>
      </w:pPr>
      <w:r>
        <w:rPr>
          <w:rFonts w:hint="eastAsia" w:ascii="宋体" w:hAnsi="宋体" w:cs="宋体"/>
          <w:b/>
          <w:bCs/>
          <w:color w:val="auto"/>
          <w:sz w:val="24"/>
        </w:rPr>
        <w:t>5</w:t>
      </w:r>
      <w:r>
        <w:rPr>
          <w:rFonts w:hint="eastAsia" w:ascii="宋体" w:hAnsi="宋体" w:cs="宋体"/>
          <w:b/>
          <w:bCs/>
          <w:color w:val="auto"/>
          <w:sz w:val="24"/>
          <w:lang w:val="en-US" w:eastAsia="zh-CN"/>
        </w:rPr>
        <w:t>.</w:t>
      </w:r>
      <w:r>
        <w:rPr>
          <w:rFonts w:hint="eastAsia" w:ascii="宋体" w:hAnsi="宋体" w:cs="宋体"/>
          <w:b/>
          <w:bCs/>
          <w:color w:val="auto"/>
          <w:sz w:val="24"/>
        </w:rPr>
        <w:t>评价</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采购代理机构对评审专家进行评价。</w:t>
      </w:r>
    </w:p>
    <w:p>
      <w:pPr>
        <w:keepNext w:val="0"/>
        <w:keepLines w:val="0"/>
        <w:pageBreakBefore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cs="宋体"/>
          <w:b/>
          <w:bCs/>
          <w:color w:val="auto"/>
          <w:sz w:val="24"/>
        </w:rPr>
      </w:pPr>
      <w:r>
        <w:rPr>
          <w:rFonts w:hint="eastAsia" w:ascii="宋体" w:hAnsi="宋体" w:cs="宋体"/>
          <w:b/>
          <w:bCs/>
          <w:color w:val="auto"/>
          <w:sz w:val="24"/>
        </w:rPr>
        <w:t>（三）澄清问题的形式</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lang w:val="en-US" w:eastAsia="zh-CN"/>
        </w:rPr>
        <w:t>1.</w:t>
      </w:r>
      <w:r>
        <w:rPr>
          <w:rFonts w:hint="eastAsia" w:ascii="宋体" w:hAnsi="宋体" w:cs="宋体"/>
          <w:color w:val="auto"/>
          <w:sz w:val="24"/>
        </w:rPr>
        <w:t>对于投标文件中含义不明确、同类问题表述不一致或者有明显文字和计算错误的内容，评标委员会应当通过政采云平台要求投标人作出必要的澄清、说明或者补正</w:t>
      </w:r>
      <w:r>
        <w:rPr>
          <w:rFonts w:hint="eastAsia" w:ascii="宋体" w:hAnsi="宋体" w:cs="宋体"/>
          <w:color w:val="auto"/>
          <w:sz w:val="24"/>
          <w:lang w:eastAsia="zh-CN"/>
        </w:rPr>
        <w:t>，</w:t>
      </w:r>
      <w:r>
        <w:rPr>
          <w:rFonts w:hint="eastAsia" w:ascii="宋体" w:hAnsi="宋体" w:cs="宋体"/>
          <w:color w:val="auto"/>
          <w:sz w:val="24"/>
        </w:rPr>
        <w:t>给予投标人提交澄清说明或补正的时间不得少于</w:t>
      </w:r>
      <w:r>
        <w:rPr>
          <w:rFonts w:hint="eastAsia" w:ascii="宋体" w:hAnsi="宋体" w:cs="宋体"/>
          <w:color w:val="auto"/>
          <w:sz w:val="24"/>
          <w:lang w:val="en-US" w:eastAsia="zh-CN"/>
        </w:rPr>
        <w:t>30分钟</w:t>
      </w:r>
      <w:r>
        <w:rPr>
          <w:rFonts w:hint="eastAsia" w:ascii="宋体" w:hAnsi="宋体" w:cs="宋体"/>
          <w:color w:val="auto"/>
          <w:sz w:val="24"/>
        </w:rPr>
        <w:t>，投标人已经明确表示澄清说明或补正完毕的除外。投标人务必在线等待，留意手机短信，及时</w:t>
      </w:r>
      <w:r>
        <w:rPr>
          <w:rFonts w:hint="eastAsia" w:ascii="宋体" w:hAnsi="宋体" w:cs="宋体"/>
          <w:color w:val="auto"/>
          <w:sz w:val="24"/>
          <w:lang w:val="en-US" w:eastAsia="zh-CN"/>
        </w:rPr>
        <w:t>通过政采云平台进行</w:t>
      </w:r>
      <w:r>
        <w:rPr>
          <w:rFonts w:hint="eastAsia" w:ascii="宋体" w:hAnsi="宋体" w:cs="宋体"/>
          <w:color w:val="auto"/>
          <w:sz w:val="24"/>
        </w:rPr>
        <w:t>在线澄清、说明或补正。</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b/>
          <w:bCs/>
          <w:color w:val="auto"/>
          <w:sz w:val="24"/>
        </w:rPr>
      </w:pPr>
      <w:r>
        <w:rPr>
          <w:rFonts w:hint="eastAsia" w:ascii="宋体" w:hAnsi="宋体" w:cs="宋体"/>
          <w:color w:val="auto"/>
          <w:sz w:val="24"/>
          <w:lang w:val="en-US" w:eastAsia="zh-CN"/>
        </w:rPr>
        <w:t>2.投标人的</w:t>
      </w:r>
      <w:r>
        <w:rPr>
          <w:rFonts w:hint="eastAsia" w:ascii="宋体" w:hAnsi="宋体" w:cs="宋体"/>
          <w:color w:val="auto"/>
          <w:sz w:val="24"/>
        </w:rPr>
        <w:t>澄清、说明或补正</w:t>
      </w:r>
      <w:r>
        <w:rPr>
          <w:rFonts w:hint="eastAsia" w:ascii="宋体" w:hAnsi="宋体" w:cs="宋体"/>
          <w:color w:val="auto"/>
          <w:sz w:val="24"/>
          <w:lang w:val="en-US" w:eastAsia="zh-CN"/>
        </w:rPr>
        <w:t>内容</w:t>
      </w:r>
      <w:r>
        <w:rPr>
          <w:rFonts w:hint="eastAsia" w:ascii="宋体" w:hAnsi="宋体" w:cs="宋体"/>
          <w:color w:val="auto"/>
          <w:sz w:val="24"/>
        </w:rPr>
        <w:t>将作为投标文件的一部分。</w:t>
      </w:r>
    </w:p>
    <w:p>
      <w:pPr>
        <w:keepNext w:val="0"/>
        <w:keepLines w:val="0"/>
        <w:pageBreakBefore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cs="宋体"/>
          <w:b/>
          <w:bCs/>
          <w:color w:val="auto"/>
          <w:sz w:val="24"/>
        </w:rPr>
      </w:pPr>
      <w:r>
        <w:rPr>
          <w:rFonts w:hint="eastAsia" w:ascii="宋体" w:hAnsi="宋体" w:cs="宋体"/>
          <w:b/>
          <w:bCs/>
          <w:color w:val="auto"/>
          <w:sz w:val="24"/>
        </w:rPr>
        <w:t>（四）错误修正</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lang w:val="en-US" w:eastAsia="zh-CN"/>
        </w:rPr>
        <w:t>1.“政府采购云平台”上开启的投标报价与电子投标文件中</w:t>
      </w:r>
      <w:r>
        <w:rPr>
          <w:rFonts w:hint="eastAsia" w:ascii="宋体" w:hAnsi="宋体" w:cs="宋体"/>
          <w:color w:val="auto"/>
          <w:sz w:val="24"/>
        </w:rPr>
        <w:t>开标一览表（报价表）内容</w:t>
      </w:r>
      <w:r>
        <w:rPr>
          <w:rFonts w:hint="eastAsia" w:ascii="宋体" w:hAnsi="宋体" w:cs="宋体"/>
          <w:color w:val="auto"/>
          <w:sz w:val="24"/>
          <w:lang w:val="en-US" w:eastAsia="zh-CN"/>
        </w:rPr>
        <w:t>不一致的，以电子投标文件中</w:t>
      </w:r>
      <w:r>
        <w:rPr>
          <w:rFonts w:hint="eastAsia" w:ascii="宋体" w:hAnsi="宋体" w:cs="宋体"/>
          <w:color w:val="auto"/>
          <w:sz w:val="24"/>
        </w:rPr>
        <w:t>开标一览表（报价表）</w:t>
      </w:r>
      <w:r>
        <w:rPr>
          <w:rFonts w:hint="eastAsia" w:ascii="宋体" w:hAnsi="宋体" w:cs="宋体"/>
          <w:color w:val="auto"/>
          <w:sz w:val="24"/>
          <w:lang w:val="en-US" w:eastAsia="zh-CN"/>
        </w:rPr>
        <w:t>为准。</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lang w:val="en-US" w:eastAsia="zh-CN"/>
        </w:rPr>
        <w:t>2.</w:t>
      </w:r>
      <w:r>
        <w:rPr>
          <w:rFonts w:hint="eastAsia" w:ascii="宋体" w:hAnsi="宋体" w:cs="宋体"/>
          <w:color w:val="auto"/>
          <w:sz w:val="24"/>
        </w:rPr>
        <w:t>投标文件报价出现前后不一致的，除招标文件另有规定外，按照下列规定修正：</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rPr>
      </w:pPr>
      <w:r>
        <w:rPr>
          <w:rFonts w:hint="eastAsia" w:ascii="宋体" w:hAnsi="宋体" w:eastAsia="宋体" w:cs="宋体"/>
          <w:color w:val="auto"/>
          <w:sz w:val="24"/>
          <w:lang w:val="en-US" w:eastAsia="zh-CN"/>
        </w:rPr>
        <w:t>⑴</w:t>
      </w:r>
      <w:r>
        <w:rPr>
          <w:rFonts w:hint="eastAsia" w:ascii="宋体" w:hAnsi="宋体" w:cs="宋体"/>
          <w:color w:val="auto"/>
          <w:sz w:val="24"/>
        </w:rPr>
        <w:t>投标文件中开标一览表（报价表）内容与投标文件中相应内容不一致的，以开标一览表（报价表）为准；</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rPr>
      </w:pPr>
      <w:r>
        <w:rPr>
          <w:rFonts w:hint="eastAsia" w:ascii="宋体" w:hAnsi="宋体" w:eastAsia="宋体" w:cs="宋体"/>
          <w:color w:val="auto"/>
          <w:sz w:val="24"/>
          <w:lang w:val="en-US" w:eastAsia="zh-CN"/>
        </w:rPr>
        <w:t>⑵</w:t>
      </w:r>
      <w:r>
        <w:rPr>
          <w:rFonts w:hint="eastAsia" w:ascii="宋体" w:hAnsi="宋体" w:cs="宋体"/>
          <w:color w:val="auto"/>
          <w:sz w:val="24"/>
        </w:rPr>
        <w:t>大写金额和小写金额不一致的，以大写金额为准；</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rPr>
      </w:pPr>
      <w:r>
        <w:rPr>
          <w:rFonts w:hint="eastAsia" w:ascii="宋体" w:hAnsi="宋体" w:eastAsia="宋体" w:cs="宋体"/>
          <w:color w:val="auto"/>
          <w:sz w:val="24"/>
          <w:lang w:val="en-US" w:eastAsia="zh-CN"/>
        </w:rPr>
        <w:t>⑶</w:t>
      </w:r>
      <w:r>
        <w:rPr>
          <w:rFonts w:hint="eastAsia" w:ascii="宋体" w:hAnsi="宋体" w:cs="宋体"/>
          <w:color w:val="auto"/>
          <w:sz w:val="24"/>
        </w:rPr>
        <w:t>单价金额小数点或者百分比有明显错位的，以开标一览表的总价为准，并修改单价；</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lang w:eastAsia="zh-CN"/>
        </w:rPr>
      </w:pPr>
      <w:r>
        <w:rPr>
          <w:rFonts w:hint="eastAsia" w:ascii="宋体" w:hAnsi="宋体" w:eastAsia="宋体" w:cs="宋体"/>
          <w:color w:val="auto"/>
          <w:sz w:val="24"/>
          <w:lang w:val="en-US" w:eastAsia="zh-CN"/>
        </w:rPr>
        <w:t>⑷</w:t>
      </w:r>
      <w:r>
        <w:rPr>
          <w:rFonts w:hint="eastAsia" w:ascii="宋体" w:hAnsi="宋体" w:cs="宋体"/>
          <w:color w:val="auto"/>
          <w:sz w:val="24"/>
        </w:rPr>
        <w:t>总价金额与按单价汇总金额不一致的，以单价金额计算结果为准</w:t>
      </w:r>
      <w:r>
        <w:rPr>
          <w:rFonts w:hint="eastAsia" w:ascii="宋体" w:hAnsi="宋体" w:cs="宋体"/>
          <w:color w:val="auto"/>
          <w:sz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同时出现两种以上不一致的，按照前款规定的顺序修正。修正应当通过电子交易平台交换数据电文，并加盖电子签章或者由法定代表人或其授权的代表签字。修正后的报价经投标人确认后产生约束力，投标人不确认的，其投标无效。</w:t>
      </w:r>
    </w:p>
    <w:p>
      <w:pPr>
        <w:pStyle w:val="44"/>
        <w:keepNext w:val="0"/>
        <w:keepLines w:val="0"/>
        <w:pageBreakBefore w:val="0"/>
        <w:shd w:val="clear" w:color="auto" w:fill="FFFFFF"/>
        <w:kinsoku/>
        <w:wordWrap/>
        <w:overflowPunct/>
        <w:topLinePunct w:val="0"/>
        <w:autoSpaceDE/>
        <w:autoSpaceDN/>
        <w:bidi w:val="0"/>
        <w:adjustRightInd/>
        <w:spacing w:before="0" w:beforeLines="0" w:beforeAutospacing="0" w:after="0" w:afterLines="0" w:afterAutospacing="0" w:line="360" w:lineRule="auto"/>
        <w:ind w:firstLine="482" w:firstLineChars="200"/>
        <w:textAlignment w:val="auto"/>
        <w:rPr>
          <w:rFonts w:cs="宋体"/>
          <w:b/>
          <w:color w:val="auto"/>
          <w:kern w:val="2"/>
        </w:rPr>
      </w:pPr>
      <w:r>
        <w:rPr>
          <w:rFonts w:cs="宋体"/>
          <w:b/>
          <w:bCs/>
          <w:color w:val="auto"/>
          <w:kern w:val="2"/>
        </w:rPr>
        <w:t>（五）采购过程中出现以下情形，导致电子交易平台无法正常运行，或者无法保证电子交易的公平、公正和安全时，采购组织机构可中止电子交易活动：</w:t>
      </w:r>
    </w:p>
    <w:p>
      <w:pPr>
        <w:pStyle w:val="44"/>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360" w:lineRule="auto"/>
        <w:ind w:firstLine="480" w:firstLineChars="200"/>
        <w:textAlignment w:val="auto"/>
        <w:rPr>
          <w:rFonts w:cs="宋体"/>
          <w:bCs/>
          <w:color w:val="auto"/>
          <w:kern w:val="2"/>
        </w:rPr>
      </w:pPr>
      <w:r>
        <w:rPr>
          <w:rFonts w:cs="宋体"/>
          <w:bCs/>
          <w:color w:val="auto"/>
          <w:kern w:val="2"/>
        </w:rPr>
        <w:t>1</w:t>
      </w:r>
      <w:r>
        <w:rPr>
          <w:rFonts w:hint="eastAsia" w:cs="宋体"/>
          <w:bCs/>
          <w:color w:val="auto"/>
          <w:kern w:val="2"/>
          <w:lang w:val="en-US" w:eastAsia="zh-CN"/>
        </w:rPr>
        <w:t>.</w:t>
      </w:r>
      <w:r>
        <w:rPr>
          <w:rFonts w:cs="宋体"/>
          <w:bCs/>
          <w:color w:val="auto"/>
          <w:kern w:val="2"/>
        </w:rPr>
        <w:t>电子交易平台发生故障而无法登录访问的； </w:t>
      </w:r>
    </w:p>
    <w:p>
      <w:pPr>
        <w:pStyle w:val="44"/>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360" w:lineRule="auto"/>
        <w:ind w:firstLine="480" w:firstLineChars="200"/>
        <w:textAlignment w:val="auto"/>
        <w:rPr>
          <w:rFonts w:cs="宋体"/>
          <w:bCs/>
          <w:color w:val="auto"/>
          <w:kern w:val="2"/>
        </w:rPr>
      </w:pPr>
      <w:r>
        <w:rPr>
          <w:rFonts w:cs="宋体"/>
          <w:bCs/>
          <w:color w:val="auto"/>
          <w:kern w:val="2"/>
        </w:rPr>
        <w:t>2</w:t>
      </w:r>
      <w:r>
        <w:rPr>
          <w:rFonts w:hint="eastAsia" w:cs="宋体"/>
          <w:bCs/>
          <w:color w:val="auto"/>
          <w:kern w:val="2"/>
          <w:lang w:val="en-US" w:eastAsia="zh-CN"/>
        </w:rPr>
        <w:t>.</w:t>
      </w:r>
      <w:r>
        <w:rPr>
          <w:rFonts w:cs="宋体"/>
          <w:bCs/>
          <w:color w:val="auto"/>
          <w:kern w:val="2"/>
        </w:rPr>
        <w:t>电子交易平台应用或数据库出现错误，不能进行正常操作的；</w:t>
      </w:r>
    </w:p>
    <w:p>
      <w:pPr>
        <w:pStyle w:val="44"/>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360" w:lineRule="auto"/>
        <w:ind w:firstLine="480" w:firstLineChars="200"/>
        <w:textAlignment w:val="auto"/>
        <w:rPr>
          <w:rFonts w:cs="宋体"/>
          <w:bCs/>
          <w:color w:val="auto"/>
          <w:kern w:val="2"/>
        </w:rPr>
      </w:pPr>
      <w:r>
        <w:rPr>
          <w:rFonts w:cs="宋体"/>
          <w:bCs/>
          <w:color w:val="auto"/>
          <w:kern w:val="2"/>
        </w:rPr>
        <w:t>3</w:t>
      </w:r>
      <w:r>
        <w:rPr>
          <w:rFonts w:hint="eastAsia" w:cs="宋体"/>
          <w:bCs/>
          <w:color w:val="auto"/>
          <w:kern w:val="2"/>
          <w:lang w:val="en-US" w:eastAsia="zh-CN"/>
        </w:rPr>
        <w:t>.</w:t>
      </w:r>
      <w:r>
        <w:rPr>
          <w:rFonts w:cs="宋体"/>
          <w:bCs/>
          <w:color w:val="auto"/>
          <w:kern w:val="2"/>
        </w:rPr>
        <w:t>电子交易平台发现严重安全漏洞，有潜在泄密危险的；</w:t>
      </w:r>
    </w:p>
    <w:p>
      <w:pPr>
        <w:pStyle w:val="44"/>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360" w:lineRule="auto"/>
        <w:ind w:firstLine="480" w:firstLineChars="200"/>
        <w:textAlignment w:val="auto"/>
        <w:rPr>
          <w:rFonts w:cs="宋体"/>
          <w:bCs/>
          <w:color w:val="auto"/>
          <w:kern w:val="2"/>
        </w:rPr>
      </w:pPr>
      <w:r>
        <w:rPr>
          <w:rFonts w:cs="宋体"/>
          <w:bCs/>
          <w:color w:val="auto"/>
          <w:kern w:val="2"/>
        </w:rPr>
        <w:t>4</w:t>
      </w:r>
      <w:r>
        <w:rPr>
          <w:rFonts w:hint="eastAsia" w:cs="宋体"/>
          <w:bCs/>
          <w:color w:val="auto"/>
          <w:kern w:val="2"/>
          <w:lang w:val="en-US" w:eastAsia="zh-CN"/>
        </w:rPr>
        <w:t>.</w:t>
      </w:r>
      <w:r>
        <w:rPr>
          <w:rFonts w:cs="宋体"/>
          <w:bCs/>
          <w:color w:val="auto"/>
          <w:kern w:val="2"/>
        </w:rPr>
        <w:t>病毒发作导致不能进行正常操作的； </w:t>
      </w:r>
    </w:p>
    <w:p>
      <w:pPr>
        <w:pStyle w:val="44"/>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360" w:lineRule="auto"/>
        <w:ind w:firstLine="480" w:firstLineChars="200"/>
        <w:textAlignment w:val="auto"/>
        <w:rPr>
          <w:rFonts w:cs="宋体"/>
          <w:bCs/>
          <w:color w:val="auto"/>
          <w:kern w:val="2"/>
        </w:rPr>
      </w:pPr>
      <w:r>
        <w:rPr>
          <w:rFonts w:cs="宋体"/>
          <w:bCs/>
          <w:color w:val="auto"/>
          <w:kern w:val="2"/>
        </w:rPr>
        <w:t>5</w:t>
      </w:r>
      <w:r>
        <w:rPr>
          <w:rFonts w:hint="eastAsia" w:cs="宋体"/>
          <w:bCs/>
          <w:color w:val="auto"/>
          <w:kern w:val="2"/>
          <w:lang w:val="en-US" w:eastAsia="zh-CN"/>
        </w:rPr>
        <w:t>.</w:t>
      </w:r>
      <w:r>
        <w:rPr>
          <w:rFonts w:cs="宋体"/>
          <w:bCs/>
          <w:color w:val="auto"/>
          <w:kern w:val="2"/>
        </w:rPr>
        <w:t>其他无法保证电子交易的公平、公正和安全的情况。</w:t>
      </w:r>
    </w:p>
    <w:p>
      <w:pPr>
        <w:pStyle w:val="44"/>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360" w:lineRule="auto"/>
        <w:ind w:firstLine="480" w:firstLineChars="200"/>
        <w:textAlignment w:val="auto"/>
        <w:rPr>
          <w:rFonts w:cs="宋体"/>
          <w:bCs/>
          <w:color w:val="auto"/>
          <w:kern w:val="2"/>
        </w:rPr>
      </w:pPr>
      <w:r>
        <w:rPr>
          <w:rFonts w:cs="宋体"/>
          <w:bCs/>
          <w:color w:val="auto"/>
          <w:kern w:val="2"/>
        </w:rPr>
        <w:t>出现前款规定情形，不影响采购公平、公正性的，采购组织机构可以待上述情形消除后继续组织电子交易活动，也可以决定某些环节以纸质形式进行；影响或可能影响采购公平、公正性的，应当重新采购。</w:t>
      </w:r>
    </w:p>
    <w:p>
      <w:pPr>
        <w:keepNext w:val="0"/>
        <w:keepLines w:val="0"/>
        <w:pageBreakBefore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cs="宋体"/>
          <w:b/>
          <w:bCs/>
          <w:color w:val="auto"/>
          <w:sz w:val="24"/>
        </w:rPr>
      </w:pPr>
      <w:r>
        <w:rPr>
          <w:rFonts w:hint="eastAsia" w:ascii="宋体" w:hAnsi="宋体" w:cs="宋体"/>
          <w:b/>
          <w:bCs/>
          <w:color w:val="auto"/>
          <w:sz w:val="24"/>
        </w:rPr>
        <w:t>（六）投标人存在下列情况之一的，投标无效</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1</w:t>
      </w:r>
      <w:r>
        <w:rPr>
          <w:rFonts w:hint="eastAsia" w:ascii="宋体" w:hAnsi="宋体" w:cs="宋体"/>
          <w:color w:val="auto"/>
          <w:sz w:val="24"/>
          <w:lang w:val="en-US" w:eastAsia="zh-CN"/>
        </w:rPr>
        <w:t>.</w:t>
      </w:r>
      <w:r>
        <w:rPr>
          <w:rFonts w:hint="eastAsia" w:ascii="宋体" w:hAnsi="宋体" w:cs="宋体"/>
          <w:color w:val="auto"/>
          <w:sz w:val="24"/>
        </w:rPr>
        <w:t>资格证明文件或商务与技术文件跟报价文件出现混装，或者在资格证明文件或商务与技术文件中出现投标报价的，或者报价文件中报价的货物跟商务与技术文件中的投标货物出现重大偏差的；</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2</w:t>
      </w:r>
      <w:r>
        <w:rPr>
          <w:rFonts w:hint="eastAsia" w:ascii="宋体" w:hAnsi="宋体" w:cs="宋体"/>
          <w:color w:val="auto"/>
          <w:sz w:val="24"/>
          <w:lang w:val="en-US" w:eastAsia="zh-CN"/>
        </w:rPr>
        <w:t>.</w:t>
      </w:r>
      <w:r>
        <w:rPr>
          <w:rFonts w:hint="eastAsia" w:ascii="宋体" w:hAnsi="宋体" w:cs="宋体"/>
          <w:color w:val="auto"/>
          <w:sz w:val="24"/>
        </w:rPr>
        <w:t>不具备招标文件中规定的资格要求的；</w:t>
      </w:r>
      <w:r>
        <w:rPr>
          <w:rFonts w:hint="eastAsia" w:ascii="宋体" w:hAnsi="宋体" w:cs="宋体"/>
          <w:color w:val="auto"/>
          <w:sz w:val="24"/>
        </w:rPr>
        <w:tab/>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3</w:t>
      </w:r>
      <w:r>
        <w:rPr>
          <w:rFonts w:hint="eastAsia" w:ascii="宋体" w:hAnsi="宋体" w:cs="宋体"/>
          <w:color w:val="auto"/>
          <w:sz w:val="24"/>
          <w:lang w:val="en-US" w:eastAsia="zh-CN"/>
        </w:rPr>
        <w:t>.</w:t>
      </w:r>
      <w:r>
        <w:rPr>
          <w:rFonts w:hint="eastAsia" w:ascii="宋体" w:hAnsi="宋体" w:cs="宋体"/>
          <w:color w:val="auto"/>
          <w:sz w:val="24"/>
        </w:rPr>
        <w:t>投标文件含有采购人不能接受的附加条件的；</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4</w:t>
      </w:r>
      <w:r>
        <w:rPr>
          <w:rFonts w:hint="eastAsia" w:ascii="宋体" w:hAnsi="宋体" w:cs="宋体"/>
          <w:color w:val="auto"/>
          <w:sz w:val="24"/>
          <w:lang w:val="en-US" w:eastAsia="zh-CN"/>
        </w:rPr>
        <w:t>.</w:t>
      </w:r>
      <w:r>
        <w:rPr>
          <w:rFonts w:hint="eastAsia" w:ascii="宋体" w:hAnsi="宋体" w:cs="宋体"/>
          <w:color w:val="auto"/>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5</w:t>
      </w:r>
      <w:r>
        <w:rPr>
          <w:rFonts w:hint="eastAsia" w:ascii="宋体" w:hAnsi="宋体" w:cs="宋体"/>
          <w:color w:val="auto"/>
          <w:sz w:val="24"/>
          <w:lang w:val="en-US" w:eastAsia="zh-CN"/>
        </w:rPr>
        <w:t>.</w:t>
      </w:r>
      <w:r>
        <w:rPr>
          <w:rFonts w:hint="eastAsia" w:ascii="宋体" w:hAnsi="宋体" w:cs="宋体"/>
          <w:color w:val="auto"/>
          <w:sz w:val="24"/>
        </w:rPr>
        <w:t xml:space="preserve">投标报价超过招标文件中规定的最高限价； </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6</w:t>
      </w:r>
      <w:r>
        <w:rPr>
          <w:rFonts w:hint="eastAsia" w:ascii="宋体" w:hAnsi="宋体" w:cs="宋体"/>
          <w:color w:val="auto"/>
          <w:sz w:val="24"/>
          <w:lang w:val="en-US" w:eastAsia="zh-CN"/>
        </w:rPr>
        <w:t>.</w:t>
      </w:r>
      <w:r>
        <w:rPr>
          <w:rFonts w:hint="eastAsia" w:ascii="宋体" w:hAnsi="宋体" w:cs="宋体"/>
          <w:color w:val="auto"/>
          <w:sz w:val="24"/>
        </w:rPr>
        <w:t>投标参数未如实填写，完全复制粘贴招标参数的；</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7</w:t>
      </w:r>
      <w:r>
        <w:rPr>
          <w:rFonts w:hint="eastAsia" w:ascii="宋体" w:hAnsi="宋体" w:cs="宋体"/>
          <w:color w:val="auto"/>
          <w:sz w:val="24"/>
          <w:lang w:val="en-US" w:eastAsia="zh-CN"/>
        </w:rPr>
        <w:t>.</w:t>
      </w:r>
      <w:r>
        <w:rPr>
          <w:rFonts w:hint="eastAsia" w:ascii="宋体" w:hAnsi="宋体" w:cs="宋体"/>
          <w:color w:val="auto"/>
          <w:sz w:val="24"/>
        </w:rPr>
        <w:t>投标人仅提交备份投标文件的；</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8</w:t>
      </w:r>
      <w:r>
        <w:rPr>
          <w:rFonts w:hint="eastAsia" w:ascii="宋体" w:hAnsi="宋体" w:cs="宋体"/>
          <w:color w:val="auto"/>
          <w:sz w:val="24"/>
          <w:lang w:val="en-US" w:eastAsia="zh-CN"/>
        </w:rPr>
        <w:t>.</w:t>
      </w:r>
      <w:r>
        <w:rPr>
          <w:rFonts w:hint="eastAsia" w:ascii="宋体" w:hAnsi="宋体" w:cs="宋体"/>
          <w:color w:val="auto"/>
          <w:sz w:val="24"/>
        </w:rPr>
        <w:t>电子加密投标文件解密失败或未按时解密的，且未在规定时间内提交备份投标文件的（包括未在解密规定时间内提供备份投标文件解密密码或密码错误的）；</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9</w:t>
      </w:r>
      <w:r>
        <w:rPr>
          <w:rFonts w:hint="eastAsia" w:ascii="宋体" w:hAnsi="宋体" w:cs="宋体"/>
          <w:color w:val="auto"/>
          <w:sz w:val="24"/>
          <w:lang w:val="en-US" w:eastAsia="zh-CN"/>
        </w:rPr>
        <w:t>.</w:t>
      </w:r>
      <w:r>
        <w:rPr>
          <w:rFonts w:hint="eastAsia" w:ascii="宋体" w:hAnsi="宋体" w:cs="宋体"/>
          <w:color w:val="auto"/>
          <w:sz w:val="24"/>
        </w:rPr>
        <w:t>投标文件提供虚假材料的；</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10</w:t>
      </w:r>
      <w:r>
        <w:rPr>
          <w:rFonts w:hint="eastAsia" w:ascii="宋体" w:hAnsi="宋体" w:cs="宋体"/>
          <w:color w:val="auto"/>
          <w:sz w:val="24"/>
          <w:lang w:val="en-US" w:eastAsia="zh-CN"/>
        </w:rPr>
        <w:t>.</w:t>
      </w:r>
      <w:r>
        <w:rPr>
          <w:rFonts w:hint="eastAsia" w:ascii="宋体" w:hAnsi="宋体" w:cs="宋体"/>
          <w:color w:val="auto"/>
          <w:sz w:val="24"/>
        </w:rPr>
        <w:t>不符合中华人民共和国财政部令第87号《政府采购货物和服务招标投标管理办法》第三十七条情形之一的，视为投标人串通投标，其投标无效，并移送采购监管部门：</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rPr>
      </w:pPr>
      <w:r>
        <w:rPr>
          <w:rFonts w:hint="eastAsia" w:ascii="宋体" w:hAnsi="宋体" w:eastAsia="宋体" w:cs="宋体"/>
          <w:color w:val="auto"/>
          <w:sz w:val="24"/>
        </w:rPr>
        <w:t>⑴</w:t>
      </w:r>
      <w:r>
        <w:rPr>
          <w:rFonts w:hint="eastAsia" w:ascii="宋体" w:hAnsi="宋体" w:cs="宋体"/>
          <w:color w:val="auto"/>
          <w:sz w:val="24"/>
        </w:rPr>
        <w:t>不同投标人的投标文件由同一单位或者个人编制；</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rPr>
      </w:pPr>
      <w:r>
        <w:rPr>
          <w:rFonts w:hint="eastAsia" w:ascii="宋体" w:hAnsi="宋体" w:eastAsia="宋体" w:cs="宋体"/>
          <w:color w:val="auto"/>
          <w:sz w:val="24"/>
        </w:rPr>
        <w:t>⑵</w:t>
      </w:r>
      <w:r>
        <w:rPr>
          <w:rFonts w:hint="eastAsia" w:ascii="宋体" w:hAnsi="宋体" w:cs="宋体"/>
          <w:color w:val="auto"/>
          <w:sz w:val="24"/>
        </w:rPr>
        <w:t>不同投标人委托同一单位或者个人办理投标事宜；</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rPr>
      </w:pPr>
      <w:r>
        <w:rPr>
          <w:rFonts w:hint="eastAsia" w:ascii="宋体" w:hAnsi="宋体" w:eastAsia="宋体" w:cs="宋体"/>
          <w:color w:val="auto"/>
          <w:sz w:val="24"/>
        </w:rPr>
        <w:t>⑶</w:t>
      </w:r>
      <w:r>
        <w:rPr>
          <w:rFonts w:hint="eastAsia" w:ascii="宋体" w:hAnsi="宋体" w:cs="宋体"/>
          <w:color w:val="auto"/>
          <w:sz w:val="24"/>
        </w:rPr>
        <w:t>不同投标人的投标文件载明的项目管理成员或者联系人员为同一人；</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rPr>
      </w:pPr>
      <w:r>
        <w:rPr>
          <w:rFonts w:hint="eastAsia" w:ascii="宋体" w:hAnsi="宋体" w:eastAsia="宋体" w:cs="宋体"/>
          <w:color w:val="auto"/>
          <w:sz w:val="24"/>
        </w:rPr>
        <w:t>⑷</w:t>
      </w:r>
      <w:r>
        <w:rPr>
          <w:rFonts w:hint="eastAsia" w:ascii="宋体" w:hAnsi="宋体" w:cs="宋体"/>
          <w:color w:val="auto"/>
          <w:sz w:val="24"/>
        </w:rPr>
        <w:t>不同投标人的投标文件异常一致或者投标报价呈规律性差异；</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rPr>
      </w:pPr>
      <w:r>
        <w:rPr>
          <w:rFonts w:hint="eastAsia" w:ascii="宋体" w:hAnsi="宋体" w:eastAsia="宋体" w:cs="宋体"/>
          <w:color w:val="auto"/>
          <w:sz w:val="24"/>
        </w:rPr>
        <w:t>⑸</w:t>
      </w:r>
      <w:r>
        <w:rPr>
          <w:rFonts w:hint="eastAsia" w:ascii="宋体" w:hAnsi="宋体" w:cs="宋体"/>
          <w:color w:val="auto"/>
          <w:sz w:val="24"/>
        </w:rPr>
        <w:t>不同投标人的投标文件相互混装；</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11</w:t>
      </w:r>
      <w:r>
        <w:rPr>
          <w:rFonts w:hint="eastAsia" w:ascii="宋体" w:hAnsi="宋体" w:cs="宋体"/>
          <w:color w:val="auto"/>
          <w:sz w:val="24"/>
          <w:lang w:val="en-US" w:eastAsia="zh-CN"/>
        </w:rPr>
        <w:t>.</w:t>
      </w:r>
      <w:r>
        <w:rPr>
          <w:rFonts w:hint="eastAsia" w:ascii="宋体" w:hAnsi="宋体" w:cs="宋体"/>
          <w:color w:val="auto"/>
          <w:sz w:val="24"/>
        </w:rPr>
        <w:t>不符合法律、法规以及招标文件中规定的无效标条款或其他实质性要求的（招标文件中打“▲”内容及被拒绝的条款）。</w:t>
      </w:r>
    </w:p>
    <w:p>
      <w:pPr>
        <w:keepNext w:val="0"/>
        <w:keepLines w:val="0"/>
        <w:pageBreakBefore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cs="宋体"/>
          <w:b/>
          <w:bCs/>
          <w:color w:val="auto"/>
          <w:sz w:val="24"/>
        </w:rPr>
      </w:pPr>
      <w:r>
        <w:rPr>
          <w:rFonts w:hint="eastAsia" w:ascii="宋体" w:hAnsi="宋体" w:cs="宋体"/>
          <w:b/>
          <w:bCs/>
          <w:color w:val="auto"/>
          <w:sz w:val="24"/>
        </w:rPr>
        <w:t>（七）有下列情况之一的，本次招标作为废标处理</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1</w:t>
      </w:r>
      <w:r>
        <w:rPr>
          <w:rFonts w:hint="eastAsia" w:ascii="宋体" w:hAnsi="宋体" w:cs="宋体"/>
          <w:color w:val="auto"/>
          <w:sz w:val="24"/>
          <w:lang w:val="en-US" w:eastAsia="zh-CN"/>
        </w:rPr>
        <w:t>.符合资格要求的供应商或者对招标文件作实质响应的供应商不足三家的</w:t>
      </w:r>
      <w:r>
        <w:rPr>
          <w:rFonts w:hint="eastAsia" w:ascii="宋体" w:hAnsi="宋体" w:cs="宋体"/>
          <w:color w:val="auto"/>
          <w:sz w:val="24"/>
        </w:rPr>
        <w:t>；</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2</w:t>
      </w:r>
      <w:r>
        <w:rPr>
          <w:rFonts w:hint="eastAsia" w:ascii="宋体" w:hAnsi="宋体" w:cs="宋体"/>
          <w:color w:val="auto"/>
          <w:sz w:val="24"/>
          <w:lang w:val="en-US" w:eastAsia="zh-CN"/>
        </w:rPr>
        <w:t>.出现影响采购公正的违法、违规行为的；</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3</w:t>
      </w:r>
      <w:r>
        <w:rPr>
          <w:rFonts w:hint="eastAsia" w:ascii="宋体" w:hAnsi="宋体" w:cs="宋体"/>
          <w:color w:val="auto"/>
          <w:sz w:val="24"/>
          <w:lang w:val="en-US" w:eastAsia="zh-CN"/>
        </w:rPr>
        <w:t>.投标人的报价均超过了采购预算，采购人不能支付的；</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lang w:val="en-US" w:eastAsia="zh-CN"/>
        </w:rPr>
        <w:t>4.</w:t>
      </w:r>
      <w:r>
        <w:rPr>
          <w:rFonts w:hint="eastAsia" w:ascii="宋体" w:hAnsi="宋体" w:cs="宋体"/>
          <w:color w:val="auto"/>
          <w:sz w:val="24"/>
        </w:rPr>
        <w:t>因重大变故，采购任务取消的；</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lang w:val="en-US" w:eastAsia="zh-CN"/>
        </w:rPr>
        <w:t>5.</w:t>
      </w:r>
      <w:r>
        <w:rPr>
          <w:rFonts w:hint="eastAsia" w:ascii="宋体" w:hAnsi="宋体" w:cs="宋体"/>
          <w:color w:val="auto"/>
          <w:sz w:val="24"/>
        </w:rPr>
        <w:t xml:space="preserve">评标委员会发现招标文件存在歧义、重大缺陷导致评标工作无法进行，或者招标文件内容违反国家有关强制性规定的； </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lang w:val="en-US" w:eastAsia="zh-CN"/>
        </w:rPr>
        <w:t>6.</w:t>
      </w:r>
      <w:r>
        <w:rPr>
          <w:rFonts w:hint="eastAsia" w:ascii="宋体" w:hAnsi="宋体" w:cs="宋体"/>
          <w:color w:val="auto"/>
          <w:sz w:val="24"/>
        </w:rPr>
        <w:t>法律、法规和招标文件规定的其他导致评标结果无效的。</w:t>
      </w:r>
    </w:p>
    <w:p>
      <w:pPr>
        <w:keepNext w:val="0"/>
        <w:keepLines w:val="0"/>
        <w:pageBreakBefore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cs="宋体"/>
          <w:b/>
          <w:bCs/>
          <w:color w:val="auto"/>
          <w:sz w:val="24"/>
        </w:rPr>
      </w:pPr>
      <w:r>
        <w:rPr>
          <w:rFonts w:hint="eastAsia" w:ascii="宋体" w:hAnsi="宋体" w:cs="宋体"/>
          <w:b/>
          <w:bCs/>
          <w:color w:val="auto"/>
          <w:sz w:val="24"/>
        </w:rPr>
        <w:t>（八）评标原则和评标办法</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1</w:t>
      </w:r>
      <w:r>
        <w:rPr>
          <w:rFonts w:hint="eastAsia" w:ascii="宋体" w:hAnsi="宋体" w:cs="宋体"/>
          <w:color w:val="auto"/>
          <w:sz w:val="24"/>
          <w:lang w:val="en-US" w:eastAsia="zh-CN"/>
        </w:rPr>
        <w:t>.</w:t>
      </w:r>
      <w:r>
        <w:rPr>
          <w:rFonts w:hint="eastAsia" w:ascii="宋体" w:hAnsi="宋体" w:cs="宋体"/>
          <w:color w:val="auto"/>
          <w:sz w:val="24"/>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2</w:t>
      </w:r>
      <w:r>
        <w:rPr>
          <w:rFonts w:hint="eastAsia" w:ascii="宋体" w:hAnsi="宋体" w:cs="宋体"/>
          <w:color w:val="auto"/>
          <w:sz w:val="24"/>
          <w:lang w:val="en-US" w:eastAsia="zh-CN"/>
        </w:rPr>
        <w:t>.</w:t>
      </w:r>
      <w:r>
        <w:rPr>
          <w:rFonts w:hint="eastAsia" w:ascii="宋体" w:hAnsi="宋体" w:cs="宋体"/>
          <w:color w:val="auto"/>
          <w:sz w:val="24"/>
        </w:rPr>
        <w:t>评标办法。具体评标内容及评分标准等详见《第三章</w:t>
      </w:r>
      <w:r>
        <w:rPr>
          <w:rFonts w:hint="eastAsia" w:ascii="宋体" w:hAnsi="宋体" w:cs="宋体"/>
          <w:color w:val="auto"/>
          <w:sz w:val="24"/>
          <w:lang w:val="en-US" w:eastAsia="zh-CN"/>
        </w:rPr>
        <w:t xml:space="preserve"> </w:t>
      </w:r>
      <w:r>
        <w:rPr>
          <w:rFonts w:hint="eastAsia" w:ascii="宋体" w:hAnsi="宋体" w:cs="宋体"/>
          <w:color w:val="auto"/>
          <w:sz w:val="24"/>
        </w:rPr>
        <w:t>评标办法及评分标准》。</w:t>
      </w:r>
    </w:p>
    <w:p>
      <w:pPr>
        <w:keepNext w:val="0"/>
        <w:keepLines w:val="0"/>
        <w:pageBreakBefore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cs="宋体"/>
          <w:b/>
          <w:bCs/>
          <w:color w:val="auto"/>
          <w:sz w:val="24"/>
        </w:rPr>
      </w:pPr>
      <w:r>
        <w:rPr>
          <w:rFonts w:hint="eastAsia" w:ascii="宋体" w:hAnsi="宋体" w:cs="宋体"/>
          <w:b/>
          <w:bCs/>
          <w:color w:val="auto"/>
          <w:sz w:val="24"/>
        </w:rPr>
        <w:t>（九）评标过程的监控</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1</w:t>
      </w:r>
      <w:r>
        <w:rPr>
          <w:rFonts w:hint="eastAsia" w:ascii="宋体" w:hAnsi="宋体" w:cs="宋体"/>
          <w:color w:val="auto"/>
          <w:sz w:val="24"/>
          <w:lang w:val="en-US" w:eastAsia="zh-CN"/>
        </w:rPr>
        <w:t>.</w:t>
      </w:r>
      <w:r>
        <w:rPr>
          <w:rFonts w:hint="eastAsia" w:ascii="宋体" w:hAnsi="宋体" w:cs="宋体"/>
          <w:color w:val="auto"/>
          <w:sz w:val="24"/>
        </w:rPr>
        <w:t>本项目评标过程实行全程录音、录像监控，政府采购监管部门视情进行现场监督，投标人在评标过程中所进行的试图影响评标结果的不公正活动，可能导致其投标被拒绝。</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2</w:t>
      </w:r>
      <w:r>
        <w:rPr>
          <w:rFonts w:hint="eastAsia" w:ascii="宋体" w:hAnsi="宋体" w:cs="宋体"/>
          <w:color w:val="auto"/>
          <w:sz w:val="24"/>
          <w:lang w:val="en-US" w:eastAsia="zh-CN"/>
        </w:rPr>
        <w:t>.</w:t>
      </w:r>
      <w:r>
        <w:rPr>
          <w:rFonts w:hint="eastAsia" w:ascii="宋体" w:hAnsi="宋体" w:cs="宋体"/>
          <w:color w:val="auto"/>
          <w:sz w:val="24"/>
        </w:rPr>
        <w:t>评审过程中出现录音录像采集设备不能</w:t>
      </w:r>
      <w:r>
        <w:rPr>
          <w:rFonts w:hint="eastAsia" w:ascii="宋体" w:hAnsi="宋体" w:cs="宋体"/>
          <w:color w:val="auto"/>
          <w:sz w:val="24"/>
          <w:lang w:val="en-US" w:eastAsia="zh-CN"/>
        </w:rPr>
        <w:t xml:space="preserve"> </w:t>
      </w:r>
      <w:r>
        <w:rPr>
          <w:rFonts w:hint="eastAsia" w:ascii="宋体" w:hAnsi="宋体" w:cs="宋体"/>
          <w:color w:val="auto"/>
          <w:sz w:val="24"/>
        </w:rPr>
        <w:t>正常运行的，应当立即封存评审资料、中止评审活动，直至设备（或替代设备）运转正常或转移至符合条件的场所后继续进行评审工作。</w:t>
      </w:r>
    </w:p>
    <w:p>
      <w:pPr>
        <w:snapToGrid w:val="0"/>
        <w:spacing w:line="360" w:lineRule="auto"/>
        <w:rPr>
          <w:rFonts w:hint="eastAsia" w:ascii="宋体" w:hAnsi="宋体" w:cs="宋体"/>
          <w:b/>
          <w:bCs/>
          <w:color w:val="auto"/>
          <w:sz w:val="24"/>
        </w:rPr>
      </w:pPr>
      <w:r>
        <w:rPr>
          <w:rFonts w:hint="eastAsia" w:ascii="宋体" w:hAnsi="宋体" w:cs="宋体"/>
          <w:b/>
          <w:bCs/>
          <w:color w:val="auto"/>
          <w:sz w:val="24"/>
          <w:lang w:val="en-US" w:eastAsia="zh-CN"/>
        </w:rPr>
        <w:t>六</w:t>
      </w:r>
      <w:r>
        <w:rPr>
          <w:rFonts w:hint="eastAsia" w:ascii="宋体" w:hAnsi="宋体" w:cs="宋体"/>
          <w:b/>
          <w:bCs/>
          <w:color w:val="auto"/>
          <w:sz w:val="24"/>
        </w:rPr>
        <w:t>、定标</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1</w:t>
      </w:r>
      <w:r>
        <w:rPr>
          <w:rFonts w:hint="eastAsia" w:ascii="宋体" w:hAnsi="宋体" w:cs="宋体"/>
          <w:color w:val="auto"/>
          <w:sz w:val="24"/>
          <w:lang w:val="en-US" w:eastAsia="zh-CN"/>
        </w:rPr>
        <w:t>.</w:t>
      </w:r>
      <w:r>
        <w:rPr>
          <w:rFonts w:hint="eastAsia" w:ascii="宋体" w:hAnsi="宋体" w:cs="宋体"/>
          <w:color w:val="auto"/>
          <w:sz w:val="24"/>
        </w:rPr>
        <w:t>确定中标供应商。评标委员会根据采购单位的《授权意见确认书》，推荐中标候选人或确定中标人。其中推荐中标候选人的，采购代理机构在评审结束后2个工作日内将评</w:t>
      </w:r>
      <w:r>
        <w:rPr>
          <w:rFonts w:hint="eastAsia" w:ascii="宋体" w:hAnsi="宋体" w:cs="宋体"/>
          <w:color w:val="auto"/>
          <w:sz w:val="24"/>
          <w:lang w:val="en-US" w:eastAsia="zh-CN"/>
        </w:rPr>
        <w:t>审</w:t>
      </w:r>
      <w:r>
        <w:rPr>
          <w:rFonts w:hint="eastAsia" w:ascii="宋体" w:hAnsi="宋体" w:cs="宋体"/>
          <w:color w:val="auto"/>
          <w:sz w:val="24"/>
        </w:rPr>
        <w:t>报告送采购人，采购人自收到评审报告之日起5个工作日内在评审报告推荐的中标候选人中按顺序确定中标人。</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2</w:t>
      </w:r>
      <w:r>
        <w:rPr>
          <w:rFonts w:hint="eastAsia" w:ascii="宋体" w:hAnsi="宋体" w:cs="宋体"/>
          <w:color w:val="auto"/>
          <w:sz w:val="24"/>
          <w:lang w:val="en-US" w:eastAsia="zh-CN"/>
        </w:rPr>
        <w:t>.</w:t>
      </w:r>
      <w:r>
        <w:rPr>
          <w:rFonts w:hint="eastAsia" w:ascii="宋体" w:hAnsi="宋体" w:cs="宋体"/>
          <w:color w:val="auto"/>
          <w:sz w:val="24"/>
        </w:rPr>
        <w:t>发布中标结果公告。采购代理机构应当自中标人确定之日起2个工作日内，在省级以上财政部门指定的媒体及相关网站上公告中标结果。中标结果公告将包括中标人名称、地址和中标金额，主要中标标的的名称、规格型号、数量、单价、服务要求以及评审专家名单等内容，但不包括国家秘密、商业秘密。</w:t>
      </w:r>
    </w:p>
    <w:p>
      <w:pPr>
        <w:pStyle w:val="18"/>
        <w:numPr>
          <w:ilvl w:val="0"/>
          <w:numId w:val="0"/>
        </w:numPr>
        <w:spacing w:line="360" w:lineRule="auto"/>
        <w:ind w:firstLine="480" w:firstLineChars="200"/>
        <w:jc w:val="both"/>
        <w:rPr>
          <w:rFonts w:hint="eastAsia" w:ascii="宋体" w:hAnsi="宋体" w:cs="宋体"/>
          <w:color w:val="auto"/>
          <w:sz w:val="24"/>
        </w:rPr>
      </w:pPr>
      <w:r>
        <w:rPr>
          <w:rFonts w:hint="eastAsia" w:ascii="宋体" w:hAnsi="宋体" w:cs="宋体"/>
          <w:color w:val="auto"/>
          <w:sz w:val="24"/>
        </w:rPr>
        <w:t>3</w:t>
      </w:r>
      <w:r>
        <w:rPr>
          <w:rFonts w:hint="eastAsia" w:ascii="宋体" w:hAnsi="宋体" w:cs="宋体"/>
          <w:color w:val="auto"/>
          <w:sz w:val="24"/>
          <w:lang w:val="en-US" w:eastAsia="zh-CN"/>
        </w:rPr>
        <w:t>.采购代理机构</w:t>
      </w:r>
      <w:r>
        <w:rPr>
          <w:rFonts w:hint="eastAsia" w:ascii="宋体" w:hAnsi="宋体"/>
          <w:kern w:val="0"/>
          <w:sz w:val="24"/>
        </w:rPr>
        <w:t>在发布中标结果公告的同时，</w:t>
      </w:r>
      <w:r>
        <w:rPr>
          <w:rFonts w:hint="eastAsia"/>
          <w:sz w:val="24"/>
        </w:rPr>
        <w:t>通过政采云平台</w:t>
      </w:r>
      <w:r>
        <w:rPr>
          <w:rFonts w:hint="eastAsia" w:ascii="宋体" w:hAnsi="宋体"/>
          <w:kern w:val="0"/>
          <w:sz w:val="24"/>
        </w:rPr>
        <w:t>向中标人</w:t>
      </w:r>
      <w:r>
        <w:rPr>
          <w:rFonts w:hint="eastAsia"/>
          <w:sz w:val="24"/>
        </w:rPr>
        <w:t>发放中标通知书</w:t>
      </w:r>
      <w:r>
        <w:rPr>
          <w:rFonts w:hint="eastAsia" w:ascii="宋体" w:hAnsi="宋体"/>
          <w:kern w:val="0"/>
          <w:sz w:val="24"/>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4</w:t>
      </w:r>
      <w:r>
        <w:rPr>
          <w:rFonts w:hint="eastAsia" w:ascii="宋体" w:hAnsi="宋体" w:cs="宋体"/>
          <w:color w:val="auto"/>
          <w:sz w:val="24"/>
          <w:lang w:val="en-US" w:eastAsia="zh-CN"/>
        </w:rPr>
        <w:t>.</w:t>
      </w:r>
      <w:r>
        <w:rPr>
          <w:rFonts w:hint="eastAsia" w:ascii="宋体" w:hAnsi="宋体" w:cs="宋体"/>
          <w:color w:val="auto"/>
          <w:sz w:val="24"/>
        </w:rPr>
        <w:t>中标通知书发出之日起至合同签订前，中标供应商不得开展项目实质性工作（如订货、施工等）。否则，造成的有关损失由中标供应商自行承担。</w:t>
      </w:r>
    </w:p>
    <w:p>
      <w:pPr>
        <w:snapToGrid w:val="0"/>
        <w:spacing w:line="360" w:lineRule="auto"/>
        <w:rPr>
          <w:rFonts w:hint="eastAsia" w:ascii="宋体" w:hAnsi="宋体" w:cs="宋体"/>
          <w:b/>
          <w:bCs/>
          <w:color w:val="auto"/>
          <w:sz w:val="24"/>
        </w:rPr>
      </w:pPr>
      <w:r>
        <w:rPr>
          <w:rFonts w:hint="eastAsia" w:ascii="宋体" w:hAnsi="宋体" w:cs="宋体"/>
          <w:b/>
          <w:bCs/>
          <w:color w:val="auto"/>
          <w:sz w:val="24"/>
          <w:lang w:val="en-US" w:eastAsia="zh-CN"/>
        </w:rPr>
        <w:t>七</w:t>
      </w:r>
      <w:r>
        <w:rPr>
          <w:rFonts w:hint="eastAsia" w:ascii="宋体" w:hAnsi="宋体" w:cs="宋体"/>
          <w:b/>
          <w:bCs/>
          <w:color w:val="auto"/>
          <w:sz w:val="24"/>
        </w:rPr>
        <w:t>、合同签订及公告</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cs="宋体"/>
          <w:b/>
          <w:bCs/>
          <w:color w:val="auto"/>
          <w:sz w:val="24"/>
        </w:rPr>
      </w:pPr>
      <w:r>
        <w:rPr>
          <w:rFonts w:hint="eastAsia" w:ascii="宋体" w:hAnsi="宋体" w:cs="宋体"/>
          <w:b/>
          <w:bCs/>
          <w:color w:val="auto"/>
          <w:sz w:val="24"/>
        </w:rPr>
        <w:t>（一）签订合同</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lang w:val="en-US" w:eastAsia="zh-CN"/>
        </w:rPr>
        <w:t>1.</w:t>
      </w:r>
      <w:r>
        <w:rPr>
          <w:rFonts w:hint="eastAsia" w:ascii="宋体" w:hAnsi="宋体" w:cs="宋体"/>
          <w:color w:val="auto"/>
          <w:sz w:val="24"/>
        </w:rPr>
        <w:t>采购人应当自中标通知书发出之日起30日内，按照招标文件和中标人投标文件的规定，与中标人签订书面合同。所签订的合同不得对招标文件确定的事项和中标人投标文件作实质性修改。</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lang w:val="en-US" w:eastAsia="zh-CN"/>
        </w:rPr>
        <w:t>2.</w:t>
      </w:r>
      <w:r>
        <w:rPr>
          <w:rFonts w:hint="eastAsia" w:ascii="宋体" w:hAnsi="宋体" w:cs="宋体"/>
          <w:color w:val="auto"/>
          <w:sz w:val="24"/>
        </w:rPr>
        <w:t>采购人不得向中标人提出任何不合理的要求作为签订合同的条件。</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lang w:val="en-US" w:eastAsia="zh-CN"/>
        </w:rPr>
        <w:t>3.</w:t>
      </w:r>
      <w:r>
        <w:rPr>
          <w:rFonts w:hint="eastAsia" w:ascii="宋体" w:hAnsi="宋体" w:cs="宋体"/>
          <w:color w:val="auto"/>
          <w:sz w:val="24"/>
        </w:rPr>
        <w:t>中标供应商无故拖延、拒签合同的</w:t>
      </w:r>
      <w:r>
        <w:rPr>
          <w:rFonts w:hint="eastAsia" w:ascii="宋体" w:hAnsi="宋体" w:cs="宋体"/>
          <w:color w:val="auto"/>
          <w:sz w:val="24"/>
          <w:lang w:eastAsia="zh-CN"/>
        </w:rPr>
        <w:t>，</w:t>
      </w:r>
      <w:r>
        <w:rPr>
          <w:rFonts w:hint="eastAsia" w:ascii="宋体" w:hAnsi="宋体" w:cs="宋体"/>
          <w:color w:val="auto"/>
          <w:sz w:val="24"/>
        </w:rPr>
        <w:t>采购代理机构和采购人有权取消其中标资格。</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lang w:val="en-US" w:eastAsia="zh-CN"/>
        </w:rPr>
        <w:t>4.</w:t>
      </w:r>
      <w:r>
        <w:rPr>
          <w:rFonts w:hint="eastAsia" w:ascii="宋体" w:hAnsi="宋体" w:cs="宋体"/>
          <w:color w:val="auto"/>
          <w:sz w:val="24"/>
        </w:rPr>
        <w:t>中标供应商拒绝与采购人签订合同的，采购人可以按照评审报告推荐的中标候选人名单排序，确定下一候选人为中标供应商，也可以重新开展政府采购活动。同时，拒绝与采购人签订合同的供应商，由同级财政部门依法作出处理。</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lang w:val="en-US" w:eastAsia="zh-CN"/>
        </w:rPr>
        <w:t>5.</w:t>
      </w:r>
      <w:r>
        <w:rPr>
          <w:rFonts w:hint="eastAsia" w:ascii="宋体" w:hAnsi="宋体" w:cs="宋体"/>
          <w:color w:val="auto"/>
          <w:sz w:val="24"/>
        </w:rPr>
        <w:t>询问或者质疑事项可能影响中标结果的，采购人应当暂停签订合同，已经签订合同的，应当中止履行合同。</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cs="宋体"/>
          <w:b/>
          <w:bCs/>
          <w:color w:val="auto"/>
          <w:sz w:val="24"/>
        </w:rPr>
      </w:pPr>
      <w:r>
        <w:rPr>
          <w:rFonts w:hint="eastAsia" w:ascii="宋体" w:hAnsi="宋体" w:cs="宋体"/>
          <w:b/>
          <w:bCs/>
          <w:color w:val="auto"/>
          <w:sz w:val="24"/>
        </w:rPr>
        <w:t>（二）合同公告</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cs="宋体"/>
          <w:color w:val="auto"/>
          <w:sz w:val="24"/>
        </w:rPr>
      </w:pPr>
      <w:r>
        <w:rPr>
          <w:rFonts w:hint="eastAsia" w:ascii="宋体" w:hAnsi="宋体" w:cs="宋体"/>
          <w:color w:val="auto"/>
          <w:sz w:val="24"/>
        </w:rPr>
        <w:t>采购人应当自政府采购合同签订之日起2个工作日内，在省级以上财政部门指定的政府采购信息发布媒体及相关网站上公告，但政府采购合同中涉及国家秘密、商业秘密的内容除外。</w:t>
      </w:r>
    </w:p>
    <w:bookmarkEnd w:id="189"/>
    <w:bookmarkEnd w:id="190"/>
    <w:p>
      <w:pPr>
        <w:pStyle w:val="184"/>
        <w:snapToGrid w:val="0"/>
        <w:spacing w:before="0"/>
        <w:ind w:firstLine="0" w:firstLineChars="0"/>
        <w:rPr>
          <w:rFonts w:hint="eastAsia" w:ascii="宋体" w:hAnsi="宋体" w:eastAsia="宋体" w:cs="宋体"/>
          <w:b/>
          <w:bCs/>
          <w:color w:val="auto"/>
          <w:kern w:val="2"/>
          <w:sz w:val="24"/>
          <w:szCs w:val="24"/>
          <w:lang w:val="en-US" w:eastAsia="zh-CN" w:bidi="ar-SA"/>
        </w:rPr>
      </w:pPr>
      <w:r>
        <w:rPr>
          <w:rFonts w:hint="eastAsia" w:ascii="宋体" w:hAnsi="宋体" w:cs="宋体"/>
          <w:b/>
          <w:bCs/>
          <w:color w:val="auto"/>
          <w:sz w:val="24"/>
          <w:lang w:val="en-US" w:eastAsia="zh-CN"/>
        </w:rPr>
        <w:t>八</w:t>
      </w:r>
      <w:r>
        <w:rPr>
          <w:rFonts w:hint="eastAsia" w:ascii="宋体" w:hAnsi="宋体" w:cs="宋体"/>
          <w:b/>
          <w:bCs/>
          <w:color w:val="auto"/>
          <w:sz w:val="24"/>
        </w:rPr>
        <w:t>、</w:t>
      </w:r>
      <w:r>
        <w:rPr>
          <w:rFonts w:hint="eastAsia" w:ascii="宋体" w:hAnsi="宋体" w:eastAsia="宋体" w:cs="宋体"/>
          <w:b/>
          <w:bCs/>
          <w:color w:val="auto"/>
          <w:kern w:val="2"/>
          <w:sz w:val="24"/>
          <w:szCs w:val="24"/>
          <w:lang w:val="en-US" w:eastAsia="zh-CN" w:bidi="ar-SA"/>
        </w:rPr>
        <w:t>验收</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1</w:t>
      </w:r>
      <w:r>
        <w:rPr>
          <w:rFonts w:hint="eastAsia" w:ascii="宋体" w:hAnsi="宋体" w:eastAsia="宋体" w:cs="宋体"/>
          <w:color w:val="auto"/>
          <w:sz w:val="24"/>
          <w:lang w:val="en-US" w:eastAsia="zh-CN"/>
        </w:rPr>
        <w:t>.</w:t>
      </w:r>
      <w:r>
        <w:rPr>
          <w:rFonts w:hint="eastAsia" w:ascii="宋体" w:hAnsi="宋体" w:eastAsia="宋体" w:cs="宋体"/>
          <w:color w:val="auto"/>
          <w:sz w:val="24"/>
        </w:rPr>
        <w:t>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2</w:t>
      </w:r>
      <w:r>
        <w:rPr>
          <w:rFonts w:hint="eastAsia" w:ascii="宋体" w:hAnsi="宋体" w:eastAsia="宋体" w:cs="宋体"/>
          <w:color w:val="auto"/>
          <w:sz w:val="24"/>
          <w:lang w:val="en-US" w:eastAsia="zh-CN"/>
        </w:rPr>
        <w:t>.</w:t>
      </w:r>
      <w:r>
        <w:rPr>
          <w:rFonts w:hint="eastAsia" w:ascii="宋体" w:hAnsi="宋体" w:eastAsia="宋体" w:cs="宋体"/>
          <w:color w:val="auto"/>
          <w:sz w:val="24"/>
        </w:rPr>
        <w:t>采购人可以邀请参加本项目的其他投标人或者第三方</w:t>
      </w:r>
      <w:r>
        <w:rPr>
          <w:rFonts w:hint="eastAsia" w:ascii="宋体" w:hAnsi="宋体" w:eastAsia="宋体" w:cs="宋体"/>
          <w:color w:val="auto"/>
          <w:sz w:val="24"/>
          <w:lang w:eastAsia="zh-CN"/>
        </w:rPr>
        <w:t>专业</w:t>
      </w:r>
      <w:r>
        <w:rPr>
          <w:rFonts w:hint="eastAsia" w:ascii="宋体" w:hAnsi="宋体" w:eastAsia="宋体" w:cs="宋体"/>
          <w:color w:val="auto"/>
          <w:sz w:val="24"/>
        </w:rPr>
        <w:t>机构</w:t>
      </w:r>
      <w:r>
        <w:rPr>
          <w:rFonts w:hint="eastAsia" w:ascii="宋体" w:hAnsi="宋体" w:eastAsia="宋体" w:cs="宋体"/>
          <w:color w:val="auto"/>
          <w:sz w:val="24"/>
          <w:lang w:eastAsia="zh-CN"/>
        </w:rPr>
        <w:t>及专家</w:t>
      </w:r>
      <w:r>
        <w:rPr>
          <w:rFonts w:hint="eastAsia" w:ascii="宋体" w:hAnsi="宋体" w:eastAsia="宋体" w:cs="宋体"/>
          <w:color w:val="auto"/>
          <w:sz w:val="24"/>
        </w:rPr>
        <w:t>参与验收</w:t>
      </w:r>
      <w:r>
        <w:rPr>
          <w:rFonts w:hint="eastAsia" w:ascii="宋体" w:hAnsi="宋体" w:eastAsia="宋体" w:cs="宋体"/>
          <w:color w:val="auto"/>
          <w:sz w:val="24"/>
          <w:lang w:eastAsia="zh-CN"/>
        </w:rPr>
        <w:t>，相关验收</w:t>
      </w:r>
      <w:r>
        <w:rPr>
          <w:rFonts w:hint="eastAsia" w:ascii="宋体" w:hAnsi="宋体" w:eastAsia="宋体" w:cs="宋体"/>
          <w:color w:val="auto"/>
          <w:sz w:val="24"/>
        </w:rPr>
        <w:t>意见作为验收的参考资料一并存档。</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3</w:t>
      </w:r>
      <w:r>
        <w:rPr>
          <w:rFonts w:hint="eastAsia" w:ascii="宋体" w:hAnsi="宋体" w:eastAsia="宋体" w:cs="宋体"/>
          <w:color w:val="auto"/>
          <w:sz w:val="24"/>
          <w:lang w:val="en-US" w:eastAsia="zh-CN"/>
        </w:rPr>
        <w:t>.</w:t>
      </w:r>
      <w:r>
        <w:rPr>
          <w:rFonts w:hint="eastAsia" w:ascii="宋体" w:hAnsi="宋体" w:eastAsia="宋体" w:cs="宋体"/>
          <w:color w:val="auto"/>
          <w:sz w:val="24"/>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4</w:t>
      </w:r>
      <w:r>
        <w:rPr>
          <w:rFonts w:hint="eastAsia" w:ascii="宋体" w:hAnsi="宋体" w:eastAsia="宋体" w:cs="宋体"/>
          <w:color w:val="auto"/>
          <w:sz w:val="24"/>
          <w:lang w:val="en-US" w:eastAsia="zh-CN"/>
        </w:rPr>
        <w:t>.</w:t>
      </w:r>
      <w:r>
        <w:rPr>
          <w:rFonts w:hint="eastAsia" w:ascii="宋体" w:hAnsi="宋体" w:eastAsia="宋体" w:cs="宋体"/>
          <w:color w:val="auto"/>
          <w:sz w:val="24"/>
        </w:rPr>
        <w:t>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snapToGrid w:val="0"/>
        <w:spacing w:line="360" w:lineRule="auto"/>
        <w:rPr>
          <w:rFonts w:hint="eastAsia" w:ascii="宋体" w:hAnsi="宋体" w:cs="宋体"/>
          <w:b/>
          <w:bCs/>
          <w:color w:val="auto"/>
          <w:sz w:val="24"/>
        </w:rPr>
      </w:pPr>
      <w:r>
        <w:rPr>
          <w:rFonts w:hint="eastAsia" w:ascii="宋体" w:hAnsi="宋体" w:cs="宋体"/>
          <w:b/>
          <w:bCs/>
          <w:color w:val="auto"/>
          <w:sz w:val="24"/>
          <w:lang w:val="en-US" w:eastAsia="zh-CN"/>
        </w:rPr>
        <w:t>九、</w:t>
      </w:r>
      <w:r>
        <w:rPr>
          <w:rFonts w:hint="eastAsia" w:ascii="宋体" w:hAnsi="宋体" w:cs="宋体"/>
          <w:b/>
          <w:bCs/>
          <w:color w:val="auto"/>
          <w:sz w:val="24"/>
        </w:rPr>
        <w:t>“政采贷”服务</w:t>
      </w:r>
    </w:p>
    <w:p>
      <w:pPr>
        <w:spacing w:line="360" w:lineRule="auto"/>
        <w:ind w:firstLine="480" w:firstLineChars="200"/>
        <w:rPr>
          <w:rFonts w:hint="eastAsia"/>
          <w:color w:val="auto"/>
          <w:sz w:val="24"/>
        </w:rPr>
      </w:pPr>
      <w:r>
        <w:rPr>
          <w:rFonts w:hint="eastAsia"/>
          <w:color w:val="auto"/>
          <w:sz w:val="24"/>
        </w:rPr>
        <w:t>为优化政府采购营商环境，缓解供应商资金难题，政采云平台已推广应用“政采贷”服务，中标供应商如有融资需求，可使用以下银行的政采贷服务。</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93"/>
        <w:gridCol w:w="2928"/>
        <w:gridCol w:w="2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3093" w:type="dxa"/>
            <w:noWrap w:val="0"/>
            <w:vAlign w:val="center"/>
          </w:tcPr>
          <w:p>
            <w:pPr>
              <w:widowControl/>
              <w:jc w:val="center"/>
              <w:textAlignment w:val="center"/>
              <w:rPr>
                <w:rFonts w:hint="eastAsia" w:ascii="宋体" w:hAnsi="宋体" w:cs="宋体"/>
                <w:b/>
                <w:color w:val="auto"/>
                <w:sz w:val="24"/>
              </w:rPr>
            </w:pPr>
            <w:r>
              <w:rPr>
                <w:rFonts w:hint="eastAsia" w:ascii="宋体" w:hAnsi="宋体" w:cs="宋体"/>
                <w:color w:val="auto"/>
                <w:kern w:val="0"/>
                <w:sz w:val="24"/>
                <w:lang w:bidi="ar"/>
              </w:rPr>
              <w:t>银行名称</w:t>
            </w:r>
          </w:p>
        </w:tc>
        <w:tc>
          <w:tcPr>
            <w:tcW w:w="2928" w:type="dxa"/>
            <w:noWrap w:val="0"/>
            <w:vAlign w:val="center"/>
          </w:tcPr>
          <w:p>
            <w:pPr>
              <w:widowControl/>
              <w:jc w:val="center"/>
              <w:textAlignment w:val="center"/>
              <w:rPr>
                <w:rFonts w:hint="eastAsia" w:ascii="宋体" w:hAnsi="宋体" w:cs="宋体"/>
                <w:b/>
                <w:color w:val="auto"/>
                <w:sz w:val="24"/>
              </w:rPr>
            </w:pPr>
            <w:r>
              <w:rPr>
                <w:rFonts w:hint="eastAsia" w:ascii="宋体" w:hAnsi="宋体" w:cs="宋体"/>
                <w:color w:val="auto"/>
                <w:kern w:val="0"/>
                <w:sz w:val="24"/>
                <w:lang w:bidi="ar"/>
              </w:rPr>
              <w:t>联系人</w:t>
            </w:r>
          </w:p>
        </w:tc>
        <w:tc>
          <w:tcPr>
            <w:tcW w:w="2930" w:type="dxa"/>
            <w:noWrap w:val="0"/>
            <w:vAlign w:val="center"/>
          </w:tcPr>
          <w:p>
            <w:pPr>
              <w:widowControl/>
              <w:jc w:val="center"/>
              <w:textAlignment w:val="center"/>
              <w:rPr>
                <w:rFonts w:hint="eastAsia" w:ascii="宋体" w:hAnsi="宋体" w:cs="宋体"/>
                <w:b/>
                <w:color w:val="auto"/>
                <w:sz w:val="24"/>
              </w:rPr>
            </w:pPr>
            <w:r>
              <w:rPr>
                <w:rFonts w:hint="eastAsia" w:ascii="宋体" w:hAnsi="宋体" w:cs="宋体"/>
                <w:color w:val="auto"/>
                <w:kern w:val="0"/>
                <w:sz w:val="24"/>
                <w:lang w:bidi="ar"/>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3093" w:type="dxa"/>
            <w:noWrap w:val="0"/>
            <w:vAlign w:val="center"/>
          </w:tcPr>
          <w:p>
            <w:pPr>
              <w:widowControl/>
              <w:jc w:val="center"/>
              <w:textAlignment w:val="center"/>
              <w:rPr>
                <w:rFonts w:hint="eastAsia" w:ascii="宋体" w:hAnsi="宋体" w:cs="宋体"/>
                <w:b/>
                <w:color w:val="auto"/>
                <w:sz w:val="24"/>
              </w:rPr>
            </w:pPr>
            <w:r>
              <w:rPr>
                <w:rFonts w:hint="eastAsia" w:ascii="宋体" w:hAnsi="宋体" w:cs="宋体"/>
                <w:color w:val="auto"/>
                <w:kern w:val="0"/>
                <w:sz w:val="24"/>
                <w:lang w:bidi="ar"/>
              </w:rPr>
              <w:t>中国工商银行</w:t>
            </w:r>
          </w:p>
        </w:tc>
        <w:tc>
          <w:tcPr>
            <w:tcW w:w="2928" w:type="dxa"/>
            <w:noWrap w:val="0"/>
            <w:vAlign w:val="center"/>
          </w:tcPr>
          <w:p>
            <w:pPr>
              <w:widowControl/>
              <w:jc w:val="center"/>
              <w:textAlignment w:val="center"/>
              <w:rPr>
                <w:rFonts w:hint="eastAsia" w:ascii="宋体" w:hAnsi="宋体" w:cs="宋体"/>
                <w:color w:val="auto"/>
                <w:kern w:val="0"/>
                <w:sz w:val="24"/>
                <w:lang w:bidi="ar"/>
              </w:rPr>
            </w:pPr>
            <w:r>
              <w:rPr>
                <w:rFonts w:hint="eastAsia" w:ascii="宋体" w:hAnsi="宋体" w:cs="宋体"/>
                <w:color w:val="auto"/>
                <w:kern w:val="0"/>
                <w:sz w:val="24"/>
                <w:lang w:val="en-US" w:eastAsia="zh-CN" w:bidi="ar"/>
              </w:rPr>
              <w:t>陈盈</w:t>
            </w:r>
          </w:p>
        </w:tc>
        <w:tc>
          <w:tcPr>
            <w:tcW w:w="2930" w:type="dxa"/>
            <w:noWrap w:val="0"/>
            <w:vAlign w:val="center"/>
          </w:tcPr>
          <w:p>
            <w:pPr>
              <w:widowControl/>
              <w:jc w:val="center"/>
              <w:textAlignment w:val="center"/>
              <w:rPr>
                <w:rFonts w:hint="eastAsia" w:ascii="宋体" w:hAnsi="宋体" w:cs="宋体"/>
                <w:color w:val="auto"/>
                <w:kern w:val="0"/>
                <w:sz w:val="24"/>
                <w:lang w:bidi="ar"/>
              </w:rPr>
            </w:pPr>
            <w:r>
              <w:rPr>
                <w:rFonts w:hint="eastAsia" w:ascii="宋体" w:hAnsi="宋体" w:cs="宋体"/>
                <w:color w:val="auto"/>
                <w:kern w:val="0"/>
                <w:sz w:val="24"/>
                <w:lang w:val="en-US" w:eastAsia="zh-CN" w:bidi="ar"/>
              </w:rPr>
              <w:t>13967614344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3093" w:type="dxa"/>
            <w:noWrap w:val="0"/>
            <w:vAlign w:val="center"/>
          </w:tcPr>
          <w:p>
            <w:pPr>
              <w:widowControl/>
              <w:jc w:val="center"/>
              <w:textAlignment w:val="center"/>
              <w:rPr>
                <w:rFonts w:hint="eastAsia" w:ascii="宋体" w:hAnsi="宋体" w:cs="宋体"/>
                <w:b/>
                <w:color w:val="auto"/>
                <w:sz w:val="24"/>
              </w:rPr>
            </w:pPr>
            <w:r>
              <w:rPr>
                <w:rFonts w:hint="eastAsia" w:ascii="宋体" w:hAnsi="宋体" w:cs="宋体"/>
                <w:color w:val="auto"/>
                <w:kern w:val="0"/>
                <w:sz w:val="24"/>
                <w:lang w:bidi="ar"/>
              </w:rPr>
              <w:t>浙江泰隆商业银行</w:t>
            </w:r>
          </w:p>
        </w:tc>
        <w:tc>
          <w:tcPr>
            <w:tcW w:w="2928" w:type="dxa"/>
            <w:noWrap w:val="0"/>
            <w:vAlign w:val="center"/>
          </w:tcPr>
          <w:p>
            <w:pPr>
              <w:widowControl/>
              <w:jc w:val="center"/>
              <w:textAlignment w:val="center"/>
              <w:rPr>
                <w:rFonts w:hint="eastAsia" w:ascii="宋体" w:hAnsi="宋体" w:cs="宋体"/>
                <w:color w:val="auto"/>
                <w:kern w:val="0"/>
                <w:sz w:val="24"/>
                <w:lang w:bidi="ar"/>
              </w:rPr>
            </w:pPr>
            <w:r>
              <w:rPr>
                <w:rFonts w:hint="eastAsia" w:ascii="宋体" w:hAnsi="宋体" w:cs="宋体"/>
                <w:color w:val="auto"/>
                <w:kern w:val="0"/>
                <w:sz w:val="24"/>
                <w:lang w:val="en-US" w:eastAsia="zh-CN" w:bidi="ar"/>
              </w:rPr>
              <w:t>陈超</w:t>
            </w:r>
          </w:p>
        </w:tc>
        <w:tc>
          <w:tcPr>
            <w:tcW w:w="2930" w:type="dxa"/>
            <w:noWrap w:val="0"/>
            <w:vAlign w:val="center"/>
          </w:tcPr>
          <w:p>
            <w:pPr>
              <w:widowControl/>
              <w:jc w:val="center"/>
              <w:textAlignment w:val="center"/>
              <w:rPr>
                <w:rFonts w:hint="eastAsia" w:ascii="宋体" w:hAnsi="宋体" w:cs="宋体"/>
                <w:color w:val="auto"/>
                <w:kern w:val="0"/>
                <w:sz w:val="24"/>
                <w:lang w:bidi="ar"/>
              </w:rPr>
            </w:pPr>
            <w:r>
              <w:rPr>
                <w:rFonts w:hint="eastAsia" w:ascii="宋体" w:hAnsi="宋体" w:cs="宋体"/>
                <w:color w:val="auto"/>
                <w:kern w:val="0"/>
                <w:sz w:val="24"/>
                <w:lang w:val="en-US" w:eastAsia="zh-CN" w:bidi="ar"/>
              </w:rPr>
              <w:t>17858683697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3093" w:type="dxa"/>
            <w:noWrap w:val="0"/>
            <w:vAlign w:val="center"/>
          </w:tcPr>
          <w:p>
            <w:pPr>
              <w:widowControl/>
              <w:jc w:val="center"/>
              <w:textAlignment w:val="center"/>
              <w:rPr>
                <w:rFonts w:hint="eastAsia" w:ascii="宋体" w:hAnsi="宋体" w:cs="宋体"/>
                <w:b/>
                <w:color w:val="auto"/>
                <w:sz w:val="24"/>
              </w:rPr>
            </w:pPr>
            <w:r>
              <w:rPr>
                <w:rFonts w:hint="eastAsia" w:ascii="宋体" w:hAnsi="宋体" w:cs="宋体"/>
                <w:color w:val="auto"/>
                <w:kern w:val="0"/>
                <w:sz w:val="24"/>
                <w:lang w:bidi="ar"/>
              </w:rPr>
              <w:t>浙江民泰商业银行</w:t>
            </w:r>
          </w:p>
        </w:tc>
        <w:tc>
          <w:tcPr>
            <w:tcW w:w="2928" w:type="dxa"/>
            <w:noWrap w:val="0"/>
            <w:vAlign w:val="center"/>
          </w:tcPr>
          <w:p>
            <w:pPr>
              <w:widowControl/>
              <w:jc w:val="center"/>
              <w:textAlignment w:val="center"/>
              <w:rPr>
                <w:rFonts w:hint="eastAsia" w:ascii="宋体" w:hAnsi="宋体" w:cs="宋体"/>
                <w:color w:val="auto"/>
                <w:kern w:val="0"/>
                <w:sz w:val="24"/>
                <w:lang w:bidi="ar"/>
              </w:rPr>
            </w:pPr>
            <w:r>
              <w:rPr>
                <w:rFonts w:hint="eastAsia" w:ascii="宋体" w:hAnsi="宋体" w:cs="宋体"/>
                <w:color w:val="auto"/>
                <w:kern w:val="0"/>
                <w:sz w:val="24"/>
                <w:lang w:val="en-US" w:eastAsia="zh-CN" w:bidi="ar"/>
              </w:rPr>
              <w:t>朱祖优</w:t>
            </w:r>
          </w:p>
        </w:tc>
        <w:tc>
          <w:tcPr>
            <w:tcW w:w="2930" w:type="dxa"/>
            <w:noWrap w:val="0"/>
            <w:vAlign w:val="center"/>
          </w:tcPr>
          <w:p>
            <w:pPr>
              <w:widowControl/>
              <w:jc w:val="center"/>
              <w:textAlignment w:val="center"/>
              <w:rPr>
                <w:rFonts w:hint="eastAsia" w:ascii="宋体" w:hAnsi="宋体" w:cs="宋体"/>
                <w:color w:val="auto"/>
                <w:kern w:val="0"/>
                <w:sz w:val="24"/>
                <w:lang w:bidi="ar"/>
              </w:rPr>
            </w:pPr>
            <w:r>
              <w:rPr>
                <w:rFonts w:hint="eastAsia" w:ascii="宋体" w:hAnsi="宋体" w:cs="宋体"/>
                <w:color w:val="auto"/>
                <w:kern w:val="0"/>
                <w:sz w:val="24"/>
                <w:lang w:val="en-US" w:eastAsia="zh-CN" w:bidi="ar"/>
              </w:rPr>
              <w:t>13858602876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3093" w:type="dxa"/>
            <w:noWrap w:val="0"/>
            <w:vAlign w:val="center"/>
          </w:tcPr>
          <w:p>
            <w:pPr>
              <w:widowControl/>
              <w:jc w:val="center"/>
              <w:textAlignment w:val="center"/>
              <w:rPr>
                <w:rFonts w:hint="eastAsia" w:ascii="宋体" w:hAnsi="宋体" w:cs="宋体"/>
                <w:b/>
                <w:color w:val="auto"/>
                <w:sz w:val="24"/>
              </w:rPr>
            </w:pPr>
            <w:r>
              <w:rPr>
                <w:rFonts w:hint="eastAsia" w:ascii="宋体" w:hAnsi="宋体" w:cs="宋体"/>
                <w:color w:val="auto"/>
                <w:kern w:val="0"/>
                <w:sz w:val="24"/>
                <w:lang w:bidi="ar"/>
              </w:rPr>
              <w:t>中国建设银行</w:t>
            </w:r>
          </w:p>
        </w:tc>
        <w:tc>
          <w:tcPr>
            <w:tcW w:w="2928" w:type="dxa"/>
            <w:noWrap w:val="0"/>
            <w:vAlign w:val="center"/>
          </w:tcPr>
          <w:p>
            <w:pPr>
              <w:widowControl/>
              <w:jc w:val="center"/>
              <w:textAlignment w:val="center"/>
              <w:rPr>
                <w:rFonts w:hint="eastAsia" w:ascii="宋体" w:hAnsi="宋体" w:cs="宋体"/>
                <w:color w:val="auto"/>
                <w:kern w:val="0"/>
                <w:sz w:val="24"/>
                <w:lang w:bidi="ar"/>
              </w:rPr>
            </w:pPr>
            <w:r>
              <w:rPr>
                <w:rFonts w:hint="eastAsia" w:ascii="宋体" w:hAnsi="宋体" w:cs="宋体"/>
                <w:color w:val="auto"/>
                <w:kern w:val="0"/>
                <w:sz w:val="24"/>
                <w:lang w:val="en-US" w:eastAsia="zh-CN" w:bidi="ar"/>
              </w:rPr>
              <w:t>徐旭霞</w:t>
            </w:r>
          </w:p>
        </w:tc>
        <w:tc>
          <w:tcPr>
            <w:tcW w:w="2930" w:type="dxa"/>
            <w:noWrap w:val="0"/>
            <w:vAlign w:val="center"/>
          </w:tcPr>
          <w:p>
            <w:pPr>
              <w:widowControl/>
              <w:jc w:val="center"/>
              <w:textAlignment w:val="center"/>
              <w:rPr>
                <w:rFonts w:hint="eastAsia" w:ascii="宋体" w:hAnsi="宋体" w:cs="宋体"/>
                <w:color w:val="auto"/>
                <w:kern w:val="0"/>
                <w:sz w:val="24"/>
                <w:lang w:bidi="ar"/>
              </w:rPr>
            </w:pPr>
            <w:r>
              <w:rPr>
                <w:rFonts w:hint="eastAsia" w:ascii="宋体" w:hAnsi="宋体" w:cs="宋体"/>
                <w:color w:val="auto"/>
                <w:kern w:val="0"/>
                <w:sz w:val="24"/>
                <w:lang w:val="en-US" w:eastAsia="zh-CN" w:bidi="ar"/>
              </w:rPr>
              <w:t>15988932355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3093" w:type="dxa"/>
            <w:noWrap w:val="0"/>
            <w:vAlign w:val="center"/>
          </w:tcPr>
          <w:p>
            <w:pPr>
              <w:widowControl/>
              <w:jc w:val="center"/>
              <w:textAlignment w:val="center"/>
              <w:rPr>
                <w:rFonts w:hint="eastAsia" w:ascii="宋体" w:hAnsi="宋体" w:cs="宋体"/>
                <w:b/>
                <w:color w:val="auto"/>
                <w:sz w:val="24"/>
              </w:rPr>
            </w:pPr>
            <w:r>
              <w:rPr>
                <w:rFonts w:hint="eastAsia" w:ascii="宋体" w:hAnsi="宋体" w:cs="宋体"/>
                <w:color w:val="auto"/>
                <w:kern w:val="0"/>
                <w:sz w:val="24"/>
                <w:lang w:bidi="ar"/>
              </w:rPr>
              <w:t>中国邮政储蓄银行</w:t>
            </w:r>
          </w:p>
        </w:tc>
        <w:tc>
          <w:tcPr>
            <w:tcW w:w="2928" w:type="dxa"/>
            <w:noWrap w:val="0"/>
            <w:vAlign w:val="center"/>
          </w:tcPr>
          <w:p>
            <w:pPr>
              <w:widowControl/>
              <w:jc w:val="center"/>
              <w:textAlignment w:val="center"/>
              <w:rPr>
                <w:rFonts w:hint="eastAsia" w:ascii="宋体" w:hAnsi="宋体" w:cs="宋体"/>
                <w:color w:val="auto"/>
                <w:kern w:val="0"/>
                <w:sz w:val="24"/>
                <w:lang w:bidi="ar"/>
              </w:rPr>
            </w:pPr>
            <w:r>
              <w:rPr>
                <w:rFonts w:hint="eastAsia" w:ascii="宋体" w:hAnsi="宋体" w:cs="宋体"/>
                <w:color w:val="auto"/>
                <w:kern w:val="0"/>
                <w:sz w:val="24"/>
                <w:lang w:val="en-US" w:eastAsia="zh-CN" w:bidi="ar"/>
              </w:rPr>
              <w:t>赵红芳</w:t>
            </w:r>
          </w:p>
        </w:tc>
        <w:tc>
          <w:tcPr>
            <w:tcW w:w="2930" w:type="dxa"/>
            <w:noWrap w:val="0"/>
            <w:vAlign w:val="center"/>
          </w:tcPr>
          <w:p>
            <w:pPr>
              <w:widowControl/>
              <w:jc w:val="center"/>
              <w:textAlignment w:val="center"/>
              <w:rPr>
                <w:rFonts w:hint="eastAsia" w:ascii="宋体" w:hAnsi="宋体" w:cs="宋体"/>
                <w:color w:val="auto"/>
                <w:kern w:val="0"/>
                <w:sz w:val="24"/>
                <w:lang w:bidi="ar"/>
              </w:rPr>
            </w:pPr>
            <w:r>
              <w:rPr>
                <w:rFonts w:hint="eastAsia" w:ascii="宋体" w:hAnsi="宋体" w:cs="宋体"/>
                <w:color w:val="auto"/>
                <w:kern w:val="0"/>
                <w:sz w:val="24"/>
                <w:lang w:val="en-US" w:eastAsia="zh-CN" w:bidi="ar"/>
              </w:rPr>
              <w:t>18968556112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3093" w:type="dxa"/>
            <w:noWrap w:val="0"/>
            <w:vAlign w:val="center"/>
          </w:tcPr>
          <w:p>
            <w:pPr>
              <w:widowControl/>
              <w:jc w:val="center"/>
              <w:textAlignment w:val="center"/>
              <w:rPr>
                <w:rFonts w:hint="eastAsia" w:ascii="宋体" w:hAnsi="宋体" w:cs="宋体"/>
                <w:b/>
                <w:color w:val="auto"/>
                <w:sz w:val="24"/>
              </w:rPr>
            </w:pPr>
            <w:r>
              <w:rPr>
                <w:rFonts w:hint="eastAsia" w:ascii="宋体" w:hAnsi="宋体" w:cs="宋体"/>
                <w:color w:val="auto"/>
                <w:kern w:val="0"/>
                <w:sz w:val="24"/>
                <w:lang w:bidi="ar"/>
              </w:rPr>
              <w:t>农村商业银行</w:t>
            </w:r>
          </w:p>
        </w:tc>
        <w:tc>
          <w:tcPr>
            <w:tcW w:w="2928" w:type="dxa"/>
            <w:noWrap w:val="0"/>
            <w:vAlign w:val="center"/>
          </w:tcPr>
          <w:p>
            <w:pPr>
              <w:widowControl/>
              <w:jc w:val="center"/>
              <w:textAlignment w:val="center"/>
              <w:rPr>
                <w:rFonts w:hint="eastAsia" w:ascii="宋体" w:hAnsi="宋体" w:cs="宋体"/>
                <w:color w:val="auto"/>
                <w:kern w:val="0"/>
                <w:sz w:val="24"/>
                <w:lang w:bidi="ar"/>
              </w:rPr>
            </w:pPr>
            <w:r>
              <w:rPr>
                <w:rFonts w:hint="eastAsia" w:ascii="宋体" w:hAnsi="宋体" w:cs="宋体"/>
                <w:color w:val="auto"/>
                <w:kern w:val="0"/>
                <w:sz w:val="24"/>
                <w:lang w:val="en-US" w:eastAsia="zh-CN" w:bidi="ar"/>
              </w:rPr>
              <w:t>叶斌昇</w:t>
            </w:r>
          </w:p>
        </w:tc>
        <w:tc>
          <w:tcPr>
            <w:tcW w:w="2930" w:type="dxa"/>
            <w:noWrap w:val="0"/>
            <w:vAlign w:val="center"/>
          </w:tcPr>
          <w:p>
            <w:pPr>
              <w:widowControl/>
              <w:jc w:val="center"/>
              <w:textAlignment w:val="center"/>
              <w:rPr>
                <w:rFonts w:hint="eastAsia" w:ascii="宋体" w:hAnsi="宋体" w:cs="宋体"/>
                <w:color w:val="auto"/>
                <w:kern w:val="0"/>
                <w:sz w:val="24"/>
                <w:lang w:bidi="ar"/>
              </w:rPr>
            </w:pPr>
            <w:r>
              <w:rPr>
                <w:rFonts w:hint="eastAsia" w:ascii="宋体" w:hAnsi="宋体" w:cs="宋体"/>
                <w:color w:val="auto"/>
                <w:kern w:val="0"/>
                <w:sz w:val="24"/>
                <w:lang w:val="en-US" w:eastAsia="zh-CN" w:bidi="ar"/>
              </w:rPr>
              <w:t>13806593583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3093" w:type="dxa"/>
            <w:noWrap w:val="0"/>
            <w:vAlign w:val="center"/>
          </w:tcPr>
          <w:p>
            <w:pPr>
              <w:widowControl/>
              <w:jc w:val="center"/>
              <w:textAlignment w:val="center"/>
              <w:rPr>
                <w:rFonts w:hint="default" w:ascii="宋体" w:hAnsi="宋体" w:eastAsia="宋体" w:cs="宋体"/>
                <w:color w:val="auto"/>
                <w:kern w:val="0"/>
                <w:sz w:val="24"/>
                <w:lang w:val="en-US" w:eastAsia="zh-CN" w:bidi="ar"/>
              </w:rPr>
            </w:pPr>
            <w:r>
              <w:rPr>
                <w:rFonts w:hint="eastAsia" w:ascii="宋体" w:hAnsi="宋体" w:cs="宋体"/>
                <w:color w:val="auto"/>
                <w:kern w:val="0"/>
                <w:sz w:val="24"/>
                <w:lang w:val="en-US" w:eastAsia="zh-CN" w:bidi="ar"/>
              </w:rPr>
              <w:t>台州银行</w:t>
            </w:r>
          </w:p>
        </w:tc>
        <w:tc>
          <w:tcPr>
            <w:tcW w:w="2928" w:type="dxa"/>
            <w:noWrap w:val="0"/>
            <w:vAlign w:val="center"/>
          </w:tcPr>
          <w:p>
            <w:pPr>
              <w:widowControl/>
              <w:jc w:val="center"/>
              <w:textAlignment w:val="center"/>
              <w:rPr>
                <w:rFonts w:hint="eastAsia" w:ascii="宋体" w:hAnsi="宋体" w:cs="宋体"/>
                <w:color w:val="auto"/>
                <w:kern w:val="0"/>
                <w:sz w:val="24"/>
                <w:lang w:bidi="ar"/>
              </w:rPr>
            </w:pPr>
            <w:r>
              <w:rPr>
                <w:rFonts w:hint="eastAsia" w:ascii="宋体" w:hAnsi="宋体" w:cs="宋体"/>
                <w:color w:val="auto"/>
                <w:kern w:val="0"/>
                <w:sz w:val="24"/>
                <w:lang w:val="en-US" w:eastAsia="zh-CN" w:bidi="ar"/>
              </w:rPr>
              <w:t>朱翔</w:t>
            </w:r>
          </w:p>
        </w:tc>
        <w:tc>
          <w:tcPr>
            <w:tcW w:w="2930" w:type="dxa"/>
            <w:noWrap w:val="0"/>
            <w:vAlign w:val="center"/>
          </w:tcPr>
          <w:p>
            <w:pPr>
              <w:widowControl/>
              <w:jc w:val="center"/>
              <w:textAlignment w:val="center"/>
              <w:rPr>
                <w:rFonts w:hint="eastAsia" w:ascii="宋体" w:hAnsi="宋体" w:cs="宋体"/>
                <w:color w:val="auto"/>
                <w:kern w:val="0"/>
                <w:sz w:val="24"/>
                <w:lang w:bidi="ar"/>
              </w:rPr>
            </w:pPr>
            <w:r>
              <w:rPr>
                <w:rFonts w:hint="eastAsia" w:ascii="宋体" w:hAnsi="宋体" w:cs="宋体"/>
                <w:color w:val="auto"/>
                <w:kern w:val="0"/>
                <w:sz w:val="24"/>
                <w:lang w:val="en-US" w:eastAsia="zh-CN" w:bidi="ar"/>
              </w:rPr>
              <w:t>13819660917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3093" w:type="dxa"/>
            <w:noWrap w:val="0"/>
            <w:vAlign w:val="center"/>
          </w:tcPr>
          <w:p>
            <w:pPr>
              <w:widowControl/>
              <w:jc w:val="center"/>
              <w:textAlignment w:val="center"/>
              <w:rPr>
                <w:rFonts w:hint="eastAsia" w:ascii="宋体" w:hAnsi="宋体" w:cs="宋体"/>
                <w:color w:val="auto"/>
                <w:kern w:val="0"/>
                <w:sz w:val="24"/>
                <w:lang w:val="en-US" w:eastAsia="zh-CN" w:bidi="ar"/>
              </w:rPr>
            </w:pPr>
            <w:r>
              <w:rPr>
                <w:rFonts w:hint="eastAsia" w:ascii="宋体" w:hAnsi="宋体" w:cs="宋体"/>
                <w:color w:val="auto"/>
                <w:kern w:val="0"/>
                <w:sz w:val="24"/>
                <w:lang w:val="en-US" w:eastAsia="zh-CN" w:bidi="ar"/>
              </w:rPr>
              <w:t>中国农业银行</w:t>
            </w:r>
          </w:p>
        </w:tc>
        <w:tc>
          <w:tcPr>
            <w:tcW w:w="2928" w:type="dxa"/>
            <w:noWrap w:val="0"/>
            <w:vAlign w:val="center"/>
          </w:tcPr>
          <w:p>
            <w:pPr>
              <w:widowControl/>
              <w:jc w:val="center"/>
              <w:textAlignment w:val="center"/>
              <w:rPr>
                <w:rFonts w:hint="eastAsia" w:ascii="宋体" w:hAnsi="宋体" w:cs="宋体"/>
                <w:color w:val="auto"/>
                <w:kern w:val="0"/>
                <w:sz w:val="24"/>
                <w:lang w:bidi="ar"/>
              </w:rPr>
            </w:pPr>
            <w:r>
              <w:rPr>
                <w:rFonts w:hint="eastAsia" w:ascii="宋体" w:hAnsi="宋体" w:cs="宋体"/>
                <w:color w:val="auto"/>
                <w:kern w:val="0"/>
                <w:sz w:val="24"/>
                <w:lang w:val="en-US" w:eastAsia="zh-CN" w:bidi="ar"/>
              </w:rPr>
              <w:t>娄志伟</w:t>
            </w:r>
          </w:p>
        </w:tc>
        <w:tc>
          <w:tcPr>
            <w:tcW w:w="2930" w:type="dxa"/>
            <w:noWrap w:val="0"/>
            <w:vAlign w:val="center"/>
          </w:tcPr>
          <w:p>
            <w:pPr>
              <w:widowControl/>
              <w:jc w:val="center"/>
              <w:textAlignment w:val="center"/>
              <w:rPr>
                <w:rFonts w:hint="eastAsia" w:ascii="宋体" w:hAnsi="宋体" w:cs="宋体"/>
                <w:color w:val="auto"/>
                <w:kern w:val="0"/>
                <w:sz w:val="24"/>
                <w:lang w:bidi="ar"/>
              </w:rPr>
            </w:pPr>
            <w:r>
              <w:rPr>
                <w:rFonts w:hint="eastAsia" w:ascii="宋体" w:hAnsi="宋体" w:cs="宋体"/>
                <w:color w:val="auto"/>
                <w:kern w:val="0"/>
                <w:sz w:val="24"/>
                <w:lang w:val="en-US" w:eastAsia="zh-CN" w:bidi="ar"/>
              </w:rPr>
              <w:t>13958514828</w:t>
            </w:r>
          </w:p>
        </w:tc>
      </w:tr>
    </w:tbl>
    <w:p>
      <w:pPr>
        <w:snapToGrid w:val="0"/>
        <w:spacing w:line="360" w:lineRule="auto"/>
        <w:rPr>
          <w:rFonts w:hint="eastAsia" w:ascii="宋体" w:hAnsi="宋体" w:cs="宋体"/>
          <w:b/>
          <w:bCs/>
          <w:color w:val="auto"/>
          <w:sz w:val="24"/>
          <w:lang w:val="en-US" w:eastAsia="zh-CN"/>
        </w:rPr>
      </w:pPr>
    </w:p>
    <w:p>
      <w:pPr>
        <w:snapToGrid w:val="0"/>
        <w:spacing w:line="360" w:lineRule="auto"/>
        <w:rPr>
          <w:rFonts w:hint="eastAsia" w:ascii="宋体" w:hAnsi="宋体" w:cs="宋体"/>
          <w:b/>
          <w:bCs/>
          <w:color w:val="auto"/>
          <w:sz w:val="24"/>
        </w:rPr>
      </w:pPr>
      <w:r>
        <w:rPr>
          <w:rFonts w:hint="eastAsia" w:ascii="宋体" w:hAnsi="宋体" w:cs="宋体"/>
          <w:b/>
          <w:bCs/>
          <w:color w:val="auto"/>
          <w:sz w:val="24"/>
          <w:lang w:val="en-US" w:eastAsia="zh-CN"/>
        </w:rPr>
        <w:t>十</w:t>
      </w:r>
      <w:r>
        <w:rPr>
          <w:rFonts w:hint="eastAsia" w:ascii="宋体" w:hAnsi="宋体" w:eastAsia="宋体" w:cs="宋体"/>
          <w:b/>
          <w:bCs/>
          <w:color w:val="auto"/>
          <w:sz w:val="24"/>
          <w:lang w:val="en-US" w:eastAsia="zh-CN"/>
        </w:rPr>
        <w:t>、履约保函、预付款保函相关说明</w:t>
      </w:r>
    </w:p>
    <w:tbl>
      <w:tblPr>
        <w:tblStyle w:val="48"/>
        <w:tblW w:w="10185" w:type="dxa"/>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3"/>
        <w:gridCol w:w="6057"/>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trPr>
        <w:tc>
          <w:tcPr>
            <w:tcW w:w="1923" w:type="dxa"/>
            <w:noWrap w:val="0"/>
            <w:vAlign w:val="center"/>
          </w:tcPr>
          <w:p>
            <w:pPr>
              <w:widowControl/>
              <w:jc w:val="center"/>
              <w:textAlignment w:val="center"/>
              <w:rPr>
                <w:rFonts w:hint="eastAsia" w:ascii="宋体" w:hAnsi="宋体" w:eastAsia="宋体" w:cs="宋体"/>
                <w:b/>
                <w:bCs/>
                <w:color w:val="auto"/>
                <w:kern w:val="0"/>
                <w:sz w:val="24"/>
                <w:lang w:val="en-US" w:eastAsia="zh-CN" w:bidi="ar"/>
              </w:rPr>
            </w:pPr>
            <w:r>
              <w:rPr>
                <w:rFonts w:hint="eastAsia" w:ascii="宋体" w:hAnsi="宋体" w:eastAsia="宋体" w:cs="宋体"/>
                <w:b/>
                <w:bCs/>
                <w:color w:val="auto"/>
                <w:kern w:val="0"/>
                <w:sz w:val="24"/>
                <w:lang w:val="en-US" w:eastAsia="zh-CN" w:bidi="ar"/>
              </w:rPr>
              <w:t>金融机构名称及意愿承担保函（保单）种类</w:t>
            </w:r>
          </w:p>
        </w:tc>
        <w:tc>
          <w:tcPr>
            <w:tcW w:w="6057" w:type="dxa"/>
            <w:noWrap w:val="0"/>
            <w:vAlign w:val="center"/>
          </w:tcPr>
          <w:p>
            <w:pPr>
              <w:widowControl/>
              <w:jc w:val="center"/>
              <w:textAlignment w:val="center"/>
              <w:rPr>
                <w:rFonts w:hint="eastAsia" w:ascii="宋体" w:hAnsi="宋体" w:eastAsia="宋体" w:cs="宋体"/>
                <w:b/>
                <w:bCs/>
                <w:color w:val="auto"/>
                <w:kern w:val="0"/>
                <w:sz w:val="24"/>
                <w:lang w:val="en-US" w:eastAsia="zh-CN" w:bidi="ar"/>
              </w:rPr>
            </w:pPr>
            <w:r>
              <w:rPr>
                <w:rFonts w:hint="eastAsia" w:ascii="宋体" w:hAnsi="宋体" w:eastAsia="宋体" w:cs="宋体"/>
                <w:b/>
                <w:bCs/>
                <w:color w:val="auto"/>
                <w:kern w:val="0"/>
                <w:sz w:val="24"/>
                <w:lang w:val="en-US" w:eastAsia="zh-CN" w:bidi="ar"/>
              </w:rPr>
              <w:t>保函（保单）收费情况</w:t>
            </w:r>
          </w:p>
        </w:tc>
        <w:tc>
          <w:tcPr>
            <w:tcW w:w="2205" w:type="dxa"/>
            <w:noWrap w:val="0"/>
            <w:vAlign w:val="center"/>
          </w:tcPr>
          <w:p>
            <w:pPr>
              <w:widowControl/>
              <w:jc w:val="center"/>
              <w:textAlignment w:val="center"/>
              <w:rPr>
                <w:rFonts w:hint="eastAsia" w:ascii="宋体" w:hAnsi="宋体" w:eastAsia="宋体" w:cs="宋体"/>
                <w:b/>
                <w:bCs/>
                <w:color w:val="auto"/>
                <w:kern w:val="0"/>
                <w:sz w:val="24"/>
                <w:lang w:val="en-US" w:eastAsia="zh-CN" w:bidi="ar"/>
              </w:rPr>
            </w:pPr>
            <w:r>
              <w:rPr>
                <w:rFonts w:hint="eastAsia" w:ascii="宋体" w:hAnsi="宋体" w:eastAsia="宋体" w:cs="宋体"/>
                <w:b/>
                <w:bCs/>
                <w:color w:val="auto"/>
                <w:kern w:val="0"/>
                <w:sz w:val="24"/>
                <w:lang w:val="en-US" w:eastAsia="zh-CN" w:bidi="ar"/>
              </w:rPr>
              <w:t>联系人及联系方式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trPr>
        <w:tc>
          <w:tcPr>
            <w:tcW w:w="1923" w:type="dxa"/>
            <w:noWrap w:val="0"/>
            <w:vAlign w:val="center"/>
          </w:tcPr>
          <w:p>
            <w:pPr>
              <w:widowControl/>
              <w:jc w:val="left"/>
              <w:textAlignment w:val="center"/>
              <w:rPr>
                <w:rFonts w:hint="eastAsia" w:ascii="宋体" w:hAnsi="宋体" w:eastAsia="宋体" w:cs="宋体"/>
                <w:color w:val="auto"/>
                <w:kern w:val="0"/>
                <w:sz w:val="24"/>
                <w:lang w:val="en-US" w:eastAsia="zh-CN" w:bidi="ar"/>
              </w:rPr>
            </w:pPr>
            <w:r>
              <w:rPr>
                <w:rFonts w:hint="eastAsia" w:ascii="宋体" w:hAnsi="宋体" w:eastAsia="宋体" w:cs="宋体"/>
                <w:color w:val="auto"/>
                <w:kern w:val="0"/>
                <w:sz w:val="24"/>
                <w:lang w:val="en-US" w:eastAsia="zh-CN" w:bidi="ar"/>
              </w:rPr>
              <w:t>机构名称：中国工商银行股份有限公司仙居支行</w:t>
            </w:r>
          </w:p>
          <w:p>
            <w:pPr>
              <w:widowControl/>
              <w:jc w:val="left"/>
              <w:textAlignment w:val="center"/>
              <w:rPr>
                <w:rFonts w:hint="eastAsia" w:ascii="宋体" w:hAnsi="宋体" w:eastAsia="宋体" w:cs="宋体"/>
                <w:color w:val="auto"/>
                <w:kern w:val="0"/>
                <w:sz w:val="24"/>
                <w:lang w:val="en-US" w:eastAsia="zh-CN" w:bidi="ar"/>
              </w:rPr>
            </w:pPr>
          </w:p>
          <w:p>
            <w:pPr>
              <w:widowControl/>
              <w:jc w:val="left"/>
              <w:textAlignment w:val="center"/>
              <w:rPr>
                <w:rFonts w:hint="eastAsia" w:ascii="宋体" w:hAnsi="宋体" w:eastAsia="宋体" w:cs="宋体"/>
                <w:color w:val="auto"/>
                <w:kern w:val="0"/>
                <w:sz w:val="24"/>
                <w:lang w:val="en-US" w:eastAsia="zh-CN" w:bidi="ar"/>
              </w:rPr>
            </w:pPr>
            <w:r>
              <w:rPr>
                <w:rFonts w:hint="eastAsia" w:ascii="宋体" w:hAnsi="宋体" w:eastAsia="宋体" w:cs="宋体"/>
                <w:color w:val="auto"/>
                <w:kern w:val="0"/>
                <w:sz w:val="24"/>
                <w:lang w:val="en-US" w:eastAsia="zh-CN" w:bidi="ar"/>
              </w:rPr>
              <w:t>履约保函： 是</w:t>
            </w:r>
          </w:p>
          <w:p>
            <w:pPr>
              <w:widowControl/>
              <w:jc w:val="left"/>
              <w:textAlignment w:val="center"/>
              <w:rPr>
                <w:rFonts w:hint="eastAsia" w:ascii="宋体" w:hAnsi="宋体" w:eastAsia="宋体" w:cs="宋体"/>
                <w:color w:val="auto"/>
                <w:kern w:val="0"/>
                <w:sz w:val="24"/>
                <w:lang w:val="en-US" w:eastAsia="zh-CN" w:bidi="ar"/>
              </w:rPr>
            </w:pPr>
            <w:r>
              <w:rPr>
                <w:rFonts w:hint="eastAsia" w:ascii="宋体" w:hAnsi="宋体" w:eastAsia="宋体" w:cs="宋体"/>
                <w:color w:val="auto"/>
                <w:kern w:val="0"/>
                <w:sz w:val="24"/>
                <w:lang w:val="en-US" w:eastAsia="zh-CN" w:bidi="ar"/>
              </w:rPr>
              <w:t>预付款保函： 是</w:t>
            </w:r>
          </w:p>
        </w:tc>
        <w:tc>
          <w:tcPr>
            <w:tcW w:w="6057" w:type="dxa"/>
            <w:noWrap w:val="0"/>
            <w:vAlign w:val="center"/>
          </w:tcPr>
          <w:p>
            <w:pPr>
              <w:widowControl/>
              <w:jc w:val="left"/>
              <w:textAlignment w:val="center"/>
              <w:rPr>
                <w:rFonts w:hint="eastAsia" w:ascii="宋体" w:hAnsi="宋体" w:eastAsia="宋体" w:cs="宋体"/>
                <w:color w:val="auto"/>
                <w:kern w:val="0"/>
                <w:sz w:val="24"/>
                <w:lang w:val="en-US" w:eastAsia="zh-CN" w:bidi="ar"/>
              </w:rPr>
            </w:pPr>
            <w:r>
              <w:rPr>
                <w:rFonts w:hint="eastAsia" w:ascii="宋体" w:hAnsi="宋体" w:eastAsia="宋体" w:cs="宋体"/>
                <w:color w:val="auto"/>
                <w:kern w:val="0"/>
                <w:sz w:val="24"/>
                <w:lang w:val="en-US" w:eastAsia="zh-CN" w:bidi="ar"/>
              </w:rPr>
              <w:t>对外保函服务</w:t>
            </w:r>
          </w:p>
          <w:p>
            <w:pPr>
              <w:widowControl/>
              <w:jc w:val="left"/>
              <w:textAlignment w:val="center"/>
              <w:rPr>
                <w:rFonts w:hint="eastAsia" w:ascii="宋体" w:hAnsi="宋体" w:eastAsia="宋体" w:cs="宋体"/>
                <w:color w:val="auto"/>
                <w:kern w:val="0"/>
                <w:sz w:val="24"/>
                <w:lang w:val="en-US" w:eastAsia="zh-CN" w:bidi="ar"/>
              </w:rPr>
            </w:pPr>
            <w:r>
              <w:rPr>
                <w:rFonts w:hint="eastAsia" w:ascii="宋体" w:hAnsi="宋体" w:eastAsia="宋体" w:cs="宋体"/>
                <w:color w:val="auto"/>
                <w:kern w:val="0"/>
                <w:sz w:val="24"/>
                <w:lang w:val="en-US" w:eastAsia="zh-CN" w:bidi="ar"/>
              </w:rPr>
              <w:t>1.开立及展期费担保费率：</w:t>
            </w:r>
          </w:p>
          <w:p>
            <w:pPr>
              <w:widowControl/>
              <w:jc w:val="left"/>
              <w:textAlignment w:val="center"/>
              <w:rPr>
                <w:rFonts w:hint="eastAsia" w:ascii="宋体" w:hAnsi="宋体" w:eastAsia="宋体" w:cs="宋体"/>
                <w:color w:val="auto"/>
                <w:kern w:val="0"/>
                <w:sz w:val="24"/>
                <w:lang w:val="en-US" w:eastAsia="zh-CN" w:bidi="ar"/>
              </w:rPr>
            </w:pPr>
            <w:r>
              <w:rPr>
                <w:rFonts w:hint="eastAsia" w:ascii="宋体" w:hAnsi="宋体" w:eastAsia="宋体" w:cs="宋体"/>
                <w:color w:val="auto"/>
                <w:kern w:val="0"/>
                <w:sz w:val="24"/>
                <w:lang w:val="en-US" w:eastAsia="zh-CN" w:bidi="ar"/>
              </w:rPr>
              <w:t>（1)融资性保函：期限在一年（含）以内，客户按担保额度0.05-0.25%/月计收。最小计费周期为实际月（按实际发生天数，从保函生效之日至失效日计算，30天为1月），期限不足1月的按1个月计收。最低500元／季。</w:t>
            </w:r>
          </w:p>
          <w:p>
            <w:pPr>
              <w:widowControl/>
              <w:jc w:val="left"/>
              <w:textAlignment w:val="center"/>
              <w:rPr>
                <w:rFonts w:hint="eastAsia" w:ascii="宋体" w:hAnsi="宋体" w:eastAsia="宋体" w:cs="宋体"/>
                <w:color w:val="auto"/>
                <w:kern w:val="0"/>
                <w:sz w:val="24"/>
                <w:lang w:val="en-US" w:eastAsia="zh-CN" w:bidi="ar"/>
              </w:rPr>
            </w:pPr>
            <w:r>
              <w:rPr>
                <w:rFonts w:hint="eastAsia" w:ascii="宋体" w:hAnsi="宋体" w:eastAsia="宋体" w:cs="宋体"/>
                <w:color w:val="auto"/>
                <w:kern w:val="0"/>
                <w:sz w:val="24"/>
                <w:lang w:val="en-US" w:eastAsia="zh-CN" w:bidi="ar"/>
              </w:rPr>
              <w:t>（2)非融资性保函：期限在一年（含）以内，客户按0.027-0.167%/月计收。最小计费周期为实际月（按实际发生天数，从保函生效之日至失效日计算，30天为1月），期限不足1月的按1个月计收。最低500元／季。</w:t>
            </w:r>
          </w:p>
          <w:p>
            <w:pPr>
              <w:widowControl/>
              <w:jc w:val="left"/>
              <w:textAlignment w:val="center"/>
              <w:rPr>
                <w:rFonts w:hint="eastAsia" w:ascii="宋体" w:hAnsi="宋体" w:eastAsia="宋体" w:cs="宋体"/>
                <w:color w:val="auto"/>
                <w:kern w:val="0"/>
                <w:sz w:val="24"/>
                <w:lang w:val="en-US" w:eastAsia="zh-CN" w:bidi="ar"/>
              </w:rPr>
            </w:pPr>
            <w:r>
              <w:rPr>
                <w:rFonts w:hint="eastAsia" w:ascii="宋体" w:hAnsi="宋体" w:eastAsia="宋体" w:cs="宋体"/>
                <w:color w:val="auto"/>
                <w:kern w:val="0"/>
                <w:sz w:val="24"/>
                <w:lang w:val="en-US" w:eastAsia="zh-CN" w:bidi="ar"/>
              </w:rPr>
              <w:t>（3)担保期限超过一年的，每增加一年整体费率提高10%（单利）。若担保文本未明确确定的到期日或含有自动延展性质条款的，我行可按根据基础合同和担保文本的有关约定推算出的担保最长有效期调整对应的费率。</w:t>
            </w:r>
          </w:p>
          <w:p>
            <w:pPr>
              <w:widowControl/>
              <w:jc w:val="left"/>
              <w:textAlignment w:val="center"/>
              <w:rPr>
                <w:rFonts w:hint="eastAsia" w:ascii="宋体" w:hAnsi="宋体" w:eastAsia="宋体" w:cs="宋体"/>
                <w:color w:val="auto"/>
                <w:kern w:val="0"/>
                <w:sz w:val="24"/>
                <w:lang w:val="en-US" w:eastAsia="zh-CN" w:bidi="ar"/>
              </w:rPr>
            </w:pPr>
            <w:r>
              <w:rPr>
                <w:rFonts w:hint="eastAsia" w:ascii="宋体" w:hAnsi="宋体" w:eastAsia="宋体" w:cs="宋体"/>
                <w:color w:val="auto"/>
                <w:kern w:val="0"/>
                <w:sz w:val="24"/>
                <w:lang w:val="en-US" w:eastAsia="zh-CN" w:bidi="ar"/>
              </w:rPr>
              <w:t>如企业划型为小微企业的，以上手续费全免。</w:t>
            </w:r>
          </w:p>
        </w:tc>
        <w:tc>
          <w:tcPr>
            <w:tcW w:w="2205" w:type="dxa"/>
            <w:noWrap w:val="0"/>
            <w:vAlign w:val="center"/>
          </w:tcPr>
          <w:p>
            <w:pPr>
              <w:widowControl/>
              <w:jc w:val="center"/>
              <w:textAlignment w:val="center"/>
              <w:rPr>
                <w:rFonts w:hint="eastAsia" w:ascii="宋体" w:hAnsi="宋体" w:eastAsia="宋体" w:cs="宋体"/>
                <w:color w:val="auto"/>
                <w:kern w:val="0"/>
                <w:sz w:val="24"/>
                <w:lang w:val="en-US" w:eastAsia="zh-CN" w:bidi="ar"/>
              </w:rPr>
            </w:pPr>
            <w:r>
              <w:rPr>
                <w:rFonts w:hint="eastAsia" w:ascii="宋体" w:hAnsi="宋体" w:eastAsia="宋体" w:cs="宋体"/>
                <w:color w:val="auto"/>
                <w:kern w:val="0"/>
                <w:sz w:val="24"/>
                <w:lang w:val="en-US" w:eastAsia="zh-CN" w:bidi="ar"/>
              </w:rPr>
              <w:t>陈盈13967614344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trPr>
        <w:tc>
          <w:tcPr>
            <w:tcW w:w="1923" w:type="dxa"/>
            <w:noWrap w:val="0"/>
            <w:vAlign w:val="center"/>
          </w:tcPr>
          <w:p>
            <w:pPr>
              <w:widowControl/>
              <w:jc w:val="left"/>
              <w:textAlignment w:val="center"/>
              <w:rPr>
                <w:rFonts w:hint="eastAsia" w:ascii="宋体" w:hAnsi="宋体" w:eastAsia="宋体" w:cs="宋体"/>
                <w:color w:val="auto"/>
                <w:kern w:val="0"/>
                <w:sz w:val="24"/>
                <w:lang w:val="en-US" w:eastAsia="zh-CN" w:bidi="ar"/>
              </w:rPr>
            </w:pPr>
            <w:r>
              <w:rPr>
                <w:rFonts w:hint="eastAsia" w:ascii="宋体" w:hAnsi="宋体" w:eastAsia="宋体" w:cs="宋体"/>
                <w:color w:val="auto"/>
                <w:kern w:val="0"/>
                <w:sz w:val="24"/>
                <w:lang w:val="en-US" w:eastAsia="zh-CN" w:bidi="ar"/>
              </w:rPr>
              <w:t>机构名称：浙江泰隆商业银行台州仙居支行</w:t>
            </w:r>
          </w:p>
          <w:p>
            <w:pPr>
              <w:widowControl/>
              <w:jc w:val="left"/>
              <w:textAlignment w:val="center"/>
              <w:rPr>
                <w:rFonts w:hint="eastAsia" w:ascii="宋体" w:hAnsi="宋体" w:eastAsia="宋体" w:cs="宋体"/>
                <w:color w:val="auto"/>
                <w:kern w:val="0"/>
                <w:sz w:val="24"/>
                <w:lang w:val="en-US" w:eastAsia="zh-CN" w:bidi="ar"/>
              </w:rPr>
            </w:pPr>
          </w:p>
          <w:p>
            <w:pPr>
              <w:widowControl/>
              <w:jc w:val="left"/>
              <w:textAlignment w:val="center"/>
              <w:rPr>
                <w:rFonts w:hint="eastAsia" w:ascii="宋体" w:hAnsi="宋体" w:eastAsia="宋体" w:cs="宋体"/>
                <w:color w:val="auto"/>
                <w:kern w:val="0"/>
                <w:sz w:val="24"/>
                <w:lang w:val="en-US" w:eastAsia="zh-CN" w:bidi="ar"/>
              </w:rPr>
            </w:pPr>
            <w:r>
              <w:rPr>
                <w:rFonts w:hint="eastAsia" w:ascii="宋体" w:hAnsi="宋体" w:eastAsia="宋体" w:cs="宋体"/>
                <w:color w:val="auto"/>
                <w:kern w:val="0"/>
                <w:sz w:val="24"/>
                <w:lang w:val="en-US" w:eastAsia="zh-CN" w:bidi="ar"/>
              </w:rPr>
              <w:t>履约保函：是</w:t>
            </w:r>
          </w:p>
          <w:p>
            <w:pPr>
              <w:widowControl/>
              <w:jc w:val="left"/>
              <w:textAlignment w:val="center"/>
              <w:rPr>
                <w:rFonts w:hint="eastAsia" w:ascii="宋体" w:hAnsi="宋体" w:eastAsia="宋体" w:cs="宋体"/>
                <w:color w:val="auto"/>
                <w:kern w:val="0"/>
                <w:sz w:val="24"/>
                <w:lang w:val="en-US" w:eastAsia="zh-CN" w:bidi="ar"/>
              </w:rPr>
            </w:pPr>
            <w:r>
              <w:rPr>
                <w:rFonts w:hint="eastAsia" w:ascii="宋体" w:hAnsi="宋体" w:eastAsia="宋体" w:cs="宋体"/>
                <w:color w:val="auto"/>
                <w:kern w:val="0"/>
                <w:sz w:val="24"/>
                <w:lang w:val="en-US" w:eastAsia="zh-CN" w:bidi="ar"/>
              </w:rPr>
              <w:t>预付款保函：是</w:t>
            </w:r>
          </w:p>
          <w:p>
            <w:pPr>
              <w:widowControl/>
              <w:jc w:val="left"/>
              <w:textAlignment w:val="center"/>
              <w:rPr>
                <w:rFonts w:hint="eastAsia" w:ascii="宋体" w:hAnsi="宋体" w:eastAsia="宋体" w:cs="宋体"/>
                <w:color w:val="auto"/>
                <w:kern w:val="0"/>
                <w:sz w:val="24"/>
                <w:lang w:val="en-US" w:eastAsia="zh-CN" w:bidi="ar"/>
              </w:rPr>
            </w:pPr>
          </w:p>
          <w:p>
            <w:pPr>
              <w:widowControl/>
              <w:jc w:val="left"/>
              <w:textAlignment w:val="center"/>
              <w:rPr>
                <w:rFonts w:hint="eastAsia" w:ascii="宋体" w:hAnsi="宋体" w:eastAsia="宋体" w:cs="宋体"/>
                <w:color w:val="auto"/>
                <w:kern w:val="0"/>
                <w:sz w:val="24"/>
                <w:lang w:val="en-US" w:eastAsia="zh-CN" w:bidi="ar"/>
              </w:rPr>
            </w:pPr>
            <w:r>
              <w:rPr>
                <w:rFonts w:hint="eastAsia" w:ascii="宋体" w:hAnsi="宋体" w:eastAsia="宋体" w:cs="宋体"/>
                <w:color w:val="auto"/>
                <w:kern w:val="0"/>
                <w:sz w:val="24"/>
                <w:lang w:val="en-US" w:eastAsia="zh-CN" w:bidi="ar"/>
              </w:rPr>
              <w:t>备注：我行目前只有线下模式</w:t>
            </w:r>
          </w:p>
        </w:tc>
        <w:tc>
          <w:tcPr>
            <w:tcW w:w="6057" w:type="dxa"/>
            <w:noWrap w:val="0"/>
            <w:vAlign w:val="center"/>
          </w:tcPr>
          <w:p>
            <w:pPr>
              <w:widowControl/>
              <w:jc w:val="left"/>
              <w:textAlignment w:val="center"/>
              <w:rPr>
                <w:rFonts w:hint="eastAsia" w:ascii="宋体" w:hAnsi="宋体" w:eastAsia="宋体" w:cs="宋体"/>
                <w:color w:val="auto"/>
                <w:kern w:val="0"/>
                <w:sz w:val="24"/>
                <w:lang w:val="en-US" w:eastAsia="zh-CN" w:bidi="ar"/>
              </w:rPr>
            </w:pPr>
            <w:r>
              <w:rPr>
                <w:rFonts w:hint="eastAsia" w:ascii="宋体" w:hAnsi="宋体" w:eastAsia="宋体" w:cs="宋体"/>
                <w:color w:val="auto"/>
                <w:kern w:val="0"/>
                <w:sz w:val="24"/>
                <w:lang w:val="en-US" w:eastAsia="zh-CN" w:bidi="ar"/>
              </w:rPr>
              <w:t>根据保证金比例不同，参照下述费率计收：</w:t>
            </w:r>
          </w:p>
          <w:p>
            <w:pPr>
              <w:widowControl/>
              <w:jc w:val="left"/>
              <w:textAlignment w:val="center"/>
              <w:rPr>
                <w:rFonts w:hint="eastAsia" w:ascii="宋体" w:hAnsi="宋体" w:eastAsia="宋体" w:cs="宋体"/>
                <w:color w:val="auto"/>
                <w:kern w:val="0"/>
                <w:sz w:val="24"/>
                <w:lang w:val="en-US" w:eastAsia="zh-CN" w:bidi="ar"/>
              </w:rPr>
            </w:pPr>
            <w:r>
              <w:rPr>
                <w:rFonts w:hint="eastAsia" w:ascii="宋体" w:hAnsi="宋体" w:eastAsia="宋体" w:cs="宋体"/>
                <w:color w:val="auto"/>
                <w:kern w:val="0"/>
                <w:sz w:val="24"/>
                <w:lang w:val="en-US" w:eastAsia="zh-CN" w:bidi="ar"/>
              </w:rPr>
              <w:t>全额保证金，500一年；</w:t>
            </w:r>
          </w:p>
          <w:p>
            <w:pPr>
              <w:widowControl/>
              <w:jc w:val="left"/>
              <w:textAlignment w:val="center"/>
              <w:rPr>
                <w:rFonts w:hint="eastAsia" w:ascii="宋体" w:hAnsi="宋体" w:eastAsia="宋体" w:cs="宋体"/>
                <w:color w:val="auto"/>
                <w:kern w:val="0"/>
                <w:sz w:val="24"/>
                <w:lang w:val="en-US" w:eastAsia="zh-CN" w:bidi="ar"/>
              </w:rPr>
            </w:pPr>
            <w:r>
              <w:rPr>
                <w:rFonts w:hint="eastAsia" w:ascii="宋体" w:hAnsi="宋体" w:eastAsia="宋体" w:cs="宋体"/>
                <w:color w:val="auto"/>
                <w:kern w:val="0"/>
                <w:sz w:val="24"/>
                <w:lang w:val="en-US" w:eastAsia="zh-CN" w:bidi="ar"/>
              </w:rPr>
              <w:t>保证金比例50%以下，保函敞口金额的1.25‰/季，最低500元/季；</w:t>
            </w:r>
          </w:p>
          <w:p>
            <w:pPr>
              <w:widowControl/>
              <w:jc w:val="left"/>
              <w:textAlignment w:val="center"/>
              <w:rPr>
                <w:rFonts w:hint="eastAsia" w:ascii="宋体" w:hAnsi="宋体" w:eastAsia="宋体" w:cs="宋体"/>
                <w:color w:val="auto"/>
                <w:kern w:val="0"/>
                <w:sz w:val="24"/>
                <w:lang w:val="en-US" w:eastAsia="zh-CN" w:bidi="ar"/>
              </w:rPr>
            </w:pPr>
            <w:r>
              <w:rPr>
                <w:rFonts w:hint="eastAsia" w:ascii="宋体" w:hAnsi="宋体" w:eastAsia="宋体" w:cs="宋体"/>
                <w:color w:val="auto"/>
                <w:kern w:val="0"/>
                <w:sz w:val="24"/>
                <w:lang w:val="en-US" w:eastAsia="zh-CN" w:bidi="ar"/>
              </w:rPr>
              <w:t>保证金比例50%（含）以上，保函敞口金额的1‰/季，最低500元/季。</w:t>
            </w:r>
          </w:p>
          <w:p>
            <w:pPr>
              <w:widowControl/>
              <w:jc w:val="left"/>
              <w:textAlignment w:val="center"/>
              <w:rPr>
                <w:rFonts w:hint="eastAsia" w:ascii="宋体" w:hAnsi="宋体" w:eastAsia="宋体" w:cs="宋体"/>
                <w:color w:val="auto"/>
                <w:kern w:val="0"/>
                <w:sz w:val="24"/>
                <w:lang w:val="en-US" w:eastAsia="zh-CN" w:bidi="ar"/>
              </w:rPr>
            </w:pPr>
            <w:r>
              <w:rPr>
                <w:rFonts w:hint="eastAsia" w:ascii="宋体" w:hAnsi="宋体" w:eastAsia="宋体" w:cs="宋体"/>
                <w:color w:val="auto"/>
                <w:kern w:val="0"/>
                <w:sz w:val="24"/>
                <w:lang w:val="en-US" w:eastAsia="zh-CN" w:bidi="ar"/>
              </w:rPr>
              <w:t>涉及保函增额，增额部分参照开立保函收费标准另行收费，延期修改按照300/次的标准另行收费；</w:t>
            </w:r>
          </w:p>
          <w:p>
            <w:pPr>
              <w:widowControl/>
              <w:jc w:val="left"/>
              <w:textAlignment w:val="center"/>
              <w:rPr>
                <w:rFonts w:hint="eastAsia" w:ascii="宋体" w:hAnsi="宋体" w:eastAsia="宋体" w:cs="宋体"/>
                <w:color w:val="auto"/>
                <w:kern w:val="0"/>
                <w:sz w:val="24"/>
                <w:lang w:val="en-US" w:eastAsia="zh-CN" w:bidi="ar"/>
              </w:rPr>
            </w:pPr>
            <w:r>
              <w:rPr>
                <w:rFonts w:hint="eastAsia" w:ascii="宋体" w:hAnsi="宋体" w:eastAsia="宋体" w:cs="宋体"/>
                <w:color w:val="auto"/>
                <w:kern w:val="0"/>
                <w:sz w:val="24"/>
                <w:lang w:val="en-US" w:eastAsia="zh-CN" w:bidi="ar"/>
              </w:rPr>
              <w:t>按年收费项目不足一年按一年计收，超过一年三十天按照两年计收（从保函开立之日起390天（含）为一个年度三十天）</w:t>
            </w:r>
          </w:p>
          <w:p>
            <w:pPr>
              <w:widowControl/>
              <w:jc w:val="left"/>
              <w:textAlignment w:val="center"/>
              <w:rPr>
                <w:rFonts w:hint="eastAsia" w:ascii="宋体" w:hAnsi="宋体" w:eastAsia="宋体" w:cs="宋体"/>
                <w:color w:val="auto"/>
                <w:kern w:val="0"/>
                <w:sz w:val="24"/>
                <w:lang w:val="en-US" w:eastAsia="zh-CN" w:bidi="ar"/>
              </w:rPr>
            </w:pPr>
            <w:r>
              <w:rPr>
                <w:rFonts w:hint="eastAsia" w:ascii="宋体" w:hAnsi="宋体" w:eastAsia="宋体" w:cs="宋体"/>
                <w:color w:val="auto"/>
                <w:kern w:val="0"/>
                <w:sz w:val="24"/>
                <w:lang w:val="en-US" w:eastAsia="zh-CN" w:bidi="ar"/>
              </w:rPr>
              <w:t>按季收费项目不足一季按一季度计收，超过一季度十天的按两季度计收（从保函开立之日起100天（含）为一个季度十天）</w:t>
            </w:r>
          </w:p>
        </w:tc>
        <w:tc>
          <w:tcPr>
            <w:tcW w:w="2205" w:type="dxa"/>
            <w:noWrap w:val="0"/>
            <w:vAlign w:val="center"/>
          </w:tcPr>
          <w:p>
            <w:pPr>
              <w:widowControl/>
              <w:jc w:val="center"/>
              <w:textAlignment w:val="center"/>
              <w:rPr>
                <w:rFonts w:hint="eastAsia" w:ascii="宋体" w:hAnsi="宋体" w:eastAsia="宋体" w:cs="宋体"/>
                <w:color w:val="auto"/>
                <w:kern w:val="0"/>
                <w:sz w:val="24"/>
                <w:lang w:val="en-US" w:eastAsia="zh-CN" w:bidi="ar"/>
              </w:rPr>
            </w:pPr>
          </w:p>
          <w:p>
            <w:pPr>
              <w:widowControl/>
              <w:jc w:val="center"/>
              <w:textAlignment w:val="center"/>
              <w:rPr>
                <w:rFonts w:hint="eastAsia" w:ascii="宋体" w:hAnsi="宋体" w:eastAsia="宋体" w:cs="宋体"/>
                <w:color w:val="auto"/>
                <w:kern w:val="0"/>
                <w:sz w:val="24"/>
                <w:lang w:val="en-US" w:eastAsia="zh-CN" w:bidi="ar"/>
              </w:rPr>
            </w:pPr>
          </w:p>
          <w:p>
            <w:pPr>
              <w:widowControl/>
              <w:jc w:val="center"/>
              <w:textAlignment w:val="center"/>
              <w:rPr>
                <w:rFonts w:hint="eastAsia" w:ascii="宋体" w:hAnsi="宋体" w:eastAsia="宋体" w:cs="宋体"/>
                <w:color w:val="auto"/>
                <w:kern w:val="0"/>
                <w:sz w:val="24"/>
                <w:lang w:val="en-US" w:eastAsia="zh-CN" w:bidi="ar"/>
              </w:rPr>
            </w:pPr>
          </w:p>
          <w:p>
            <w:pPr>
              <w:widowControl/>
              <w:jc w:val="center"/>
              <w:textAlignment w:val="center"/>
              <w:rPr>
                <w:rFonts w:hint="eastAsia" w:ascii="宋体" w:hAnsi="宋体" w:eastAsia="宋体" w:cs="宋体"/>
                <w:color w:val="auto"/>
                <w:kern w:val="0"/>
                <w:sz w:val="24"/>
                <w:lang w:val="en-US" w:eastAsia="zh-CN" w:bidi="ar"/>
              </w:rPr>
            </w:pPr>
          </w:p>
          <w:p>
            <w:pPr>
              <w:widowControl/>
              <w:jc w:val="center"/>
              <w:textAlignment w:val="center"/>
              <w:rPr>
                <w:rFonts w:hint="eastAsia" w:ascii="宋体" w:hAnsi="宋体" w:eastAsia="宋体" w:cs="宋体"/>
                <w:color w:val="auto"/>
                <w:kern w:val="0"/>
                <w:sz w:val="24"/>
                <w:lang w:val="en-US" w:eastAsia="zh-CN" w:bidi="ar"/>
              </w:rPr>
            </w:pPr>
          </w:p>
          <w:p>
            <w:pPr>
              <w:widowControl/>
              <w:jc w:val="center"/>
              <w:textAlignment w:val="center"/>
              <w:rPr>
                <w:rFonts w:hint="eastAsia" w:ascii="宋体" w:hAnsi="宋体" w:eastAsia="宋体" w:cs="宋体"/>
                <w:color w:val="auto"/>
                <w:kern w:val="0"/>
                <w:sz w:val="24"/>
                <w:lang w:val="en-US" w:eastAsia="zh-CN" w:bidi="ar"/>
              </w:rPr>
            </w:pPr>
            <w:r>
              <w:rPr>
                <w:rFonts w:hint="eastAsia" w:ascii="宋体" w:hAnsi="宋体" w:eastAsia="宋体" w:cs="宋体"/>
                <w:color w:val="auto"/>
                <w:kern w:val="0"/>
                <w:sz w:val="24"/>
                <w:lang w:val="en-US" w:eastAsia="zh-CN" w:bidi="ar"/>
              </w:rPr>
              <w:t>银行联系人：陈超17858683697</w:t>
            </w:r>
          </w:p>
          <w:p>
            <w:pPr>
              <w:widowControl/>
              <w:jc w:val="center"/>
              <w:textAlignment w:val="center"/>
              <w:rPr>
                <w:rFonts w:hint="eastAsia" w:ascii="宋体" w:hAnsi="宋体" w:eastAsia="宋体" w:cs="宋体"/>
                <w:color w:val="auto"/>
                <w:kern w:val="0"/>
                <w:sz w:val="24"/>
                <w:lang w:val="en-US" w:eastAsia="zh-CN" w:bidi="ar"/>
              </w:rPr>
            </w:pPr>
            <w:r>
              <w:rPr>
                <w:rFonts w:hint="eastAsia" w:ascii="宋体" w:hAnsi="宋体" w:eastAsia="宋体" w:cs="宋体"/>
                <w:color w:val="auto"/>
                <w:kern w:val="0"/>
                <w:sz w:val="24"/>
                <w:lang w:val="en-US" w:eastAsia="zh-CN" w:bidi="ar"/>
              </w:rPr>
              <w:t>具体保函业务办理客户经理：王英17858683702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6" w:hRule="atLeast"/>
        </w:trPr>
        <w:tc>
          <w:tcPr>
            <w:tcW w:w="1923" w:type="dxa"/>
            <w:noWrap w:val="0"/>
            <w:vAlign w:val="center"/>
          </w:tcPr>
          <w:p>
            <w:pPr>
              <w:widowControl/>
              <w:jc w:val="left"/>
              <w:textAlignment w:val="center"/>
              <w:rPr>
                <w:rFonts w:hint="eastAsia" w:ascii="宋体" w:hAnsi="宋体" w:eastAsia="宋体" w:cs="宋体"/>
                <w:color w:val="auto"/>
                <w:kern w:val="0"/>
                <w:sz w:val="24"/>
                <w:lang w:val="en-US" w:eastAsia="zh-CN" w:bidi="ar"/>
              </w:rPr>
            </w:pPr>
            <w:r>
              <w:rPr>
                <w:rFonts w:hint="eastAsia" w:ascii="宋体" w:hAnsi="宋体" w:eastAsia="宋体" w:cs="宋体"/>
                <w:color w:val="auto"/>
                <w:kern w:val="0"/>
                <w:sz w:val="24"/>
                <w:lang w:val="en-US" w:eastAsia="zh-CN" w:bidi="ar"/>
              </w:rPr>
              <w:t>机构名称：仙居农商银行</w:t>
            </w:r>
          </w:p>
          <w:p>
            <w:pPr>
              <w:widowControl/>
              <w:jc w:val="left"/>
              <w:textAlignment w:val="center"/>
              <w:rPr>
                <w:rFonts w:hint="eastAsia" w:ascii="宋体" w:hAnsi="宋体" w:eastAsia="宋体" w:cs="宋体"/>
                <w:color w:val="auto"/>
                <w:kern w:val="0"/>
                <w:sz w:val="24"/>
                <w:lang w:val="en-US" w:eastAsia="zh-CN" w:bidi="ar"/>
              </w:rPr>
            </w:pPr>
          </w:p>
          <w:p>
            <w:pPr>
              <w:widowControl/>
              <w:jc w:val="left"/>
              <w:textAlignment w:val="center"/>
              <w:rPr>
                <w:rFonts w:hint="eastAsia" w:ascii="宋体" w:hAnsi="宋体" w:eastAsia="宋体" w:cs="宋体"/>
                <w:color w:val="auto"/>
                <w:kern w:val="0"/>
                <w:sz w:val="24"/>
                <w:lang w:val="en-US" w:eastAsia="zh-CN" w:bidi="ar"/>
              </w:rPr>
            </w:pPr>
            <w:r>
              <w:rPr>
                <w:rFonts w:hint="eastAsia" w:ascii="宋体" w:hAnsi="宋体" w:eastAsia="宋体" w:cs="宋体"/>
                <w:color w:val="auto"/>
                <w:kern w:val="0"/>
                <w:sz w:val="24"/>
                <w:lang w:val="en-US" w:eastAsia="zh-CN" w:bidi="ar"/>
              </w:rPr>
              <w:t>履约保函：是</w:t>
            </w:r>
          </w:p>
          <w:p>
            <w:pPr>
              <w:widowControl/>
              <w:jc w:val="left"/>
              <w:textAlignment w:val="center"/>
              <w:rPr>
                <w:rFonts w:hint="eastAsia" w:ascii="宋体" w:hAnsi="宋体" w:eastAsia="宋体" w:cs="宋体"/>
                <w:color w:val="auto"/>
                <w:kern w:val="0"/>
                <w:sz w:val="24"/>
                <w:lang w:val="en-US" w:eastAsia="zh-CN" w:bidi="ar"/>
              </w:rPr>
            </w:pPr>
            <w:r>
              <w:rPr>
                <w:rFonts w:hint="eastAsia" w:ascii="宋体" w:hAnsi="宋体" w:eastAsia="宋体" w:cs="宋体"/>
                <w:color w:val="auto"/>
                <w:kern w:val="0"/>
                <w:sz w:val="24"/>
                <w:lang w:val="en-US" w:eastAsia="zh-CN" w:bidi="ar"/>
              </w:rPr>
              <w:t>预付款保函：是</w:t>
            </w:r>
          </w:p>
        </w:tc>
        <w:tc>
          <w:tcPr>
            <w:tcW w:w="6057" w:type="dxa"/>
            <w:noWrap w:val="0"/>
            <w:vAlign w:val="center"/>
          </w:tcPr>
          <w:p>
            <w:pPr>
              <w:widowControl/>
              <w:jc w:val="left"/>
              <w:textAlignment w:val="center"/>
              <w:rPr>
                <w:rFonts w:hint="eastAsia" w:ascii="宋体" w:hAnsi="宋体" w:eastAsia="宋体" w:cs="宋体"/>
                <w:color w:val="auto"/>
                <w:kern w:val="0"/>
                <w:sz w:val="24"/>
                <w:lang w:val="en-US" w:eastAsia="zh-CN" w:bidi="ar"/>
              </w:rPr>
            </w:pPr>
            <w:r>
              <w:rPr>
                <w:rFonts w:hint="eastAsia" w:ascii="宋体" w:hAnsi="宋体" w:eastAsia="宋体" w:cs="宋体"/>
                <w:color w:val="auto"/>
                <w:kern w:val="0"/>
                <w:sz w:val="24"/>
                <w:lang w:val="en-US" w:eastAsia="zh-CN" w:bidi="ar"/>
              </w:rPr>
              <w:t>合同（质量）履约按履约保证金年费率万分之五，在出具保函前一次性收取。</w:t>
            </w:r>
          </w:p>
        </w:tc>
        <w:tc>
          <w:tcPr>
            <w:tcW w:w="2205" w:type="dxa"/>
            <w:noWrap w:val="0"/>
            <w:vAlign w:val="center"/>
          </w:tcPr>
          <w:p>
            <w:pPr>
              <w:widowControl/>
              <w:jc w:val="center"/>
              <w:textAlignment w:val="center"/>
              <w:rPr>
                <w:rFonts w:hint="eastAsia" w:ascii="宋体" w:hAnsi="宋体" w:eastAsia="宋体" w:cs="宋体"/>
                <w:color w:val="auto"/>
                <w:kern w:val="0"/>
                <w:sz w:val="24"/>
                <w:lang w:val="en-US" w:eastAsia="zh-CN" w:bidi="ar"/>
              </w:rPr>
            </w:pPr>
            <w:r>
              <w:rPr>
                <w:rFonts w:hint="eastAsia" w:ascii="宋体" w:hAnsi="宋体" w:eastAsia="宋体" w:cs="宋体"/>
                <w:color w:val="auto"/>
                <w:kern w:val="0"/>
                <w:sz w:val="24"/>
                <w:lang w:val="en-US" w:eastAsia="zh-CN" w:bidi="ar"/>
              </w:rPr>
              <w:t>李杭13586233529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6" w:hRule="atLeast"/>
        </w:trPr>
        <w:tc>
          <w:tcPr>
            <w:tcW w:w="1923" w:type="dxa"/>
            <w:noWrap w:val="0"/>
            <w:vAlign w:val="center"/>
          </w:tcPr>
          <w:p>
            <w:pPr>
              <w:widowControl/>
              <w:jc w:val="left"/>
              <w:textAlignment w:val="center"/>
              <w:rPr>
                <w:rFonts w:hint="eastAsia" w:ascii="宋体" w:hAnsi="宋体" w:eastAsia="宋体" w:cs="宋体"/>
                <w:color w:val="auto"/>
                <w:kern w:val="0"/>
                <w:sz w:val="24"/>
                <w:lang w:val="en-US" w:eastAsia="zh-CN" w:bidi="ar"/>
              </w:rPr>
            </w:pPr>
            <w:r>
              <w:rPr>
                <w:rFonts w:hint="eastAsia" w:ascii="宋体" w:hAnsi="宋体" w:eastAsia="宋体" w:cs="宋体"/>
                <w:color w:val="auto"/>
                <w:kern w:val="0"/>
                <w:sz w:val="24"/>
                <w:lang w:val="en-US" w:eastAsia="zh-CN" w:bidi="ar"/>
              </w:rPr>
              <w:t>机构名称：仙居中国银行</w:t>
            </w:r>
          </w:p>
          <w:p>
            <w:pPr>
              <w:widowControl/>
              <w:jc w:val="left"/>
              <w:textAlignment w:val="center"/>
              <w:rPr>
                <w:rFonts w:hint="eastAsia" w:ascii="宋体" w:hAnsi="宋体" w:eastAsia="宋体" w:cs="宋体"/>
                <w:color w:val="auto"/>
                <w:kern w:val="0"/>
                <w:sz w:val="24"/>
                <w:lang w:val="en-US" w:eastAsia="zh-CN" w:bidi="ar"/>
              </w:rPr>
            </w:pPr>
          </w:p>
          <w:p>
            <w:pPr>
              <w:widowControl/>
              <w:jc w:val="left"/>
              <w:textAlignment w:val="center"/>
              <w:rPr>
                <w:rFonts w:hint="eastAsia" w:ascii="宋体" w:hAnsi="宋体" w:eastAsia="宋体" w:cs="宋体"/>
                <w:color w:val="auto"/>
                <w:kern w:val="0"/>
                <w:sz w:val="24"/>
                <w:lang w:val="en-US" w:eastAsia="zh-CN" w:bidi="ar"/>
              </w:rPr>
            </w:pPr>
            <w:r>
              <w:rPr>
                <w:rFonts w:hint="eastAsia" w:ascii="宋体" w:hAnsi="宋体" w:eastAsia="宋体" w:cs="宋体"/>
                <w:color w:val="auto"/>
                <w:kern w:val="0"/>
                <w:sz w:val="24"/>
                <w:lang w:val="en-US" w:eastAsia="zh-CN" w:bidi="ar"/>
              </w:rPr>
              <w:t>履约保函：是</w:t>
            </w:r>
          </w:p>
          <w:p>
            <w:pPr>
              <w:widowControl/>
              <w:jc w:val="left"/>
              <w:textAlignment w:val="center"/>
              <w:rPr>
                <w:rFonts w:hint="eastAsia" w:ascii="宋体" w:hAnsi="宋体" w:eastAsia="宋体" w:cs="宋体"/>
                <w:color w:val="auto"/>
                <w:kern w:val="0"/>
                <w:sz w:val="24"/>
                <w:lang w:val="en-US" w:eastAsia="zh-CN" w:bidi="ar"/>
              </w:rPr>
            </w:pPr>
            <w:r>
              <w:rPr>
                <w:rFonts w:hint="eastAsia" w:ascii="宋体" w:hAnsi="宋体" w:eastAsia="宋体" w:cs="宋体"/>
                <w:color w:val="auto"/>
                <w:kern w:val="0"/>
                <w:sz w:val="24"/>
                <w:lang w:val="en-US" w:eastAsia="zh-CN" w:bidi="ar"/>
              </w:rPr>
              <w:t>预付款保函：是</w:t>
            </w:r>
          </w:p>
        </w:tc>
        <w:tc>
          <w:tcPr>
            <w:tcW w:w="6057" w:type="dxa"/>
            <w:noWrap w:val="0"/>
            <w:vAlign w:val="center"/>
          </w:tcPr>
          <w:p>
            <w:pPr>
              <w:widowControl/>
              <w:jc w:val="left"/>
              <w:textAlignment w:val="center"/>
              <w:rPr>
                <w:rFonts w:hint="eastAsia" w:ascii="宋体" w:hAnsi="宋体" w:eastAsia="宋体" w:cs="宋体"/>
                <w:color w:val="auto"/>
                <w:kern w:val="0"/>
                <w:sz w:val="24"/>
                <w:lang w:val="en-US" w:eastAsia="zh-CN" w:bidi="ar"/>
              </w:rPr>
            </w:pPr>
            <w:r>
              <w:rPr>
                <w:rFonts w:hint="eastAsia" w:ascii="宋体" w:hAnsi="宋体" w:eastAsia="宋体" w:cs="宋体"/>
                <w:color w:val="auto"/>
                <w:kern w:val="0"/>
                <w:sz w:val="24"/>
                <w:lang w:val="en-US" w:eastAsia="zh-CN" w:bidi="ar"/>
              </w:rPr>
              <w:t>合同（质量）履约按履约保证金年费率1%（1.5%），每单保函最低保险费为500元。</w:t>
            </w:r>
          </w:p>
        </w:tc>
        <w:tc>
          <w:tcPr>
            <w:tcW w:w="2205" w:type="dxa"/>
            <w:noWrap w:val="0"/>
            <w:vAlign w:val="center"/>
          </w:tcPr>
          <w:p>
            <w:pPr>
              <w:widowControl/>
              <w:jc w:val="center"/>
              <w:textAlignment w:val="center"/>
              <w:rPr>
                <w:rFonts w:hint="eastAsia" w:ascii="宋体" w:hAnsi="宋体" w:eastAsia="宋体" w:cs="宋体"/>
                <w:color w:val="auto"/>
                <w:kern w:val="0"/>
                <w:sz w:val="24"/>
                <w:lang w:val="en-US" w:eastAsia="zh-CN" w:bidi="ar"/>
              </w:rPr>
            </w:pPr>
            <w:r>
              <w:rPr>
                <w:rFonts w:hint="eastAsia" w:ascii="宋体" w:hAnsi="宋体" w:eastAsia="宋体" w:cs="宋体"/>
                <w:color w:val="auto"/>
                <w:kern w:val="0"/>
                <w:sz w:val="24"/>
                <w:lang w:val="en-US" w:eastAsia="zh-CN" w:bidi="ar"/>
              </w:rPr>
              <w:t>张弥0576-87796908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3" w:hRule="atLeast"/>
        </w:trPr>
        <w:tc>
          <w:tcPr>
            <w:tcW w:w="1923" w:type="dxa"/>
            <w:noWrap w:val="0"/>
            <w:vAlign w:val="center"/>
          </w:tcPr>
          <w:p>
            <w:pPr>
              <w:widowControl/>
              <w:jc w:val="left"/>
              <w:textAlignment w:val="center"/>
              <w:rPr>
                <w:rFonts w:hint="eastAsia" w:ascii="宋体" w:hAnsi="宋体" w:eastAsia="宋体" w:cs="宋体"/>
                <w:color w:val="auto"/>
                <w:kern w:val="0"/>
                <w:sz w:val="24"/>
                <w:lang w:val="en-US" w:eastAsia="zh-CN" w:bidi="ar"/>
              </w:rPr>
            </w:pPr>
            <w:r>
              <w:rPr>
                <w:rFonts w:hint="eastAsia" w:ascii="宋体" w:hAnsi="宋体" w:eastAsia="宋体" w:cs="宋体"/>
                <w:color w:val="auto"/>
                <w:kern w:val="0"/>
                <w:sz w:val="24"/>
                <w:lang w:val="en-US" w:eastAsia="zh-CN" w:bidi="ar"/>
              </w:rPr>
              <w:t>机构名称：中国人民财产保险股份有限公司仙居支公司</w:t>
            </w:r>
          </w:p>
          <w:p>
            <w:pPr>
              <w:widowControl/>
              <w:jc w:val="left"/>
              <w:textAlignment w:val="center"/>
              <w:rPr>
                <w:rFonts w:hint="eastAsia" w:ascii="宋体" w:hAnsi="宋体" w:eastAsia="宋体" w:cs="宋体"/>
                <w:color w:val="auto"/>
                <w:kern w:val="0"/>
                <w:sz w:val="24"/>
                <w:lang w:val="en-US" w:eastAsia="zh-CN" w:bidi="ar"/>
              </w:rPr>
            </w:pPr>
          </w:p>
          <w:p>
            <w:pPr>
              <w:widowControl/>
              <w:jc w:val="left"/>
              <w:textAlignment w:val="center"/>
              <w:rPr>
                <w:rFonts w:hint="eastAsia" w:ascii="宋体" w:hAnsi="宋体" w:eastAsia="宋体" w:cs="宋体"/>
                <w:color w:val="auto"/>
                <w:kern w:val="0"/>
                <w:sz w:val="24"/>
                <w:lang w:val="en-US" w:eastAsia="zh-CN" w:bidi="ar"/>
              </w:rPr>
            </w:pPr>
            <w:r>
              <w:rPr>
                <w:rFonts w:hint="eastAsia" w:ascii="宋体" w:hAnsi="宋体" w:eastAsia="宋体" w:cs="宋体"/>
                <w:color w:val="auto"/>
                <w:kern w:val="0"/>
                <w:sz w:val="24"/>
                <w:lang w:val="en-US" w:eastAsia="zh-CN" w:bidi="ar"/>
              </w:rPr>
              <w:t>履约保险：是</w:t>
            </w:r>
          </w:p>
          <w:p>
            <w:pPr>
              <w:widowControl/>
              <w:jc w:val="left"/>
              <w:textAlignment w:val="center"/>
              <w:rPr>
                <w:rFonts w:hint="eastAsia" w:ascii="宋体" w:hAnsi="宋体" w:eastAsia="宋体" w:cs="宋体"/>
                <w:color w:val="auto"/>
                <w:kern w:val="0"/>
                <w:sz w:val="24"/>
                <w:lang w:val="en-US" w:eastAsia="zh-CN" w:bidi="ar"/>
              </w:rPr>
            </w:pPr>
            <w:r>
              <w:rPr>
                <w:rFonts w:hint="eastAsia" w:ascii="宋体" w:hAnsi="宋体" w:eastAsia="宋体" w:cs="宋体"/>
                <w:color w:val="auto"/>
                <w:kern w:val="0"/>
                <w:sz w:val="24"/>
                <w:lang w:val="en-US" w:eastAsia="zh-CN" w:bidi="ar"/>
              </w:rPr>
              <w:t>预付款保函：是</w:t>
            </w:r>
          </w:p>
        </w:tc>
        <w:tc>
          <w:tcPr>
            <w:tcW w:w="6057" w:type="dxa"/>
            <w:noWrap w:val="0"/>
            <w:vAlign w:val="center"/>
          </w:tcPr>
          <w:p>
            <w:pPr>
              <w:widowControl/>
              <w:jc w:val="left"/>
              <w:textAlignment w:val="center"/>
              <w:rPr>
                <w:rFonts w:hint="eastAsia" w:ascii="宋体" w:hAnsi="宋体" w:eastAsia="宋体" w:cs="宋体"/>
                <w:color w:val="auto"/>
                <w:kern w:val="0"/>
                <w:sz w:val="24"/>
                <w:lang w:val="en-US" w:eastAsia="zh-CN" w:bidi="ar"/>
              </w:rPr>
            </w:pPr>
            <w:r>
              <w:rPr>
                <w:rFonts w:hint="eastAsia" w:ascii="宋体" w:hAnsi="宋体" w:eastAsia="宋体" w:cs="宋体"/>
                <w:color w:val="auto"/>
                <w:kern w:val="0"/>
                <w:sz w:val="24"/>
                <w:lang w:val="en-US" w:eastAsia="zh-CN" w:bidi="ar"/>
              </w:rPr>
              <w:t>建设工程合同款支付保证保险，年费率1.2%，每单最低保险费为1000元。</w:t>
            </w:r>
          </w:p>
          <w:p>
            <w:pPr>
              <w:widowControl/>
              <w:jc w:val="left"/>
              <w:textAlignment w:val="center"/>
              <w:rPr>
                <w:rFonts w:hint="eastAsia" w:ascii="宋体" w:hAnsi="宋体" w:eastAsia="宋体" w:cs="宋体"/>
                <w:color w:val="auto"/>
                <w:kern w:val="0"/>
                <w:sz w:val="24"/>
                <w:lang w:val="en-US" w:eastAsia="zh-CN" w:bidi="ar"/>
              </w:rPr>
            </w:pPr>
            <w:r>
              <w:rPr>
                <w:rFonts w:hint="eastAsia" w:ascii="宋体" w:hAnsi="宋体" w:eastAsia="宋体" w:cs="宋体"/>
                <w:color w:val="auto"/>
                <w:kern w:val="0"/>
                <w:sz w:val="24"/>
                <w:lang w:val="en-US" w:eastAsia="zh-CN" w:bidi="ar"/>
              </w:rPr>
              <w:t>建设工程预付款保证保险，年费率0.6%，每单最低保险费为1000元。</w:t>
            </w:r>
          </w:p>
        </w:tc>
        <w:tc>
          <w:tcPr>
            <w:tcW w:w="2205" w:type="dxa"/>
            <w:noWrap w:val="0"/>
            <w:vAlign w:val="center"/>
          </w:tcPr>
          <w:p>
            <w:pPr>
              <w:widowControl/>
              <w:jc w:val="center"/>
              <w:textAlignment w:val="center"/>
              <w:rPr>
                <w:rFonts w:hint="eastAsia" w:ascii="宋体" w:hAnsi="宋体" w:eastAsia="宋体" w:cs="宋体"/>
                <w:color w:val="auto"/>
                <w:kern w:val="0"/>
                <w:sz w:val="24"/>
                <w:lang w:val="en-US" w:eastAsia="zh-CN" w:bidi="ar"/>
              </w:rPr>
            </w:pPr>
          </w:p>
          <w:p>
            <w:pPr>
              <w:widowControl/>
              <w:jc w:val="center"/>
              <w:textAlignment w:val="center"/>
              <w:rPr>
                <w:rFonts w:hint="eastAsia" w:ascii="宋体" w:hAnsi="宋体" w:eastAsia="宋体" w:cs="宋体"/>
                <w:color w:val="auto"/>
                <w:kern w:val="0"/>
                <w:sz w:val="24"/>
                <w:lang w:val="en-US" w:eastAsia="zh-CN" w:bidi="ar"/>
              </w:rPr>
            </w:pPr>
          </w:p>
          <w:p>
            <w:pPr>
              <w:widowControl/>
              <w:jc w:val="center"/>
              <w:textAlignment w:val="center"/>
              <w:rPr>
                <w:rFonts w:hint="eastAsia" w:ascii="宋体" w:hAnsi="宋体" w:eastAsia="宋体" w:cs="宋体"/>
                <w:color w:val="auto"/>
                <w:kern w:val="0"/>
                <w:sz w:val="24"/>
                <w:lang w:val="en-US" w:eastAsia="zh-CN" w:bidi="ar"/>
              </w:rPr>
            </w:pPr>
            <w:r>
              <w:rPr>
                <w:rFonts w:hint="eastAsia" w:ascii="宋体" w:hAnsi="宋体" w:eastAsia="宋体" w:cs="宋体"/>
                <w:color w:val="auto"/>
                <w:kern w:val="0"/>
                <w:sz w:val="24"/>
                <w:lang w:val="en-US" w:eastAsia="zh-CN" w:bidi="ar"/>
              </w:rPr>
              <w:t>王巧红13968483573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8" w:hRule="atLeast"/>
        </w:trPr>
        <w:tc>
          <w:tcPr>
            <w:tcW w:w="1923" w:type="dxa"/>
            <w:noWrap w:val="0"/>
            <w:vAlign w:val="center"/>
          </w:tcPr>
          <w:p>
            <w:pPr>
              <w:widowControl/>
              <w:jc w:val="left"/>
              <w:textAlignment w:val="center"/>
              <w:rPr>
                <w:rFonts w:hint="eastAsia" w:ascii="宋体" w:hAnsi="宋体" w:eastAsia="宋体" w:cs="宋体"/>
                <w:color w:val="auto"/>
                <w:kern w:val="0"/>
                <w:sz w:val="24"/>
                <w:lang w:val="en-US" w:eastAsia="zh-CN" w:bidi="ar"/>
              </w:rPr>
            </w:pPr>
            <w:r>
              <w:rPr>
                <w:rFonts w:hint="eastAsia" w:ascii="宋体" w:hAnsi="宋体" w:eastAsia="宋体" w:cs="宋体"/>
                <w:color w:val="auto"/>
                <w:kern w:val="0"/>
                <w:sz w:val="24"/>
                <w:lang w:val="en-US" w:eastAsia="zh-CN" w:bidi="ar"/>
              </w:rPr>
              <w:t>机构名称：中国大地财产保险股份有限公司仙居支公司</w:t>
            </w:r>
          </w:p>
          <w:p>
            <w:pPr>
              <w:widowControl/>
              <w:jc w:val="left"/>
              <w:textAlignment w:val="center"/>
              <w:rPr>
                <w:rFonts w:hint="eastAsia" w:ascii="宋体" w:hAnsi="宋体" w:eastAsia="宋体" w:cs="宋体"/>
                <w:color w:val="auto"/>
                <w:kern w:val="0"/>
                <w:sz w:val="24"/>
                <w:lang w:val="en-US" w:eastAsia="zh-CN" w:bidi="ar"/>
              </w:rPr>
            </w:pPr>
          </w:p>
          <w:p>
            <w:pPr>
              <w:widowControl/>
              <w:jc w:val="left"/>
              <w:textAlignment w:val="center"/>
              <w:rPr>
                <w:rFonts w:hint="eastAsia" w:ascii="宋体" w:hAnsi="宋体" w:eastAsia="宋体" w:cs="宋体"/>
                <w:color w:val="auto"/>
                <w:kern w:val="0"/>
                <w:sz w:val="24"/>
                <w:lang w:val="en-US" w:eastAsia="zh-CN" w:bidi="ar"/>
              </w:rPr>
            </w:pPr>
            <w:r>
              <w:rPr>
                <w:rFonts w:hint="eastAsia" w:ascii="宋体" w:hAnsi="宋体" w:eastAsia="宋体" w:cs="宋体"/>
                <w:color w:val="auto"/>
                <w:kern w:val="0"/>
                <w:sz w:val="24"/>
                <w:lang w:val="en-US" w:eastAsia="zh-CN" w:bidi="ar"/>
              </w:rPr>
              <w:t>履约保函：是</w:t>
            </w:r>
          </w:p>
          <w:p>
            <w:pPr>
              <w:widowControl/>
              <w:jc w:val="left"/>
              <w:textAlignment w:val="center"/>
              <w:rPr>
                <w:rFonts w:hint="eastAsia" w:ascii="宋体" w:hAnsi="宋体" w:eastAsia="宋体" w:cs="宋体"/>
                <w:color w:val="auto"/>
                <w:kern w:val="0"/>
                <w:sz w:val="24"/>
                <w:lang w:val="en-US" w:eastAsia="zh-CN" w:bidi="ar"/>
              </w:rPr>
            </w:pPr>
            <w:r>
              <w:rPr>
                <w:rFonts w:hint="eastAsia" w:ascii="宋体" w:hAnsi="宋体" w:eastAsia="宋体" w:cs="宋体"/>
                <w:color w:val="auto"/>
                <w:kern w:val="0"/>
                <w:sz w:val="24"/>
                <w:lang w:val="en-US" w:eastAsia="zh-CN" w:bidi="ar"/>
              </w:rPr>
              <w:t>预付款保函：否</w:t>
            </w:r>
          </w:p>
        </w:tc>
        <w:tc>
          <w:tcPr>
            <w:tcW w:w="6057" w:type="dxa"/>
            <w:noWrap w:val="0"/>
            <w:vAlign w:val="center"/>
          </w:tcPr>
          <w:p>
            <w:pPr>
              <w:widowControl/>
              <w:jc w:val="left"/>
              <w:textAlignment w:val="center"/>
              <w:rPr>
                <w:rFonts w:hint="eastAsia" w:ascii="宋体" w:hAnsi="宋体" w:eastAsia="宋体" w:cs="宋体"/>
                <w:color w:val="auto"/>
                <w:kern w:val="0"/>
                <w:sz w:val="24"/>
                <w:lang w:val="en-US" w:eastAsia="zh-CN" w:bidi="ar"/>
              </w:rPr>
            </w:pPr>
            <w:r>
              <w:rPr>
                <w:rFonts w:hint="eastAsia" w:ascii="宋体" w:hAnsi="宋体" w:eastAsia="宋体" w:cs="宋体"/>
                <w:color w:val="auto"/>
                <w:kern w:val="0"/>
                <w:sz w:val="24"/>
                <w:lang w:val="en-US" w:eastAsia="zh-CN" w:bidi="ar"/>
              </w:rPr>
              <w:t>合同（质量）履约按履约保证金年费率最低0.5%，每单保函最低保险费为1000元。</w:t>
            </w:r>
          </w:p>
        </w:tc>
        <w:tc>
          <w:tcPr>
            <w:tcW w:w="2205" w:type="dxa"/>
            <w:noWrap w:val="0"/>
            <w:vAlign w:val="center"/>
          </w:tcPr>
          <w:p>
            <w:pPr>
              <w:widowControl/>
              <w:jc w:val="center"/>
              <w:textAlignment w:val="center"/>
              <w:rPr>
                <w:rFonts w:hint="eastAsia" w:ascii="宋体" w:hAnsi="宋体" w:eastAsia="宋体" w:cs="宋体"/>
                <w:color w:val="auto"/>
                <w:kern w:val="0"/>
                <w:sz w:val="24"/>
                <w:lang w:val="en-US" w:eastAsia="zh-CN" w:bidi="ar"/>
              </w:rPr>
            </w:pPr>
            <w:r>
              <w:rPr>
                <w:rFonts w:hint="eastAsia" w:ascii="宋体" w:hAnsi="宋体" w:eastAsia="宋体" w:cs="宋体"/>
                <w:color w:val="auto"/>
                <w:kern w:val="0"/>
                <w:sz w:val="24"/>
                <w:lang w:val="en-US" w:eastAsia="zh-CN" w:bidi="ar"/>
              </w:rPr>
              <w:t>吴琼17858699170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0" w:hRule="atLeast"/>
        </w:trPr>
        <w:tc>
          <w:tcPr>
            <w:tcW w:w="1923" w:type="dxa"/>
            <w:noWrap w:val="0"/>
            <w:vAlign w:val="center"/>
          </w:tcPr>
          <w:p>
            <w:pPr>
              <w:widowControl/>
              <w:jc w:val="left"/>
              <w:textAlignment w:val="center"/>
              <w:rPr>
                <w:rFonts w:hint="eastAsia" w:ascii="宋体" w:hAnsi="宋体" w:eastAsia="宋体" w:cs="宋体"/>
                <w:color w:val="auto"/>
                <w:kern w:val="0"/>
                <w:sz w:val="24"/>
                <w:lang w:val="en-US" w:eastAsia="zh-CN" w:bidi="ar"/>
              </w:rPr>
            </w:pPr>
            <w:r>
              <w:rPr>
                <w:rFonts w:hint="eastAsia" w:ascii="宋体" w:hAnsi="宋体" w:eastAsia="宋体" w:cs="宋体"/>
                <w:color w:val="auto"/>
                <w:kern w:val="0"/>
                <w:sz w:val="24"/>
                <w:lang w:val="en-US" w:eastAsia="zh-CN" w:bidi="ar"/>
              </w:rPr>
              <w:t>机构名称：天安财产保险股份有限公司台州中心支公司仙居县营销服务部</w:t>
            </w:r>
            <w:r>
              <w:rPr>
                <w:rFonts w:hint="eastAsia" w:ascii="宋体" w:hAnsi="宋体" w:eastAsia="宋体" w:cs="宋体"/>
                <w:color w:val="auto"/>
                <w:kern w:val="0"/>
                <w:sz w:val="24"/>
                <w:lang w:val="en-US" w:eastAsia="zh-CN" w:bidi="ar"/>
              </w:rPr>
              <w:br w:type="textWrapping"/>
            </w:r>
          </w:p>
          <w:p>
            <w:pPr>
              <w:widowControl/>
              <w:jc w:val="left"/>
              <w:textAlignment w:val="center"/>
              <w:rPr>
                <w:rFonts w:hint="eastAsia" w:ascii="宋体" w:hAnsi="宋体" w:eastAsia="宋体" w:cs="宋体"/>
                <w:color w:val="auto"/>
                <w:kern w:val="0"/>
                <w:sz w:val="24"/>
                <w:lang w:val="en-US" w:eastAsia="zh-CN" w:bidi="ar"/>
              </w:rPr>
            </w:pPr>
            <w:r>
              <w:rPr>
                <w:rFonts w:hint="eastAsia" w:ascii="宋体" w:hAnsi="宋体" w:eastAsia="宋体" w:cs="宋体"/>
                <w:color w:val="auto"/>
                <w:kern w:val="0"/>
                <w:sz w:val="24"/>
                <w:lang w:val="en-US" w:eastAsia="zh-CN" w:bidi="ar"/>
              </w:rPr>
              <w:t>履约保函：否</w:t>
            </w:r>
            <w:r>
              <w:rPr>
                <w:rFonts w:hint="eastAsia" w:ascii="宋体" w:hAnsi="宋体" w:eastAsia="宋体" w:cs="宋体"/>
                <w:color w:val="auto"/>
                <w:kern w:val="0"/>
                <w:sz w:val="24"/>
                <w:lang w:val="en-US" w:eastAsia="zh-CN" w:bidi="ar"/>
              </w:rPr>
              <w:br w:type="textWrapping"/>
            </w:r>
            <w:r>
              <w:rPr>
                <w:rFonts w:hint="eastAsia" w:ascii="宋体" w:hAnsi="宋体" w:eastAsia="宋体" w:cs="宋体"/>
                <w:color w:val="auto"/>
                <w:kern w:val="0"/>
                <w:sz w:val="24"/>
                <w:lang w:val="en-US" w:eastAsia="zh-CN" w:bidi="ar"/>
              </w:rPr>
              <w:t>预付款保函：是</w:t>
            </w:r>
          </w:p>
        </w:tc>
        <w:tc>
          <w:tcPr>
            <w:tcW w:w="6057" w:type="dxa"/>
            <w:noWrap w:val="0"/>
            <w:vAlign w:val="center"/>
          </w:tcPr>
          <w:p>
            <w:pPr>
              <w:widowControl/>
              <w:jc w:val="left"/>
              <w:textAlignment w:val="center"/>
              <w:rPr>
                <w:rFonts w:hint="eastAsia" w:ascii="宋体" w:hAnsi="宋体" w:eastAsia="宋体" w:cs="宋体"/>
                <w:color w:val="auto"/>
                <w:kern w:val="0"/>
                <w:sz w:val="24"/>
                <w:lang w:val="en-US" w:eastAsia="zh-CN" w:bidi="ar"/>
              </w:rPr>
            </w:pPr>
            <w:r>
              <w:rPr>
                <w:rFonts w:hint="eastAsia" w:ascii="宋体" w:hAnsi="宋体" w:eastAsia="宋体" w:cs="宋体"/>
                <w:color w:val="auto"/>
                <w:kern w:val="0"/>
                <w:sz w:val="24"/>
                <w:lang w:val="en-US" w:eastAsia="zh-CN" w:bidi="ar"/>
              </w:rPr>
              <w:t>预付款保函：按预付款金额投保，年费率为1%-2%，每单保函最低保险费为500元；保险期限最长不超过5年。</w:t>
            </w:r>
          </w:p>
        </w:tc>
        <w:tc>
          <w:tcPr>
            <w:tcW w:w="2205" w:type="dxa"/>
            <w:noWrap w:val="0"/>
            <w:vAlign w:val="center"/>
          </w:tcPr>
          <w:p>
            <w:pPr>
              <w:widowControl/>
              <w:jc w:val="center"/>
              <w:textAlignment w:val="center"/>
              <w:rPr>
                <w:rFonts w:hint="eastAsia" w:ascii="宋体" w:hAnsi="宋体" w:eastAsia="宋体" w:cs="宋体"/>
                <w:color w:val="auto"/>
                <w:kern w:val="0"/>
                <w:sz w:val="24"/>
                <w:lang w:val="en-US" w:eastAsia="zh-CN" w:bidi="ar"/>
              </w:rPr>
            </w:pPr>
            <w:r>
              <w:rPr>
                <w:rFonts w:hint="eastAsia" w:ascii="宋体" w:hAnsi="宋体" w:eastAsia="宋体" w:cs="宋体"/>
                <w:color w:val="auto"/>
                <w:kern w:val="0"/>
                <w:sz w:val="24"/>
                <w:lang w:val="en-US" w:eastAsia="zh-CN" w:bidi="ar"/>
              </w:rPr>
              <w:t>陶正鹏13858613668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trPr>
        <w:tc>
          <w:tcPr>
            <w:tcW w:w="1923" w:type="dxa"/>
            <w:noWrap w:val="0"/>
            <w:vAlign w:val="center"/>
          </w:tcPr>
          <w:p>
            <w:pPr>
              <w:widowControl/>
              <w:jc w:val="left"/>
              <w:textAlignment w:val="center"/>
              <w:rPr>
                <w:rFonts w:hint="eastAsia" w:ascii="宋体" w:hAnsi="宋体" w:eastAsia="宋体" w:cs="宋体"/>
                <w:color w:val="auto"/>
                <w:kern w:val="0"/>
                <w:sz w:val="24"/>
                <w:lang w:val="en-US" w:eastAsia="zh-CN" w:bidi="ar"/>
              </w:rPr>
            </w:pPr>
            <w:r>
              <w:rPr>
                <w:rFonts w:hint="eastAsia" w:ascii="宋体" w:hAnsi="宋体" w:eastAsia="宋体" w:cs="宋体"/>
                <w:color w:val="auto"/>
                <w:kern w:val="0"/>
                <w:sz w:val="24"/>
                <w:lang w:val="en-US" w:eastAsia="zh-CN" w:bidi="ar"/>
              </w:rPr>
              <w:t>机构名称：仙居县台融融资担保有限公司</w:t>
            </w:r>
          </w:p>
          <w:p>
            <w:pPr>
              <w:widowControl/>
              <w:jc w:val="left"/>
              <w:textAlignment w:val="center"/>
              <w:rPr>
                <w:rFonts w:hint="eastAsia" w:ascii="宋体" w:hAnsi="宋体" w:eastAsia="宋体" w:cs="宋体"/>
                <w:color w:val="auto"/>
                <w:kern w:val="0"/>
                <w:sz w:val="24"/>
                <w:lang w:val="en-US" w:eastAsia="zh-CN" w:bidi="ar"/>
              </w:rPr>
            </w:pPr>
          </w:p>
          <w:p>
            <w:pPr>
              <w:widowControl/>
              <w:jc w:val="left"/>
              <w:textAlignment w:val="center"/>
              <w:rPr>
                <w:rFonts w:hint="eastAsia" w:ascii="宋体" w:hAnsi="宋体" w:eastAsia="宋体" w:cs="宋体"/>
                <w:color w:val="auto"/>
                <w:kern w:val="0"/>
                <w:sz w:val="24"/>
                <w:lang w:val="en-US" w:eastAsia="zh-CN" w:bidi="ar"/>
              </w:rPr>
            </w:pPr>
            <w:r>
              <w:rPr>
                <w:rFonts w:hint="eastAsia" w:ascii="宋体" w:hAnsi="宋体" w:eastAsia="宋体" w:cs="宋体"/>
                <w:color w:val="auto"/>
                <w:kern w:val="0"/>
                <w:sz w:val="24"/>
                <w:lang w:val="en-US" w:eastAsia="zh-CN" w:bidi="ar"/>
              </w:rPr>
              <w:t>履约保函：是</w:t>
            </w:r>
          </w:p>
        </w:tc>
        <w:tc>
          <w:tcPr>
            <w:tcW w:w="6057" w:type="dxa"/>
            <w:noWrap w:val="0"/>
            <w:vAlign w:val="center"/>
          </w:tcPr>
          <w:p>
            <w:pPr>
              <w:widowControl/>
              <w:jc w:val="left"/>
              <w:textAlignment w:val="center"/>
              <w:rPr>
                <w:rFonts w:hint="eastAsia" w:ascii="宋体" w:hAnsi="宋体" w:eastAsia="宋体" w:cs="宋体"/>
                <w:color w:val="auto"/>
                <w:kern w:val="0"/>
                <w:sz w:val="24"/>
                <w:lang w:val="en-US" w:eastAsia="zh-CN" w:bidi="ar"/>
              </w:rPr>
            </w:pPr>
            <w:r>
              <w:rPr>
                <w:rFonts w:hint="eastAsia" w:ascii="宋体" w:hAnsi="宋体" w:eastAsia="宋体" w:cs="宋体"/>
                <w:color w:val="auto"/>
                <w:kern w:val="0"/>
                <w:sz w:val="24"/>
                <w:lang w:val="en-US" w:eastAsia="zh-CN" w:bidi="ar"/>
              </w:rPr>
              <w:t>合同（质量）履约按履约保证金年费率0.2%，每单保函最低保险费为800元。</w:t>
            </w:r>
          </w:p>
        </w:tc>
        <w:tc>
          <w:tcPr>
            <w:tcW w:w="2205" w:type="dxa"/>
            <w:noWrap w:val="0"/>
            <w:vAlign w:val="center"/>
          </w:tcPr>
          <w:p>
            <w:pPr>
              <w:widowControl/>
              <w:jc w:val="center"/>
              <w:textAlignment w:val="center"/>
              <w:rPr>
                <w:rFonts w:hint="eastAsia" w:ascii="宋体" w:hAnsi="宋体" w:eastAsia="宋体" w:cs="宋体"/>
                <w:color w:val="auto"/>
                <w:kern w:val="0"/>
                <w:sz w:val="24"/>
                <w:lang w:val="en-US" w:eastAsia="zh-CN" w:bidi="ar"/>
              </w:rPr>
            </w:pPr>
            <w:r>
              <w:rPr>
                <w:rFonts w:hint="eastAsia" w:ascii="宋体" w:hAnsi="宋体" w:eastAsia="宋体" w:cs="宋体"/>
                <w:color w:val="auto"/>
                <w:kern w:val="0"/>
                <w:sz w:val="24"/>
                <w:lang w:val="en-US" w:eastAsia="zh-CN" w:bidi="ar"/>
              </w:rPr>
              <w:t>郭鹏飞13819645716</w:t>
            </w:r>
          </w:p>
        </w:tc>
      </w:tr>
    </w:tbl>
    <w:p>
      <w:pPr>
        <w:snapToGrid w:val="0"/>
        <w:spacing w:line="360" w:lineRule="auto"/>
        <w:ind w:firstLine="723" w:firstLineChars="200"/>
        <w:jc w:val="center"/>
        <w:rPr>
          <w:rFonts w:hint="eastAsia" w:ascii="宋体" w:hAnsi="宋体" w:cs="宋体"/>
          <w:b/>
          <w:color w:val="auto"/>
          <w:szCs w:val="36"/>
        </w:rPr>
      </w:pPr>
      <w:r>
        <w:rPr>
          <w:rFonts w:hint="eastAsia" w:ascii="宋体" w:hAnsi="宋体" w:cs="宋体"/>
          <w:b/>
          <w:color w:val="auto"/>
          <w:szCs w:val="36"/>
        </w:rPr>
        <w:br w:type="page"/>
      </w:r>
      <w:r>
        <w:rPr>
          <w:rFonts w:hint="eastAsia" w:ascii="宋体" w:hAnsi="宋体" w:cs="宋体"/>
          <w:b/>
          <w:color w:val="auto"/>
          <w:szCs w:val="36"/>
        </w:rPr>
        <w:t xml:space="preserve">第三章 </w:t>
      </w:r>
      <w:bookmarkEnd w:id="188"/>
      <w:bookmarkStart w:id="200" w:name="_Toc257923936"/>
      <w:r>
        <w:rPr>
          <w:rFonts w:hint="eastAsia" w:ascii="宋体" w:hAnsi="宋体" w:cs="宋体"/>
          <w:b/>
          <w:color w:val="auto"/>
          <w:szCs w:val="36"/>
        </w:rPr>
        <w:t>评标办法及评分标准</w:t>
      </w:r>
    </w:p>
    <w:bookmarkEnd w:id="187"/>
    <w:bookmarkEnd w:id="200"/>
    <w:p>
      <w:pPr>
        <w:keepNext w:val="0"/>
        <w:keepLines w:val="0"/>
        <w:pageBreakBefore w:val="0"/>
        <w:kinsoku/>
        <w:wordWrap/>
        <w:overflowPunct/>
        <w:topLinePunct w:val="0"/>
        <w:autoSpaceDE w:val="0"/>
        <w:autoSpaceDN w:val="0"/>
        <w:bidi w:val="0"/>
        <w:adjustRightInd w:val="0"/>
        <w:snapToGrid/>
        <w:spacing w:line="360" w:lineRule="auto"/>
        <w:ind w:right="0" w:firstLine="480" w:firstLineChars="200"/>
        <w:textAlignment w:val="auto"/>
        <w:rPr>
          <w:rFonts w:hint="eastAsia" w:ascii="宋体" w:hAnsi="宋体" w:cs="宋体"/>
          <w:color w:val="auto"/>
          <w:kern w:val="0"/>
          <w:sz w:val="24"/>
          <w:lang w:val="zh-CN"/>
        </w:rPr>
      </w:pPr>
      <w:bookmarkStart w:id="201" w:name="_Toc306901457"/>
      <w:bookmarkStart w:id="202" w:name="_Toc173810699"/>
      <w:r>
        <w:rPr>
          <w:rFonts w:hint="eastAsia" w:ascii="宋体" w:hAnsi="宋体" w:cs="宋体"/>
          <w:color w:val="auto"/>
          <w:kern w:val="0"/>
          <w:sz w:val="24"/>
          <w:lang w:val="zh-CN"/>
        </w:rPr>
        <w:t>根据《中华人民共和国政府采购法》等有关法律法规，结合本项目的实际需求，制定本办法。</w:t>
      </w:r>
    </w:p>
    <w:p>
      <w:pPr>
        <w:keepNext w:val="0"/>
        <w:keepLines w:val="0"/>
        <w:pageBreakBefore w:val="0"/>
        <w:numPr>
          <w:ilvl w:val="0"/>
          <w:numId w:val="5"/>
        </w:numPr>
        <w:kinsoku/>
        <w:wordWrap/>
        <w:overflowPunct/>
        <w:topLinePunct w:val="0"/>
        <w:autoSpaceDE w:val="0"/>
        <w:autoSpaceDN w:val="0"/>
        <w:bidi w:val="0"/>
        <w:adjustRightInd w:val="0"/>
        <w:snapToGrid/>
        <w:spacing w:line="360" w:lineRule="auto"/>
        <w:ind w:right="0" w:firstLine="482" w:firstLineChars="200"/>
        <w:textAlignment w:val="auto"/>
        <w:rPr>
          <w:rFonts w:hint="eastAsia" w:ascii="宋体" w:hAnsi="宋体" w:cs="宋体"/>
          <w:b/>
          <w:bCs/>
          <w:color w:val="auto"/>
          <w:kern w:val="0"/>
          <w:sz w:val="24"/>
          <w:lang w:val="zh-CN"/>
        </w:rPr>
      </w:pPr>
      <w:r>
        <w:rPr>
          <w:rFonts w:hint="eastAsia" w:ascii="宋体" w:hAnsi="宋体" w:cs="宋体"/>
          <w:b/>
          <w:bCs/>
          <w:color w:val="auto"/>
          <w:kern w:val="0"/>
          <w:sz w:val="24"/>
          <w:lang w:val="zh-CN"/>
        </w:rPr>
        <w:t>总则</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right="0" w:rightChars="0" w:firstLine="480" w:firstLineChars="200"/>
        <w:jc w:val="both"/>
        <w:textAlignment w:val="auto"/>
        <w:rPr>
          <w:rFonts w:hint="eastAsia" w:ascii="宋体" w:hAnsi="宋体" w:cs="宋体"/>
          <w:color w:val="auto"/>
          <w:kern w:val="0"/>
          <w:sz w:val="24"/>
          <w:lang w:val="zh-CN"/>
        </w:rPr>
      </w:pPr>
      <w:r>
        <w:rPr>
          <w:rFonts w:hint="eastAsia" w:ascii="宋体" w:hAnsi="宋体" w:cs="宋体"/>
          <w:color w:val="auto"/>
          <w:kern w:val="0"/>
          <w:sz w:val="24"/>
          <w:lang w:val="en-US" w:eastAsia="zh-CN"/>
        </w:rPr>
        <w:t>1.</w:t>
      </w:r>
      <w:r>
        <w:rPr>
          <w:rFonts w:hint="eastAsia" w:ascii="宋体" w:hAnsi="宋体" w:cs="宋体"/>
          <w:color w:val="auto"/>
          <w:kern w:val="0"/>
          <w:sz w:val="24"/>
          <w:lang w:val="zh-CN"/>
        </w:rPr>
        <w:t>本项目评标采用综合评分法，总分为100分</w:t>
      </w:r>
      <w:r>
        <w:rPr>
          <w:rFonts w:hint="eastAsia" w:ascii="宋体" w:hAnsi="宋体" w:cs="宋体"/>
          <w:color w:val="auto"/>
          <w:kern w:val="0"/>
          <w:sz w:val="24"/>
          <w:lang w:val="zh-CN" w:eastAsia="zh-CN"/>
        </w:rPr>
        <w:t>（</w:t>
      </w:r>
      <w:r>
        <w:rPr>
          <w:rFonts w:hint="eastAsia" w:ascii="宋体" w:hAnsi="宋体" w:cs="宋体"/>
          <w:color w:val="auto"/>
          <w:kern w:val="0"/>
          <w:sz w:val="24"/>
          <w:lang w:val="zh-CN"/>
        </w:rPr>
        <w:t>商务与技术文件得分</w:t>
      </w:r>
      <w:r>
        <w:rPr>
          <w:rFonts w:hint="eastAsia" w:ascii="宋体" w:hAnsi="宋体" w:cs="宋体"/>
          <w:color w:val="auto"/>
          <w:kern w:val="0"/>
          <w:sz w:val="24"/>
          <w:lang w:val="en-US" w:eastAsia="zh-CN"/>
        </w:rPr>
        <w:t>权重为</w:t>
      </w:r>
      <w:r>
        <w:rPr>
          <w:rFonts w:hint="eastAsia" w:ascii="宋体" w:hAnsi="宋体" w:cs="宋体"/>
          <w:color w:val="auto"/>
          <w:kern w:val="0"/>
          <w:sz w:val="24"/>
          <w:u w:val="single"/>
          <w:lang w:val="en-US" w:eastAsia="zh-CN"/>
        </w:rPr>
        <w:t xml:space="preserve"> </w:t>
      </w:r>
      <w:r>
        <w:rPr>
          <w:rFonts w:hint="eastAsia" w:ascii="宋体" w:hAnsi="宋体" w:cs="宋体"/>
          <w:b/>
          <w:bCs w:val="0"/>
          <w:color w:val="auto"/>
          <w:sz w:val="24"/>
          <w:szCs w:val="24"/>
          <w:u w:val="single"/>
          <w:lang w:val="en-US" w:eastAsia="zh-CN"/>
        </w:rPr>
        <w:t xml:space="preserve">80 </w:t>
      </w:r>
      <w:r>
        <w:rPr>
          <w:rFonts w:hint="eastAsia" w:ascii="宋体" w:hAnsi="宋体" w:cs="宋体"/>
          <w:b/>
          <w:bCs/>
          <w:color w:val="auto"/>
          <w:kern w:val="0"/>
          <w:sz w:val="24"/>
          <w:u w:val="none"/>
          <w:lang w:val="zh-CN"/>
        </w:rPr>
        <w:t>%</w:t>
      </w:r>
      <w:r>
        <w:rPr>
          <w:rFonts w:hint="eastAsia" w:ascii="宋体" w:hAnsi="宋体" w:cs="宋体"/>
          <w:color w:val="auto"/>
          <w:kern w:val="0"/>
          <w:sz w:val="24"/>
          <w:lang w:val="zh-CN" w:eastAsia="zh-CN"/>
        </w:rPr>
        <w:t>，</w:t>
      </w:r>
      <w:r>
        <w:rPr>
          <w:rFonts w:hint="eastAsia" w:ascii="宋体" w:hAnsi="宋体" w:cs="宋体"/>
          <w:color w:val="auto"/>
          <w:kern w:val="0"/>
          <w:sz w:val="24"/>
          <w:lang w:val="en-US" w:eastAsia="zh-CN"/>
        </w:rPr>
        <w:t>评分分值为</w:t>
      </w:r>
      <w:r>
        <w:rPr>
          <w:rFonts w:hint="eastAsia" w:ascii="宋体" w:hAnsi="宋体" w:cs="宋体"/>
          <w:b/>
          <w:bCs w:val="0"/>
          <w:color w:val="auto"/>
          <w:sz w:val="24"/>
          <w:szCs w:val="24"/>
          <w:u w:val="single"/>
          <w:lang w:val="en-US" w:eastAsia="zh-CN"/>
        </w:rPr>
        <w:t xml:space="preserve"> 80 </w:t>
      </w:r>
      <w:r>
        <w:rPr>
          <w:rFonts w:hint="eastAsia" w:ascii="宋体" w:hAnsi="宋体" w:cs="宋体"/>
          <w:b/>
          <w:bCs/>
          <w:color w:val="auto"/>
          <w:kern w:val="0"/>
          <w:sz w:val="24"/>
          <w:u w:val="none"/>
          <w:lang w:val="en-US" w:eastAsia="zh-CN"/>
        </w:rPr>
        <w:t>分；</w:t>
      </w:r>
      <w:r>
        <w:rPr>
          <w:rFonts w:hint="eastAsia" w:ascii="宋体" w:hAnsi="宋体" w:cs="宋体"/>
          <w:color w:val="auto"/>
          <w:kern w:val="0"/>
          <w:sz w:val="24"/>
          <w:lang w:val="en-US" w:eastAsia="zh-CN"/>
        </w:rPr>
        <w:t>报价文件得分权重为</w:t>
      </w:r>
      <w:r>
        <w:rPr>
          <w:rFonts w:hint="eastAsia" w:ascii="宋体" w:hAnsi="宋体" w:cs="宋体"/>
          <w:b/>
          <w:bCs w:val="0"/>
          <w:color w:val="auto"/>
          <w:sz w:val="24"/>
          <w:szCs w:val="24"/>
          <w:u w:val="single"/>
          <w:lang w:val="en-US" w:eastAsia="zh-CN"/>
        </w:rPr>
        <w:t xml:space="preserve"> 20 </w:t>
      </w:r>
      <w:r>
        <w:rPr>
          <w:rFonts w:hint="eastAsia" w:ascii="宋体" w:hAnsi="宋体" w:cs="宋体"/>
          <w:b/>
          <w:bCs/>
          <w:color w:val="auto"/>
          <w:kern w:val="0"/>
          <w:sz w:val="24"/>
          <w:u w:val="none"/>
          <w:lang w:val="zh-CN"/>
        </w:rPr>
        <w:t>%，</w:t>
      </w:r>
      <w:r>
        <w:rPr>
          <w:rFonts w:hint="eastAsia" w:ascii="宋体" w:hAnsi="宋体" w:cs="宋体"/>
          <w:color w:val="auto"/>
          <w:kern w:val="0"/>
          <w:sz w:val="24"/>
          <w:lang w:val="en-US" w:eastAsia="zh-CN"/>
        </w:rPr>
        <w:t>评分分值为</w:t>
      </w:r>
      <w:r>
        <w:rPr>
          <w:rFonts w:hint="eastAsia" w:ascii="宋体" w:hAnsi="宋体" w:cs="宋体"/>
          <w:b/>
          <w:bCs w:val="0"/>
          <w:color w:val="auto"/>
          <w:sz w:val="24"/>
          <w:szCs w:val="24"/>
          <w:u w:val="single"/>
          <w:lang w:val="en-US" w:eastAsia="zh-CN"/>
        </w:rPr>
        <w:t xml:space="preserve"> 20 </w:t>
      </w:r>
      <w:r>
        <w:rPr>
          <w:rFonts w:hint="eastAsia" w:ascii="宋体" w:hAnsi="宋体" w:cs="宋体"/>
          <w:b/>
          <w:bCs/>
          <w:color w:val="auto"/>
          <w:kern w:val="0"/>
          <w:sz w:val="24"/>
          <w:u w:val="none"/>
          <w:lang w:val="en-US" w:eastAsia="zh-CN"/>
        </w:rPr>
        <w:t>分</w:t>
      </w:r>
      <w:r>
        <w:rPr>
          <w:rFonts w:hint="eastAsia" w:ascii="宋体" w:hAnsi="宋体" w:cs="宋体"/>
          <w:color w:val="auto"/>
          <w:kern w:val="0"/>
          <w:sz w:val="24"/>
          <w:lang w:val="zh-CN" w:eastAsia="zh-CN"/>
        </w:rPr>
        <w:t>）</w:t>
      </w:r>
      <w:r>
        <w:rPr>
          <w:rFonts w:hint="eastAsia" w:ascii="宋体" w:hAnsi="宋体" w:cs="宋体"/>
          <w:color w:val="auto"/>
          <w:kern w:val="0"/>
          <w:sz w:val="24"/>
        </w:rPr>
        <w:t>。</w:t>
      </w:r>
      <w:r>
        <w:rPr>
          <w:rFonts w:hint="eastAsia" w:ascii="宋体" w:hAnsi="宋体" w:cs="宋体"/>
          <w:bCs/>
          <w:color w:val="auto"/>
          <w:sz w:val="24"/>
          <w:lang w:val="zh-CN"/>
        </w:rPr>
        <w:t>各合格投标人的评标综合得分为其商务与技术文件得分与报价文件得分之和，</w:t>
      </w:r>
      <w:r>
        <w:rPr>
          <w:rFonts w:hint="eastAsia" w:ascii="宋体" w:hAnsi="宋体" w:cs="宋体"/>
          <w:color w:val="auto"/>
          <w:kern w:val="0"/>
          <w:sz w:val="24"/>
          <w:lang w:val="zh-CN"/>
        </w:rPr>
        <w:t>中标候选资格按评标综合得分由高到低顺序排列，综合得分相同的，按投标报价由低到高顺序排列；综合得分且投标报价相同的，按技术</w:t>
      </w:r>
      <w:r>
        <w:rPr>
          <w:rFonts w:hint="eastAsia" w:ascii="宋体" w:hAnsi="宋体" w:cs="宋体"/>
          <w:color w:val="auto"/>
          <w:kern w:val="0"/>
          <w:sz w:val="24"/>
          <w:lang w:val="en-US" w:eastAsia="zh-CN"/>
        </w:rPr>
        <w:t>分</w:t>
      </w:r>
      <w:r>
        <w:rPr>
          <w:rFonts w:hint="eastAsia" w:ascii="宋体" w:hAnsi="宋体" w:cs="宋体"/>
          <w:color w:val="auto"/>
          <w:kern w:val="0"/>
          <w:sz w:val="24"/>
          <w:lang w:val="zh-CN"/>
        </w:rPr>
        <w:t>得分由高到低顺序排列。如合格投标人数量超过三家，原则上只推荐三家中标候选供商。</w:t>
      </w:r>
    </w:p>
    <w:p>
      <w:pPr>
        <w:keepNext w:val="0"/>
        <w:keepLines w:val="0"/>
        <w:pageBreakBefore w:val="0"/>
        <w:widowControl w:val="0"/>
        <w:kinsoku/>
        <w:wordWrap w:val="0"/>
        <w:overflowPunct/>
        <w:topLinePunct w:val="0"/>
        <w:autoSpaceDE/>
        <w:autoSpaceDN/>
        <w:bidi w:val="0"/>
        <w:adjustRightInd/>
        <w:snapToGrid w:val="0"/>
        <w:spacing w:line="360" w:lineRule="auto"/>
        <w:ind w:firstLine="482" w:firstLineChars="200"/>
        <w:textAlignment w:val="auto"/>
        <w:rPr>
          <w:rFonts w:hint="default" w:ascii="宋体" w:hAnsi="宋体" w:eastAsia="宋体" w:cs="宋体"/>
          <w:b/>
          <w:color w:val="auto"/>
          <w:sz w:val="24"/>
          <w:szCs w:val="24"/>
          <w:lang w:val="en-US" w:eastAsia="zh-CN"/>
        </w:rPr>
      </w:pPr>
      <w:r>
        <w:rPr>
          <w:rFonts w:hint="eastAsia" w:ascii="宋体" w:hAnsi="宋体" w:eastAsia="宋体" w:cs="宋体"/>
          <w:b/>
          <w:color w:val="auto"/>
          <w:sz w:val="24"/>
          <w:szCs w:val="24"/>
          <w:lang w:val="zh-CN"/>
        </w:rPr>
        <w:t>特别说明：⑴因考虑到本项目工作量大，为确保本项目顺利实施，采购人要求同一供应商不得同时中标两个标项。</w:t>
      </w:r>
      <w:r>
        <w:rPr>
          <w:rFonts w:hint="eastAsia" w:ascii="宋体" w:hAnsi="宋体" w:eastAsia="宋体" w:cs="宋体"/>
          <w:b/>
          <w:color w:val="auto"/>
          <w:sz w:val="24"/>
          <w:szCs w:val="24"/>
          <w:lang w:val="en-US" w:eastAsia="zh-CN"/>
        </w:rPr>
        <w:t>本项目</w:t>
      </w:r>
      <w:r>
        <w:rPr>
          <w:rFonts w:hint="eastAsia" w:ascii="宋体" w:hAnsi="宋体" w:eastAsia="宋体" w:cs="宋体"/>
          <w:b/>
          <w:color w:val="auto"/>
          <w:sz w:val="24"/>
          <w:szCs w:val="24"/>
          <w:lang w:val="zh-CN"/>
        </w:rPr>
        <w:t>按标项</w:t>
      </w:r>
      <w:r>
        <w:rPr>
          <w:rFonts w:hint="eastAsia" w:ascii="宋体" w:hAnsi="宋体" w:eastAsia="宋体" w:cs="宋体"/>
          <w:b/>
          <w:color w:val="auto"/>
          <w:sz w:val="24"/>
          <w:szCs w:val="24"/>
          <w:lang w:val="en-US" w:eastAsia="zh-CN"/>
        </w:rPr>
        <w:t>一、二顺序</w:t>
      </w:r>
      <w:r>
        <w:rPr>
          <w:rFonts w:hint="eastAsia" w:ascii="宋体" w:hAnsi="宋体" w:eastAsia="宋体" w:cs="宋体"/>
          <w:b/>
          <w:color w:val="auto"/>
          <w:sz w:val="24"/>
          <w:szCs w:val="24"/>
          <w:lang w:val="zh-CN"/>
        </w:rPr>
        <w:t>依次开标，</w:t>
      </w:r>
      <w:r>
        <w:rPr>
          <w:rFonts w:hint="eastAsia" w:ascii="宋体" w:hAnsi="宋体" w:eastAsia="宋体" w:cs="宋体"/>
          <w:b/>
          <w:color w:val="auto"/>
          <w:sz w:val="24"/>
          <w:szCs w:val="24"/>
          <w:lang w:val="en-US" w:eastAsia="zh-CN"/>
        </w:rPr>
        <w:t>标项一的第一中标候选人不再被推荐为标项二的中标候选人。</w:t>
      </w:r>
    </w:p>
    <w:p>
      <w:pPr>
        <w:keepNext w:val="0"/>
        <w:keepLines w:val="0"/>
        <w:pageBreakBefore w:val="0"/>
        <w:widowControl w:val="0"/>
        <w:kinsoku/>
        <w:wordWrap w:val="0"/>
        <w:overflowPunct/>
        <w:topLinePunct w:val="0"/>
        <w:autoSpaceDE/>
        <w:autoSpaceDN/>
        <w:bidi w:val="0"/>
        <w:adjustRightInd/>
        <w:snapToGrid w:val="0"/>
        <w:spacing w:line="360" w:lineRule="auto"/>
        <w:ind w:firstLine="482" w:firstLineChars="200"/>
        <w:textAlignment w:val="auto"/>
        <w:rPr>
          <w:rFonts w:hint="eastAsia" w:ascii="宋体" w:hAnsi="宋体" w:eastAsia="宋体" w:cs="宋体"/>
          <w:b/>
          <w:color w:val="auto"/>
          <w:sz w:val="24"/>
          <w:szCs w:val="24"/>
          <w:lang w:val="zh-CN"/>
        </w:rPr>
      </w:pPr>
      <w:r>
        <w:rPr>
          <w:rFonts w:hint="eastAsia" w:ascii="宋体" w:hAnsi="宋体" w:eastAsia="宋体" w:cs="宋体"/>
          <w:b/>
          <w:color w:val="auto"/>
          <w:sz w:val="24"/>
          <w:szCs w:val="24"/>
          <w:lang w:val="zh-CN"/>
        </w:rPr>
        <w:t>⑵除了已成为前面任一标项的第一中标候选人的</w:t>
      </w:r>
      <w:r>
        <w:rPr>
          <w:rFonts w:hint="eastAsia" w:ascii="宋体" w:hAnsi="宋体" w:eastAsia="宋体" w:cs="宋体"/>
          <w:b/>
          <w:color w:val="auto"/>
          <w:sz w:val="24"/>
          <w:szCs w:val="24"/>
          <w:lang w:val="en-US" w:eastAsia="zh-CN"/>
        </w:rPr>
        <w:t>投标人</w:t>
      </w:r>
      <w:r>
        <w:rPr>
          <w:rFonts w:hint="eastAsia" w:ascii="宋体" w:hAnsi="宋体" w:eastAsia="宋体" w:cs="宋体"/>
          <w:b/>
          <w:color w:val="auto"/>
          <w:sz w:val="24"/>
          <w:szCs w:val="24"/>
          <w:lang w:val="zh-CN"/>
        </w:rPr>
        <w:t>外，各标项</w:t>
      </w:r>
      <w:r>
        <w:rPr>
          <w:rFonts w:hint="eastAsia" w:ascii="宋体" w:hAnsi="宋体" w:eastAsia="宋体" w:cs="宋体"/>
          <w:b/>
          <w:color w:val="auto"/>
          <w:sz w:val="24"/>
          <w:szCs w:val="24"/>
          <w:lang w:val="en-US" w:eastAsia="zh-CN"/>
        </w:rPr>
        <w:t>符合资格要求的供应商或者对招标文件作实质响应的供应商</w:t>
      </w:r>
      <w:r>
        <w:rPr>
          <w:rFonts w:hint="eastAsia" w:ascii="宋体" w:hAnsi="宋体" w:eastAsia="宋体" w:cs="宋体"/>
          <w:b/>
          <w:color w:val="auto"/>
          <w:sz w:val="24"/>
          <w:szCs w:val="24"/>
          <w:lang w:val="zh-CN"/>
        </w:rPr>
        <w:t>家数须满足至少三家才可继续</w:t>
      </w:r>
      <w:r>
        <w:rPr>
          <w:rFonts w:hint="eastAsia" w:ascii="宋体" w:hAnsi="宋体" w:eastAsia="宋体" w:cs="宋体"/>
          <w:b/>
          <w:color w:val="auto"/>
          <w:sz w:val="24"/>
          <w:szCs w:val="24"/>
          <w:lang w:val="en-US" w:eastAsia="zh-CN"/>
        </w:rPr>
        <w:t>开展</w:t>
      </w:r>
      <w:r>
        <w:rPr>
          <w:rFonts w:hint="eastAsia" w:ascii="宋体" w:hAnsi="宋体" w:eastAsia="宋体" w:cs="宋体"/>
          <w:b/>
          <w:color w:val="auto"/>
          <w:sz w:val="24"/>
          <w:szCs w:val="24"/>
          <w:lang w:val="zh-CN"/>
        </w:rPr>
        <w:t>采购活动，否则该标项将作废标处理。</w:t>
      </w:r>
    </w:p>
    <w:p>
      <w:pPr>
        <w:pStyle w:val="44"/>
        <w:keepNext w:val="0"/>
        <w:keepLines w:val="0"/>
        <w:pageBreakBefore w:val="0"/>
        <w:kinsoku/>
        <w:wordWrap/>
        <w:overflowPunct/>
        <w:topLinePunct w:val="0"/>
        <w:bidi w:val="0"/>
        <w:snapToGrid/>
        <w:spacing w:before="0" w:beforeLines="0" w:beforeAutospacing="0" w:after="0" w:afterLines="0" w:afterAutospacing="0" w:line="360" w:lineRule="auto"/>
        <w:ind w:left="0" w:leftChars="0" w:right="0" w:firstLine="480" w:firstLineChars="200"/>
        <w:jc w:val="both"/>
        <w:textAlignment w:val="auto"/>
        <w:rPr>
          <w:rFonts w:cs="宋体"/>
          <w:color w:val="auto"/>
          <w:kern w:val="2"/>
        </w:rPr>
      </w:pPr>
      <w:r>
        <w:rPr>
          <w:rFonts w:cs="宋体"/>
          <w:color w:val="auto"/>
          <w:kern w:val="2"/>
        </w:rPr>
        <w:t>2</w:t>
      </w:r>
      <w:r>
        <w:rPr>
          <w:rFonts w:hint="eastAsia" w:cs="宋体"/>
          <w:color w:val="auto"/>
          <w:kern w:val="2"/>
          <w:lang w:val="en-US" w:eastAsia="zh-CN"/>
        </w:rPr>
        <w:t>.</w:t>
      </w:r>
      <w:r>
        <w:rPr>
          <w:rFonts w:cs="宋体"/>
          <w:color w:val="auto"/>
          <w:kern w:val="2"/>
        </w:rPr>
        <w:t>相同品牌认定标准。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keepNext w:val="0"/>
        <w:keepLines w:val="0"/>
        <w:pageBreakBefore w:val="0"/>
        <w:kinsoku/>
        <w:wordWrap/>
        <w:overflowPunct/>
        <w:topLinePunct w:val="0"/>
        <w:autoSpaceDE w:val="0"/>
        <w:autoSpaceDN w:val="0"/>
        <w:bidi w:val="0"/>
        <w:adjustRightInd w:val="0"/>
        <w:snapToGrid/>
        <w:spacing w:line="360" w:lineRule="auto"/>
        <w:ind w:left="0" w:leftChars="0" w:right="0" w:firstLine="480" w:firstLineChars="200"/>
        <w:textAlignment w:val="auto"/>
        <w:rPr>
          <w:rFonts w:hint="eastAsia" w:ascii="宋体" w:hAnsi="宋体" w:cs="宋体"/>
          <w:color w:val="auto"/>
          <w:kern w:val="0"/>
          <w:sz w:val="24"/>
          <w:lang w:val="zh-CN"/>
        </w:rPr>
      </w:pPr>
      <w:r>
        <w:rPr>
          <w:rFonts w:hint="eastAsia" w:ascii="宋体" w:hAnsi="宋体" w:cs="宋体"/>
          <w:color w:val="auto"/>
          <w:sz w:val="24"/>
        </w:rPr>
        <w:t>非单一产品采购项目，多家投标人提供的核心产品品牌相同的，按前款规定处理。</w:t>
      </w:r>
    </w:p>
    <w:p>
      <w:pPr>
        <w:keepNext w:val="0"/>
        <w:keepLines w:val="0"/>
        <w:pageBreakBefore w:val="0"/>
        <w:kinsoku/>
        <w:wordWrap/>
        <w:overflowPunct/>
        <w:topLinePunct w:val="0"/>
        <w:autoSpaceDE w:val="0"/>
        <w:autoSpaceDN w:val="0"/>
        <w:bidi w:val="0"/>
        <w:adjustRightInd w:val="0"/>
        <w:snapToGrid/>
        <w:spacing w:line="360" w:lineRule="auto"/>
        <w:ind w:left="0" w:leftChars="0" w:right="0" w:firstLine="480" w:firstLineChars="200"/>
        <w:textAlignment w:val="auto"/>
        <w:rPr>
          <w:rFonts w:hint="eastAsia" w:ascii="宋体" w:hAnsi="宋体" w:cs="宋体"/>
          <w:color w:val="auto"/>
          <w:kern w:val="0"/>
          <w:sz w:val="24"/>
          <w:lang w:val="zh-CN"/>
        </w:rPr>
      </w:pPr>
      <w:r>
        <w:rPr>
          <w:rFonts w:hint="eastAsia" w:ascii="宋体" w:hAnsi="宋体" w:cs="宋体"/>
          <w:color w:val="auto"/>
          <w:kern w:val="0"/>
          <w:sz w:val="24"/>
        </w:rPr>
        <w:t>3</w:t>
      </w:r>
      <w:r>
        <w:rPr>
          <w:rFonts w:hint="eastAsia" w:ascii="宋体" w:hAnsi="宋体" w:cs="宋体"/>
          <w:color w:val="auto"/>
          <w:kern w:val="0"/>
          <w:sz w:val="24"/>
          <w:lang w:val="en-US" w:eastAsia="zh-CN"/>
        </w:rPr>
        <w:t>.</w:t>
      </w:r>
      <w:r>
        <w:rPr>
          <w:rFonts w:hint="eastAsia" w:ascii="宋体" w:hAnsi="宋体" w:cs="宋体"/>
          <w:color w:val="auto"/>
          <w:kern w:val="0"/>
          <w:sz w:val="24"/>
          <w:lang w:val="zh-CN"/>
        </w:rPr>
        <w:t>评分过程中采用四舍五入法，并保留小数2位（以政采云系统计算为准）。</w:t>
      </w:r>
    </w:p>
    <w:p>
      <w:pPr>
        <w:keepNext w:val="0"/>
        <w:keepLines w:val="0"/>
        <w:pageBreakBefore w:val="0"/>
        <w:kinsoku/>
        <w:wordWrap/>
        <w:overflowPunct/>
        <w:topLinePunct w:val="0"/>
        <w:autoSpaceDE w:val="0"/>
        <w:autoSpaceDN w:val="0"/>
        <w:bidi w:val="0"/>
        <w:adjustRightInd w:val="0"/>
        <w:snapToGrid/>
        <w:spacing w:line="360" w:lineRule="auto"/>
        <w:ind w:left="0" w:leftChars="0" w:right="0" w:firstLine="482" w:firstLineChars="200"/>
        <w:textAlignment w:val="auto"/>
        <w:rPr>
          <w:rFonts w:hint="eastAsia" w:ascii="宋体" w:hAnsi="宋体" w:cs="宋体"/>
          <w:b/>
          <w:bCs/>
          <w:color w:val="auto"/>
          <w:sz w:val="24"/>
          <w:lang w:val="zh-CN"/>
        </w:rPr>
      </w:pPr>
      <w:r>
        <w:rPr>
          <w:rFonts w:hint="eastAsia" w:ascii="宋体" w:hAnsi="宋体" w:cs="宋体"/>
          <w:b/>
          <w:bCs/>
          <w:color w:val="auto"/>
          <w:sz w:val="24"/>
          <w:lang w:val="zh-CN"/>
        </w:rPr>
        <w:t>二、分值的计算</w:t>
      </w:r>
    </w:p>
    <w:p>
      <w:pPr>
        <w:keepNext w:val="0"/>
        <w:keepLines w:val="0"/>
        <w:pageBreakBefore w:val="0"/>
        <w:kinsoku/>
        <w:wordWrap/>
        <w:overflowPunct/>
        <w:topLinePunct w:val="0"/>
        <w:autoSpaceDE w:val="0"/>
        <w:autoSpaceDN w:val="0"/>
        <w:bidi w:val="0"/>
        <w:adjustRightInd w:val="0"/>
        <w:snapToGrid/>
        <w:spacing w:line="360" w:lineRule="auto"/>
        <w:ind w:left="0" w:leftChars="0" w:right="0" w:firstLine="480" w:firstLineChars="200"/>
        <w:textAlignment w:val="auto"/>
        <w:rPr>
          <w:rFonts w:hint="eastAsia" w:ascii="宋体" w:hAnsi="宋体" w:cs="宋体"/>
          <w:color w:val="auto"/>
          <w:kern w:val="0"/>
          <w:sz w:val="24"/>
        </w:rPr>
      </w:pPr>
      <w:r>
        <w:rPr>
          <w:rFonts w:hint="eastAsia" w:ascii="宋体" w:hAnsi="宋体" w:cs="宋体"/>
          <w:bCs/>
          <w:color w:val="auto"/>
          <w:sz w:val="24"/>
          <w:lang w:val="zh-CN"/>
        </w:rPr>
        <w:t>评标综合得分=商务与技术文件得分（商务资信分+技术分）+报价文件得分（价格分）。</w:t>
      </w:r>
    </w:p>
    <w:p>
      <w:pPr>
        <w:keepNext w:val="0"/>
        <w:keepLines w:val="0"/>
        <w:pageBreakBefore w:val="0"/>
        <w:kinsoku/>
        <w:wordWrap/>
        <w:overflowPunct/>
        <w:topLinePunct w:val="0"/>
        <w:autoSpaceDE w:val="0"/>
        <w:autoSpaceDN w:val="0"/>
        <w:bidi w:val="0"/>
        <w:adjustRightInd w:val="0"/>
        <w:snapToGrid/>
        <w:spacing w:line="360" w:lineRule="auto"/>
        <w:ind w:left="0" w:leftChars="0" w:right="0" w:firstLine="480" w:firstLineChars="200"/>
        <w:textAlignment w:val="auto"/>
        <w:rPr>
          <w:rFonts w:hint="eastAsia" w:ascii="宋体" w:hAnsi="宋体" w:cs="宋体"/>
          <w:bCs/>
          <w:color w:val="auto"/>
          <w:sz w:val="24"/>
          <w:lang w:val="zh-CN"/>
        </w:rPr>
      </w:pPr>
      <w:r>
        <w:rPr>
          <w:rFonts w:hint="eastAsia" w:ascii="宋体" w:hAnsi="宋体" w:cs="宋体"/>
          <w:bCs/>
          <w:color w:val="auto"/>
          <w:sz w:val="24"/>
        </w:rPr>
        <w:t>1</w:t>
      </w:r>
      <w:r>
        <w:rPr>
          <w:rFonts w:hint="eastAsia" w:ascii="宋体" w:hAnsi="宋体" w:cs="宋体"/>
          <w:bCs/>
          <w:color w:val="auto"/>
          <w:sz w:val="24"/>
          <w:lang w:val="en-US" w:eastAsia="zh-CN"/>
        </w:rPr>
        <w:t>.</w:t>
      </w:r>
      <w:r>
        <w:rPr>
          <w:rFonts w:hint="eastAsia" w:ascii="宋体" w:hAnsi="宋体" w:cs="宋体"/>
          <w:bCs/>
          <w:color w:val="auto"/>
          <w:sz w:val="24"/>
          <w:lang w:val="zh-CN"/>
        </w:rPr>
        <w:t>商务与技术文件中的客观分由评标委员会统一</w:t>
      </w:r>
      <w:r>
        <w:rPr>
          <w:rFonts w:hint="eastAsia" w:ascii="宋体" w:hAnsi="宋体" w:cs="宋体"/>
          <w:bCs/>
          <w:color w:val="auto"/>
          <w:sz w:val="24"/>
          <w:lang w:val="en-US" w:eastAsia="zh-CN"/>
        </w:rPr>
        <w:t>意见后统一给</w:t>
      </w:r>
      <w:r>
        <w:rPr>
          <w:rFonts w:hint="eastAsia" w:ascii="宋体" w:hAnsi="宋体" w:cs="宋体"/>
          <w:bCs/>
          <w:color w:val="auto"/>
          <w:sz w:val="24"/>
          <w:lang w:val="zh-CN"/>
        </w:rPr>
        <w:t>分，其余在规定的分值内</w:t>
      </w:r>
      <w:r>
        <w:rPr>
          <w:rFonts w:hint="eastAsia" w:ascii="宋体" w:hAnsi="宋体" w:cs="宋体"/>
          <w:bCs/>
          <w:color w:val="auto"/>
          <w:sz w:val="24"/>
          <w:lang w:val="en-US" w:eastAsia="zh-CN"/>
        </w:rPr>
        <w:t>独立</w:t>
      </w:r>
      <w:r>
        <w:rPr>
          <w:rFonts w:hint="eastAsia" w:ascii="宋体" w:hAnsi="宋体" w:cs="宋体"/>
          <w:bCs/>
          <w:color w:val="auto"/>
          <w:sz w:val="24"/>
          <w:lang w:val="zh-CN"/>
        </w:rPr>
        <w:t>评定打分。</w:t>
      </w:r>
    </w:p>
    <w:p>
      <w:pPr>
        <w:keepNext w:val="0"/>
        <w:keepLines w:val="0"/>
        <w:pageBreakBefore w:val="0"/>
        <w:kinsoku/>
        <w:wordWrap/>
        <w:overflowPunct/>
        <w:topLinePunct w:val="0"/>
        <w:autoSpaceDE w:val="0"/>
        <w:autoSpaceDN w:val="0"/>
        <w:bidi w:val="0"/>
        <w:adjustRightInd w:val="0"/>
        <w:snapToGrid/>
        <w:spacing w:line="360" w:lineRule="auto"/>
        <w:ind w:left="0" w:leftChars="0" w:right="0" w:firstLine="480" w:firstLineChars="200"/>
        <w:textAlignment w:val="auto"/>
        <w:rPr>
          <w:rFonts w:hint="eastAsia" w:ascii="宋体" w:hAnsi="宋体" w:cs="宋体"/>
          <w:bCs/>
          <w:color w:val="auto"/>
          <w:sz w:val="24"/>
          <w:shd w:val="clear" w:color="FFFFFF" w:fill="D9D9D9"/>
          <w:lang w:val="zh-CN"/>
        </w:rPr>
      </w:pPr>
      <w:r>
        <w:rPr>
          <w:rFonts w:hint="eastAsia" w:ascii="宋体" w:hAnsi="宋体" w:cs="宋体"/>
          <w:bCs/>
          <w:color w:val="auto"/>
          <w:sz w:val="24"/>
        </w:rPr>
        <w:t>2</w:t>
      </w:r>
      <w:r>
        <w:rPr>
          <w:rFonts w:hint="eastAsia" w:ascii="宋体" w:hAnsi="宋体" w:cs="宋体"/>
          <w:bCs/>
          <w:color w:val="auto"/>
          <w:sz w:val="24"/>
          <w:lang w:val="en-US" w:eastAsia="zh-CN"/>
        </w:rPr>
        <w:t>.</w:t>
      </w:r>
      <w:r>
        <w:rPr>
          <w:rFonts w:hint="eastAsia" w:ascii="宋体" w:hAnsi="宋体" w:cs="宋体"/>
          <w:bCs/>
          <w:color w:val="auto"/>
          <w:sz w:val="24"/>
          <w:lang w:val="zh-CN"/>
        </w:rPr>
        <w:t>各</w:t>
      </w:r>
      <w:r>
        <w:rPr>
          <w:rFonts w:hint="eastAsia" w:ascii="宋体" w:hAnsi="宋体" w:cs="宋体"/>
          <w:bCs/>
          <w:color w:val="auto"/>
          <w:sz w:val="24"/>
          <w:lang w:val="en-US" w:eastAsia="zh-CN"/>
        </w:rPr>
        <w:t>有效</w:t>
      </w:r>
      <w:r>
        <w:rPr>
          <w:rFonts w:hint="eastAsia" w:ascii="宋体" w:hAnsi="宋体" w:cs="宋体"/>
          <w:bCs/>
          <w:color w:val="auto"/>
          <w:sz w:val="24"/>
          <w:lang w:val="zh-CN"/>
        </w:rPr>
        <w:t>投标人</w:t>
      </w:r>
      <w:r>
        <w:rPr>
          <w:rFonts w:hint="eastAsia" w:ascii="宋体" w:hAnsi="宋体" w:cs="宋体"/>
          <w:bCs/>
          <w:color w:val="auto"/>
          <w:sz w:val="24"/>
          <w:lang w:val="en-US" w:eastAsia="zh-CN"/>
        </w:rPr>
        <w:t>的</w:t>
      </w:r>
      <w:r>
        <w:rPr>
          <w:rFonts w:hint="eastAsia" w:ascii="宋体" w:hAnsi="宋体" w:cs="宋体"/>
          <w:bCs/>
          <w:color w:val="auto"/>
          <w:sz w:val="24"/>
          <w:lang w:val="zh-CN"/>
        </w:rPr>
        <w:t>商务与技术文件</w:t>
      </w:r>
      <w:r>
        <w:rPr>
          <w:rFonts w:hint="eastAsia" w:ascii="宋体" w:hAnsi="宋体" w:cs="宋体"/>
          <w:color w:val="auto"/>
          <w:kern w:val="0"/>
          <w:sz w:val="24"/>
          <w:lang w:val="zh-CN"/>
        </w:rPr>
        <w:t>得分按照评标委员会成</w:t>
      </w:r>
      <w:r>
        <w:rPr>
          <w:rFonts w:hint="eastAsia" w:ascii="宋体" w:hAnsi="宋体" w:cs="宋体"/>
          <w:bCs/>
          <w:color w:val="auto"/>
          <w:sz w:val="24"/>
          <w:lang w:val="zh-CN"/>
        </w:rPr>
        <w:t>员的独立评分结果汇总后的算术平均</w:t>
      </w:r>
      <w:r>
        <w:rPr>
          <w:rFonts w:hint="eastAsia" w:ascii="宋体" w:hAnsi="宋体" w:cs="宋体"/>
          <w:bCs/>
          <w:color w:val="auto"/>
          <w:sz w:val="24"/>
          <w:lang w:val="en-US" w:eastAsia="zh-CN"/>
        </w:rPr>
        <w:t>值</w:t>
      </w:r>
      <w:r>
        <w:rPr>
          <w:rFonts w:hint="eastAsia" w:ascii="宋体" w:hAnsi="宋体" w:cs="宋体"/>
          <w:bCs/>
          <w:color w:val="auto"/>
          <w:sz w:val="24"/>
          <w:lang w:val="zh-CN"/>
        </w:rPr>
        <w:t>计算，计算公式为：</w:t>
      </w:r>
    </w:p>
    <w:p>
      <w:pPr>
        <w:keepNext w:val="0"/>
        <w:keepLines w:val="0"/>
        <w:pageBreakBefore w:val="0"/>
        <w:kinsoku/>
        <w:wordWrap/>
        <w:overflowPunct/>
        <w:topLinePunct w:val="0"/>
        <w:autoSpaceDE w:val="0"/>
        <w:autoSpaceDN w:val="0"/>
        <w:bidi w:val="0"/>
        <w:adjustRightInd w:val="0"/>
        <w:snapToGrid/>
        <w:spacing w:line="360" w:lineRule="auto"/>
        <w:ind w:left="0" w:leftChars="0" w:right="0" w:firstLine="480" w:firstLineChars="200"/>
        <w:textAlignment w:val="auto"/>
        <w:rPr>
          <w:rFonts w:hint="eastAsia" w:ascii="宋体" w:hAnsi="宋体" w:cs="宋体"/>
          <w:bCs/>
          <w:color w:val="auto"/>
          <w:sz w:val="24"/>
          <w:lang w:val="zh-CN"/>
        </w:rPr>
      </w:pPr>
      <w:r>
        <w:rPr>
          <w:rFonts w:hint="eastAsia" w:ascii="宋体" w:hAnsi="宋体" w:cs="宋体"/>
          <w:color w:val="auto"/>
          <w:sz w:val="24"/>
        </w:rPr>
        <w:t>商务与技术文件得分</w:t>
      </w:r>
      <w:r>
        <w:rPr>
          <w:rFonts w:hint="eastAsia" w:ascii="宋体" w:hAnsi="宋体" w:cs="宋体"/>
          <w:bCs/>
          <w:color w:val="auto"/>
          <w:sz w:val="24"/>
          <w:lang w:val="zh-CN"/>
        </w:rPr>
        <w:t>=评标委员会所有成员评分合计数/评标委员会组成人员数。</w:t>
      </w:r>
      <w:bookmarkEnd w:id="201"/>
    </w:p>
    <w:p>
      <w:pPr>
        <w:keepNext w:val="0"/>
        <w:keepLines w:val="0"/>
        <w:pageBreakBefore w:val="0"/>
        <w:numPr>
          <w:ilvl w:val="0"/>
          <w:numId w:val="6"/>
        </w:numPr>
        <w:kinsoku/>
        <w:wordWrap/>
        <w:overflowPunct/>
        <w:topLinePunct w:val="0"/>
        <w:autoSpaceDE w:val="0"/>
        <w:autoSpaceDN w:val="0"/>
        <w:bidi w:val="0"/>
        <w:adjustRightInd w:val="0"/>
        <w:snapToGrid/>
        <w:spacing w:line="360" w:lineRule="auto"/>
        <w:ind w:left="0" w:leftChars="0" w:right="0" w:firstLine="480" w:firstLineChars="200"/>
        <w:textAlignment w:val="auto"/>
        <w:rPr>
          <w:rFonts w:hint="eastAsia" w:ascii="宋体" w:hAnsi="宋体" w:eastAsia="宋体" w:cs="宋体"/>
          <w:bCs/>
          <w:color w:val="auto"/>
          <w:sz w:val="24"/>
          <w:lang w:val="en-US" w:eastAsia="zh-CN"/>
        </w:rPr>
      </w:pPr>
      <w:r>
        <w:rPr>
          <w:rFonts w:hint="eastAsia" w:ascii="宋体" w:hAnsi="宋体" w:eastAsia="宋体" w:cs="宋体"/>
          <w:bCs/>
          <w:color w:val="auto"/>
          <w:sz w:val="24"/>
          <w:lang w:val="en-US" w:eastAsia="zh-CN"/>
        </w:rPr>
        <w:t>价格扣除</w:t>
      </w:r>
      <w:r>
        <w:rPr>
          <w:rFonts w:hint="eastAsia" w:ascii="宋体" w:hAnsi="宋体" w:eastAsia="宋体" w:cs="宋体"/>
          <w:b w:val="0"/>
          <w:bCs w:val="0"/>
          <w:color w:val="auto"/>
          <w:sz w:val="24"/>
          <w:lang w:val="zh-CN"/>
        </w:rPr>
        <w:t>（</w:t>
      </w:r>
      <w:r>
        <w:rPr>
          <w:rFonts w:hint="eastAsia" w:ascii="宋体" w:hAnsi="宋体" w:eastAsia="宋体" w:cs="宋体"/>
          <w:b w:val="0"/>
          <w:bCs w:val="0"/>
          <w:color w:val="auto"/>
          <w:sz w:val="24"/>
          <w:lang w:val="en-US" w:eastAsia="zh-CN"/>
        </w:rPr>
        <w:t>专门面向中小企业的项目，不享受价格扣除</w:t>
      </w:r>
      <w:r>
        <w:rPr>
          <w:rFonts w:hint="eastAsia" w:ascii="宋体" w:hAnsi="宋体" w:eastAsia="宋体" w:cs="宋体"/>
          <w:b w:val="0"/>
          <w:bCs w:val="0"/>
          <w:color w:val="auto"/>
          <w:sz w:val="24"/>
          <w:lang w:val="zh-CN"/>
        </w:rPr>
        <w:t>）</w:t>
      </w:r>
      <w:r>
        <w:rPr>
          <w:rFonts w:hint="eastAsia" w:ascii="宋体" w:hAnsi="宋体" w:eastAsia="宋体" w:cs="宋体"/>
          <w:bCs/>
          <w:color w:val="auto"/>
          <w:sz w:val="24"/>
          <w:lang w:val="en-US" w:eastAsia="zh-CN"/>
        </w:rPr>
        <w:t>：</w:t>
      </w:r>
    </w:p>
    <w:p>
      <w:pPr>
        <w:keepNext w:val="0"/>
        <w:keepLines w:val="0"/>
        <w:pageBreakBefore w:val="0"/>
        <w:numPr>
          <w:ilvl w:val="0"/>
          <w:numId w:val="0"/>
        </w:numPr>
        <w:kinsoku/>
        <w:wordWrap/>
        <w:overflowPunct/>
        <w:topLinePunct w:val="0"/>
        <w:autoSpaceDE w:val="0"/>
        <w:autoSpaceDN w:val="0"/>
        <w:bidi w:val="0"/>
        <w:adjustRightInd w:val="0"/>
        <w:snapToGrid/>
        <w:spacing w:line="360" w:lineRule="auto"/>
        <w:ind w:right="0" w:rightChars="0" w:firstLine="480" w:firstLineChars="200"/>
        <w:textAlignment w:val="auto"/>
        <w:rPr>
          <w:rFonts w:hint="eastAsia" w:ascii="宋体" w:hAnsi="宋体" w:eastAsia="宋体" w:cs="宋体"/>
          <w:bCs/>
          <w:color w:val="auto"/>
          <w:sz w:val="24"/>
          <w:lang w:val="en-US" w:eastAsia="zh-CN"/>
        </w:rPr>
      </w:pPr>
      <w:r>
        <w:rPr>
          <w:rFonts w:hint="eastAsia" w:ascii="宋体" w:hAnsi="宋体" w:eastAsia="宋体" w:cs="宋体"/>
          <w:bCs/>
          <w:color w:val="auto"/>
          <w:sz w:val="24"/>
          <w:lang w:val="en-US" w:eastAsia="zh-CN"/>
        </w:rPr>
        <w:t>因落实政府采购政策进行价格调整的，以调整后的价格计算评标基准价和投标报价。价格扣除比例</w:t>
      </w:r>
      <w:r>
        <w:rPr>
          <w:rFonts w:hint="eastAsia" w:ascii="宋体" w:hAnsi="宋体" w:eastAsia="宋体" w:cs="宋体"/>
          <w:bCs/>
          <w:color w:val="auto"/>
          <w:sz w:val="24"/>
          <w:lang w:val="zh-CN" w:eastAsia="zh-CN"/>
        </w:rPr>
        <w:t>见投标人须知“前附表”</w:t>
      </w:r>
      <w:r>
        <w:rPr>
          <w:rFonts w:hint="eastAsia" w:ascii="宋体" w:hAnsi="宋体" w:eastAsia="宋体" w:cs="宋体"/>
          <w:bCs/>
          <w:color w:val="auto"/>
          <w:sz w:val="24"/>
          <w:lang w:val="en-US" w:eastAsia="zh-CN"/>
        </w:rPr>
        <w:t>中“小型、微型企业的价格扣除”内容</w:t>
      </w:r>
      <w:r>
        <w:rPr>
          <w:rFonts w:hint="eastAsia" w:ascii="宋体" w:hAnsi="宋体" w:eastAsia="宋体" w:cs="宋体"/>
          <w:bCs/>
          <w:color w:val="auto"/>
          <w:sz w:val="24"/>
          <w:lang w:val="zh-CN" w:eastAsia="zh-CN"/>
        </w:rPr>
        <w:t>。</w:t>
      </w:r>
    </w:p>
    <w:p>
      <w:pPr>
        <w:keepNext w:val="0"/>
        <w:keepLines w:val="0"/>
        <w:pageBreakBefore w:val="0"/>
        <w:kinsoku/>
        <w:wordWrap/>
        <w:overflowPunct/>
        <w:topLinePunct w:val="0"/>
        <w:autoSpaceDE w:val="0"/>
        <w:autoSpaceDN w:val="0"/>
        <w:bidi w:val="0"/>
        <w:adjustRightInd w:val="0"/>
        <w:snapToGrid/>
        <w:spacing w:line="360" w:lineRule="auto"/>
        <w:ind w:left="0" w:leftChars="0" w:right="0" w:firstLine="480" w:firstLineChars="200"/>
        <w:textAlignment w:val="auto"/>
        <w:rPr>
          <w:rFonts w:hint="eastAsia" w:ascii="宋体" w:hAnsi="宋体" w:eastAsia="宋体" w:cs="宋体"/>
          <w:bCs/>
          <w:color w:val="auto"/>
          <w:sz w:val="24"/>
          <w:lang w:val="en-US" w:eastAsia="zh-CN"/>
        </w:rPr>
      </w:pPr>
      <w:r>
        <w:rPr>
          <w:rFonts w:hint="eastAsia" w:ascii="宋体" w:hAnsi="宋体" w:eastAsia="宋体" w:cs="宋体"/>
          <w:bCs/>
          <w:color w:val="auto"/>
          <w:sz w:val="24"/>
          <w:lang w:val="en-US" w:eastAsia="zh-CN"/>
        </w:rPr>
        <w:t>调整后的投标报价＝投标报价×（1-扣除比例）</w:t>
      </w:r>
    </w:p>
    <w:p>
      <w:pPr>
        <w:numPr>
          <w:ilvl w:val="0"/>
          <w:numId w:val="6"/>
        </w:numPr>
        <w:autoSpaceDE w:val="0"/>
        <w:autoSpaceDN w:val="0"/>
        <w:adjustRightInd w:val="0"/>
        <w:spacing w:line="360" w:lineRule="auto"/>
        <w:ind w:left="0" w:leftChars="0" w:right="84" w:firstLine="480" w:firstLineChars="200"/>
        <w:rPr>
          <w:rFonts w:hint="eastAsia" w:ascii="宋体" w:hAnsi="宋体" w:cs="宋体"/>
          <w:color w:val="auto"/>
          <w:kern w:val="0"/>
          <w:sz w:val="24"/>
        </w:rPr>
      </w:pPr>
      <w:r>
        <w:rPr>
          <w:rFonts w:hint="eastAsia" w:ascii="宋体" w:hAnsi="宋体" w:cs="宋体"/>
          <w:color w:val="auto"/>
          <w:kern w:val="0"/>
          <w:sz w:val="24"/>
        </w:rPr>
        <w:t>评分内容及标准</w:t>
      </w:r>
    </w:p>
    <w:p>
      <w:pPr>
        <w:pStyle w:val="81"/>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标项一：</w:t>
      </w:r>
    </w:p>
    <w:tbl>
      <w:tblPr>
        <w:tblStyle w:val="48"/>
        <w:tblW w:w="100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1807"/>
        <w:gridCol w:w="6402"/>
        <w:gridCol w:w="1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93" w:type="dxa"/>
            <w:noWrap w:val="0"/>
            <w:vAlign w:val="center"/>
          </w:tcPr>
          <w:p>
            <w:pPr>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序号</w:t>
            </w:r>
          </w:p>
        </w:tc>
        <w:tc>
          <w:tcPr>
            <w:tcW w:w="1807" w:type="dxa"/>
            <w:noWrap w:val="0"/>
            <w:vAlign w:val="center"/>
          </w:tcPr>
          <w:p>
            <w:pPr>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评分内容</w:t>
            </w:r>
          </w:p>
        </w:tc>
        <w:tc>
          <w:tcPr>
            <w:tcW w:w="6402" w:type="dxa"/>
            <w:noWrap w:val="0"/>
            <w:vAlign w:val="center"/>
          </w:tcPr>
          <w:p>
            <w:pPr>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评分标准</w:t>
            </w:r>
          </w:p>
        </w:tc>
        <w:tc>
          <w:tcPr>
            <w:tcW w:w="1045" w:type="dxa"/>
            <w:noWrap w:val="0"/>
            <w:vAlign w:val="center"/>
          </w:tcPr>
          <w:p>
            <w:pPr>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002" w:type="dxa"/>
            <w:gridSpan w:val="3"/>
            <w:noWrap w:val="0"/>
            <w:vAlign w:val="center"/>
          </w:tcPr>
          <w:p>
            <w:pPr>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一、商务资信分</w:t>
            </w:r>
          </w:p>
        </w:tc>
        <w:tc>
          <w:tcPr>
            <w:tcW w:w="1045" w:type="dxa"/>
            <w:noWrap w:val="0"/>
            <w:vAlign w:val="center"/>
          </w:tcPr>
          <w:p>
            <w:pPr>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49" w:hRule="atLeast"/>
          <w:jc w:val="center"/>
        </w:trPr>
        <w:tc>
          <w:tcPr>
            <w:tcW w:w="793" w:type="dxa"/>
            <w:noWrap w:val="0"/>
            <w:vAlign w:val="center"/>
          </w:tcPr>
          <w:p>
            <w:pPr>
              <w:pStyle w:val="35"/>
              <w:ind w:left="0" w:leftChars="0"/>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1</w:t>
            </w:r>
          </w:p>
        </w:tc>
        <w:tc>
          <w:tcPr>
            <w:tcW w:w="1807" w:type="dxa"/>
            <w:noWrap w:val="0"/>
            <w:vAlign w:val="center"/>
          </w:tcPr>
          <w:p>
            <w:pPr>
              <w:pStyle w:val="35"/>
              <w:ind w:left="0" w:leftChars="0"/>
              <w:jc w:val="center"/>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sz w:val="21"/>
                <w:szCs w:val="21"/>
                <w:lang w:val="en-US" w:eastAsia="zh-CN"/>
              </w:rPr>
              <w:t>认证证书</w:t>
            </w:r>
          </w:p>
        </w:tc>
        <w:tc>
          <w:tcPr>
            <w:tcW w:w="6402" w:type="dxa"/>
            <w:noWrap w:val="0"/>
            <w:vAlign w:val="center"/>
          </w:tcPr>
          <w:p>
            <w:pPr>
              <w:pStyle w:val="35"/>
              <w:ind w:left="0" w:leftChars="0"/>
              <w:jc w:val="both"/>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1.投标人具有有效期内的质量管理体系认证证书</w:t>
            </w:r>
            <w:r>
              <w:rPr>
                <w:rFonts w:hint="eastAsia" w:ascii="宋体" w:hAnsi="宋体" w:cs="宋体"/>
                <w:sz w:val="21"/>
                <w:szCs w:val="21"/>
              </w:rPr>
              <w:t>（且认证范围里有与本项目实施相关的内容）</w:t>
            </w:r>
            <w:r>
              <w:rPr>
                <w:rFonts w:hint="eastAsia" w:ascii="宋体" w:hAnsi="宋体" w:eastAsia="宋体" w:cs="宋体"/>
                <w:bCs/>
                <w:color w:val="auto"/>
                <w:sz w:val="21"/>
                <w:szCs w:val="21"/>
                <w:lang w:val="en-US" w:eastAsia="zh-CN"/>
              </w:rPr>
              <w:t>，提供证书原件扫描件或复印件，有得1分，没有不得分。</w:t>
            </w:r>
          </w:p>
          <w:p>
            <w:pPr>
              <w:pStyle w:val="35"/>
              <w:ind w:left="0" w:leftChars="0"/>
              <w:jc w:val="both"/>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2.</w:t>
            </w:r>
            <w:r>
              <w:rPr>
                <w:rFonts w:hint="eastAsia" w:ascii="宋体" w:hAnsi="宋体" w:eastAsia="宋体" w:cs="宋体"/>
                <w:color w:val="000000"/>
                <w:sz w:val="21"/>
                <w:szCs w:val="21"/>
                <w:lang w:val="en-US" w:eastAsia="zh-CN"/>
              </w:rPr>
              <w:t>投标人</w:t>
            </w:r>
            <w:r>
              <w:rPr>
                <w:rFonts w:hint="eastAsia" w:ascii="宋体" w:hAnsi="宋体" w:eastAsia="宋体" w:cs="宋体"/>
                <w:bCs/>
                <w:color w:val="auto"/>
                <w:sz w:val="21"/>
                <w:szCs w:val="21"/>
                <w:lang w:val="en-US" w:eastAsia="zh-CN"/>
              </w:rPr>
              <w:t>具有</w:t>
            </w:r>
            <w:r>
              <w:rPr>
                <w:rFonts w:hint="eastAsia" w:ascii="宋体" w:hAnsi="宋体" w:eastAsia="宋体" w:cs="宋体"/>
                <w:bCs/>
                <w:color w:val="auto"/>
                <w:sz w:val="21"/>
                <w:szCs w:val="21"/>
              </w:rPr>
              <w:t>有效</w:t>
            </w:r>
            <w:r>
              <w:rPr>
                <w:rFonts w:hint="eastAsia" w:ascii="宋体" w:hAnsi="宋体" w:eastAsia="宋体" w:cs="宋体"/>
                <w:bCs/>
                <w:color w:val="auto"/>
                <w:sz w:val="21"/>
                <w:szCs w:val="21"/>
                <w:lang w:val="en-US" w:eastAsia="zh-CN"/>
              </w:rPr>
              <w:t>期内的环境管理体系认证证书</w:t>
            </w:r>
            <w:r>
              <w:rPr>
                <w:rFonts w:hint="eastAsia" w:ascii="宋体" w:hAnsi="宋体" w:cs="宋体"/>
                <w:sz w:val="21"/>
                <w:szCs w:val="21"/>
              </w:rPr>
              <w:t>（且认证范围里有与本项目实施相关的内容）</w:t>
            </w:r>
            <w:r>
              <w:rPr>
                <w:rFonts w:hint="eastAsia" w:ascii="宋体" w:hAnsi="宋体" w:eastAsia="宋体" w:cs="宋体"/>
                <w:bCs/>
                <w:color w:val="auto"/>
                <w:sz w:val="21"/>
                <w:szCs w:val="21"/>
                <w:lang w:val="en-US" w:eastAsia="zh-CN"/>
              </w:rPr>
              <w:t>，</w:t>
            </w:r>
            <w:r>
              <w:rPr>
                <w:rFonts w:hint="eastAsia" w:ascii="宋体" w:hAnsi="宋体" w:eastAsia="宋体" w:cs="宋体"/>
                <w:bCs/>
                <w:color w:val="auto"/>
                <w:sz w:val="21"/>
                <w:szCs w:val="21"/>
              </w:rPr>
              <w:t>提供</w:t>
            </w:r>
            <w:r>
              <w:rPr>
                <w:rFonts w:hint="eastAsia" w:ascii="宋体" w:hAnsi="宋体" w:eastAsia="宋体" w:cs="宋体"/>
                <w:bCs/>
                <w:color w:val="auto"/>
                <w:sz w:val="21"/>
                <w:szCs w:val="21"/>
                <w:lang w:val="en-US" w:eastAsia="zh-CN"/>
              </w:rPr>
              <w:t>证书原件扫描件或复印件</w:t>
            </w:r>
            <w:r>
              <w:rPr>
                <w:rFonts w:hint="eastAsia" w:ascii="宋体" w:hAnsi="宋体" w:eastAsia="宋体" w:cs="宋体"/>
                <w:bCs/>
                <w:color w:val="auto"/>
                <w:sz w:val="21"/>
                <w:szCs w:val="21"/>
              </w:rPr>
              <w:t>，有得1分，没有不得分。</w:t>
            </w:r>
          </w:p>
          <w:p>
            <w:pPr>
              <w:pStyle w:val="35"/>
              <w:ind w:left="0" w:leftChars="0"/>
              <w:jc w:val="both"/>
              <w:rPr>
                <w:rFonts w:hint="eastAsia" w:ascii="宋体" w:hAnsi="Times New Roman" w:eastAsia="宋体" w:cs="Times New Roman"/>
                <w:bCs/>
                <w:color w:val="auto"/>
                <w:sz w:val="21"/>
                <w:szCs w:val="21"/>
                <w:lang w:val="en-US" w:eastAsia="zh-CN"/>
              </w:rPr>
            </w:pPr>
            <w:r>
              <w:rPr>
                <w:rFonts w:hint="eastAsia" w:ascii="宋体" w:hAnsi="宋体" w:eastAsia="宋体" w:cs="宋体"/>
                <w:bCs/>
                <w:color w:val="auto"/>
                <w:sz w:val="21"/>
                <w:szCs w:val="21"/>
                <w:lang w:val="en-US" w:eastAsia="zh-CN"/>
              </w:rPr>
              <w:t>3.</w:t>
            </w:r>
            <w:r>
              <w:rPr>
                <w:rFonts w:hint="eastAsia" w:ascii="宋体" w:hAnsi="宋体" w:eastAsia="宋体" w:cs="宋体"/>
                <w:color w:val="000000"/>
                <w:sz w:val="21"/>
                <w:szCs w:val="21"/>
                <w:lang w:val="en-US" w:eastAsia="zh-CN"/>
              </w:rPr>
              <w:t>投标人</w:t>
            </w:r>
            <w:r>
              <w:rPr>
                <w:rFonts w:hint="eastAsia" w:ascii="宋体" w:hAnsi="宋体" w:eastAsia="宋体" w:cs="宋体"/>
                <w:bCs/>
                <w:color w:val="auto"/>
                <w:sz w:val="21"/>
                <w:szCs w:val="21"/>
                <w:lang w:val="en-US" w:eastAsia="zh-CN"/>
              </w:rPr>
              <w:t>具有</w:t>
            </w:r>
            <w:r>
              <w:rPr>
                <w:rFonts w:hint="eastAsia" w:ascii="宋体" w:hAnsi="宋体" w:eastAsia="宋体" w:cs="宋体"/>
                <w:bCs/>
                <w:color w:val="auto"/>
                <w:sz w:val="21"/>
                <w:szCs w:val="21"/>
              </w:rPr>
              <w:t>有效期内的</w:t>
            </w:r>
            <w:r>
              <w:rPr>
                <w:rFonts w:hint="eastAsia" w:ascii="宋体" w:hAnsi="宋体" w:eastAsia="宋体" w:cs="宋体"/>
                <w:bCs/>
                <w:color w:val="auto"/>
                <w:sz w:val="21"/>
                <w:szCs w:val="21"/>
                <w:lang w:val="en-US" w:eastAsia="zh-CN"/>
              </w:rPr>
              <w:t>职业健康安全</w:t>
            </w:r>
            <w:r>
              <w:rPr>
                <w:rFonts w:hint="eastAsia" w:ascii="宋体" w:hAnsi="宋体" w:eastAsia="宋体" w:cs="宋体"/>
                <w:bCs/>
                <w:color w:val="auto"/>
                <w:sz w:val="21"/>
                <w:szCs w:val="21"/>
              </w:rPr>
              <w:t>管理体系认证证书</w:t>
            </w:r>
            <w:r>
              <w:rPr>
                <w:rFonts w:hint="eastAsia" w:ascii="宋体" w:hAnsi="宋体" w:cs="宋体"/>
                <w:sz w:val="21"/>
                <w:szCs w:val="21"/>
              </w:rPr>
              <w:t>（且认证范围里有与本项目实施相关的内容）</w:t>
            </w:r>
            <w:r>
              <w:rPr>
                <w:rFonts w:hint="eastAsia" w:ascii="宋体" w:hAnsi="宋体" w:eastAsia="宋体" w:cs="宋体"/>
                <w:bCs/>
                <w:color w:val="auto"/>
                <w:sz w:val="21"/>
                <w:szCs w:val="21"/>
              </w:rPr>
              <w:t>，提供</w:t>
            </w:r>
            <w:r>
              <w:rPr>
                <w:rFonts w:hint="eastAsia" w:ascii="宋体" w:hAnsi="宋体" w:eastAsia="宋体" w:cs="宋体"/>
                <w:bCs/>
                <w:color w:val="auto"/>
                <w:sz w:val="21"/>
                <w:szCs w:val="21"/>
                <w:lang w:val="en-US" w:eastAsia="zh-CN"/>
              </w:rPr>
              <w:t>证书原件扫描件或复印件</w:t>
            </w:r>
            <w:r>
              <w:rPr>
                <w:rFonts w:hint="eastAsia" w:ascii="宋体" w:hAnsi="宋体" w:eastAsia="宋体" w:cs="宋体"/>
                <w:bCs/>
                <w:color w:val="auto"/>
                <w:sz w:val="21"/>
                <w:szCs w:val="21"/>
              </w:rPr>
              <w:t>，有得1分，没有不得分。</w:t>
            </w:r>
          </w:p>
        </w:tc>
        <w:tc>
          <w:tcPr>
            <w:tcW w:w="1045" w:type="dxa"/>
            <w:noWrap w:val="0"/>
            <w:vAlign w:val="center"/>
          </w:tcPr>
          <w:p>
            <w:pPr>
              <w:pStyle w:val="35"/>
              <w:ind w:left="0" w:leftChars="0"/>
              <w:jc w:val="center"/>
              <w:rPr>
                <w:rFonts w:hint="default" w:ascii="宋体" w:hAnsi="宋体" w:eastAsia="宋体" w:cs="宋体"/>
                <w:bCs/>
                <w:color w:val="auto"/>
                <w:kern w:val="2"/>
                <w:sz w:val="21"/>
                <w:szCs w:val="21"/>
                <w:lang w:val="en-US" w:eastAsia="zh-CN" w:bidi="ar-SA"/>
              </w:rPr>
            </w:pPr>
            <w:r>
              <w:rPr>
                <w:rFonts w:hint="eastAsia" w:ascii="宋体" w:hAnsi="宋体" w:eastAsia="宋体" w:cs="宋体"/>
                <w:bCs/>
                <w:color w:val="auto"/>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6" w:hRule="atLeast"/>
          <w:jc w:val="center"/>
        </w:trPr>
        <w:tc>
          <w:tcPr>
            <w:tcW w:w="793" w:type="dxa"/>
            <w:noWrap w:val="0"/>
            <w:vAlign w:val="center"/>
          </w:tcPr>
          <w:p>
            <w:pPr>
              <w:pStyle w:val="35"/>
              <w:ind w:left="0" w:leftChars="0"/>
              <w:jc w:val="center"/>
              <w:rPr>
                <w:rFonts w:hint="default"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2</w:t>
            </w:r>
          </w:p>
        </w:tc>
        <w:tc>
          <w:tcPr>
            <w:tcW w:w="1807" w:type="dxa"/>
            <w:noWrap w:val="0"/>
            <w:vAlign w:val="center"/>
          </w:tcPr>
          <w:p>
            <w:pPr>
              <w:pStyle w:val="35"/>
              <w:ind w:left="0" w:leftChars="0"/>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业绩</w:t>
            </w:r>
          </w:p>
        </w:tc>
        <w:tc>
          <w:tcPr>
            <w:tcW w:w="6402" w:type="dxa"/>
            <w:noWrap w:val="0"/>
            <w:vAlign w:val="center"/>
          </w:tcPr>
          <w:p>
            <w:pPr>
              <w:pStyle w:val="35"/>
              <w:ind w:left="0" w:leftChars="0"/>
              <w:jc w:val="both"/>
              <w:rPr>
                <w:rFonts w:hint="eastAsia" w:ascii="宋体"/>
                <w:bCs/>
                <w:color w:val="auto"/>
                <w:sz w:val="21"/>
                <w:szCs w:val="21"/>
                <w:lang w:val="en-US" w:eastAsia="zh-CN"/>
              </w:rPr>
            </w:pPr>
            <w:r>
              <w:rPr>
                <w:rFonts w:hint="eastAsia" w:ascii="宋体"/>
                <w:bCs/>
                <w:color w:val="auto"/>
                <w:sz w:val="21"/>
                <w:szCs w:val="21"/>
                <w:lang w:val="en-US" w:eastAsia="zh-CN"/>
              </w:rPr>
              <w:t>投标人自</w:t>
            </w:r>
            <w:r>
              <w:rPr>
                <w:rFonts w:hint="eastAsia" w:ascii="宋体" w:hAnsi="宋体" w:cs="宋体"/>
                <w:sz w:val="21"/>
                <w:szCs w:val="21"/>
              </w:rPr>
              <w:t>2020年1月1日</w:t>
            </w:r>
            <w:r>
              <w:rPr>
                <w:rFonts w:hint="eastAsia" w:ascii="宋体"/>
                <w:bCs/>
                <w:color w:val="auto"/>
                <w:sz w:val="21"/>
                <w:szCs w:val="21"/>
                <w:lang w:val="en-US" w:eastAsia="zh-CN"/>
              </w:rPr>
              <w:t>（</w:t>
            </w:r>
            <w:r>
              <w:rPr>
                <w:rFonts w:hint="eastAsia" w:ascii="宋体" w:hAnsi="Times New Roman" w:eastAsia="宋体" w:cs="Times New Roman"/>
                <w:bCs/>
                <w:color w:val="auto"/>
                <w:sz w:val="21"/>
                <w:szCs w:val="21"/>
                <w:lang w:val="en-US" w:eastAsia="zh-CN"/>
              </w:rPr>
              <w:t>以合同签订时间为准</w:t>
            </w:r>
            <w:r>
              <w:rPr>
                <w:rFonts w:hint="eastAsia" w:ascii="宋体"/>
                <w:bCs/>
                <w:color w:val="auto"/>
                <w:sz w:val="21"/>
                <w:szCs w:val="21"/>
                <w:lang w:val="en-US" w:eastAsia="zh-CN"/>
              </w:rPr>
              <w:t>）</w:t>
            </w:r>
            <w:r>
              <w:rPr>
                <w:rFonts w:hint="eastAsia" w:ascii="宋体" w:hAnsi="宋体" w:cs="宋体"/>
                <w:sz w:val="21"/>
                <w:szCs w:val="21"/>
                <w:lang w:val="en-US" w:eastAsia="zh-CN"/>
              </w:rPr>
              <w:t>以来</w:t>
            </w:r>
            <w:r>
              <w:rPr>
                <w:rFonts w:hint="eastAsia" w:ascii="宋体"/>
                <w:bCs/>
                <w:color w:val="auto"/>
                <w:sz w:val="21"/>
                <w:szCs w:val="21"/>
                <w:lang w:val="en-US" w:eastAsia="zh-CN"/>
              </w:rPr>
              <w:t>具</w:t>
            </w:r>
            <w:r>
              <w:rPr>
                <w:rFonts w:hint="eastAsia" w:ascii="宋体" w:hAnsi="Times New Roman" w:eastAsia="宋体" w:cs="Times New Roman"/>
                <w:bCs/>
                <w:color w:val="auto"/>
                <w:sz w:val="21"/>
                <w:szCs w:val="21"/>
                <w:lang w:val="en-US" w:eastAsia="zh-CN"/>
              </w:rPr>
              <w:t>有同类项目业绩合同的</w:t>
            </w:r>
            <w:r>
              <w:rPr>
                <w:rFonts w:hint="eastAsia" w:ascii="宋体"/>
                <w:bCs/>
                <w:color w:val="auto"/>
                <w:sz w:val="21"/>
                <w:szCs w:val="21"/>
                <w:lang w:val="en-US" w:eastAsia="zh-CN"/>
              </w:rPr>
              <w:t>，每个合同得1分，本项最高得2分。</w:t>
            </w:r>
          </w:p>
          <w:p>
            <w:pPr>
              <w:pStyle w:val="35"/>
              <w:ind w:left="0" w:leftChars="0"/>
              <w:jc w:val="both"/>
              <w:rPr>
                <w:rFonts w:hint="eastAsia" w:ascii="宋体" w:hAnsi="宋体" w:eastAsia="宋体" w:cs="宋体"/>
                <w:b/>
                <w:bCs w:val="0"/>
                <w:color w:val="auto"/>
                <w:sz w:val="21"/>
                <w:szCs w:val="21"/>
                <w:lang w:val="en-US" w:eastAsia="zh-CN"/>
              </w:rPr>
            </w:pPr>
            <w:r>
              <w:rPr>
                <w:rFonts w:hint="eastAsia" w:ascii="宋体"/>
                <w:b/>
                <w:bCs w:val="0"/>
                <w:color w:val="auto"/>
                <w:sz w:val="21"/>
                <w:szCs w:val="21"/>
                <w:lang w:val="en-US" w:eastAsia="zh-CN"/>
              </w:rPr>
              <w:t>注：合同、中标（或成交）通知书必须同时编入商务与技术文件，否则不得分。</w:t>
            </w:r>
          </w:p>
        </w:tc>
        <w:tc>
          <w:tcPr>
            <w:tcW w:w="1045" w:type="dxa"/>
            <w:noWrap w:val="0"/>
            <w:vAlign w:val="center"/>
          </w:tcPr>
          <w:p>
            <w:pPr>
              <w:pStyle w:val="35"/>
              <w:ind w:left="0" w:leftChars="0"/>
              <w:jc w:val="center"/>
              <w:rPr>
                <w:rFonts w:hint="default"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9002" w:type="dxa"/>
            <w:gridSpan w:val="3"/>
            <w:noWrap w:val="0"/>
            <w:vAlign w:val="center"/>
          </w:tcPr>
          <w:p>
            <w:pPr>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二、技术分</w:t>
            </w:r>
          </w:p>
        </w:tc>
        <w:tc>
          <w:tcPr>
            <w:tcW w:w="1045" w:type="dxa"/>
            <w:noWrap w:val="0"/>
            <w:vAlign w:val="center"/>
          </w:tcPr>
          <w:p>
            <w:pPr>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75分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7" w:hRule="atLeast"/>
          <w:jc w:val="center"/>
        </w:trPr>
        <w:tc>
          <w:tcPr>
            <w:tcW w:w="793" w:type="dxa"/>
            <w:noWrap w:val="0"/>
            <w:vAlign w:val="center"/>
          </w:tcPr>
          <w:p>
            <w:pPr>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3</w:t>
            </w:r>
          </w:p>
        </w:tc>
        <w:tc>
          <w:tcPr>
            <w:tcW w:w="1807" w:type="dxa"/>
            <w:noWrap w:val="0"/>
            <w:vAlign w:val="center"/>
          </w:tcPr>
          <w:p>
            <w:pPr>
              <w:jc w:val="center"/>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sz w:val="21"/>
                <w:szCs w:val="21"/>
                <w:lang w:val="en-US" w:eastAsia="zh-CN"/>
              </w:rPr>
              <w:t>对项目需求的理解及合理化建议</w:t>
            </w:r>
          </w:p>
        </w:tc>
        <w:tc>
          <w:tcPr>
            <w:tcW w:w="6402" w:type="dxa"/>
            <w:noWrap w:val="0"/>
            <w:vAlign w:val="center"/>
          </w:tcPr>
          <w:p>
            <w:pPr>
              <w:jc w:val="left"/>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根据投标人</w:t>
            </w:r>
            <w:r>
              <w:rPr>
                <w:rFonts w:hint="eastAsia" w:ascii="宋体" w:hAnsi="宋体" w:eastAsia="宋体" w:cs="宋体"/>
                <w:bCs/>
                <w:color w:val="auto"/>
                <w:sz w:val="21"/>
                <w:szCs w:val="21"/>
                <w:lang w:val="en-US" w:eastAsia="zh-CN"/>
              </w:rPr>
              <w:t>对项目需求的理解及合理化建议</w:t>
            </w:r>
            <w:r>
              <w:rPr>
                <w:rFonts w:hint="eastAsia" w:ascii="宋体" w:hAnsi="Times New Roman" w:eastAsia="宋体" w:cs="Times New Roman"/>
                <w:bCs/>
                <w:color w:val="auto"/>
                <w:kern w:val="2"/>
                <w:sz w:val="21"/>
                <w:szCs w:val="21"/>
                <w:lang w:val="en-US" w:eastAsia="zh-CN" w:bidi="ar-SA"/>
              </w:rPr>
              <w:t>（包含且不限于对本项目重点难点分析及相对应的解决方案等）</w:t>
            </w:r>
            <w:r>
              <w:rPr>
                <w:rFonts w:hint="eastAsia" w:ascii="宋体" w:hAnsi="宋体" w:eastAsia="宋体" w:cs="宋体"/>
                <w:bCs/>
                <w:color w:val="auto"/>
                <w:sz w:val="21"/>
                <w:szCs w:val="21"/>
                <w:lang w:val="en-US" w:eastAsia="zh-CN"/>
              </w:rPr>
              <w:t>进</w:t>
            </w:r>
            <w:r>
              <w:rPr>
                <w:rFonts w:hint="eastAsia" w:ascii="宋体" w:hAnsi="宋体" w:eastAsia="宋体" w:cs="宋体"/>
                <w:bCs/>
                <w:color w:val="auto"/>
                <w:kern w:val="2"/>
                <w:sz w:val="21"/>
                <w:szCs w:val="21"/>
                <w:lang w:val="en-US" w:eastAsia="zh-CN" w:bidi="ar-SA"/>
              </w:rPr>
              <w:t>行评分，内容全面完整、科学合理的得8分。</w:t>
            </w:r>
            <w:r>
              <w:rPr>
                <w:rFonts w:hint="eastAsia" w:ascii="宋体" w:hAnsi="宋体" w:eastAsia="宋体" w:cs="宋体"/>
                <w:color w:val="auto"/>
                <w:kern w:val="0"/>
                <w:sz w:val="21"/>
                <w:szCs w:val="21"/>
              </w:rPr>
              <w:t>内容存在欠完整或欠合理的每处（次）扣</w:t>
            </w:r>
            <w:r>
              <w:rPr>
                <w:rFonts w:hint="eastAsia" w:ascii="宋体" w:hAnsi="宋体" w:eastAsia="宋体" w:cs="宋体"/>
                <w:color w:val="auto"/>
                <w:kern w:val="0"/>
                <w:sz w:val="21"/>
                <w:szCs w:val="21"/>
                <w:lang w:val="en-US" w:eastAsia="zh-CN"/>
              </w:rPr>
              <w:t>0.5</w:t>
            </w:r>
            <w:r>
              <w:rPr>
                <w:rFonts w:hint="eastAsia" w:ascii="宋体" w:hAnsi="宋体" w:eastAsia="宋体" w:cs="宋体"/>
                <w:color w:val="auto"/>
                <w:kern w:val="0"/>
                <w:sz w:val="21"/>
                <w:szCs w:val="21"/>
              </w:rPr>
              <w:t>分</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rPr>
              <w:t>扣完为止。</w:t>
            </w:r>
          </w:p>
        </w:tc>
        <w:tc>
          <w:tcPr>
            <w:tcW w:w="1045" w:type="dxa"/>
            <w:noWrap w:val="0"/>
            <w:vAlign w:val="center"/>
          </w:tcPr>
          <w:p>
            <w:pPr>
              <w:jc w:val="center"/>
              <w:rPr>
                <w:rFonts w:hint="default"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7" w:hRule="atLeast"/>
          <w:jc w:val="center"/>
        </w:trPr>
        <w:tc>
          <w:tcPr>
            <w:tcW w:w="793" w:type="dxa"/>
            <w:noWrap w:val="0"/>
            <w:vAlign w:val="center"/>
          </w:tcPr>
          <w:p>
            <w:pPr>
              <w:jc w:val="center"/>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4</w:t>
            </w:r>
          </w:p>
        </w:tc>
        <w:tc>
          <w:tcPr>
            <w:tcW w:w="1807" w:type="dxa"/>
            <w:noWrap w:val="0"/>
            <w:vAlign w:val="center"/>
          </w:tcPr>
          <w:p>
            <w:pPr>
              <w:jc w:val="center"/>
              <w:rPr>
                <w:rFonts w:hint="default"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服务方案</w:t>
            </w:r>
          </w:p>
        </w:tc>
        <w:tc>
          <w:tcPr>
            <w:tcW w:w="6402" w:type="dxa"/>
            <w:noWrap w:val="0"/>
            <w:vAlign w:val="center"/>
          </w:tcPr>
          <w:p>
            <w:pPr>
              <w:pStyle w:val="35"/>
              <w:numPr>
                <w:ilvl w:val="0"/>
                <w:numId w:val="0"/>
              </w:numPr>
              <w:ind w:left="0" w:leftChars="0" w:firstLine="0" w:firstLineChars="0"/>
              <w:jc w:val="both"/>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根据投标人针对招标需求中各服务内容提出的服务方案进行评分，内容全面完整、科学合理的得12分。内容存在欠完整或欠合理的每处（次）扣</w:t>
            </w:r>
            <w:r>
              <w:rPr>
                <w:rFonts w:hint="eastAsia" w:ascii="宋体" w:hAnsi="宋体" w:eastAsia="宋体" w:cs="宋体"/>
                <w:color w:val="auto"/>
                <w:kern w:val="0"/>
                <w:sz w:val="21"/>
                <w:szCs w:val="21"/>
                <w:lang w:val="en-US" w:eastAsia="zh-CN"/>
              </w:rPr>
              <w:t>0.5</w:t>
            </w:r>
            <w:r>
              <w:rPr>
                <w:rFonts w:hint="eastAsia" w:ascii="宋体" w:hAnsi="宋体" w:eastAsia="宋体" w:cs="宋体"/>
                <w:bCs/>
                <w:color w:val="auto"/>
                <w:kern w:val="2"/>
                <w:sz w:val="21"/>
                <w:szCs w:val="21"/>
                <w:lang w:val="en-US" w:eastAsia="zh-CN" w:bidi="ar-SA"/>
              </w:rPr>
              <w:t>分，扣完为止。</w:t>
            </w:r>
          </w:p>
        </w:tc>
        <w:tc>
          <w:tcPr>
            <w:tcW w:w="1045" w:type="dxa"/>
            <w:noWrap w:val="0"/>
            <w:vAlign w:val="center"/>
          </w:tcPr>
          <w:p>
            <w:pPr>
              <w:pStyle w:val="35"/>
              <w:ind w:left="0" w:leftChars="0"/>
              <w:jc w:val="center"/>
              <w:rPr>
                <w:rFonts w:hint="default"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9" w:hRule="atLeast"/>
          <w:jc w:val="center"/>
        </w:trPr>
        <w:tc>
          <w:tcPr>
            <w:tcW w:w="793" w:type="dxa"/>
            <w:vMerge w:val="restart"/>
            <w:noWrap w:val="0"/>
            <w:vAlign w:val="center"/>
          </w:tcPr>
          <w:p>
            <w:pPr>
              <w:jc w:val="center"/>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5</w:t>
            </w:r>
          </w:p>
        </w:tc>
        <w:tc>
          <w:tcPr>
            <w:tcW w:w="1807" w:type="dxa"/>
            <w:vMerge w:val="restart"/>
            <w:noWrap w:val="0"/>
            <w:vAlign w:val="center"/>
          </w:tcPr>
          <w:p>
            <w:pPr>
              <w:jc w:val="center"/>
              <w:rPr>
                <w:rFonts w:hint="default" w:ascii="宋体" w:hAnsi="宋体" w:eastAsia="宋体" w:cs="宋体"/>
                <w:b/>
                <w:bCs/>
                <w:color w:val="auto"/>
                <w:sz w:val="21"/>
                <w:szCs w:val="21"/>
                <w:lang w:val="en-US" w:eastAsia="zh-CN"/>
              </w:rPr>
            </w:pPr>
            <w:r>
              <w:rPr>
                <w:rFonts w:hint="eastAsia" w:ascii="宋体" w:hAnsi="宋体" w:eastAsia="宋体" w:cs="宋体"/>
                <w:bCs/>
                <w:color w:val="auto"/>
                <w:sz w:val="21"/>
                <w:szCs w:val="21"/>
                <w:lang w:val="en-US" w:eastAsia="zh-CN"/>
              </w:rPr>
              <w:t>突发、应急事件的应急预案及措施</w:t>
            </w:r>
          </w:p>
        </w:tc>
        <w:tc>
          <w:tcPr>
            <w:tcW w:w="6402" w:type="dxa"/>
            <w:noWrap w:val="0"/>
            <w:vAlign w:val="center"/>
          </w:tcPr>
          <w:p>
            <w:pPr>
              <w:jc w:val="left"/>
              <w:rPr>
                <w:rFonts w:hint="eastAsia" w:ascii="宋体" w:hAnsi="宋体" w:eastAsia="宋体" w:cs="宋体"/>
                <w:bCs/>
                <w:color w:val="auto"/>
                <w:sz w:val="21"/>
                <w:szCs w:val="21"/>
                <w:lang w:val="en-US" w:eastAsia="zh-CN"/>
              </w:rPr>
            </w:pPr>
            <w:r>
              <w:rPr>
                <w:rFonts w:hint="eastAsia" w:ascii="宋体" w:hAnsi="宋体" w:eastAsia="宋体" w:cs="宋体"/>
                <w:bCs/>
                <w:color w:val="auto"/>
                <w:kern w:val="2"/>
                <w:sz w:val="21"/>
                <w:szCs w:val="21"/>
                <w:lang w:val="en-US" w:eastAsia="zh-CN" w:bidi="ar-SA"/>
              </w:rPr>
              <w:t>根据投标人提供的对服务管理区域内出现突发状况</w:t>
            </w:r>
            <w:r>
              <w:rPr>
                <w:rFonts w:hint="eastAsia" w:ascii="宋体" w:hAnsi="宋体" w:eastAsia="宋体" w:cs="宋体"/>
                <w:bCs/>
                <w:color w:val="auto"/>
                <w:kern w:val="2"/>
                <w:sz w:val="21"/>
                <w:szCs w:val="21"/>
                <w:lang w:val="zh-CN" w:eastAsia="zh-CN" w:bidi="ar-SA"/>
              </w:rPr>
              <w:t>（包括台风、暴雨等灾害性天气、疫情防控）的</w:t>
            </w:r>
            <w:r>
              <w:rPr>
                <w:rFonts w:hint="eastAsia" w:ascii="宋体" w:hAnsi="宋体" w:eastAsia="宋体" w:cs="宋体"/>
                <w:bCs/>
                <w:color w:val="auto"/>
                <w:kern w:val="2"/>
                <w:sz w:val="21"/>
                <w:szCs w:val="21"/>
                <w:lang w:val="en-US" w:eastAsia="zh-CN" w:bidi="ar-SA"/>
              </w:rPr>
              <w:t>应急预案及措施进行评分，内容全面完整、科学合理的得5分。内容存在欠完整或欠合理的每处（次）扣</w:t>
            </w:r>
            <w:r>
              <w:rPr>
                <w:rFonts w:hint="eastAsia" w:ascii="宋体" w:hAnsi="宋体" w:eastAsia="宋体" w:cs="宋体"/>
                <w:color w:val="auto"/>
                <w:kern w:val="0"/>
                <w:sz w:val="21"/>
                <w:szCs w:val="21"/>
                <w:lang w:val="en-US" w:eastAsia="zh-CN"/>
              </w:rPr>
              <w:t>0.5</w:t>
            </w:r>
            <w:r>
              <w:rPr>
                <w:rFonts w:hint="eastAsia" w:ascii="宋体" w:hAnsi="宋体" w:eastAsia="宋体" w:cs="宋体"/>
                <w:bCs/>
                <w:color w:val="auto"/>
                <w:kern w:val="2"/>
                <w:sz w:val="21"/>
                <w:szCs w:val="21"/>
                <w:lang w:val="en-US" w:eastAsia="zh-CN" w:bidi="ar-SA"/>
              </w:rPr>
              <w:t>分，扣完为止。</w:t>
            </w:r>
          </w:p>
        </w:tc>
        <w:tc>
          <w:tcPr>
            <w:tcW w:w="1045" w:type="dxa"/>
            <w:noWrap w:val="0"/>
            <w:vAlign w:val="center"/>
          </w:tcPr>
          <w:p>
            <w:pPr>
              <w:pStyle w:val="35"/>
              <w:ind w:left="0" w:leftChars="0"/>
              <w:jc w:val="center"/>
              <w:rPr>
                <w:rFonts w:hint="default"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9" w:hRule="atLeast"/>
          <w:jc w:val="center"/>
        </w:trPr>
        <w:tc>
          <w:tcPr>
            <w:tcW w:w="793" w:type="dxa"/>
            <w:vMerge w:val="continue"/>
            <w:noWrap w:val="0"/>
            <w:vAlign w:val="center"/>
          </w:tcPr>
          <w:p>
            <w:pPr>
              <w:jc w:val="center"/>
              <w:rPr>
                <w:rFonts w:hint="eastAsia" w:ascii="宋体" w:hAnsi="宋体" w:eastAsia="宋体" w:cs="宋体"/>
                <w:b w:val="0"/>
                <w:bCs w:val="0"/>
                <w:color w:val="auto"/>
                <w:sz w:val="21"/>
                <w:szCs w:val="21"/>
                <w:lang w:val="en-US" w:eastAsia="zh-CN"/>
              </w:rPr>
            </w:pPr>
          </w:p>
        </w:tc>
        <w:tc>
          <w:tcPr>
            <w:tcW w:w="1807" w:type="dxa"/>
            <w:vMerge w:val="continue"/>
            <w:noWrap w:val="0"/>
            <w:vAlign w:val="center"/>
          </w:tcPr>
          <w:p>
            <w:pPr>
              <w:jc w:val="center"/>
              <w:rPr>
                <w:rFonts w:hint="eastAsia" w:ascii="宋体" w:hAnsi="宋体" w:eastAsia="宋体" w:cs="宋体"/>
                <w:bCs/>
                <w:color w:val="auto"/>
                <w:kern w:val="2"/>
                <w:sz w:val="21"/>
                <w:szCs w:val="21"/>
                <w:lang w:val="en-US" w:eastAsia="zh-CN" w:bidi="ar-SA"/>
              </w:rPr>
            </w:pPr>
          </w:p>
        </w:tc>
        <w:tc>
          <w:tcPr>
            <w:tcW w:w="6402" w:type="dxa"/>
            <w:noWrap w:val="0"/>
            <w:vAlign w:val="center"/>
          </w:tcPr>
          <w:p>
            <w:pPr>
              <w:jc w:val="left"/>
              <w:rPr>
                <w:rFonts w:hint="eastAsia" w:ascii="宋体" w:hAnsi="宋体" w:eastAsia="宋体" w:cs="宋体"/>
                <w:bCs/>
                <w:color w:val="auto"/>
                <w:sz w:val="21"/>
                <w:szCs w:val="21"/>
                <w:lang w:val="en-US" w:eastAsia="zh-CN"/>
              </w:rPr>
            </w:pPr>
            <w:r>
              <w:rPr>
                <w:rFonts w:hint="eastAsia" w:ascii="宋体" w:hAnsi="Times New Roman" w:eastAsia="宋体" w:cs="Times New Roman"/>
                <w:bCs/>
                <w:color w:val="auto"/>
                <w:kern w:val="2"/>
                <w:sz w:val="21"/>
                <w:szCs w:val="21"/>
                <w:lang w:val="en-US" w:eastAsia="zh-CN" w:bidi="ar-SA"/>
              </w:rPr>
              <w:t>根据投标人提供的对有可能发生的消防、重大安全事故的应急预案及措施进行评分，内容全面完整、科学合理的得5分。内容存在欠完整或欠合理的每处（次）扣</w:t>
            </w:r>
            <w:r>
              <w:rPr>
                <w:rFonts w:hint="eastAsia" w:ascii="宋体" w:hAnsi="宋体" w:eastAsia="宋体" w:cs="宋体"/>
                <w:color w:val="auto"/>
                <w:kern w:val="0"/>
                <w:sz w:val="21"/>
                <w:szCs w:val="21"/>
                <w:lang w:val="en-US" w:eastAsia="zh-CN"/>
              </w:rPr>
              <w:t>0.5</w:t>
            </w:r>
            <w:r>
              <w:rPr>
                <w:rFonts w:hint="eastAsia" w:ascii="宋体" w:hAnsi="Times New Roman" w:eastAsia="宋体" w:cs="Times New Roman"/>
                <w:bCs/>
                <w:color w:val="auto"/>
                <w:kern w:val="2"/>
                <w:sz w:val="21"/>
                <w:szCs w:val="21"/>
                <w:lang w:val="en-US" w:eastAsia="zh-CN" w:bidi="ar-SA"/>
              </w:rPr>
              <w:t>分，扣完为止。</w:t>
            </w:r>
          </w:p>
        </w:tc>
        <w:tc>
          <w:tcPr>
            <w:tcW w:w="1045" w:type="dxa"/>
            <w:noWrap w:val="0"/>
            <w:vAlign w:val="center"/>
          </w:tcPr>
          <w:p>
            <w:pPr>
              <w:ind w:left="0" w:leftChars="0"/>
              <w:jc w:val="center"/>
              <w:rPr>
                <w:rFonts w:hint="default"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4" w:hRule="atLeast"/>
          <w:jc w:val="center"/>
        </w:trPr>
        <w:tc>
          <w:tcPr>
            <w:tcW w:w="793" w:type="dxa"/>
            <w:vMerge w:val="continue"/>
            <w:noWrap w:val="0"/>
            <w:vAlign w:val="center"/>
          </w:tcPr>
          <w:p>
            <w:pPr>
              <w:jc w:val="center"/>
              <w:rPr>
                <w:rFonts w:hint="eastAsia" w:ascii="宋体" w:hAnsi="宋体" w:eastAsia="宋体" w:cs="宋体"/>
                <w:b w:val="0"/>
                <w:bCs w:val="0"/>
                <w:color w:val="auto"/>
                <w:sz w:val="21"/>
                <w:szCs w:val="21"/>
                <w:lang w:val="en-US" w:eastAsia="zh-CN"/>
              </w:rPr>
            </w:pPr>
          </w:p>
        </w:tc>
        <w:tc>
          <w:tcPr>
            <w:tcW w:w="1807" w:type="dxa"/>
            <w:vMerge w:val="continue"/>
            <w:noWrap w:val="0"/>
            <w:vAlign w:val="center"/>
          </w:tcPr>
          <w:p>
            <w:pPr>
              <w:jc w:val="center"/>
              <w:rPr>
                <w:rFonts w:hint="eastAsia" w:ascii="宋体" w:hAnsi="宋体" w:eastAsia="宋体" w:cs="宋体"/>
                <w:bCs/>
                <w:color w:val="auto"/>
                <w:kern w:val="2"/>
                <w:sz w:val="21"/>
                <w:szCs w:val="21"/>
                <w:lang w:val="en-US" w:eastAsia="zh-CN" w:bidi="ar-SA"/>
              </w:rPr>
            </w:pPr>
          </w:p>
        </w:tc>
        <w:tc>
          <w:tcPr>
            <w:tcW w:w="6402" w:type="dxa"/>
            <w:noWrap w:val="0"/>
            <w:vAlign w:val="center"/>
          </w:tcPr>
          <w:p>
            <w:pPr>
              <w:jc w:val="left"/>
              <w:rPr>
                <w:rFonts w:hint="eastAsia" w:ascii="宋体" w:hAnsi="宋体" w:eastAsia="宋体" w:cs="宋体"/>
                <w:bCs/>
                <w:color w:val="auto"/>
                <w:sz w:val="21"/>
                <w:szCs w:val="21"/>
                <w:lang w:val="en-US" w:eastAsia="zh-CN"/>
              </w:rPr>
            </w:pPr>
            <w:r>
              <w:rPr>
                <w:rFonts w:hint="eastAsia" w:ascii="宋体" w:hAnsi="Times New Roman" w:eastAsia="宋体" w:cs="Times New Roman"/>
                <w:bCs/>
                <w:color w:val="auto"/>
                <w:kern w:val="2"/>
                <w:sz w:val="21"/>
                <w:szCs w:val="21"/>
                <w:lang w:val="en-US" w:eastAsia="zh-CN" w:bidi="ar-SA"/>
              </w:rPr>
              <w:t>根据投标人提供的对有可能发生的突发事件、重大集聚性事件等的应急预案及措施进行评分，内容全面完整、科学合理的得5分。内容存在欠完整或欠合理的每处（次）扣</w:t>
            </w:r>
            <w:r>
              <w:rPr>
                <w:rFonts w:hint="eastAsia" w:ascii="宋体" w:hAnsi="宋体" w:eastAsia="宋体" w:cs="宋体"/>
                <w:color w:val="auto"/>
                <w:kern w:val="0"/>
                <w:sz w:val="21"/>
                <w:szCs w:val="21"/>
                <w:lang w:val="en-US" w:eastAsia="zh-CN"/>
              </w:rPr>
              <w:t>0.5</w:t>
            </w:r>
            <w:r>
              <w:rPr>
                <w:rFonts w:hint="eastAsia" w:ascii="宋体" w:hAnsi="Times New Roman" w:eastAsia="宋体" w:cs="Times New Roman"/>
                <w:bCs/>
                <w:color w:val="auto"/>
                <w:kern w:val="2"/>
                <w:sz w:val="21"/>
                <w:szCs w:val="21"/>
                <w:lang w:val="en-US" w:eastAsia="zh-CN" w:bidi="ar-SA"/>
              </w:rPr>
              <w:t>分，扣完为止。</w:t>
            </w:r>
          </w:p>
        </w:tc>
        <w:tc>
          <w:tcPr>
            <w:tcW w:w="1045" w:type="dxa"/>
            <w:noWrap w:val="0"/>
            <w:vAlign w:val="center"/>
          </w:tcPr>
          <w:p>
            <w:pPr>
              <w:ind w:left="0" w:leftChars="0"/>
              <w:jc w:val="center"/>
              <w:rPr>
                <w:rFonts w:hint="default"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4" w:hRule="atLeast"/>
          <w:jc w:val="center"/>
        </w:trPr>
        <w:tc>
          <w:tcPr>
            <w:tcW w:w="793" w:type="dxa"/>
            <w:vMerge w:val="restart"/>
            <w:noWrap w:val="0"/>
            <w:vAlign w:val="center"/>
          </w:tcPr>
          <w:p>
            <w:pPr>
              <w:jc w:val="center"/>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6</w:t>
            </w:r>
          </w:p>
        </w:tc>
        <w:tc>
          <w:tcPr>
            <w:tcW w:w="1807" w:type="dxa"/>
            <w:vMerge w:val="restart"/>
            <w:noWrap w:val="0"/>
            <w:vAlign w:val="center"/>
          </w:tcPr>
          <w:p>
            <w:pPr>
              <w:jc w:val="center"/>
              <w:rPr>
                <w:rFonts w:hint="default"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项目管理制度</w:t>
            </w:r>
          </w:p>
        </w:tc>
        <w:tc>
          <w:tcPr>
            <w:tcW w:w="6402" w:type="dxa"/>
            <w:noWrap w:val="0"/>
            <w:vAlign w:val="center"/>
          </w:tcPr>
          <w:p>
            <w:pPr>
              <w:jc w:val="left"/>
              <w:rPr>
                <w:rFonts w:hint="eastAsia" w:ascii="宋体" w:hAnsi="Times New Roman" w:eastAsia="宋体" w:cs="Times New Roman"/>
                <w:bCs/>
                <w:color w:val="auto"/>
                <w:kern w:val="2"/>
                <w:sz w:val="21"/>
                <w:szCs w:val="21"/>
                <w:lang w:val="en-US" w:eastAsia="zh-CN" w:bidi="ar-SA"/>
              </w:rPr>
            </w:pPr>
            <w:r>
              <w:rPr>
                <w:rFonts w:hint="eastAsia" w:ascii="宋体" w:hAnsi="Times New Roman" w:eastAsia="宋体" w:cs="Times New Roman"/>
                <w:bCs/>
                <w:color w:val="auto"/>
                <w:kern w:val="2"/>
                <w:sz w:val="21"/>
                <w:szCs w:val="21"/>
                <w:lang w:val="en-US" w:eastAsia="zh-CN" w:bidi="ar-SA"/>
              </w:rPr>
              <w:t>根据投标人提供的保安服务规程及岗位责任制度、各部门工作规程等内容进行评分，内容全面完整、科学合理的得3分。内容存在欠完整或欠合理的每处（次）扣</w:t>
            </w:r>
            <w:r>
              <w:rPr>
                <w:rFonts w:hint="eastAsia" w:ascii="宋体" w:hAnsi="宋体" w:eastAsia="宋体" w:cs="宋体"/>
                <w:color w:val="auto"/>
                <w:kern w:val="0"/>
                <w:sz w:val="21"/>
                <w:szCs w:val="21"/>
                <w:lang w:val="en-US" w:eastAsia="zh-CN"/>
              </w:rPr>
              <w:t>0.5</w:t>
            </w:r>
            <w:r>
              <w:rPr>
                <w:rFonts w:hint="eastAsia" w:ascii="宋体" w:hAnsi="Times New Roman" w:eastAsia="宋体" w:cs="Times New Roman"/>
                <w:bCs/>
                <w:color w:val="auto"/>
                <w:kern w:val="2"/>
                <w:sz w:val="21"/>
                <w:szCs w:val="21"/>
                <w:lang w:val="en-US" w:eastAsia="zh-CN" w:bidi="ar-SA"/>
              </w:rPr>
              <w:t>分，扣完为止。</w:t>
            </w:r>
          </w:p>
        </w:tc>
        <w:tc>
          <w:tcPr>
            <w:tcW w:w="1045" w:type="dxa"/>
            <w:noWrap w:val="0"/>
            <w:vAlign w:val="center"/>
          </w:tcPr>
          <w:p>
            <w:pPr>
              <w:pStyle w:val="35"/>
              <w:ind w:left="0" w:leftChars="0"/>
              <w:jc w:val="center"/>
              <w:rPr>
                <w:rFonts w:hint="default"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4" w:hRule="atLeast"/>
          <w:jc w:val="center"/>
        </w:trPr>
        <w:tc>
          <w:tcPr>
            <w:tcW w:w="793" w:type="dxa"/>
            <w:vMerge w:val="continue"/>
            <w:noWrap w:val="0"/>
            <w:vAlign w:val="center"/>
          </w:tcPr>
          <w:p>
            <w:pPr>
              <w:jc w:val="center"/>
              <w:rPr>
                <w:rFonts w:hint="eastAsia" w:ascii="宋体" w:hAnsi="宋体" w:eastAsia="宋体" w:cs="宋体"/>
                <w:b w:val="0"/>
                <w:bCs w:val="0"/>
                <w:color w:val="auto"/>
                <w:sz w:val="21"/>
                <w:szCs w:val="21"/>
                <w:lang w:val="en-US" w:eastAsia="zh-CN"/>
              </w:rPr>
            </w:pPr>
          </w:p>
        </w:tc>
        <w:tc>
          <w:tcPr>
            <w:tcW w:w="1807" w:type="dxa"/>
            <w:vMerge w:val="continue"/>
            <w:noWrap w:val="0"/>
            <w:vAlign w:val="center"/>
          </w:tcPr>
          <w:p>
            <w:pPr>
              <w:jc w:val="center"/>
              <w:rPr>
                <w:rFonts w:hint="eastAsia" w:ascii="宋体" w:hAnsi="宋体" w:eastAsia="宋体" w:cs="宋体"/>
                <w:bCs/>
                <w:color w:val="auto"/>
                <w:kern w:val="2"/>
                <w:sz w:val="21"/>
                <w:szCs w:val="21"/>
                <w:lang w:val="en-US" w:eastAsia="zh-CN" w:bidi="ar-SA"/>
              </w:rPr>
            </w:pPr>
          </w:p>
        </w:tc>
        <w:tc>
          <w:tcPr>
            <w:tcW w:w="6402" w:type="dxa"/>
            <w:noWrap w:val="0"/>
            <w:vAlign w:val="center"/>
          </w:tcPr>
          <w:p>
            <w:pPr>
              <w:jc w:val="left"/>
              <w:rPr>
                <w:rFonts w:hint="eastAsia" w:ascii="宋体" w:hAnsi="Times New Roman" w:eastAsia="宋体" w:cs="Times New Roman"/>
                <w:bCs/>
                <w:color w:val="auto"/>
                <w:kern w:val="2"/>
                <w:sz w:val="21"/>
                <w:szCs w:val="21"/>
                <w:lang w:val="en-US" w:eastAsia="zh-CN" w:bidi="ar-SA"/>
              </w:rPr>
            </w:pPr>
            <w:r>
              <w:rPr>
                <w:rFonts w:hint="eastAsia" w:ascii="宋体" w:hAnsi="Times New Roman" w:eastAsia="宋体" w:cs="Times New Roman"/>
                <w:bCs/>
                <w:color w:val="auto"/>
                <w:kern w:val="2"/>
                <w:sz w:val="21"/>
                <w:szCs w:val="21"/>
                <w:lang w:val="en-US" w:eastAsia="zh-CN" w:bidi="ar-SA"/>
              </w:rPr>
              <w:t>根据投标人提供的保安员管理制度、巡逻服务制度、车辆管理服务制度等内容进行评分，内容全面完整、科学合理的得3分。内容存在欠完整或欠合理的每处（次）扣</w:t>
            </w:r>
            <w:r>
              <w:rPr>
                <w:rFonts w:hint="eastAsia" w:ascii="宋体" w:hAnsi="宋体" w:eastAsia="宋体" w:cs="宋体"/>
                <w:color w:val="auto"/>
                <w:kern w:val="0"/>
                <w:sz w:val="21"/>
                <w:szCs w:val="21"/>
                <w:lang w:val="en-US" w:eastAsia="zh-CN"/>
              </w:rPr>
              <w:t>0.5</w:t>
            </w:r>
            <w:r>
              <w:rPr>
                <w:rFonts w:hint="eastAsia" w:ascii="宋体" w:hAnsi="Times New Roman" w:eastAsia="宋体" w:cs="Times New Roman"/>
                <w:bCs/>
                <w:color w:val="auto"/>
                <w:kern w:val="2"/>
                <w:sz w:val="21"/>
                <w:szCs w:val="21"/>
                <w:lang w:val="en-US" w:eastAsia="zh-CN" w:bidi="ar-SA"/>
              </w:rPr>
              <w:t>分，扣完为止。</w:t>
            </w:r>
          </w:p>
        </w:tc>
        <w:tc>
          <w:tcPr>
            <w:tcW w:w="1045" w:type="dxa"/>
            <w:noWrap w:val="0"/>
            <w:vAlign w:val="center"/>
          </w:tcPr>
          <w:p>
            <w:pPr>
              <w:pStyle w:val="35"/>
              <w:ind w:left="0" w:leftChars="0"/>
              <w:jc w:val="center"/>
              <w:rPr>
                <w:rFonts w:hint="default"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4" w:hRule="atLeast"/>
          <w:jc w:val="center"/>
        </w:trPr>
        <w:tc>
          <w:tcPr>
            <w:tcW w:w="793" w:type="dxa"/>
            <w:vMerge w:val="continue"/>
            <w:noWrap w:val="0"/>
            <w:vAlign w:val="center"/>
          </w:tcPr>
          <w:p>
            <w:pPr>
              <w:jc w:val="center"/>
              <w:rPr>
                <w:rFonts w:hint="eastAsia" w:ascii="宋体" w:hAnsi="宋体" w:eastAsia="宋体" w:cs="宋体"/>
                <w:b w:val="0"/>
                <w:bCs w:val="0"/>
                <w:color w:val="auto"/>
                <w:sz w:val="21"/>
                <w:szCs w:val="21"/>
                <w:lang w:val="en-US" w:eastAsia="zh-CN"/>
              </w:rPr>
            </w:pPr>
          </w:p>
        </w:tc>
        <w:tc>
          <w:tcPr>
            <w:tcW w:w="1807" w:type="dxa"/>
            <w:vMerge w:val="continue"/>
            <w:noWrap w:val="0"/>
            <w:vAlign w:val="center"/>
          </w:tcPr>
          <w:p>
            <w:pPr>
              <w:jc w:val="center"/>
              <w:rPr>
                <w:rFonts w:hint="eastAsia" w:ascii="宋体" w:hAnsi="宋体" w:eastAsia="宋体" w:cs="宋体"/>
                <w:bCs/>
                <w:color w:val="auto"/>
                <w:kern w:val="2"/>
                <w:sz w:val="21"/>
                <w:szCs w:val="21"/>
                <w:lang w:val="en-US" w:eastAsia="zh-CN" w:bidi="ar-SA"/>
              </w:rPr>
            </w:pPr>
          </w:p>
        </w:tc>
        <w:tc>
          <w:tcPr>
            <w:tcW w:w="6402" w:type="dxa"/>
            <w:noWrap w:val="0"/>
            <w:vAlign w:val="center"/>
          </w:tcPr>
          <w:p>
            <w:pPr>
              <w:jc w:val="left"/>
              <w:rPr>
                <w:rFonts w:hint="eastAsia" w:ascii="宋体" w:hAnsi="Times New Roman" w:eastAsia="宋体" w:cs="Times New Roman"/>
                <w:bCs/>
                <w:color w:val="auto"/>
                <w:kern w:val="2"/>
                <w:sz w:val="21"/>
                <w:szCs w:val="21"/>
                <w:lang w:val="en-US" w:eastAsia="zh-CN" w:bidi="ar-SA"/>
              </w:rPr>
            </w:pPr>
            <w:r>
              <w:rPr>
                <w:rFonts w:hint="eastAsia" w:ascii="宋体" w:hAnsi="Times New Roman" w:eastAsia="宋体" w:cs="Times New Roman"/>
                <w:bCs/>
                <w:color w:val="auto"/>
                <w:kern w:val="2"/>
                <w:sz w:val="21"/>
                <w:szCs w:val="21"/>
                <w:lang w:val="en-US" w:eastAsia="zh-CN" w:bidi="ar-SA"/>
              </w:rPr>
              <w:t>根据投标人提供的人群控制服务制度、客户管理制度等内容进行评分，内容全面完整、科学合理的得3分。内容存在欠完整或欠合理的每处（次）扣</w:t>
            </w:r>
            <w:r>
              <w:rPr>
                <w:rFonts w:hint="eastAsia" w:ascii="宋体" w:hAnsi="宋体" w:eastAsia="宋体" w:cs="宋体"/>
                <w:color w:val="auto"/>
                <w:kern w:val="0"/>
                <w:sz w:val="21"/>
                <w:szCs w:val="21"/>
                <w:lang w:val="en-US" w:eastAsia="zh-CN"/>
              </w:rPr>
              <w:t>0.5</w:t>
            </w:r>
            <w:r>
              <w:rPr>
                <w:rFonts w:hint="eastAsia" w:ascii="宋体" w:hAnsi="Times New Roman" w:eastAsia="宋体" w:cs="Times New Roman"/>
                <w:bCs/>
                <w:color w:val="auto"/>
                <w:kern w:val="2"/>
                <w:sz w:val="21"/>
                <w:szCs w:val="21"/>
                <w:lang w:val="en-US" w:eastAsia="zh-CN" w:bidi="ar-SA"/>
              </w:rPr>
              <w:t>分，扣完为止。</w:t>
            </w:r>
          </w:p>
        </w:tc>
        <w:tc>
          <w:tcPr>
            <w:tcW w:w="1045" w:type="dxa"/>
            <w:noWrap w:val="0"/>
            <w:vAlign w:val="center"/>
          </w:tcPr>
          <w:p>
            <w:pPr>
              <w:pStyle w:val="35"/>
              <w:ind w:left="0" w:leftChars="0"/>
              <w:jc w:val="center"/>
              <w:rPr>
                <w:rFonts w:hint="default"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4" w:hRule="atLeast"/>
          <w:jc w:val="center"/>
        </w:trPr>
        <w:tc>
          <w:tcPr>
            <w:tcW w:w="793" w:type="dxa"/>
            <w:vMerge w:val="continue"/>
            <w:noWrap w:val="0"/>
            <w:vAlign w:val="center"/>
          </w:tcPr>
          <w:p>
            <w:pPr>
              <w:jc w:val="center"/>
              <w:rPr>
                <w:rFonts w:hint="eastAsia" w:ascii="宋体" w:hAnsi="宋体" w:eastAsia="宋体" w:cs="宋体"/>
                <w:b w:val="0"/>
                <w:bCs w:val="0"/>
                <w:color w:val="auto"/>
                <w:sz w:val="21"/>
                <w:szCs w:val="21"/>
                <w:lang w:val="en-US" w:eastAsia="zh-CN"/>
              </w:rPr>
            </w:pPr>
          </w:p>
        </w:tc>
        <w:tc>
          <w:tcPr>
            <w:tcW w:w="1807" w:type="dxa"/>
            <w:vMerge w:val="continue"/>
            <w:noWrap w:val="0"/>
            <w:vAlign w:val="center"/>
          </w:tcPr>
          <w:p>
            <w:pPr>
              <w:jc w:val="center"/>
              <w:rPr>
                <w:rFonts w:hint="eastAsia" w:ascii="宋体" w:hAnsi="宋体" w:eastAsia="宋体" w:cs="宋体"/>
                <w:bCs/>
                <w:color w:val="auto"/>
                <w:kern w:val="2"/>
                <w:sz w:val="21"/>
                <w:szCs w:val="21"/>
                <w:lang w:val="en-US" w:eastAsia="zh-CN" w:bidi="ar-SA"/>
              </w:rPr>
            </w:pPr>
          </w:p>
        </w:tc>
        <w:tc>
          <w:tcPr>
            <w:tcW w:w="6402" w:type="dxa"/>
            <w:noWrap w:val="0"/>
            <w:vAlign w:val="center"/>
          </w:tcPr>
          <w:p>
            <w:pPr>
              <w:jc w:val="left"/>
              <w:rPr>
                <w:rFonts w:hint="eastAsia" w:ascii="宋体" w:hAnsi="Times New Roman" w:eastAsia="宋体" w:cs="Times New Roman"/>
                <w:bCs/>
                <w:color w:val="auto"/>
                <w:kern w:val="2"/>
                <w:sz w:val="21"/>
                <w:szCs w:val="21"/>
                <w:lang w:val="en-US" w:eastAsia="zh-CN" w:bidi="ar-SA"/>
              </w:rPr>
            </w:pPr>
            <w:r>
              <w:rPr>
                <w:rFonts w:hint="eastAsia" w:ascii="宋体" w:hAnsi="Times New Roman" w:eastAsia="宋体" w:cs="Times New Roman"/>
                <w:bCs/>
                <w:color w:val="auto"/>
                <w:kern w:val="2"/>
                <w:sz w:val="21"/>
                <w:szCs w:val="21"/>
                <w:lang w:val="en-US" w:eastAsia="zh-CN" w:bidi="ar-SA"/>
              </w:rPr>
              <w:t>根据投标人提供的绩效考核管理制度、奖罚实施制度等内容进行评分，内容全面完整、科学合理的得3分。内容存在欠完整或欠合理的每处（次）扣</w:t>
            </w:r>
            <w:r>
              <w:rPr>
                <w:rFonts w:hint="eastAsia" w:ascii="宋体" w:hAnsi="宋体" w:eastAsia="宋体" w:cs="宋体"/>
                <w:color w:val="auto"/>
                <w:kern w:val="0"/>
                <w:sz w:val="21"/>
                <w:szCs w:val="21"/>
                <w:lang w:val="en-US" w:eastAsia="zh-CN"/>
              </w:rPr>
              <w:t>0.5</w:t>
            </w:r>
            <w:r>
              <w:rPr>
                <w:rFonts w:hint="eastAsia" w:ascii="宋体" w:hAnsi="Times New Roman" w:eastAsia="宋体" w:cs="Times New Roman"/>
                <w:bCs/>
                <w:color w:val="auto"/>
                <w:kern w:val="2"/>
                <w:sz w:val="21"/>
                <w:szCs w:val="21"/>
                <w:lang w:val="en-US" w:eastAsia="zh-CN" w:bidi="ar-SA"/>
              </w:rPr>
              <w:t>分，扣完为止。</w:t>
            </w:r>
          </w:p>
        </w:tc>
        <w:tc>
          <w:tcPr>
            <w:tcW w:w="1045" w:type="dxa"/>
            <w:noWrap w:val="0"/>
            <w:vAlign w:val="center"/>
          </w:tcPr>
          <w:p>
            <w:pPr>
              <w:pStyle w:val="35"/>
              <w:ind w:left="0" w:leftChars="0"/>
              <w:jc w:val="center"/>
              <w:rPr>
                <w:rFonts w:hint="default"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6" w:hRule="atLeast"/>
          <w:jc w:val="center"/>
        </w:trPr>
        <w:tc>
          <w:tcPr>
            <w:tcW w:w="793" w:type="dxa"/>
            <w:noWrap w:val="0"/>
            <w:vAlign w:val="center"/>
          </w:tcPr>
          <w:p>
            <w:pPr>
              <w:jc w:val="center"/>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7</w:t>
            </w:r>
          </w:p>
        </w:tc>
        <w:tc>
          <w:tcPr>
            <w:tcW w:w="1807" w:type="dxa"/>
            <w:noWrap w:val="0"/>
            <w:vAlign w:val="center"/>
          </w:tcPr>
          <w:p>
            <w:pPr>
              <w:jc w:val="center"/>
              <w:rPr>
                <w:rFonts w:hint="default"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服务质量保证方案</w:t>
            </w:r>
          </w:p>
        </w:tc>
        <w:tc>
          <w:tcPr>
            <w:tcW w:w="6402" w:type="dxa"/>
            <w:noWrap w:val="0"/>
            <w:vAlign w:val="center"/>
          </w:tcPr>
          <w:p>
            <w:pPr>
              <w:jc w:val="left"/>
              <w:rPr>
                <w:rFonts w:hint="eastAsia" w:ascii="宋体" w:hAnsi="Times New Roman" w:eastAsia="宋体" w:cs="Times New Roman"/>
                <w:bCs/>
                <w:color w:val="auto"/>
                <w:kern w:val="2"/>
                <w:sz w:val="21"/>
                <w:szCs w:val="21"/>
                <w:lang w:val="en-US" w:eastAsia="zh-CN" w:bidi="ar-SA"/>
              </w:rPr>
            </w:pPr>
            <w:r>
              <w:rPr>
                <w:rFonts w:hint="eastAsia" w:ascii="宋体" w:hAnsi="Times New Roman" w:eastAsia="宋体" w:cs="Times New Roman"/>
                <w:bCs/>
                <w:color w:val="auto"/>
                <w:kern w:val="2"/>
                <w:sz w:val="21"/>
                <w:szCs w:val="21"/>
                <w:lang w:val="en-US" w:eastAsia="zh-CN" w:bidi="ar-SA"/>
              </w:rPr>
              <w:t>根据投标人针对本项目提出的服务质量保障方案（包含且不限于人员供应保障、人员稳定保障、监督检查等）进行评分,内容全面完整、科学合理的得7分。内容存在欠完整或欠合理的每处（次）扣</w:t>
            </w:r>
            <w:r>
              <w:rPr>
                <w:rFonts w:hint="eastAsia" w:ascii="宋体" w:hAnsi="宋体" w:eastAsia="宋体" w:cs="宋体"/>
                <w:color w:val="auto"/>
                <w:kern w:val="0"/>
                <w:sz w:val="21"/>
                <w:szCs w:val="21"/>
                <w:lang w:val="en-US" w:eastAsia="zh-CN"/>
              </w:rPr>
              <w:t>0.5</w:t>
            </w:r>
            <w:r>
              <w:rPr>
                <w:rFonts w:hint="eastAsia" w:ascii="宋体" w:hAnsi="Times New Roman" w:eastAsia="宋体" w:cs="Times New Roman"/>
                <w:bCs/>
                <w:color w:val="auto"/>
                <w:kern w:val="2"/>
                <w:sz w:val="21"/>
                <w:szCs w:val="21"/>
                <w:lang w:val="en-US" w:eastAsia="zh-CN" w:bidi="ar-SA"/>
              </w:rPr>
              <w:t>分，扣完为止。</w:t>
            </w:r>
          </w:p>
        </w:tc>
        <w:tc>
          <w:tcPr>
            <w:tcW w:w="1045" w:type="dxa"/>
            <w:noWrap w:val="0"/>
            <w:vAlign w:val="center"/>
          </w:tcPr>
          <w:p>
            <w:pPr>
              <w:pStyle w:val="35"/>
              <w:ind w:left="0" w:leftChars="0"/>
              <w:jc w:val="center"/>
              <w:rPr>
                <w:rFonts w:hint="default"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6" w:hRule="atLeast"/>
          <w:jc w:val="center"/>
        </w:trPr>
        <w:tc>
          <w:tcPr>
            <w:tcW w:w="793" w:type="dxa"/>
            <w:vMerge w:val="restart"/>
            <w:noWrap w:val="0"/>
            <w:vAlign w:val="center"/>
          </w:tcPr>
          <w:p>
            <w:pPr>
              <w:jc w:val="center"/>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8</w:t>
            </w:r>
          </w:p>
        </w:tc>
        <w:tc>
          <w:tcPr>
            <w:tcW w:w="1807" w:type="dxa"/>
            <w:vMerge w:val="restart"/>
            <w:noWrap w:val="0"/>
            <w:vAlign w:val="center"/>
          </w:tcPr>
          <w:p>
            <w:pPr>
              <w:jc w:val="center"/>
              <w:rPr>
                <w:rFonts w:hint="eastAsia" w:ascii="宋体" w:hAnsi="宋体" w:eastAsia="宋体" w:cs="宋体"/>
                <w:bCs/>
                <w:color w:val="auto"/>
                <w:kern w:val="2"/>
                <w:sz w:val="21"/>
                <w:szCs w:val="21"/>
                <w:lang w:val="en-US" w:eastAsia="zh-CN" w:bidi="ar-SA"/>
              </w:rPr>
            </w:pPr>
            <w:r>
              <w:rPr>
                <w:rFonts w:hint="eastAsia" w:ascii="宋体" w:hAnsi="Times New Roman" w:eastAsia="宋体" w:cs="Times New Roman"/>
                <w:bCs/>
                <w:color w:val="auto"/>
                <w:kern w:val="2"/>
                <w:sz w:val="21"/>
                <w:szCs w:val="21"/>
                <w:lang w:val="en-US" w:eastAsia="zh-CN" w:bidi="ar-SA"/>
              </w:rPr>
              <w:t>拟投入项目服务人员配备情况</w:t>
            </w:r>
          </w:p>
        </w:tc>
        <w:tc>
          <w:tcPr>
            <w:tcW w:w="6402" w:type="dxa"/>
            <w:noWrap w:val="0"/>
            <w:vAlign w:val="center"/>
          </w:tcPr>
          <w:p>
            <w:pPr>
              <w:spacing w:line="300" w:lineRule="exact"/>
              <w:rPr>
                <w:rFonts w:hint="eastAsia" w:ascii="宋体" w:hAnsi="宋体" w:cs="等线"/>
                <w:sz w:val="21"/>
                <w:szCs w:val="21"/>
              </w:rPr>
            </w:pPr>
            <w:r>
              <w:rPr>
                <w:rFonts w:hint="eastAsia" w:ascii="宋体" w:hAnsi="宋体" w:cs="等线"/>
                <w:sz w:val="21"/>
                <w:szCs w:val="21"/>
              </w:rPr>
              <w:fldChar w:fldCharType="begin"/>
            </w:r>
            <w:r>
              <w:rPr>
                <w:rFonts w:hint="eastAsia" w:ascii="宋体" w:hAnsi="宋体" w:cs="等线"/>
                <w:sz w:val="21"/>
                <w:szCs w:val="21"/>
              </w:rPr>
              <w:instrText xml:space="preserve"> = 1 \* GB3 \* MERGEFORMAT </w:instrText>
            </w:r>
            <w:r>
              <w:rPr>
                <w:rFonts w:hint="eastAsia" w:ascii="宋体" w:hAnsi="宋体" w:cs="等线"/>
                <w:sz w:val="21"/>
                <w:szCs w:val="21"/>
              </w:rPr>
              <w:fldChar w:fldCharType="separate"/>
            </w:r>
            <w:r>
              <w:rPr>
                <w:rFonts w:hint="eastAsia" w:ascii="宋体" w:hAnsi="宋体" w:cs="等线"/>
                <w:sz w:val="21"/>
                <w:szCs w:val="21"/>
              </w:rPr>
              <w:t>①</w:t>
            </w:r>
            <w:r>
              <w:rPr>
                <w:rFonts w:hint="eastAsia" w:ascii="宋体" w:hAnsi="宋体" w:cs="等线"/>
                <w:sz w:val="21"/>
                <w:szCs w:val="21"/>
              </w:rPr>
              <w:fldChar w:fldCharType="end"/>
            </w:r>
            <w:r>
              <w:rPr>
                <w:rFonts w:hint="eastAsia" w:ascii="宋体" w:hAnsi="宋体" w:cs="等线"/>
                <w:sz w:val="21"/>
                <w:szCs w:val="21"/>
              </w:rPr>
              <w:t>供电大楼和老国税办公区负责人配备情况评分：</w:t>
            </w:r>
          </w:p>
          <w:p>
            <w:pPr>
              <w:spacing w:line="300" w:lineRule="exact"/>
              <w:rPr>
                <w:rFonts w:hint="eastAsia" w:ascii="宋体" w:hAnsi="宋体" w:cs="等线"/>
                <w:sz w:val="21"/>
                <w:szCs w:val="21"/>
              </w:rPr>
            </w:pPr>
            <w:r>
              <w:rPr>
                <w:rFonts w:hint="eastAsia" w:ascii="宋体" w:hAnsi="宋体" w:cs="等线"/>
                <w:sz w:val="21"/>
                <w:szCs w:val="21"/>
              </w:rPr>
              <w:t>1.具有大专及以上学历的得0.5分；</w:t>
            </w:r>
          </w:p>
          <w:p>
            <w:pPr>
              <w:spacing w:line="300" w:lineRule="exact"/>
              <w:rPr>
                <w:rFonts w:hint="eastAsia" w:ascii="宋体" w:hAnsi="宋体" w:cs="等线"/>
                <w:sz w:val="21"/>
                <w:szCs w:val="21"/>
              </w:rPr>
            </w:pPr>
            <w:r>
              <w:rPr>
                <w:rFonts w:hint="eastAsia" w:ascii="宋体" w:hAnsi="宋体" w:cs="等线"/>
                <w:sz w:val="21"/>
                <w:szCs w:val="21"/>
              </w:rPr>
              <w:t>2.具有</w:t>
            </w:r>
            <w:r>
              <w:rPr>
                <w:rFonts w:hint="eastAsia" w:ascii="宋体" w:hAnsi="宋体" w:cs="等线"/>
                <w:sz w:val="21"/>
                <w:szCs w:val="21"/>
                <w:lang w:eastAsia="zh-CN"/>
              </w:rPr>
              <w:t>三</w:t>
            </w:r>
            <w:r>
              <w:rPr>
                <w:rFonts w:hint="eastAsia" w:ascii="宋体" w:hAnsi="宋体" w:cs="等线"/>
                <w:sz w:val="21"/>
                <w:szCs w:val="21"/>
              </w:rPr>
              <w:t>级及以上保安员职称的得1分；</w:t>
            </w:r>
          </w:p>
          <w:p>
            <w:pPr>
              <w:spacing w:line="300" w:lineRule="exact"/>
              <w:rPr>
                <w:rFonts w:hint="eastAsia" w:ascii="宋体" w:hAnsi="宋体" w:cs="等线"/>
                <w:sz w:val="21"/>
                <w:szCs w:val="21"/>
              </w:rPr>
            </w:pPr>
            <w:r>
              <w:rPr>
                <w:rFonts w:hint="eastAsia" w:ascii="宋体" w:hAnsi="宋体" w:cs="等线"/>
                <w:sz w:val="21"/>
                <w:szCs w:val="21"/>
              </w:rPr>
              <w:t>3.具有从事安保管理工作经验</w:t>
            </w:r>
            <w:r>
              <w:rPr>
                <w:rFonts w:hint="eastAsia" w:ascii="宋体" w:hAnsi="宋体" w:cs="等线"/>
                <w:sz w:val="21"/>
                <w:szCs w:val="21"/>
                <w:lang w:val="en-US" w:eastAsia="zh-CN"/>
              </w:rPr>
              <w:t>2年以上</w:t>
            </w:r>
            <w:r>
              <w:rPr>
                <w:rFonts w:hint="eastAsia" w:ascii="宋体" w:hAnsi="宋体" w:cs="等线"/>
                <w:sz w:val="21"/>
                <w:szCs w:val="21"/>
              </w:rPr>
              <w:t>得0.5分；</w:t>
            </w:r>
          </w:p>
          <w:p>
            <w:pPr>
              <w:spacing w:line="300" w:lineRule="exact"/>
              <w:rPr>
                <w:rFonts w:hint="eastAsia" w:ascii="宋体" w:hAnsi="宋体" w:cs="等线"/>
                <w:sz w:val="21"/>
                <w:szCs w:val="21"/>
              </w:rPr>
            </w:pPr>
            <w:r>
              <w:rPr>
                <w:rFonts w:hint="eastAsia" w:ascii="宋体" w:hAnsi="宋体" w:cs="等线"/>
                <w:sz w:val="21"/>
                <w:szCs w:val="21"/>
              </w:rPr>
              <w:fldChar w:fldCharType="begin"/>
            </w:r>
            <w:r>
              <w:rPr>
                <w:rFonts w:hint="eastAsia" w:ascii="宋体" w:hAnsi="宋体" w:cs="等线"/>
                <w:sz w:val="21"/>
                <w:szCs w:val="21"/>
              </w:rPr>
              <w:instrText xml:space="preserve"> = 2 \* GB3 \* MERGEFORMAT </w:instrText>
            </w:r>
            <w:r>
              <w:rPr>
                <w:rFonts w:hint="eastAsia" w:ascii="宋体" w:hAnsi="宋体" w:cs="等线"/>
                <w:sz w:val="21"/>
                <w:szCs w:val="21"/>
              </w:rPr>
              <w:fldChar w:fldCharType="separate"/>
            </w:r>
            <w:r>
              <w:rPr>
                <w:rFonts w:hint="eastAsia" w:ascii="宋体" w:hAnsi="宋体" w:cs="等线"/>
                <w:sz w:val="21"/>
                <w:szCs w:val="21"/>
              </w:rPr>
              <w:t>②</w:t>
            </w:r>
            <w:r>
              <w:rPr>
                <w:rFonts w:hint="eastAsia" w:ascii="宋体" w:hAnsi="宋体" w:cs="等线"/>
                <w:sz w:val="21"/>
                <w:szCs w:val="21"/>
              </w:rPr>
              <w:fldChar w:fldCharType="end"/>
            </w:r>
            <w:r>
              <w:rPr>
                <w:rFonts w:hint="eastAsia" w:ascii="宋体" w:hAnsi="宋体" w:cs="等线"/>
                <w:sz w:val="21"/>
                <w:szCs w:val="21"/>
              </w:rPr>
              <w:t>市民</w:t>
            </w:r>
            <w:r>
              <w:rPr>
                <w:rFonts w:hint="eastAsia" w:ascii="宋体" w:hAnsi="宋体" w:cs="等线"/>
                <w:sz w:val="21"/>
                <w:szCs w:val="21"/>
                <w:lang w:val="en-US" w:eastAsia="zh-CN"/>
              </w:rPr>
              <w:t>商务</w:t>
            </w:r>
            <w:r>
              <w:rPr>
                <w:rFonts w:hint="eastAsia" w:ascii="宋体" w:hAnsi="宋体" w:cs="等线"/>
                <w:sz w:val="21"/>
                <w:szCs w:val="21"/>
              </w:rPr>
              <w:t>楼办公区负责人配备情况评分：</w:t>
            </w:r>
          </w:p>
          <w:p>
            <w:pPr>
              <w:spacing w:line="300" w:lineRule="exact"/>
              <w:rPr>
                <w:rFonts w:hint="eastAsia" w:ascii="宋体" w:hAnsi="宋体" w:cs="等线"/>
                <w:sz w:val="21"/>
                <w:szCs w:val="21"/>
              </w:rPr>
            </w:pPr>
            <w:r>
              <w:rPr>
                <w:rFonts w:hint="eastAsia" w:ascii="宋体" w:hAnsi="宋体" w:cs="等线"/>
                <w:sz w:val="21"/>
                <w:szCs w:val="21"/>
              </w:rPr>
              <w:t>1.具有大专及以上学历的得0.5分；</w:t>
            </w:r>
          </w:p>
          <w:p>
            <w:pPr>
              <w:spacing w:line="300" w:lineRule="exact"/>
              <w:rPr>
                <w:rFonts w:hint="eastAsia" w:ascii="宋体" w:hAnsi="宋体" w:cs="等线"/>
                <w:sz w:val="21"/>
                <w:szCs w:val="21"/>
              </w:rPr>
            </w:pPr>
            <w:r>
              <w:rPr>
                <w:rFonts w:hint="eastAsia" w:ascii="宋体" w:hAnsi="宋体" w:cs="等线"/>
                <w:sz w:val="21"/>
                <w:szCs w:val="21"/>
              </w:rPr>
              <w:t>2.具有</w:t>
            </w:r>
            <w:r>
              <w:rPr>
                <w:rFonts w:hint="eastAsia" w:ascii="宋体" w:hAnsi="宋体" w:cs="等线"/>
                <w:sz w:val="21"/>
                <w:szCs w:val="21"/>
                <w:lang w:eastAsia="zh-CN"/>
              </w:rPr>
              <w:t>三</w:t>
            </w:r>
            <w:r>
              <w:rPr>
                <w:rFonts w:hint="eastAsia" w:ascii="宋体" w:hAnsi="宋体" w:cs="等线"/>
                <w:sz w:val="21"/>
                <w:szCs w:val="21"/>
              </w:rPr>
              <w:t>级及以上保安员职称的得1分；</w:t>
            </w:r>
          </w:p>
          <w:p>
            <w:pPr>
              <w:pStyle w:val="35"/>
              <w:ind w:left="0" w:leftChars="0"/>
              <w:jc w:val="both"/>
              <w:rPr>
                <w:rFonts w:hint="eastAsia" w:ascii="宋体" w:hAnsi="宋体" w:eastAsia="宋体" w:cs="宋体"/>
                <w:bCs/>
                <w:color w:val="auto"/>
                <w:sz w:val="21"/>
                <w:szCs w:val="21"/>
              </w:rPr>
            </w:pPr>
            <w:r>
              <w:rPr>
                <w:rFonts w:hint="eastAsia" w:ascii="宋体" w:hAnsi="宋体" w:eastAsia="宋体" w:cs="宋体"/>
                <w:bCs/>
                <w:color w:val="auto"/>
                <w:sz w:val="21"/>
                <w:szCs w:val="21"/>
              </w:rPr>
              <w:t>3.具有从事安保管理工作经验</w:t>
            </w:r>
            <w:r>
              <w:rPr>
                <w:rFonts w:hint="eastAsia" w:ascii="宋体" w:hAnsi="宋体" w:cs="等线"/>
                <w:sz w:val="21"/>
                <w:szCs w:val="21"/>
                <w:lang w:val="en-US" w:eastAsia="zh-CN"/>
              </w:rPr>
              <w:t>2年以上</w:t>
            </w:r>
            <w:r>
              <w:rPr>
                <w:rFonts w:hint="eastAsia" w:ascii="宋体" w:hAnsi="宋体" w:eastAsia="宋体" w:cs="宋体"/>
                <w:bCs/>
                <w:color w:val="auto"/>
                <w:sz w:val="21"/>
                <w:szCs w:val="21"/>
              </w:rPr>
              <w:t>得0.5分；</w:t>
            </w:r>
          </w:p>
          <w:p>
            <w:pPr>
              <w:pStyle w:val="35"/>
              <w:ind w:left="0" w:leftChars="0"/>
              <w:jc w:val="both"/>
              <w:rPr>
                <w:rFonts w:hint="eastAsia" w:ascii="宋体" w:hAnsi="Times New Roman" w:eastAsia="宋体" w:cs="Times New Roman"/>
                <w:bCs/>
                <w:color w:val="auto"/>
                <w:kern w:val="2"/>
                <w:sz w:val="21"/>
                <w:szCs w:val="21"/>
                <w:lang w:val="en-US" w:eastAsia="zh-CN" w:bidi="ar-SA"/>
              </w:rPr>
            </w:pPr>
            <w:r>
              <w:rPr>
                <w:rFonts w:hint="eastAsia" w:ascii="宋体" w:hAnsi="宋体" w:eastAsia="宋体" w:cs="宋体"/>
                <w:b/>
                <w:bCs w:val="0"/>
                <w:color w:val="auto"/>
                <w:sz w:val="21"/>
                <w:szCs w:val="21"/>
              </w:rPr>
              <w:t>注:</w:t>
            </w:r>
            <w:r>
              <w:rPr>
                <w:rFonts w:hint="eastAsia" w:ascii="宋体" w:hAnsi="宋体" w:eastAsia="宋体" w:cs="等线"/>
                <w:b/>
                <w:bCs w:val="0"/>
                <w:sz w:val="21"/>
                <w:szCs w:val="21"/>
              </w:rPr>
              <w:t>提供</w:t>
            </w:r>
            <w:r>
              <w:rPr>
                <w:rFonts w:hint="eastAsia" w:ascii="宋体" w:hAnsi="宋体" w:eastAsia="宋体" w:cs="等线"/>
                <w:b/>
                <w:bCs w:val="0"/>
                <w:sz w:val="21"/>
                <w:szCs w:val="21"/>
                <w:lang w:val="en-US" w:eastAsia="zh-CN"/>
              </w:rPr>
              <w:t>相关人员的</w:t>
            </w:r>
            <w:r>
              <w:rPr>
                <w:rFonts w:hint="eastAsia" w:ascii="宋体" w:hAnsi="宋体" w:eastAsia="宋体" w:cs="等线"/>
                <w:b/>
                <w:bCs w:val="0"/>
                <w:sz w:val="21"/>
                <w:szCs w:val="21"/>
              </w:rPr>
              <w:t>学历证明、资格证书、</w:t>
            </w:r>
            <w:r>
              <w:rPr>
                <w:rFonts w:hint="eastAsia" w:ascii="宋体" w:hAnsi="宋体" w:cs="等线"/>
                <w:b/>
                <w:bCs w:val="0"/>
                <w:sz w:val="21"/>
                <w:szCs w:val="21"/>
                <w:lang w:val="en-US" w:eastAsia="zh-CN"/>
              </w:rPr>
              <w:t>相关工作</w:t>
            </w:r>
            <w:r>
              <w:rPr>
                <w:rFonts w:hint="eastAsia" w:ascii="宋体" w:hAnsi="宋体" w:eastAsia="宋体" w:cs="等线"/>
                <w:b/>
                <w:bCs w:val="0"/>
                <w:sz w:val="21"/>
                <w:szCs w:val="21"/>
              </w:rPr>
              <w:t>经验</w:t>
            </w:r>
            <w:r>
              <w:rPr>
                <w:rFonts w:hint="eastAsia" w:ascii="宋体" w:hAnsi="宋体" w:cs="等线"/>
                <w:b/>
                <w:bCs w:val="0"/>
                <w:sz w:val="21"/>
                <w:szCs w:val="21"/>
                <w:lang w:val="en-US" w:eastAsia="zh-CN"/>
              </w:rPr>
              <w:t>证明</w:t>
            </w:r>
            <w:r>
              <w:rPr>
                <w:rFonts w:hint="eastAsia" w:ascii="宋体" w:hAnsi="宋体" w:eastAsia="宋体" w:cs="等线"/>
                <w:b/>
                <w:bCs w:val="0"/>
                <w:sz w:val="21"/>
                <w:szCs w:val="21"/>
              </w:rPr>
              <w:t>等相关证明材料</w:t>
            </w:r>
            <w:r>
              <w:rPr>
                <w:rFonts w:hint="eastAsia" w:ascii="宋体" w:hAnsi="宋体" w:eastAsia="宋体" w:cs="等线"/>
                <w:b/>
                <w:bCs w:val="0"/>
                <w:sz w:val="21"/>
                <w:szCs w:val="21"/>
                <w:lang w:eastAsia="zh-CN"/>
              </w:rPr>
              <w:t>，</w:t>
            </w:r>
            <w:r>
              <w:rPr>
                <w:rFonts w:hint="eastAsia" w:ascii="宋体" w:hAnsi="宋体" w:eastAsia="宋体" w:cs="等线"/>
                <w:b/>
                <w:bCs w:val="0"/>
                <w:sz w:val="21"/>
                <w:szCs w:val="21"/>
              </w:rPr>
              <w:t>并提供</w:t>
            </w:r>
            <w:r>
              <w:rPr>
                <w:rFonts w:hint="eastAsia" w:ascii="宋体" w:hAnsi="宋体" w:eastAsia="宋体" w:cs="等线"/>
                <w:b/>
                <w:bCs w:val="0"/>
                <w:sz w:val="21"/>
                <w:szCs w:val="21"/>
                <w:lang w:val="en-US" w:eastAsia="zh-CN"/>
              </w:rPr>
              <w:t>投标截止时间前近6个月内任意1个月</w:t>
            </w:r>
            <w:r>
              <w:rPr>
                <w:rFonts w:hint="eastAsia" w:ascii="宋体" w:hAnsi="宋体" w:eastAsia="宋体" w:cs="等线"/>
                <w:b/>
                <w:bCs w:val="0"/>
                <w:sz w:val="21"/>
                <w:szCs w:val="21"/>
              </w:rPr>
              <w:t>在投标人处缴纳的社保参保证明材料</w:t>
            </w:r>
            <w:r>
              <w:rPr>
                <w:rFonts w:hint="eastAsia" w:ascii="宋体" w:hAnsi="宋体" w:eastAsia="宋体" w:cs="等线"/>
                <w:b/>
                <w:bCs w:val="0"/>
                <w:sz w:val="21"/>
                <w:szCs w:val="21"/>
                <w:lang w:eastAsia="zh-CN"/>
              </w:rPr>
              <w:t>，</w:t>
            </w:r>
            <w:r>
              <w:rPr>
                <w:rFonts w:hint="eastAsia" w:ascii="宋体" w:hAnsi="宋体" w:eastAsia="宋体" w:cs="等线"/>
                <w:b/>
                <w:bCs w:val="0"/>
                <w:sz w:val="21"/>
                <w:szCs w:val="21"/>
                <w:lang w:val="en-US" w:eastAsia="zh-CN"/>
              </w:rPr>
              <w:t>否则不得分</w:t>
            </w:r>
            <w:r>
              <w:rPr>
                <w:rFonts w:hint="eastAsia" w:ascii="宋体" w:hAnsi="宋体" w:eastAsia="宋体" w:cs="等线"/>
                <w:b/>
                <w:bCs w:val="0"/>
                <w:sz w:val="21"/>
                <w:szCs w:val="21"/>
              </w:rPr>
              <w:t>。</w:t>
            </w:r>
          </w:p>
        </w:tc>
        <w:tc>
          <w:tcPr>
            <w:tcW w:w="1045" w:type="dxa"/>
            <w:noWrap w:val="0"/>
            <w:vAlign w:val="center"/>
          </w:tcPr>
          <w:p>
            <w:pPr>
              <w:pStyle w:val="35"/>
              <w:ind w:left="0" w:leftChars="0"/>
              <w:jc w:val="center"/>
              <w:rPr>
                <w:rFonts w:hint="default"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9" w:hRule="atLeast"/>
          <w:jc w:val="center"/>
        </w:trPr>
        <w:tc>
          <w:tcPr>
            <w:tcW w:w="793" w:type="dxa"/>
            <w:vMerge w:val="continue"/>
            <w:noWrap w:val="0"/>
            <w:vAlign w:val="center"/>
          </w:tcPr>
          <w:p>
            <w:pPr>
              <w:jc w:val="center"/>
              <w:rPr>
                <w:rFonts w:hint="eastAsia" w:ascii="宋体" w:hAnsi="宋体" w:eastAsia="宋体" w:cs="宋体"/>
                <w:b w:val="0"/>
                <w:bCs w:val="0"/>
                <w:color w:val="auto"/>
                <w:sz w:val="21"/>
                <w:szCs w:val="21"/>
                <w:lang w:val="en-US" w:eastAsia="zh-CN"/>
              </w:rPr>
            </w:pPr>
          </w:p>
        </w:tc>
        <w:tc>
          <w:tcPr>
            <w:tcW w:w="1807" w:type="dxa"/>
            <w:vMerge w:val="continue"/>
            <w:noWrap w:val="0"/>
            <w:vAlign w:val="center"/>
          </w:tcPr>
          <w:p>
            <w:pPr>
              <w:jc w:val="center"/>
              <w:rPr>
                <w:rFonts w:hint="eastAsia" w:ascii="宋体" w:hAnsi="Times New Roman" w:eastAsia="宋体" w:cs="Times New Roman"/>
                <w:bCs/>
                <w:color w:val="auto"/>
                <w:kern w:val="2"/>
                <w:sz w:val="21"/>
                <w:szCs w:val="21"/>
                <w:lang w:val="en-US" w:eastAsia="zh-CN" w:bidi="ar-SA"/>
              </w:rPr>
            </w:pPr>
          </w:p>
        </w:tc>
        <w:tc>
          <w:tcPr>
            <w:tcW w:w="6402" w:type="dxa"/>
            <w:noWrap w:val="0"/>
            <w:vAlign w:val="center"/>
          </w:tcPr>
          <w:p>
            <w:pPr>
              <w:spacing w:line="300" w:lineRule="exact"/>
              <w:rPr>
                <w:rFonts w:ascii="宋体" w:hAnsi="宋体" w:cs="等线"/>
                <w:sz w:val="21"/>
                <w:szCs w:val="21"/>
              </w:rPr>
            </w:pPr>
            <w:r>
              <w:rPr>
                <w:rFonts w:hint="eastAsia" w:ascii="宋体" w:hAnsi="宋体" w:cs="等线"/>
                <w:sz w:val="21"/>
                <w:szCs w:val="21"/>
              </w:rPr>
              <w:t>1.按要求配置的保安人员具有五级</w:t>
            </w:r>
            <w:r>
              <w:rPr>
                <w:rFonts w:hint="eastAsia" w:ascii="宋体" w:hAnsi="宋体" w:cs="等线"/>
                <w:sz w:val="21"/>
                <w:szCs w:val="21"/>
                <w:lang w:eastAsia="zh-CN"/>
              </w:rPr>
              <w:t>（</w:t>
            </w:r>
            <w:r>
              <w:rPr>
                <w:rFonts w:hint="eastAsia" w:ascii="宋体" w:hAnsi="宋体" w:cs="等线"/>
                <w:sz w:val="21"/>
                <w:szCs w:val="21"/>
                <w:lang w:val="en-US" w:eastAsia="zh-CN"/>
              </w:rPr>
              <w:t>不含</w:t>
            </w:r>
            <w:r>
              <w:rPr>
                <w:rFonts w:hint="eastAsia" w:ascii="宋体" w:hAnsi="宋体" w:cs="等线"/>
                <w:sz w:val="21"/>
                <w:szCs w:val="21"/>
                <w:lang w:eastAsia="zh-CN"/>
              </w:rPr>
              <w:t>）</w:t>
            </w:r>
            <w:r>
              <w:rPr>
                <w:rFonts w:hint="eastAsia" w:ascii="宋体" w:hAnsi="宋体" w:cs="等线"/>
                <w:sz w:val="21"/>
                <w:szCs w:val="21"/>
              </w:rPr>
              <w:t>以上保安员职称的，每提供一份职称证书得0.5分，最高得3分；</w:t>
            </w:r>
          </w:p>
          <w:p>
            <w:pPr>
              <w:pStyle w:val="35"/>
              <w:ind w:left="0" w:leftChars="0"/>
              <w:jc w:val="both"/>
              <w:rPr>
                <w:rFonts w:hint="eastAsia" w:ascii="宋体" w:hAnsi="宋体" w:eastAsia="宋体" w:cs="宋体"/>
                <w:bCs/>
                <w:color w:val="auto"/>
                <w:sz w:val="21"/>
                <w:szCs w:val="21"/>
              </w:rPr>
            </w:pPr>
            <w:r>
              <w:rPr>
                <w:rFonts w:hint="eastAsia" w:ascii="宋体" w:hAnsi="宋体" w:cs="等线"/>
                <w:sz w:val="21"/>
                <w:szCs w:val="21"/>
              </w:rPr>
              <w:t>2.按要求配置的消控室人员具有五级</w:t>
            </w:r>
            <w:r>
              <w:rPr>
                <w:rFonts w:hint="eastAsia" w:ascii="宋体" w:hAnsi="宋体" w:cs="等线"/>
                <w:sz w:val="21"/>
                <w:szCs w:val="21"/>
                <w:lang w:eastAsia="zh-CN"/>
              </w:rPr>
              <w:t>（</w:t>
            </w:r>
            <w:r>
              <w:rPr>
                <w:rFonts w:hint="eastAsia" w:ascii="宋体" w:hAnsi="宋体" w:cs="等线"/>
                <w:sz w:val="21"/>
                <w:szCs w:val="21"/>
                <w:lang w:val="en-US" w:eastAsia="zh-CN"/>
              </w:rPr>
              <w:t>不含</w:t>
            </w:r>
            <w:r>
              <w:rPr>
                <w:rFonts w:hint="eastAsia" w:ascii="宋体" w:hAnsi="宋体" w:cs="等线"/>
                <w:sz w:val="21"/>
                <w:szCs w:val="21"/>
                <w:lang w:eastAsia="zh-CN"/>
              </w:rPr>
              <w:t>）</w:t>
            </w:r>
            <w:r>
              <w:rPr>
                <w:rFonts w:hint="eastAsia" w:ascii="宋体" w:hAnsi="宋体" w:cs="等线"/>
                <w:sz w:val="21"/>
                <w:szCs w:val="21"/>
              </w:rPr>
              <w:t>以上建（构）筑物消防员职称的，每提供一份职称证书得0.5，最高得2</w:t>
            </w:r>
            <w:r>
              <w:rPr>
                <w:rFonts w:hint="eastAsia" w:ascii="宋体" w:hAnsi="宋体" w:eastAsia="宋体" w:cs="宋体"/>
                <w:bCs/>
                <w:color w:val="auto"/>
                <w:sz w:val="21"/>
                <w:szCs w:val="21"/>
              </w:rPr>
              <w:t>分；</w:t>
            </w:r>
          </w:p>
          <w:p>
            <w:pPr>
              <w:pStyle w:val="35"/>
              <w:ind w:left="0" w:leftChars="0"/>
              <w:jc w:val="both"/>
              <w:rPr>
                <w:rFonts w:hint="eastAsia" w:ascii="宋体" w:hAnsi="Times New Roman" w:eastAsia="宋体" w:cs="Times New Roman"/>
                <w:bCs/>
                <w:color w:val="auto"/>
                <w:kern w:val="2"/>
                <w:sz w:val="21"/>
                <w:szCs w:val="21"/>
                <w:lang w:val="en-US" w:eastAsia="zh-CN" w:bidi="ar-SA"/>
              </w:rPr>
            </w:pPr>
            <w:r>
              <w:rPr>
                <w:rFonts w:hint="eastAsia" w:ascii="宋体" w:hAnsi="宋体" w:eastAsia="宋体" w:cs="宋体"/>
                <w:b/>
                <w:bCs w:val="0"/>
                <w:color w:val="auto"/>
                <w:sz w:val="21"/>
                <w:szCs w:val="21"/>
              </w:rPr>
              <w:t>注：提供</w:t>
            </w:r>
            <w:r>
              <w:rPr>
                <w:rFonts w:hint="eastAsia" w:ascii="宋体" w:hAnsi="宋体" w:eastAsia="宋体" w:cs="宋体"/>
                <w:b/>
                <w:bCs w:val="0"/>
                <w:color w:val="auto"/>
                <w:sz w:val="21"/>
                <w:szCs w:val="21"/>
                <w:lang w:val="en-US" w:eastAsia="zh-CN"/>
              </w:rPr>
              <w:t>相关证书原件扫描件或复印件，否则不得分</w:t>
            </w:r>
            <w:r>
              <w:rPr>
                <w:rFonts w:hint="eastAsia" w:ascii="宋体" w:hAnsi="宋体" w:eastAsia="宋体" w:cs="宋体"/>
                <w:b/>
                <w:bCs w:val="0"/>
                <w:color w:val="auto"/>
                <w:sz w:val="21"/>
                <w:szCs w:val="21"/>
              </w:rPr>
              <w:t>。</w:t>
            </w:r>
          </w:p>
        </w:tc>
        <w:tc>
          <w:tcPr>
            <w:tcW w:w="1045" w:type="dxa"/>
            <w:noWrap w:val="0"/>
            <w:vAlign w:val="center"/>
          </w:tcPr>
          <w:p>
            <w:pPr>
              <w:pStyle w:val="35"/>
              <w:ind w:left="0" w:leftChars="0"/>
              <w:jc w:val="center"/>
              <w:rPr>
                <w:rFonts w:hint="default"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4" w:hRule="atLeast"/>
          <w:jc w:val="center"/>
        </w:trPr>
        <w:tc>
          <w:tcPr>
            <w:tcW w:w="793" w:type="dxa"/>
            <w:noWrap w:val="0"/>
            <w:vAlign w:val="center"/>
          </w:tcPr>
          <w:p>
            <w:pPr>
              <w:jc w:val="center"/>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9</w:t>
            </w:r>
          </w:p>
        </w:tc>
        <w:tc>
          <w:tcPr>
            <w:tcW w:w="1807" w:type="dxa"/>
            <w:noWrap w:val="0"/>
            <w:vAlign w:val="center"/>
          </w:tcPr>
          <w:p>
            <w:pPr>
              <w:jc w:val="center"/>
              <w:rPr>
                <w:rFonts w:hint="eastAsia" w:ascii="宋体" w:hAnsi="Times New Roman" w:eastAsia="宋体" w:cs="Times New Roman"/>
                <w:bCs/>
                <w:color w:val="auto"/>
                <w:kern w:val="2"/>
                <w:sz w:val="21"/>
                <w:szCs w:val="21"/>
                <w:lang w:val="en-US" w:eastAsia="zh-CN" w:bidi="ar-SA"/>
              </w:rPr>
            </w:pPr>
            <w:r>
              <w:rPr>
                <w:rFonts w:hint="eastAsia" w:ascii="宋体" w:hAnsi="Times New Roman" w:eastAsia="宋体" w:cs="Times New Roman"/>
                <w:bCs/>
                <w:color w:val="auto"/>
                <w:kern w:val="2"/>
                <w:sz w:val="21"/>
                <w:szCs w:val="21"/>
                <w:lang w:val="en-US" w:eastAsia="zh-CN" w:bidi="ar-SA"/>
              </w:rPr>
              <w:t>项目人员培训方案</w:t>
            </w:r>
          </w:p>
        </w:tc>
        <w:tc>
          <w:tcPr>
            <w:tcW w:w="6402" w:type="dxa"/>
            <w:noWrap w:val="0"/>
            <w:vAlign w:val="center"/>
          </w:tcPr>
          <w:p>
            <w:pPr>
              <w:jc w:val="left"/>
              <w:rPr>
                <w:rFonts w:hint="eastAsia" w:ascii="宋体" w:hAnsi="宋体" w:cs="等线"/>
                <w:sz w:val="21"/>
                <w:szCs w:val="21"/>
              </w:rPr>
            </w:pPr>
            <w:r>
              <w:rPr>
                <w:rFonts w:hint="eastAsia" w:ascii="宋体" w:hAnsi="Times New Roman" w:eastAsia="宋体" w:cs="Times New Roman"/>
                <w:bCs/>
                <w:color w:val="auto"/>
                <w:kern w:val="2"/>
                <w:sz w:val="21"/>
                <w:szCs w:val="21"/>
                <w:lang w:val="en-US" w:eastAsia="zh-CN" w:bidi="ar-SA"/>
              </w:rPr>
              <w:t>根据投标人针对本项目提出的项目人员培训方案（包含且不限于岗姿岗容、礼貌礼仪、队列训练、交通指挥手势、消防应急演练、防暴**应急演练等）进行评分,内容全面完整、科学合理的得6分。内容存在欠完整或欠合理的每处（次）扣</w:t>
            </w:r>
            <w:r>
              <w:rPr>
                <w:rFonts w:hint="eastAsia" w:ascii="宋体" w:hAnsi="宋体" w:eastAsia="宋体" w:cs="宋体"/>
                <w:color w:val="auto"/>
                <w:kern w:val="0"/>
                <w:sz w:val="21"/>
                <w:szCs w:val="21"/>
                <w:lang w:val="en-US" w:eastAsia="zh-CN"/>
              </w:rPr>
              <w:t>0.5</w:t>
            </w:r>
            <w:r>
              <w:rPr>
                <w:rFonts w:hint="eastAsia" w:ascii="宋体" w:hAnsi="Times New Roman" w:eastAsia="宋体" w:cs="Times New Roman"/>
                <w:bCs/>
                <w:color w:val="auto"/>
                <w:kern w:val="2"/>
                <w:sz w:val="21"/>
                <w:szCs w:val="21"/>
                <w:lang w:val="en-US" w:eastAsia="zh-CN" w:bidi="ar-SA"/>
              </w:rPr>
              <w:t>分，扣完为止。</w:t>
            </w:r>
          </w:p>
        </w:tc>
        <w:tc>
          <w:tcPr>
            <w:tcW w:w="1045" w:type="dxa"/>
            <w:noWrap w:val="0"/>
            <w:vAlign w:val="center"/>
          </w:tcPr>
          <w:p>
            <w:pPr>
              <w:pStyle w:val="35"/>
              <w:ind w:left="0" w:leftChars="0"/>
              <w:jc w:val="center"/>
              <w:rPr>
                <w:rFonts w:hint="default"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4" w:hRule="atLeast"/>
          <w:jc w:val="center"/>
        </w:trPr>
        <w:tc>
          <w:tcPr>
            <w:tcW w:w="793" w:type="dxa"/>
            <w:noWrap w:val="0"/>
            <w:vAlign w:val="center"/>
          </w:tcPr>
          <w:p>
            <w:pPr>
              <w:jc w:val="center"/>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10</w:t>
            </w:r>
          </w:p>
        </w:tc>
        <w:tc>
          <w:tcPr>
            <w:tcW w:w="1807" w:type="dxa"/>
            <w:noWrap w:val="0"/>
            <w:vAlign w:val="center"/>
          </w:tcPr>
          <w:p>
            <w:pPr>
              <w:jc w:val="center"/>
              <w:rPr>
                <w:rFonts w:hint="eastAsia" w:ascii="宋体" w:hAnsi="Times New Roman" w:eastAsia="宋体" w:cs="Times New Roman"/>
                <w:bCs/>
                <w:color w:val="auto"/>
                <w:kern w:val="2"/>
                <w:sz w:val="21"/>
                <w:szCs w:val="21"/>
                <w:lang w:val="en-US" w:eastAsia="zh-CN" w:bidi="ar-SA"/>
              </w:rPr>
            </w:pPr>
            <w:r>
              <w:rPr>
                <w:rFonts w:hint="eastAsia" w:ascii="宋体" w:hAnsi="Times New Roman" w:eastAsia="宋体" w:cs="Times New Roman"/>
                <w:bCs/>
                <w:color w:val="auto"/>
                <w:kern w:val="2"/>
                <w:sz w:val="21"/>
                <w:szCs w:val="21"/>
                <w:lang w:val="en-US" w:eastAsia="zh-CN" w:bidi="ar-SA"/>
              </w:rPr>
              <w:t>员工权益保障</w:t>
            </w:r>
          </w:p>
        </w:tc>
        <w:tc>
          <w:tcPr>
            <w:tcW w:w="6402" w:type="dxa"/>
            <w:noWrap w:val="0"/>
            <w:vAlign w:val="center"/>
          </w:tcPr>
          <w:p>
            <w:pPr>
              <w:jc w:val="left"/>
              <w:rPr>
                <w:rFonts w:hint="eastAsia" w:ascii="宋体" w:hAnsi="Times New Roman" w:eastAsia="宋体" w:cs="Times New Roman"/>
                <w:bCs/>
                <w:color w:val="auto"/>
                <w:kern w:val="2"/>
                <w:sz w:val="21"/>
                <w:szCs w:val="21"/>
                <w:lang w:val="en-US" w:eastAsia="zh-CN" w:bidi="ar-SA"/>
              </w:rPr>
            </w:pPr>
            <w:r>
              <w:rPr>
                <w:rFonts w:hint="eastAsia" w:ascii="宋体" w:hAnsi="Times New Roman" w:eastAsia="宋体" w:cs="Times New Roman"/>
                <w:bCs/>
                <w:color w:val="auto"/>
                <w:kern w:val="2"/>
                <w:sz w:val="21"/>
                <w:szCs w:val="21"/>
                <w:lang w:val="en-US" w:eastAsia="zh-CN" w:bidi="ar-SA"/>
              </w:rPr>
              <w:t>根据投标人是否设置</w:t>
            </w:r>
            <w:r>
              <w:rPr>
                <w:rFonts w:hint="eastAsia"/>
                <w:sz w:val="21"/>
                <w:szCs w:val="21"/>
                <w:vertAlign w:val="baseline"/>
              </w:rPr>
              <w:t>及时处置员工劳务纠纷、工伤处置等预案流程</w:t>
            </w:r>
            <w:r>
              <w:rPr>
                <w:rFonts w:hint="eastAsia"/>
                <w:sz w:val="21"/>
                <w:szCs w:val="21"/>
                <w:vertAlign w:val="baseline"/>
                <w:lang w:val="en-US" w:eastAsia="zh-CN"/>
              </w:rPr>
              <w:t>，</w:t>
            </w:r>
            <w:r>
              <w:rPr>
                <w:rFonts w:hint="eastAsia" w:ascii="宋体"/>
                <w:bCs/>
                <w:color w:val="auto"/>
                <w:sz w:val="21"/>
                <w:szCs w:val="21"/>
              </w:rPr>
              <w:t>由</w:t>
            </w:r>
            <w:r>
              <w:rPr>
                <w:rFonts w:hint="eastAsia" w:ascii="宋体" w:hAnsi="Times New Roman" w:eastAsia="宋体" w:cs="Times New Roman"/>
                <w:bCs/>
                <w:color w:val="auto"/>
                <w:kern w:val="2"/>
                <w:sz w:val="21"/>
                <w:szCs w:val="21"/>
                <w:lang w:val="en-US" w:eastAsia="zh-CN" w:bidi="ar-SA"/>
              </w:rPr>
              <w:t>评标委员会</w:t>
            </w:r>
            <w:r>
              <w:rPr>
                <w:rFonts w:hint="eastAsia" w:ascii="宋体"/>
                <w:bCs/>
                <w:color w:val="auto"/>
                <w:sz w:val="21"/>
                <w:szCs w:val="21"/>
              </w:rPr>
              <w:t>判定评分，最高得</w:t>
            </w:r>
            <w:r>
              <w:rPr>
                <w:rFonts w:hint="eastAsia" w:ascii="宋体"/>
                <w:bCs/>
                <w:color w:val="auto"/>
                <w:sz w:val="21"/>
                <w:szCs w:val="21"/>
                <w:lang w:val="en-US" w:eastAsia="zh-CN"/>
              </w:rPr>
              <w:t>3分。</w:t>
            </w:r>
          </w:p>
        </w:tc>
        <w:tc>
          <w:tcPr>
            <w:tcW w:w="1045" w:type="dxa"/>
            <w:noWrap w:val="0"/>
            <w:vAlign w:val="center"/>
          </w:tcPr>
          <w:p>
            <w:pPr>
              <w:pStyle w:val="35"/>
              <w:ind w:left="0" w:leftChars="0"/>
              <w:jc w:val="center"/>
              <w:rPr>
                <w:rFonts w:hint="default"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4" w:hRule="atLeast"/>
          <w:jc w:val="center"/>
        </w:trPr>
        <w:tc>
          <w:tcPr>
            <w:tcW w:w="793" w:type="dxa"/>
            <w:noWrap w:val="0"/>
            <w:vAlign w:val="center"/>
          </w:tcPr>
          <w:p>
            <w:pPr>
              <w:jc w:val="center"/>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11</w:t>
            </w:r>
          </w:p>
        </w:tc>
        <w:tc>
          <w:tcPr>
            <w:tcW w:w="1807" w:type="dxa"/>
            <w:noWrap w:val="0"/>
            <w:vAlign w:val="center"/>
          </w:tcPr>
          <w:p>
            <w:pPr>
              <w:jc w:val="center"/>
              <w:rPr>
                <w:rFonts w:hint="eastAsia" w:ascii="宋体" w:hAnsi="Times New Roman" w:eastAsia="宋体" w:cs="Times New Roman"/>
                <w:bCs/>
                <w:color w:val="auto"/>
                <w:kern w:val="2"/>
                <w:sz w:val="21"/>
                <w:szCs w:val="21"/>
                <w:lang w:val="en-US" w:eastAsia="zh-CN" w:bidi="ar-SA"/>
              </w:rPr>
            </w:pPr>
            <w:r>
              <w:rPr>
                <w:rFonts w:hint="eastAsia" w:ascii="宋体" w:hAnsi="Times New Roman" w:eastAsia="宋体" w:cs="Times New Roman"/>
                <w:bCs/>
                <w:color w:val="auto"/>
                <w:kern w:val="2"/>
                <w:sz w:val="21"/>
                <w:szCs w:val="21"/>
                <w:lang w:val="en-US" w:eastAsia="zh-CN" w:bidi="ar-SA"/>
              </w:rPr>
              <w:t>拟投入的主要设备、工具</w:t>
            </w:r>
          </w:p>
        </w:tc>
        <w:tc>
          <w:tcPr>
            <w:tcW w:w="6402" w:type="dxa"/>
            <w:noWrap w:val="0"/>
            <w:vAlign w:val="center"/>
          </w:tcPr>
          <w:p>
            <w:pPr>
              <w:jc w:val="left"/>
              <w:rPr>
                <w:rFonts w:hint="eastAsia" w:ascii="宋体" w:hAnsi="Times New Roman" w:eastAsia="宋体" w:cs="Times New Roman"/>
                <w:bCs/>
                <w:color w:val="auto"/>
                <w:kern w:val="2"/>
                <w:sz w:val="21"/>
                <w:szCs w:val="21"/>
                <w:lang w:val="en-US" w:eastAsia="zh-CN" w:bidi="ar-SA"/>
              </w:rPr>
            </w:pPr>
            <w:r>
              <w:rPr>
                <w:rFonts w:hint="eastAsia" w:ascii="宋体"/>
                <w:bCs/>
                <w:sz w:val="21"/>
                <w:szCs w:val="21"/>
              </w:rPr>
              <w:t>根据投标人针对本项目拟投入主要设备、工具的数量是否充足，配置是否合</w:t>
            </w:r>
            <w:r>
              <w:rPr>
                <w:rFonts w:hint="eastAsia" w:ascii="宋体" w:hAnsi="Times New Roman" w:eastAsia="宋体" w:cs="Times New Roman"/>
                <w:bCs/>
                <w:sz w:val="21"/>
                <w:szCs w:val="21"/>
              </w:rPr>
              <w:t>理</w:t>
            </w:r>
            <w:r>
              <w:rPr>
                <w:rFonts w:hint="eastAsia" w:ascii="宋体" w:hAnsi="Times New Roman" w:eastAsia="宋体" w:cs="Times New Roman"/>
                <w:bCs/>
                <w:sz w:val="21"/>
                <w:szCs w:val="21"/>
                <w:lang w:eastAsia="zh-CN"/>
              </w:rPr>
              <w:t>等情况由评标委</w:t>
            </w:r>
            <w:r>
              <w:rPr>
                <w:rFonts w:hint="eastAsia" w:ascii="宋体"/>
                <w:bCs/>
                <w:sz w:val="21"/>
                <w:szCs w:val="21"/>
              </w:rPr>
              <w:t>员会进行</w:t>
            </w:r>
            <w:r>
              <w:rPr>
                <w:rFonts w:hint="eastAsia" w:ascii="宋体"/>
                <w:bCs/>
                <w:color w:val="auto"/>
                <w:sz w:val="21"/>
                <w:szCs w:val="21"/>
              </w:rPr>
              <w:t>判定评分，最高得</w:t>
            </w:r>
            <w:r>
              <w:rPr>
                <w:rFonts w:hint="eastAsia" w:ascii="宋体"/>
                <w:bCs/>
                <w:color w:val="auto"/>
                <w:sz w:val="21"/>
                <w:szCs w:val="21"/>
                <w:lang w:val="en-US" w:eastAsia="zh-CN"/>
              </w:rPr>
              <w:t>3分</w:t>
            </w:r>
            <w:r>
              <w:rPr>
                <w:rFonts w:hint="eastAsia" w:ascii="宋体"/>
                <w:bCs/>
                <w:sz w:val="21"/>
                <w:szCs w:val="21"/>
              </w:rPr>
              <w:t>。</w:t>
            </w:r>
          </w:p>
        </w:tc>
        <w:tc>
          <w:tcPr>
            <w:tcW w:w="1045" w:type="dxa"/>
            <w:noWrap w:val="0"/>
            <w:vAlign w:val="center"/>
          </w:tcPr>
          <w:p>
            <w:pPr>
              <w:pStyle w:val="35"/>
              <w:ind w:left="0" w:leftChars="0"/>
              <w:jc w:val="center"/>
              <w:rPr>
                <w:rFonts w:hint="default"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9002" w:type="dxa"/>
            <w:gridSpan w:val="3"/>
            <w:noWrap w:val="0"/>
            <w:vAlign w:val="center"/>
          </w:tcPr>
          <w:p>
            <w:pPr>
              <w:jc w:val="center"/>
              <w:rPr>
                <w:rFonts w:hint="eastAsia" w:ascii="宋体" w:hAnsi="宋体" w:eastAsia="宋体" w:cs="宋体"/>
                <w:bCs/>
                <w:color w:val="auto"/>
                <w:kern w:val="2"/>
                <w:sz w:val="21"/>
                <w:szCs w:val="21"/>
                <w:lang w:val="en-US" w:eastAsia="zh-CN" w:bidi="ar-SA"/>
              </w:rPr>
            </w:pPr>
            <w:r>
              <w:rPr>
                <w:rFonts w:hint="eastAsia" w:ascii="宋体" w:hAnsi="宋体" w:eastAsia="宋体" w:cs="宋体"/>
                <w:b/>
                <w:bCs/>
                <w:color w:val="auto"/>
                <w:sz w:val="21"/>
                <w:szCs w:val="21"/>
                <w:lang w:val="en-US" w:eastAsia="zh-CN"/>
              </w:rPr>
              <w:t>三、价格分</w:t>
            </w:r>
          </w:p>
        </w:tc>
        <w:tc>
          <w:tcPr>
            <w:tcW w:w="1045" w:type="dxa"/>
            <w:noWrap w:val="0"/>
            <w:vAlign w:val="center"/>
          </w:tcPr>
          <w:p>
            <w:pPr>
              <w:jc w:val="center"/>
              <w:rPr>
                <w:rFonts w:hint="eastAsia" w:ascii="宋体" w:hAnsi="宋体" w:eastAsia="宋体" w:cs="宋体"/>
                <w:bCs/>
                <w:color w:val="auto"/>
                <w:kern w:val="2"/>
                <w:sz w:val="21"/>
                <w:szCs w:val="21"/>
                <w:lang w:val="en-US" w:eastAsia="zh-CN" w:bidi="ar-SA"/>
              </w:rPr>
            </w:pPr>
            <w:r>
              <w:rPr>
                <w:rFonts w:hint="eastAsia" w:ascii="宋体" w:hAnsi="宋体" w:eastAsia="宋体" w:cs="宋体"/>
                <w:b/>
                <w:bCs w:val="0"/>
                <w:color w:val="auto"/>
                <w:kern w:val="2"/>
                <w:sz w:val="21"/>
                <w:szCs w:val="21"/>
                <w:lang w:val="en-US" w:eastAsia="zh-CN" w:bidi="ar-SA"/>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0" w:hRule="atLeast"/>
          <w:jc w:val="center"/>
        </w:trPr>
        <w:tc>
          <w:tcPr>
            <w:tcW w:w="793" w:type="dxa"/>
            <w:noWrap w:val="0"/>
            <w:vAlign w:val="center"/>
          </w:tcPr>
          <w:p>
            <w:pPr>
              <w:jc w:val="center"/>
              <w:rPr>
                <w:rFonts w:hint="default" w:ascii="宋体" w:hAnsi="宋体" w:eastAsia="宋体" w:cs="宋体"/>
                <w:b/>
                <w:bCs/>
                <w:color w:val="auto"/>
                <w:sz w:val="21"/>
                <w:szCs w:val="21"/>
                <w:lang w:val="en-US" w:eastAsia="zh-CN"/>
              </w:rPr>
            </w:pPr>
            <w:r>
              <w:rPr>
                <w:rFonts w:hint="eastAsia" w:ascii="宋体" w:hAnsi="宋体" w:eastAsia="宋体" w:cs="宋体"/>
                <w:b w:val="0"/>
                <w:bCs w:val="0"/>
                <w:color w:val="auto"/>
                <w:sz w:val="21"/>
                <w:szCs w:val="21"/>
                <w:lang w:val="en-US" w:eastAsia="zh-CN"/>
              </w:rPr>
              <w:t>12</w:t>
            </w:r>
          </w:p>
        </w:tc>
        <w:tc>
          <w:tcPr>
            <w:tcW w:w="1807" w:type="dxa"/>
            <w:noWrap w:val="0"/>
            <w:vAlign w:val="center"/>
          </w:tcPr>
          <w:p>
            <w:pPr>
              <w:pStyle w:val="35"/>
              <w:ind w:left="0" w:leftChars="0"/>
              <w:jc w:val="center"/>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sz w:val="21"/>
                <w:szCs w:val="21"/>
              </w:rPr>
              <w:t>投标报价</w:t>
            </w:r>
          </w:p>
        </w:tc>
        <w:tc>
          <w:tcPr>
            <w:tcW w:w="6402" w:type="dxa"/>
            <w:noWrap w:val="0"/>
            <w:vAlign w:val="center"/>
          </w:tcPr>
          <w:p>
            <w:pPr>
              <w:autoSpaceDE w:val="0"/>
              <w:autoSpaceDN w:val="0"/>
              <w:adjustRightInd w:val="0"/>
              <w:spacing w:line="360" w:lineRule="auto"/>
              <w:ind w:right="85"/>
              <w:rPr>
                <w:rFonts w:hint="eastAsia" w:ascii="宋体" w:hAnsi="宋体" w:eastAsia="宋体" w:cs="宋体"/>
                <w:b w:val="0"/>
                <w:bCs/>
                <w:color w:val="auto"/>
                <w:sz w:val="21"/>
                <w:szCs w:val="21"/>
                <w:lang w:val="zh-CN"/>
              </w:rPr>
            </w:pPr>
            <w:r>
              <w:rPr>
                <w:rFonts w:hint="eastAsia" w:ascii="宋体" w:hAnsi="宋体" w:eastAsia="宋体" w:cs="宋体"/>
                <w:b w:val="0"/>
                <w:bCs/>
                <w:color w:val="auto"/>
                <w:sz w:val="21"/>
                <w:szCs w:val="21"/>
                <w:lang w:val="en-US" w:eastAsia="zh-CN"/>
              </w:rPr>
              <w:t>报价得分</w:t>
            </w:r>
            <w:r>
              <w:rPr>
                <w:rFonts w:hint="eastAsia" w:ascii="宋体" w:hAnsi="宋体" w:eastAsia="宋体" w:cs="宋体"/>
                <w:b w:val="0"/>
                <w:bCs/>
                <w:color w:val="auto"/>
                <w:sz w:val="21"/>
                <w:szCs w:val="21"/>
                <w:lang w:val="zh-CN"/>
              </w:rPr>
              <w:t>采用低价优先法计算，即满足招标文件要求且投标价格最低的投标报价为评标基准价，其报价得满分。其他投标人的投标报价得分按下列公式计算：</w:t>
            </w:r>
          </w:p>
          <w:p>
            <w:pPr>
              <w:pStyle w:val="35"/>
              <w:spacing w:line="320" w:lineRule="exact"/>
              <w:ind w:left="0" w:leftChars="0"/>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sz w:val="21"/>
                <w:szCs w:val="21"/>
              </w:rPr>
              <w:t>投标报价得分=(评标基准价／投标报价)×</w:t>
            </w:r>
            <w:r>
              <w:rPr>
                <w:rFonts w:hint="eastAsia" w:ascii="宋体" w:hAnsi="宋体" w:eastAsia="宋体" w:cs="宋体"/>
                <w:b w:val="0"/>
                <w:bCs/>
                <w:color w:val="auto"/>
                <w:sz w:val="21"/>
                <w:szCs w:val="21"/>
                <w:lang w:val="en-US" w:eastAsia="zh-CN"/>
              </w:rPr>
              <w:t>20</w:t>
            </w:r>
            <w:r>
              <w:rPr>
                <w:rFonts w:hint="eastAsia" w:ascii="宋体" w:hAnsi="宋体" w:eastAsia="宋体" w:cs="宋体"/>
                <w:b w:val="0"/>
                <w:bCs/>
                <w:color w:val="auto"/>
                <w:sz w:val="21"/>
                <w:szCs w:val="21"/>
              </w:rPr>
              <w:t>%×100 。</w:t>
            </w:r>
          </w:p>
        </w:tc>
        <w:tc>
          <w:tcPr>
            <w:tcW w:w="1045" w:type="dxa"/>
            <w:noWrap w:val="0"/>
            <w:vAlign w:val="center"/>
          </w:tcPr>
          <w:p>
            <w:pPr>
              <w:jc w:val="center"/>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20</w:t>
            </w:r>
          </w:p>
        </w:tc>
      </w:tr>
    </w:tbl>
    <w:p>
      <w:pPr>
        <w:pStyle w:val="3"/>
        <w:widowControl w:val="0"/>
        <w:numPr>
          <w:ilvl w:val="0"/>
          <w:numId w:val="0"/>
        </w:numPr>
        <w:spacing w:after="120" w:afterLines="0"/>
        <w:jc w:val="both"/>
        <w:rPr>
          <w:rFonts w:hint="eastAsia"/>
        </w:rPr>
      </w:pPr>
    </w:p>
    <w:bookmarkEnd w:id="202"/>
    <w:p>
      <w:pPr>
        <w:pStyle w:val="81"/>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color w:val="auto"/>
          <w:kern w:val="0"/>
          <w:sz w:val="24"/>
          <w:szCs w:val="24"/>
          <w:lang w:val="en-US" w:eastAsia="zh-CN" w:bidi="ar-SA"/>
        </w:rPr>
      </w:pPr>
      <w:bookmarkStart w:id="203" w:name="_Toc306901461"/>
    </w:p>
    <w:p>
      <w:pPr>
        <w:pStyle w:val="81"/>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标项二：</w:t>
      </w:r>
    </w:p>
    <w:tbl>
      <w:tblPr>
        <w:tblStyle w:val="48"/>
        <w:tblW w:w="1004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93"/>
        <w:gridCol w:w="1807"/>
        <w:gridCol w:w="6402"/>
        <w:gridCol w:w="104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序号</w:t>
            </w:r>
          </w:p>
        </w:tc>
        <w:tc>
          <w:tcPr>
            <w:tcW w:w="180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评分内容</w:t>
            </w:r>
          </w:p>
        </w:tc>
        <w:tc>
          <w:tcPr>
            <w:tcW w:w="64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评分标准</w:t>
            </w:r>
          </w:p>
        </w:tc>
        <w:tc>
          <w:tcPr>
            <w:tcW w:w="10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900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一、商务资信分</w:t>
            </w:r>
          </w:p>
        </w:tc>
        <w:tc>
          <w:tcPr>
            <w:tcW w:w="10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6分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951" w:hRule="atLeast"/>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pStyle w:val="35"/>
              <w:ind w:left="0" w:leftChars="0"/>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1</w:t>
            </w:r>
          </w:p>
        </w:tc>
        <w:tc>
          <w:tcPr>
            <w:tcW w:w="1807" w:type="dxa"/>
            <w:tcBorders>
              <w:top w:val="single" w:color="auto" w:sz="4" w:space="0"/>
              <w:left w:val="single" w:color="auto" w:sz="4" w:space="0"/>
              <w:bottom w:val="single" w:color="auto" w:sz="4" w:space="0"/>
              <w:right w:val="single" w:color="auto" w:sz="4" w:space="0"/>
            </w:tcBorders>
            <w:noWrap w:val="0"/>
            <w:vAlign w:val="center"/>
          </w:tcPr>
          <w:p>
            <w:pPr>
              <w:pStyle w:val="35"/>
              <w:ind w:left="0" w:leftChars="0"/>
              <w:jc w:val="center"/>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sz w:val="21"/>
                <w:szCs w:val="21"/>
                <w:lang w:val="en-US" w:eastAsia="zh-CN"/>
              </w:rPr>
              <w:t>认证证书</w:t>
            </w:r>
          </w:p>
        </w:tc>
        <w:tc>
          <w:tcPr>
            <w:tcW w:w="6402" w:type="dxa"/>
            <w:tcBorders>
              <w:top w:val="single" w:color="auto" w:sz="4" w:space="0"/>
              <w:left w:val="single" w:color="auto" w:sz="4" w:space="0"/>
              <w:bottom w:val="single" w:color="auto" w:sz="4" w:space="0"/>
              <w:right w:val="single" w:color="auto" w:sz="4" w:space="0"/>
            </w:tcBorders>
            <w:noWrap w:val="0"/>
            <w:vAlign w:val="center"/>
          </w:tcPr>
          <w:p>
            <w:pPr>
              <w:pStyle w:val="35"/>
              <w:ind w:left="0" w:leftChars="0"/>
              <w:jc w:val="both"/>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1.投标人具有有效期内的质量管理体系认证证书，提供证书原件扫描件或复印件，有得1分，没有不得分。</w:t>
            </w:r>
          </w:p>
          <w:p>
            <w:pPr>
              <w:pStyle w:val="35"/>
              <w:ind w:left="0" w:leftChars="0"/>
              <w:jc w:val="both"/>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2.</w:t>
            </w:r>
            <w:r>
              <w:rPr>
                <w:rFonts w:hint="eastAsia" w:ascii="宋体" w:hAnsi="宋体" w:eastAsia="宋体" w:cs="宋体"/>
                <w:color w:val="000000"/>
                <w:sz w:val="21"/>
                <w:szCs w:val="21"/>
                <w:lang w:val="en-US" w:eastAsia="zh-CN"/>
              </w:rPr>
              <w:t>投标人</w:t>
            </w:r>
            <w:r>
              <w:rPr>
                <w:rFonts w:hint="eastAsia" w:ascii="宋体" w:hAnsi="宋体" w:eastAsia="宋体" w:cs="宋体"/>
                <w:bCs/>
                <w:color w:val="auto"/>
                <w:sz w:val="21"/>
                <w:szCs w:val="21"/>
                <w:lang w:val="en-US" w:eastAsia="zh-CN"/>
              </w:rPr>
              <w:t>具有</w:t>
            </w:r>
            <w:r>
              <w:rPr>
                <w:rFonts w:hint="eastAsia" w:ascii="宋体" w:hAnsi="宋体" w:eastAsia="宋体" w:cs="宋体"/>
                <w:bCs/>
                <w:color w:val="auto"/>
                <w:sz w:val="21"/>
                <w:szCs w:val="21"/>
              </w:rPr>
              <w:t>有效</w:t>
            </w:r>
            <w:r>
              <w:rPr>
                <w:rFonts w:hint="eastAsia" w:ascii="宋体" w:hAnsi="宋体" w:eastAsia="宋体" w:cs="宋体"/>
                <w:bCs/>
                <w:color w:val="auto"/>
                <w:sz w:val="21"/>
                <w:szCs w:val="21"/>
                <w:lang w:val="en-US" w:eastAsia="zh-CN"/>
              </w:rPr>
              <w:t>期内的环境管理体系认证证书，</w:t>
            </w:r>
            <w:r>
              <w:rPr>
                <w:rFonts w:hint="eastAsia" w:ascii="宋体" w:hAnsi="宋体" w:eastAsia="宋体" w:cs="宋体"/>
                <w:bCs/>
                <w:color w:val="auto"/>
                <w:sz w:val="21"/>
                <w:szCs w:val="21"/>
              </w:rPr>
              <w:t>提供</w:t>
            </w:r>
            <w:r>
              <w:rPr>
                <w:rFonts w:hint="eastAsia" w:ascii="宋体" w:hAnsi="宋体" w:eastAsia="宋体" w:cs="宋体"/>
                <w:bCs/>
                <w:color w:val="auto"/>
                <w:sz w:val="21"/>
                <w:szCs w:val="21"/>
                <w:lang w:val="en-US" w:eastAsia="zh-CN"/>
              </w:rPr>
              <w:t>证书原件扫描件或复印件</w:t>
            </w:r>
            <w:r>
              <w:rPr>
                <w:rFonts w:hint="eastAsia" w:ascii="宋体" w:hAnsi="宋体" w:eastAsia="宋体" w:cs="宋体"/>
                <w:bCs/>
                <w:color w:val="auto"/>
                <w:sz w:val="21"/>
                <w:szCs w:val="21"/>
              </w:rPr>
              <w:t>，有得</w:t>
            </w:r>
            <w:r>
              <w:rPr>
                <w:rFonts w:hint="eastAsia" w:ascii="宋体" w:hAnsi="宋体" w:eastAsia="宋体" w:cs="宋体"/>
                <w:bCs/>
                <w:color w:val="auto"/>
                <w:sz w:val="21"/>
                <w:szCs w:val="21"/>
                <w:lang w:val="en-US" w:eastAsia="zh-CN"/>
              </w:rPr>
              <w:t>1</w:t>
            </w:r>
            <w:r>
              <w:rPr>
                <w:rFonts w:hint="eastAsia" w:ascii="宋体" w:hAnsi="宋体" w:eastAsia="宋体" w:cs="宋体"/>
                <w:bCs/>
                <w:color w:val="auto"/>
                <w:sz w:val="21"/>
                <w:szCs w:val="21"/>
              </w:rPr>
              <w:t>分，没有不得分。</w:t>
            </w:r>
          </w:p>
          <w:p>
            <w:pPr>
              <w:pStyle w:val="35"/>
              <w:ind w:left="0" w:leftChars="0"/>
              <w:jc w:val="both"/>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3.</w:t>
            </w:r>
            <w:r>
              <w:rPr>
                <w:rFonts w:hint="eastAsia" w:ascii="宋体" w:hAnsi="宋体" w:eastAsia="宋体" w:cs="宋体"/>
                <w:color w:val="000000"/>
                <w:sz w:val="21"/>
                <w:szCs w:val="21"/>
                <w:lang w:val="en-US" w:eastAsia="zh-CN"/>
              </w:rPr>
              <w:t>投标人</w:t>
            </w:r>
            <w:r>
              <w:rPr>
                <w:rFonts w:hint="eastAsia" w:ascii="宋体" w:hAnsi="宋体" w:eastAsia="宋体" w:cs="宋体"/>
                <w:bCs/>
                <w:color w:val="auto"/>
                <w:sz w:val="21"/>
                <w:szCs w:val="21"/>
                <w:lang w:val="en-US" w:eastAsia="zh-CN"/>
              </w:rPr>
              <w:t>具有</w:t>
            </w:r>
            <w:r>
              <w:rPr>
                <w:rFonts w:hint="eastAsia" w:ascii="宋体" w:hAnsi="宋体" w:eastAsia="宋体" w:cs="宋体"/>
                <w:bCs/>
                <w:color w:val="auto"/>
                <w:sz w:val="21"/>
                <w:szCs w:val="21"/>
              </w:rPr>
              <w:t>有效期内的</w:t>
            </w:r>
            <w:r>
              <w:rPr>
                <w:rFonts w:hint="eastAsia" w:ascii="宋体" w:hAnsi="宋体" w:eastAsia="宋体" w:cs="宋体"/>
                <w:bCs/>
                <w:color w:val="auto"/>
                <w:sz w:val="21"/>
                <w:szCs w:val="21"/>
                <w:lang w:val="en-US" w:eastAsia="zh-CN"/>
              </w:rPr>
              <w:t>职业健康安全</w:t>
            </w:r>
            <w:r>
              <w:rPr>
                <w:rFonts w:hint="eastAsia" w:ascii="宋体" w:hAnsi="宋体" w:eastAsia="宋体" w:cs="宋体"/>
                <w:bCs/>
                <w:color w:val="auto"/>
                <w:sz w:val="21"/>
                <w:szCs w:val="21"/>
              </w:rPr>
              <w:t>管理体系认证证书，提供</w:t>
            </w:r>
            <w:r>
              <w:rPr>
                <w:rFonts w:hint="eastAsia" w:ascii="宋体" w:hAnsi="宋体" w:eastAsia="宋体" w:cs="宋体"/>
                <w:bCs/>
                <w:color w:val="auto"/>
                <w:sz w:val="21"/>
                <w:szCs w:val="21"/>
                <w:lang w:val="en-US" w:eastAsia="zh-CN"/>
              </w:rPr>
              <w:t>证书原件扫描件或复印件</w:t>
            </w:r>
            <w:r>
              <w:rPr>
                <w:rFonts w:hint="eastAsia" w:ascii="宋体" w:hAnsi="宋体" w:eastAsia="宋体" w:cs="宋体"/>
                <w:bCs/>
                <w:color w:val="auto"/>
                <w:sz w:val="21"/>
                <w:szCs w:val="21"/>
              </w:rPr>
              <w:t>，有得</w:t>
            </w:r>
            <w:r>
              <w:rPr>
                <w:rFonts w:hint="eastAsia" w:ascii="宋体" w:hAnsi="宋体" w:eastAsia="宋体" w:cs="宋体"/>
                <w:bCs/>
                <w:color w:val="auto"/>
                <w:sz w:val="21"/>
                <w:szCs w:val="21"/>
                <w:lang w:val="en-US" w:eastAsia="zh-CN"/>
              </w:rPr>
              <w:t>1</w:t>
            </w:r>
            <w:r>
              <w:rPr>
                <w:rFonts w:hint="eastAsia" w:ascii="宋体" w:hAnsi="宋体" w:eastAsia="宋体" w:cs="宋体"/>
                <w:bCs/>
                <w:color w:val="auto"/>
                <w:sz w:val="21"/>
                <w:szCs w:val="21"/>
              </w:rPr>
              <w:t>分，没有不得分。</w:t>
            </w:r>
          </w:p>
          <w:p>
            <w:pPr>
              <w:pStyle w:val="35"/>
              <w:ind w:left="0" w:leftChars="0"/>
              <w:jc w:val="both"/>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4.</w:t>
            </w:r>
            <w:r>
              <w:rPr>
                <w:rFonts w:hint="eastAsia" w:ascii="宋体" w:hAnsi="宋体" w:eastAsia="宋体" w:cs="宋体"/>
                <w:color w:val="000000"/>
                <w:sz w:val="21"/>
                <w:szCs w:val="21"/>
                <w:lang w:val="en-US" w:eastAsia="zh-CN"/>
              </w:rPr>
              <w:t>投标人</w:t>
            </w:r>
            <w:r>
              <w:rPr>
                <w:rFonts w:hint="eastAsia" w:ascii="宋体" w:hAnsi="宋体" w:eastAsia="宋体" w:cs="宋体"/>
                <w:bCs/>
                <w:color w:val="auto"/>
                <w:sz w:val="21"/>
                <w:szCs w:val="21"/>
                <w:lang w:val="en-US" w:eastAsia="zh-CN"/>
              </w:rPr>
              <w:t>具有</w:t>
            </w:r>
            <w:r>
              <w:rPr>
                <w:rFonts w:hint="eastAsia" w:ascii="宋体" w:hAnsi="宋体" w:eastAsia="宋体" w:cs="宋体"/>
                <w:bCs/>
                <w:color w:val="auto"/>
                <w:sz w:val="21"/>
                <w:szCs w:val="21"/>
              </w:rPr>
              <w:t>有效期内的</w:t>
            </w:r>
            <w:r>
              <w:rPr>
                <w:rFonts w:hint="eastAsia" w:ascii="宋体" w:hAnsi="宋体" w:eastAsia="宋体" w:cs="宋体"/>
                <w:bCs/>
                <w:color w:val="auto"/>
                <w:sz w:val="21"/>
                <w:szCs w:val="21"/>
                <w:lang w:val="en-US" w:eastAsia="zh-CN"/>
              </w:rPr>
              <w:t>生活垃圾分类服务能力认证证书</w:t>
            </w:r>
            <w:r>
              <w:rPr>
                <w:rFonts w:hint="eastAsia" w:ascii="宋体" w:hAnsi="宋体" w:eastAsia="宋体" w:cs="宋体"/>
                <w:bCs/>
                <w:color w:val="auto"/>
                <w:sz w:val="21"/>
                <w:szCs w:val="21"/>
              </w:rPr>
              <w:t>，提供</w:t>
            </w:r>
            <w:r>
              <w:rPr>
                <w:rFonts w:hint="eastAsia" w:ascii="宋体" w:hAnsi="宋体" w:eastAsia="宋体" w:cs="宋体"/>
                <w:bCs/>
                <w:color w:val="auto"/>
                <w:sz w:val="21"/>
                <w:szCs w:val="21"/>
                <w:lang w:val="en-US" w:eastAsia="zh-CN"/>
              </w:rPr>
              <w:t>证书原件扫描件或复印件</w:t>
            </w:r>
            <w:r>
              <w:rPr>
                <w:rFonts w:hint="eastAsia" w:ascii="宋体" w:hAnsi="宋体" w:eastAsia="宋体" w:cs="宋体"/>
                <w:bCs/>
                <w:color w:val="auto"/>
                <w:sz w:val="21"/>
                <w:szCs w:val="21"/>
              </w:rPr>
              <w:t>，有得</w:t>
            </w:r>
            <w:r>
              <w:rPr>
                <w:rFonts w:hint="eastAsia" w:ascii="宋体" w:hAnsi="宋体" w:eastAsia="宋体" w:cs="宋体"/>
                <w:bCs/>
                <w:color w:val="auto"/>
                <w:sz w:val="21"/>
                <w:szCs w:val="21"/>
                <w:lang w:val="en-US" w:eastAsia="zh-CN"/>
              </w:rPr>
              <w:t>1</w:t>
            </w:r>
            <w:r>
              <w:rPr>
                <w:rFonts w:hint="eastAsia" w:ascii="宋体" w:hAnsi="宋体" w:eastAsia="宋体" w:cs="宋体"/>
                <w:bCs/>
                <w:color w:val="auto"/>
                <w:sz w:val="21"/>
                <w:szCs w:val="21"/>
              </w:rPr>
              <w:t>分，没有不得分。</w:t>
            </w:r>
          </w:p>
        </w:tc>
        <w:tc>
          <w:tcPr>
            <w:tcW w:w="1045" w:type="dxa"/>
            <w:tcBorders>
              <w:top w:val="single" w:color="auto" w:sz="4" w:space="0"/>
              <w:left w:val="single" w:color="auto" w:sz="4" w:space="0"/>
              <w:bottom w:val="single" w:color="auto" w:sz="4" w:space="0"/>
              <w:right w:val="single" w:color="auto" w:sz="4" w:space="0"/>
            </w:tcBorders>
            <w:noWrap w:val="0"/>
            <w:vAlign w:val="center"/>
          </w:tcPr>
          <w:p>
            <w:pPr>
              <w:pStyle w:val="35"/>
              <w:ind w:left="0" w:leftChars="0"/>
              <w:jc w:val="center"/>
              <w:rPr>
                <w:rFonts w:hint="default" w:ascii="宋体" w:hAnsi="宋体" w:eastAsia="宋体" w:cs="宋体"/>
                <w:bCs/>
                <w:color w:val="auto"/>
                <w:kern w:val="2"/>
                <w:sz w:val="21"/>
                <w:szCs w:val="21"/>
                <w:lang w:val="en-US" w:eastAsia="zh-CN" w:bidi="ar-SA"/>
              </w:rPr>
            </w:pPr>
            <w:r>
              <w:rPr>
                <w:rFonts w:hint="eastAsia" w:ascii="宋体" w:hAnsi="宋体" w:eastAsia="宋体" w:cs="宋体"/>
                <w:bCs/>
                <w:color w:val="auto"/>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 w:hRule="atLeast"/>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pStyle w:val="35"/>
              <w:ind w:left="0" w:leftChars="0"/>
              <w:jc w:val="center"/>
              <w:rPr>
                <w:rFonts w:hint="default"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2</w:t>
            </w:r>
          </w:p>
        </w:tc>
        <w:tc>
          <w:tcPr>
            <w:tcW w:w="1807" w:type="dxa"/>
            <w:tcBorders>
              <w:top w:val="single" w:color="auto" w:sz="4" w:space="0"/>
              <w:left w:val="single" w:color="auto" w:sz="4" w:space="0"/>
              <w:bottom w:val="single" w:color="auto" w:sz="4" w:space="0"/>
              <w:right w:val="single" w:color="auto" w:sz="4" w:space="0"/>
            </w:tcBorders>
            <w:noWrap w:val="0"/>
            <w:vAlign w:val="center"/>
          </w:tcPr>
          <w:p>
            <w:pPr>
              <w:pStyle w:val="35"/>
              <w:ind w:left="0" w:leftChars="0"/>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业绩</w:t>
            </w:r>
          </w:p>
        </w:tc>
        <w:tc>
          <w:tcPr>
            <w:tcW w:w="6402" w:type="dxa"/>
            <w:tcBorders>
              <w:top w:val="single" w:color="auto" w:sz="4" w:space="0"/>
              <w:left w:val="single" w:color="auto" w:sz="4" w:space="0"/>
              <w:bottom w:val="single" w:color="auto" w:sz="4" w:space="0"/>
              <w:right w:val="single" w:color="auto" w:sz="4" w:space="0"/>
            </w:tcBorders>
            <w:noWrap w:val="0"/>
            <w:vAlign w:val="center"/>
          </w:tcPr>
          <w:p>
            <w:pPr>
              <w:pStyle w:val="35"/>
              <w:ind w:left="0" w:leftChars="0"/>
              <w:jc w:val="both"/>
              <w:rPr>
                <w:rFonts w:hint="eastAsia" w:ascii="宋体"/>
                <w:bCs/>
                <w:color w:val="auto"/>
                <w:sz w:val="21"/>
                <w:szCs w:val="21"/>
                <w:lang w:val="en-US" w:eastAsia="zh-CN"/>
              </w:rPr>
            </w:pPr>
            <w:r>
              <w:rPr>
                <w:rFonts w:hint="eastAsia" w:ascii="宋体"/>
                <w:bCs/>
                <w:color w:val="auto"/>
                <w:sz w:val="21"/>
                <w:szCs w:val="21"/>
                <w:lang w:val="en-US" w:eastAsia="zh-CN"/>
              </w:rPr>
              <w:t>投标人自</w:t>
            </w:r>
            <w:r>
              <w:rPr>
                <w:rFonts w:hint="eastAsia" w:ascii="宋体" w:hAnsi="宋体" w:cs="宋体"/>
                <w:sz w:val="21"/>
                <w:szCs w:val="21"/>
              </w:rPr>
              <w:t>2020年1月1日</w:t>
            </w:r>
            <w:r>
              <w:rPr>
                <w:rFonts w:hint="eastAsia" w:ascii="宋体"/>
                <w:bCs/>
                <w:color w:val="auto"/>
                <w:sz w:val="21"/>
                <w:szCs w:val="21"/>
                <w:lang w:val="en-US" w:eastAsia="zh-CN"/>
              </w:rPr>
              <w:t>（</w:t>
            </w:r>
            <w:r>
              <w:rPr>
                <w:rFonts w:hint="eastAsia" w:ascii="宋体" w:hAnsi="Times New Roman" w:eastAsia="宋体" w:cs="Times New Roman"/>
                <w:bCs/>
                <w:color w:val="auto"/>
                <w:sz w:val="21"/>
                <w:szCs w:val="21"/>
                <w:lang w:val="en-US" w:eastAsia="zh-CN"/>
              </w:rPr>
              <w:t>以合同签订时间为准</w:t>
            </w:r>
            <w:r>
              <w:rPr>
                <w:rFonts w:hint="eastAsia" w:ascii="宋体"/>
                <w:bCs/>
                <w:color w:val="auto"/>
                <w:sz w:val="21"/>
                <w:szCs w:val="21"/>
                <w:lang w:val="en-US" w:eastAsia="zh-CN"/>
              </w:rPr>
              <w:t>）</w:t>
            </w:r>
            <w:r>
              <w:rPr>
                <w:rFonts w:hint="eastAsia" w:ascii="宋体" w:hAnsi="宋体" w:cs="宋体"/>
                <w:sz w:val="21"/>
                <w:szCs w:val="21"/>
                <w:lang w:val="en-US" w:eastAsia="zh-CN"/>
              </w:rPr>
              <w:t>以来</w:t>
            </w:r>
            <w:r>
              <w:rPr>
                <w:rFonts w:hint="eastAsia" w:ascii="宋体"/>
                <w:bCs/>
                <w:color w:val="auto"/>
                <w:sz w:val="21"/>
                <w:szCs w:val="21"/>
                <w:lang w:val="en-US" w:eastAsia="zh-CN"/>
              </w:rPr>
              <w:t>具</w:t>
            </w:r>
            <w:r>
              <w:rPr>
                <w:rFonts w:hint="eastAsia" w:ascii="宋体" w:hAnsi="Times New Roman" w:eastAsia="宋体" w:cs="Times New Roman"/>
                <w:bCs/>
                <w:color w:val="auto"/>
                <w:sz w:val="21"/>
                <w:szCs w:val="21"/>
                <w:lang w:val="en-US" w:eastAsia="zh-CN"/>
              </w:rPr>
              <w:t>有同类项目业绩合同的</w:t>
            </w:r>
            <w:r>
              <w:rPr>
                <w:rFonts w:hint="eastAsia" w:ascii="宋体"/>
                <w:bCs/>
                <w:color w:val="auto"/>
                <w:sz w:val="21"/>
                <w:szCs w:val="21"/>
                <w:lang w:val="en-US" w:eastAsia="zh-CN"/>
              </w:rPr>
              <w:t>，每个合同得0.5分，本项最高得2分。</w:t>
            </w:r>
          </w:p>
          <w:p>
            <w:pPr>
              <w:pStyle w:val="35"/>
              <w:ind w:left="0" w:leftChars="0"/>
              <w:jc w:val="both"/>
              <w:rPr>
                <w:rFonts w:hint="eastAsia" w:ascii="宋体" w:hAnsi="宋体" w:eastAsia="宋体" w:cs="宋体"/>
                <w:b/>
                <w:bCs w:val="0"/>
                <w:color w:val="auto"/>
                <w:sz w:val="21"/>
                <w:szCs w:val="21"/>
                <w:lang w:val="en-US" w:eastAsia="zh-CN"/>
              </w:rPr>
            </w:pPr>
            <w:r>
              <w:rPr>
                <w:rFonts w:hint="eastAsia" w:ascii="宋体"/>
                <w:b/>
                <w:bCs w:val="0"/>
                <w:color w:val="auto"/>
                <w:sz w:val="21"/>
                <w:szCs w:val="21"/>
                <w:lang w:val="en-US" w:eastAsia="zh-CN"/>
              </w:rPr>
              <w:t>注：合同、中标（或成交）通知书必须同时编入商务与技术文件，否则不得分。</w:t>
            </w:r>
          </w:p>
        </w:tc>
        <w:tc>
          <w:tcPr>
            <w:tcW w:w="1045" w:type="dxa"/>
            <w:tcBorders>
              <w:top w:val="single" w:color="auto" w:sz="4" w:space="0"/>
              <w:left w:val="single" w:color="auto" w:sz="4" w:space="0"/>
              <w:bottom w:val="single" w:color="auto" w:sz="4" w:space="0"/>
              <w:right w:val="single" w:color="auto" w:sz="4" w:space="0"/>
            </w:tcBorders>
            <w:noWrap w:val="0"/>
            <w:vAlign w:val="center"/>
          </w:tcPr>
          <w:p>
            <w:pPr>
              <w:pStyle w:val="35"/>
              <w:ind w:left="0" w:leftChars="0"/>
              <w:jc w:val="center"/>
              <w:rPr>
                <w:rFonts w:hint="default"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jc w:val="center"/>
        </w:trPr>
        <w:tc>
          <w:tcPr>
            <w:tcW w:w="900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二、技术分</w:t>
            </w:r>
          </w:p>
        </w:tc>
        <w:tc>
          <w:tcPr>
            <w:tcW w:w="10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74分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42" w:hRule="atLeast"/>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3</w:t>
            </w:r>
          </w:p>
        </w:tc>
        <w:tc>
          <w:tcPr>
            <w:tcW w:w="180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sz w:val="21"/>
                <w:szCs w:val="21"/>
                <w:lang w:val="en-US" w:eastAsia="zh-CN"/>
              </w:rPr>
              <w:t>对项目需求的理解及合理化建议</w:t>
            </w:r>
          </w:p>
        </w:tc>
        <w:tc>
          <w:tcPr>
            <w:tcW w:w="640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根据投标人</w:t>
            </w:r>
            <w:r>
              <w:rPr>
                <w:rFonts w:hint="eastAsia" w:ascii="宋体" w:hAnsi="宋体" w:eastAsia="宋体" w:cs="宋体"/>
                <w:bCs/>
                <w:color w:val="auto"/>
                <w:sz w:val="21"/>
                <w:szCs w:val="21"/>
                <w:lang w:val="en-US" w:eastAsia="zh-CN"/>
              </w:rPr>
              <w:t>对项目需求的理解及合理化建议</w:t>
            </w:r>
            <w:r>
              <w:rPr>
                <w:rFonts w:hint="eastAsia" w:ascii="宋体" w:hAnsi="Times New Roman" w:eastAsia="宋体" w:cs="Times New Roman"/>
                <w:bCs/>
                <w:color w:val="auto"/>
                <w:kern w:val="2"/>
                <w:sz w:val="21"/>
                <w:szCs w:val="21"/>
                <w:lang w:val="en-US" w:eastAsia="zh-CN" w:bidi="ar-SA"/>
              </w:rPr>
              <w:t>（包含且不限于对本项目重点难点分析及相对应的解决方案等）</w:t>
            </w:r>
            <w:r>
              <w:rPr>
                <w:rFonts w:hint="eastAsia" w:ascii="宋体" w:hAnsi="宋体" w:eastAsia="宋体" w:cs="宋体"/>
                <w:bCs/>
                <w:color w:val="auto"/>
                <w:kern w:val="2"/>
                <w:sz w:val="21"/>
                <w:szCs w:val="21"/>
                <w:lang w:val="en-US" w:eastAsia="zh-CN" w:bidi="ar-SA"/>
              </w:rPr>
              <w:t>进行评分，内容全面完整、科学合理的得6分。</w:t>
            </w:r>
            <w:r>
              <w:rPr>
                <w:rFonts w:hint="eastAsia" w:ascii="宋体" w:hAnsi="宋体" w:eastAsia="宋体" w:cs="宋体"/>
                <w:color w:val="auto"/>
                <w:kern w:val="0"/>
                <w:sz w:val="21"/>
                <w:szCs w:val="21"/>
              </w:rPr>
              <w:t>内容存在欠完整或欠合理的每处（次）扣0.5分</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rPr>
              <w:t>扣完为止。</w:t>
            </w:r>
          </w:p>
        </w:tc>
        <w:tc>
          <w:tcPr>
            <w:tcW w:w="10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9" w:hRule="atLeast"/>
          <w:jc w:val="center"/>
        </w:trPr>
        <w:tc>
          <w:tcPr>
            <w:tcW w:w="793" w:type="dxa"/>
            <w:vMerge w:val="restart"/>
            <w:tcBorders>
              <w:left w:val="single" w:color="auto" w:sz="4" w:space="0"/>
              <w:right w:val="single" w:color="auto" w:sz="4" w:space="0"/>
            </w:tcBorders>
            <w:noWrap w:val="0"/>
            <w:vAlign w:val="center"/>
          </w:tcPr>
          <w:p>
            <w:pPr>
              <w:jc w:val="center"/>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4</w:t>
            </w:r>
          </w:p>
        </w:tc>
        <w:tc>
          <w:tcPr>
            <w:tcW w:w="1807" w:type="dxa"/>
            <w:vMerge w:val="restart"/>
            <w:tcBorders>
              <w:left w:val="single" w:color="auto" w:sz="4" w:space="0"/>
              <w:right w:val="single" w:color="auto" w:sz="4" w:space="0"/>
            </w:tcBorders>
            <w:noWrap w:val="0"/>
            <w:vAlign w:val="center"/>
          </w:tcPr>
          <w:p>
            <w:pPr>
              <w:jc w:val="center"/>
              <w:rPr>
                <w:rFonts w:hint="default"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服务方案</w:t>
            </w:r>
          </w:p>
        </w:tc>
        <w:tc>
          <w:tcPr>
            <w:tcW w:w="640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bCs/>
                <w:color w:val="auto"/>
                <w:kern w:val="2"/>
                <w:sz w:val="21"/>
                <w:szCs w:val="21"/>
                <w:lang w:val="en-US" w:eastAsia="zh-CN" w:bidi="ar-SA"/>
              </w:rPr>
            </w:pPr>
            <w:r>
              <w:rPr>
                <w:rFonts w:hint="eastAsia" w:ascii="宋体" w:hAnsi="Times New Roman" w:eastAsia="宋体" w:cs="Times New Roman"/>
                <w:b/>
                <w:bCs w:val="0"/>
                <w:color w:val="auto"/>
                <w:kern w:val="2"/>
                <w:sz w:val="21"/>
                <w:szCs w:val="21"/>
                <w:lang w:val="en-US" w:eastAsia="zh-CN" w:bidi="ar-SA"/>
              </w:rPr>
              <w:t>服务方案：</w:t>
            </w:r>
            <w:r>
              <w:rPr>
                <w:rFonts w:hint="eastAsia" w:ascii="宋体" w:hAnsi="Times New Roman" w:eastAsia="宋体" w:cs="Times New Roman"/>
                <w:bCs/>
                <w:color w:val="auto"/>
                <w:kern w:val="2"/>
                <w:sz w:val="21"/>
                <w:szCs w:val="21"/>
                <w:lang w:val="en-US" w:eastAsia="zh-CN" w:bidi="ar-SA"/>
              </w:rPr>
              <w:t>根据投标人针对招标需求中各服务内容提出的服务方案进行评分，内容全面完整、科学合理的得14分。内容存在欠完整或欠合理的每处（次）扣0.5分，扣完为止。</w:t>
            </w:r>
          </w:p>
        </w:tc>
        <w:tc>
          <w:tcPr>
            <w:tcW w:w="1045" w:type="dxa"/>
            <w:tcBorders>
              <w:top w:val="single" w:color="auto" w:sz="4" w:space="0"/>
              <w:left w:val="single" w:color="auto" w:sz="4" w:space="0"/>
              <w:bottom w:val="single" w:color="auto" w:sz="4" w:space="0"/>
              <w:right w:val="single" w:color="auto" w:sz="4" w:space="0"/>
            </w:tcBorders>
            <w:noWrap w:val="0"/>
            <w:vAlign w:val="center"/>
          </w:tcPr>
          <w:p>
            <w:pPr>
              <w:pStyle w:val="35"/>
              <w:ind w:left="0" w:leftChars="0"/>
              <w:jc w:val="center"/>
              <w:rPr>
                <w:rFonts w:hint="default"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339" w:hRule="atLeast"/>
          <w:jc w:val="center"/>
        </w:trPr>
        <w:tc>
          <w:tcPr>
            <w:tcW w:w="793"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val="0"/>
                <w:color w:val="auto"/>
                <w:sz w:val="21"/>
                <w:szCs w:val="21"/>
                <w:lang w:val="en-US" w:eastAsia="zh-CN"/>
              </w:rPr>
            </w:pPr>
          </w:p>
        </w:tc>
        <w:tc>
          <w:tcPr>
            <w:tcW w:w="1807"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color w:val="auto"/>
                <w:kern w:val="2"/>
                <w:sz w:val="21"/>
                <w:szCs w:val="21"/>
                <w:lang w:val="en-US" w:eastAsia="zh-CN" w:bidi="ar-SA"/>
              </w:rPr>
            </w:pPr>
          </w:p>
        </w:tc>
        <w:tc>
          <w:tcPr>
            <w:tcW w:w="640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Times New Roman" w:eastAsia="宋体" w:cs="Times New Roman"/>
                <w:bCs/>
                <w:color w:val="auto"/>
                <w:kern w:val="2"/>
                <w:sz w:val="21"/>
                <w:szCs w:val="21"/>
                <w:lang w:val="en-US" w:eastAsia="zh-CN" w:bidi="ar-SA"/>
              </w:rPr>
            </w:pPr>
            <w:r>
              <w:rPr>
                <w:rFonts w:hint="eastAsia" w:ascii="宋体" w:hAnsi="Times New Roman" w:eastAsia="宋体" w:cs="Times New Roman"/>
                <w:b/>
                <w:bCs w:val="0"/>
                <w:color w:val="auto"/>
                <w:kern w:val="2"/>
                <w:sz w:val="21"/>
                <w:szCs w:val="21"/>
                <w:lang w:val="en-US" w:eastAsia="zh-CN" w:bidi="ar-SA"/>
              </w:rPr>
              <w:t>应急预案及措施：</w:t>
            </w:r>
            <w:r>
              <w:rPr>
                <w:rFonts w:hint="eastAsia" w:ascii="宋体" w:hAnsi="Times New Roman" w:eastAsia="宋体" w:cs="Times New Roman"/>
                <w:bCs/>
                <w:color w:val="auto"/>
                <w:kern w:val="2"/>
                <w:sz w:val="21"/>
                <w:szCs w:val="21"/>
                <w:lang w:val="en-US" w:eastAsia="zh-CN" w:bidi="ar-SA"/>
              </w:rPr>
              <w:t>根据投标人对突发特殊情况下（包含且不限于台风、疫情、重要会务活动、重大接待、上访事件、突发应急事故等情况）的应急预案及措施进行评分，内容全面完整、科学合理的得10分。内容存在欠完整或欠合理的每处（次）扣0.5分，扣完为止。</w:t>
            </w:r>
          </w:p>
        </w:tc>
        <w:tc>
          <w:tcPr>
            <w:tcW w:w="1045" w:type="dxa"/>
            <w:tcBorders>
              <w:top w:val="single" w:color="auto" w:sz="4" w:space="0"/>
              <w:left w:val="single" w:color="auto" w:sz="4" w:space="0"/>
              <w:bottom w:val="single" w:color="auto" w:sz="4" w:space="0"/>
              <w:right w:val="single" w:color="auto" w:sz="4" w:space="0"/>
            </w:tcBorders>
            <w:noWrap w:val="0"/>
            <w:vAlign w:val="center"/>
          </w:tcPr>
          <w:p>
            <w:pPr>
              <w:pStyle w:val="35"/>
              <w:ind w:left="0" w:leftChars="0"/>
              <w:jc w:val="center"/>
              <w:rPr>
                <w:rFonts w:hint="default"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70" w:hRule="atLeast"/>
          <w:jc w:val="center"/>
        </w:trPr>
        <w:tc>
          <w:tcPr>
            <w:tcW w:w="793" w:type="dxa"/>
            <w:vMerge w:val="restart"/>
            <w:tcBorders>
              <w:top w:val="single" w:color="auto" w:sz="4" w:space="0"/>
              <w:left w:val="single" w:color="auto" w:sz="4" w:space="0"/>
              <w:right w:val="single" w:color="auto" w:sz="4" w:space="0"/>
            </w:tcBorders>
            <w:noWrap w:val="0"/>
            <w:vAlign w:val="center"/>
          </w:tcPr>
          <w:p>
            <w:pPr>
              <w:jc w:val="center"/>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5</w:t>
            </w:r>
          </w:p>
        </w:tc>
        <w:tc>
          <w:tcPr>
            <w:tcW w:w="1807" w:type="dxa"/>
            <w:vMerge w:val="restart"/>
            <w:tcBorders>
              <w:top w:val="single" w:color="auto" w:sz="4" w:space="0"/>
              <w:left w:val="single" w:color="auto" w:sz="4" w:space="0"/>
              <w:right w:val="single" w:color="auto" w:sz="4" w:space="0"/>
            </w:tcBorders>
            <w:noWrap w:val="0"/>
            <w:vAlign w:val="center"/>
          </w:tcPr>
          <w:p>
            <w:pPr>
              <w:jc w:val="center"/>
              <w:rPr>
                <w:rFonts w:hint="default" w:ascii="宋体" w:hAnsi="宋体" w:eastAsia="宋体" w:cs="宋体"/>
                <w:bCs/>
                <w:color w:val="auto"/>
                <w:kern w:val="2"/>
                <w:sz w:val="21"/>
                <w:szCs w:val="21"/>
                <w:lang w:val="en-US" w:eastAsia="zh-CN" w:bidi="ar-SA"/>
              </w:rPr>
            </w:pPr>
            <w:r>
              <w:rPr>
                <w:rFonts w:hint="eastAsia" w:ascii="宋体" w:hAnsi="Times New Roman" w:eastAsia="宋体" w:cs="Times New Roman"/>
                <w:bCs/>
                <w:color w:val="auto"/>
                <w:kern w:val="2"/>
                <w:sz w:val="21"/>
                <w:szCs w:val="21"/>
                <w:lang w:val="en-US" w:eastAsia="zh-CN" w:bidi="ar-SA"/>
              </w:rPr>
              <w:t>项目组织实施方案</w:t>
            </w:r>
          </w:p>
        </w:tc>
        <w:tc>
          <w:tcPr>
            <w:tcW w:w="640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Times New Roman" w:eastAsia="宋体" w:cs="Times New Roman"/>
                <w:bCs/>
                <w:color w:val="auto"/>
                <w:kern w:val="2"/>
                <w:sz w:val="21"/>
                <w:szCs w:val="21"/>
                <w:lang w:val="en-US" w:eastAsia="zh-CN" w:bidi="ar-SA"/>
              </w:rPr>
            </w:pPr>
            <w:r>
              <w:rPr>
                <w:rFonts w:hint="eastAsia" w:ascii="宋体" w:hAnsi="Times New Roman" w:eastAsia="宋体" w:cs="Times New Roman"/>
                <w:b/>
                <w:bCs w:val="0"/>
                <w:color w:val="auto"/>
                <w:kern w:val="2"/>
                <w:sz w:val="21"/>
                <w:szCs w:val="21"/>
                <w:lang w:val="en-US" w:eastAsia="zh-CN" w:bidi="ar-SA"/>
              </w:rPr>
              <w:t>会务、保洁服务组织架构：</w:t>
            </w:r>
            <w:r>
              <w:rPr>
                <w:rFonts w:hint="eastAsia" w:ascii="宋体" w:hAnsi="Times New Roman" w:eastAsia="宋体" w:cs="Times New Roman"/>
                <w:bCs/>
                <w:color w:val="auto"/>
                <w:kern w:val="2"/>
                <w:sz w:val="21"/>
                <w:szCs w:val="21"/>
                <w:lang w:val="en-US" w:eastAsia="zh-CN" w:bidi="ar-SA"/>
              </w:rPr>
              <w:t>根据投标人是否具有完善的组织架构，清晰简要地列出主要管理流程，包括运作流程图等情况进行评分，内容全面完整、科学合理的得6分。内容存在欠完整或欠合理的每处（次）扣0.5分，扣完为止。</w:t>
            </w:r>
          </w:p>
        </w:tc>
        <w:tc>
          <w:tcPr>
            <w:tcW w:w="1045" w:type="dxa"/>
            <w:tcBorders>
              <w:top w:val="single" w:color="auto" w:sz="4" w:space="0"/>
              <w:left w:val="single" w:color="auto" w:sz="4" w:space="0"/>
              <w:bottom w:val="single" w:color="auto" w:sz="4" w:space="0"/>
              <w:right w:val="single" w:color="auto" w:sz="4" w:space="0"/>
            </w:tcBorders>
            <w:noWrap w:val="0"/>
            <w:vAlign w:val="center"/>
          </w:tcPr>
          <w:p>
            <w:pPr>
              <w:pStyle w:val="35"/>
              <w:ind w:left="0" w:leftChars="0"/>
              <w:jc w:val="center"/>
              <w:rPr>
                <w:rFonts w:hint="default"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350" w:hRule="atLeast"/>
          <w:jc w:val="center"/>
        </w:trPr>
        <w:tc>
          <w:tcPr>
            <w:tcW w:w="793" w:type="dxa"/>
            <w:vMerge w:val="continue"/>
            <w:tcBorders>
              <w:left w:val="single" w:color="auto" w:sz="4" w:space="0"/>
              <w:right w:val="single" w:color="auto" w:sz="4" w:space="0"/>
            </w:tcBorders>
            <w:noWrap w:val="0"/>
            <w:vAlign w:val="center"/>
          </w:tcPr>
          <w:p>
            <w:pPr>
              <w:jc w:val="center"/>
              <w:rPr>
                <w:rFonts w:hint="eastAsia" w:ascii="宋体" w:hAnsi="宋体" w:eastAsia="宋体" w:cs="宋体"/>
                <w:b w:val="0"/>
                <w:bCs w:val="0"/>
                <w:color w:val="auto"/>
                <w:sz w:val="21"/>
                <w:szCs w:val="21"/>
                <w:lang w:val="en-US" w:eastAsia="zh-CN"/>
              </w:rPr>
            </w:pPr>
          </w:p>
        </w:tc>
        <w:tc>
          <w:tcPr>
            <w:tcW w:w="1807" w:type="dxa"/>
            <w:vMerge w:val="continue"/>
            <w:tcBorders>
              <w:left w:val="single" w:color="auto" w:sz="4" w:space="0"/>
              <w:right w:val="single" w:color="auto" w:sz="4" w:space="0"/>
            </w:tcBorders>
            <w:noWrap w:val="0"/>
            <w:vAlign w:val="center"/>
          </w:tcPr>
          <w:p>
            <w:pPr>
              <w:jc w:val="center"/>
              <w:rPr>
                <w:rFonts w:hint="eastAsia" w:ascii="宋体" w:hAnsi="宋体" w:eastAsia="宋体" w:cs="宋体"/>
                <w:bCs/>
                <w:color w:val="auto"/>
                <w:kern w:val="2"/>
                <w:sz w:val="21"/>
                <w:szCs w:val="21"/>
                <w:lang w:val="en-US" w:eastAsia="zh-CN" w:bidi="ar-SA"/>
              </w:rPr>
            </w:pPr>
          </w:p>
        </w:tc>
        <w:tc>
          <w:tcPr>
            <w:tcW w:w="640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Times New Roman" w:eastAsia="宋体" w:cs="Times New Roman"/>
                <w:bCs/>
                <w:color w:val="auto"/>
                <w:kern w:val="2"/>
                <w:sz w:val="21"/>
                <w:szCs w:val="21"/>
                <w:lang w:val="en-US" w:eastAsia="zh-CN" w:bidi="ar-SA"/>
              </w:rPr>
            </w:pPr>
            <w:r>
              <w:rPr>
                <w:rFonts w:hint="eastAsia" w:ascii="宋体" w:hAnsi="Times New Roman" w:eastAsia="宋体" w:cs="Times New Roman"/>
                <w:b/>
                <w:bCs w:val="0"/>
                <w:color w:val="auto"/>
                <w:kern w:val="2"/>
                <w:sz w:val="21"/>
                <w:szCs w:val="21"/>
                <w:lang w:val="en-US" w:eastAsia="zh-CN" w:bidi="ar-SA"/>
              </w:rPr>
              <w:t>内部管理制度：</w:t>
            </w:r>
            <w:r>
              <w:rPr>
                <w:rFonts w:hint="eastAsia" w:ascii="宋体" w:hAnsi="Times New Roman" w:eastAsia="宋体" w:cs="Times New Roman"/>
                <w:bCs/>
                <w:color w:val="auto"/>
                <w:kern w:val="2"/>
                <w:sz w:val="21"/>
                <w:szCs w:val="21"/>
                <w:lang w:val="en-US" w:eastAsia="zh-CN" w:bidi="ar-SA"/>
              </w:rPr>
              <w:t>根据投标人提出的各项内部管理制度（包含且不限于岗位责任制度、档案管理制度、考核机制、信息反馈渠道及处理机制等）进行评分，内容全面完整、科学合理的得8分。内容存在欠完整或欠合理的每处（次）扣0.5分，扣完为止。</w:t>
            </w:r>
          </w:p>
        </w:tc>
        <w:tc>
          <w:tcPr>
            <w:tcW w:w="1045" w:type="dxa"/>
            <w:tcBorders>
              <w:top w:val="single" w:color="auto" w:sz="4" w:space="0"/>
              <w:left w:val="single" w:color="auto" w:sz="4" w:space="0"/>
              <w:bottom w:val="single" w:color="auto" w:sz="4" w:space="0"/>
              <w:right w:val="single" w:color="auto" w:sz="4" w:space="0"/>
            </w:tcBorders>
            <w:noWrap w:val="0"/>
            <w:vAlign w:val="center"/>
          </w:tcPr>
          <w:p>
            <w:pPr>
              <w:pStyle w:val="35"/>
              <w:ind w:left="0" w:leftChars="0"/>
              <w:jc w:val="center"/>
              <w:rPr>
                <w:rFonts w:hint="default"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350" w:hRule="atLeast"/>
          <w:jc w:val="center"/>
        </w:trPr>
        <w:tc>
          <w:tcPr>
            <w:tcW w:w="793" w:type="dxa"/>
            <w:vMerge w:val="continue"/>
            <w:tcBorders>
              <w:left w:val="single" w:color="auto" w:sz="4" w:space="0"/>
              <w:right w:val="single" w:color="auto" w:sz="4" w:space="0"/>
            </w:tcBorders>
            <w:noWrap w:val="0"/>
            <w:vAlign w:val="center"/>
          </w:tcPr>
          <w:p>
            <w:pPr>
              <w:jc w:val="center"/>
              <w:rPr>
                <w:rFonts w:hint="eastAsia" w:ascii="宋体" w:hAnsi="宋体" w:eastAsia="宋体" w:cs="宋体"/>
                <w:b w:val="0"/>
                <w:bCs w:val="0"/>
                <w:color w:val="auto"/>
                <w:sz w:val="21"/>
                <w:szCs w:val="21"/>
                <w:lang w:val="en-US" w:eastAsia="zh-CN"/>
              </w:rPr>
            </w:pPr>
          </w:p>
        </w:tc>
        <w:tc>
          <w:tcPr>
            <w:tcW w:w="1807" w:type="dxa"/>
            <w:vMerge w:val="continue"/>
            <w:tcBorders>
              <w:left w:val="single" w:color="auto" w:sz="4" w:space="0"/>
              <w:right w:val="single" w:color="auto" w:sz="4" w:space="0"/>
            </w:tcBorders>
            <w:noWrap w:val="0"/>
            <w:vAlign w:val="center"/>
          </w:tcPr>
          <w:p>
            <w:pPr>
              <w:jc w:val="center"/>
              <w:rPr>
                <w:rFonts w:hint="eastAsia" w:ascii="宋体" w:hAnsi="宋体" w:eastAsia="宋体" w:cs="宋体"/>
                <w:bCs/>
                <w:color w:val="auto"/>
                <w:kern w:val="2"/>
                <w:sz w:val="21"/>
                <w:szCs w:val="21"/>
                <w:lang w:val="en-US" w:eastAsia="zh-CN" w:bidi="ar-SA"/>
              </w:rPr>
            </w:pPr>
          </w:p>
        </w:tc>
        <w:tc>
          <w:tcPr>
            <w:tcW w:w="640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Times New Roman" w:eastAsia="宋体" w:cs="Times New Roman"/>
                <w:bCs/>
                <w:color w:val="auto"/>
                <w:kern w:val="2"/>
                <w:sz w:val="21"/>
                <w:szCs w:val="21"/>
                <w:lang w:val="en-US" w:eastAsia="zh-CN" w:bidi="ar-SA"/>
              </w:rPr>
            </w:pPr>
            <w:r>
              <w:rPr>
                <w:rFonts w:hint="eastAsia" w:ascii="宋体" w:hAnsi="Times New Roman" w:eastAsia="宋体" w:cs="Times New Roman"/>
                <w:b/>
                <w:bCs w:val="0"/>
                <w:color w:val="auto"/>
                <w:kern w:val="2"/>
                <w:sz w:val="21"/>
                <w:szCs w:val="21"/>
                <w:lang w:val="en-US" w:eastAsia="zh-CN" w:bidi="ar-SA"/>
              </w:rPr>
              <w:t>服务质量保障方案：</w:t>
            </w:r>
            <w:r>
              <w:rPr>
                <w:rFonts w:hint="eastAsia" w:ascii="宋体" w:hAnsi="Times New Roman" w:eastAsia="宋体" w:cs="Times New Roman"/>
                <w:bCs/>
                <w:color w:val="auto"/>
                <w:kern w:val="2"/>
                <w:sz w:val="21"/>
                <w:szCs w:val="21"/>
                <w:lang w:val="en-US" w:eastAsia="zh-CN" w:bidi="ar-SA"/>
              </w:rPr>
              <w:t>根据投标人针对本项目提出的服务质量保障方案（包含且不限于人员供应保障、人员稳定保障、监督检查等）进行评分,内容全面完整、科学合理的得8分。内容存在欠完整或欠合理的每处（次）扣0.5分，扣完为止。</w:t>
            </w:r>
          </w:p>
        </w:tc>
        <w:tc>
          <w:tcPr>
            <w:tcW w:w="1045" w:type="dxa"/>
            <w:tcBorders>
              <w:top w:val="single" w:color="auto" w:sz="4" w:space="0"/>
              <w:left w:val="single" w:color="auto" w:sz="4" w:space="0"/>
              <w:bottom w:val="single" w:color="auto" w:sz="4" w:space="0"/>
              <w:right w:val="single" w:color="auto" w:sz="4" w:space="0"/>
            </w:tcBorders>
            <w:noWrap w:val="0"/>
            <w:vAlign w:val="center"/>
          </w:tcPr>
          <w:p>
            <w:pPr>
              <w:pStyle w:val="35"/>
              <w:ind w:left="0" w:leftChars="0"/>
              <w:jc w:val="center"/>
              <w:rPr>
                <w:rFonts w:hint="default"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84" w:hRule="atLeast"/>
          <w:jc w:val="center"/>
        </w:trPr>
        <w:tc>
          <w:tcPr>
            <w:tcW w:w="793" w:type="dxa"/>
            <w:vMerge w:val="restart"/>
            <w:tcBorders>
              <w:top w:val="single" w:color="auto" w:sz="4" w:space="0"/>
              <w:left w:val="single" w:color="auto" w:sz="4" w:space="0"/>
              <w:right w:val="single" w:color="auto" w:sz="4" w:space="0"/>
            </w:tcBorders>
            <w:noWrap w:val="0"/>
            <w:vAlign w:val="center"/>
          </w:tcPr>
          <w:p>
            <w:pPr>
              <w:jc w:val="center"/>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6</w:t>
            </w:r>
          </w:p>
        </w:tc>
        <w:tc>
          <w:tcPr>
            <w:tcW w:w="1807"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bCs/>
                <w:color w:val="auto"/>
                <w:kern w:val="2"/>
                <w:sz w:val="21"/>
                <w:szCs w:val="21"/>
                <w:lang w:val="en-US" w:eastAsia="zh-CN" w:bidi="ar-SA"/>
              </w:rPr>
            </w:pPr>
            <w:r>
              <w:rPr>
                <w:rFonts w:hint="eastAsia" w:ascii="宋体" w:hAnsi="Times New Roman" w:eastAsia="宋体" w:cs="Times New Roman"/>
                <w:bCs/>
                <w:color w:val="auto"/>
                <w:kern w:val="2"/>
                <w:sz w:val="21"/>
                <w:szCs w:val="21"/>
                <w:lang w:val="en-US" w:eastAsia="zh-CN" w:bidi="ar-SA"/>
              </w:rPr>
              <w:t>拟投入项目服务人员配备情况</w:t>
            </w:r>
          </w:p>
        </w:tc>
        <w:tc>
          <w:tcPr>
            <w:tcW w:w="6402" w:type="dxa"/>
            <w:tcBorders>
              <w:top w:val="single" w:color="auto" w:sz="4" w:space="0"/>
              <w:left w:val="single" w:color="auto" w:sz="4" w:space="0"/>
              <w:bottom w:val="single" w:color="auto" w:sz="4" w:space="0"/>
              <w:right w:val="single" w:color="auto" w:sz="4" w:space="0"/>
            </w:tcBorders>
            <w:noWrap w:val="0"/>
            <w:vAlign w:val="center"/>
          </w:tcPr>
          <w:p>
            <w:pPr>
              <w:pStyle w:val="35"/>
              <w:ind w:left="0" w:leftChars="0"/>
              <w:jc w:val="both"/>
              <w:rPr>
                <w:rFonts w:hint="eastAsia" w:ascii="宋体" w:hAnsi="Times New Roman" w:eastAsia="宋体" w:cs="Times New Roman"/>
                <w:bCs/>
                <w:color w:val="auto"/>
                <w:sz w:val="21"/>
                <w:szCs w:val="21"/>
                <w:lang w:val="zh-CN" w:eastAsia="zh-CN"/>
              </w:rPr>
            </w:pPr>
            <w:r>
              <w:rPr>
                <w:rFonts w:hint="eastAsia" w:ascii="宋体" w:hAnsi="Times New Roman" w:eastAsia="宋体" w:cs="Times New Roman"/>
                <w:b w:val="0"/>
                <w:bCs w:val="0"/>
                <w:color w:val="auto"/>
                <w:kern w:val="2"/>
                <w:sz w:val="21"/>
                <w:szCs w:val="21"/>
                <w:lang w:val="en-US" w:eastAsia="zh-CN" w:bidi="ar-SA"/>
              </w:rPr>
              <w:t>1.项目负责人</w:t>
            </w:r>
            <w:r>
              <w:rPr>
                <w:rFonts w:hint="eastAsia" w:ascii="宋体" w:hAnsi="Times New Roman" w:eastAsia="宋体" w:cs="Times New Roman"/>
                <w:bCs/>
                <w:color w:val="auto"/>
                <w:kern w:val="2"/>
                <w:sz w:val="21"/>
                <w:szCs w:val="21"/>
                <w:lang w:val="en-US" w:eastAsia="zh-CN" w:bidi="ar-SA"/>
              </w:rPr>
              <w:t>具有有效的物业项目经理或物业企业经理证书的，得3分。</w:t>
            </w:r>
          </w:p>
          <w:p>
            <w:pPr>
              <w:pStyle w:val="35"/>
              <w:ind w:left="0" w:leftChars="0"/>
              <w:jc w:val="both"/>
              <w:rPr>
                <w:rFonts w:hint="eastAsia" w:ascii="宋体" w:hAnsi="Times New Roman" w:eastAsia="宋体" w:cs="Times New Roman"/>
                <w:bCs/>
                <w:color w:val="auto"/>
                <w:kern w:val="2"/>
                <w:sz w:val="21"/>
                <w:szCs w:val="21"/>
                <w:lang w:val="en-US" w:eastAsia="zh-CN" w:bidi="ar-SA"/>
              </w:rPr>
            </w:pPr>
            <w:r>
              <w:rPr>
                <w:rFonts w:hint="eastAsia" w:ascii="宋体" w:hAnsi="宋体" w:eastAsia="宋体" w:cs="等线"/>
                <w:b/>
                <w:bCs w:val="0"/>
                <w:sz w:val="21"/>
                <w:szCs w:val="21"/>
                <w:lang w:val="en-US" w:eastAsia="zh-CN"/>
              </w:rPr>
              <w:t>注:提供相关人员的证书原件扫描件或复印件，</w:t>
            </w:r>
            <w:r>
              <w:rPr>
                <w:rFonts w:hint="eastAsia" w:ascii="宋体" w:hAnsi="宋体" w:eastAsia="宋体" w:cs="等线"/>
                <w:b/>
                <w:bCs w:val="0"/>
                <w:sz w:val="21"/>
                <w:szCs w:val="21"/>
              </w:rPr>
              <w:t>并</w:t>
            </w:r>
            <w:r>
              <w:rPr>
                <w:rFonts w:hint="eastAsia" w:ascii="宋体" w:hAnsi="宋体" w:eastAsia="宋体" w:cs="等线"/>
                <w:b/>
                <w:bCs w:val="0"/>
                <w:sz w:val="21"/>
                <w:szCs w:val="21"/>
                <w:lang w:val="en-US" w:eastAsia="zh-CN"/>
              </w:rPr>
              <w:t>同时</w:t>
            </w:r>
            <w:r>
              <w:rPr>
                <w:rFonts w:hint="eastAsia" w:ascii="宋体" w:hAnsi="宋体" w:eastAsia="宋体" w:cs="等线"/>
                <w:b/>
                <w:bCs w:val="0"/>
                <w:sz w:val="21"/>
                <w:szCs w:val="21"/>
              </w:rPr>
              <w:t>提供</w:t>
            </w:r>
            <w:r>
              <w:rPr>
                <w:rFonts w:hint="eastAsia" w:ascii="宋体" w:hAnsi="宋体" w:eastAsia="宋体" w:cs="等线"/>
                <w:b/>
                <w:bCs w:val="0"/>
                <w:sz w:val="21"/>
                <w:szCs w:val="21"/>
                <w:lang w:val="en-US" w:eastAsia="zh-CN"/>
              </w:rPr>
              <w:t>投标截止时间前近6个月内任意1个月</w:t>
            </w:r>
            <w:r>
              <w:rPr>
                <w:rFonts w:hint="eastAsia" w:ascii="宋体" w:hAnsi="宋体" w:eastAsia="宋体" w:cs="等线"/>
                <w:b/>
                <w:bCs w:val="0"/>
                <w:sz w:val="21"/>
                <w:szCs w:val="21"/>
              </w:rPr>
              <w:t>在投标人处缴纳的社保参保证明材料</w:t>
            </w:r>
            <w:r>
              <w:rPr>
                <w:rFonts w:hint="eastAsia" w:ascii="宋体" w:hAnsi="宋体" w:eastAsia="宋体" w:cs="等线"/>
                <w:b/>
                <w:bCs w:val="0"/>
                <w:sz w:val="21"/>
                <w:szCs w:val="21"/>
                <w:lang w:eastAsia="zh-CN"/>
              </w:rPr>
              <w:t>，</w:t>
            </w:r>
            <w:r>
              <w:rPr>
                <w:rFonts w:hint="eastAsia" w:ascii="宋体" w:hAnsi="宋体" w:eastAsia="宋体" w:cs="等线"/>
                <w:b/>
                <w:bCs w:val="0"/>
                <w:sz w:val="21"/>
                <w:szCs w:val="21"/>
                <w:lang w:val="en-US" w:eastAsia="zh-CN"/>
              </w:rPr>
              <w:t>否则不得分</w:t>
            </w:r>
            <w:r>
              <w:rPr>
                <w:rFonts w:hint="eastAsia" w:ascii="宋体" w:hAnsi="宋体" w:eastAsia="宋体" w:cs="等线"/>
                <w:b/>
                <w:bCs w:val="0"/>
                <w:sz w:val="21"/>
                <w:szCs w:val="21"/>
              </w:rPr>
              <w:t>。</w:t>
            </w:r>
          </w:p>
        </w:tc>
        <w:tc>
          <w:tcPr>
            <w:tcW w:w="1045" w:type="dxa"/>
            <w:tcBorders>
              <w:top w:val="single" w:color="auto" w:sz="4" w:space="0"/>
              <w:left w:val="single" w:color="auto" w:sz="4" w:space="0"/>
              <w:bottom w:val="single" w:color="auto" w:sz="4" w:space="0"/>
              <w:right w:val="single" w:color="auto" w:sz="4" w:space="0"/>
            </w:tcBorders>
            <w:noWrap w:val="0"/>
            <w:vAlign w:val="center"/>
          </w:tcPr>
          <w:p>
            <w:pPr>
              <w:pStyle w:val="35"/>
              <w:ind w:left="0" w:leftChars="0"/>
              <w:jc w:val="center"/>
              <w:rPr>
                <w:rFonts w:hint="default"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84" w:hRule="atLeast"/>
          <w:jc w:val="center"/>
        </w:trPr>
        <w:tc>
          <w:tcPr>
            <w:tcW w:w="793" w:type="dxa"/>
            <w:vMerge w:val="continue"/>
            <w:tcBorders>
              <w:left w:val="single" w:color="auto" w:sz="4" w:space="0"/>
              <w:right w:val="single" w:color="auto" w:sz="4" w:space="0"/>
            </w:tcBorders>
            <w:noWrap w:val="0"/>
            <w:vAlign w:val="center"/>
          </w:tcPr>
          <w:p>
            <w:pPr>
              <w:jc w:val="center"/>
              <w:rPr>
                <w:rFonts w:hint="eastAsia" w:ascii="宋体" w:hAnsi="宋体" w:eastAsia="宋体" w:cs="宋体"/>
                <w:b w:val="0"/>
                <w:bCs w:val="0"/>
                <w:color w:val="auto"/>
                <w:sz w:val="21"/>
                <w:szCs w:val="21"/>
                <w:lang w:val="en-US" w:eastAsia="zh-CN"/>
              </w:rPr>
            </w:pPr>
          </w:p>
        </w:tc>
        <w:tc>
          <w:tcPr>
            <w:tcW w:w="1807" w:type="dxa"/>
            <w:vMerge w:val="continue"/>
            <w:tcBorders>
              <w:left w:val="single" w:color="auto" w:sz="4" w:space="0"/>
              <w:right w:val="single" w:color="auto" w:sz="4" w:space="0"/>
            </w:tcBorders>
            <w:noWrap w:val="0"/>
            <w:vAlign w:val="center"/>
          </w:tcPr>
          <w:p>
            <w:pPr>
              <w:jc w:val="center"/>
              <w:rPr>
                <w:rFonts w:hint="eastAsia" w:ascii="宋体" w:hAnsi="Times New Roman" w:eastAsia="宋体" w:cs="Times New Roman"/>
                <w:bCs/>
                <w:color w:val="auto"/>
                <w:kern w:val="2"/>
                <w:sz w:val="21"/>
                <w:szCs w:val="21"/>
                <w:lang w:val="en-US" w:eastAsia="zh-CN" w:bidi="ar-SA"/>
              </w:rPr>
            </w:pPr>
          </w:p>
        </w:tc>
        <w:tc>
          <w:tcPr>
            <w:tcW w:w="6402" w:type="dxa"/>
            <w:tcBorders>
              <w:top w:val="single" w:color="auto" w:sz="4" w:space="0"/>
              <w:left w:val="single" w:color="auto" w:sz="4" w:space="0"/>
              <w:bottom w:val="single" w:color="auto" w:sz="4" w:space="0"/>
              <w:right w:val="single" w:color="auto" w:sz="4" w:space="0"/>
            </w:tcBorders>
            <w:noWrap w:val="0"/>
            <w:vAlign w:val="center"/>
          </w:tcPr>
          <w:p>
            <w:pPr>
              <w:pStyle w:val="35"/>
              <w:ind w:left="0" w:leftChars="0"/>
              <w:jc w:val="both"/>
              <w:rPr>
                <w:rFonts w:hint="eastAsia" w:ascii="宋体" w:hAnsi="Times New Roman" w:eastAsia="宋体" w:cs="Times New Roman"/>
                <w:bCs/>
                <w:color w:val="auto"/>
                <w:sz w:val="21"/>
                <w:szCs w:val="21"/>
                <w:lang w:val="zh-CN" w:eastAsia="zh-CN"/>
              </w:rPr>
            </w:pPr>
            <w:r>
              <w:rPr>
                <w:rFonts w:hint="eastAsia" w:ascii="宋体" w:hAnsi="Times New Roman" w:eastAsia="宋体" w:cs="Times New Roman"/>
                <w:bCs/>
                <w:color w:val="auto"/>
                <w:kern w:val="2"/>
                <w:sz w:val="21"/>
                <w:szCs w:val="21"/>
                <w:lang w:val="en-US" w:eastAsia="zh-CN" w:bidi="ar-SA"/>
              </w:rPr>
              <w:t>2.</w:t>
            </w:r>
            <w:r>
              <w:rPr>
                <w:rFonts w:hint="eastAsia" w:ascii="宋体" w:hAnsi="Times New Roman" w:eastAsia="宋体" w:cs="Times New Roman"/>
                <w:bCs/>
                <w:color w:val="auto"/>
                <w:kern w:val="2"/>
                <w:sz w:val="21"/>
                <w:szCs w:val="21"/>
                <w:lang w:val="zh-CN" w:eastAsia="zh-CN" w:bidi="ar-SA"/>
              </w:rPr>
              <w:t>会务服务人员</w:t>
            </w:r>
            <w:r>
              <w:rPr>
                <w:rFonts w:hint="eastAsia" w:ascii="宋体" w:hAnsi="Times New Roman" w:eastAsia="宋体" w:cs="Times New Roman"/>
                <w:bCs/>
                <w:color w:val="auto"/>
                <w:kern w:val="2"/>
                <w:sz w:val="21"/>
                <w:szCs w:val="21"/>
                <w:lang w:val="en-US" w:eastAsia="zh-CN" w:bidi="ar-SA"/>
              </w:rPr>
              <w:t>具有有效的</w:t>
            </w:r>
            <w:r>
              <w:rPr>
                <w:rFonts w:hint="eastAsia" w:ascii="宋体" w:hAnsi="Times New Roman" w:eastAsia="宋体" w:cs="Times New Roman"/>
                <w:bCs/>
                <w:color w:val="auto"/>
                <w:kern w:val="2"/>
                <w:sz w:val="21"/>
                <w:szCs w:val="21"/>
                <w:lang w:val="zh-CN" w:eastAsia="zh-CN" w:bidi="ar-SA"/>
              </w:rPr>
              <w:t>茶艺师证书的，每</w:t>
            </w:r>
            <w:r>
              <w:rPr>
                <w:rFonts w:hint="eastAsia" w:ascii="宋体" w:hAnsi="Times New Roman" w:eastAsia="宋体" w:cs="Times New Roman"/>
                <w:bCs/>
                <w:color w:val="auto"/>
                <w:kern w:val="2"/>
                <w:sz w:val="21"/>
                <w:szCs w:val="21"/>
                <w:lang w:val="en-US" w:eastAsia="zh-CN" w:bidi="ar-SA"/>
              </w:rPr>
              <w:t>提供一个有效证书的</w:t>
            </w:r>
            <w:r>
              <w:rPr>
                <w:rFonts w:hint="eastAsia" w:ascii="宋体" w:hAnsi="Times New Roman" w:eastAsia="宋体" w:cs="Times New Roman"/>
                <w:bCs/>
                <w:color w:val="auto"/>
                <w:kern w:val="2"/>
                <w:sz w:val="21"/>
                <w:szCs w:val="21"/>
                <w:lang w:val="zh-CN" w:eastAsia="zh-CN" w:bidi="ar-SA"/>
              </w:rPr>
              <w:t>得</w:t>
            </w:r>
            <w:r>
              <w:rPr>
                <w:rFonts w:hint="eastAsia" w:ascii="宋体" w:hAnsi="Times New Roman" w:eastAsia="宋体" w:cs="Times New Roman"/>
                <w:bCs/>
                <w:color w:val="auto"/>
                <w:kern w:val="2"/>
                <w:sz w:val="21"/>
                <w:szCs w:val="21"/>
                <w:lang w:val="en-US" w:eastAsia="zh-CN" w:bidi="ar-SA"/>
              </w:rPr>
              <w:t>1.5</w:t>
            </w:r>
            <w:r>
              <w:rPr>
                <w:rFonts w:hint="eastAsia" w:ascii="宋体" w:hAnsi="Times New Roman" w:eastAsia="宋体" w:cs="Times New Roman"/>
                <w:bCs/>
                <w:color w:val="auto"/>
                <w:sz w:val="21"/>
                <w:szCs w:val="21"/>
                <w:lang w:val="zh-CN" w:eastAsia="zh-CN"/>
              </w:rPr>
              <w:t>分，最高的</w:t>
            </w:r>
            <w:r>
              <w:rPr>
                <w:rFonts w:hint="eastAsia" w:ascii="宋体" w:hAnsi="Times New Roman" w:eastAsia="宋体" w:cs="Times New Roman"/>
                <w:bCs/>
                <w:color w:val="auto"/>
                <w:sz w:val="21"/>
                <w:szCs w:val="21"/>
                <w:lang w:val="en-US" w:eastAsia="zh-CN"/>
              </w:rPr>
              <w:t>3</w:t>
            </w:r>
            <w:r>
              <w:rPr>
                <w:rFonts w:hint="eastAsia" w:ascii="宋体" w:hAnsi="Times New Roman" w:eastAsia="宋体" w:cs="Times New Roman"/>
                <w:bCs/>
                <w:color w:val="auto"/>
                <w:sz w:val="21"/>
                <w:szCs w:val="21"/>
                <w:lang w:val="zh-CN" w:eastAsia="zh-CN"/>
              </w:rPr>
              <w:t>分。</w:t>
            </w:r>
          </w:p>
          <w:p>
            <w:pPr>
              <w:pStyle w:val="81"/>
              <w:spacing w:before="0" w:beforeLines="0" w:after="0" w:afterLines="0" w:line="240" w:lineRule="auto"/>
              <w:rPr>
                <w:rFonts w:hint="default" w:eastAsia="仿宋_GB2312"/>
                <w:lang w:val="en-US" w:eastAsia="zh-CN"/>
              </w:rPr>
            </w:pPr>
            <w:r>
              <w:rPr>
                <w:rFonts w:hint="eastAsia" w:ascii="宋体" w:hAnsi="宋体" w:eastAsia="宋体" w:cs="等线"/>
                <w:b/>
                <w:bCs w:val="0"/>
                <w:sz w:val="21"/>
                <w:szCs w:val="21"/>
                <w:lang w:val="en-US" w:eastAsia="zh-CN"/>
              </w:rPr>
              <w:t>注:提供相关人员的证书原件扫描件或复印件，</w:t>
            </w:r>
            <w:r>
              <w:rPr>
                <w:rFonts w:hint="eastAsia" w:ascii="宋体" w:hAnsi="宋体" w:eastAsia="宋体" w:cs="等线"/>
                <w:b/>
                <w:bCs w:val="0"/>
                <w:sz w:val="21"/>
                <w:szCs w:val="21"/>
              </w:rPr>
              <w:t>并</w:t>
            </w:r>
            <w:r>
              <w:rPr>
                <w:rFonts w:hint="eastAsia" w:ascii="宋体" w:hAnsi="宋体" w:eastAsia="宋体" w:cs="等线"/>
                <w:b/>
                <w:bCs w:val="0"/>
                <w:sz w:val="21"/>
                <w:szCs w:val="21"/>
                <w:lang w:val="en-US" w:eastAsia="zh-CN"/>
              </w:rPr>
              <w:t>同时</w:t>
            </w:r>
            <w:r>
              <w:rPr>
                <w:rFonts w:hint="eastAsia" w:ascii="宋体" w:hAnsi="宋体" w:eastAsia="宋体" w:cs="等线"/>
                <w:b/>
                <w:bCs w:val="0"/>
                <w:sz w:val="21"/>
                <w:szCs w:val="21"/>
              </w:rPr>
              <w:t>提供</w:t>
            </w:r>
            <w:r>
              <w:rPr>
                <w:rFonts w:hint="eastAsia" w:ascii="宋体" w:hAnsi="宋体" w:eastAsia="宋体" w:cs="等线"/>
                <w:b/>
                <w:bCs w:val="0"/>
                <w:sz w:val="21"/>
                <w:szCs w:val="21"/>
                <w:lang w:val="en-US" w:eastAsia="zh-CN"/>
              </w:rPr>
              <w:t>投标截止时间前近6个月内任意1个月</w:t>
            </w:r>
            <w:r>
              <w:rPr>
                <w:rFonts w:hint="eastAsia" w:ascii="宋体" w:hAnsi="宋体" w:eastAsia="宋体" w:cs="等线"/>
                <w:b/>
                <w:bCs w:val="0"/>
                <w:sz w:val="21"/>
                <w:szCs w:val="21"/>
              </w:rPr>
              <w:t>在投标人处缴纳的社保参保证明材料</w:t>
            </w:r>
            <w:r>
              <w:rPr>
                <w:rFonts w:hint="eastAsia" w:ascii="宋体" w:hAnsi="宋体" w:eastAsia="宋体" w:cs="等线"/>
                <w:b/>
                <w:bCs w:val="0"/>
                <w:sz w:val="21"/>
                <w:szCs w:val="21"/>
                <w:lang w:eastAsia="zh-CN"/>
              </w:rPr>
              <w:t>，</w:t>
            </w:r>
            <w:r>
              <w:rPr>
                <w:rFonts w:hint="eastAsia" w:ascii="宋体" w:hAnsi="宋体" w:eastAsia="宋体" w:cs="等线"/>
                <w:b/>
                <w:bCs w:val="0"/>
                <w:sz w:val="21"/>
                <w:szCs w:val="21"/>
                <w:lang w:val="en-US" w:eastAsia="zh-CN"/>
              </w:rPr>
              <w:t>否则不得分</w:t>
            </w:r>
            <w:r>
              <w:rPr>
                <w:rFonts w:hint="eastAsia" w:ascii="宋体" w:hAnsi="宋体" w:eastAsia="宋体" w:cs="等线"/>
                <w:b/>
                <w:bCs w:val="0"/>
                <w:sz w:val="21"/>
                <w:szCs w:val="21"/>
              </w:rPr>
              <w:t>。</w:t>
            </w:r>
          </w:p>
        </w:tc>
        <w:tc>
          <w:tcPr>
            <w:tcW w:w="1045" w:type="dxa"/>
            <w:tcBorders>
              <w:top w:val="single" w:color="auto" w:sz="4" w:space="0"/>
              <w:left w:val="single" w:color="auto" w:sz="4" w:space="0"/>
              <w:bottom w:val="single" w:color="auto" w:sz="4" w:space="0"/>
              <w:right w:val="single" w:color="auto" w:sz="4" w:space="0"/>
            </w:tcBorders>
            <w:noWrap w:val="0"/>
            <w:vAlign w:val="center"/>
          </w:tcPr>
          <w:p>
            <w:pPr>
              <w:pStyle w:val="35"/>
              <w:spacing w:after="0" w:afterLines="0" w:line="240" w:lineRule="auto"/>
              <w:ind w:left="0" w:leftChars="0"/>
              <w:jc w:val="center"/>
              <w:rPr>
                <w:rFonts w:hint="default"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381" w:hRule="atLeast"/>
          <w:jc w:val="center"/>
        </w:trPr>
        <w:tc>
          <w:tcPr>
            <w:tcW w:w="793"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val="0"/>
                <w:color w:val="auto"/>
                <w:sz w:val="21"/>
                <w:szCs w:val="21"/>
                <w:lang w:val="en-US" w:eastAsia="zh-CN"/>
              </w:rPr>
            </w:pPr>
          </w:p>
        </w:tc>
        <w:tc>
          <w:tcPr>
            <w:tcW w:w="1807"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Times New Roman" w:eastAsia="宋体" w:cs="Times New Roman"/>
                <w:bCs/>
                <w:color w:val="auto"/>
                <w:kern w:val="2"/>
                <w:sz w:val="21"/>
                <w:szCs w:val="21"/>
                <w:lang w:val="en-US" w:eastAsia="zh-CN" w:bidi="ar-SA"/>
              </w:rPr>
            </w:pPr>
          </w:p>
        </w:tc>
        <w:tc>
          <w:tcPr>
            <w:tcW w:w="6402" w:type="dxa"/>
            <w:tcBorders>
              <w:top w:val="single" w:color="auto" w:sz="4" w:space="0"/>
              <w:left w:val="single" w:color="auto" w:sz="4" w:space="0"/>
              <w:bottom w:val="single" w:color="auto" w:sz="4" w:space="0"/>
              <w:right w:val="single" w:color="auto" w:sz="4" w:space="0"/>
            </w:tcBorders>
            <w:noWrap w:val="0"/>
            <w:vAlign w:val="center"/>
          </w:tcPr>
          <w:p>
            <w:pPr>
              <w:pStyle w:val="35"/>
              <w:ind w:left="0" w:leftChars="0"/>
              <w:jc w:val="both"/>
              <w:rPr>
                <w:rFonts w:hint="eastAsia" w:ascii="宋体" w:hAnsi="宋体" w:eastAsia="宋体" w:cs="宋体"/>
                <w:b/>
                <w:bCs w:val="0"/>
                <w:color w:val="auto"/>
                <w:sz w:val="21"/>
                <w:szCs w:val="21"/>
              </w:rPr>
            </w:pPr>
            <w:r>
              <w:rPr>
                <w:rFonts w:hint="eastAsia" w:ascii="宋体" w:hAnsi="Times New Roman" w:eastAsia="宋体" w:cs="Times New Roman"/>
                <w:bCs/>
                <w:color w:val="auto"/>
                <w:sz w:val="21"/>
                <w:szCs w:val="21"/>
                <w:lang w:val="en-US" w:eastAsia="zh-CN"/>
              </w:rPr>
              <w:t>3.项目实施人员数量是否充足、配置是否合理，拟派人员具有同类项目经验且具有调动投标人各项资源能力，安排参与项目的专业人员资质证书（此处不包括1.2项已得分证书）、专业分布、经验等情况，</w:t>
            </w:r>
            <w:r>
              <w:rPr>
                <w:rFonts w:hint="eastAsia" w:ascii="宋体"/>
                <w:bCs/>
                <w:color w:val="auto"/>
                <w:sz w:val="21"/>
                <w:szCs w:val="21"/>
              </w:rPr>
              <w:t>由</w:t>
            </w:r>
            <w:r>
              <w:rPr>
                <w:rFonts w:hint="eastAsia" w:ascii="宋体" w:hAnsi="Times New Roman" w:eastAsia="宋体" w:cs="Times New Roman"/>
                <w:bCs/>
                <w:color w:val="auto"/>
                <w:kern w:val="2"/>
                <w:sz w:val="21"/>
                <w:szCs w:val="21"/>
                <w:lang w:val="en-US" w:eastAsia="zh-CN" w:bidi="ar-SA"/>
              </w:rPr>
              <w:t>评标委员会</w:t>
            </w:r>
            <w:r>
              <w:rPr>
                <w:rFonts w:hint="eastAsia" w:ascii="宋体"/>
                <w:bCs/>
                <w:color w:val="auto"/>
                <w:sz w:val="21"/>
                <w:szCs w:val="21"/>
              </w:rPr>
              <w:t>判定评分，最高得</w:t>
            </w:r>
            <w:r>
              <w:rPr>
                <w:rFonts w:hint="eastAsia" w:ascii="宋体"/>
                <w:bCs/>
                <w:color w:val="auto"/>
                <w:sz w:val="21"/>
                <w:szCs w:val="21"/>
                <w:lang w:val="en-US" w:eastAsia="zh-CN"/>
              </w:rPr>
              <w:t>3分。</w:t>
            </w:r>
          </w:p>
        </w:tc>
        <w:tc>
          <w:tcPr>
            <w:tcW w:w="1045" w:type="dxa"/>
            <w:tcBorders>
              <w:top w:val="single" w:color="auto" w:sz="4" w:space="0"/>
              <w:left w:val="single" w:color="auto" w:sz="4" w:space="0"/>
              <w:bottom w:val="single" w:color="auto" w:sz="4" w:space="0"/>
              <w:right w:val="single" w:color="auto" w:sz="4" w:space="0"/>
            </w:tcBorders>
            <w:noWrap w:val="0"/>
            <w:vAlign w:val="center"/>
          </w:tcPr>
          <w:p>
            <w:pPr>
              <w:pStyle w:val="35"/>
              <w:spacing w:after="0" w:afterLines="0" w:line="240" w:lineRule="auto"/>
              <w:ind w:left="0" w:leftChars="0"/>
              <w:jc w:val="center"/>
              <w:rPr>
                <w:rFonts w:hint="default"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44" w:hRule="atLeast"/>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7</w:t>
            </w:r>
          </w:p>
        </w:tc>
        <w:tc>
          <w:tcPr>
            <w:tcW w:w="180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Times New Roman" w:eastAsia="宋体" w:cs="Times New Roman"/>
                <w:bCs/>
                <w:color w:val="auto"/>
                <w:kern w:val="2"/>
                <w:sz w:val="21"/>
                <w:szCs w:val="21"/>
                <w:lang w:val="en-US" w:eastAsia="zh-CN" w:bidi="ar-SA"/>
              </w:rPr>
            </w:pPr>
            <w:r>
              <w:rPr>
                <w:rFonts w:hint="eastAsia" w:ascii="宋体" w:hAnsi="Times New Roman" w:eastAsia="宋体" w:cs="Times New Roman"/>
                <w:bCs/>
                <w:color w:val="auto"/>
                <w:kern w:val="2"/>
                <w:sz w:val="21"/>
                <w:szCs w:val="21"/>
                <w:lang w:val="en-US" w:eastAsia="zh-CN" w:bidi="ar-SA"/>
              </w:rPr>
              <w:t>项目人员培训方案</w:t>
            </w:r>
          </w:p>
        </w:tc>
        <w:tc>
          <w:tcPr>
            <w:tcW w:w="640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等线"/>
                <w:sz w:val="21"/>
                <w:szCs w:val="21"/>
              </w:rPr>
            </w:pPr>
            <w:r>
              <w:rPr>
                <w:rFonts w:hint="eastAsia" w:ascii="宋体" w:hAnsi="Times New Roman" w:eastAsia="宋体" w:cs="Times New Roman"/>
                <w:bCs/>
                <w:color w:val="auto"/>
                <w:kern w:val="2"/>
                <w:sz w:val="21"/>
                <w:szCs w:val="21"/>
                <w:lang w:val="en-US" w:eastAsia="zh-CN" w:bidi="ar-SA"/>
              </w:rPr>
              <w:t>根据投标人针对本项目提出的项目人员培训方案进行评分,内容全面完整、科学合理的得5分。内容存在欠完整或欠合理的每处（次）扣0.5分，扣完为止。</w:t>
            </w:r>
          </w:p>
        </w:tc>
        <w:tc>
          <w:tcPr>
            <w:tcW w:w="1045" w:type="dxa"/>
            <w:tcBorders>
              <w:top w:val="single" w:color="auto" w:sz="4" w:space="0"/>
              <w:left w:val="single" w:color="auto" w:sz="4" w:space="0"/>
              <w:bottom w:val="single" w:color="auto" w:sz="4" w:space="0"/>
              <w:right w:val="single" w:color="auto" w:sz="4" w:space="0"/>
            </w:tcBorders>
            <w:noWrap w:val="0"/>
            <w:vAlign w:val="center"/>
          </w:tcPr>
          <w:p>
            <w:pPr>
              <w:pStyle w:val="35"/>
              <w:ind w:left="0" w:leftChars="0"/>
              <w:jc w:val="center"/>
              <w:rPr>
                <w:rFonts w:hint="default"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84" w:hRule="atLeast"/>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8</w:t>
            </w:r>
          </w:p>
        </w:tc>
        <w:tc>
          <w:tcPr>
            <w:tcW w:w="180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Times New Roman" w:eastAsia="宋体" w:cs="Times New Roman"/>
                <w:bCs/>
                <w:color w:val="auto"/>
                <w:kern w:val="2"/>
                <w:sz w:val="21"/>
                <w:szCs w:val="21"/>
                <w:lang w:val="en-US" w:eastAsia="zh-CN" w:bidi="ar-SA"/>
              </w:rPr>
            </w:pPr>
            <w:r>
              <w:rPr>
                <w:rFonts w:hint="eastAsia" w:ascii="宋体" w:hAnsi="Times New Roman" w:eastAsia="宋体" w:cs="Times New Roman"/>
                <w:bCs/>
                <w:color w:val="auto"/>
                <w:kern w:val="2"/>
                <w:sz w:val="21"/>
                <w:szCs w:val="21"/>
                <w:lang w:val="en-US" w:eastAsia="zh-CN" w:bidi="ar-SA"/>
              </w:rPr>
              <w:t>员工权益保障</w:t>
            </w:r>
          </w:p>
        </w:tc>
        <w:tc>
          <w:tcPr>
            <w:tcW w:w="640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Times New Roman" w:eastAsia="宋体" w:cs="Times New Roman"/>
                <w:bCs/>
                <w:color w:val="auto"/>
                <w:kern w:val="2"/>
                <w:sz w:val="21"/>
                <w:szCs w:val="21"/>
                <w:lang w:val="en-US" w:eastAsia="zh-CN" w:bidi="ar-SA"/>
              </w:rPr>
            </w:pPr>
            <w:r>
              <w:rPr>
                <w:rFonts w:hint="eastAsia" w:ascii="宋体" w:hAnsi="Times New Roman" w:eastAsia="宋体" w:cs="Times New Roman"/>
                <w:bCs/>
                <w:color w:val="auto"/>
                <w:kern w:val="2"/>
                <w:sz w:val="21"/>
                <w:szCs w:val="21"/>
                <w:lang w:val="en-US" w:eastAsia="zh-CN" w:bidi="ar-SA"/>
              </w:rPr>
              <w:t>根据投标人是否设置</w:t>
            </w:r>
            <w:r>
              <w:rPr>
                <w:rFonts w:hint="eastAsia"/>
                <w:sz w:val="21"/>
                <w:szCs w:val="21"/>
                <w:vertAlign w:val="baseline"/>
              </w:rPr>
              <w:t>及时处置员工劳务纠纷、工伤处置等预案流程</w:t>
            </w:r>
            <w:r>
              <w:rPr>
                <w:rFonts w:hint="eastAsia"/>
                <w:sz w:val="21"/>
                <w:szCs w:val="21"/>
                <w:vertAlign w:val="baseline"/>
                <w:lang w:val="en-US" w:eastAsia="zh-CN"/>
              </w:rPr>
              <w:t>，</w:t>
            </w:r>
            <w:r>
              <w:rPr>
                <w:rFonts w:hint="eastAsia" w:ascii="宋体"/>
                <w:bCs/>
                <w:color w:val="auto"/>
                <w:sz w:val="21"/>
                <w:szCs w:val="21"/>
              </w:rPr>
              <w:t>由</w:t>
            </w:r>
            <w:r>
              <w:rPr>
                <w:rFonts w:hint="eastAsia" w:ascii="宋体" w:hAnsi="Times New Roman" w:eastAsia="宋体" w:cs="Times New Roman"/>
                <w:bCs/>
                <w:color w:val="auto"/>
                <w:kern w:val="2"/>
                <w:sz w:val="21"/>
                <w:szCs w:val="21"/>
                <w:lang w:val="en-US" w:eastAsia="zh-CN" w:bidi="ar-SA"/>
              </w:rPr>
              <w:t>评标委员会</w:t>
            </w:r>
            <w:r>
              <w:rPr>
                <w:rFonts w:hint="eastAsia" w:ascii="宋体"/>
                <w:bCs/>
                <w:color w:val="auto"/>
                <w:sz w:val="21"/>
                <w:szCs w:val="21"/>
              </w:rPr>
              <w:t>判定评分，最高得</w:t>
            </w:r>
            <w:r>
              <w:rPr>
                <w:rFonts w:hint="eastAsia" w:ascii="宋体"/>
                <w:bCs/>
                <w:color w:val="auto"/>
                <w:sz w:val="21"/>
                <w:szCs w:val="21"/>
                <w:lang w:val="en-US" w:eastAsia="zh-CN"/>
              </w:rPr>
              <w:t>3分。</w:t>
            </w:r>
          </w:p>
        </w:tc>
        <w:tc>
          <w:tcPr>
            <w:tcW w:w="1045" w:type="dxa"/>
            <w:tcBorders>
              <w:top w:val="single" w:color="auto" w:sz="4" w:space="0"/>
              <w:left w:val="single" w:color="auto" w:sz="4" w:space="0"/>
              <w:bottom w:val="single" w:color="auto" w:sz="4" w:space="0"/>
              <w:right w:val="single" w:color="auto" w:sz="4" w:space="0"/>
            </w:tcBorders>
            <w:noWrap w:val="0"/>
            <w:vAlign w:val="center"/>
          </w:tcPr>
          <w:p>
            <w:pPr>
              <w:pStyle w:val="35"/>
              <w:ind w:left="0" w:leftChars="0"/>
              <w:jc w:val="center"/>
              <w:rPr>
                <w:rFonts w:hint="default"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84" w:hRule="atLeast"/>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9</w:t>
            </w:r>
          </w:p>
        </w:tc>
        <w:tc>
          <w:tcPr>
            <w:tcW w:w="180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Times New Roman" w:eastAsia="宋体" w:cs="Times New Roman"/>
                <w:bCs/>
                <w:color w:val="auto"/>
                <w:kern w:val="2"/>
                <w:sz w:val="21"/>
                <w:szCs w:val="21"/>
                <w:lang w:val="en-US" w:eastAsia="zh-CN" w:bidi="ar-SA"/>
              </w:rPr>
            </w:pPr>
            <w:r>
              <w:rPr>
                <w:rFonts w:hint="eastAsia" w:ascii="宋体" w:hAnsi="Times New Roman" w:eastAsia="宋体" w:cs="Times New Roman"/>
                <w:bCs/>
                <w:color w:val="auto"/>
                <w:kern w:val="2"/>
                <w:sz w:val="21"/>
                <w:szCs w:val="21"/>
                <w:lang w:val="en-US" w:eastAsia="zh-CN" w:bidi="ar-SA"/>
              </w:rPr>
              <w:t>拟投入的主要设备、工具</w:t>
            </w:r>
          </w:p>
        </w:tc>
        <w:tc>
          <w:tcPr>
            <w:tcW w:w="640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Times New Roman" w:eastAsia="宋体" w:cs="Times New Roman"/>
                <w:bCs/>
                <w:color w:val="auto"/>
                <w:kern w:val="2"/>
                <w:sz w:val="21"/>
                <w:szCs w:val="21"/>
                <w:lang w:val="en-US" w:eastAsia="zh-CN" w:bidi="ar-SA"/>
              </w:rPr>
            </w:pPr>
            <w:r>
              <w:rPr>
                <w:rFonts w:hint="eastAsia" w:ascii="宋体"/>
                <w:bCs/>
                <w:sz w:val="21"/>
                <w:szCs w:val="21"/>
              </w:rPr>
              <w:t>根据投标人针对本项目拟投入主要设备、工具的数量是否充足，配置是否合</w:t>
            </w:r>
            <w:r>
              <w:rPr>
                <w:rFonts w:hint="eastAsia" w:ascii="宋体" w:hAnsi="Times New Roman" w:eastAsia="宋体" w:cs="Times New Roman"/>
                <w:bCs/>
                <w:sz w:val="21"/>
                <w:szCs w:val="21"/>
              </w:rPr>
              <w:t>理</w:t>
            </w:r>
            <w:r>
              <w:rPr>
                <w:rFonts w:hint="eastAsia" w:ascii="宋体" w:hAnsi="Times New Roman" w:eastAsia="宋体" w:cs="Times New Roman"/>
                <w:bCs/>
                <w:sz w:val="21"/>
                <w:szCs w:val="21"/>
              </w:rPr>
              <w:t>等情况由评标</w:t>
            </w:r>
            <w:r>
              <w:rPr>
                <w:rFonts w:hint="eastAsia" w:ascii="宋体"/>
                <w:bCs/>
                <w:sz w:val="21"/>
                <w:szCs w:val="21"/>
              </w:rPr>
              <w:t>委员会进行</w:t>
            </w:r>
            <w:r>
              <w:rPr>
                <w:rFonts w:hint="eastAsia" w:ascii="宋体"/>
                <w:bCs/>
                <w:color w:val="auto"/>
                <w:sz w:val="21"/>
                <w:szCs w:val="21"/>
              </w:rPr>
              <w:t>判定评分，最高得</w:t>
            </w:r>
            <w:r>
              <w:rPr>
                <w:rFonts w:hint="eastAsia" w:ascii="宋体"/>
                <w:bCs/>
                <w:color w:val="auto"/>
                <w:sz w:val="21"/>
                <w:szCs w:val="21"/>
                <w:lang w:val="en-US" w:eastAsia="zh-CN"/>
              </w:rPr>
              <w:t>3分</w:t>
            </w:r>
            <w:r>
              <w:rPr>
                <w:rFonts w:hint="eastAsia" w:ascii="宋体"/>
                <w:bCs/>
                <w:sz w:val="21"/>
                <w:szCs w:val="21"/>
              </w:rPr>
              <w:t>。</w:t>
            </w:r>
          </w:p>
        </w:tc>
        <w:tc>
          <w:tcPr>
            <w:tcW w:w="1045" w:type="dxa"/>
            <w:tcBorders>
              <w:top w:val="single" w:color="auto" w:sz="4" w:space="0"/>
              <w:left w:val="single" w:color="auto" w:sz="4" w:space="0"/>
              <w:bottom w:val="single" w:color="auto" w:sz="4" w:space="0"/>
              <w:right w:val="single" w:color="auto" w:sz="4" w:space="0"/>
            </w:tcBorders>
            <w:noWrap w:val="0"/>
            <w:vAlign w:val="center"/>
          </w:tcPr>
          <w:p>
            <w:pPr>
              <w:pStyle w:val="35"/>
              <w:ind w:left="0" w:leftChars="0"/>
              <w:jc w:val="center"/>
              <w:rPr>
                <w:rFonts w:hint="default"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409" w:hRule="atLeast"/>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pStyle w:val="35"/>
              <w:ind w:left="0" w:leftChars="0"/>
              <w:jc w:val="center"/>
              <w:rPr>
                <w:rFonts w:hint="default"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10</w:t>
            </w:r>
          </w:p>
        </w:tc>
        <w:tc>
          <w:tcPr>
            <w:tcW w:w="1807" w:type="dxa"/>
            <w:tcBorders>
              <w:top w:val="single" w:color="auto" w:sz="4" w:space="0"/>
              <w:left w:val="single" w:color="auto" w:sz="4" w:space="0"/>
              <w:bottom w:val="single" w:color="auto" w:sz="4" w:space="0"/>
              <w:right w:val="single" w:color="auto" w:sz="4" w:space="0"/>
            </w:tcBorders>
            <w:noWrap w:val="0"/>
            <w:vAlign w:val="center"/>
          </w:tcPr>
          <w:p>
            <w:pPr>
              <w:pStyle w:val="35"/>
              <w:ind w:left="0" w:leftChars="0"/>
              <w:jc w:val="center"/>
              <w:rPr>
                <w:rFonts w:hint="eastAsia" w:ascii="宋体" w:hAnsi="宋体" w:eastAsia="宋体" w:cs="宋体"/>
                <w:color w:val="auto"/>
                <w:kern w:val="0"/>
                <w:sz w:val="21"/>
                <w:szCs w:val="21"/>
                <w:lang w:val="en-US" w:eastAsia="zh-CN"/>
              </w:rPr>
            </w:pPr>
            <w:r>
              <w:rPr>
                <w:rFonts w:hint="eastAsia" w:ascii="宋体" w:hAnsi="宋体" w:eastAsia="宋体" w:cs="宋体"/>
                <w:bCs/>
                <w:color w:val="auto"/>
                <w:kern w:val="2"/>
                <w:sz w:val="21"/>
                <w:szCs w:val="21"/>
                <w:lang w:val="en-US" w:eastAsia="zh-CN" w:bidi="ar-SA"/>
              </w:rPr>
              <w:t>针对本项目的优惠内容与措施</w:t>
            </w:r>
          </w:p>
        </w:tc>
        <w:tc>
          <w:tcPr>
            <w:tcW w:w="6402" w:type="dxa"/>
            <w:tcBorders>
              <w:top w:val="single" w:color="auto" w:sz="4" w:space="0"/>
              <w:left w:val="single" w:color="auto" w:sz="4" w:space="0"/>
              <w:bottom w:val="single" w:color="auto" w:sz="4" w:space="0"/>
              <w:right w:val="single" w:color="auto" w:sz="4" w:space="0"/>
            </w:tcBorders>
            <w:noWrap w:val="0"/>
            <w:vAlign w:val="center"/>
          </w:tcPr>
          <w:p>
            <w:pPr>
              <w:pStyle w:val="35"/>
              <w:numPr>
                <w:ilvl w:val="0"/>
                <w:numId w:val="0"/>
              </w:numPr>
              <w:ind w:left="0" w:leftChars="0" w:firstLine="0" w:firstLineChars="0"/>
              <w:jc w:val="both"/>
              <w:rPr>
                <w:rFonts w:hint="eastAsia" w:ascii="宋体" w:hAnsi="宋体" w:eastAsia="宋体" w:cs="宋体"/>
                <w:color w:val="auto"/>
                <w:kern w:val="0"/>
                <w:sz w:val="21"/>
                <w:szCs w:val="21"/>
                <w:lang w:val="en-US" w:eastAsia="zh-CN"/>
              </w:rPr>
            </w:pPr>
            <w:r>
              <w:rPr>
                <w:rFonts w:hint="eastAsia" w:ascii="宋体" w:hAnsi="宋体" w:eastAsia="宋体" w:cs="宋体"/>
                <w:b w:val="0"/>
                <w:bCs w:val="0"/>
                <w:color w:val="000000"/>
                <w:sz w:val="21"/>
                <w:szCs w:val="21"/>
                <w:lang w:val="en-US" w:eastAsia="zh-CN"/>
              </w:rPr>
              <w:t>根据投标人提供的针对本项目的优惠内容与措施</w:t>
            </w:r>
            <w:r>
              <w:rPr>
                <w:rFonts w:hint="eastAsia" w:ascii="宋体" w:hAnsi="宋体" w:eastAsia="宋体" w:cs="宋体"/>
                <w:bCs/>
                <w:color w:val="auto"/>
                <w:sz w:val="21"/>
                <w:szCs w:val="21"/>
                <w:lang w:val="en-US" w:eastAsia="zh-CN"/>
              </w:rPr>
              <w:t>由评标委员会判定评分，最高得2分。</w:t>
            </w:r>
          </w:p>
        </w:tc>
        <w:tc>
          <w:tcPr>
            <w:tcW w:w="1045" w:type="dxa"/>
            <w:tcBorders>
              <w:top w:val="single" w:color="auto" w:sz="4" w:space="0"/>
              <w:left w:val="single" w:color="auto" w:sz="4" w:space="0"/>
              <w:bottom w:val="single" w:color="auto" w:sz="4" w:space="0"/>
              <w:right w:val="single" w:color="auto" w:sz="4" w:space="0"/>
            </w:tcBorders>
            <w:noWrap w:val="0"/>
            <w:vAlign w:val="center"/>
          </w:tcPr>
          <w:p>
            <w:pPr>
              <w:pStyle w:val="35"/>
              <w:ind w:left="0" w:leftChars="0"/>
              <w:jc w:val="center"/>
              <w:rPr>
                <w:rFonts w:hint="default"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8" w:hRule="atLeast"/>
          <w:jc w:val="center"/>
        </w:trPr>
        <w:tc>
          <w:tcPr>
            <w:tcW w:w="900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color w:val="auto"/>
                <w:kern w:val="2"/>
                <w:sz w:val="21"/>
                <w:szCs w:val="21"/>
                <w:lang w:val="en-US" w:eastAsia="zh-CN" w:bidi="ar-SA"/>
              </w:rPr>
            </w:pPr>
            <w:r>
              <w:rPr>
                <w:rFonts w:hint="eastAsia" w:ascii="宋体" w:hAnsi="宋体" w:eastAsia="宋体" w:cs="宋体"/>
                <w:b/>
                <w:bCs/>
                <w:color w:val="auto"/>
                <w:sz w:val="21"/>
                <w:szCs w:val="21"/>
                <w:lang w:val="en-US" w:eastAsia="zh-CN"/>
              </w:rPr>
              <w:t>三、价格分</w:t>
            </w:r>
          </w:p>
        </w:tc>
        <w:tc>
          <w:tcPr>
            <w:tcW w:w="10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color w:val="auto"/>
                <w:kern w:val="2"/>
                <w:sz w:val="21"/>
                <w:szCs w:val="21"/>
                <w:lang w:val="en-US" w:eastAsia="zh-CN" w:bidi="ar-SA"/>
              </w:rPr>
            </w:pPr>
            <w:r>
              <w:rPr>
                <w:rFonts w:hint="eastAsia" w:ascii="宋体" w:hAnsi="宋体" w:eastAsia="宋体" w:cs="宋体"/>
                <w:b/>
                <w:bCs w:val="0"/>
                <w:color w:val="auto"/>
                <w:kern w:val="2"/>
                <w:sz w:val="21"/>
                <w:szCs w:val="21"/>
                <w:lang w:val="en-US" w:eastAsia="zh-CN" w:bidi="ar-SA"/>
              </w:rPr>
              <w:t>20分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830" w:hRule="atLeast"/>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b/>
                <w:bCs/>
                <w:color w:val="auto"/>
                <w:sz w:val="21"/>
                <w:szCs w:val="21"/>
                <w:lang w:val="en-US" w:eastAsia="zh-CN"/>
              </w:rPr>
            </w:pPr>
            <w:r>
              <w:rPr>
                <w:rFonts w:hint="eastAsia" w:ascii="宋体" w:hAnsi="宋体" w:eastAsia="宋体" w:cs="宋体"/>
                <w:b w:val="0"/>
                <w:bCs w:val="0"/>
                <w:color w:val="auto"/>
                <w:sz w:val="21"/>
                <w:szCs w:val="21"/>
                <w:lang w:val="en-US" w:eastAsia="zh-CN"/>
              </w:rPr>
              <w:t>11</w:t>
            </w:r>
          </w:p>
        </w:tc>
        <w:tc>
          <w:tcPr>
            <w:tcW w:w="1807" w:type="dxa"/>
            <w:tcBorders>
              <w:top w:val="single" w:color="auto" w:sz="4" w:space="0"/>
              <w:left w:val="single" w:color="auto" w:sz="4" w:space="0"/>
              <w:bottom w:val="single" w:color="auto" w:sz="4" w:space="0"/>
              <w:right w:val="single" w:color="auto" w:sz="4" w:space="0"/>
            </w:tcBorders>
            <w:noWrap w:val="0"/>
            <w:vAlign w:val="center"/>
          </w:tcPr>
          <w:p>
            <w:pPr>
              <w:pStyle w:val="35"/>
              <w:ind w:left="0" w:leftChars="0"/>
              <w:jc w:val="center"/>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sz w:val="21"/>
                <w:szCs w:val="21"/>
              </w:rPr>
              <w:t>投标报价</w:t>
            </w:r>
          </w:p>
        </w:tc>
        <w:tc>
          <w:tcPr>
            <w:tcW w:w="640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ind w:right="85"/>
              <w:rPr>
                <w:rFonts w:hint="eastAsia" w:ascii="宋体" w:hAnsi="宋体" w:eastAsia="宋体" w:cs="宋体"/>
                <w:b w:val="0"/>
                <w:bCs/>
                <w:color w:val="auto"/>
                <w:sz w:val="21"/>
                <w:szCs w:val="21"/>
                <w:lang w:val="zh-CN"/>
              </w:rPr>
            </w:pPr>
            <w:r>
              <w:rPr>
                <w:rFonts w:hint="eastAsia" w:ascii="宋体" w:hAnsi="宋体" w:eastAsia="宋体" w:cs="宋体"/>
                <w:b w:val="0"/>
                <w:bCs/>
                <w:color w:val="auto"/>
                <w:sz w:val="21"/>
                <w:szCs w:val="21"/>
                <w:lang w:val="en-US" w:eastAsia="zh-CN"/>
              </w:rPr>
              <w:t>报价得分</w:t>
            </w:r>
            <w:r>
              <w:rPr>
                <w:rFonts w:hint="eastAsia" w:ascii="宋体" w:hAnsi="宋体" w:eastAsia="宋体" w:cs="宋体"/>
                <w:b w:val="0"/>
                <w:bCs/>
                <w:color w:val="auto"/>
                <w:sz w:val="21"/>
                <w:szCs w:val="21"/>
                <w:lang w:val="zh-CN"/>
              </w:rPr>
              <w:t>采用低价优先法计算，即满足招标文件要求且投标价格最低的投标报价为评标基准价，其报价得满分。其他投标人的投标报价得分按下列公式计算：</w:t>
            </w:r>
          </w:p>
          <w:p>
            <w:pPr>
              <w:pStyle w:val="35"/>
              <w:spacing w:line="320" w:lineRule="exact"/>
              <w:ind w:left="0" w:leftChars="0"/>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sz w:val="21"/>
                <w:szCs w:val="21"/>
              </w:rPr>
              <w:t>投标报价得分=(评标基准价／投标报价)×</w:t>
            </w:r>
            <w:r>
              <w:rPr>
                <w:rFonts w:hint="eastAsia" w:ascii="宋体" w:hAnsi="宋体" w:eastAsia="宋体" w:cs="宋体"/>
                <w:b w:val="0"/>
                <w:bCs/>
                <w:color w:val="auto"/>
                <w:sz w:val="21"/>
                <w:szCs w:val="21"/>
                <w:lang w:val="en-US" w:eastAsia="zh-CN"/>
              </w:rPr>
              <w:t>20</w:t>
            </w:r>
            <w:r>
              <w:rPr>
                <w:rFonts w:hint="eastAsia" w:ascii="宋体" w:hAnsi="宋体" w:eastAsia="宋体" w:cs="宋体"/>
                <w:b w:val="0"/>
                <w:bCs/>
                <w:color w:val="auto"/>
                <w:sz w:val="21"/>
                <w:szCs w:val="21"/>
              </w:rPr>
              <w:t>%×100 。</w:t>
            </w:r>
          </w:p>
        </w:tc>
        <w:tc>
          <w:tcPr>
            <w:tcW w:w="10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20</w:t>
            </w:r>
          </w:p>
        </w:tc>
      </w:tr>
    </w:tbl>
    <w:p>
      <w:pPr>
        <w:numPr>
          <w:ilvl w:val="0"/>
          <w:numId w:val="7"/>
        </w:numPr>
        <w:autoSpaceDE w:val="0"/>
        <w:autoSpaceDN w:val="0"/>
        <w:adjustRightInd w:val="0"/>
        <w:spacing w:line="360" w:lineRule="auto"/>
        <w:ind w:firstLine="723" w:firstLineChars="200"/>
        <w:jc w:val="center"/>
        <w:rPr>
          <w:rFonts w:hint="eastAsia" w:ascii="宋体" w:hAnsi="宋体" w:cs="宋体"/>
          <w:b/>
          <w:color w:val="auto"/>
          <w:szCs w:val="36"/>
        </w:rPr>
      </w:pPr>
      <w:r>
        <w:rPr>
          <w:rFonts w:hint="eastAsia" w:ascii="宋体" w:hAnsi="宋体" w:cs="宋体"/>
          <w:b/>
          <w:color w:val="auto"/>
          <w:szCs w:val="36"/>
        </w:rPr>
        <w:br w:type="page"/>
      </w:r>
      <w:r>
        <w:rPr>
          <w:rFonts w:hint="eastAsia" w:ascii="宋体" w:hAnsi="宋体" w:cs="宋体"/>
          <w:b/>
          <w:color w:val="auto"/>
          <w:szCs w:val="36"/>
        </w:rPr>
        <w:t>招标需求</w:t>
      </w:r>
    </w:p>
    <w:p>
      <w:pPr>
        <w:pStyle w:val="21"/>
        <w:keepNext w:val="0"/>
        <w:keepLines w:val="0"/>
        <w:pageBreakBefore w:val="0"/>
        <w:widowControl w:val="0"/>
        <w:kinsoku/>
        <w:wordWrap/>
        <w:overflowPunct/>
        <w:topLinePunct w:val="0"/>
        <w:bidi w:val="0"/>
        <w:adjustRightInd w:val="0"/>
        <w:snapToGrid/>
        <w:spacing w:line="360" w:lineRule="auto"/>
        <w:ind w:right="0"/>
        <w:jc w:val="center"/>
        <w:rPr>
          <w:rFonts w:hint="eastAsia" w:ascii="宋体" w:hAnsi="宋体" w:eastAsia="宋体" w:cs="宋体"/>
          <w:b/>
          <w:color w:val="auto"/>
          <w:kern w:val="2"/>
          <w:sz w:val="28"/>
          <w:szCs w:val="28"/>
          <w:lang w:val="en-US" w:eastAsia="zh-CN" w:bidi="ar-SA"/>
        </w:rPr>
      </w:pPr>
      <w:r>
        <w:rPr>
          <w:rFonts w:hint="eastAsia" w:ascii="宋体" w:hAnsi="宋体" w:eastAsia="宋体" w:cs="宋体"/>
          <w:b/>
          <w:color w:val="auto"/>
          <w:kern w:val="2"/>
          <w:sz w:val="28"/>
          <w:szCs w:val="28"/>
          <w:lang w:val="en-US" w:eastAsia="zh-CN" w:bidi="ar-SA"/>
        </w:rPr>
        <w:t>标项一</w:t>
      </w:r>
    </w:p>
    <w:p>
      <w:pPr>
        <w:spacing w:line="360" w:lineRule="auto"/>
        <w:ind w:firstLine="482" w:firstLineChars="200"/>
        <w:rPr>
          <w:rFonts w:hint="eastAsia" w:ascii="宋体" w:eastAsia="宋体"/>
          <w:b/>
          <w:sz w:val="24"/>
          <w:lang w:val="en-US" w:eastAsia="zh-CN"/>
        </w:rPr>
      </w:pPr>
      <w:r>
        <w:rPr>
          <w:rFonts w:hint="eastAsia" w:ascii="宋体"/>
          <w:b/>
          <w:sz w:val="24"/>
          <w:lang w:val="zh-CN"/>
        </w:rPr>
        <w:t>重要提示：</w:t>
      </w:r>
    </w:p>
    <w:p>
      <w:pPr>
        <w:keepNext w:val="0"/>
        <w:keepLines w:val="0"/>
        <w:pageBreakBefore w:val="0"/>
        <w:widowControl w:val="0"/>
        <w:numPr>
          <w:ilvl w:val="0"/>
          <w:numId w:val="0"/>
        </w:numPr>
        <w:tabs>
          <w:tab w:val="left" w:pos="8280"/>
        </w:tabs>
        <w:kinsoku/>
        <w:wordWrap/>
        <w:overflowPunct/>
        <w:topLinePunct w:val="0"/>
        <w:autoSpaceDE w:val="0"/>
        <w:autoSpaceDN w:val="0"/>
        <w:bidi w:val="0"/>
        <w:adjustRightInd w:val="0"/>
        <w:snapToGrid/>
        <w:spacing w:line="360" w:lineRule="auto"/>
        <w:ind w:right="0" w:rightChars="0" w:firstLine="241" w:firstLineChars="100"/>
        <w:rPr>
          <w:rFonts w:hint="eastAsia" w:ascii="宋体" w:hAnsi="宋体" w:eastAsia="宋体" w:cs="宋体"/>
          <w:b/>
          <w:color w:val="auto"/>
          <w:sz w:val="24"/>
          <w:u w:val="single"/>
        </w:rPr>
      </w:pPr>
      <w:r>
        <w:rPr>
          <w:rFonts w:hint="eastAsia" w:ascii="宋体"/>
          <w:b/>
          <w:sz w:val="24"/>
          <w:lang w:val="zh-CN"/>
        </w:rPr>
        <w:t>▲</w:t>
      </w:r>
      <w:r>
        <w:rPr>
          <w:rFonts w:hint="eastAsia" w:ascii="宋体"/>
          <w:b/>
          <w:sz w:val="24"/>
          <w:u w:val="single"/>
          <w:lang w:val="zh-CN"/>
        </w:rPr>
        <w:t>1</w:t>
      </w:r>
      <w:r>
        <w:rPr>
          <w:rFonts w:hint="eastAsia" w:ascii="宋体"/>
          <w:b/>
          <w:sz w:val="24"/>
          <w:u w:val="single"/>
          <w:lang w:val="en-US" w:eastAsia="zh-CN"/>
        </w:rPr>
        <w:t>.</w:t>
      </w:r>
      <w:r>
        <w:rPr>
          <w:rFonts w:hint="eastAsia" w:ascii="宋体" w:hAnsi="宋体" w:eastAsia="宋体" w:cs="宋体"/>
          <w:b/>
          <w:color w:val="auto"/>
          <w:sz w:val="24"/>
          <w:u w:val="single"/>
        </w:rPr>
        <w:t>实施过程中除非采购人书面调整服务范围外，合同价按成交价不作调整，</w:t>
      </w:r>
      <w:r>
        <w:rPr>
          <w:rFonts w:hint="eastAsia" w:ascii="宋体" w:hAnsi="宋体" w:eastAsia="宋体" w:cs="宋体"/>
          <w:b/>
          <w:color w:val="auto"/>
          <w:sz w:val="24"/>
          <w:u w:val="single"/>
          <w:lang w:eastAsia="zh-CN"/>
        </w:rPr>
        <w:t>投标人</w:t>
      </w:r>
      <w:r>
        <w:rPr>
          <w:rFonts w:hint="eastAsia" w:ascii="宋体" w:hAnsi="宋体" w:eastAsia="宋体" w:cs="宋体"/>
          <w:b/>
          <w:color w:val="auto"/>
          <w:sz w:val="24"/>
          <w:u w:val="single"/>
        </w:rPr>
        <w:t>自行考虑并承担风险费用。总报价必须</w:t>
      </w:r>
      <w:r>
        <w:rPr>
          <w:rFonts w:hint="eastAsia" w:ascii="宋体" w:hAnsi="宋体" w:eastAsia="宋体" w:cs="宋体"/>
          <w:b/>
          <w:color w:val="auto"/>
          <w:sz w:val="24"/>
          <w:u w:val="single"/>
          <w:lang w:val="zh-CN"/>
        </w:rPr>
        <w:t>包括</w:t>
      </w:r>
      <w:r>
        <w:rPr>
          <w:rFonts w:hint="eastAsia" w:ascii="宋体" w:hAnsi="宋体" w:eastAsia="宋体" w:cs="宋体"/>
          <w:b/>
          <w:color w:val="auto"/>
          <w:sz w:val="24"/>
          <w:u w:val="single"/>
          <w:lang w:val="en-US" w:eastAsia="zh-CN"/>
        </w:rPr>
        <w:t>提供</w:t>
      </w:r>
      <w:r>
        <w:rPr>
          <w:rFonts w:hint="eastAsia" w:ascii="宋体" w:hAnsi="宋体" w:eastAsia="宋体" w:cs="宋体"/>
          <w:b/>
          <w:color w:val="auto"/>
          <w:sz w:val="24"/>
          <w:u w:val="single"/>
          <w:lang w:val="zh-CN"/>
        </w:rPr>
        <w:t>项目</w:t>
      </w:r>
      <w:r>
        <w:rPr>
          <w:rFonts w:hint="eastAsia" w:ascii="宋体" w:hAnsi="宋体" w:eastAsia="宋体" w:cs="宋体"/>
          <w:b/>
          <w:color w:val="auto"/>
          <w:sz w:val="24"/>
          <w:u w:val="single"/>
          <w:lang w:val="en-US" w:eastAsia="zh-CN"/>
        </w:rPr>
        <w:t>服务</w:t>
      </w:r>
      <w:r>
        <w:rPr>
          <w:rFonts w:hint="eastAsia" w:ascii="宋体" w:hAnsi="宋体" w:eastAsia="宋体" w:cs="宋体"/>
          <w:b/>
          <w:color w:val="auto"/>
          <w:sz w:val="24"/>
          <w:u w:val="single"/>
          <w:lang w:val="zh-CN"/>
        </w:rPr>
        <w:t>所需的一切人员工资、各种社会保险、劳保福利（值班费、高温费等）、服装、安全保险、食宿与交通、设备及工具、器材、消耗材料、管理费用、培训费、税费、利润等完成合同所需的一切本身和不可或缺的所有工作开支、政策性文件规定及合同包含的所有风险、责任等各项全部费用并承担一切风险责任。</w:t>
      </w:r>
      <w:r>
        <w:rPr>
          <w:rFonts w:hint="eastAsia" w:ascii="宋体" w:hAnsi="宋体" w:eastAsia="宋体" w:cs="宋体"/>
          <w:b/>
          <w:color w:val="auto"/>
          <w:sz w:val="24"/>
          <w:u w:val="single"/>
        </w:rPr>
        <w:t>（说明：如发生不可抗力及突发性事件、尤其在台风或大雨季节，应加强抗台抗灾，</w:t>
      </w:r>
      <w:r>
        <w:rPr>
          <w:rFonts w:hint="eastAsia" w:ascii="宋体" w:hAnsi="宋体" w:eastAsia="宋体" w:cs="宋体"/>
          <w:b/>
          <w:color w:val="auto"/>
          <w:sz w:val="24"/>
          <w:u w:val="single"/>
          <w:lang w:val="en-US" w:eastAsia="zh-CN"/>
        </w:rPr>
        <w:t>中标人</w:t>
      </w:r>
      <w:r>
        <w:rPr>
          <w:rFonts w:hint="eastAsia" w:ascii="宋体" w:hAnsi="宋体" w:eastAsia="宋体" w:cs="宋体"/>
          <w:b/>
          <w:color w:val="auto"/>
          <w:sz w:val="24"/>
          <w:u w:val="single"/>
        </w:rPr>
        <w:t>要无条件听从采购人指挥，如遇人数不足，应自行增加人员调动。费用已包括在投标报价内，采购人不再另行支付</w:t>
      </w:r>
      <w:r>
        <w:rPr>
          <w:rFonts w:hint="eastAsia" w:ascii="宋体" w:hAnsi="宋体" w:eastAsia="宋体" w:cs="宋体"/>
          <w:b/>
          <w:color w:val="auto"/>
          <w:sz w:val="24"/>
          <w:u w:val="single"/>
          <w:lang w:eastAsia="zh-CN"/>
        </w:rPr>
        <w:t>。</w:t>
      </w:r>
      <w:r>
        <w:rPr>
          <w:rFonts w:hint="eastAsia" w:ascii="宋体" w:hAnsi="宋体" w:eastAsia="宋体" w:cs="宋体"/>
          <w:b/>
          <w:color w:val="auto"/>
          <w:sz w:val="24"/>
          <w:u w:val="single"/>
        </w:rPr>
        <w:t>）</w:t>
      </w:r>
    </w:p>
    <w:p>
      <w:pPr>
        <w:pStyle w:val="5"/>
        <w:pageBreakBefore w:val="0"/>
        <w:widowControl w:val="0"/>
        <w:numPr>
          <w:ilvl w:val="0"/>
          <w:numId w:val="0"/>
        </w:numPr>
        <w:kinsoku/>
        <w:wordWrap/>
        <w:overflowPunct/>
        <w:topLinePunct w:val="0"/>
        <w:autoSpaceDE/>
        <w:autoSpaceDN/>
        <w:bidi w:val="0"/>
        <w:spacing w:before="0" w:beforeLines="0" w:after="0" w:afterLines="0" w:line="360" w:lineRule="auto"/>
        <w:ind w:firstLine="241" w:firstLineChars="100"/>
        <w:textAlignment w:val="auto"/>
        <w:rPr>
          <w:rFonts w:hint="eastAsia" w:ascii="宋体" w:hAnsi="宋体" w:eastAsia="宋体" w:cs="宋体"/>
          <w:b/>
          <w:bCs/>
          <w:kern w:val="2"/>
          <w:sz w:val="24"/>
          <w:szCs w:val="24"/>
          <w:u w:val="single"/>
          <w:lang w:val="en-US" w:eastAsia="zh-CN" w:bidi="ar-SA"/>
        </w:rPr>
      </w:pPr>
      <w:r>
        <w:rPr>
          <w:rFonts w:hint="eastAsia" w:ascii="宋体" w:hAnsi="宋体" w:cs="宋体"/>
          <w:color w:val="auto"/>
          <w:sz w:val="24"/>
          <w:lang w:eastAsia="zh-CN"/>
        </w:rPr>
        <w:t>▲</w:t>
      </w:r>
      <w:r>
        <w:rPr>
          <w:rFonts w:hint="eastAsia" w:ascii="宋体" w:hAnsi="宋体" w:eastAsia="宋体" w:cs="宋体"/>
          <w:b/>
          <w:bCs/>
          <w:kern w:val="2"/>
          <w:sz w:val="24"/>
          <w:szCs w:val="24"/>
          <w:u w:val="single"/>
          <w:lang w:val="en-US" w:eastAsia="zh-CN" w:bidi="ar-SA"/>
        </w:rPr>
        <w:t>2.</w:t>
      </w:r>
      <w:r>
        <w:rPr>
          <w:rFonts w:hint="eastAsia" w:ascii="宋体" w:hAnsi="宋体" w:eastAsia="宋体" w:cs="宋体"/>
          <w:b/>
          <w:bCs/>
          <w:kern w:val="2"/>
          <w:sz w:val="24"/>
          <w:szCs w:val="24"/>
          <w:u w:val="single"/>
          <w:lang w:val="zh-CN" w:eastAsia="zh-CN" w:bidi="ar-SA"/>
        </w:rPr>
        <w:t>因考虑到本项目工作量大，为确保本项目顺利实施，采购人要求同一供应商不得同时中标两个标项，</w:t>
      </w:r>
      <w:r>
        <w:rPr>
          <w:rFonts w:hint="eastAsia" w:ascii="宋体" w:hAnsi="宋体" w:eastAsia="宋体" w:cs="宋体"/>
          <w:b/>
          <w:bCs/>
          <w:kern w:val="2"/>
          <w:sz w:val="24"/>
          <w:szCs w:val="24"/>
          <w:u w:val="single"/>
          <w:lang w:val="en-US" w:eastAsia="zh-CN" w:bidi="ar-SA"/>
        </w:rPr>
        <w:t>具体见招标文件“</w:t>
      </w:r>
      <w:r>
        <w:rPr>
          <w:rFonts w:hint="eastAsia" w:ascii="宋体" w:hAnsi="宋体" w:eastAsia="宋体" w:cs="宋体"/>
          <w:b/>
          <w:bCs/>
          <w:kern w:val="2"/>
          <w:sz w:val="24"/>
          <w:szCs w:val="24"/>
          <w:u w:val="single"/>
          <w:lang w:val="en-US" w:eastAsia="zh-CN" w:bidi="ar-SA"/>
        </w:rPr>
        <w:fldChar w:fldCharType="begin"/>
      </w:r>
      <w:r>
        <w:rPr>
          <w:rFonts w:hint="eastAsia" w:ascii="宋体" w:hAnsi="宋体" w:eastAsia="宋体" w:cs="宋体"/>
          <w:b/>
          <w:bCs/>
          <w:kern w:val="2"/>
          <w:sz w:val="24"/>
          <w:szCs w:val="24"/>
          <w:u w:val="single"/>
          <w:lang w:val="en-US" w:eastAsia="zh-CN" w:bidi="ar-SA"/>
        </w:rPr>
        <w:instrText xml:space="preserve">HYPERLINK \l "_三、确定中标候选人"</w:instrText>
      </w:r>
      <w:r>
        <w:rPr>
          <w:rFonts w:hint="eastAsia" w:ascii="宋体" w:hAnsi="宋体" w:eastAsia="宋体" w:cs="宋体"/>
          <w:b/>
          <w:bCs/>
          <w:kern w:val="2"/>
          <w:sz w:val="24"/>
          <w:szCs w:val="24"/>
          <w:u w:val="single"/>
          <w:lang w:val="en-US" w:eastAsia="zh-CN" w:bidi="ar-SA"/>
        </w:rPr>
        <w:fldChar w:fldCharType="separate"/>
      </w:r>
      <w:r>
        <w:rPr>
          <w:rFonts w:hint="eastAsia" w:ascii="宋体" w:hAnsi="宋体" w:eastAsia="宋体" w:cs="宋体"/>
          <w:b/>
          <w:bCs/>
          <w:kern w:val="2"/>
          <w:sz w:val="24"/>
          <w:szCs w:val="24"/>
          <w:u w:val="single"/>
          <w:lang w:val="en-US" w:eastAsia="zh-CN" w:bidi="ar-SA"/>
        </w:rPr>
        <w:t>第三章 评标办法及评分标准</w:t>
      </w:r>
      <w:r>
        <w:rPr>
          <w:rFonts w:hint="eastAsia" w:ascii="宋体" w:hAnsi="宋体" w:eastAsia="宋体" w:cs="宋体"/>
          <w:b/>
          <w:bCs/>
          <w:kern w:val="2"/>
          <w:sz w:val="24"/>
          <w:szCs w:val="24"/>
          <w:u w:val="single"/>
          <w:lang w:val="en-US" w:eastAsia="zh-CN" w:bidi="ar-SA"/>
        </w:rPr>
        <w:fldChar w:fldCharType="end"/>
      </w:r>
      <w:r>
        <w:rPr>
          <w:rFonts w:hint="eastAsia" w:ascii="宋体" w:hAnsi="宋体" w:eastAsia="宋体" w:cs="宋体"/>
          <w:b/>
          <w:bCs/>
          <w:kern w:val="2"/>
          <w:sz w:val="24"/>
          <w:szCs w:val="24"/>
          <w:u w:val="single"/>
          <w:lang w:val="en-US" w:eastAsia="zh-CN" w:bidi="ar-SA"/>
        </w:rPr>
        <w:t>”中条款规定。</w:t>
      </w:r>
    </w:p>
    <w:p>
      <w:pPr>
        <w:pStyle w:val="22"/>
        <w:rPr>
          <w:rFonts w:hint="eastAsia"/>
          <w:lang w:val="en-US" w:eastAsia="zh-CN"/>
        </w:rPr>
      </w:pPr>
    </w:p>
    <w:p>
      <w:pPr>
        <w:keepNext w:val="0"/>
        <w:keepLines w:val="0"/>
        <w:pageBreakBefore w:val="0"/>
        <w:widowControl w:val="0"/>
        <w:numPr>
          <w:ilvl w:val="0"/>
          <w:numId w:val="8"/>
        </w:numPr>
        <w:tabs>
          <w:tab w:val="left" w:pos="8280"/>
        </w:tabs>
        <w:kinsoku/>
        <w:wordWrap/>
        <w:overflowPunct/>
        <w:topLinePunct w:val="0"/>
        <w:autoSpaceDE w:val="0"/>
        <w:autoSpaceDN w:val="0"/>
        <w:bidi w:val="0"/>
        <w:adjustRightInd w:val="0"/>
        <w:snapToGrid/>
        <w:spacing w:line="360" w:lineRule="auto"/>
        <w:ind w:right="25"/>
        <w:rPr>
          <w:rFonts w:hint="eastAsia" w:ascii="宋体" w:hAnsi="宋体" w:cs="宋体"/>
          <w:b/>
          <w:color w:val="auto"/>
          <w:sz w:val="24"/>
        </w:rPr>
      </w:pPr>
      <w:r>
        <w:rPr>
          <w:rFonts w:hint="eastAsia" w:ascii="宋体" w:hAnsi="宋体" w:cs="宋体"/>
          <w:b/>
          <w:color w:val="auto"/>
          <w:sz w:val="24"/>
        </w:rPr>
        <w:t>招标项目一览表</w:t>
      </w:r>
    </w:p>
    <w:p>
      <w:pPr>
        <w:tabs>
          <w:tab w:val="left" w:pos="8280"/>
        </w:tabs>
        <w:autoSpaceDE w:val="0"/>
        <w:autoSpaceDN w:val="0"/>
        <w:adjustRightInd w:val="0"/>
        <w:spacing w:line="360" w:lineRule="auto"/>
        <w:ind w:right="25" w:firstLine="480" w:firstLineChars="200"/>
        <w:rPr>
          <w:rFonts w:hint="eastAsia" w:ascii="宋体" w:hAnsi="宋体" w:cs="宋体"/>
          <w:color w:val="auto"/>
          <w:sz w:val="24"/>
        </w:rPr>
      </w:pPr>
      <w:r>
        <w:rPr>
          <w:rFonts w:hint="eastAsia" w:ascii="宋体" w:hAnsi="宋体" w:cs="宋体"/>
          <w:color w:val="auto"/>
          <w:sz w:val="24"/>
          <w:lang w:val="en-US" w:eastAsia="zh-CN"/>
        </w:rPr>
        <w:t>标项一</w:t>
      </w:r>
      <w:r>
        <w:rPr>
          <w:rFonts w:hint="eastAsia" w:ascii="宋体" w:hAnsi="宋体" w:cs="宋体"/>
          <w:color w:val="auto"/>
          <w:sz w:val="24"/>
        </w:rPr>
        <w:t>具体内容如下表：</w:t>
      </w:r>
    </w:p>
    <w:tbl>
      <w:tblPr>
        <w:tblStyle w:val="48"/>
        <w:tblW w:w="9488"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
        <w:gridCol w:w="2220"/>
        <w:gridCol w:w="885"/>
        <w:gridCol w:w="870"/>
        <w:gridCol w:w="1260"/>
        <w:gridCol w:w="1245"/>
        <w:gridCol w:w="1365"/>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trPr>
        <w:tc>
          <w:tcPr>
            <w:tcW w:w="833" w:type="dxa"/>
            <w:noWrap w:val="0"/>
            <w:vAlign w:val="center"/>
          </w:tcPr>
          <w:p>
            <w:pPr>
              <w:tabs>
                <w:tab w:val="left" w:pos="8280"/>
              </w:tabs>
              <w:autoSpaceDE w:val="0"/>
              <w:autoSpaceDN w:val="0"/>
              <w:adjustRightInd w:val="0"/>
              <w:spacing w:line="360" w:lineRule="auto"/>
              <w:ind w:right="25"/>
              <w:jc w:val="center"/>
              <w:rPr>
                <w:rFonts w:hint="eastAsia" w:ascii="宋体" w:hAnsi="宋体" w:cs="宋体"/>
                <w:b/>
                <w:color w:val="auto"/>
                <w:sz w:val="24"/>
              </w:rPr>
            </w:pPr>
            <w:r>
              <w:rPr>
                <w:rFonts w:hint="eastAsia" w:ascii="宋体" w:hAnsi="宋体" w:cs="宋体"/>
                <w:b/>
                <w:color w:val="auto"/>
                <w:sz w:val="24"/>
              </w:rPr>
              <w:t>标项序号</w:t>
            </w:r>
          </w:p>
        </w:tc>
        <w:tc>
          <w:tcPr>
            <w:tcW w:w="2220" w:type="dxa"/>
            <w:noWrap w:val="0"/>
            <w:vAlign w:val="center"/>
          </w:tcPr>
          <w:p>
            <w:pPr>
              <w:tabs>
                <w:tab w:val="left" w:pos="8280"/>
              </w:tabs>
              <w:autoSpaceDE w:val="0"/>
              <w:autoSpaceDN w:val="0"/>
              <w:adjustRightInd w:val="0"/>
              <w:spacing w:line="360" w:lineRule="auto"/>
              <w:ind w:right="25"/>
              <w:jc w:val="center"/>
              <w:rPr>
                <w:rFonts w:hint="eastAsia" w:ascii="宋体" w:hAnsi="宋体" w:cs="宋体"/>
                <w:b/>
                <w:color w:val="auto"/>
                <w:sz w:val="24"/>
              </w:rPr>
            </w:pPr>
            <w:r>
              <w:rPr>
                <w:rFonts w:hint="eastAsia" w:ascii="宋体" w:hAnsi="宋体"/>
                <w:b/>
                <w:color w:val="auto"/>
                <w:sz w:val="24"/>
              </w:rPr>
              <w:t>标项名称</w:t>
            </w:r>
          </w:p>
        </w:tc>
        <w:tc>
          <w:tcPr>
            <w:tcW w:w="885" w:type="dxa"/>
            <w:noWrap w:val="0"/>
            <w:vAlign w:val="center"/>
          </w:tcPr>
          <w:p>
            <w:pPr>
              <w:tabs>
                <w:tab w:val="left" w:pos="8280"/>
              </w:tabs>
              <w:autoSpaceDE w:val="0"/>
              <w:autoSpaceDN w:val="0"/>
              <w:adjustRightInd w:val="0"/>
              <w:spacing w:line="360" w:lineRule="auto"/>
              <w:ind w:right="25"/>
              <w:jc w:val="center"/>
              <w:rPr>
                <w:rFonts w:hint="eastAsia" w:ascii="宋体" w:hAnsi="宋体" w:cs="宋体"/>
                <w:b/>
                <w:color w:val="auto"/>
                <w:sz w:val="24"/>
              </w:rPr>
            </w:pPr>
            <w:r>
              <w:rPr>
                <w:rFonts w:hint="eastAsia" w:ascii="宋体" w:hAnsi="宋体" w:cs="宋体"/>
                <w:b/>
                <w:color w:val="auto"/>
                <w:sz w:val="24"/>
              </w:rPr>
              <w:t>数量</w:t>
            </w:r>
          </w:p>
        </w:tc>
        <w:tc>
          <w:tcPr>
            <w:tcW w:w="870" w:type="dxa"/>
            <w:noWrap w:val="0"/>
            <w:vAlign w:val="center"/>
          </w:tcPr>
          <w:p>
            <w:pPr>
              <w:tabs>
                <w:tab w:val="left" w:pos="8280"/>
              </w:tabs>
              <w:autoSpaceDE w:val="0"/>
              <w:autoSpaceDN w:val="0"/>
              <w:adjustRightInd w:val="0"/>
              <w:spacing w:line="360" w:lineRule="auto"/>
              <w:ind w:right="25"/>
              <w:jc w:val="center"/>
              <w:rPr>
                <w:rFonts w:hint="eastAsia" w:ascii="宋体" w:hAnsi="宋体" w:cs="宋体"/>
                <w:b/>
                <w:color w:val="auto"/>
                <w:sz w:val="24"/>
              </w:rPr>
            </w:pPr>
            <w:r>
              <w:rPr>
                <w:rFonts w:hint="eastAsia" w:ascii="宋体" w:hAnsi="宋体" w:cs="宋体"/>
                <w:b/>
                <w:color w:val="auto"/>
                <w:sz w:val="24"/>
              </w:rPr>
              <w:t>单位</w:t>
            </w:r>
          </w:p>
        </w:tc>
        <w:tc>
          <w:tcPr>
            <w:tcW w:w="1260" w:type="dxa"/>
            <w:noWrap w:val="0"/>
            <w:vAlign w:val="center"/>
          </w:tcPr>
          <w:p>
            <w:pPr>
              <w:tabs>
                <w:tab w:val="left" w:pos="8280"/>
              </w:tabs>
              <w:autoSpaceDE w:val="0"/>
              <w:autoSpaceDN w:val="0"/>
              <w:adjustRightInd w:val="0"/>
              <w:spacing w:line="360" w:lineRule="auto"/>
              <w:ind w:right="25"/>
              <w:jc w:val="center"/>
              <w:rPr>
                <w:rFonts w:hint="eastAsia" w:ascii="宋体" w:hAnsi="宋体" w:cs="宋体"/>
                <w:b/>
                <w:color w:val="auto"/>
                <w:sz w:val="24"/>
              </w:rPr>
            </w:pPr>
          </w:p>
          <w:p>
            <w:pPr>
              <w:tabs>
                <w:tab w:val="left" w:pos="8280"/>
              </w:tabs>
              <w:autoSpaceDE w:val="0"/>
              <w:autoSpaceDN w:val="0"/>
              <w:adjustRightInd w:val="0"/>
              <w:spacing w:line="360" w:lineRule="auto"/>
              <w:ind w:right="25"/>
              <w:jc w:val="center"/>
              <w:rPr>
                <w:rFonts w:hint="eastAsia" w:ascii="宋体" w:hAnsi="宋体" w:eastAsia="宋体" w:cs="宋体"/>
                <w:b/>
                <w:color w:val="auto"/>
                <w:sz w:val="24"/>
                <w:lang w:val="en-US" w:eastAsia="zh-CN"/>
              </w:rPr>
            </w:pPr>
            <w:r>
              <w:rPr>
                <w:rFonts w:hint="eastAsia" w:ascii="宋体" w:hAnsi="宋体" w:cs="宋体"/>
                <w:b/>
                <w:color w:val="auto"/>
                <w:sz w:val="24"/>
              </w:rPr>
              <w:t>预算</w:t>
            </w:r>
            <w:r>
              <w:rPr>
                <w:rFonts w:hint="eastAsia" w:ascii="宋体" w:hAnsi="宋体" w:cs="宋体"/>
                <w:b/>
                <w:color w:val="auto"/>
                <w:sz w:val="24"/>
                <w:lang w:val="en-US" w:eastAsia="zh-CN"/>
              </w:rPr>
              <w:t>金额</w:t>
            </w:r>
          </w:p>
          <w:p>
            <w:pPr>
              <w:tabs>
                <w:tab w:val="left" w:pos="8280"/>
              </w:tabs>
              <w:autoSpaceDE w:val="0"/>
              <w:autoSpaceDN w:val="0"/>
              <w:adjustRightInd w:val="0"/>
              <w:spacing w:line="360" w:lineRule="auto"/>
              <w:ind w:right="25"/>
              <w:jc w:val="center"/>
              <w:rPr>
                <w:rFonts w:hint="eastAsia" w:ascii="宋体" w:hAnsi="宋体" w:cs="宋体"/>
                <w:b/>
                <w:color w:val="auto"/>
                <w:sz w:val="24"/>
              </w:rPr>
            </w:pPr>
          </w:p>
        </w:tc>
        <w:tc>
          <w:tcPr>
            <w:tcW w:w="1245" w:type="dxa"/>
            <w:noWrap w:val="0"/>
            <w:vAlign w:val="center"/>
          </w:tcPr>
          <w:p>
            <w:pPr>
              <w:tabs>
                <w:tab w:val="left" w:pos="8280"/>
              </w:tabs>
              <w:autoSpaceDE w:val="0"/>
              <w:autoSpaceDN w:val="0"/>
              <w:adjustRightInd w:val="0"/>
              <w:spacing w:line="360" w:lineRule="auto"/>
              <w:ind w:right="25"/>
              <w:jc w:val="center"/>
              <w:rPr>
                <w:rFonts w:hint="eastAsia" w:ascii="宋体" w:hAnsi="宋体" w:cs="宋体"/>
                <w:b/>
                <w:color w:val="auto"/>
                <w:sz w:val="24"/>
              </w:rPr>
            </w:pPr>
            <w:r>
              <w:rPr>
                <w:rFonts w:hint="eastAsia" w:ascii="宋体" w:hAnsi="宋体" w:cs="宋体"/>
                <w:b/>
                <w:color w:val="auto"/>
                <w:sz w:val="24"/>
              </w:rPr>
              <w:t>最高限价</w:t>
            </w:r>
          </w:p>
        </w:tc>
        <w:tc>
          <w:tcPr>
            <w:tcW w:w="1365" w:type="dxa"/>
            <w:noWrap w:val="0"/>
            <w:vAlign w:val="center"/>
          </w:tcPr>
          <w:p>
            <w:pPr>
              <w:tabs>
                <w:tab w:val="left" w:pos="8280"/>
              </w:tabs>
              <w:autoSpaceDE w:val="0"/>
              <w:autoSpaceDN w:val="0"/>
              <w:adjustRightInd w:val="0"/>
              <w:spacing w:line="360" w:lineRule="auto"/>
              <w:ind w:right="25"/>
              <w:jc w:val="center"/>
              <w:rPr>
                <w:rFonts w:hint="eastAsia" w:ascii="宋体" w:hAnsi="宋体" w:cs="宋体"/>
                <w:b/>
                <w:color w:val="auto"/>
                <w:sz w:val="24"/>
              </w:rPr>
            </w:pPr>
            <w:r>
              <w:rPr>
                <w:rFonts w:hint="eastAsia" w:ascii="宋体" w:hAnsi="宋体" w:cs="宋体"/>
                <w:b/>
                <w:color w:val="auto"/>
                <w:sz w:val="24"/>
                <w:lang w:val="en-US" w:eastAsia="zh-CN"/>
              </w:rPr>
              <w:t>服务</w:t>
            </w:r>
            <w:r>
              <w:rPr>
                <w:rFonts w:hint="eastAsia" w:ascii="宋体" w:hAnsi="宋体" w:cs="宋体"/>
                <w:b/>
                <w:color w:val="auto"/>
                <w:sz w:val="24"/>
              </w:rPr>
              <w:t>地点</w:t>
            </w:r>
          </w:p>
        </w:tc>
        <w:tc>
          <w:tcPr>
            <w:tcW w:w="810" w:type="dxa"/>
            <w:noWrap w:val="0"/>
            <w:vAlign w:val="center"/>
          </w:tcPr>
          <w:p>
            <w:pPr>
              <w:tabs>
                <w:tab w:val="left" w:pos="8280"/>
              </w:tabs>
              <w:autoSpaceDE w:val="0"/>
              <w:autoSpaceDN w:val="0"/>
              <w:adjustRightInd w:val="0"/>
              <w:spacing w:line="360" w:lineRule="auto"/>
              <w:ind w:right="25"/>
              <w:jc w:val="center"/>
              <w:rPr>
                <w:rFonts w:hint="default" w:ascii="宋体" w:hAnsi="宋体" w:cs="宋体"/>
                <w:b/>
                <w:color w:val="auto"/>
                <w:sz w:val="24"/>
                <w:lang w:val="en-US" w:eastAsia="zh-CN"/>
              </w:rPr>
            </w:pPr>
            <w:r>
              <w:rPr>
                <w:rFonts w:hint="eastAsia" w:ascii="宋体" w:hAnsi="宋体" w:cs="宋体"/>
                <w:b/>
                <w:color w:val="auto"/>
                <w:sz w:val="24"/>
                <w:lang w:val="en-US" w:eastAsia="zh-CN"/>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trPr>
        <w:tc>
          <w:tcPr>
            <w:tcW w:w="833" w:type="dxa"/>
            <w:noWrap w:val="0"/>
            <w:vAlign w:val="center"/>
          </w:tcPr>
          <w:p>
            <w:pPr>
              <w:tabs>
                <w:tab w:val="left" w:pos="8280"/>
              </w:tabs>
              <w:autoSpaceDE w:val="0"/>
              <w:autoSpaceDN w:val="0"/>
              <w:adjustRightInd w:val="0"/>
              <w:spacing w:line="360" w:lineRule="auto"/>
              <w:ind w:right="25"/>
              <w:jc w:val="center"/>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1</w:t>
            </w:r>
          </w:p>
        </w:tc>
        <w:tc>
          <w:tcPr>
            <w:tcW w:w="2220" w:type="dxa"/>
            <w:noWrap w:val="0"/>
            <w:vAlign w:val="center"/>
          </w:tcPr>
          <w:p>
            <w:pPr>
              <w:widowControl/>
              <w:spacing w:line="360" w:lineRule="auto"/>
              <w:jc w:val="center"/>
              <w:rPr>
                <w:rFonts w:hint="default" w:ascii="宋体" w:hAnsi="宋体" w:eastAsia="宋体" w:cs="宋体"/>
                <w:color w:val="auto"/>
                <w:kern w:val="0"/>
                <w:sz w:val="24"/>
                <w:lang w:val="en-US" w:eastAsia="zh-CN"/>
              </w:rPr>
            </w:pPr>
            <w:r>
              <w:rPr>
                <w:rFonts w:hint="eastAsia" w:ascii="宋体" w:hAnsi="宋体" w:eastAsia="宋体" w:cs="宋体"/>
                <w:color w:val="auto"/>
                <w:kern w:val="0"/>
                <w:sz w:val="24"/>
              </w:rPr>
              <w:t>仙居县供电大楼和老国税办公区</w:t>
            </w:r>
            <w:r>
              <w:rPr>
                <w:rFonts w:hint="eastAsia" w:ascii="宋体" w:hAnsi="宋体" w:eastAsia="宋体" w:cs="宋体"/>
                <w:color w:val="auto"/>
                <w:kern w:val="0"/>
                <w:sz w:val="24"/>
                <w:lang w:eastAsia="zh-CN"/>
              </w:rPr>
              <w:t>、市民中心商务楼</w:t>
            </w:r>
            <w:r>
              <w:rPr>
                <w:rFonts w:hint="eastAsia" w:ascii="宋体" w:hAnsi="宋体" w:eastAsia="宋体" w:cs="宋体"/>
                <w:color w:val="auto"/>
                <w:kern w:val="0"/>
                <w:sz w:val="24"/>
              </w:rPr>
              <w:t>保安服务</w:t>
            </w:r>
          </w:p>
        </w:tc>
        <w:tc>
          <w:tcPr>
            <w:tcW w:w="885" w:type="dxa"/>
            <w:noWrap w:val="0"/>
            <w:vAlign w:val="center"/>
          </w:tcPr>
          <w:p>
            <w:pPr>
              <w:tabs>
                <w:tab w:val="left" w:pos="8280"/>
              </w:tabs>
              <w:autoSpaceDE w:val="0"/>
              <w:autoSpaceDN w:val="0"/>
              <w:adjustRightInd w:val="0"/>
              <w:ind w:right="25"/>
              <w:jc w:val="center"/>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1</w:t>
            </w:r>
          </w:p>
        </w:tc>
        <w:tc>
          <w:tcPr>
            <w:tcW w:w="870" w:type="dxa"/>
            <w:noWrap w:val="0"/>
            <w:vAlign w:val="center"/>
          </w:tcPr>
          <w:p>
            <w:pPr>
              <w:tabs>
                <w:tab w:val="left" w:pos="8280"/>
              </w:tabs>
              <w:autoSpaceDE w:val="0"/>
              <w:autoSpaceDN w:val="0"/>
              <w:adjustRightInd w:val="0"/>
              <w:ind w:right="25" w:rightChars="0"/>
              <w:jc w:val="center"/>
              <w:rPr>
                <w:rFonts w:hint="default" w:ascii="宋体" w:hAnsi="宋体" w:eastAsia="宋体" w:cs="宋体"/>
                <w:bCs/>
                <w:color w:val="auto"/>
                <w:sz w:val="24"/>
                <w:lang w:val="en-US" w:eastAsia="zh-CN"/>
              </w:rPr>
            </w:pPr>
            <w:r>
              <w:rPr>
                <w:rFonts w:hint="eastAsia" w:ascii="宋体" w:hAnsi="宋体" w:eastAsia="宋体" w:cs="宋体"/>
                <w:bCs/>
                <w:color w:val="auto"/>
                <w:sz w:val="24"/>
                <w:lang w:val="en-US" w:eastAsia="zh-CN"/>
              </w:rPr>
              <w:t>年</w:t>
            </w:r>
          </w:p>
        </w:tc>
        <w:tc>
          <w:tcPr>
            <w:tcW w:w="1260" w:type="dxa"/>
            <w:noWrap w:val="0"/>
            <w:vAlign w:val="center"/>
          </w:tcPr>
          <w:p>
            <w:pPr>
              <w:widowControl/>
              <w:spacing w:line="360" w:lineRule="auto"/>
              <w:jc w:val="center"/>
              <w:rPr>
                <w:rFonts w:hint="default" w:ascii="宋体" w:hAnsi="宋体" w:eastAsia="宋体" w:cs="宋体"/>
                <w:bCs/>
                <w:color w:val="auto"/>
                <w:sz w:val="24"/>
                <w:lang w:val="en-US" w:eastAsia="zh-CN"/>
              </w:rPr>
            </w:pPr>
            <w:r>
              <w:rPr>
                <w:rFonts w:hint="eastAsia" w:ascii="宋体" w:hAnsi="宋体" w:cs="宋体"/>
                <w:color w:val="auto"/>
                <w:kern w:val="0"/>
                <w:sz w:val="24"/>
                <w:lang w:val="en-US" w:eastAsia="zh-CN"/>
              </w:rPr>
              <w:t>4928831元</w:t>
            </w:r>
          </w:p>
        </w:tc>
        <w:tc>
          <w:tcPr>
            <w:tcW w:w="1245" w:type="dxa"/>
            <w:noWrap w:val="0"/>
            <w:vAlign w:val="center"/>
          </w:tcPr>
          <w:p>
            <w:pPr>
              <w:widowControl/>
              <w:spacing w:line="360" w:lineRule="auto"/>
              <w:jc w:val="center"/>
              <w:rPr>
                <w:rFonts w:hint="default" w:ascii="宋体" w:hAnsi="宋体" w:cs="宋体"/>
                <w:color w:val="auto"/>
                <w:kern w:val="0"/>
                <w:sz w:val="24"/>
                <w:lang w:val="en-US" w:eastAsia="zh-CN"/>
              </w:rPr>
            </w:pPr>
            <w:r>
              <w:rPr>
                <w:rFonts w:hint="eastAsia" w:ascii="宋体" w:hAnsi="宋体" w:cs="宋体"/>
                <w:color w:val="auto"/>
                <w:kern w:val="0"/>
                <w:sz w:val="24"/>
                <w:lang w:val="en-US" w:eastAsia="zh-CN"/>
              </w:rPr>
              <w:t>4928831元</w:t>
            </w:r>
          </w:p>
        </w:tc>
        <w:tc>
          <w:tcPr>
            <w:tcW w:w="1365" w:type="dxa"/>
            <w:noWrap w:val="0"/>
            <w:vAlign w:val="center"/>
          </w:tcPr>
          <w:p>
            <w:pPr>
              <w:keepNext w:val="0"/>
              <w:keepLines w:val="0"/>
              <w:pageBreakBefore w:val="0"/>
              <w:widowControl w:val="0"/>
              <w:kinsoku/>
              <w:wordWrap/>
              <w:overflowPunct/>
              <w:topLinePunct w:val="0"/>
              <w:bidi w:val="0"/>
              <w:snapToGrid/>
              <w:spacing w:line="360" w:lineRule="auto"/>
              <w:jc w:val="center"/>
              <w:textAlignment w:val="auto"/>
              <w:rPr>
                <w:rFonts w:hint="default" w:ascii="宋体" w:hAnsi="宋体" w:cs="宋体"/>
                <w:color w:val="auto"/>
                <w:kern w:val="0"/>
                <w:sz w:val="24"/>
                <w:lang w:val="en-US" w:eastAsia="zh-CN"/>
              </w:rPr>
            </w:pPr>
            <w:r>
              <w:rPr>
                <w:rFonts w:hint="eastAsia" w:ascii="宋体" w:hAnsi="宋体" w:eastAsia="宋体" w:cs="宋体"/>
                <w:color w:val="auto"/>
                <w:kern w:val="0"/>
                <w:sz w:val="24"/>
              </w:rPr>
              <w:t>仙居县供电大楼</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rPr>
              <w:t>老国税办公区</w:t>
            </w:r>
            <w:r>
              <w:rPr>
                <w:rFonts w:hint="eastAsia" w:ascii="宋体" w:hAnsi="宋体" w:eastAsia="宋体" w:cs="宋体"/>
                <w:color w:val="auto"/>
                <w:kern w:val="0"/>
                <w:sz w:val="24"/>
                <w:lang w:eastAsia="zh-CN"/>
              </w:rPr>
              <w:t>、市民中心商务楼</w:t>
            </w:r>
          </w:p>
        </w:tc>
        <w:tc>
          <w:tcPr>
            <w:tcW w:w="810" w:type="dxa"/>
            <w:noWrap w:val="0"/>
            <w:vAlign w:val="center"/>
          </w:tcPr>
          <w:p>
            <w:pPr>
              <w:keepNext w:val="0"/>
              <w:keepLines w:val="0"/>
              <w:pageBreakBefore w:val="0"/>
              <w:widowControl w:val="0"/>
              <w:kinsoku/>
              <w:wordWrap/>
              <w:overflowPunct/>
              <w:topLinePunct w:val="0"/>
              <w:bidi w:val="0"/>
              <w:snapToGrid/>
              <w:spacing w:line="360" w:lineRule="auto"/>
              <w:jc w:val="center"/>
              <w:textAlignment w:val="auto"/>
              <w:rPr>
                <w:rFonts w:hint="default"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物业管理</w:t>
            </w:r>
          </w:p>
        </w:tc>
      </w:tr>
    </w:tbl>
    <w:p>
      <w:pPr>
        <w:keepNext w:val="0"/>
        <w:keepLines w:val="0"/>
        <w:pageBreakBefore w:val="0"/>
        <w:widowControl w:val="0"/>
        <w:tabs>
          <w:tab w:val="left" w:pos="8280"/>
        </w:tabs>
        <w:kinsoku/>
        <w:wordWrap/>
        <w:overflowPunct/>
        <w:topLinePunct w:val="0"/>
        <w:autoSpaceDE w:val="0"/>
        <w:autoSpaceDN w:val="0"/>
        <w:bidi w:val="0"/>
        <w:adjustRightInd w:val="0"/>
        <w:snapToGrid/>
        <w:spacing w:line="360" w:lineRule="auto"/>
        <w:ind w:right="0"/>
        <w:textAlignment w:val="auto"/>
        <w:rPr>
          <w:rFonts w:hint="eastAsia" w:ascii="宋体" w:hAnsi="宋体" w:cs="宋体"/>
          <w:b/>
          <w:color w:val="auto"/>
          <w:sz w:val="24"/>
        </w:rPr>
      </w:pPr>
    </w:p>
    <w:p>
      <w:pPr>
        <w:spacing w:line="360" w:lineRule="auto"/>
        <w:rPr>
          <w:rFonts w:hint="eastAsia" w:ascii="宋体" w:hAnsi="宋体" w:eastAsia="宋体"/>
          <w:b/>
          <w:sz w:val="24"/>
          <w:lang w:val="en-US" w:eastAsia="zh-CN"/>
        </w:rPr>
      </w:pPr>
      <w:r>
        <w:rPr>
          <w:rFonts w:hint="eastAsia" w:ascii="宋体" w:hAnsi="宋体"/>
          <w:b/>
          <w:sz w:val="24"/>
        </w:rPr>
        <w:t>二、服务内容及</w:t>
      </w:r>
      <w:r>
        <w:rPr>
          <w:rFonts w:hint="eastAsia" w:ascii="宋体" w:hAnsi="宋体"/>
          <w:b/>
          <w:sz w:val="24"/>
          <w:lang w:val="en-US" w:eastAsia="zh-CN"/>
        </w:rPr>
        <w:t>要求</w:t>
      </w:r>
    </w:p>
    <w:p>
      <w:pPr>
        <w:spacing w:line="360" w:lineRule="auto"/>
        <w:rPr>
          <w:rFonts w:hint="default" w:ascii="宋体" w:hAnsi="宋体"/>
          <w:b/>
          <w:bCs/>
          <w:sz w:val="24"/>
          <w:lang w:val="en-US"/>
        </w:rPr>
      </w:pPr>
      <w:r>
        <w:rPr>
          <w:rFonts w:hint="eastAsia" w:ascii="宋体" w:hAnsi="宋体"/>
          <w:b/>
          <w:bCs/>
          <w:sz w:val="24"/>
          <w:lang w:eastAsia="zh-CN"/>
        </w:rPr>
        <w:t>（</w:t>
      </w:r>
      <w:r>
        <w:rPr>
          <w:rFonts w:hint="eastAsia" w:ascii="宋体" w:hAnsi="宋体"/>
          <w:b/>
          <w:bCs/>
          <w:sz w:val="24"/>
          <w:lang w:val="en-US" w:eastAsia="zh-CN"/>
        </w:rPr>
        <w:t>一</w:t>
      </w:r>
      <w:r>
        <w:rPr>
          <w:rFonts w:hint="eastAsia" w:ascii="宋体" w:hAnsi="宋体"/>
          <w:b/>
          <w:bCs/>
          <w:sz w:val="24"/>
          <w:lang w:eastAsia="zh-CN"/>
        </w:rPr>
        <w:t>）</w:t>
      </w:r>
      <w:r>
        <w:rPr>
          <w:rFonts w:hint="eastAsia" w:ascii="宋体" w:hAnsi="宋体"/>
          <w:b/>
          <w:bCs/>
          <w:sz w:val="24"/>
          <w:lang w:val="en-US" w:eastAsia="zh-CN"/>
        </w:rPr>
        <w:t>服务范围</w:t>
      </w:r>
    </w:p>
    <w:p>
      <w:pPr>
        <w:spacing w:line="360" w:lineRule="auto"/>
        <w:ind w:firstLine="480" w:firstLineChars="200"/>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w:t>
      </w:r>
      <w:r>
        <w:rPr>
          <w:rFonts w:hint="eastAsia" w:ascii="宋体" w:hAnsi="宋体" w:eastAsia="宋体" w:cs="宋体"/>
          <w:kern w:val="0"/>
          <w:sz w:val="24"/>
        </w:rPr>
        <w:t>仙居县供电大楼和老国税办公区保安服务</w:t>
      </w:r>
      <w:r>
        <w:rPr>
          <w:rFonts w:hint="eastAsia" w:ascii="宋体" w:hAnsi="宋体" w:eastAsia="宋体" w:cs="宋体"/>
          <w:kern w:val="0"/>
          <w:sz w:val="24"/>
          <w:lang w:eastAsia="zh-CN"/>
        </w:rPr>
        <w:t>的</w:t>
      </w:r>
      <w:r>
        <w:rPr>
          <w:rFonts w:hint="eastAsia" w:ascii="宋体" w:hAnsi="宋体" w:eastAsia="宋体" w:cs="宋体"/>
          <w:kern w:val="0"/>
          <w:sz w:val="24"/>
          <w:lang w:val="en-US" w:eastAsia="zh-CN"/>
        </w:rPr>
        <w:t>服务范围：</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⑴</w:t>
      </w:r>
      <w:r>
        <w:rPr>
          <w:rFonts w:hint="eastAsia" w:ascii="宋体" w:hAnsi="宋体" w:eastAsia="宋体" w:cs="宋体"/>
          <w:kern w:val="0"/>
          <w:sz w:val="24"/>
        </w:rPr>
        <w:t>环城西路50号供电大楼办公区；</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⑵老国税办公区。</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lang w:val="en-US" w:eastAsia="zh-CN"/>
        </w:rPr>
        <w:t>2.仙居县市民中心商务楼保安服务的服务范围：</w:t>
      </w:r>
      <w:r>
        <w:rPr>
          <w:rFonts w:hint="eastAsia" w:ascii="宋体" w:hAnsi="宋体" w:eastAsia="宋体" w:cs="宋体"/>
          <w:kern w:val="0"/>
          <w:sz w:val="24"/>
          <w:lang w:eastAsia="zh-CN"/>
        </w:rPr>
        <w:t>市民中心商务楼</w:t>
      </w:r>
      <w:r>
        <w:rPr>
          <w:rFonts w:hint="eastAsia" w:ascii="宋体" w:hAnsi="宋体" w:eastAsia="宋体" w:cs="宋体"/>
          <w:kern w:val="0"/>
          <w:sz w:val="24"/>
        </w:rPr>
        <w:t>。</w:t>
      </w:r>
    </w:p>
    <w:p>
      <w:pPr>
        <w:pStyle w:val="3"/>
        <w:rPr>
          <w:rFonts w:hint="eastAsia" w:ascii="宋体" w:hAnsi="宋体" w:cs="宋体"/>
          <w:color w:val="000000"/>
          <w:sz w:val="24"/>
          <w:szCs w:val="24"/>
        </w:rPr>
      </w:pPr>
      <w:r>
        <w:rPr>
          <w:rFonts w:hint="eastAsia" w:ascii="宋体" w:hAnsi="宋体" w:cs="宋体"/>
          <w:b/>
          <w:bCs/>
          <w:color w:val="000000"/>
          <w:sz w:val="24"/>
          <w:szCs w:val="24"/>
          <w:lang w:eastAsia="zh-CN"/>
        </w:rPr>
        <w:t>（</w:t>
      </w:r>
      <w:r>
        <w:rPr>
          <w:rFonts w:hint="eastAsia" w:ascii="宋体" w:hAnsi="宋体" w:cs="宋体"/>
          <w:b/>
          <w:bCs/>
          <w:color w:val="000000"/>
          <w:sz w:val="24"/>
          <w:szCs w:val="24"/>
          <w:lang w:val="en-US" w:eastAsia="zh-CN"/>
        </w:rPr>
        <w:t>二</w:t>
      </w:r>
      <w:r>
        <w:rPr>
          <w:rFonts w:hint="eastAsia" w:ascii="宋体" w:hAnsi="宋体" w:cs="宋体"/>
          <w:b/>
          <w:bCs/>
          <w:color w:val="000000"/>
          <w:sz w:val="24"/>
          <w:szCs w:val="24"/>
          <w:lang w:eastAsia="zh-CN"/>
        </w:rPr>
        <w:t>）</w:t>
      </w:r>
      <w:r>
        <w:rPr>
          <w:rFonts w:hint="eastAsia" w:ascii="宋体" w:hAnsi="宋体" w:cs="宋体"/>
          <w:b/>
          <w:bCs/>
          <w:color w:val="000000"/>
          <w:sz w:val="24"/>
          <w:szCs w:val="24"/>
          <w:lang w:val="en-US" w:eastAsia="zh-CN"/>
        </w:rPr>
        <w:t>服务</w:t>
      </w:r>
      <w:r>
        <w:rPr>
          <w:rFonts w:hint="eastAsia" w:ascii="宋体" w:hAnsi="宋体" w:cs="宋体"/>
          <w:b/>
          <w:bCs/>
          <w:color w:val="000000"/>
          <w:kern w:val="0"/>
          <w:sz w:val="24"/>
          <w:szCs w:val="24"/>
        </w:rPr>
        <w:t>人员配备要求</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1.仙居县供电大楼和老国税办公区保安服务人员配备要求：</w:t>
      </w:r>
    </w:p>
    <w:tbl>
      <w:tblPr>
        <w:tblStyle w:val="48"/>
        <w:tblpPr w:leftFromText="180" w:rightFromText="180" w:vertAnchor="text" w:horzAnchor="page" w:tblpX="1911" w:tblpY="37"/>
        <w:tblW w:w="88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1260"/>
        <w:gridCol w:w="5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序号</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岗位名称</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岗位人员</w:t>
            </w:r>
          </w:p>
        </w:tc>
        <w:tc>
          <w:tcPr>
            <w:tcW w:w="56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1</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办公区负责人</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1</w:t>
            </w:r>
          </w:p>
        </w:tc>
        <w:tc>
          <w:tcPr>
            <w:tcW w:w="5611"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要求具有保安资格证书，年龄25周岁至50周岁，无违法犯罪记录,男性。协调安排保安人员，负责管辖的办公区。学历在高中、中专及以上。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1"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2</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保安</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46</w:t>
            </w:r>
          </w:p>
        </w:tc>
        <w:tc>
          <w:tcPr>
            <w:tcW w:w="5611" w:type="dxa"/>
            <w:tcBorders>
              <w:top w:val="single" w:color="auto" w:sz="4" w:space="0"/>
              <w:left w:val="single" w:color="auto" w:sz="4" w:space="0"/>
              <w:bottom w:val="single" w:color="auto" w:sz="4" w:space="0"/>
              <w:right w:val="single" w:color="auto" w:sz="4" w:space="0"/>
            </w:tcBorders>
            <w:noWrap w:val="0"/>
            <w:vAlign w:val="center"/>
          </w:tcPr>
          <w:p>
            <w:pPr>
              <w:pStyle w:val="305"/>
              <w:spacing w:line="240" w:lineRule="auto"/>
              <w:ind w:firstLine="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要求具有保安资格证书，无违法犯罪记录，具有初中及以上学历，其中男性44人，年龄20周岁至55周岁（其中供电大楼正门14名保安人员要求40周岁以下，身高1.65米及以上）；女性2人，年龄20周岁至40周岁，身高1.55米及以上，初中以上学历，无违法犯罪记录。退伍军人优先（可适当放宽年龄）。</w:t>
            </w:r>
          </w:p>
          <w:p>
            <w:pPr>
              <w:pStyle w:val="305"/>
              <w:spacing w:line="240" w:lineRule="auto"/>
              <w:ind w:firstLine="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服务内容：门卫、来访登记员、车辆管理员、夜间巡逻等。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trPr>
        <w:tc>
          <w:tcPr>
            <w:tcW w:w="8851" w:type="dxa"/>
            <w:gridSpan w:val="4"/>
            <w:tcBorders>
              <w:top w:val="single" w:color="auto" w:sz="4" w:space="0"/>
              <w:left w:val="single" w:color="auto" w:sz="4" w:space="0"/>
              <w:bottom w:val="single" w:color="auto" w:sz="4" w:space="0"/>
              <w:right w:val="single" w:color="auto" w:sz="4" w:space="0"/>
            </w:tcBorders>
            <w:noWrap w:val="0"/>
            <w:vAlign w:val="center"/>
          </w:tcPr>
          <w:p>
            <w:pPr>
              <w:ind w:firstLine="480" w:firstLineChars="200"/>
              <w:rPr>
                <w:rFonts w:hint="eastAsia" w:ascii="宋体" w:hAnsi="宋体" w:eastAsia="宋体" w:cs="宋体"/>
                <w:sz w:val="24"/>
                <w:szCs w:val="24"/>
              </w:rPr>
            </w:pPr>
            <w:r>
              <w:rPr>
                <w:rFonts w:hint="eastAsia" w:ascii="宋体" w:hAnsi="宋体" w:eastAsia="宋体" w:cs="宋体"/>
                <w:b w:val="0"/>
                <w:bCs/>
                <w:sz w:val="24"/>
                <w:szCs w:val="24"/>
              </w:rPr>
              <w:t>注：</w:t>
            </w:r>
            <w:r>
              <w:rPr>
                <w:rFonts w:hint="eastAsia" w:ascii="宋体" w:hAnsi="宋体" w:eastAsia="宋体" w:cs="宋体"/>
                <w:sz w:val="24"/>
                <w:szCs w:val="24"/>
              </w:rPr>
              <w:t>保安服务队伍要求相对稳定，了解采购人保卫工作的特殊性，熟悉安防设备设施。在辖区内切实执行常规防范与技术防范相结合的24小时全天候治安管理，实行24小时值班巡查制度，值班人员夜间不能睡觉。</w:t>
            </w:r>
          </w:p>
        </w:tc>
      </w:tr>
    </w:tbl>
    <w:p>
      <w:pPr>
        <w:numPr>
          <w:ilvl w:val="0"/>
          <w:numId w:val="0"/>
        </w:numPr>
        <w:autoSpaceDE w:val="0"/>
        <w:autoSpaceDN w:val="0"/>
        <w:snapToGrid w:val="0"/>
        <w:spacing w:after="120"/>
        <w:rPr>
          <w:rFonts w:hint="eastAsia" w:ascii="宋体" w:hAnsi="宋体" w:cs="宋体"/>
          <w:color w:val="000000"/>
          <w:sz w:val="21"/>
          <w:szCs w:val="21"/>
          <w:lang w:val="en-US" w:eastAsia="zh-CN"/>
        </w:rPr>
      </w:pPr>
    </w:p>
    <w:p>
      <w:pPr>
        <w:spacing w:line="360" w:lineRule="auto"/>
        <w:ind w:firstLine="480" w:firstLineChars="200"/>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2.仙居县市民中心商务楼保安服务</w:t>
      </w:r>
      <w:r>
        <w:rPr>
          <w:rFonts w:hint="eastAsia" w:ascii="宋体" w:hAnsi="宋体" w:eastAsia="宋体" w:cs="宋体"/>
          <w:kern w:val="0"/>
          <w:sz w:val="24"/>
        </w:rPr>
        <w:t>人员配备要求：</w:t>
      </w:r>
    </w:p>
    <w:tbl>
      <w:tblPr>
        <w:tblStyle w:val="48"/>
        <w:tblpPr w:leftFromText="180" w:rightFromText="180" w:vertAnchor="text" w:horzAnchor="margin" w:tblpX="475" w:tblpY="323"/>
        <w:tblW w:w="88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1260"/>
        <w:gridCol w:w="5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序号</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岗位名称</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岗位人员</w:t>
            </w:r>
          </w:p>
        </w:tc>
        <w:tc>
          <w:tcPr>
            <w:tcW w:w="5595"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办公区负责人</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w:t>
            </w:r>
          </w:p>
        </w:tc>
        <w:tc>
          <w:tcPr>
            <w:tcW w:w="5595"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要求具有保安资格证书，年龄25周岁至50周岁，无违法犯罪记录,男性。协调安排保安人员，负责管辖的办公区。学历在高中、中专及以上。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2</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消控负责人</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w:t>
            </w:r>
          </w:p>
        </w:tc>
        <w:tc>
          <w:tcPr>
            <w:tcW w:w="5595"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要求持建（构）筑物消防员证上岗，无违法犯罪记录,男性，年龄25周岁至50周岁。学历在高中、中专及以上。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3</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消控人员</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7</w:t>
            </w:r>
          </w:p>
        </w:tc>
        <w:tc>
          <w:tcPr>
            <w:tcW w:w="5595"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要求持建（构）筑物消防员证上岗，无违法犯罪记录，具有初中及以上学历,年龄20周岁至55周岁。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7"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4</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保安</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36</w:t>
            </w:r>
          </w:p>
        </w:tc>
        <w:tc>
          <w:tcPr>
            <w:tcW w:w="5595"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要求具有保安资格证书，无违法犯罪记录，具有初中及以上学历，其中男性34人，年龄20周岁至55周岁；女性2人，年龄20周岁至40周岁，身高1.55米及以上，初中以上学历，无违法犯罪记录。退伍军人优先（可适当放宽年龄）。</w:t>
            </w:r>
          </w:p>
          <w:p>
            <w:pPr>
              <w:spacing w:line="240" w:lineRule="auto"/>
              <w:ind w:firstLine="0" w:firstLineChars="0"/>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服务内容：门卫、来访登记员、车辆管理员、夜间巡逻等。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trPr>
        <w:tc>
          <w:tcPr>
            <w:tcW w:w="8835"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eastAsia="宋体" w:cs="宋体"/>
                <w:kern w:val="0"/>
                <w:sz w:val="24"/>
                <w:lang w:val="en-US" w:eastAsia="zh-CN"/>
              </w:rPr>
            </w:pPr>
            <w:r>
              <w:rPr>
                <w:rFonts w:hint="eastAsia" w:ascii="宋体" w:hAnsi="宋体" w:eastAsia="宋体" w:cs="宋体"/>
                <w:b w:val="0"/>
                <w:bCs w:val="0"/>
                <w:kern w:val="0"/>
                <w:sz w:val="24"/>
                <w:lang w:val="en-US" w:eastAsia="zh-CN"/>
              </w:rPr>
              <w:t>注：保</w:t>
            </w:r>
            <w:r>
              <w:rPr>
                <w:rFonts w:hint="eastAsia" w:ascii="宋体" w:hAnsi="宋体" w:eastAsia="宋体" w:cs="宋体"/>
                <w:kern w:val="0"/>
                <w:sz w:val="24"/>
                <w:lang w:val="en-US" w:eastAsia="zh-CN"/>
              </w:rPr>
              <w:t>安服务队伍要求相对稳定，了解采购人保卫工作的特殊性，熟悉安防设备设施。在辖区内切实执行常规防范与技术防范相结合的24小时全天候治安管理，实行24小时值班巡查制度，值班人员夜间不能睡觉。</w:t>
            </w:r>
          </w:p>
        </w:tc>
      </w:tr>
    </w:tbl>
    <w:p>
      <w:pPr>
        <w:numPr>
          <w:ilvl w:val="0"/>
          <w:numId w:val="0"/>
        </w:numPr>
        <w:spacing w:line="360" w:lineRule="auto"/>
        <w:rPr>
          <w:rFonts w:hint="eastAsia" w:ascii="宋体" w:hAnsi="Times New Roman" w:eastAsia="宋体" w:cs="Times New Roman"/>
          <w:b/>
          <w:bCs/>
          <w:color w:val="auto"/>
          <w:kern w:val="2"/>
          <w:sz w:val="24"/>
          <w:szCs w:val="24"/>
          <w:lang w:val="en-US" w:eastAsia="zh-CN" w:bidi="ar-SA"/>
        </w:rPr>
      </w:pPr>
    </w:p>
    <w:p>
      <w:pPr>
        <w:pStyle w:val="3"/>
        <w:rPr>
          <w:rFonts w:hint="eastAsia" w:ascii="宋体" w:hAnsi="宋体" w:cs="宋体"/>
          <w:color w:val="000000"/>
          <w:sz w:val="24"/>
          <w:szCs w:val="24"/>
        </w:rPr>
      </w:pPr>
      <w:r>
        <w:rPr>
          <w:rFonts w:hint="eastAsia" w:ascii="宋体" w:hAnsi="宋体" w:cs="宋体"/>
          <w:b/>
          <w:bCs/>
          <w:color w:val="000000"/>
          <w:sz w:val="24"/>
          <w:szCs w:val="24"/>
          <w:lang w:eastAsia="zh-CN"/>
        </w:rPr>
        <w:t>（</w:t>
      </w:r>
      <w:r>
        <w:rPr>
          <w:rFonts w:hint="eastAsia" w:ascii="宋体" w:hAnsi="宋体" w:cs="宋体"/>
          <w:b/>
          <w:bCs/>
          <w:color w:val="000000"/>
          <w:sz w:val="24"/>
          <w:szCs w:val="24"/>
          <w:lang w:val="en-US" w:eastAsia="zh-CN"/>
        </w:rPr>
        <w:t>三</w:t>
      </w:r>
      <w:r>
        <w:rPr>
          <w:rFonts w:hint="eastAsia" w:ascii="宋体" w:hAnsi="宋体" w:cs="宋体"/>
          <w:b/>
          <w:bCs/>
          <w:color w:val="000000"/>
          <w:sz w:val="24"/>
          <w:szCs w:val="24"/>
          <w:lang w:eastAsia="zh-CN"/>
        </w:rPr>
        <w:t>）</w:t>
      </w:r>
      <w:r>
        <w:rPr>
          <w:rFonts w:hint="eastAsia" w:ascii="宋体" w:hAnsi="宋体" w:cs="宋体"/>
          <w:b/>
          <w:bCs/>
          <w:color w:val="000000"/>
          <w:sz w:val="24"/>
          <w:szCs w:val="24"/>
          <w:lang w:val="en-US" w:eastAsia="zh-CN"/>
        </w:rPr>
        <w:t>服务</w:t>
      </w:r>
      <w:r>
        <w:rPr>
          <w:rFonts w:hint="eastAsia" w:ascii="宋体" w:hAnsi="宋体" w:cs="宋体"/>
          <w:b/>
          <w:bCs/>
          <w:color w:val="000000"/>
          <w:kern w:val="0"/>
          <w:sz w:val="24"/>
          <w:szCs w:val="24"/>
          <w:lang w:val="en-US" w:eastAsia="zh-CN"/>
        </w:rPr>
        <w:t>设备</w:t>
      </w:r>
      <w:r>
        <w:rPr>
          <w:rFonts w:hint="eastAsia" w:ascii="宋体" w:hAnsi="宋体" w:cs="宋体"/>
          <w:b/>
          <w:bCs/>
          <w:color w:val="000000"/>
          <w:kern w:val="0"/>
          <w:sz w:val="24"/>
          <w:szCs w:val="24"/>
        </w:rPr>
        <w:t>配备要求</w:t>
      </w:r>
    </w:p>
    <w:p>
      <w:pPr>
        <w:spacing w:line="360" w:lineRule="auto"/>
        <w:ind w:firstLine="480" w:firstLineChars="200"/>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1.仙居县供电大楼和老国税办公区保安服务设备配备要求：中标人需配备相关防爆**器材。</w:t>
      </w:r>
    </w:p>
    <w:p>
      <w:pPr>
        <w:spacing w:line="360" w:lineRule="auto"/>
        <w:ind w:firstLine="480" w:firstLineChars="200"/>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2.仙居县市民中心商务楼保安服务设备配备要求：</w:t>
      </w:r>
    </w:p>
    <w:p>
      <w:pPr>
        <w:spacing w:line="360" w:lineRule="auto"/>
        <w:ind w:firstLine="480" w:firstLineChars="200"/>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中标人需配备相关防爆**器材；</w:t>
      </w:r>
    </w:p>
    <w:p>
      <w:pPr>
        <w:spacing w:line="360" w:lineRule="auto"/>
        <w:ind w:firstLine="480" w:firstLineChars="200"/>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中标人需配备四座或四座以上电动巡逻车2辆。</w:t>
      </w:r>
    </w:p>
    <w:p>
      <w:pPr>
        <w:pStyle w:val="3"/>
        <w:rPr>
          <w:rFonts w:hint="eastAsia" w:ascii="宋体" w:hAnsi="宋体" w:cs="宋体"/>
          <w:color w:val="000000"/>
          <w:sz w:val="24"/>
          <w:szCs w:val="24"/>
        </w:rPr>
      </w:pPr>
      <w:r>
        <w:rPr>
          <w:rFonts w:hint="eastAsia" w:ascii="宋体" w:hAnsi="宋体" w:cs="宋体"/>
          <w:b/>
          <w:bCs/>
          <w:color w:val="000000"/>
          <w:sz w:val="24"/>
          <w:szCs w:val="24"/>
          <w:lang w:eastAsia="zh-CN"/>
        </w:rPr>
        <w:t>（</w:t>
      </w:r>
      <w:r>
        <w:rPr>
          <w:rFonts w:hint="eastAsia" w:ascii="宋体" w:hAnsi="宋体" w:cs="宋体"/>
          <w:b/>
          <w:bCs/>
          <w:color w:val="000000"/>
          <w:sz w:val="24"/>
          <w:szCs w:val="24"/>
          <w:lang w:val="en-US" w:eastAsia="zh-CN"/>
        </w:rPr>
        <w:t>四</w:t>
      </w:r>
      <w:r>
        <w:rPr>
          <w:rFonts w:hint="eastAsia" w:ascii="宋体" w:hAnsi="宋体" w:cs="宋体"/>
          <w:b/>
          <w:bCs/>
          <w:color w:val="000000"/>
          <w:sz w:val="24"/>
          <w:szCs w:val="24"/>
          <w:lang w:eastAsia="zh-CN"/>
        </w:rPr>
        <w:t>）</w:t>
      </w:r>
      <w:r>
        <w:rPr>
          <w:rFonts w:hint="eastAsia" w:ascii="宋体" w:hAnsi="宋体" w:cs="宋体"/>
          <w:b/>
          <w:bCs/>
          <w:color w:val="000000"/>
          <w:sz w:val="24"/>
          <w:szCs w:val="24"/>
          <w:lang w:val="en-US" w:eastAsia="zh-CN"/>
        </w:rPr>
        <w:t>服务</w:t>
      </w:r>
      <w:r>
        <w:rPr>
          <w:rFonts w:hint="eastAsia" w:ascii="宋体" w:hAnsi="宋体" w:cs="宋体"/>
          <w:b/>
          <w:bCs/>
          <w:color w:val="000000"/>
          <w:kern w:val="0"/>
          <w:sz w:val="24"/>
          <w:szCs w:val="24"/>
          <w:lang w:val="en-US" w:eastAsia="zh-CN"/>
        </w:rPr>
        <w:t>内容</w:t>
      </w:r>
    </w:p>
    <w:p>
      <w:pPr>
        <w:spacing w:line="360" w:lineRule="auto"/>
        <w:ind w:firstLine="480" w:firstLineChars="200"/>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投标人应该树立积极防范的意识，不断提高自身安全防范的能力，做好采购人的治安、消防工作，预防和制止违法犯罪行为，努力使采购人有一个安全的工作与生活环境。具体服务内容包括且不限于接待、门卫、收发、保安管理、管理服务标识设置与维护、车辆行驶、夜间巡逻、停放管理及其他秩序维护等。服务范围内的治安管理及防盗、防火、防破坏、防治安灾害及防恐等安全保卫工作，确保区域内安全无事故；负责区域内的保安值守、巡视，负责机动车、非机动车的出入停放管理，保证区域内秩序井然；负责区域内夜间巡逻执勤，消防控制室的值守，安防监控值守等安全保卫工作；配合有关部门做好人员疏导、纠纷处置工作；完成采购人临时交办任务及应急任务。</w:t>
      </w:r>
    </w:p>
    <w:p>
      <w:pPr>
        <w:pStyle w:val="3"/>
        <w:rPr>
          <w:rFonts w:hint="default" w:ascii="宋体" w:hAnsi="宋体" w:cs="宋体"/>
          <w:color w:val="000000"/>
          <w:sz w:val="24"/>
          <w:szCs w:val="24"/>
          <w:lang w:val="en-US"/>
        </w:rPr>
      </w:pPr>
      <w:r>
        <w:rPr>
          <w:rFonts w:hint="eastAsia" w:ascii="宋体" w:hAnsi="宋体" w:cs="宋体"/>
          <w:b/>
          <w:bCs/>
          <w:color w:val="000000"/>
          <w:sz w:val="24"/>
          <w:szCs w:val="24"/>
          <w:lang w:eastAsia="zh-CN"/>
        </w:rPr>
        <w:t>（</w:t>
      </w:r>
      <w:r>
        <w:rPr>
          <w:rFonts w:hint="eastAsia" w:ascii="宋体" w:hAnsi="宋体" w:cs="宋体"/>
          <w:b/>
          <w:bCs/>
          <w:color w:val="000000"/>
          <w:sz w:val="24"/>
          <w:szCs w:val="24"/>
          <w:lang w:val="en-US" w:eastAsia="zh-CN"/>
        </w:rPr>
        <w:t>五</w:t>
      </w:r>
      <w:r>
        <w:rPr>
          <w:rFonts w:hint="eastAsia" w:ascii="宋体" w:hAnsi="宋体" w:cs="宋体"/>
          <w:b/>
          <w:bCs/>
          <w:color w:val="000000"/>
          <w:sz w:val="24"/>
          <w:szCs w:val="24"/>
          <w:lang w:eastAsia="zh-CN"/>
        </w:rPr>
        <w:t>）</w:t>
      </w:r>
      <w:r>
        <w:rPr>
          <w:rFonts w:hint="eastAsia" w:ascii="宋体" w:hAnsi="宋体" w:cs="宋体"/>
          <w:b/>
          <w:bCs/>
          <w:color w:val="000000"/>
          <w:sz w:val="24"/>
          <w:szCs w:val="24"/>
          <w:lang w:val="en-US" w:eastAsia="zh-CN"/>
        </w:rPr>
        <w:t>服务要求</w:t>
      </w:r>
    </w:p>
    <w:p>
      <w:pPr>
        <w:pStyle w:val="306"/>
        <w:keepNext/>
        <w:keepLines/>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kern w:val="0"/>
          <w:sz w:val="24"/>
          <w:szCs w:val="24"/>
          <w:lang w:val="en-US" w:eastAsia="zh-CN" w:bidi="ar-SA"/>
        </w:rPr>
      </w:pPr>
      <w:r>
        <w:rPr>
          <w:rFonts w:hint="eastAsia" w:ascii="宋体" w:hAnsi="宋体" w:eastAsia="宋体" w:cs="宋体"/>
          <w:b/>
          <w:bCs/>
          <w:kern w:val="0"/>
          <w:sz w:val="24"/>
          <w:szCs w:val="24"/>
          <w:lang w:val="en-US" w:eastAsia="zh-CN" w:bidi="ar-SA"/>
        </w:rPr>
        <w:t>1.保安服务的总要求：</w:t>
      </w:r>
    </w:p>
    <w:p>
      <w:pPr>
        <w:pStyle w:val="305"/>
        <w:pageBreakBefore w:val="0"/>
        <w:widowControl w:val="0"/>
        <w:tabs>
          <w:tab w:val="left" w:pos="1414"/>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⑴</w:t>
      </w:r>
      <w:r>
        <w:rPr>
          <w:rFonts w:hint="eastAsia" w:ascii="宋体" w:hAnsi="宋体" w:eastAsia="宋体" w:cs="宋体"/>
          <w:b w:val="0"/>
          <w:bCs w:val="0"/>
          <w:kern w:val="0"/>
          <w:sz w:val="24"/>
          <w:szCs w:val="24"/>
          <w:lang w:val="en-US" w:eastAsia="zh-CN" w:bidi="ar-SA"/>
        </w:rPr>
        <w:t>保安人员应切实履行保安派遣服务岗位的职责、制度，自觉遵守国家法律法令及采购人各项规章制度；</w:t>
      </w:r>
    </w:p>
    <w:p>
      <w:pPr>
        <w:pStyle w:val="305"/>
        <w:pageBreakBefore w:val="0"/>
        <w:widowControl w:val="0"/>
        <w:tabs>
          <w:tab w:val="left" w:pos="1414"/>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⑵</w:t>
      </w:r>
      <w:r>
        <w:rPr>
          <w:rFonts w:hint="eastAsia" w:ascii="宋体" w:hAnsi="宋体" w:eastAsia="宋体" w:cs="宋体"/>
          <w:b w:val="0"/>
          <w:bCs w:val="0"/>
          <w:kern w:val="0"/>
          <w:sz w:val="24"/>
          <w:szCs w:val="24"/>
          <w:lang w:val="en-US" w:eastAsia="zh-CN" w:bidi="ar-SA"/>
        </w:rPr>
        <w:t>保安人员应熟悉值勤区域内的环境，做好值守与巡查，勤勉尽职，及时发现并处置安全隐患和治安事故；保安人员在工作中一旦发现不安全因素或案件，应及时向采购人报告，并做好现场处置和现场保护等工作;</w:t>
      </w:r>
    </w:p>
    <w:p>
      <w:pPr>
        <w:pStyle w:val="305"/>
        <w:pageBreakBefore w:val="0"/>
        <w:widowControl w:val="0"/>
        <w:tabs>
          <w:tab w:val="left" w:pos="1414"/>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⑶</w:t>
      </w:r>
      <w:r>
        <w:rPr>
          <w:rFonts w:hint="eastAsia" w:ascii="宋体" w:hAnsi="宋体" w:eastAsia="宋体" w:cs="宋体"/>
          <w:b w:val="0"/>
          <w:bCs w:val="0"/>
          <w:kern w:val="0"/>
          <w:sz w:val="24"/>
          <w:szCs w:val="24"/>
          <w:lang w:val="en-US" w:eastAsia="zh-CN" w:bidi="ar-SA"/>
        </w:rPr>
        <w:t>保安人员应对采购人单位的各项信息保密，不得打听、传播采购人的各种公务或其他信息；</w:t>
      </w:r>
    </w:p>
    <w:p>
      <w:pPr>
        <w:pStyle w:val="305"/>
        <w:pageBreakBefore w:val="0"/>
        <w:widowControl w:val="0"/>
        <w:tabs>
          <w:tab w:val="left" w:pos="1414"/>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⑷</w:t>
      </w:r>
      <w:r>
        <w:rPr>
          <w:rFonts w:hint="eastAsia" w:ascii="宋体" w:hAnsi="宋体" w:eastAsia="宋体" w:cs="宋体"/>
          <w:b w:val="0"/>
          <w:bCs w:val="0"/>
          <w:kern w:val="0"/>
          <w:sz w:val="24"/>
          <w:szCs w:val="24"/>
          <w:lang w:val="en-US" w:eastAsia="zh-CN" w:bidi="ar-SA"/>
        </w:rPr>
        <w:t>保安服务单位每月定期向采购人负责人或指定负责人以书面形式报告保安派遣服务值勤工作情况；</w:t>
      </w:r>
    </w:p>
    <w:p>
      <w:pPr>
        <w:pStyle w:val="305"/>
        <w:pageBreakBefore w:val="0"/>
        <w:widowControl w:val="0"/>
        <w:tabs>
          <w:tab w:val="left" w:pos="1414"/>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⑸</w:t>
      </w:r>
      <w:r>
        <w:rPr>
          <w:rFonts w:hint="eastAsia" w:ascii="宋体" w:hAnsi="宋体" w:eastAsia="宋体" w:cs="宋体"/>
          <w:b w:val="0"/>
          <w:bCs w:val="0"/>
          <w:kern w:val="0"/>
          <w:sz w:val="24"/>
          <w:szCs w:val="24"/>
          <w:lang w:val="en-US" w:eastAsia="zh-CN" w:bidi="ar-SA"/>
        </w:rPr>
        <w:t>保安人员值勤时保持仪表、仪容整洁端庄，精神饱满，文明服务；值勤过程中坚守岗位，不迟到、不早退、不空岗、不脱岗、不睡岗、不玩手机、不约客长谈、不中途离岗，认真记录外访人员信息；</w:t>
      </w:r>
    </w:p>
    <w:p>
      <w:pPr>
        <w:pStyle w:val="305"/>
        <w:pageBreakBefore w:val="0"/>
        <w:widowControl w:val="0"/>
        <w:tabs>
          <w:tab w:val="left" w:pos="1414"/>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⑹</w:t>
      </w:r>
      <w:r>
        <w:rPr>
          <w:rFonts w:hint="eastAsia" w:ascii="宋体" w:hAnsi="宋体" w:eastAsia="宋体" w:cs="宋体"/>
          <w:b w:val="0"/>
          <w:bCs w:val="0"/>
          <w:kern w:val="0"/>
          <w:sz w:val="24"/>
          <w:szCs w:val="24"/>
          <w:lang w:val="en-US" w:eastAsia="zh-CN" w:bidi="ar-SA"/>
        </w:rPr>
        <w:t>维护采购人的治安秩序，负责管理区域内的消防、安防安全管理工作(包括消防、安防设备使用及日常巡检)，做好防火、防盗、防抢劫、 防破坏、防自然灾害等安全守护工作，及时发现并合理处置各类突发安全事故，避免治安事件的发生。门卫24小时值班，服务区域实行昼间定点巡查、夜间巡查制度，加强夜间、节假日、双休日期间的安全防范工作, 确保目标区域24小时的财产和人身安全；</w:t>
      </w:r>
    </w:p>
    <w:p>
      <w:pPr>
        <w:pStyle w:val="305"/>
        <w:pageBreakBefore w:val="0"/>
        <w:widowControl w:val="0"/>
        <w:tabs>
          <w:tab w:val="left" w:pos="1414"/>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⑺</w:t>
      </w:r>
      <w:r>
        <w:rPr>
          <w:rFonts w:hint="eastAsia" w:ascii="宋体" w:hAnsi="宋体" w:eastAsia="宋体" w:cs="宋体"/>
          <w:b w:val="0"/>
          <w:bCs w:val="0"/>
          <w:kern w:val="0"/>
          <w:sz w:val="24"/>
          <w:szCs w:val="24"/>
          <w:lang w:val="en-US" w:eastAsia="zh-CN" w:bidi="ar-SA"/>
        </w:rPr>
        <w:t>负责管理区域外围交通疏导工作；指挥车辆按规定进出管理区域；指挥车辆按规定停放在指定停车位；对运送货物车辆的停放、装卸货物等实施管理；对非机动车辆停放负责管理；</w:t>
      </w:r>
    </w:p>
    <w:p>
      <w:pPr>
        <w:pStyle w:val="305"/>
        <w:pageBreakBefore w:val="0"/>
        <w:widowControl w:val="0"/>
        <w:tabs>
          <w:tab w:val="left" w:pos="1414"/>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⑻</w:t>
      </w:r>
      <w:r>
        <w:rPr>
          <w:rFonts w:hint="eastAsia" w:ascii="宋体" w:hAnsi="宋体" w:eastAsia="宋体" w:cs="宋体"/>
          <w:b w:val="0"/>
          <w:bCs w:val="0"/>
          <w:kern w:val="0"/>
          <w:sz w:val="24"/>
          <w:szCs w:val="24"/>
          <w:lang w:val="en-US" w:eastAsia="zh-CN" w:bidi="ar-SA"/>
        </w:rPr>
        <w:t>严格执行交接班制度，接班人员未上岗前，当岗人员不得下岗；</w:t>
      </w:r>
    </w:p>
    <w:p>
      <w:pPr>
        <w:pStyle w:val="305"/>
        <w:pageBreakBefore w:val="0"/>
        <w:widowControl w:val="0"/>
        <w:tabs>
          <w:tab w:val="left" w:pos="1414"/>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⑼</w:t>
      </w:r>
      <w:r>
        <w:rPr>
          <w:rFonts w:hint="eastAsia" w:ascii="宋体" w:hAnsi="宋体" w:eastAsia="宋体" w:cs="宋体"/>
          <w:b w:val="0"/>
          <w:bCs w:val="0"/>
          <w:kern w:val="0"/>
          <w:sz w:val="24"/>
          <w:szCs w:val="24"/>
          <w:lang w:val="en-US" w:eastAsia="zh-CN" w:bidi="ar-SA"/>
        </w:rPr>
        <w:t>建立岗位责任制，制订切实可行的安保服务整体方案和突发事件的应急处置预案，提高突发事件的应急处置能力；</w:t>
      </w:r>
    </w:p>
    <w:p>
      <w:pPr>
        <w:pStyle w:val="305"/>
        <w:pageBreakBefore w:val="0"/>
        <w:widowControl w:val="0"/>
        <w:tabs>
          <w:tab w:val="left" w:pos="1414"/>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⑽</w:t>
      </w:r>
      <w:r>
        <w:rPr>
          <w:rFonts w:hint="eastAsia" w:ascii="宋体" w:hAnsi="宋体" w:eastAsia="宋体" w:cs="宋体"/>
          <w:b w:val="0"/>
          <w:bCs w:val="0"/>
          <w:kern w:val="0"/>
          <w:sz w:val="24"/>
          <w:szCs w:val="24"/>
          <w:lang w:val="en-US" w:eastAsia="zh-CN" w:bidi="ar-SA"/>
        </w:rPr>
        <w:t>熟悉掌握应急处置能力，发生突发事件立即按程序开展工作；</w:t>
      </w:r>
    </w:p>
    <w:p>
      <w:pPr>
        <w:pStyle w:val="305"/>
        <w:pageBreakBefore w:val="0"/>
        <w:widowControl w:val="0"/>
        <w:tabs>
          <w:tab w:val="left" w:pos="1414"/>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⑾</w:t>
      </w:r>
      <w:r>
        <w:rPr>
          <w:rFonts w:hint="eastAsia" w:ascii="宋体" w:hAnsi="宋体" w:eastAsia="宋体" w:cs="宋体"/>
          <w:b w:val="0"/>
          <w:bCs w:val="0"/>
          <w:kern w:val="0"/>
          <w:sz w:val="24"/>
          <w:szCs w:val="24"/>
          <w:lang w:val="en-US" w:eastAsia="zh-CN" w:bidi="ar-SA"/>
        </w:rPr>
        <w:t>切实履行保安派遣服务协议规定职责，积极完成采购人临时交办的其他相关工作；</w:t>
      </w:r>
    </w:p>
    <w:p>
      <w:pPr>
        <w:pStyle w:val="305"/>
        <w:pageBreakBefore w:val="0"/>
        <w:widowControl w:val="0"/>
        <w:tabs>
          <w:tab w:val="left" w:pos="1414"/>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⑿</w:t>
      </w:r>
      <w:r>
        <w:rPr>
          <w:rFonts w:hint="eastAsia" w:ascii="宋体" w:hAnsi="宋体" w:eastAsia="宋体" w:cs="宋体"/>
          <w:b w:val="0"/>
          <w:bCs w:val="0"/>
          <w:kern w:val="0"/>
          <w:sz w:val="24"/>
          <w:szCs w:val="24"/>
          <w:lang w:val="en-US" w:eastAsia="zh-CN" w:bidi="ar-SA"/>
        </w:rPr>
        <w:t>因保安人员玩忽职守、疏忽大意等造成招标单位损失，投标人应作出相应赔偿；情节严重者追究其法律责任；</w:t>
      </w:r>
    </w:p>
    <w:p>
      <w:pPr>
        <w:pStyle w:val="305"/>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⒀</w:t>
      </w:r>
      <w:r>
        <w:rPr>
          <w:rFonts w:hint="eastAsia" w:ascii="宋体" w:hAnsi="宋体" w:eastAsia="宋体" w:cs="宋体"/>
          <w:b w:val="0"/>
          <w:bCs w:val="0"/>
          <w:kern w:val="0"/>
          <w:sz w:val="24"/>
          <w:szCs w:val="24"/>
          <w:lang w:val="en-US" w:eastAsia="zh-CN" w:bidi="ar-SA"/>
        </w:rPr>
        <w:t>保安人员身心健康，无疾病、无残疾；</w:t>
      </w:r>
    </w:p>
    <w:p>
      <w:pPr>
        <w:pStyle w:val="305"/>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⒁</w:t>
      </w:r>
      <w:r>
        <w:rPr>
          <w:rFonts w:hint="eastAsia" w:ascii="宋体" w:hAnsi="宋体" w:eastAsia="宋体" w:cs="宋体"/>
          <w:b w:val="0"/>
          <w:bCs w:val="0"/>
          <w:kern w:val="0"/>
          <w:sz w:val="24"/>
          <w:szCs w:val="24"/>
          <w:lang w:val="en-US" w:eastAsia="zh-CN" w:bidi="ar-SA"/>
        </w:rPr>
        <w:t>拟指派保安人员应当统一穿着保安制服，佩带全国统一的保安服务标志（冬二夏二）；</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⒂保安人员原则上在仙居县招募，采购人有权参与保安管理企业对本项目人员的招聘录用工作，政审标准必须符合采购人要求，采购人对招聘录用人员有最终的审核确认权。</w:t>
      </w:r>
    </w:p>
    <w:p>
      <w:pPr>
        <w:pStyle w:val="306"/>
        <w:keepNext/>
        <w:keepLines/>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kern w:val="0"/>
          <w:sz w:val="24"/>
          <w:szCs w:val="24"/>
          <w:lang w:val="en-US" w:eastAsia="zh-CN" w:bidi="ar-SA"/>
        </w:rPr>
      </w:pPr>
      <w:r>
        <w:rPr>
          <w:rFonts w:hint="eastAsia" w:ascii="宋体" w:hAnsi="宋体" w:eastAsia="宋体" w:cs="宋体"/>
          <w:b/>
          <w:bCs/>
          <w:kern w:val="0"/>
          <w:sz w:val="24"/>
          <w:szCs w:val="24"/>
          <w:lang w:val="en-US" w:eastAsia="zh-CN" w:bidi="ar-SA"/>
        </w:rPr>
        <w:t>2.门岗的服务要求：</w:t>
      </w:r>
    </w:p>
    <w:p>
      <w:pPr>
        <w:pStyle w:val="305"/>
        <w:pageBreakBefore w:val="0"/>
        <w:widowControl w:val="0"/>
        <w:tabs>
          <w:tab w:val="left" w:pos="1414"/>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⑴</w:t>
      </w:r>
      <w:r>
        <w:rPr>
          <w:rFonts w:hint="eastAsia" w:ascii="宋体" w:hAnsi="宋体" w:eastAsia="宋体" w:cs="宋体"/>
          <w:b w:val="0"/>
          <w:bCs w:val="0"/>
          <w:kern w:val="0"/>
          <w:sz w:val="24"/>
          <w:szCs w:val="24"/>
          <w:lang w:val="en-US" w:eastAsia="zh-CN" w:bidi="ar-SA"/>
        </w:rPr>
        <w:t>文明执勤，礼仪服务；</w:t>
      </w:r>
    </w:p>
    <w:p>
      <w:pPr>
        <w:pStyle w:val="305"/>
        <w:pageBreakBefore w:val="0"/>
        <w:widowControl w:val="0"/>
        <w:tabs>
          <w:tab w:val="left" w:pos="1414"/>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⑵</w:t>
      </w:r>
      <w:r>
        <w:rPr>
          <w:rFonts w:hint="eastAsia" w:ascii="宋体" w:hAnsi="宋体" w:eastAsia="宋体" w:cs="宋体"/>
          <w:b w:val="0"/>
          <w:bCs w:val="0"/>
          <w:kern w:val="0"/>
          <w:sz w:val="24"/>
          <w:szCs w:val="24"/>
          <w:lang w:val="en-US" w:eastAsia="zh-CN" w:bidi="ar-SA"/>
        </w:rPr>
        <w:t>维护出入口的交通秩序；</w:t>
      </w:r>
    </w:p>
    <w:p>
      <w:pPr>
        <w:pStyle w:val="305"/>
        <w:pageBreakBefore w:val="0"/>
        <w:widowControl w:val="0"/>
        <w:tabs>
          <w:tab w:val="left" w:pos="1414"/>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⑶</w:t>
      </w:r>
      <w:r>
        <w:rPr>
          <w:rFonts w:hint="eastAsia" w:ascii="宋体" w:hAnsi="宋体" w:eastAsia="宋体" w:cs="宋体"/>
          <w:b w:val="0"/>
          <w:bCs w:val="0"/>
          <w:kern w:val="0"/>
          <w:sz w:val="24"/>
          <w:szCs w:val="24"/>
          <w:lang w:val="en-US" w:eastAsia="zh-CN" w:bidi="ar-SA"/>
        </w:rPr>
        <w:t>对外来车辆和人员进行验证、登记和管理，加强夜间、节假日、双休日期间的安全防范工作；</w:t>
      </w:r>
    </w:p>
    <w:p>
      <w:pPr>
        <w:pStyle w:val="305"/>
        <w:pageBreakBefore w:val="0"/>
        <w:widowControl w:val="0"/>
        <w:tabs>
          <w:tab w:val="left" w:pos="1414"/>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⑷</w:t>
      </w:r>
      <w:r>
        <w:rPr>
          <w:rFonts w:hint="eastAsia" w:ascii="宋体" w:hAnsi="宋体" w:eastAsia="宋体" w:cs="宋体"/>
          <w:b w:val="0"/>
          <w:bCs w:val="0"/>
          <w:kern w:val="0"/>
          <w:sz w:val="24"/>
          <w:szCs w:val="24"/>
          <w:lang w:val="en-US" w:eastAsia="zh-CN" w:bidi="ar-SA"/>
        </w:rPr>
        <w:t>制止身份不明人员和闲杂人员进入辖区；</w:t>
      </w:r>
    </w:p>
    <w:p>
      <w:pPr>
        <w:pStyle w:val="305"/>
        <w:pageBreakBefore w:val="0"/>
        <w:widowControl w:val="0"/>
        <w:tabs>
          <w:tab w:val="left" w:pos="1414"/>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⑸</w:t>
      </w:r>
      <w:r>
        <w:rPr>
          <w:rFonts w:hint="eastAsia" w:ascii="宋体" w:hAnsi="宋体" w:eastAsia="宋体" w:cs="宋体"/>
          <w:b w:val="0"/>
          <w:bCs w:val="0"/>
          <w:kern w:val="0"/>
          <w:sz w:val="24"/>
          <w:szCs w:val="24"/>
          <w:lang w:val="en-US" w:eastAsia="zh-CN" w:bidi="ar-SA"/>
        </w:rPr>
        <w:t>严禁携带危险物品进入辖区；</w:t>
      </w:r>
    </w:p>
    <w:p>
      <w:pPr>
        <w:pStyle w:val="305"/>
        <w:pageBreakBefore w:val="0"/>
        <w:widowControl w:val="0"/>
        <w:tabs>
          <w:tab w:val="left" w:pos="1414"/>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⑹</w:t>
      </w:r>
      <w:r>
        <w:rPr>
          <w:rFonts w:hint="eastAsia" w:ascii="宋体" w:hAnsi="宋体" w:eastAsia="宋体" w:cs="宋体"/>
          <w:b w:val="0"/>
          <w:bCs w:val="0"/>
          <w:kern w:val="0"/>
          <w:sz w:val="24"/>
          <w:szCs w:val="24"/>
          <w:lang w:val="en-US" w:eastAsia="zh-CN" w:bidi="ar-SA"/>
        </w:rPr>
        <w:t>遇到外来人员将大件物品带出辖区，即与物主核实，并作登记;</w:t>
      </w:r>
    </w:p>
    <w:p>
      <w:pPr>
        <w:pStyle w:val="305"/>
        <w:pageBreakBefore w:val="0"/>
        <w:widowControl w:val="0"/>
        <w:tabs>
          <w:tab w:val="left" w:pos="1414"/>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⑺</w:t>
      </w:r>
      <w:r>
        <w:rPr>
          <w:rFonts w:hint="eastAsia" w:ascii="宋体" w:hAnsi="宋体" w:eastAsia="宋体" w:cs="宋体"/>
          <w:b w:val="0"/>
          <w:bCs w:val="0"/>
          <w:kern w:val="0"/>
          <w:sz w:val="24"/>
          <w:szCs w:val="24"/>
          <w:lang w:val="en-US" w:eastAsia="zh-CN" w:bidi="ar-SA"/>
        </w:rPr>
        <w:t>协助采购人做好应急事件的处置工作；</w:t>
      </w:r>
    </w:p>
    <w:p>
      <w:pPr>
        <w:pStyle w:val="305"/>
        <w:pageBreakBefore w:val="0"/>
        <w:widowControl w:val="0"/>
        <w:tabs>
          <w:tab w:val="left" w:pos="1414"/>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⑻</w:t>
      </w:r>
      <w:r>
        <w:rPr>
          <w:rFonts w:hint="eastAsia" w:ascii="宋体" w:hAnsi="宋体" w:eastAsia="宋体" w:cs="宋体"/>
          <w:b w:val="0"/>
          <w:bCs w:val="0"/>
          <w:kern w:val="0"/>
          <w:sz w:val="24"/>
          <w:szCs w:val="24"/>
          <w:lang w:val="en-US" w:eastAsia="zh-CN" w:bidi="ar-SA"/>
        </w:rPr>
        <w:t>为采购人提供便利性服务。</w:t>
      </w:r>
    </w:p>
    <w:p>
      <w:pPr>
        <w:pStyle w:val="306"/>
        <w:keepNext/>
        <w:keepLines/>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kern w:val="0"/>
          <w:sz w:val="24"/>
          <w:szCs w:val="24"/>
          <w:lang w:val="en-US" w:eastAsia="zh-CN" w:bidi="ar-SA"/>
        </w:rPr>
      </w:pPr>
      <w:r>
        <w:rPr>
          <w:rFonts w:hint="eastAsia" w:ascii="宋体" w:hAnsi="宋体" w:eastAsia="宋体" w:cs="宋体"/>
          <w:b/>
          <w:bCs/>
          <w:kern w:val="0"/>
          <w:sz w:val="24"/>
          <w:szCs w:val="24"/>
          <w:lang w:val="en-US" w:eastAsia="zh-CN" w:bidi="ar-SA"/>
        </w:rPr>
        <w:t>3.巡逻哨的服务要求：</w:t>
      </w:r>
    </w:p>
    <w:p>
      <w:pPr>
        <w:pStyle w:val="305"/>
        <w:pageBreakBefore w:val="0"/>
        <w:widowControl w:val="0"/>
        <w:tabs>
          <w:tab w:val="left" w:pos="1278"/>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⑴</w:t>
      </w:r>
      <w:r>
        <w:rPr>
          <w:rFonts w:hint="eastAsia" w:ascii="宋体" w:hAnsi="宋体" w:eastAsia="宋体" w:cs="宋体"/>
          <w:b w:val="0"/>
          <w:bCs w:val="0"/>
          <w:kern w:val="0"/>
          <w:sz w:val="24"/>
          <w:szCs w:val="24"/>
          <w:lang w:val="en-US" w:eastAsia="zh-CN" w:bidi="ar-SA"/>
        </w:rPr>
        <w:t>按规定路线巡视检查，不留死角；</w:t>
      </w:r>
    </w:p>
    <w:p>
      <w:pPr>
        <w:pStyle w:val="305"/>
        <w:pageBreakBefore w:val="0"/>
        <w:widowControl w:val="0"/>
        <w:tabs>
          <w:tab w:val="left" w:pos="1278"/>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⑵</w:t>
      </w:r>
      <w:r>
        <w:rPr>
          <w:rFonts w:hint="eastAsia" w:ascii="宋体" w:hAnsi="宋体" w:eastAsia="宋体" w:cs="宋体"/>
          <w:b w:val="0"/>
          <w:bCs w:val="0"/>
          <w:kern w:val="0"/>
          <w:sz w:val="24"/>
          <w:szCs w:val="24"/>
          <w:lang w:val="en-US" w:eastAsia="zh-CN" w:bidi="ar-SA"/>
        </w:rPr>
        <w:t>巡查车辆停放情况，维护道路畅通，做好安全防范工作；</w:t>
      </w:r>
    </w:p>
    <w:p>
      <w:pPr>
        <w:pStyle w:val="305"/>
        <w:pageBreakBefore w:val="0"/>
        <w:widowControl w:val="0"/>
        <w:tabs>
          <w:tab w:val="left" w:pos="1298"/>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⑶</w:t>
      </w:r>
      <w:r>
        <w:rPr>
          <w:rFonts w:hint="eastAsia" w:ascii="宋体" w:hAnsi="宋体" w:eastAsia="宋体" w:cs="宋体"/>
          <w:b w:val="0"/>
          <w:bCs w:val="0"/>
          <w:kern w:val="0"/>
          <w:sz w:val="24"/>
          <w:szCs w:val="24"/>
          <w:lang w:val="en-US" w:eastAsia="zh-CN" w:bidi="ar-SA"/>
        </w:rPr>
        <w:t>对辖区内的嫌疑人员进行检查防范；</w:t>
      </w:r>
    </w:p>
    <w:p>
      <w:pPr>
        <w:pStyle w:val="305"/>
        <w:pageBreakBefore w:val="0"/>
        <w:widowControl w:val="0"/>
        <w:tabs>
          <w:tab w:val="left" w:pos="1270"/>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⑷</w:t>
      </w:r>
      <w:r>
        <w:rPr>
          <w:rFonts w:hint="eastAsia" w:ascii="宋体" w:hAnsi="宋体" w:eastAsia="宋体" w:cs="宋体"/>
          <w:b w:val="0"/>
          <w:bCs w:val="0"/>
          <w:kern w:val="0"/>
          <w:sz w:val="24"/>
          <w:szCs w:val="24"/>
          <w:lang w:val="en-US" w:eastAsia="zh-CN" w:bidi="ar-SA"/>
        </w:rPr>
        <w:t>能及时发现和处理各种安全和事故隐患，确保不发生安全方面的问题，能迅速有效处置突发事件；</w:t>
      </w:r>
    </w:p>
    <w:p>
      <w:pPr>
        <w:pStyle w:val="305"/>
        <w:pageBreakBefore w:val="0"/>
        <w:widowControl w:val="0"/>
        <w:tabs>
          <w:tab w:val="left" w:pos="1299"/>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⑸</w:t>
      </w:r>
      <w:r>
        <w:rPr>
          <w:rFonts w:hint="eastAsia" w:ascii="宋体" w:hAnsi="宋体" w:eastAsia="宋体" w:cs="宋体"/>
          <w:b w:val="0"/>
          <w:bCs w:val="0"/>
          <w:kern w:val="0"/>
          <w:sz w:val="24"/>
          <w:szCs w:val="24"/>
          <w:lang w:val="en-US" w:eastAsia="zh-CN" w:bidi="ar-SA"/>
        </w:rPr>
        <w:t>一旦发现不安全因素或案件，应及时向采购人主管人员报告，并做好现场处置和现场保护；</w:t>
      </w:r>
    </w:p>
    <w:p>
      <w:pPr>
        <w:pStyle w:val="305"/>
        <w:pageBreakBefore w:val="0"/>
        <w:widowControl w:val="0"/>
        <w:tabs>
          <w:tab w:val="left" w:pos="1278"/>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⑹</w:t>
      </w:r>
      <w:r>
        <w:rPr>
          <w:rFonts w:hint="eastAsia" w:ascii="宋体" w:hAnsi="宋体" w:eastAsia="宋体" w:cs="宋体"/>
          <w:b w:val="0"/>
          <w:bCs w:val="0"/>
          <w:kern w:val="0"/>
          <w:sz w:val="24"/>
          <w:szCs w:val="24"/>
          <w:lang w:val="en-US" w:eastAsia="zh-CN" w:bidi="ar-SA"/>
        </w:rPr>
        <w:t>管辖区域及楼宇安全、防火检查；</w:t>
      </w:r>
    </w:p>
    <w:p>
      <w:pPr>
        <w:pStyle w:val="305"/>
        <w:pageBreakBefore w:val="0"/>
        <w:widowControl w:val="0"/>
        <w:tabs>
          <w:tab w:val="left" w:pos="1278"/>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⑺</w:t>
      </w:r>
      <w:r>
        <w:rPr>
          <w:rFonts w:hint="eastAsia" w:ascii="宋体" w:hAnsi="宋体" w:eastAsia="宋体" w:cs="宋体"/>
          <w:b w:val="0"/>
          <w:bCs w:val="0"/>
          <w:kern w:val="0"/>
          <w:sz w:val="24"/>
          <w:szCs w:val="24"/>
          <w:lang w:val="en-US" w:eastAsia="zh-CN" w:bidi="ar-SA"/>
        </w:rPr>
        <w:t>防范和协助公安部门处理各类治安案件；</w:t>
      </w:r>
    </w:p>
    <w:p>
      <w:pPr>
        <w:pStyle w:val="305"/>
        <w:pageBreakBefore w:val="0"/>
        <w:widowControl w:val="0"/>
        <w:tabs>
          <w:tab w:val="left" w:pos="1293"/>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⑻</w:t>
      </w:r>
      <w:r>
        <w:rPr>
          <w:rFonts w:hint="eastAsia" w:ascii="宋体" w:hAnsi="宋体" w:eastAsia="宋体" w:cs="宋体"/>
          <w:b w:val="0"/>
          <w:bCs w:val="0"/>
          <w:kern w:val="0"/>
          <w:sz w:val="24"/>
          <w:szCs w:val="24"/>
          <w:lang w:val="en-US" w:eastAsia="zh-CN" w:bidi="ar-SA"/>
        </w:rPr>
        <w:t>防范和制止各类违反辖区管理制度的行为；</w:t>
      </w:r>
    </w:p>
    <w:p>
      <w:pPr>
        <w:pStyle w:val="305"/>
        <w:pageBreakBefore w:val="0"/>
        <w:widowControl w:val="0"/>
        <w:tabs>
          <w:tab w:val="left" w:pos="1290"/>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⑼</w:t>
      </w:r>
      <w:r>
        <w:rPr>
          <w:rFonts w:hint="eastAsia" w:ascii="宋体" w:hAnsi="宋体" w:eastAsia="宋体" w:cs="宋体"/>
          <w:b w:val="0"/>
          <w:bCs w:val="0"/>
          <w:kern w:val="0"/>
          <w:sz w:val="24"/>
          <w:szCs w:val="24"/>
          <w:lang w:val="en-US" w:eastAsia="zh-CN" w:bidi="ar-SA"/>
        </w:rPr>
        <w:t>负责管理区域外围交通疏导工作，指挥车辆按规定进出管理区域，指挥车辆按规定停放在指定停车位，对运送货物的车辆的停放，装卸货物等实施管理，对非机动车辆停放负责管理。</w:t>
      </w:r>
    </w:p>
    <w:p>
      <w:pPr>
        <w:pStyle w:val="306"/>
        <w:keepNext/>
        <w:keepLines/>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kern w:val="0"/>
          <w:sz w:val="24"/>
          <w:szCs w:val="24"/>
          <w:lang w:val="en-US" w:eastAsia="zh-CN" w:bidi="ar-SA"/>
        </w:rPr>
      </w:pPr>
      <w:r>
        <w:rPr>
          <w:rFonts w:hint="eastAsia" w:ascii="宋体" w:hAnsi="宋体" w:eastAsia="宋体" w:cs="宋体"/>
          <w:b/>
          <w:bCs/>
          <w:kern w:val="0"/>
          <w:sz w:val="24"/>
          <w:szCs w:val="24"/>
          <w:lang w:val="en-US" w:eastAsia="zh-CN" w:bidi="ar-SA"/>
        </w:rPr>
        <w:t>4.监控、消控服务要求：</w:t>
      </w:r>
    </w:p>
    <w:p>
      <w:pPr>
        <w:pStyle w:val="305"/>
        <w:pageBreakBefore w:val="0"/>
        <w:widowControl w:val="0"/>
        <w:tabs>
          <w:tab w:val="left" w:pos="1414"/>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消控、监控设施设备应保持24小时开通，并保持完整的监控记录，保证对办公区域各出入口、内部重点区域的安全监控、录像及协助布警。监控室收到异常情况报警信号后，应及时报警，并派专人赶到现场进行前期处理。监控资料应至少保持30天。做好防盗、防火报警监控设备日常使用管理。</w:t>
      </w:r>
    </w:p>
    <w:p>
      <w:pPr>
        <w:pStyle w:val="3"/>
        <w:rPr>
          <w:rFonts w:hint="default" w:ascii="宋体" w:hAnsi="宋体" w:cs="宋体"/>
          <w:color w:val="000000"/>
          <w:sz w:val="24"/>
          <w:szCs w:val="24"/>
          <w:lang w:val="en-US"/>
        </w:rPr>
      </w:pPr>
      <w:r>
        <w:rPr>
          <w:rFonts w:hint="eastAsia" w:ascii="宋体" w:hAnsi="宋体" w:cs="宋体"/>
          <w:b/>
          <w:bCs/>
          <w:color w:val="000000"/>
          <w:sz w:val="24"/>
          <w:szCs w:val="24"/>
          <w:lang w:eastAsia="zh-CN"/>
        </w:rPr>
        <w:t>（</w:t>
      </w:r>
      <w:r>
        <w:rPr>
          <w:rFonts w:hint="eastAsia" w:ascii="宋体" w:hAnsi="宋体" w:cs="宋体"/>
          <w:b/>
          <w:bCs/>
          <w:color w:val="000000"/>
          <w:sz w:val="24"/>
          <w:szCs w:val="24"/>
          <w:lang w:val="en-US" w:eastAsia="zh-CN"/>
        </w:rPr>
        <w:t>六</w:t>
      </w:r>
      <w:r>
        <w:rPr>
          <w:rFonts w:hint="eastAsia" w:ascii="宋体" w:hAnsi="宋体" w:cs="宋体"/>
          <w:b/>
          <w:bCs/>
          <w:color w:val="000000"/>
          <w:sz w:val="24"/>
          <w:szCs w:val="24"/>
          <w:lang w:eastAsia="zh-CN"/>
        </w:rPr>
        <w:t>）</w:t>
      </w:r>
      <w:r>
        <w:rPr>
          <w:rFonts w:hint="eastAsia" w:ascii="宋体" w:hAnsi="宋体" w:cs="宋体"/>
          <w:b/>
          <w:bCs/>
          <w:color w:val="000000"/>
          <w:sz w:val="24"/>
          <w:szCs w:val="24"/>
          <w:lang w:val="en-US" w:eastAsia="zh-CN"/>
        </w:rPr>
        <w:t>其他要求</w:t>
      </w:r>
    </w:p>
    <w:p>
      <w:pPr>
        <w:pStyle w:val="305"/>
        <w:pageBreakBefore w:val="0"/>
        <w:widowControl w:val="0"/>
        <w:tabs>
          <w:tab w:val="left" w:pos="1293"/>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1.投标人须在对采购人单位现场及周边环境进行现场踏勘，在全面了解的情况下编制科学合理、切实可行的组织实施计划以及具体的保障措施、工作程序及相应的管理及考核制度。</w:t>
      </w:r>
    </w:p>
    <w:p>
      <w:pPr>
        <w:pStyle w:val="305"/>
        <w:pageBreakBefore w:val="0"/>
        <w:widowControl w:val="0"/>
        <w:tabs>
          <w:tab w:val="left" w:pos="1293"/>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2.投标人及其指派的保安员须遵守相关保密法规。</w:t>
      </w:r>
    </w:p>
    <w:p>
      <w:pPr>
        <w:pStyle w:val="305"/>
        <w:pageBreakBefore w:val="0"/>
        <w:widowControl w:val="0"/>
        <w:tabs>
          <w:tab w:val="left" w:pos="1293"/>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3.投标人须无条件撤换不合格（不称职）的保安员。</w:t>
      </w:r>
    </w:p>
    <w:p>
      <w:pPr>
        <w:pStyle w:val="305"/>
        <w:pageBreakBefore w:val="0"/>
        <w:widowControl w:val="0"/>
        <w:tabs>
          <w:tab w:val="left" w:pos="1293"/>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4.投标人须制定相关的</w:t>
      </w:r>
      <w:r>
        <w:rPr>
          <w:rFonts w:hint="eastAsia" w:ascii="宋体" w:hAnsi="宋体" w:eastAsia="宋体" w:cs="宋体"/>
          <w:color w:val="auto"/>
          <w:sz w:val="24"/>
        </w:rPr>
        <w:t>突发、应急事件的</w:t>
      </w:r>
      <w:r>
        <w:rPr>
          <w:rFonts w:hint="eastAsia" w:ascii="宋体" w:hAnsi="宋体" w:eastAsia="宋体" w:cs="宋体"/>
          <w:color w:val="auto"/>
          <w:sz w:val="24"/>
          <w:lang w:val="en-US" w:eastAsia="zh-CN"/>
        </w:rPr>
        <w:t>应急</w:t>
      </w:r>
      <w:r>
        <w:rPr>
          <w:rFonts w:hint="eastAsia" w:ascii="宋体" w:hAnsi="宋体" w:cs="宋体"/>
          <w:color w:val="auto"/>
          <w:sz w:val="24"/>
          <w:lang w:val="en-US" w:eastAsia="zh-CN"/>
        </w:rPr>
        <w:t>预案及措施</w:t>
      </w:r>
      <w:r>
        <w:rPr>
          <w:rFonts w:hint="eastAsia" w:ascii="宋体" w:hAnsi="宋体" w:eastAsia="宋体" w:cs="宋体"/>
          <w:b w:val="0"/>
          <w:bCs w:val="0"/>
          <w:kern w:val="0"/>
          <w:sz w:val="24"/>
          <w:szCs w:val="24"/>
          <w:lang w:val="en-US" w:eastAsia="zh-CN" w:bidi="ar-SA"/>
        </w:rPr>
        <w:t>。</w:t>
      </w:r>
    </w:p>
    <w:p>
      <w:pPr>
        <w:pStyle w:val="305"/>
        <w:pageBreakBefore w:val="0"/>
        <w:widowControl w:val="0"/>
        <w:tabs>
          <w:tab w:val="left" w:pos="1293"/>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5.拟指派人员必须为投标人的聘用人员，并且与投标人签订有正式的劳动合同，并提供劳动合同复印件交采购人。</w:t>
      </w:r>
    </w:p>
    <w:p>
      <w:pPr>
        <w:pStyle w:val="305"/>
        <w:pageBreakBefore w:val="0"/>
        <w:widowControl w:val="0"/>
        <w:tabs>
          <w:tab w:val="left" w:pos="1293"/>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6.采购人不提供投标人职工的住宿用房；提供用餐（费用自理，节假日不供）。</w:t>
      </w:r>
    </w:p>
    <w:p>
      <w:pPr>
        <w:pStyle w:val="305"/>
        <w:pageBreakBefore w:val="0"/>
        <w:widowControl w:val="0"/>
        <w:tabs>
          <w:tab w:val="left" w:pos="1293"/>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7.投标人应及时足额支付派驻的保安人员的工资，应按政策规定交纳社会保险，并为其投保一份不少于300元/人/年的商业人身意外伤害保险。</w:t>
      </w:r>
    </w:p>
    <w:p>
      <w:pPr>
        <w:pStyle w:val="305"/>
        <w:pageBreakBefore w:val="0"/>
        <w:widowControl w:val="0"/>
        <w:tabs>
          <w:tab w:val="left" w:pos="1293"/>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kern w:val="0"/>
          <w:sz w:val="24"/>
          <w:szCs w:val="24"/>
          <w:lang w:val="zh-TW" w:eastAsia="zh-TW" w:bidi="ar-SA"/>
        </w:rPr>
      </w:pPr>
      <w:r>
        <w:rPr>
          <w:rFonts w:hint="eastAsia" w:ascii="宋体" w:hAnsi="宋体" w:eastAsia="宋体" w:cs="宋体"/>
          <w:b w:val="0"/>
          <w:bCs w:val="0"/>
          <w:kern w:val="0"/>
          <w:sz w:val="24"/>
          <w:szCs w:val="24"/>
          <w:lang w:val="en-US" w:eastAsia="zh-CN" w:bidi="ar-SA"/>
        </w:rPr>
        <w:t>8.</w:t>
      </w:r>
      <w:r>
        <w:rPr>
          <w:rFonts w:hint="eastAsia" w:ascii="宋体" w:hAnsi="宋体" w:eastAsia="宋体" w:cs="宋体"/>
          <w:b w:val="0"/>
          <w:bCs w:val="0"/>
          <w:kern w:val="0"/>
          <w:sz w:val="24"/>
          <w:szCs w:val="24"/>
          <w:lang w:val="zh-TW" w:eastAsia="zh-CN" w:bidi="ar-SA"/>
        </w:rPr>
        <w:t>投标人</w:t>
      </w:r>
      <w:r>
        <w:rPr>
          <w:rFonts w:hint="eastAsia" w:ascii="宋体" w:hAnsi="宋体" w:eastAsia="宋体" w:cs="宋体"/>
          <w:b w:val="0"/>
          <w:bCs w:val="0"/>
          <w:kern w:val="0"/>
          <w:sz w:val="24"/>
          <w:szCs w:val="24"/>
          <w:lang w:val="zh-TW" w:eastAsia="zh-TW" w:bidi="ar-SA"/>
        </w:rPr>
        <w:t>保安人员在工作期间出现劳动争议或发生人身伤害与</w:t>
      </w:r>
      <w:r>
        <w:rPr>
          <w:rFonts w:hint="eastAsia" w:ascii="宋体" w:hAnsi="宋体" w:eastAsia="宋体" w:cs="宋体"/>
          <w:b w:val="0"/>
          <w:bCs w:val="0"/>
          <w:kern w:val="0"/>
          <w:sz w:val="24"/>
          <w:szCs w:val="24"/>
          <w:lang w:val="zh-TW" w:eastAsia="zh-CN" w:bidi="ar-SA"/>
        </w:rPr>
        <w:t>采购人</w:t>
      </w:r>
      <w:r>
        <w:rPr>
          <w:rFonts w:hint="eastAsia" w:ascii="宋体" w:hAnsi="宋体" w:eastAsia="宋体" w:cs="宋体"/>
          <w:b w:val="0"/>
          <w:bCs w:val="0"/>
          <w:kern w:val="0"/>
          <w:sz w:val="24"/>
          <w:szCs w:val="24"/>
          <w:lang w:val="zh-TW" w:eastAsia="zh-TW" w:bidi="ar-SA"/>
        </w:rPr>
        <w:t>无关，由</w:t>
      </w:r>
      <w:r>
        <w:rPr>
          <w:rFonts w:hint="eastAsia" w:ascii="宋体" w:hAnsi="宋体" w:eastAsia="宋体" w:cs="宋体"/>
          <w:b w:val="0"/>
          <w:bCs w:val="0"/>
          <w:kern w:val="0"/>
          <w:sz w:val="24"/>
          <w:szCs w:val="24"/>
          <w:lang w:val="zh-TW" w:eastAsia="zh-CN" w:bidi="ar-SA"/>
        </w:rPr>
        <w:t>投标人</w:t>
      </w:r>
      <w:r>
        <w:rPr>
          <w:rFonts w:hint="eastAsia" w:ascii="宋体" w:hAnsi="宋体" w:eastAsia="宋体" w:cs="宋体"/>
          <w:b w:val="0"/>
          <w:bCs w:val="0"/>
          <w:kern w:val="0"/>
          <w:sz w:val="24"/>
          <w:szCs w:val="24"/>
          <w:lang w:val="zh-TW" w:eastAsia="zh-TW" w:bidi="ar-SA"/>
        </w:rPr>
        <w:t>依照</w:t>
      </w:r>
      <w:r>
        <w:rPr>
          <w:rFonts w:hint="default" w:ascii="宋体" w:hAnsi="宋体" w:eastAsia="宋体" w:cs="宋体"/>
          <w:b w:val="0"/>
          <w:bCs w:val="0"/>
          <w:kern w:val="0"/>
          <w:sz w:val="24"/>
          <w:szCs w:val="24"/>
          <w:lang w:val="en-US" w:eastAsia="zh-TW" w:bidi="ar-SA"/>
        </w:rPr>
        <w:t>相关法律</w:t>
      </w:r>
      <w:r>
        <w:rPr>
          <w:rFonts w:hint="eastAsia" w:ascii="宋体" w:hAnsi="宋体" w:eastAsia="宋体" w:cs="宋体"/>
          <w:b w:val="0"/>
          <w:bCs w:val="0"/>
          <w:kern w:val="0"/>
          <w:sz w:val="24"/>
          <w:szCs w:val="24"/>
          <w:lang w:val="zh-TW" w:eastAsia="zh-TW" w:bidi="ar-SA"/>
        </w:rPr>
        <w:t>进行妥善处理。</w:t>
      </w:r>
    </w:p>
    <w:p>
      <w:pPr>
        <w:pStyle w:val="305"/>
        <w:pageBreakBefore w:val="0"/>
        <w:widowControl w:val="0"/>
        <w:tabs>
          <w:tab w:val="left" w:pos="1293"/>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9.按实际运行情况，人员增加或减少导致费用的变化按比例增减（按中标平均价）。</w:t>
      </w:r>
    </w:p>
    <w:p>
      <w:pPr>
        <w:pStyle w:val="305"/>
        <w:pageBreakBefore w:val="0"/>
        <w:widowControl w:val="0"/>
        <w:tabs>
          <w:tab w:val="left" w:pos="1293"/>
        </w:tabs>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10.中标人必须无条件服从采购人制定的考核制度。</w:t>
      </w:r>
    </w:p>
    <w:p>
      <w:pPr>
        <w:pStyle w:val="305"/>
        <w:pageBreakBefore w:val="0"/>
        <w:widowControl w:val="0"/>
        <w:tabs>
          <w:tab w:val="left" w:pos="1293"/>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11.服务期内中标单位的保安队伍自身出现了问题，如缺岗、离岗、与采购单位人员之间出现纠纷等影响招标单位声誉的所有事件，中标单位的主要负责人应立即响应，30分钟内到达现场，1个小时内解决问题，现场解决不了的应采取应急措施，应立即阻止事态的发展，确保无任何影响采购人的事件发生。</w:t>
      </w:r>
    </w:p>
    <w:p>
      <w:pPr>
        <w:pStyle w:val="305"/>
        <w:pageBreakBefore w:val="0"/>
        <w:widowControl w:val="0"/>
        <w:tabs>
          <w:tab w:val="left" w:pos="1293"/>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12.中标人更换或调整人员应提前征求采购人意见并在征得采购人同意后方可更换、调整。</w:t>
      </w:r>
    </w:p>
    <w:p>
      <w:pPr>
        <w:spacing w:line="360" w:lineRule="auto"/>
        <w:rPr>
          <w:rFonts w:hint="eastAsia" w:ascii="宋体" w:hAnsi="宋体" w:eastAsia="宋体" w:cs="Times New Roman"/>
          <w:b/>
          <w:sz w:val="24"/>
          <w:lang w:val="en-US" w:eastAsia="zh-CN"/>
        </w:rPr>
      </w:pPr>
      <w:r>
        <w:rPr>
          <w:rFonts w:hint="eastAsia" w:ascii="宋体" w:hAnsi="宋体" w:eastAsia="宋体" w:cs="Times New Roman"/>
          <w:b/>
          <w:sz w:val="24"/>
          <w:lang w:val="en-US" w:eastAsia="zh-CN"/>
        </w:rPr>
        <w:t>三、项目考核实施细则</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4"/>
        <w:gridCol w:w="7785"/>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4" w:type="dxa"/>
            <w:noWrap w:val="0"/>
            <w:vAlign w:val="top"/>
          </w:tcPr>
          <w:p>
            <w:pPr>
              <w:jc w:val="center"/>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序号</w:t>
            </w:r>
          </w:p>
        </w:tc>
        <w:tc>
          <w:tcPr>
            <w:tcW w:w="7785" w:type="dxa"/>
            <w:noWrap w:val="0"/>
            <w:vAlign w:val="center"/>
          </w:tcPr>
          <w:p>
            <w:pPr>
              <w:jc w:val="center"/>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考核内容</w:t>
            </w:r>
          </w:p>
        </w:tc>
        <w:tc>
          <w:tcPr>
            <w:tcW w:w="870" w:type="dxa"/>
            <w:noWrap w:val="0"/>
            <w:vAlign w:val="top"/>
          </w:tcPr>
          <w:p>
            <w:pPr>
              <w:jc w:val="center"/>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9" w:type="dxa"/>
            <w:gridSpan w:val="2"/>
            <w:noWrap w:val="0"/>
            <w:vAlign w:val="top"/>
          </w:tcPr>
          <w:p>
            <w:pPr>
              <w:jc w:val="left"/>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一、着装、礼仪</w:t>
            </w:r>
          </w:p>
        </w:tc>
        <w:tc>
          <w:tcPr>
            <w:tcW w:w="870" w:type="dxa"/>
            <w:noWrap w:val="0"/>
            <w:vAlign w:val="top"/>
          </w:tcPr>
          <w:p>
            <w:pPr>
              <w:jc w:val="left"/>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4" w:type="dxa"/>
            <w:noWrap w:val="0"/>
            <w:vAlign w:val="top"/>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7785" w:type="dxa"/>
            <w:noWrap w:val="0"/>
            <w:vAlign w:val="top"/>
          </w:tcPr>
          <w:p>
            <w:pPr>
              <w:jc w:val="left"/>
              <w:rPr>
                <w:rFonts w:hint="eastAsia" w:ascii="宋体" w:hAnsi="宋体" w:eastAsia="宋体" w:cs="宋体"/>
                <w:sz w:val="24"/>
                <w:szCs w:val="24"/>
                <w:highlight w:val="none"/>
                <w:vertAlign w:val="baseline"/>
                <w:lang w:eastAsia="zh-CN"/>
              </w:rPr>
            </w:pPr>
            <w:r>
              <w:rPr>
                <w:rFonts w:hint="eastAsia" w:ascii="宋体" w:hAnsi="宋体" w:eastAsia="宋体" w:cs="宋体"/>
                <w:bCs/>
                <w:kern w:val="2"/>
                <w:sz w:val="24"/>
                <w:szCs w:val="24"/>
                <w:highlight w:val="none"/>
                <w:lang w:val="zh-TW" w:eastAsia="zh-TW" w:bidi="zh-TW"/>
              </w:rPr>
              <w:t>保安</w:t>
            </w:r>
            <w:r>
              <w:rPr>
                <w:rFonts w:hint="eastAsia" w:ascii="宋体" w:hAnsi="宋体" w:eastAsia="宋体" w:cs="宋体"/>
                <w:bCs/>
                <w:kern w:val="2"/>
                <w:sz w:val="24"/>
                <w:szCs w:val="24"/>
                <w:highlight w:val="none"/>
                <w:lang w:val="zh-TW" w:eastAsia="zh-CN" w:bidi="zh-TW"/>
              </w:rPr>
              <w:t>员应</w:t>
            </w:r>
            <w:r>
              <w:rPr>
                <w:rFonts w:hint="eastAsia" w:ascii="宋体" w:hAnsi="宋体" w:eastAsia="宋体" w:cs="宋体"/>
                <w:bCs/>
                <w:kern w:val="2"/>
                <w:sz w:val="24"/>
                <w:szCs w:val="24"/>
                <w:highlight w:val="none"/>
                <w:lang w:val="zh-TW" w:eastAsia="zh-TW" w:bidi="zh-TW"/>
              </w:rPr>
              <w:t>统一制服</w:t>
            </w:r>
            <w:r>
              <w:rPr>
                <w:rFonts w:hint="eastAsia" w:ascii="宋体" w:hAnsi="宋体" w:eastAsia="宋体" w:cs="宋体"/>
                <w:bCs/>
                <w:kern w:val="2"/>
                <w:sz w:val="24"/>
                <w:szCs w:val="24"/>
                <w:highlight w:val="none"/>
                <w:lang w:val="zh-TW" w:eastAsia="zh-CN" w:bidi="zh-TW"/>
              </w:rPr>
              <w:t>、</w:t>
            </w:r>
            <w:r>
              <w:rPr>
                <w:rFonts w:hint="eastAsia" w:ascii="宋体" w:hAnsi="宋体" w:eastAsia="宋体" w:cs="宋体"/>
                <w:bCs/>
                <w:kern w:val="2"/>
                <w:sz w:val="24"/>
                <w:szCs w:val="24"/>
                <w:highlight w:val="none"/>
                <w:lang w:val="zh-TW" w:eastAsia="zh-TW" w:bidi="zh-TW"/>
              </w:rPr>
              <w:t>着装整洁</w:t>
            </w:r>
            <w:r>
              <w:rPr>
                <w:rFonts w:hint="eastAsia" w:ascii="宋体" w:hAnsi="宋体" w:eastAsia="宋体" w:cs="宋体"/>
                <w:bCs/>
                <w:kern w:val="2"/>
                <w:sz w:val="24"/>
                <w:szCs w:val="24"/>
                <w:highlight w:val="none"/>
                <w:lang w:val="zh-TW" w:eastAsia="zh-CN" w:bidi="zh-TW"/>
              </w:rPr>
              <w:t>、</w:t>
            </w:r>
            <w:r>
              <w:rPr>
                <w:rFonts w:hint="eastAsia" w:ascii="宋体" w:hAnsi="宋体" w:eastAsia="宋体" w:cs="宋体"/>
                <w:bCs/>
                <w:kern w:val="2"/>
                <w:sz w:val="24"/>
                <w:szCs w:val="24"/>
                <w:highlight w:val="none"/>
                <w:lang w:val="zh-TW" w:eastAsia="zh-TW" w:bidi="zh-TW"/>
              </w:rPr>
              <w:t>精神饱满</w:t>
            </w:r>
            <w:r>
              <w:rPr>
                <w:rFonts w:hint="eastAsia" w:ascii="宋体" w:hAnsi="宋体" w:eastAsia="宋体" w:cs="宋体"/>
                <w:bCs/>
                <w:kern w:val="2"/>
                <w:sz w:val="24"/>
                <w:szCs w:val="24"/>
                <w:highlight w:val="none"/>
                <w:lang w:val="zh-TW" w:eastAsia="zh-CN" w:bidi="zh-TW"/>
              </w:rPr>
              <w:t>（没有做到的每人次扣</w:t>
            </w:r>
            <w:r>
              <w:rPr>
                <w:rFonts w:hint="eastAsia" w:ascii="宋体" w:hAnsi="宋体" w:eastAsia="宋体" w:cs="宋体"/>
                <w:bCs/>
                <w:kern w:val="2"/>
                <w:sz w:val="24"/>
                <w:szCs w:val="24"/>
                <w:highlight w:val="none"/>
                <w:lang w:val="en-US" w:eastAsia="zh-CN" w:bidi="zh-TW"/>
              </w:rPr>
              <w:t>5分</w:t>
            </w:r>
            <w:r>
              <w:rPr>
                <w:rFonts w:hint="eastAsia" w:ascii="宋体" w:hAnsi="宋体" w:eastAsia="宋体" w:cs="宋体"/>
                <w:bCs/>
                <w:kern w:val="2"/>
                <w:sz w:val="24"/>
                <w:szCs w:val="24"/>
                <w:highlight w:val="none"/>
                <w:lang w:val="zh-TW" w:eastAsia="zh-CN" w:bidi="zh-TW"/>
              </w:rPr>
              <w:t>）</w:t>
            </w:r>
          </w:p>
        </w:tc>
        <w:tc>
          <w:tcPr>
            <w:tcW w:w="870"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4" w:type="dxa"/>
            <w:noWrap w:val="0"/>
            <w:vAlign w:val="top"/>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c>
          <w:tcPr>
            <w:tcW w:w="7785" w:type="dxa"/>
            <w:noWrap w:val="0"/>
            <w:vAlign w:val="top"/>
          </w:tcPr>
          <w:p>
            <w:pPr>
              <w:jc w:val="left"/>
              <w:rPr>
                <w:rFonts w:hint="eastAsia" w:ascii="宋体" w:hAnsi="宋体" w:eastAsia="宋体" w:cs="宋体"/>
                <w:sz w:val="24"/>
                <w:szCs w:val="24"/>
                <w:highlight w:val="none"/>
                <w:vertAlign w:val="baseline"/>
              </w:rPr>
            </w:pPr>
            <w:r>
              <w:rPr>
                <w:rFonts w:hint="eastAsia" w:ascii="宋体" w:hAnsi="宋体" w:eastAsia="宋体" w:cs="宋体"/>
                <w:bCs/>
                <w:kern w:val="2"/>
                <w:sz w:val="24"/>
                <w:szCs w:val="24"/>
                <w:highlight w:val="none"/>
                <w:lang w:val="zh-TW" w:eastAsia="zh-CN" w:bidi="zh-TW"/>
              </w:rPr>
              <w:t>保安员应</w:t>
            </w:r>
            <w:r>
              <w:rPr>
                <w:rFonts w:hint="eastAsia" w:ascii="宋体" w:hAnsi="宋体" w:eastAsia="宋体" w:cs="宋体"/>
                <w:bCs/>
                <w:kern w:val="2"/>
                <w:sz w:val="24"/>
                <w:szCs w:val="24"/>
                <w:highlight w:val="none"/>
                <w:lang w:val="zh-TW" w:eastAsia="zh-TW" w:bidi="zh-TW"/>
              </w:rPr>
              <w:t>依法值勤、文明礼貌、热情相待</w:t>
            </w:r>
            <w:r>
              <w:rPr>
                <w:rFonts w:hint="eastAsia" w:ascii="宋体" w:hAnsi="宋体" w:eastAsia="宋体" w:cs="宋体"/>
                <w:bCs/>
                <w:kern w:val="2"/>
                <w:sz w:val="24"/>
                <w:szCs w:val="24"/>
                <w:highlight w:val="none"/>
                <w:lang w:val="zh-TW" w:eastAsia="zh-CN" w:bidi="zh-TW"/>
              </w:rPr>
              <w:t>（没有做到的每人次扣</w:t>
            </w:r>
            <w:r>
              <w:rPr>
                <w:rFonts w:hint="eastAsia" w:ascii="宋体" w:hAnsi="宋体" w:eastAsia="宋体" w:cs="宋体"/>
                <w:bCs/>
                <w:kern w:val="2"/>
                <w:sz w:val="24"/>
                <w:szCs w:val="24"/>
                <w:highlight w:val="none"/>
                <w:lang w:val="en-US" w:eastAsia="zh-CN" w:bidi="zh-TW"/>
              </w:rPr>
              <w:t>5分</w:t>
            </w:r>
            <w:r>
              <w:rPr>
                <w:rFonts w:hint="eastAsia" w:ascii="宋体" w:hAnsi="宋体" w:eastAsia="宋体" w:cs="宋体"/>
                <w:bCs/>
                <w:kern w:val="2"/>
                <w:sz w:val="24"/>
                <w:szCs w:val="24"/>
                <w:highlight w:val="none"/>
                <w:lang w:val="zh-TW" w:eastAsia="zh-CN" w:bidi="zh-TW"/>
              </w:rPr>
              <w:t>）</w:t>
            </w:r>
          </w:p>
        </w:tc>
        <w:tc>
          <w:tcPr>
            <w:tcW w:w="870"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9" w:type="dxa"/>
            <w:gridSpan w:val="2"/>
            <w:noWrap w:val="0"/>
            <w:vAlign w:val="top"/>
          </w:tcPr>
          <w:p>
            <w:pPr>
              <w:jc w:val="left"/>
              <w:rPr>
                <w:rFonts w:hint="eastAsia" w:ascii="宋体" w:hAnsi="宋体" w:eastAsia="宋体" w:cs="宋体"/>
                <w:sz w:val="24"/>
                <w:szCs w:val="24"/>
                <w:highlight w:val="none"/>
                <w:vertAlign w:val="baseline"/>
                <w:lang w:eastAsia="zh-CN"/>
              </w:rPr>
            </w:pPr>
            <w:r>
              <w:rPr>
                <w:rFonts w:hint="eastAsia" w:ascii="宋体" w:hAnsi="宋体" w:eastAsia="宋体" w:cs="宋体"/>
                <w:sz w:val="24"/>
                <w:szCs w:val="24"/>
                <w:highlight w:val="none"/>
                <w:vertAlign w:val="baseline"/>
                <w:lang w:eastAsia="zh-CN"/>
              </w:rPr>
              <w:t>二、保安上岗要求</w:t>
            </w:r>
          </w:p>
        </w:tc>
        <w:tc>
          <w:tcPr>
            <w:tcW w:w="870" w:type="dxa"/>
            <w:noWrap w:val="0"/>
            <w:vAlign w:val="center"/>
          </w:tcPr>
          <w:p>
            <w:pPr>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4"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7785" w:type="dxa"/>
            <w:noWrap w:val="0"/>
            <w:vAlign w:val="top"/>
          </w:tcPr>
          <w:p>
            <w:pPr>
              <w:jc w:val="left"/>
              <w:rPr>
                <w:rFonts w:hint="eastAsia" w:ascii="宋体" w:hAnsi="宋体" w:eastAsia="宋体" w:cs="宋体"/>
                <w:sz w:val="24"/>
                <w:szCs w:val="24"/>
                <w:highlight w:val="none"/>
                <w:vertAlign w:val="baseline"/>
              </w:rPr>
            </w:pPr>
            <w:r>
              <w:rPr>
                <w:rFonts w:hint="eastAsia" w:ascii="宋体" w:hAnsi="宋体" w:eastAsia="宋体" w:cs="宋体"/>
                <w:bCs/>
                <w:kern w:val="2"/>
                <w:sz w:val="24"/>
                <w:szCs w:val="24"/>
                <w:highlight w:val="none"/>
                <w:lang w:val="zh-TW" w:eastAsia="zh-TW" w:bidi="zh-TW"/>
              </w:rPr>
              <w:t>按时上下班，严禁保安在工作时间内饮酒及酒后上班，不得吸烟，不得看电视</w:t>
            </w:r>
            <w:r>
              <w:rPr>
                <w:rFonts w:hint="eastAsia" w:ascii="宋体" w:hAnsi="宋体" w:eastAsia="宋体" w:cs="宋体"/>
                <w:bCs/>
                <w:kern w:val="2"/>
                <w:sz w:val="24"/>
                <w:szCs w:val="24"/>
                <w:highlight w:val="none"/>
                <w:lang w:val="zh-TW" w:eastAsia="zh-CN" w:bidi="zh-TW"/>
              </w:rPr>
              <w:t>、玩手机</w:t>
            </w:r>
            <w:r>
              <w:rPr>
                <w:rFonts w:hint="eastAsia" w:ascii="宋体" w:hAnsi="宋体" w:eastAsia="宋体" w:cs="宋体"/>
                <w:bCs/>
                <w:kern w:val="2"/>
                <w:sz w:val="24"/>
                <w:szCs w:val="24"/>
                <w:highlight w:val="none"/>
                <w:lang w:val="zh-TW" w:eastAsia="zh-TW" w:bidi="zh-TW"/>
              </w:rPr>
              <w:t>(白天)，不打瞌睡，不干私事</w:t>
            </w:r>
            <w:r>
              <w:rPr>
                <w:rFonts w:hint="eastAsia" w:ascii="宋体" w:hAnsi="宋体" w:eastAsia="宋体" w:cs="宋体"/>
                <w:bCs/>
                <w:kern w:val="2"/>
                <w:sz w:val="24"/>
                <w:szCs w:val="24"/>
                <w:highlight w:val="none"/>
                <w:lang w:val="zh-TW" w:eastAsia="zh-CN" w:bidi="zh-TW"/>
              </w:rPr>
              <w:t>（没有做到的每人次扣</w:t>
            </w:r>
            <w:r>
              <w:rPr>
                <w:rFonts w:hint="eastAsia" w:ascii="宋体" w:hAnsi="宋体" w:eastAsia="宋体" w:cs="宋体"/>
                <w:bCs/>
                <w:kern w:val="2"/>
                <w:sz w:val="24"/>
                <w:szCs w:val="24"/>
                <w:highlight w:val="none"/>
                <w:lang w:val="en-US" w:eastAsia="zh-CN" w:bidi="zh-TW"/>
              </w:rPr>
              <w:t>5分</w:t>
            </w:r>
            <w:r>
              <w:rPr>
                <w:rFonts w:hint="eastAsia" w:ascii="宋体" w:hAnsi="宋体" w:eastAsia="宋体" w:cs="宋体"/>
                <w:bCs/>
                <w:kern w:val="2"/>
                <w:sz w:val="24"/>
                <w:szCs w:val="24"/>
                <w:highlight w:val="none"/>
                <w:lang w:val="zh-TW" w:eastAsia="zh-CN" w:bidi="zh-TW"/>
              </w:rPr>
              <w:t>）</w:t>
            </w:r>
          </w:p>
        </w:tc>
        <w:tc>
          <w:tcPr>
            <w:tcW w:w="870"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4"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c>
          <w:tcPr>
            <w:tcW w:w="7785" w:type="dxa"/>
            <w:noWrap w:val="0"/>
            <w:vAlign w:val="top"/>
          </w:tcPr>
          <w:p>
            <w:pPr>
              <w:jc w:val="left"/>
              <w:rPr>
                <w:rFonts w:hint="eastAsia" w:ascii="宋体" w:hAnsi="宋体" w:eastAsia="宋体" w:cs="宋体"/>
                <w:sz w:val="24"/>
                <w:szCs w:val="24"/>
                <w:highlight w:val="none"/>
                <w:vertAlign w:val="baseline"/>
                <w:lang w:val="en-US" w:eastAsia="zh-CN"/>
              </w:rPr>
            </w:pPr>
            <w:r>
              <w:rPr>
                <w:rFonts w:hint="eastAsia" w:ascii="宋体" w:hAnsi="宋体" w:eastAsia="宋体" w:cs="宋体"/>
                <w:bCs/>
                <w:kern w:val="2"/>
                <w:sz w:val="24"/>
                <w:szCs w:val="24"/>
                <w:highlight w:val="none"/>
                <w:lang w:val="zh-TW" w:eastAsia="zh-TW" w:bidi="zh-TW"/>
              </w:rPr>
              <w:t>保安人员人数符合，到岗到位</w:t>
            </w:r>
            <w:r>
              <w:rPr>
                <w:rFonts w:hint="eastAsia" w:ascii="宋体" w:hAnsi="宋体" w:eastAsia="宋体" w:cs="宋体"/>
                <w:bCs/>
                <w:kern w:val="2"/>
                <w:sz w:val="24"/>
                <w:szCs w:val="24"/>
                <w:highlight w:val="none"/>
                <w:lang w:val="zh-TW" w:eastAsia="zh-CN" w:bidi="zh-TW"/>
              </w:rPr>
              <w:t>，串岗、坐岗的每人次扣</w:t>
            </w:r>
            <w:r>
              <w:rPr>
                <w:rFonts w:hint="eastAsia" w:ascii="宋体" w:hAnsi="宋体" w:eastAsia="宋体" w:cs="宋体"/>
                <w:bCs/>
                <w:kern w:val="2"/>
                <w:sz w:val="24"/>
                <w:szCs w:val="24"/>
                <w:highlight w:val="none"/>
                <w:lang w:val="en-US" w:eastAsia="zh-CN" w:bidi="zh-TW"/>
              </w:rPr>
              <w:t>5分，缺岗、睡岗的每人次扣5分，由不具相应资质的人员代班的每人次扣5分。</w:t>
            </w:r>
          </w:p>
        </w:tc>
        <w:tc>
          <w:tcPr>
            <w:tcW w:w="870"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4"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w:t>
            </w:r>
          </w:p>
        </w:tc>
        <w:tc>
          <w:tcPr>
            <w:tcW w:w="7785" w:type="dxa"/>
            <w:noWrap w:val="0"/>
            <w:vAlign w:val="top"/>
          </w:tcPr>
          <w:p>
            <w:pPr>
              <w:jc w:val="left"/>
              <w:rPr>
                <w:rFonts w:hint="eastAsia" w:ascii="宋体" w:hAnsi="宋体" w:eastAsia="宋体" w:cs="宋体"/>
                <w:sz w:val="24"/>
                <w:szCs w:val="24"/>
                <w:highlight w:val="none"/>
                <w:vertAlign w:val="baseline"/>
              </w:rPr>
            </w:pPr>
            <w:r>
              <w:rPr>
                <w:rFonts w:hint="eastAsia" w:ascii="宋体" w:hAnsi="宋体" w:eastAsia="宋体" w:cs="宋体"/>
                <w:bCs/>
                <w:kern w:val="2"/>
                <w:sz w:val="24"/>
                <w:szCs w:val="24"/>
                <w:highlight w:val="none"/>
                <w:lang w:val="zh-TW" w:eastAsia="zh-TW" w:bidi="zh-TW"/>
              </w:rPr>
              <w:t>工作有记录，遇到紧急情况报110和党政机关领导</w:t>
            </w:r>
            <w:r>
              <w:rPr>
                <w:rFonts w:hint="eastAsia" w:ascii="宋体" w:hAnsi="宋体" w:eastAsia="宋体" w:cs="宋体"/>
                <w:bCs/>
                <w:kern w:val="2"/>
                <w:sz w:val="24"/>
                <w:szCs w:val="24"/>
                <w:highlight w:val="none"/>
                <w:lang w:val="zh-TW" w:eastAsia="zh-CN" w:bidi="zh-TW"/>
              </w:rPr>
              <w:t>（</w:t>
            </w:r>
            <w:r>
              <w:rPr>
                <w:rFonts w:hint="eastAsia" w:ascii="宋体" w:hAnsi="宋体" w:eastAsia="宋体" w:cs="宋体"/>
                <w:bCs/>
                <w:kern w:val="2"/>
                <w:sz w:val="24"/>
                <w:szCs w:val="24"/>
                <w:highlight w:val="none"/>
                <w:lang w:val="en-US" w:eastAsia="zh-CN" w:bidi="zh-TW"/>
              </w:rPr>
              <w:t>没有做到的每次扣10分</w:t>
            </w:r>
            <w:r>
              <w:rPr>
                <w:rFonts w:hint="eastAsia" w:ascii="宋体" w:hAnsi="宋体" w:eastAsia="宋体" w:cs="宋体"/>
                <w:bCs/>
                <w:kern w:val="2"/>
                <w:sz w:val="24"/>
                <w:szCs w:val="24"/>
                <w:highlight w:val="none"/>
                <w:lang w:val="zh-TW" w:eastAsia="zh-CN" w:bidi="zh-TW"/>
              </w:rPr>
              <w:t>）</w:t>
            </w:r>
          </w:p>
        </w:tc>
        <w:tc>
          <w:tcPr>
            <w:tcW w:w="870"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4"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4</w:t>
            </w:r>
          </w:p>
        </w:tc>
        <w:tc>
          <w:tcPr>
            <w:tcW w:w="7785" w:type="dxa"/>
            <w:noWrap w:val="0"/>
            <w:vAlign w:val="top"/>
          </w:tcPr>
          <w:p>
            <w:pPr>
              <w:jc w:val="left"/>
              <w:rPr>
                <w:rFonts w:hint="eastAsia" w:ascii="宋体" w:hAnsi="宋体" w:eastAsia="宋体" w:cs="宋体"/>
                <w:sz w:val="24"/>
                <w:szCs w:val="24"/>
                <w:highlight w:val="none"/>
                <w:vertAlign w:val="baseline"/>
              </w:rPr>
            </w:pPr>
            <w:r>
              <w:rPr>
                <w:rFonts w:hint="eastAsia" w:ascii="宋体" w:hAnsi="宋体" w:eastAsia="宋体" w:cs="宋体"/>
                <w:bCs/>
                <w:kern w:val="2"/>
                <w:sz w:val="24"/>
                <w:szCs w:val="24"/>
                <w:highlight w:val="none"/>
                <w:lang w:val="zh-TW" w:eastAsia="zh-TW" w:bidi="zh-TW"/>
              </w:rPr>
              <w:t>熟练掌握物防技能，积极处理党政机关管辖范围内的突发事件，并在第一时间内向党政机关汇报</w:t>
            </w:r>
            <w:r>
              <w:rPr>
                <w:rFonts w:hint="eastAsia" w:ascii="宋体" w:hAnsi="宋体" w:eastAsia="宋体" w:cs="宋体"/>
                <w:bCs/>
                <w:kern w:val="2"/>
                <w:sz w:val="24"/>
                <w:szCs w:val="24"/>
                <w:highlight w:val="none"/>
                <w:lang w:val="zh-TW" w:eastAsia="zh-CN" w:bidi="zh-TW"/>
              </w:rPr>
              <w:t>（</w:t>
            </w:r>
            <w:r>
              <w:rPr>
                <w:rFonts w:hint="eastAsia" w:ascii="宋体" w:hAnsi="宋体" w:eastAsia="宋体" w:cs="宋体"/>
                <w:bCs/>
                <w:kern w:val="2"/>
                <w:sz w:val="24"/>
                <w:szCs w:val="24"/>
                <w:highlight w:val="none"/>
                <w:lang w:val="en-US" w:eastAsia="zh-CN" w:bidi="zh-TW"/>
              </w:rPr>
              <w:t>没有做到的每次扣10分</w:t>
            </w:r>
            <w:r>
              <w:rPr>
                <w:rFonts w:hint="eastAsia" w:ascii="宋体" w:hAnsi="宋体" w:eastAsia="宋体" w:cs="宋体"/>
                <w:bCs/>
                <w:kern w:val="2"/>
                <w:sz w:val="24"/>
                <w:szCs w:val="24"/>
                <w:highlight w:val="none"/>
                <w:lang w:val="zh-TW" w:eastAsia="zh-CN" w:bidi="zh-TW"/>
              </w:rPr>
              <w:t>）</w:t>
            </w:r>
          </w:p>
        </w:tc>
        <w:tc>
          <w:tcPr>
            <w:tcW w:w="870"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9" w:type="dxa"/>
            <w:gridSpan w:val="2"/>
            <w:noWrap w:val="0"/>
            <w:vAlign w:val="top"/>
          </w:tcPr>
          <w:p>
            <w:pPr>
              <w:jc w:val="left"/>
              <w:rPr>
                <w:rFonts w:hint="eastAsia" w:ascii="宋体" w:hAnsi="宋体" w:eastAsia="宋体" w:cs="宋体"/>
                <w:sz w:val="24"/>
                <w:szCs w:val="24"/>
                <w:highlight w:val="none"/>
                <w:vertAlign w:val="baseline"/>
                <w:lang w:eastAsia="zh-CN"/>
              </w:rPr>
            </w:pPr>
            <w:r>
              <w:rPr>
                <w:rFonts w:hint="eastAsia" w:ascii="宋体" w:hAnsi="宋体" w:eastAsia="宋体" w:cs="宋体"/>
                <w:sz w:val="24"/>
                <w:szCs w:val="24"/>
                <w:highlight w:val="none"/>
                <w:vertAlign w:val="baseline"/>
                <w:lang w:eastAsia="zh-CN"/>
              </w:rPr>
              <w:t>三、内部管理制度</w:t>
            </w:r>
          </w:p>
        </w:tc>
        <w:tc>
          <w:tcPr>
            <w:tcW w:w="870" w:type="dxa"/>
            <w:noWrap w:val="0"/>
            <w:vAlign w:val="center"/>
          </w:tcPr>
          <w:p>
            <w:pPr>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4"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7785" w:type="dxa"/>
            <w:noWrap w:val="0"/>
            <w:vAlign w:val="top"/>
          </w:tcPr>
          <w:p>
            <w:pPr>
              <w:jc w:val="left"/>
              <w:rPr>
                <w:rFonts w:hint="eastAsia" w:ascii="宋体" w:hAnsi="宋体" w:eastAsia="宋体" w:cs="宋体"/>
                <w:sz w:val="24"/>
                <w:szCs w:val="24"/>
                <w:highlight w:val="none"/>
                <w:vertAlign w:val="baseline"/>
              </w:rPr>
            </w:pPr>
            <w:r>
              <w:rPr>
                <w:rFonts w:hint="eastAsia" w:ascii="宋体" w:hAnsi="宋体" w:eastAsia="宋体" w:cs="宋体"/>
                <w:bCs/>
                <w:kern w:val="2"/>
                <w:sz w:val="24"/>
                <w:szCs w:val="24"/>
                <w:highlight w:val="none"/>
                <w:lang w:val="zh-TW" w:eastAsia="zh-TW" w:bidi="zh-TW"/>
              </w:rPr>
              <w:t>保安公司内部各项制度职责明确，程序清晰</w:t>
            </w:r>
            <w:r>
              <w:rPr>
                <w:rFonts w:hint="eastAsia" w:ascii="宋体" w:hAnsi="宋体" w:eastAsia="宋体" w:cs="宋体"/>
                <w:bCs/>
                <w:kern w:val="2"/>
                <w:sz w:val="24"/>
                <w:szCs w:val="24"/>
                <w:highlight w:val="none"/>
                <w:lang w:val="zh-TW" w:eastAsia="zh-CN" w:bidi="zh-TW"/>
              </w:rPr>
              <w:t>（</w:t>
            </w:r>
            <w:r>
              <w:rPr>
                <w:rFonts w:hint="eastAsia" w:ascii="宋体" w:hAnsi="宋体" w:eastAsia="宋体" w:cs="宋体"/>
                <w:bCs/>
                <w:kern w:val="2"/>
                <w:sz w:val="24"/>
                <w:szCs w:val="24"/>
                <w:highlight w:val="none"/>
                <w:lang w:val="en-US" w:eastAsia="zh-CN" w:bidi="zh-TW"/>
              </w:rPr>
              <w:t>不符合要求的，扣5-10分</w:t>
            </w:r>
            <w:r>
              <w:rPr>
                <w:rFonts w:hint="eastAsia" w:ascii="宋体" w:hAnsi="宋体" w:eastAsia="宋体" w:cs="宋体"/>
                <w:bCs/>
                <w:kern w:val="2"/>
                <w:sz w:val="24"/>
                <w:szCs w:val="24"/>
                <w:highlight w:val="none"/>
                <w:lang w:val="zh-TW" w:eastAsia="zh-CN" w:bidi="zh-TW"/>
              </w:rPr>
              <w:t>）</w:t>
            </w:r>
          </w:p>
        </w:tc>
        <w:tc>
          <w:tcPr>
            <w:tcW w:w="870" w:type="dxa"/>
            <w:vMerge w:val="restart"/>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4"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c>
          <w:tcPr>
            <w:tcW w:w="7785" w:type="dxa"/>
            <w:noWrap w:val="0"/>
            <w:vAlign w:val="top"/>
          </w:tcPr>
          <w:p>
            <w:pPr>
              <w:jc w:val="left"/>
              <w:rPr>
                <w:rFonts w:hint="eastAsia" w:ascii="宋体" w:hAnsi="宋体" w:eastAsia="宋体" w:cs="宋体"/>
                <w:sz w:val="24"/>
                <w:szCs w:val="24"/>
                <w:highlight w:val="none"/>
                <w:vertAlign w:val="baseline"/>
              </w:rPr>
            </w:pPr>
            <w:r>
              <w:rPr>
                <w:rFonts w:hint="eastAsia" w:ascii="宋体" w:hAnsi="宋体" w:eastAsia="宋体" w:cs="宋体"/>
                <w:bCs/>
                <w:kern w:val="2"/>
                <w:sz w:val="24"/>
                <w:szCs w:val="24"/>
                <w:highlight w:val="none"/>
                <w:lang w:val="zh-TW" w:eastAsia="zh-TW" w:bidi="zh-TW"/>
              </w:rPr>
              <w:t>结合党政机关情况，制订完善各项应急措施，要求明确、可行、有效</w:t>
            </w:r>
            <w:r>
              <w:rPr>
                <w:rFonts w:hint="eastAsia" w:ascii="宋体" w:hAnsi="宋体" w:eastAsia="宋体" w:cs="宋体"/>
                <w:bCs/>
                <w:kern w:val="2"/>
                <w:sz w:val="24"/>
                <w:szCs w:val="24"/>
                <w:highlight w:val="none"/>
                <w:lang w:val="en-US" w:eastAsia="zh-CN" w:bidi="zh-TW"/>
              </w:rPr>
              <w:t>（不符合要求的，扣5-10分）</w:t>
            </w:r>
          </w:p>
        </w:tc>
        <w:tc>
          <w:tcPr>
            <w:tcW w:w="870" w:type="dxa"/>
            <w:vMerge w:val="continue"/>
            <w:noWrap w:val="0"/>
            <w:vAlign w:val="center"/>
          </w:tcPr>
          <w:p>
            <w:pPr>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4"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w:t>
            </w:r>
          </w:p>
        </w:tc>
        <w:tc>
          <w:tcPr>
            <w:tcW w:w="7785" w:type="dxa"/>
            <w:noWrap w:val="0"/>
            <w:vAlign w:val="top"/>
          </w:tcPr>
          <w:p>
            <w:pPr>
              <w:jc w:val="left"/>
              <w:rPr>
                <w:rFonts w:hint="eastAsia" w:ascii="宋体" w:hAnsi="宋体" w:eastAsia="宋体" w:cs="宋体"/>
                <w:sz w:val="24"/>
                <w:szCs w:val="24"/>
                <w:highlight w:val="none"/>
                <w:vertAlign w:val="baseline"/>
              </w:rPr>
            </w:pPr>
            <w:r>
              <w:rPr>
                <w:rFonts w:hint="eastAsia" w:ascii="宋体" w:hAnsi="宋体" w:eastAsia="宋体" w:cs="宋体"/>
                <w:bCs/>
                <w:kern w:val="2"/>
                <w:sz w:val="24"/>
                <w:szCs w:val="24"/>
                <w:highlight w:val="none"/>
                <w:lang w:val="zh-TW" w:eastAsia="zh-TW" w:bidi="zh-TW"/>
              </w:rPr>
              <w:t>建立健全保安工作各类台帐资料，包括记录每天党政机关办公区范围内消防、治安情况等</w:t>
            </w:r>
            <w:r>
              <w:rPr>
                <w:rFonts w:hint="eastAsia" w:ascii="宋体" w:hAnsi="宋体" w:eastAsia="宋体" w:cs="宋体"/>
                <w:bCs/>
                <w:kern w:val="2"/>
                <w:sz w:val="24"/>
                <w:szCs w:val="24"/>
                <w:highlight w:val="none"/>
                <w:lang w:val="zh-TW" w:eastAsia="zh-CN" w:bidi="zh-TW"/>
              </w:rPr>
              <w:t>，</w:t>
            </w:r>
            <w:r>
              <w:rPr>
                <w:rFonts w:hint="eastAsia" w:ascii="宋体" w:hAnsi="宋体" w:eastAsia="宋体" w:cs="宋体"/>
                <w:bCs/>
                <w:kern w:val="2"/>
                <w:sz w:val="24"/>
                <w:szCs w:val="24"/>
                <w:highlight w:val="none"/>
                <w:lang w:val="zh-TW" w:eastAsia="zh-TW" w:bidi="zh-TW"/>
              </w:rPr>
              <w:t>要求完善、真</w:t>
            </w:r>
            <w:r>
              <w:rPr>
                <w:rFonts w:hint="eastAsia" w:ascii="宋体" w:hAnsi="宋体" w:eastAsia="宋体" w:cs="宋体"/>
                <w:bCs/>
                <w:kern w:val="2"/>
                <w:sz w:val="24"/>
                <w:szCs w:val="24"/>
                <w:highlight w:val="none"/>
                <w:lang w:val="zh-TW" w:eastAsia="zh-CN" w:bidi="zh-TW"/>
              </w:rPr>
              <w:t>实（</w:t>
            </w:r>
            <w:r>
              <w:rPr>
                <w:rFonts w:hint="eastAsia" w:ascii="宋体" w:hAnsi="宋体" w:eastAsia="宋体" w:cs="宋体"/>
                <w:bCs/>
                <w:kern w:val="2"/>
                <w:sz w:val="24"/>
                <w:szCs w:val="24"/>
                <w:highlight w:val="none"/>
                <w:lang w:val="en-US" w:eastAsia="zh-CN" w:bidi="zh-TW"/>
              </w:rPr>
              <w:t>不符合要求的，扣5-10分</w:t>
            </w:r>
            <w:r>
              <w:rPr>
                <w:rFonts w:hint="eastAsia" w:ascii="宋体" w:hAnsi="宋体" w:eastAsia="宋体" w:cs="宋体"/>
                <w:bCs/>
                <w:kern w:val="2"/>
                <w:sz w:val="24"/>
                <w:szCs w:val="24"/>
                <w:highlight w:val="none"/>
                <w:lang w:val="zh-TW" w:eastAsia="zh-CN" w:bidi="zh-TW"/>
              </w:rPr>
              <w:t>）</w:t>
            </w:r>
          </w:p>
        </w:tc>
        <w:tc>
          <w:tcPr>
            <w:tcW w:w="870" w:type="dxa"/>
            <w:vMerge w:val="continue"/>
            <w:noWrap w:val="0"/>
            <w:vAlign w:val="center"/>
          </w:tcPr>
          <w:p>
            <w:pPr>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4"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4</w:t>
            </w:r>
          </w:p>
        </w:tc>
        <w:tc>
          <w:tcPr>
            <w:tcW w:w="7785" w:type="dxa"/>
            <w:noWrap w:val="0"/>
            <w:vAlign w:val="top"/>
          </w:tcPr>
          <w:p>
            <w:pPr>
              <w:jc w:val="left"/>
              <w:rPr>
                <w:rFonts w:hint="eastAsia" w:ascii="宋体" w:hAnsi="宋体" w:eastAsia="宋体" w:cs="宋体"/>
                <w:sz w:val="24"/>
                <w:szCs w:val="24"/>
                <w:highlight w:val="none"/>
                <w:vertAlign w:val="baseline"/>
              </w:rPr>
            </w:pPr>
            <w:r>
              <w:rPr>
                <w:rFonts w:hint="eastAsia" w:ascii="宋体" w:hAnsi="宋体" w:eastAsia="宋体" w:cs="宋体"/>
                <w:bCs/>
                <w:kern w:val="2"/>
                <w:sz w:val="24"/>
                <w:szCs w:val="24"/>
                <w:highlight w:val="none"/>
                <w:lang w:val="zh-TW" w:eastAsia="zh-TW" w:bidi="zh-TW"/>
              </w:rPr>
              <w:t>保安设施、设备齐全、完好、有效</w:t>
            </w:r>
            <w:r>
              <w:rPr>
                <w:rFonts w:hint="eastAsia" w:ascii="宋体" w:hAnsi="宋体" w:eastAsia="宋体" w:cs="宋体"/>
                <w:bCs/>
                <w:kern w:val="2"/>
                <w:sz w:val="24"/>
                <w:szCs w:val="24"/>
                <w:highlight w:val="none"/>
                <w:lang w:val="zh-TW" w:eastAsia="zh-CN" w:bidi="zh-TW"/>
              </w:rPr>
              <w:t>（</w:t>
            </w:r>
            <w:r>
              <w:rPr>
                <w:rFonts w:hint="eastAsia" w:ascii="宋体" w:hAnsi="宋体" w:eastAsia="宋体" w:cs="宋体"/>
                <w:bCs/>
                <w:kern w:val="2"/>
                <w:sz w:val="24"/>
                <w:szCs w:val="24"/>
                <w:highlight w:val="none"/>
                <w:lang w:val="en-US" w:eastAsia="zh-CN" w:bidi="zh-TW"/>
              </w:rPr>
              <w:t>不符合要求的，扣5-10分</w:t>
            </w:r>
            <w:r>
              <w:rPr>
                <w:rFonts w:hint="eastAsia" w:ascii="宋体" w:hAnsi="宋体" w:eastAsia="宋体" w:cs="宋体"/>
                <w:bCs/>
                <w:kern w:val="2"/>
                <w:sz w:val="24"/>
                <w:szCs w:val="24"/>
                <w:highlight w:val="none"/>
                <w:lang w:val="zh-TW" w:eastAsia="zh-CN" w:bidi="zh-TW"/>
              </w:rPr>
              <w:t>）</w:t>
            </w:r>
          </w:p>
        </w:tc>
        <w:tc>
          <w:tcPr>
            <w:tcW w:w="870" w:type="dxa"/>
            <w:vMerge w:val="continue"/>
            <w:noWrap w:val="0"/>
            <w:vAlign w:val="center"/>
          </w:tcPr>
          <w:p>
            <w:pPr>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9" w:type="dxa"/>
            <w:gridSpan w:val="2"/>
            <w:noWrap w:val="0"/>
            <w:vAlign w:val="top"/>
          </w:tcPr>
          <w:p>
            <w:pPr>
              <w:jc w:val="left"/>
              <w:rPr>
                <w:rFonts w:hint="eastAsia" w:ascii="宋体" w:hAnsi="宋体" w:eastAsia="宋体" w:cs="宋体"/>
                <w:sz w:val="24"/>
                <w:szCs w:val="24"/>
                <w:highlight w:val="none"/>
                <w:vertAlign w:val="baseline"/>
                <w:lang w:eastAsia="zh-CN"/>
              </w:rPr>
            </w:pPr>
            <w:r>
              <w:rPr>
                <w:rFonts w:hint="eastAsia" w:ascii="宋体" w:hAnsi="宋体" w:eastAsia="宋体" w:cs="宋体"/>
                <w:sz w:val="24"/>
                <w:szCs w:val="24"/>
                <w:highlight w:val="none"/>
                <w:vertAlign w:val="baseline"/>
                <w:lang w:eastAsia="zh-CN"/>
              </w:rPr>
              <w:t>四、工作职责</w:t>
            </w:r>
          </w:p>
        </w:tc>
        <w:tc>
          <w:tcPr>
            <w:tcW w:w="870" w:type="dxa"/>
            <w:noWrap w:val="0"/>
            <w:vAlign w:val="center"/>
          </w:tcPr>
          <w:p>
            <w:pPr>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4"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7785" w:type="dxa"/>
            <w:noWrap w:val="0"/>
            <w:vAlign w:val="top"/>
          </w:tcPr>
          <w:p>
            <w:pPr>
              <w:jc w:val="left"/>
              <w:rPr>
                <w:rFonts w:hint="eastAsia" w:ascii="宋体" w:hAnsi="宋体" w:eastAsia="宋体" w:cs="宋体"/>
                <w:sz w:val="24"/>
                <w:szCs w:val="24"/>
                <w:highlight w:val="none"/>
                <w:vertAlign w:val="baseline"/>
              </w:rPr>
            </w:pPr>
            <w:r>
              <w:rPr>
                <w:rFonts w:hint="eastAsia" w:ascii="宋体" w:hAnsi="宋体" w:eastAsia="宋体" w:cs="宋体"/>
                <w:bCs/>
                <w:kern w:val="2"/>
                <w:sz w:val="24"/>
                <w:szCs w:val="24"/>
                <w:highlight w:val="none"/>
                <w:lang w:val="zh-TW" w:eastAsia="zh-TW" w:bidi="zh-TW"/>
              </w:rPr>
              <w:t>保安要求开展动态巡查，防范和制止各类违反辖区管理制度的行为，如巡查车辆停放情况</w:t>
            </w:r>
            <w:r>
              <w:rPr>
                <w:rFonts w:hint="eastAsia" w:ascii="宋体" w:hAnsi="宋体" w:eastAsia="宋体" w:cs="宋体"/>
                <w:bCs/>
                <w:kern w:val="2"/>
                <w:sz w:val="24"/>
                <w:szCs w:val="24"/>
                <w:highlight w:val="none"/>
                <w:lang w:val="zh-TW" w:eastAsia="zh-CN" w:bidi="zh-TW"/>
              </w:rPr>
              <w:t>；</w:t>
            </w:r>
            <w:r>
              <w:rPr>
                <w:rFonts w:hint="eastAsia" w:ascii="宋体" w:hAnsi="宋体" w:eastAsia="宋体" w:cs="宋体"/>
                <w:bCs/>
                <w:kern w:val="2"/>
                <w:sz w:val="24"/>
                <w:szCs w:val="24"/>
                <w:highlight w:val="none"/>
                <w:lang w:val="zh-TW" w:eastAsia="zh-TW" w:bidi="zh-TW"/>
              </w:rPr>
              <w:t>对辖区内的嫌疑人员进行检查防范</w:t>
            </w:r>
            <w:r>
              <w:rPr>
                <w:rFonts w:hint="eastAsia" w:ascii="宋体" w:hAnsi="宋体" w:eastAsia="宋体" w:cs="宋体"/>
                <w:bCs/>
                <w:kern w:val="2"/>
                <w:sz w:val="24"/>
                <w:szCs w:val="24"/>
                <w:highlight w:val="none"/>
                <w:lang w:val="zh-TW" w:eastAsia="zh-CN" w:bidi="zh-TW"/>
              </w:rPr>
              <w:t>；</w:t>
            </w:r>
            <w:r>
              <w:rPr>
                <w:rFonts w:hint="eastAsia" w:ascii="宋体" w:hAnsi="宋体" w:eastAsia="宋体" w:cs="宋体"/>
                <w:bCs/>
                <w:kern w:val="2"/>
                <w:sz w:val="24"/>
                <w:szCs w:val="24"/>
                <w:highlight w:val="none"/>
                <w:lang w:val="zh-TW" w:eastAsia="zh-TW" w:bidi="zh-TW"/>
              </w:rPr>
              <w:t>能迅速有效处置突发事件</w:t>
            </w:r>
            <w:r>
              <w:rPr>
                <w:rFonts w:hint="eastAsia" w:ascii="宋体" w:hAnsi="宋体" w:eastAsia="宋体" w:cs="宋体"/>
                <w:bCs/>
                <w:kern w:val="2"/>
                <w:sz w:val="24"/>
                <w:szCs w:val="24"/>
                <w:highlight w:val="none"/>
                <w:lang w:val="zh-TW" w:eastAsia="zh-CN" w:bidi="zh-TW"/>
              </w:rPr>
              <w:t>；</w:t>
            </w:r>
            <w:r>
              <w:rPr>
                <w:rFonts w:hint="eastAsia" w:ascii="宋体" w:hAnsi="宋体" w:eastAsia="宋体" w:cs="宋体"/>
                <w:bCs/>
                <w:kern w:val="2"/>
                <w:sz w:val="24"/>
                <w:szCs w:val="24"/>
                <w:highlight w:val="none"/>
                <w:lang w:val="zh-TW" w:eastAsia="zh-TW" w:bidi="zh-TW"/>
              </w:rPr>
              <w:t>管辖区域及楼宇安全、防火检查等等</w:t>
            </w:r>
            <w:r>
              <w:rPr>
                <w:rFonts w:hint="eastAsia" w:ascii="宋体" w:hAnsi="宋体" w:eastAsia="宋体" w:cs="宋体"/>
                <w:bCs/>
                <w:kern w:val="2"/>
                <w:sz w:val="24"/>
                <w:szCs w:val="24"/>
                <w:highlight w:val="none"/>
                <w:lang w:val="zh-TW" w:eastAsia="zh-CN" w:bidi="zh-TW"/>
              </w:rPr>
              <w:t>（没有做到的每次扣</w:t>
            </w:r>
            <w:r>
              <w:rPr>
                <w:rFonts w:hint="eastAsia" w:ascii="宋体" w:hAnsi="宋体" w:eastAsia="宋体" w:cs="宋体"/>
                <w:bCs/>
                <w:kern w:val="2"/>
                <w:sz w:val="24"/>
                <w:szCs w:val="24"/>
                <w:highlight w:val="none"/>
                <w:lang w:val="en-US" w:eastAsia="zh-CN" w:bidi="zh-TW"/>
              </w:rPr>
              <w:t>10分</w:t>
            </w:r>
            <w:r>
              <w:rPr>
                <w:rFonts w:hint="eastAsia" w:ascii="宋体" w:hAnsi="宋体" w:eastAsia="宋体" w:cs="宋体"/>
                <w:bCs/>
                <w:kern w:val="2"/>
                <w:sz w:val="24"/>
                <w:szCs w:val="24"/>
                <w:highlight w:val="none"/>
                <w:lang w:val="zh-TW" w:eastAsia="zh-CN" w:bidi="zh-TW"/>
              </w:rPr>
              <w:t>）</w:t>
            </w:r>
          </w:p>
        </w:tc>
        <w:tc>
          <w:tcPr>
            <w:tcW w:w="870"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4"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c>
          <w:tcPr>
            <w:tcW w:w="7785" w:type="dxa"/>
            <w:noWrap w:val="0"/>
            <w:vAlign w:val="top"/>
          </w:tcPr>
          <w:p>
            <w:pPr>
              <w:jc w:val="left"/>
              <w:rPr>
                <w:rFonts w:hint="eastAsia" w:ascii="宋体" w:hAnsi="宋体" w:eastAsia="宋体" w:cs="宋体"/>
                <w:bCs/>
                <w:kern w:val="2"/>
                <w:sz w:val="24"/>
                <w:szCs w:val="24"/>
                <w:highlight w:val="none"/>
                <w:lang w:val="zh-TW" w:eastAsia="zh-TW" w:bidi="zh-TW"/>
              </w:rPr>
            </w:pPr>
            <w:r>
              <w:rPr>
                <w:rFonts w:hint="eastAsia" w:ascii="宋体" w:hAnsi="宋体" w:eastAsia="宋体" w:cs="宋体"/>
                <w:bCs/>
                <w:kern w:val="2"/>
                <w:sz w:val="24"/>
                <w:szCs w:val="24"/>
                <w:highlight w:val="none"/>
                <w:lang w:val="zh-TW" w:eastAsia="zh-CN" w:bidi="zh-TW"/>
              </w:rPr>
              <w:t>保障</w:t>
            </w:r>
            <w:r>
              <w:rPr>
                <w:rFonts w:hint="eastAsia" w:ascii="宋体" w:hAnsi="宋体" w:eastAsia="宋体" w:cs="宋体"/>
                <w:bCs/>
                <w:kern w:val="2"/>
                <w:sz w:val="24"/>
                <w:szCs w:val="24"/>
                <w:highlight w:val="none"/>
                <w:lang w:val="zh-TW" w:eastAsia="zh-TW" w:bidi="zh-TW"/>
              </w:rPr>
              <w:t>党政机关办公区内环境和谐、安全、有序</w:t>
            </w:r>
            <w:r>
              <w:rPr>
                <w:rFonts w:hint="eastAsia" w:ascii="宋体" w:hAnsi="宋体" w:eastAsia="宋体" w:cs="宋体"/>
                <w:bCs/>
                <w:kern w:val="2"/>
                <w:sz w:val="24"/>
                <w:szCs w:val="24"/>
                <w:highlight w:val="none"/>
                <w:lang w:val="zh-TW" w:eastAsia="zh-CN" w:bidi="zh-TW"/>
              </w:rPr>
              <w:t>（没有做到的每次扣</w:t>
            </w:r>
            <w:r>
              <w:rPr>
                <w:rFonts w:hint="eastAsia" w:ascii="宋体" w:hAnsi="宋体" w:eastAsia="宋体" w:cs="宋体"/>
                <w:bCs/>
                <w:kern w:val="2"/>
                <w:sz w:val="24"/>
                <w:szCs w:val="24"/>
                <w:highlight w:val="none"/>
                <w:lang w:val="en-US" w:eastAsia="zh-CN" w:bidi="zh-TW"/>
              </w:rPr>
              <w:t>10分</w:t>
            </w:r>
            <w:r>
              <w:rPr>
                <w:rFonts w:hint="eastAsia" w:ascii="宋体" w:hAnsi="宋体" w:eastAsia="宋体" w:cs="宋体"/>
                <w:bCs/>
                <w:kern w:val="2"/>
                <w:sz w:val="24"/>
                <w:szCs w:val="24"/>
                <w:highlight w:val="none"/>
                <w:lang w:val="zh-TW" w:eastAsia="zh-CN" w:bidi="zh-TW"/>
              </w:rPr>
              <w:t>）</w:t>
            </w:r>
          </w:p>
        </w:tc>
        <w:tc>
          <w:tcPr>
            <w:tcW w:w="870"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9" w:type="dxa"/>
            <w:gridSpan w:val="2"/>
            <w:noWrap w:val="0"/>
            <w:vAlign w:val="top"/>
          </w:tcPr>
          <w:p>
            <w:pPr>
              <w:jc w:val="left"/>
              <w:rPr>
                <w:rFonts w:hint="eastAsia" w:ascii="宋体" w:hAnsi="宋体" w:eastAsia="宋体" w:cs="宋体"/>
                <w:sz w:val="24"/>
                <w:szCs w:val="24"/>
                <w:highlight w:val="none"/>
                <w:vertAlign w:val="baseline"/>
                <w:lang w:eastAsia="zh-CN"/>
              </w:rPr>
            </w:pPr>
            <w:r>
              <w:rPr>
                <w:rFonts w:hint="eastAsia" w:ascii="宋体" w:hAnsi="宋体" w:eastAsia="宋体" w:cs="宋体"/>
                <w:sz w:val="24"/>
                <w:szCs w:val="24"/>
                <w:highlight w:val="none"/>
                <w:vertAlign w:val="baseline"/>
                <w:lang w:eastAsia="zh-CN"/>
              </w:rPr>
              <w:t>五、市、省等上级部门暗访</w:t>
            </w:r>
          </w:p>
        </w:tc>
        <w:tc>
          <w:tcPr>
            <w:tcW w:w="870" w:type="dxa"/>
            <w:noWrap w:val="0"/>
            <w:vAlign w:val="top"/>
          </w:tcPr>
          <w:p>
            <w:pPr>
              <w:jc w:val="left"/>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804"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7785" w:type="dxa"/>
            <w:noWrap w:val="0"/>
            <w:vAlign w:val="top"/>
          </w:tcPr>
          <w:p>
            <w:pPr>
              <w:jc w:val="left"/>
              <w:rPr>
                <w:rFonts w:hint="eastAsia" w:ascii="宋体" w:hAnsi="宋体" w:eastAsia="宋体" w:cs="宋体"/>
                <w:sz w:val="24"/>
                <w:szCs w:val="24"/>
                <w:highlight w:val="none"/>
                <w:vertAlign w:val="baseline"/>
              </w:rPr>
            </w:pPr>
            <w:r>
              <w:rPr>
                <w:rFonts w:hint="eastAsia" w:ascii="宋体" w:hAnsi="宋体" w:eastAsia="宋体" w:cs="宋体"/>
                <w:bCs/>
                <w:kern w:val="2"/>
                <w:sz w:val="24"/>
                <w:szCs w:val="24"/>
                <w:highlight w:val="none"/>
                <w:lang w:val="zh-TW" w:eastAsia="zh-TW" w:bidi="zh-TW"/>
              </w:rPr>
              <w:t>如遇市、省等上级部门暗访，因党政机关保安工作不到位，造成党政机关扣分或批评的，当月考核</w:t>
            </w:r>
            <w:r>
              <w:rPr>
                <w:rFonts w:hint="eastAsia" w:ascii="宋体" w:hAnsi="宋体" w:eastAsia="宋体" w:cs="宋体"/>
                <w:bCs/>
                <w:kern w:val="2"/>
                <w:sz w:val="24"/>
                <w:szCs w:val="24"/>
                <w:highlight w:val="none"/>
                <w:lang w:val="zh-TW" w:eastAsia="zh-CN" w:bidi="zh-TW"/>
              </w:rPr>
              <w:t>直接定为</w:t>
            </w:r>
            <w:r>
              <w:rPr>
                <w:rFonts w:hint="eastAsia" w:ascii="宋体" w:hAnsi="宋体" w:eastAsia="宋体" w:cs="宋体"/>
                <w:bCs/>
                <w:kern w:val="2"/>
                <w:sz w:val="24"/>
                <w:szCs w:val="24"/>
                <w:highlight w:val="none"/>
                <w:lang w:val="zh-TW" w:eastAsia="zh-TW" w:bidi="zh-TW"/>
              </w:rPr>
              <w:t>不合格。</w:t>
            </w:r>
          </w:p>
        </w:tc>
        <w:tc>
          <w:tcPr>
            <w:tcW w:w="870" w:type="dxa"/>
            <w:noWrap w:val="0"/>
            <w:vAlign w:val="top"/>
          </w:tcPr>
          <w:p>
            <w:pPr>
              <w:jc w:val="left"/>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4"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c>
          <w:tcPr>
            <w:tcW w:w="7785" w:type="dxa"/>
            <w:noWrap w:val="0"/>
            <w:vAlign w:val="top"/>
          </w:tcPr>
          <w:p>
            <w:pPr>
              <w:jc w:val="left"/>
              <w:rPr>
                <w:rFonts w:hint="eastAsia" w:ascii="宋体" w:hAnsi="宋体" w:eastAsia="宋体" w:cs="宋体"/>
                <w:sz w:val="24"/>
                <w:szCs w:val="24"/>
                <w:highlight w:val="none"/>
                <w:vertAlign w:val="baseline"/>
              </w:rPr>
            </w:pPr>
            <w:r>
              <w:rPr>
                <w:rFonts w:hint="eastAsia" w:ascii="宋体" w:hAnsi="宋体" w:eastAsia="宋体" w:cs="宋体"/>
                <w:bCs/>
                <w:kern w:val="2"/>
                <w:sz w:val="24"/>
                <w:szCs w:val="24"/>
                <w:highlight w:val="none"/>
                <w:lang w:val="zh-TW" w:eastAsia="zh-TW" w:bidi="zh-TW"/>
              </w:rPr>
              <w:t>如同级职能部门暗访，因党政机关保安工作不到位，造成党政机关扣分或批评的，当月考核</w:t>
            </w:r>
            <w:r>
              <w:rPr>
                <w:rFonts w:hint="eastAsia" w:ascii="宋体" w:hAnsi="宋体" w:eastAsia="宋体" w:cs="宋体"/>
                <w:bCs/>
                <w:kern w:val="2"/>
                <w:sz w:val="24"/>
                <w:szCs w:val="24"/>
                <w:highlight w:val="none"/>
                <w:lang w:val="zh-TW" w:eastAsia="zh-CN" w:bidi="zh-TW"/>
              </w:rPr>
              <w:t>直接定</w:t>
            </w:r>
            <w:r>
              <w:rPr>
                <w:rFonts w:hint="eastAsia" w:ascii="宋体" w:hAnsi="宋体" w:eastAsia="宋体" w:cs="宋体"/>
                <w:bCs/>
                <w:kern w:val="2"/>
                <w:sz w:val="24"/>
                <w:szCs w:val="24"/>
                <w:highlight w:val="none"/>
                <w:lang w:val="zh-TW" w:eastAsia="zh-TW" w:bidi="zh-TW"/>
              </w:rPr>
              <w:t>为不合格。</w:t>
            </w:r>
          </w:p>
        </w:tc>
        <w:tc>
          <w:tcPr>
            <w:tcW w:w="870" w:type="dxa"/>
            <w:noWrap w:val="0"/>
            <w:vAlign w:val="top"/>
          </w:tcPr>
          <w:p>
            <w:pPr>
              <w:jc w:val="left"/>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9" w:type="dxa"/>
            <w:gridSpan w:val="2"/>
            <w:noWrap w:val="0"/>
            <w:vAlign w:val="top"/>
          </w:tcPr>
          <w:p>
            <w:pPr>
              <w:jc w:val="left"/>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合计总分</w:t>
            </w:r>
          </w:p>
        </w:tc>
        <w:tc>
          <w:tcPr>
            <w:tcW w:w="870"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9" w:type="dxa"/>
            <w:gridSpan w:val="3"/>
            <w:noWrap w:val="0"/>
            <w:vAlign w:val="top"/>
          </w:tcPr>
          <w:p>
            <w:pPr>
              <w:pStyle w:val="47"/>
              <w:keepNext w:val="0"/>
              <w:keepLines w:val="0"/>
              <w:pageBreakBefore w:val="0"/>
              <w:widowControl w:val="0"/>
              <w:kinsoku/>
              <w:wordWrap/>
              <w:overflowPunct/>
              <w:topLinePunct w:val="0"/>
              <w:autoSpaceDE w:val="0"/>
              <w:autoSpaceDN w:val="0"/>
              <w:bidi w:val="0"/>
              <w:adjustRightInd w:val="0"/>
              <w:snapToGrid w:val="0"/>
              <w:spacing w:line="240" w:lineRule="auto"/>
              <w:ind w:left="0" w:leftChars="0" w:firstLine="420" w:firstLineChars="0"/>
              <w:textAlignment w:val="baseline"/>
              <w:rPr>
                <w:rFonts w:hint="eastAsia" w:ascii="宋体" w:hAnsi="宋体" w:eastAsia="宋体" w:cs="宋体"/>
                <w:sz w:val="24"/>
                <w:szCs w:val="24"/>
                <w:vertAlign w:val="baseline"/>
              </w:rPr>
            </w:pPr>
            <w:r>
              <w:rPr>
                <w:rFonts w:hint="eastAsia" w:ascii="宋体" w:hAnsi="宋体" w:eastAsia="宋体" w:cs="宋体"/>
                <w:bCs/>
                <w:kern w:val="2"/>
                <w:sz w:val="24"/>
                <w:szCs w:val="24"/>
                <w:lang w:val="zh-TW" w:eastAsia="zh-CN" w:bidi="zh-TW"/>
              </w:rPr>
              <w:t>注：合计总分</w:t>
            </w:r>
            <w:r>
              <w:rPr>
                <w:rFonts w:hint="eastAsia" w:ascii="宋体" w:hAnsi="宋体" w:eastAsia="宋体" w:cs="宋体"/>
                <w:bCs/>
                <w:kern w:val="2"/>
                <w:sz w:val="24"/>
                <w:szCs w:val="24"/>
                <w:lang w:val="en-US" w:eastAsia="zh-CN" w:bidi="zh-TW"/>
              </w:rPr>
              <w:t>100分。考核分值在60分及以上为合格，60分以下为不合格。当月考核不合格的，在支付服务费用时</w:t>
            </w:r>
            <w:r>
              <w:rPr>
                <w:rFonts w:hint="eastAsia" w:ascii="宋体" w:hAnsi="宋体" w:eastAsia="宋体" w:cs="宋体"/>
                <w:bCs/>
                <w:kern w:val="2"/>
                <w:sz w:val="24"/>
                <w:szCs w:val="24"/>
                <w:lang w:val="zh-TW" w:eastAsia="zh-TW" w:bidi="zh-TW"/>
              </w:rPr>
              <w:t>一次性扣除</w:t>
            </w:r>
            <w:r>
              <w:rPr>
                <w:rFonts w:hint="eastAsia" w:ascii="宋体" w:hAnsi="宋体" w:eastAsia="宋体" w:cs="宋体"/>
                <w:bCs/>
                <w:kern w:val="2"/>
                <w:sz w:val="24"/>
                <w:szCs w:val="24"/>
                <w:lang w:val="en-US" w:eastAsia="zh-CN" w:bidi="zh-TW"/>
              </w:rPr>
              <w:t>10000元。</w:t>
            </w:r>
          </w:p>
        </w:tc>
      </w:tr>
    </w:tbl>
    <w:p>
      <w:pPr>
        <w:pStyle w:val="3"/>
        <w:keepNext w:val="0"/>
        <w:keepLines w:val="0"/>
        <w:pageBreakBefore w:val="0"/>
        <w:kinsoku/>
        <w:wordWrap/>
        <w:overflowPunct/>
        <w:topLinePunct w:val="0"/>
        <w:autoSpaceDE/>
        <w:autoSpaceDN/>
        <w:bidi w:val="0"/>
        <w:adjustRightInd/>
        <w:snapToGrid/>
        <w:spacing w:after="0" w:line="360" w:lineRule="auto"/>
        <w:textAlignment w:val="auto"/>
        <w:rPr>
          <w:b/>
          <w:szCs w:val="21"/>
        </w:rPr>
      </w:pPr>
    </w:p>
    <w:p>
      <w:pPr>
        <w:pStyle w:val="44"/>
        <w:keepNext w:val="0"/>
        <w:keepLines w:val="0"/>
        <w:pageBreakBefore w:val="0"/>
        <w:kinsoku/>
        <w:wordWrap/>
        <w:overflowPunct/>
        <w:topLinePunct w:val="0"/>
        <w:autoSpaceDE/>
        <w:autoSpaceDN/>
        <w:bidi w:val="0"/>
        <w:adjustRightInd/>
        <w:snapToGrid/>
        <w:spacing w:before="0" w:beforeLines="0" w:beforeAutospacing="0" w:after="0" w:afterLines="0" w:afterAutospacing="0" w:line="360" w:lineRule="auto"/>
        <w:textAlignment w:val="auto"/>
        <w:rPr>
          <w:rFonts w:hint="default"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四、</w:t>
      </w:r>
      <w:r>
        <w:rPr>
          <w:rFonts w:hint="eastAsia" w:ascii="宋体" w:hAnsi="宋体" w:eastAsia="宋体" w:cs="宋体"/>
          <w:b/>
          <w:bCs/>
          <w:color w:val="auto"/>
          <w:kern w:val="2"/>
          <w:sz w:val="24"/>
          <w:szCs w:val="24"/>
          <w:lang w:val="en-US" w:eastAsia="zh-CN" w:bidi="ar-SA"/>
        </w:rPr>
        <w:t>商务需求</w:t>
      </w:r>
    </w:p>
    <w:p>
      <w:pPr>
        <w:pStyle w:val="44"/>
        <w:keepNext w:val="0"/>
        <w:keepLines w:val="0"/>
        <w:pageBreakBefore w:val="0"/>
        <w:kinsoku/>
        <w:wordWrap/>
        <w:overflowPunct/>
        <w:topLinePunct w:val="0"/>
        <w:autoSpaceDE/>
        <w:autoSpaceDN/>
        <w:bidi w:val="0"/>
        <w:adjustRightInd/>
        <w:snapToGrid/>
        <w:spacing w:before="0" w:beforeLines="0" w:beforeAutospacing="0" w:after="0" w:afterLines="0" w:afterAutospacing="0" w:line="360" w:lineRule="auto"/>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bCs/>
          <w:color w:val="auto"/>
          <w:kern w:val="2"/>
          <w:sz w:val="24"/>
          <w:szCs w:val="24"/>
          <w:lang w:val="en-US" w:eastAsia="zh-CN" w:bidi="ar-SA"/>
        </w:rPr>
        <w:t>（一）</w:t>
      </w:r>
      <w:r>
        <w:rPr>
          <w:rFonts w:hint="eastAsia" w:ascii="宋体" w:hAnsi="宋体" w:eastAsia="宋体" w:cs="宋体"/>
          <w:b/>
          <w:bCs/>
          <w:kern w:val="2"/>
          <w:sz w:val="24"/>
          <w:szCs w:val="24"/>
          <w:lang w:val="en-US" w:eastAsia="zh-CN" w:bidi="ar-SA"/>
        </w:rPr>
        <w:t>服务期限</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本项目服务期限一年，服务时间在合同中明确。若在合同期内中标人有不配合采购人工作等严重违约行为，或连续两个月考核不合格，或累计两次上级部门暗访不合格的，采购人有权提前终止合同并上报监管部门。由此造成的一切后果和损失由中标人自行承担。</w:t>
      </w:r>
    </w:p>
    <w:p>
      <w:pPr>
        <w:pStyle w:val="3"/>
        <w:keepNext w:val="0"/>
        <w:keepLines w:val="0"/>
        <w:pageBreakBefore w:val="0"/>
        <w:kinsoku/>
        <w:wordWrap/>
        <w:overflowPunct/>
        <w:topLinePunct w:val="0"/>
        <w:autoSpaceDE/>
        <w:autoSpaceDN/>
        <w:bidi w:val="0"/>
        <w:adjustRightInd/>
        <w:snapToGrid/>
        <w:spacing w:after="0" w:afterLines="0" w:line="360" w:lineRule="auto"/>
        <w:textAlignment w:val="auto"/>
        <w:rPr>
          <w:rFonts w:hint="eastAsia" w:ascii="宋体" w:hAnsi="Times New Roman" w:eastAsia="宋体" w:cs="Times New Roman"/>
          <w:b/>
          <w:bCs/>
          <w:color w:val="auto"/>
          <w:kern w:val="2"/>
          <w:sz w:val="24"/>
          <w:szCs w:val="24"/>
          <w:lang w:val="en-US" w:eastAsia="zh-CN" w:bidi="ar-SA"/>
        </w:rPr>
      </w:pPr>
      <w:r>
        <w:rPr>
          <w:rFonts w:hint="eastAsia" w:ascii="宋体"/>
          <w:b/>
          <w:bCs/>
          <w:color w:val="auto"/>
          <w:kern w:val="2"/>
          <w:sz w:val="24"/>
          <w:szCs w:val="24"/>
          <w:lang w:val="en-US" w:eastAsia="zh-CN" w:bidi="ar-SA"/>
        </w:rPr>
        <w:t>（二）</w:t>
      </w:r>
      <w:r>
        <w:rPr>
          <w:rFonts w:hint="eastAsia" w:ascii="宋体" w:hAnsi="Times New Roman" w:eastAsia="宋体" w:cs="Times New Roman"/>
          <w:b/>
          <w:bCs/>
          <w:color w:val="auto"/>
          <w:kern w:val="2"/>
          <w:sz w:val="24"/>
          <w:szCs w:val="24"/>
          <w:lang w:val="en-US" w:eastAsia="zh-CN" w:bidi="ar-SA"/>
        </w:rPr>
        <w:t>付款方式</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按照服务期限每月平均分摊支付，采购人根据考核结果支付服务费用（采购人每月5日前将上一月的考核结果抄送至中标人），收到正式发票后于每月底前结算上月的服务费用。</w:t>
      </w:r>
    </w:p>
    <w:p>
      <w:pPr>
        <w:keepNext w:val="0"/>
        <w:keepLines w:val="0"/>
        <w:pageBreakBefore w:val="0"/>
        <w:widowControl w:val="0"/>
        <w:kinsoku/>
        <w:wordWrap/>
        <w:overflowPunct/>
        <w:topLinePunct w:val="0"/>
        <w:autoSpaceDE/>
        <w:autoSpaceDN/>
        <w:bidi w:val="0"/>
        <w:adjustRightInd/>
        <w:snapToGrid w:val="0"/>
        <w:spacing w:line="360" w:lineRule="auto"/>
        <w:ind w:right="0"/>
        <w:textAlignment w:val="auto"/>
        <w:rPr>
          <w:rFonts w:hint="default" w:ascii="宋体" w:hAnsi="宋体" w:eastAsia="宋体" w:cs="宋体"/>
          <w:b/>
          <w:color w:val="auto"/>
          <w:kern w:val="0"/>
          <w:sz w:val="24"/>
          <w:lang w:val="en-US" w:eastAsia="zh-CN"/>
        </w:rPr>
      </w:pPr>
      <w:r>
        <w:rPr>
          <w:rFonts w:hint="eastAsia" w:ascii="宋体"/>
          <w:b/>
          <w:bCs/>
          <w:color w:val="auto"/>
          <w:kern w:val="2"/>
          <w:sz w:val="24"/>
          <w:szCs w:val="24"/>
          <w:lang w:val="en-US" w:eastAsia="zh-CN" w:bidi="ar-SA"/>
        </w:rPr>
        <w:t>（三）</w:t>
      </w:r>
      <w:r>
        <w:rPr>
          <w:rFonts w:hint="eastAsia" w:ascii="宋体" w:hAnsi="宋体" w:cs="宋体"/>
          <w:b/>
          <w:color w:val="auto"/>
          <w:kern w:val="0"/>
          <w:sz w:val="24"/>
        </w:rPr>
        <w:t>履约保证金</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color w:val="auto"/>
          <w:sz w:val="24"/>
        </w:rPr>
      </w:pPr>
      <w:r>
        <w:rPr>
          <w:rFonts w:hint="eastAsia" w:ascii="宋体" w:hAnsi="宋体" w:cs="宋体"/>
          <w:color w:val="auto"/>
          <w:sz w:val="24"/>
          <w:lang w:val="en-US" w:eastAsia="zh-CN"/>
        </w:rPr>
        <w:t>本项目</w:t>
      </w:r>
      <w:r>
        <w:rPr>
          <w:rFonts w:hint="eastAsia" w:ascii="宋体" w:hAnsi="宋体" w:cs="宋体"/>
          <w:color w:val="auto"/>
          <w:sz w:val="24"/>
        </w:rPr>
        <w:t>履约保证金</w:t>
      </w:r>
      <w:r>
        <w:rPr>
          <w:rFonts w:hint="eastAsia" w:ascii="宋体" w:hAnsi="宋体" w:cs="宋体"/>
          <w:color w:val="auto"/>
          <w:sz w:val="24"/>
          <w:lang w:val="en-US" w:eastAsia="zh-CN"/>
        </w:rPr>
        <w:t>为合同金额的1%，</w:t>
      </w:r>
      <w:r>
        <w:rPr>
          <w:rFonts w:hint="eastAsia" w:ascii="宋体" w:hAnsi="宋体" w:cs="宋体"/>
          <w:color w:val="auto"/>
          <w:sz w:val="24"/>
        </w:rPr>
        <w:t>向采购人交纳，</w:t>
      </w:r>
      <w:r>
        <w:rPr>
          <w:rFonts w:hint="eastAsia" w:ascii="宋体"/>
          <w:color w:val="auto"/>
          <w:sz w:val="24"/>
        </w:rPr>
        <w:t>合同履行完毕验收通过后</w:t>
      </w:r>
      <w:r>
        <w:rPr>
          <w:rFonts w:hint="eastAsia" w:ascii="宋体"/>
          <w:color w:val="auto"/>
          <w:sz w:val="24"/>
          <w:lang w:val="en-US" w:eastAsia="zh-CN"/>
        </w:rPr>
        <w:t>7个工作日</w:t>
      </w:r>
      <w:r>
        <w:rPr>
          <w:rFonts w:hint="eastAsia" w:ascii="宋体"/>
          <w:color w:val="auto"/>
          <w:sz w:val="24"/>
        </w:rPr>
        <w:t>内退还（不计息）。</w:t>
      </w:r>
    </w:p>
    <w:p>
      <w:pPr>
        <w:autoSpaceDE w:val="0"/>
        <w:autoSpaceDN w:val="0"/>
        <w:adjustRightInd w:val="0"/>
        <w:spacing w:line="360" w:lineRule="auto"/>
        <w:jc w:val="center"/>
        <w:rPr>
          <w:rFonts w:hint="eastAsia" w:ascii="宋体" w:hAnsi="宋体" w:cs="宋体"/>
          <w:b/>
          <w:color w:val="auto"/>
          <w:szCs w:val="36"/>
        </w:rPr>
        <w:sectPr>
          <w:headerReference r:id="rId13" w:type="default"/>
          <w:footerReference r:id="rId14" w:type="default"/>
          <w:pgSz w:w="11906" w:h="16838"/>
          <w:pgMar w:top="1440" w:right="1106" w:bottom="1440" w:left="1440" w:header="851" w:footer="992" w:gutter="0"/>
          <w:pgBorders>
            <w:top w:val="none" w:sz="0" w:space="0"/>
            <w:left w:val="none" w:sz="0" w:space="0"/>
            <w:bottom w:val="none" w:sz="0" w:space="0"/>
            <w:right w:val="none" w:sz="0" w:space="0"/>
          </w:pgBorders>
          <w:pgNumType w:fmt="decimal"/>
          <w:cols w:space="720" w:num="1"/>
          <w:docGrid w:linePitch="312" w:charSpace="0"/>
        </w:sectPr>
      </w:pPr>
    </w:p>
    <w:p>
      <w:pPr>
        <w:pStyle w:val="21"/>
        <w:keepNext w:val="0"/>
        <w:keepLines w:val="0"/>
        <w:pageBreakBefore w:val="0"/>
        <w:widowControl w:val="0"/>
        <w:kinsoku/>
        <w:wordWrap/>
        <w:overflowPunct/>
        <w:topLinePunct w:val="0"/>
        <w:bidi w:val="0"/>
        <w:adjustRightInd w:val="0"/>
        <w:snapToGrid/>
        <w:spacing w:line="360" w:lineRule="auto"/>
        <w:ind w:right="0"/>
        <w:jc w:val="center"/>
        <w:rPr>
          <w:rFonts w:hint="eastAsia" w:ascii="宋体" w:hAnsi="宋体" w:eastAsia="宋体" w:cs="宋体"/>
          <w:b/>
          <w:color w:val="auto"/>
          <w:kern w:val="2"/>
          <w:sz w:val="28"/>
          <w:szCs w:val="28"/>
          <w:lang w:val="en-US" w:eastAsia="zh-CN" w:bidi="ar-SA"/>
        </w:rPr>
      </w:pPr>
      <w:r>
        <w:rPr>
          <w:rFonts w:hint="eastAsia" w:ascii="宋体" w:hAnsi="宋体" w:eastAsia="宋体" w:cs="宋体"/>
          <w:b/>
          <w:color w:val="auto"/>
          <w:kern w:val="2"/>
          <w:sz w:val="28"/>
          <w:szCs w:val="28"/>
          <w:lang w:val="en-US" w:eastAsia="zh-CN" w:bidi="ar-SA"/>
        </w:rPr>
        <w:t>标项二</w:t>
      </w:r>
    </w:p>
    <w:p>
      <w:pPr>
        <w:spacing w:line="360" w:lineRule="auto"/>
        <w:ind w:firstLine="482" w:firstLineChars="200"/>
        <w:rPr>
          <w:rFonts w:hint="eastAsia" w:ascii="宋体" w:eastAsia="宋体"/>
          <w:b/>
          <w:sz w:val="24"/>
          <w:lang w:val="en-US" w:eastAsia="zh-CN"/>
        </w:rPr>
      </w:pPr>
      <w:r>
        <w:rPr>
          <w:rFonts w:hint="eastAsia" w:ascii="宋体"/>
          <w:b/>
          <w:sz w:val="24"/>
          <w:lang w:val="zh-CN"/>
        </w:rPr>
        <w:t>重要提示：</w:t>
      </w:r>
    </w:p>
    <w:p>
      <w:pPr>
        <w:keepNext w:val="0"/>
        <w:keepLines w:val="0"/>
        <w:pageBreakBefore w:val="0"/>
        <w:widowControl w:val="0"/>
        <w:numPr>
          <w:ilvl w:val="0"/>
          <w:numId w:val="0"/>
        </w:numPr>
        <w:tabs>
          <w:tab w:val="left" w:pos="8280"/>
        </w:tabs>
        <w:kinsoku/>
        <w:wordWrap/>
        <w:overflowPunct/>
        <w:topLinePunct w:val="0"/>
        <w:autoSpaceDE w:val="0"/>
        <w:autoSpaceDN w:val="0"/>
        <w:bidi w:val="0"/>
        <w:adjustRightInd w:val="0"/>
        <w:snapToGrid/>
        <w:spacing w:line="360" w:lineRule="auto"/>
        <w:ind w:right="0" w:rightChars="0" w:firstLine="241" w:firstLineChars="100"/>
        <w:rPr>
          <w:rFonts w:hint="eastAsia" w:ascii="宋体" w:hAnsi="宋体" w:eastAsia="宋体" w:cs="宋体"/>
          <w:b/>
          <w:color w:val="auto"/>
          <w:sz w:val="24"/>
          <w:u w:val="single"/>
        </w:rPr>
      </w:pPr>
      <w:r>
        <w:rPr>
          <w:rFonts w:hint="eastAsia" w:ascii="宋体"/>
          <w:b/>
          <w:sz w:val="24"/>
          <w:lang w:val="zh-CN"/>
        </w:rPr>
        <w:t>▲</w:t>
      </w:r>
      <w:r>
        <w:rPr>
          <w:rFonts w:hint="eastAsia" w:ascii="宋体"/>
          <w:b/>
          <w:sz w:val="24"/>
          <w:u w:val="single"/>
          <w:lang w:val="zh-CN"/>
        </w:rPr>
        <w:t>1</w:t>
      </w:r>
      <w:r>
        <w:rPr>
          <w:rFonts w:hint="eastAsia" w:ascii="宋体"/>
          <w:b/>
          <w:sz w:val="24"/>
          <w:u w:val="single"/>
          <w:lang w:val="en-US" w:eastAsia="zh-CN"/>
        </w:rPr>
        <w:t>.</w:t>
      </w:r>
      <w:r>
        <w:rPr>
          <w:rFonts w:hint="eastAsia" w:ascii="宋体" w:hAnsi="宋体" w:eastAsia="宋体" w:cs="宋体"/>
          <w:b/>
          <w:color w:val="auto"/>
          <w:sz w:val="24"/>
          <w:u w:val="single"/>
        </w:rPr>
        <w:t>实施过程中除非采购人书面调整服务范围外，合同价按成交价不作调整，</w:t>
      </w:r>
      <w:r>
        <w:rPr>
          <w:rFonts w:hint="eastAsia" w:ascii="宋体" w:hAnsi="宋体" w:eastAsia="宋体" w:cs="宋体"/>
          <w:b/>
          <w:color w:val="auto"/>
          <w:sz w:val="24"/>
          <w:u w:val="single"/>
          <w:lang w:eastAsia="zh-CN"/>
        </w:rPr>
        <w:t>投标人</w:t>
      </w:r>
      <w:r>
        <w:rPr>
          <w:rFonts w:hint="eastAsia" w:ascii="宋体" w:hAnsi="宋体" w:eastAsia="宋体" w:cs="宋体"/>
          <w:b/>
          <w:color w:val="auto"/>
          <w:sz w:val="24"/>
          <w:u w:val="single"/>
        </w:rPr>
        <w:t>自行考虑并承担风险费用。总报价必须</w:t>
      </w:r>
      <w:r>
        <w:rPr>
          <w:rFonts w:hint="eastAsia" w:ascii="宋体" w:hAnsi="宋体" w:eastAsia="宋体" w:cs="宋体"/>
          <w:b/>
          <w:color w:val="auto"/>
          <w:sz w:val="24"/>
          <w:u w:val="single"/>
          <w:lang w:val="zh-CN"/>
        </w:rPr>
        <w:t>包括在承包区域内提供保洁等服务所需的一切人员工资、奖金、各种加班费、节假日补贴、夜餐费、各种社会保险、劳保福利、安全保险、食宿与交通、设备及工具、器材、服装、安全、仓储、搬运、管理费用、税费、利润（物业服务所需的卫生间用品、零星维修耗材、专业设备维保等费用由采购人承担）</w:t>
      </w:r>
      <w:r>
        <w:rPr>
          <w:rFonts w:hint="eastAsia" w:ascii="宋体" w:hAnsi="宋体" w:eastAsia="宋体" w:cs="宋体"/>
          <w:b/>
          <w:color w:val="auto"/>
          <w:sz w:val="24"/>
          <w:u w:val="single"/>
          <w:lang w:val="en-US" w:eastAsia="zh-CN"/>
        </w:rPr>
        <w:t>等，</w:t>
      </w:r>
      <w:r>
        <w:rPr>
          <w:rFonts w:hint="eastAsia" w:ascii="宋体" w:hAnsi="宋体" w:eastAsia="宋体" w:cs="宋体"/>
          <w:b/>
          <w:color w:val="auto"/>
          <w:sz w:val="24"/>
          <w:u w:val="single"/>
          <w:lang w:val="zh-CN"/>
        </w:rPr>
        <w:t>完成合同所需的一切本身和不可或缺的所有工作开支、政策性文件规定及合同包含的所有风险、责任等各项全部费用并承担一切风险责任。</w:t>
      </w:r>
      <w:r>
        <w:rPr>
          <w:rFonts w:hint="eastAsia" w:ascii="宋体" w:hAnsi="宋体" w:eastAsia="宋体" w:cs="宋体"/>
          <w:b/>
          <w:color w:val="auto"/>
          <w:sz w:val="24"/>
          <w:u w:val="single"/>
        </w:rPr>
        <w:t>（说明：如发生不可抗力及突发性事件、尤其在台风或大雨季节，应加强抗台抗灾，</w:t>
      </w:r>
      <w:r>
        <w:rPr>
          <w:rFonts w:hint="eastAsia" w:ascii="宋体" w:hAnsi="宋体" w:eastAsia="宋体" w:cs="宋体"/>
          <w:b/>
          <w:color w:val="auto"/>
          <w:sz w:val="24"/>
          <w:u w:val="single"/>
          <w:lang w:val="en-US" w:eastAsia="zh-CN"/>
        </w:rPr>
        <w:t>中标人</w:t>
      </w:r>
      <w:r>
        <w:rPr>
          <w:rFonts w:hint="eastAsia" w:ascii="宋体" w:hAnsi="宋体" w:eastAsia="宋体" w:cs="宋体"/>
          <w:b/>
          <w:color w:val="auto"/>
          <w:sz w:val="24"/>
          <w:u w:val="single"/>
        </w:rPr>
        <w:t>要无条件听从采购人指挥，如遇人数不足，应自行增加人员调动。费用已包括在投标报价内，采购人不再另行支付</w:t>
      </w:r>
      <w:r>
        <w:rPr>
          <w:rFonts w:hint="eastAsia" w:ascii="宋体" w:hAnsi="宋体" w:eastAsia="宋体" w:cs="宋体"/>
          <w:b/>
          <w:color w:val="auto"/>
          <w:sz w:val="24"/>
          <w:u w:val="single"/>
          <w:lang w:eastAsia="zh-CN"/>
        </w:rPr>
        <w:t>。</w:t>
      </w:r>
      <w:r>
        <w:rPr>
          <w:rFonts w:hint="eastAsia" w:ascii="宋体" w:hAnsi="宋体" w:eastAsia="宋体" w:cs="宋体"/>
          <w:b/>
          <w:color w:val="auto"/>
          <w:sz w:val="24"/>
          <w:u w:val="single"/>
        </w:rPr>
        <w:t>）</w:t>
      </w:r>
    </w:p>
    <w:p>
      <w:pPr>
        <w:pStyle w:val="5"/>
        <w:pageBreakBefore w:val="0"/>
        <w:widowControl w:val="0"/>
        <w:numPr>
          <w:ilvl w:val="0"/>
          <w:numId w:val="0"/>
        </w:numPr>
        <w:kinsoku/>
        <w:wordWrap/>
        <w:overflowPunct/>
        <w:topLinePunct w:val="0"/>
        <w:autoSpaceDE/>
        <w:autoSpaceDN/>
        <w:bidi w:val="0"/>
        <w:spacing w:before="0" w:beforeLines="0" w:after="0" w:afterLines="0" w:line="360" w:lineRule="auto"/>
        <w:ind w:firstLine="241" w:firstLineChars="100"/>
        <w:textAlignment w:val="auto"/>
        <w:rPr>
          <w:rFonts w:hint="eastAsia" w:ascii="宋体" w:hAnsi="宋体" w:eastAsia="宋体" w:cs="宋体"/>
          <w:b/>
          <w:bCs/>
          <w:kern w:val="2"/>
          <w:sz w:val="24"/>
          <w:szCs w:val="24"/>
          <w:u w:val="single"/>
          <w:lang w:val="en-US" w:eastAsia="zh-CN" w:bidi="ar-SA"/>
        </w:rPr>
      </w:pPr>
      <w:r>
        <w:rPr>
          <w:rFonts w:hint="eastAsia" w:ascii="宋体" w:hAnsi="宋体" w:cs="宋体"/>
          <w:color w:val="auto"/>
          <w:sz w:val="24"/>
          <w:lang w:eastAsia="zh-CN"/>
        </w:rPr>
        <w:t>▲</w:t>
      </w:r>
      <w:r>
        <w:rPr>
          <w:rFonts w:hint="eastAsia" w:ascii="宋体" w:hAnsi="宋体" w:eastAsia="宋体" w:cs="宋体"/>
          <w:b/>
          <w:bCs/>
          <w:kern w:val="2"/>
          <w:sz w:val="24"/>
          <w:szCs w:val="24"/>
          <w:u w:val="single"/>
          <w:lang w:val="en-US" w:eastAsia="zh-CN" w:bidi="ar-SA"/>
        </w:rPr>
        <w:t>2.</w:t>
      </w:r>
      <w:r>
        <w:rPr>
          <w:rFonts w:hint="eastAsia" w:ascii="宋体" w:hAnsi="宋体" w:eastAsia="宋体" w:cs="宋体"/>
          <w:b/>
          <w:bCs/>
          <w:kern w:val="2"/>
          <w:sz w:val="24"/>
          <w:szCs w:val="24"/>
          <w:u w:val="single"/>
          <w:lang w:val="zh-CN" w:eastAsia="zh-CN" w:bidi="ar-SA"/>
        </w:rPr>
        <w:t>因考虑到本项目工作量大，为确保本项目顺利实施，采购人要求同一供应商不得同时中标两个标项，</w:t>
      </w:r>
      <w:r>
        <w:rPr>
          <w:rFonts w:hint="eastAsia" w:ascii="宋体" w:hAnsi="宋体" w:eastAsia="宋体" w:cs="宋体"/>
          <w:b/>
          <w:bCs/>
          <w:kern w:val="2"/>
          <w:sz w:val="24"/>
          <w:szCs w:val="24"/>
          <w:u w:val="single"/>
          <w:lang w:val="en-US" w:eastAsia="zh-CN" w:bidi="ar-SA"/>
        </w:rPr>
        <w:t>具体见招标文件“</w:t>
      </w:r>
      <w:r>
        <w:rPr>
          <w:rFonts w:hint="eastAsia" w:ascii="宋体" w:hAnsi="宋体" w:eastAsia="宋体" w:cs="宋体"/>
          <w:b/>
          <w:bCs/>
          <w:kern w:val="2"/>
          <w:sz w:val="24"/>
          <w:szCs w:val="24"/>
          <w:u w:val="single"/>
          <w:lang w:val="en-US" w:eastAsia="zh-CN" w:bidi="ar-SA"/>
        </w:rPr>
        <w:fldChar w:fldCharType="begin"/>
      </w:r>
      <w:r>
        <w:rPr>
          <w:rFonts w:hint="eastAsia" w:ascii="宋体" w:hAnsi="宋体" w:eastAsia="宋体" w:cs="宋体"/>
          <w:b/>
          <w:bCs/>
          <w:kern w:val="2"/>
          <w:sz w:val="24"/>
          <w:szCs w:val="24"/>
          <w:u w:val="single"/>
          <w:lang w:val="en-US" w:eastAsia="zh-CN" w:bidi="ar-SA"/>
        </w:rPr>
        <w:instrText xml:space="preserve">HYPERLINK \l "_三、确定中标候选人"</w:instrText>
      </w:r>
      <w:r>
        <w:rPr>
          <w:rFonts w:hint="eastAsia" w:ascii="宋体" w:hAnsi="宋体" w:eastAsia="宋体" w:cs="宋体"/>
          <w:b/>
          <w:bCs/>
          <w:kern w:val="2"/>
          <w:sz w:val="24"/>
          <w:szCs w:val="24"/>
          <w:u w:val="single"/>
          <w:lang w:val="en-US" w:eastAsia="zh-CN" w:bidi="ar-SA"/>
        </w:rPr>
        <w:fldChar w:fldCharType="separate"/>
      </w:r>
      <w:r>
        <w:rPr>
          <w:rFonts w:hint="eastAsia" w:ascii="宋体" w:hAnsi="宋体" w:eastAsia="宋体" w:cs="宋体"/>
          <w:b/>
          <w:bCs/>
          <w:kern w:val="2"/>
          <w:sz w:val="24"/>
          <w:szCs w:val="24"/>
          <w:u w:val="single"/>
          <w:lang w:val="en-US" w:eastAsia="zh-CN" w:bidi="ar-SA"/>
        </w:rPr>
        <w:t>第三章 评标办法及评分标准</w:t>
      </w:r>
      <w:r>
        <w:rPr>
          <w:rFonts w:hint="eastAsia" w:ascii="宋体" w:hAnsi="宋体" w:eastAsia="宋体" w:cs="宋体"/>
          <w:b/>
          <w:bCs/>
          <w:kern w:val="2"/>
          <w:sz w:val="24"/>
          <w:szCs w:val="24"/>
          <w:u w:val="single"/>
          <w:lang w:val="en-US" w:eastAsia="zh-CN" w:bidi="ar-SA"/>
        </w:rPr>
        <w:fldChar w:fldCharType="end"/>
      </w:r>
      <w:r>
        <w:rPr>
          <w:rFonts w:hint="eastAsia" w:ascii="宋体" w:hAnsi="宋体" w:eastAsia="宋体" w:cs="宋体"/>
          <w:b/>
          <w:bCs/>
          <w:kern w:val="2"/>
          <w:sz w:val="24"/>
          <w:szCs w:val="24"/>
          <w:u w:val="single"/>
          <w:lang w:val="en-US" w:eastAsia="zh-CN" w:bidi="ar-SA"/>
        </w:rPr>
        <w:t>”中条款规定。</w:t>
      </w:r>
    </w:p>
    <w:p>
      <w:pPr>
        <w:pStyle w:val="47"/>
        <w:rPr>
          <w:rFonts w:hint="eastAsia"/>
        </w:rPr>
      </w:pPr>
    </w:p>
    <w:p>
      <w:pPr>
        <w:keepNext w:val="0"/>
        <w:keepLines w:val="0"/>
        <w:pageBreakBefore w:val="0"/>
        <w:widowControl w:val="0"/>
        <w:numPr>
          <w:ilvl w:val="0"/>
          <w:numId w:val="0"/>
        </w:numPr>
        <w:tabs>
          <w:tab w:val="left" w:pos="8280"/>
        </w:tabs>
        <w:kinsoku/>
        <w:wordWrap/>
        <w:overflowPunct/>
        <w:topLinePunct w:val="0"/>
        <w:autoSpaceDE w:val="0"/>
        <w:autoSpaceDN w:val="0"/>
        <w:bidi w:val="0"/>
        <w:adjustRightInd w:val="0"/>
        <w:snapToGrid/>
        <w:spacing w:line="360" w:lineRule="auto"/>
        <w:ind w:right="25" w:rightChars="0"/>
        <w:rPr>
          <w:rFonts w:hint="eastAsia" w:ascii="宋体" w:hAnsi="宋体" w:cs="宋体"/>
          <w:b/>
          <w:color w:val="auto"/>
          <w:sz w:val="24"/>
        </w:rPr>
      </w:pPr>
      <w:r>
        <w:rPr>
          <w:rFonts w:hint="eastAsia" w:ascii="宋体" w:hAnsi="宋体" w:cs="宋体"/>
          <w:b/>
          <w:color w:val="auto"/>
          <w:sz w:val="24"/>
          <w:lang w:val="en-US" w:eastAsia="zh-CN"/>
        </w:rPr>
        <w:t>一、</w:t>
      </w:r>
      <w:r>
        <w:rPr>
          <w:rFonts w:hint="eastAsia" w:ascii="宋体" w:hAnsi="宋体" w:cs="宋体"/>
          <w:b/>
          <w:color w:val="auto"/>
          <w:sz w:val="24"/>
        </w:rPr>
        <w:t>招标项目一览表</w:t>
      </w:r>
    </w:p>
    <w:p>
      <w:pPr>
        <w:tabs>
          <w:tab w:val="left" w:pos="8280"/>
        </w:tabs>
        <w:autoSpaceDE w:val="0"/>
        <w:autoSpaceDN w:val="0"/>
        <w:adjustRightInd w:val="0"/>
        <w:spacing w:line="360" w:lineRule="auto"/>
        <w:ind w:right="25" w:firstLine="480" w:firstLineChars="200"/>
        <w:rPr>
          <w:rFonts w:hint="eastAsia" w:ascii="宋体" w:hAnsi="宋体" w:cs="宋体"/>
          <w:color w:val="auto"/>
          <w:sz w:val="24"/>
        </w:rPr>
      </w:pPr>
      <w:r>
        <w:rPr>
          <w:rFonts w:hint="eastAsia" w:ascii="宋体" w:hAnsi="宋体" w:cs="宋体"/>
          <w:color w:val="auto"/>
          <w:sz w:val="24"/>
          <w:lang w:val="en-US" w:eastAsia="zh-CN"/>
        </w:rPr>
        <w:t>标项二</w:t>
      </w:r>
      <w:r>
        <w:rPr>
          <w:rFonts w:hint="eastAsia" w:ascii="宋体" w:hAnsi="宋体" w:cs="宋体"/>
          <w:color w:val="auto"/>
          <w:sz w:val="24"/>
        </w:rPr>
        <w:t>具体内容如下表：</w:t>
      </w:r>
    </w:p>
    <w:tbl>
      <w:tblPr>
        <w:tblStyle w:val="48"/>
        <w:tblW w:w="9488"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
        <w:gridCol w:w="2220"/>
        <w:gridCol w:w="885"/>
        <w:gridCol w:w="870"/>
        <w:gridCol w:w="1260"/>
        <w:gridCol w:w="1245"/>
        <w:gridCol w:w="1365"/>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trPr>
        <w:tc>
          <w:tcPr>
            <w:tcW w:w="833" w:type="dxa"/>
            <w:noWrap w:val="0"/>
            <w:vAlign w:val="center"/>
          </w:tcPr>
          <w:p>
            <w:pPr>
              <w:tabs>
                <w:tab w:val="left" w:pos="8280"/>
              </w:tabs>
              <w:autoSpaceDE w:val="0"/>
              <w:autoSpaceDN w:val="0"/>
              <w:adjustRightInd w:val="0"/>
              <w:spacing w:line="360" w:lineRule="auto"/>
              <w:ind w:right="25"/>
              <w:jc w:val="center"/>
              <w:rPr>
                <w:rFonts w:hint="eastAsia" w:ascii="宋体" w:hAnsi="宋体" w:cs="宋体"/>
                <w:b/>
                <w:color w:val="auto"/>
                <w:sz w:val="24"/>
              </w:rPr>
            </w:pPr>
            <w:r>
              <w:rPr>
                <w:rFonts w:hint="eastAsia" w:ascii="宋体" w:hAnsi="宋体" w:cs="宋体"/>
                <w:b/>
                <w:color w:val="auto"/>
                <w:sz w:val="24"/>
              </w:rPr>
              <w:t>标项序号</w:t>
            </w:r>
          </w:p>
        </w:tc>
        <w:tc>
          <w:tcPr>
            <w:tcW w:w="2220" w:type="dxa"/>
            <w:noWrap w:val="0"/>
            <w:vAlign w:val="center"/>
          </w:tcPr>
          <w:p>
            <w:pPr>
              <w:tabs>
                <w:tab w:val="left" w:pos="8280"/>
              </w:tabs>
              <w:autoSpaceDE w:val="0"/>
              <w:autoSpaceDN w:val="0"/>
              <w:adjustRightInd w:val="0"/>
              <w:spacing w:line="360" w:lineRule="auto"/>
              <w:ind w:right="25"/>
              <w:jc w:val="center"/>
              <w:rPr>
                <w:rFonts w:hint="eastAsia" w:ascii="宋体" w:hAnsi="宋体" w:cs="宋体"/>
                <w:b/>
                <w:color w:val="auto"/>
                <w:sz w:val="24"/>
              </w:rPr>
            </w:pPr>
            <w:r>
              <w:rPr>
                <w:rFonts w:hint="eastAsia" w:ascii="宋体" w:hAnsi="宋体"/>
                <w:b/>
                <w:color w:val="auto"/>
                <w:sz w:val="24"/>
              </w:rPr>
              <w:t>标项名称</w:t>
            </w:r>
          </w:p>
        </w:tc>
        <w:tc>
          <w:tcPr>
            <w:tcW w:w="885" w:type="dxa"/>
            <w:noWrap w:val="0"/>
            <w:vAlign w:val="center"/>
          </w:tcPr>
          <w:p>
            <w:pPr>
              <w:tabs>
                <w:tab w:val="left" w:pos="8280"/>
              </w:tabs>
              <w:autoSpaceDE w:val="0"/>
              <w:autoSpaceDN w:val="0"/>
              <w:adjustRightInd w:val="0"/>
              <w:spacing w:line="360" w:lineRule="auto"/>
              <w:ind w:right="25"/>
              <w:jc w:val="center"/>
              <w:rPr>
                <w:rFonts w:hint="eastAsia" w:ascii="宋体" w:hAnsi="宋体" w:cs="宋体"/>
                <w:b/>
                <w:color w:val="auto"/>
                <w:sz w:val="24"/>
              </w:rPr>
            </w:pPr>
            <w:r>
              <w:rPr>
                <w:rFonts w:hint="eastAsia" w:ascii="宋体" w:hAnsi="宋体" w:cs="宋体"/>
                <w:b/>
                <w:color w:val="auto"/>
                <w:sz w:val="24"/>
              </w:rPr>
              <w:t>数量</w:t>
            </w:r>
          </w:p>
        </w:tc>
        <w:tc>
          <w:tcPr>
            <w:tcW w:w="870" w:type="dxa"/>
            <w:noWrap w:val="0"/>
            <w:vAlign w:val="center"/>
          </w:tcPr>
          <w:p>
            <w:pPr>
              <w:tabs>
                <w:tab w:val="left" w:pos="8280"/>
              </w:tabs>
              <w:autoSpaceDE w:val="0"/>
              <w:autoSpaceDN w:val="0"/>
              <w:adjustRightInd w:val="0"/>
              <w:spacing w:line="360" w:lineRule="auto"/>
              <w:ind w:right="25"/>
              <w:jc w:val="center"/>
              <w:rPr>
                <w:rFonts w:hint="eastAsia" w:ascii="宋体" w:hAnsi="宋体" w:cs="宋体"/>
                <w:b/>
                <w:color w:val="auto"/>
                <w:sz w:val="24"/>
              </w:rPr>
            </w:pPr>
            <w:r>
              <w:rPr>
                <w:rFonts w:hint="eastAsia" w:ascii="宋体" w:hAnsi="宋体" w:cs="宋体"/>
                <w:b/>
                <w:color w:val="auto"/>
                <w:sz w:val="24"/>
              </w:rPr>
              <w:t>单位</w:t>
            </w:r>
          </w:p>
        </w:tc>
        <w:tc>
          <w:tcPr>
            <w:tcW w:w="1260" w:type="dxa"/>
            <w:noWrap w:val="0"/>
            <w:vAlign w:val="center"/>
          </w:tcPr>
          <w:p>
            <w:pPr>
              <w:tabs>
                <w:tab w:val="left" w:pos="8280"/>
              </w:tabs>
              <w:autoSpaceDE w:val="0"/>
              <w:autoSpaceDN w:val="0"/>
              <w:adjustRightInd w:val="0"/>
              <w:spacing w:line="360" w:lineRule="auto"/>
              <w:ind w:right="25"/>
              <w:jc w:val="center"/>
              <w:rPr>
                <w:rFonts w:hint="eastAsia" w:ascii="宋体" w:hAnsi="宋体" w:cs="宋体"/>
                <w:b/>
                <w:color w:val="auto"/>
                <w:sz w:val="24"/>
              </w:rPr>
            </w:pPr>
          </w:p>
          <w:p>
            <w:pPr>
              <w:tabs>
                <w:tab w:val="left" w:pos="8280"/>
              </w:tabs>
              <w:autoSpaceDE w:val="0"/>
              <w:autoSpaceDN w:val="0"/>
              <w:adjustRightInd w:val="0"/>
              <w:spacing w:line="360" w:lineRule="auto"/>
              <w:ind w:right="25"/>
              <w:jc w:val="center"/>
              <w:rPr>
                <w:rFonts w:hint="eastAsia" w:ascii="宋体" w:hAnsi="宋体" w:eastAsia="宋体" w:cs="宋体"/>
                <w:b/>
                <w:color w:val="auto"/>
                <w:sz w:val="24"/>
                <w:lang w:val="en-US" w:eastAsia="zh-CN"/>
              </w:rPr>
            </w:pPr>
            <w:r>
              <w:rPr>
                <w:rFonts w:hint="eastAsia" w:ascii="宋体" w:hAnsi="宋体" w:cs="宋体"/>
                <w:b/>
                <w:color w:val="auto"/>
                <w:sz w:val="24"/>
              </w:rPr>
              <w:t>预算</w:t>
            </w:r>
            <w:r>
              <w:rPr>
                <w:rFonts w:hint="eastAsia" w:ascii="宋体" w:hAnsi="宋体" w:cs="宋体"/>
                <w:b/>
                <w:color w:val="auto"/>
                <w:sz w:val="24"/>
                <w:lang w:val="en-US" w:eastAsia="zh-CN"/>
              </w:rPr>
              <w:t>金额</w:t>
            </w:r>
          </w:p>
          <w:p>
            <w:pPr>
              <w:tabs>
                <w:tab w:val="left" w:pos="8280"/>
              </w:tabs>
              <w:autoSpaceDE w:val="0"/>
              <w:autoSpaceDN w:val="0"/>
              <w:adjustRightInd w:val="0"/>
              <w:spacing w:line="360" w:lineRule="auto"/>
              <w:ind w:right="25"/>
              <w:jc w:val="center"/>
              <w:rPr>
                <w:rFonts w:hint="eastAsia" w:ascii="宋体" w:hAnsi="宋体" w:cs="宋体"/>
                <w:b/>
                <w:color w:val="auto"/>
                <w:sz w:val="24"/>
              </w:rPr>
            </w:pPr>
          </w:p>
        </w:tc>
        <w:tc>
          <w:tcPr>
            <w:tcW w:w="1245" w:type="dxa"/>
            <w:noWrap w:val="0"/>
            <w:vAlign w:val="center"/>
          </w:tcPr>
          <w:p>
            <w:pPr>
              <w:tabs>
                <w:tab w:val="left" w:pos="8280"/>
              </w:tabs>
              <w:autoSpaceDE w:val="0"/>
              <w:autoSpaceDN w:val="0"/>
              <w:adjustRightInd w:val="0"/>
              <w:spacing w:line="360" w:lineRule="auto"/>
              <w:ind w:right="25"/>
              <w:jc w:val="center"/>
              <w:rPr>
                <w:rFonts w:hint="eastAsia" w:ascii="宋体" w:hAnsi="宋体" w:cs="宋体"/>
                <w:b/>
                <w:color w:val="auto"/>
                <w:sz w:val="24"/>
              </w:rPr>
            </w:pPr>
            <w:r>
              <w:rPr>
                <w:rFonts w:hint="eastAsia" w:ascii="宋体" w:hAnsi="宋体" w:cs="宋体"/>
                <w:b/>
                <w:color w:val="auto"/>
                <w:sz w:val="24"/>
              </w:rPr>
              <w:t>最高限价</w:t>
            </w:r>
          </w:p>
        </w:tc>
        <w:tc>
          <w:tcPr>
            <w:tcW w:w="1365" w:type="dxa"/>
            <w:noWrap w:val="0"/>
            <w:vAlign w:val="center"/>
          </w:tcPr>
          <w:p>
            <w:pPr>
              <w:tabs>
                <w:tab w:val="left" w:pos="8280"/>
              </w:tabs>
              <w:autoSpaceDE w:val="0"/>
              <w:autoSpaceDN w:val="0"/>
              <w:adjustRightInd w:val="0"/>
              <w:spacing w:line="360" w:lineRule="auto"/>
              <w:ind w:right="25"/>
              <w:jc w:val="center"/>
              <w:rPr>
                <w:rFonts w:hint="eastAsia" w:ascii="宋体" w:hAnsi="宋体" w:cs="宋体"/>
                <w:b/>
                <w:color w:val="auto"/>
                <w:sz w:val="24"/>
              </w:rPr>
            </w:pPr>
            <w:r>
              <w:rPr>
                <w:rFonts w:hint="eastAsia" w:ascii="宋体" w:hAnsi="宋体" w:cs="宋体"/>
                <w:b/>
                <w:color w:val="auto"/>
                <w:sz w:val="24"/>
                <w:lang w:val="en-US" w:eastAsia="zh-CN"/>
              </w:rPr>
              <w:t>服务</w:t>
            </w:r>
            <w:r>
              <w:rPr>
                <w:rFonts w:hint="eastAsia" w:ascii="宋体" w:hAnsi="宋体" w:cs="宋体"/>
                <w:b/>
                <w:color w:val="auto"/>
                <w:sz w:val="24"/>
              </w:rPr>
              <w:t>地点</w:t>
            </w:r>
          </w:p>
        </w:tc>
        <w:tc>
          <w:tcPr>
            <w:tcW w:w="810" w:type="dxa"/>
            <w:noWrap w:val="0"/>
            <w:vAlign w:val="center"/>
          </w:tcPr>
          <w:p>
            <w:pPr>
              <w:tabs>
                <w:tab w:val="left" w:pos="8280"/>
              </w:tabs>
              <w:autoSpaceDE w:val="0"/>
              <w:autoSpaceDN w:val="0"/>
              <w:adjustRightInd w:val="0"/>
              <w:spacing w:line="360" w:lineRule="auto"/>
              <w:ind w:right="25"/>
              <w:jc w:val="center"/>
              <w:rPr>
                <w:rFonts w:hint="default" w:ascii="宋体" w:hAnsi="宋体" w:cs="宋体"/>
                <w:b/>
                <w:color w:val="auto"/>
                <w:sz w:val="24"/>
                <w:lang w:val="en-US" w:eastAsia="zh-CN"/>
              </w:rPr>
            </w:pPr>
            <w:r>
              <w:rPr>
                <w:rFonts w:hint="eastAsia" w:ascii="宋体" w:hAnsi="宋体" w:cs="宋体"/>
                <w:b/>
                <w:color w:val="auto"/>
                <w:sz w:val="24"/>
                <w:lang w:val="en-US" w:eastAsia="zh-CN"/>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trPr>
        <w:tc>
          <w:tcPr>
            <w:tcW w:w="833" w:type="dxa"/>
            <w:noWrap w:val="0"/>
            <w:vAlign w:val="center"/>
          </w:tcPr>
          <w:p>
            <w:pPr>
              <w:tabs>
                <w:tab w:val="left" w:pos="8280"/>
              </w:tabs>
              <w:autoSpaceDE w:val="0"/>
              <w:autoSpaceDN w:val="0"/>
              <w:adjustRightInd w:val="0"/>
              <w:spacing w:line="360" w:lineRule="auto"/>
              <w:ind w:right="25"/>
              <w:jc w:val="center"/>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2</w:t>
            </w:r>
          </w:p>
        </w:tc>
        <w:tc>
          <w:tcPr>
            <w:tcW w:w="2220" w:type="dxa"/>
            <w:noWrap w:val="0"/>
            <w:vAlign w:val="center"/>
          </w:tcPr>
          <w:p>
            <w:pPr>
              <w:widowControl/>
              <w:spacing w:line="360" w:lineRule="auto"/>
              <w:jc w:val="center"/>
              <w:rPr>
                <w:rFonts w:hint="default" w:ascii="宋体" w:hAnsi="宋体" w:eastAsia="宋体" w:cs="宋体"/>
                <w:color w:val="auto"/>
                <w:kern w:val="0"/>
                <w:sz w:val="24"/>
                <w:lang w:val="en-US" w:eastAsia="zh-CN"/>
              </w:rPr>
            </w:pPr>
            <w:r>
              <w:rPr>
                <w:rFonts w:hint="eastAsia" w:ascii="宋体" w:hAnsi="宋体" w:eastAsia="宋体" w:cs="宋体"/>
                <w:color w:val="auto"/>
                <w:kern w:val="0"/>
                <w:sz w:val="24"/>
              </w:rPr>
              <w:t>仙居县供电大楼、老国税办公区和国际公馆交流房</w:t>
            </w:r>
            <w:r>
              <w:rPr>
                <w:rFonts w:hint="eastAsia" w:ascii="宋体" w:hAnsi="宋体" w:eastAsia="宋体" w:cs="宋体"/>
                <w:color w:val="auto"/>
                <w:kern w:val="0"/>
                <w:sz w:val="24"/>
                <w:lang w:eastAsia="zh-CN"/>
              </w:rPr>
              <w:t>、市民中心商务楼</w:t>
            </w:r>
            <w:r>
              <w:rPr>
                <w:rFonts w:hint="eastAsia" w:ascii="宋体" w:hAnsi="宋体" w:eastAsia="宋体" w:cs="宋体"/>
                <w:color w:val="auto"/>
                <w:kern w:val="0"/>
                <w:sz w:val="24"/>
              </w:rPr>
              <w:t>物业管理服务项目</w:t>
            </w:r>
          </w:p>
        </w:tc>
        <w:tc>
          <w:tcPr>
            <w:tcW w:w="885" w:type="dxa"/>
            <w:noWrap w:val="0"/>
            <w:vAlign w:val="center"/>
          </w:tcPr>
          <w:p>
            <w:pPr>
              <w:tabs>
                <w:tab w:val="left" w:pos="8280"/>
              </w:tabs>
              <w:autoSpaceDE w:val="0"/>
              <w:autoSpaceDN w:val="0"/>
              <w:adjustRightInd w:val="0"/>
              <w:ind w:right="25"/>
              <w:jc w:val="center"/>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1</w:t>
            </w:r>
          </w:p>
        </w:tc>
        <w:tc>
          <w:tcPr>
            <w:tcW w:w="870" w:type="dxa"/>
            <w:noWrap w:val="0"/>
            <w:vAlign w:val="center"/>
          </w:tcPr>
          <w:p>
            <w:pPr>
              <w:tabs>
                <w:tab w:val="left" w:pos="8280"/>
              </w:tabs>
              <w:autoSpaceDE w:val="0"/>
              <w:autoSpaceDN w:val="0"/>
              <w:adjustRightInd w:val="0"/>
              <w:ind w:right="25" w:rightChars="0"/>
              <w:jc w:val="center"/>
              <w:rPr>
                <w:rFonts w:hint="default" w:ascii="宋体" w:hAnsi="宋体" w:eastAsia="宋体" w:cs="宋体"/>
                <w:bCs/>
                <w:color w:val="auto"/>
                <w:sz w:val="24"/>
                <w:lang w:val="en-US" w:eastAsia="zh-CN"/>
              </w:rPr>
            </w:pPr>
            <w:r>
              <w:rPr>
                <w:rFonts w:hint="eastAsia" w:ascii="宋体" w:hAnsi="宋体" w:eastAsia="宋体" w:cs="宋体"/>
                <w:bCs/>
                <w:color w:val="auto"/>
                <w:sz w:val="24"/>
                <w:lang w:val="en-US" w:eastAsia="zh-CN"/>
              </w:rPr>
              <w:t>年</w:t>
            </w:r>
          </w:p>
        </w:tc>
        <w:tc>
          <w:tcPr>
            <w:tcW w:w="1260" w:type="dxa"/>
            <w:noWrap w:val="0"/>
            <w:vAlign w:val="center"/>
          </w:tcPr>
          <w:p>
            <w:pPr>
              <w:widowControl/>
              <w:spacing w:line="360" w:lineRule="auto"/>
              <w:jc w:val="center"/>
              <w:rPr>
                <w:rFonts w:hint="default" w:ascii="宋体" w:hAnsi="宋体" w:eastAsia="宋体" w:cs="宋体"/>
                <w:bCs/>
                <w:color w:val="auto"/>
                <w:sz w:val="24"/>
                <w:lang w:val="en-US" w:eastAsia="zh-CN"/>
              </w:rPr>
            </w:pPr>
            <w:r>
              <w:rPr>
                <w:rFonts w:hint="eastAsia" w:ascii="宋体" w:hAnsi="宋体" w:eastAsia="宋体" w:cs="宋体"/>
                <w:color w:val="auto"/>
                <w:kern w:val="0"/>
                <w:sz w:val="24"/>
                <w:lang w:val="en-US" w:eastAsia="zh-CN"/>
              </w:rPr>
              <w:t>3842157</w:t>
            </w:r>
            <w:r>
              <w:rPr>
                <w:rFonts w:hint="eastAsia" w:ascii="宋体" w:hAnsi="宋体" w:cs="宋体"/>
                <w:color w:val="auto"/>
                <w:kern w:val="0"/>
                <w:sz w:val="24"/>
                <w:lang w:val="en-US" w:eastAsia="zh-CN"/>
              </w:rPr>
              <w:t>元</w:t>
            </w:r>
          </w:p>
        </w:tc>
        <w:tc>
          <w:tcPr>
            <w:tcW w:w="1245" w:type="dxa"/>
            <w:noWrap w:val="0"/>
            <w:vAlign w:val="center"/>
          </w:tcPr>
          <w:p>
            <w:pPr>
              <w:widowControl/>
              <w:spacing w:line="360" w:lineRule="auto"/>
              <w:jc w:val="center"/>
              <w:rPr>
                <w:rFonts w:hint="default" w:ascii="宋体" w:hAnsi="宋体" w:cs="宋体"/>
                <w:color w:val="auto"/>
                <w:kern w:val="0"/>
                <w:sz w:val="24"/>
                <w:lang w:val="en-US" w:eastAsia="zh-CN"/>
              </w:rPr>
            </w:pPr>
            <w:r>
              <w:rPr>
                <w:rFonts w:hint="eastAsia" w:ascii="宋体" w:hAnsi="宋体" w:eastAsia="宋体" w:cs="宋体"/>
                <w:color w:val="auto"/>
                <w:kern w:val="0"/>
                <w:sz w:val="24"/>
                <w:lang w:val="en-US" w:eastAsia="zh-CN"/>
              </w:rPr>
              <w:t>3842157</w:t>
            </w:r>
            <w:r>
              <w:rPr>
                <w:rFonts w:hint="eastAsia" w:ascii="宋体" w:hAnsi="宋体" w:cs="宋体"/>
                <w:color w:val="auto"/>
                <w:kern w:val="0"/>
                <w:sz w:val="24"/>
                <w:lang w:val="en-US" w:eastAsia="zh-CN"/>
              </w:rPr>
              <w:t>元</w:t>
            </w:r>
          </w:p>
        </w:tc>
        <w:tc>
          <w:tcPr>
            <w:tcW w:w="1365" w:type="dxa"/>
            <w:noWrap w:val="0"/>
            <w:vAlign w:val="center"/>
          </w:tcPr>
          <w:p>
            <w:pPr>
              <w:keepNext w:val="0"/>
              <w:keepLines w:val="0"/>
              <w:pageBreakBefore w:val="0"/>
              <w:widowControl w:val="0"/>
              <w:kinsoku/>
              <w:wordWrap/>
              <w:overflowPunct/>
              <w:topLinePunct w:val="0"/>
              <w:bidi w:val="0"/>
              <w:snapToGrid/>
              <w:spacing w:line="360" w:lineRule="auto"/>
              <w:jc w:val="center"/>
              <w:textAlignment w:val="auto"/>
              <w:rPr>
                <w:rFonts w:hint="default" w:ascii="宋体" w:hAnsi="宋体" w:cs="宋体"/>
                <w:color w:val="auto"/>
                <w:kern w:val="0"/>
                <w:sz w:val="24"/>
                <w:lang w:val="en-US" w:eastAsia="zh-CN"/>
              </w:rPr>
            </w:pPr>
            <w:r>
              <w:rPr>
                <w:rFonts w:hint="eastAsia" w:ascii="宋体" w:hAnsi="宋体" w:eastAsia="宋体" w:cs="宋体"/>
                <w:color w:val="auto"/>
                <w:kern w:val="0"/>
                <w:sz w:val="24"/>
              </w:rPr>
              <w:t>仙居县供电大楼、老国税办公区</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rPr>
              <w:t>国际公馆交流房</w:t>
            </w:r>
            <w:r>
              <w:rPr>
                <w:rFonts w:hint="eastAsia" w:ascii="宋体" w:hAnsi="宋体" w:eastAsia="宋体" w:cs="宋体"/>
                <w:color w:val="auto"/>
                <w:kern w:val="0"/>
                <w:sz w:val="24"/>
                <w:lang w:eastAsia="zh-CN"/>
              </w:rPr>
              <w:t>、市民中心商务楼</w:t>
            </w:r>
          </w:p>
        </w:tc>
        <w:tc>
          <w:tcPr>
            <w:tcW w:w="810" w:type="dxa"/>
            <w:noWrap w:val="0"/>
            <w:vAlign w:val="center"/>
          </w:tcPr>
          <w:p>
            <w:pPr>
              <w:keepNext w:val="0"/>
              <w:keepLines w:val="0"/>
              <w:pageBreakBefore w:val="0"/>
              <w:widowControl w:val="0"/>
              <w:kinsoku/>
              <w:wordWrap/>
              <w:overflowPunct/>
              <w:topLinePunct w:val="0"/>
              <w:bidi w:val="0"/>
              <w:snapToGrid/>
              <w:spacing w:line="360" w:lineRule="auto"/>
              <w:jc w:val="center"/>
              <w:textAlignment w:val="auto"/>
              <w:rPr>
                <w:rFonts w:hint="default"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物业管理</w:t>
            </w:r>
          </w:p>
        </w:tc>
      </w:tr>
    </w:tbl>
    <w:p>
      <w:pPr>
        <w:keepNext w:val="0"/>
        <w:keepLines w:val="0"/>
        <w:pageBreakBefore w:val="0"/>
        <w:widowControl w:val="0"/>
        <w:tabs>
          <w:tab w:val="left" w:pos="8280"/>
        </w:tabs>
        <w:kinsoku/>
        <w:wordWrap/>
        <w:overflowPunct/>
        <w:topLinePunct w:val="0"/>
        <w:autoSpaceDE w:val="0"/>
        <w:autoSpaceDN w:val="0"/>
        <w:bidi w:val="0"/>
        <w:adjustRightInd w:val="0"/>
        <w:snapToGrid/>
        <w:spacing w:line="360" w:lineRule="auto"/>
        <w:ind w:right="0"/>
        <w:textAlignment w:val="auto"/>
        <w:rPr>
          <w:rFonts w:hint="eastAsia" w:ascii="宋体" w:hAnsi="宋体" w:cs="宋体"/>
          <w:b/>
          <w:color w:val="auto"/>
          <w:sz w:val="24"/>
        </w:rPr>
      </w:pP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b/>
          <w:sz w:val="24"/>
          <w:lang w:val="en-US" w:eastAsia="zh-CN"/>
        </w:rPr>
      </w:pPr>
      <w:r>
        <w:rPr>
          <w:rFonts w:hint="eastAsia" w:ascii="宋体" w:hAnsi="宋体"/>
          <w:b/>
          <w:sz w:val="24"/>
        </w:rPr>
        <w:br w:type="page"/>
      </w:r>
      <w:r>
        <w:rPr>
          <w:rFonts w:hint="eastAsia" w:ascii="宋体" w:hAnsi="宋体"/>
          <w:b/>
          <w:sz w:val="24"/>
        </w:rPr>
        <w:t>二、服务内容及</w:t>
      </w:r>
      <w:r>
        <w:rPr>
          <w:rFonts w:hint="eastAsia" w:ascii="宋体" w:hAnsi="宋体"/>
          <w:b/>
          <w:sz w:val="24"/>
          <w:lang w:val="en-US" w:eastAsia="zh-CN"/>
        </w:rPr>
        <w:t>要求</w:t>
      </w:r>
    </w:p>
    <w:p>
      <w:pPr>
        <w:keepNext w:val="0"/>
        <w:keepLines w:val="0"/>
        <w:pageBreakBefore w:val="0"/>
        <w:widowControl w:val="0"/>
        <w:kinsoku/>
        <w:wordWrap/>
        <w:overflowPunct/>
        <w:topLinePunct w:val="0"/>
        <w:autoSpaceDE/>
        <w:autoSpaceDN/>
        <w:bidi w:val="0"/>
        <w:adjustRightInd/>
        <w:spacing w:line="360" w:lineRule="auto"/>
        <w:textAlignment w:val="auto"/>
        <w:rPr>
          <w:rFonts w:hint="default" w:ascii="宋体" w:hAnsi="宋体" w:eastAsia="宋体" w:cs="Times New Roman"/>
          <w:b/>
          <w:sz w:val="24"/>
          <w:lang w:val="en-US"/>
        </w:rPr>
      </w:pPr>
      <w:r>
        <w:rPr>
          <w:rFonts w:hint="eastAsia" w:ascii="宋体" w:hAnsi="宋体" w:eastAsia="宋体" w:cs="Times New Roman"/>
          <w:b/>
          <w:sz w:val="24"/>
          <w:lang w:eastAsia="zh-CN"/>
        </w:rPr>
        <w:t>（</w:t>
      </w:r>
      <w:r>
        <w:rPr>
          <w:rFonts w:hint="eastAsia" w:ascii="宋体" w:hAnsi="宋体" w:eastAsia="宋体" w:cs="Times New Roman"/>
          <w:b/>
          <w:sz w:val="24"/>
          <w:lang w:val="en-US" w:eastAsia="zh-CN"/>
        </w:rPr>
        <w:t>一</w:t>
      </w:r>
      <w:r>
        <w:rPr>
          <w:rFonts w:hint="eastAsia" w:ascii="宋体" w:hAnsi="宋体" w:eastAsia="宋体" w:cs="Times New Roman"/>
          <w:b/>
          <w:sz w:val="24"/>
          <w:lang w:eastAsia="zh-CN"/>
        </w:rPr>
        <w:t>）</w:t>
      </w:r>
      <w:r>
        <w:rPr>
          <w:rFonts w:hint="eastAsia" w:ascii="宋体" w:hAnsi="宋体" w:eastAsia="宋体" w:cs="Times New Roman"/>
          <w:b/>
          <w:sz w:val="24"/>
          <w:lang w:val="en-US" w:eastAsia="zh-CN"/>
        </w:rPr>
        <w:t>服务范围</w:t>
      </w:r>
    </w:p>
    <w:p>
      <w:pPr>
        <w:pStyle w:val="26"/>
        <w:keepNext w:val="0"/>
        <w:keepLines w:val="0"/>
        <w:pageBreakBefore w:val="0"/>
        <w:widowControl w:val="0"/>
        <w:kinsoku/>
        <w:wordWrap/>
        <w:overflowPunct/>
        <w:topLinePunct w:val="0"/>
        <w:autoSpaceDE/>
        <w:autoSpaceDN/>
        <w:bidi w:val="0"/>
        <w:adjustRightInd/>
        <w:snapToGrid w:val="0"/>
        <w:spacing w:line="360" w:lineRule="auto"/>
        <w:ind w:right="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 仙居县供电大楼、老国税办公区和国际公馆交流房物业管理服务的服务范围：</w:t>
      </w:r>
    </w:p>
    <w:p>
      <w:pPr>
        <w:pStyle w:val="26"/>
        <w:keepNext w:val="0"/>
        <w:keepLines w:val="0"/>
        <w:pageBreakBefore w:val="0"/>
        <w:widowControl w:val="0"/>
        <w:kinsoku/>
        <w:wordWrap/>
        <w:overflowPunct/>
        <w:topLinePunct w:val="0"/>
        <w:autoSpaceDE/>
        <w:autoSpaceDN/>
        <w:bidi w:val="0"/>
        <w:adjustRightInd/>
        <w:snapToGrid w:val="0"/>
        <w:spacing w:line="360" w:lineRule="auto"/>
        <w:ind w:right="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⑴仙居县供电大楼一楼正门大厅，1楼至3楼、9楼至15楼走廊、楼梯、电梯、洗手间等公共区域和部分办公室窗玻璃、天台、屋顶、停车场等公共区域保洁，公共区域综合维修，大小会议室维修保洁会务服务；</w:t>
      </w:r>
    </w:p>
    <w:p>
      <w:pPr>
        <w:pStyle w:val="26"/>
        <w:keepNext w:val="0"/>
        <w:keepLines w:val="0"/>
        <w:pageBreakBefore w:val="0"/>
        <w:widowControl w:val="0"/>
        <w:kinsoku/>
        <w:wordWrap/>
        <w:overflowPunct/>
        <w:topLinePunct w:val="0"/>
        <w:autoSpaceDE/>
        <w:autoSpaceDN/>
        <w:bidi w:val="0"/>
        <w:adjustRightInd/>
        <w:snapToGrid w:val="0"/>
        <w:spacing w:line="360" w:lineRule="auto"/>
        <w:ind w:right="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⑵交流房公共区域、活动室和交流房卧室；          </w:t>
      </w:r>
    </w:p>
    <w:p>
      <w:pPr>
        <w:pStyle w:val="26"/>
        <w:keepNext w:val="0"/>
        <w:keepLines w:val="0"/>
        <w:pageBreakBefore w:val="0"/>
        <w:widowControl w:val="0"/>
        <w:kinsoku/>
        <w:wordWrap/>
        <w:overflowPunct/>
        <w:topLinePunct w:val="0"/>
        <w:autoSpaceDE/>
        <w:autoSpaceDN/>
        <w:bidi w:val="0"/>
        <w:adjustRightInd/>
        <w:snapToGrid w:val="0"/>
        <w:spacing w:line="360" w:lineRule="auto"/>
        <w:ind w:right="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⑶工业路2号主楼办公区（包括信访大厅、接访室、政法大厅）走廊、楼梯、电梯、洗手间、场地、屋顶等公共区域保洁，公共区域综合维修。</w:t>
      </w:r>
    </w:p>
    <w:p>
      <w:pPr>
        <w:pStyle w:val="26"/>
        <w:keepNext w:val="0"/>
        <w:keepLines w:val="0"/>
        <w:pageBreakBefore w:val="0"/>
        <w:widowControl w:val="0"/>
        <w:kinsoku/>
        <w:wordWrap/>
        <w:overflowPunct/>
        <w:topLinePunct w:val="0"/>
        <w:autoSpaceDE/>
        <w:autoSpaceDN/>
        <w:bidi w:val="0"/>
        <w:adjustRightInd/>
        <w:snapToGrid w:val="0"/>
        <w:spacing w:line="360" w:lineRule="auto"/>
        <w:ind w:right="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2.仙居县市民中心商务楼物业管理服务的服务范围：</w:t>
      </w:r>
    </w:p>
    <w:p>
      <w:pPr>
        <w:pStyle w:val="26"/>
        <w:keepNext w:val="0"/>
        <w:keepLines w:val="0"/>
        <w:pageBreakBefore w:val="0"/>
        <w:widowControl w:val="0"/>
        <w:kinsoku/>
        <w:wordWrap/>
        <w:overflowPunct/>
        <w:topLinePunct w:val="0"/>
        <w:autoSpaceDE/>
        <w:autoSpaceDN/>
        <w:bidi w:val="0"/>
        <w:adjustRightInd/>
        <w:snapToGrid w:val="0"/>
        <w:spacing w:line="360" w:lineRule="auto"/>
        <w:ind w:right="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⑴仙居县市民中心商务楼的公共区域、外围、绿化带、地下停车场、地下室、天台、屋顶等公共区域保洁，公共区域综合维修，大小会议室保洁会务维修服务；</w:t>
      </w:r>
    </w:p>
    <w:p>
      <w:pPr>
        <w:pStyle w:val="26"/>
        <w:keepNext w:val="0"/>
        <w:keepLines w:val="0"/>
        <w:pageBreakBefore w:val="0"/>
        <w:widowControl w:val="0"/>
        <w:kinsoku/>
        <w:wordWrap/>
        <w:overflowPunct/>
        <w:topLinePunct w:val="0"/>
        <w:autoSpaceDE/>
        <w:autoSpaceDN/>
        <w:bidi w:val="0"/>
        <w:adjustRightInd/>
        <w:snapToGrid w:val="0"/>
        <w:spacing w:line="360" w:lineRule="auto"/>
        <w:ind w:right="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⑵食堂西面平台、绿化带的保洁。</w:t>
      </w:r>
    </w:p>
    <w:p>
      <w:pPr>
        <w:pStyle w:val="26"/>
        <w:keepNext w:val="0"/>
        <w:keepLines w:val="0"/>
        <w:pageBreakBefore w:val="0"/>
        <w:widowControl w:val="0"/>
        <w:kinsoku/>
        <w:wordWrap/>
        <w:overflowPunct/>
        <w:topLinePunct w:val="0"/>
        <w:autoSpaceDE/>
        <w:autoSpaceDN/>
        <w:bidi w:val="0"/>
        <w:adjustRightInd/>
        <w:snapToGrid w:val="0"/>
        <w:spacing w:line="360" w:lineRule="auto"/>
        <w:ind w:right="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（二）服务人员配备要求</w:t>
      </w:r>
    </w:p>
    <w:p>
      <w:pPr>
        <w:pStyle w:val="26"/>
        <w:keepNext w:val="0"/>
        <w:keepLines w:val="0"/>
        <w:pageBreakBefore w:val="0"/>
        <w:widowControl w:val="0"/>
        <w:kinsoku/>
        <w:wordWrap/>
        <w:overflowPunct/>
        <w:topLinePunct w:val="0"/>
        <w:autoSpaceDE/>
        <w:autoSpaceDN/>
        <w:bidi w:val="0"/>
        <w:adjustRightInd/>
        <w:snapToGrid w:val="0"/>
        <w:spacing w:line="360" w:lineRule="auto"/>
        <w:ind w:right="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 仙居县供电大楼、老国税办公区和国际公馆交流房物业管理服务的服务人员配备要求：</w:t>
      </w:r>
    </w:p>
    <w:p>
      <w:pPr>
        <w:pStyle w:val="26"/>
        <w:keepNext w:val="0"/>
        <w:keepLines w:val="0"/>
        <w:pageBreakBefore w:val="0"/>
        <w:widowControl w:val="0"/>
        <w:kinsoku/>
        <w:wordWrap/>
        <w:overflowPunct/>
        <w:topLinePunct w:val="0"/>
        <w:autoSpaceDE/>
        <w:autoSpaceDN/>
        <w:bidi w:val="0"/>
        <w:adjustRightInd/>
        <w:snapToGrid w:val="0"/>
        <w:spacing w:line="360" w:lineRule="auto"/>
        <w:ind w:right="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⑴各岗位服务人员配备总数不得少于22人，详见人员配备表1；</w:t>
      </w:r>
    </w:p>
    <w:p>
      <w:pPr>
        <w:pStyle w:val="26"/>
        <w:keepNext w:val="0"/>
        <w:keepLines w:val="0"/>
        <w:pageBreakBefore w:val="0"/>
        <w:widowControl w:val="0"/>
        <w:kinsoku/>
        <w:wordWrap/>
        <w:overflowPunct/>
        <w:topLinePunct w:val="0"/>
        <w:autoSpaceDE/>
        <w:autoSpaceDN/>
        <w:bidi w:val="0"/>
        <w:adjustRightInd/>
        <w:snapToGrid w:val="0"/>
        <w:spacing w:line="360" w:lineRule="auto"/>
        <w:ind w:right="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⑵</w:t>
      </w:r>
      <w:r>
        <w:rPr>
          <w:rFonts w:hint="eastAsia" w:ascii="宋体" w:hAnsi="宋体" w:eastAsia="宋体" w:cs="宋体"/>
          <w:color w:val="auto"/>
          <w:sz w:val="24"/>
          <w:szCs w:val="24"/>
          <w:lang w:val="en-US" w:eastAsia="zh-CN"/>
        </w:rPr>
        <w:t>VIP保洁人员年龄不得超过35周岁，其他保洁人员年龄不得超过50周岁，身体健康，有2年以上相关工作经验；</w:t>
      </w:r>
    </w:p>
    <w:p>
      <w:pPr>
        <w:pStyle w:val="26"/>
        <w:keepNext w:val="0"/>
        <w:keepLines w:val="0"/>
        <w:pageBreakBefore w:val="0"/>
        <w:widowControl w:val="0"/>
        <w:kinsoku/>
        <w:wordWrap/>
        <w:overflowPunct/>
        <w:topLinePunct w:val="0"/>
        <w:autoSpaceDE/>
        <w:autoSpaceDN/>
        <w:bidi w:val="0"/>
        <w:adjustRightInd/>
        <w:snapToGrid w:val="0"/>
        <w:spacing w:line="360" w:lineRule="auto"/>
        <w:ind w:right="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⑶会务服务人员年龄不得超过35周岁，身体健康，要求身高1.6米以上，气质大方、端庄秀丽；</w:t>
      </w:r>
    </w:p>
    <w:p>
      <w:pPr>
        <w:pStyle w:val="26"/>
        <w:keepNext w:val="0"/>
        <w:keepLines w:val="0"/>
        <w:pageBreakBefore w:val="0"/>
        <w:widowControl w:val="0"/>
        <w:kinsoku/>
        <w:wordWrap/>
        <w:overflowPunct/>
        <w:topLinePunct w:val="0"/>
        <w:autoSpaceDE/>
        <w:autoSpaceDN/>
        <w:bidi w:val="0"/>
        <w:adjustRightInd/>
        <w:snapToGrid w:val="0"/>
        <w:spacing w:line="360" w:lineRule="auto"/>
        <w:ind w:right="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⑷项目负责人年龄不得超过45周岁，身体健康，要求大专及以上学历，懂得音响、视频的基本调试维</w:t>
      </w:r>
      <w:r>
        <w:rPr>
          <w:rFonts w:hint="eastAsia" w:ascii="宋体" w:hAnsi="宋体" w:eastAsia="宋体" w:cs="宋体"/>
          <w:color w:val="auto"/>
          <w:sz w:val="24"/>
          <w:szCs w:val="24"/>
          <w:lang w:val="en-US" w:eastAsia="zh-CN"/>
        </w:rPr>
        <w:t>护技术；</w:t>
      </w:r>
    </w:p>
    <w:p>
      <w:pPr>
        <w:pStyle w:val="26"/>
        <w:keepNext w:val="0"/>
        <w:keepLines w:val="0"/>
        <w:pageBreakBefore w:val="0"/>
        <w:widowControl w:val="0"/>
        <w:kinsoku/>
        <w:wordWrap/>
        <w:overflowPunct/>
        <w:topLinePunct w:val="0"/>
        <w:autoSpaceDE/>
        <w:autoSpaceDN/>
        <w:bidi w:val="0"/>
        <w:adjustRightInd/>
        <w:snapToGrid w:val="0"/>
        <w:spacing w:line="360" w:lineRule="auto"/>
        <w:ind w:right="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⑸</w:t>
      </w:r>
      <w:r>
        <w:rPr>
          <w:rFonts w:hint="eastAsia" w:ascii="宋体" w:hAnsi="宋体" w:eastAsia="宋体" w:cs="宋体"/>
          <w:color w:val="auto"/>
          <w:sz w:val="24"/>
          <w:szCs w:val="24"/>
          <w:lang w:val="en-US" w:eastAsia="zh-CN"/>
        </w:rPr>
        <w:t>综合维修人员年龄不得超过55周岁，身体健康，要求高中及以上学历，必须持有电工证（提供相关证明材料），有3年以上相关维修经验；</w:t>
      </w:r>
    </w:p>
    <w:p>
      <w:pPr>
        <w:pStyle w:val="26"/>
        <w:keepNext w:val="0"/>
        <w:keepLines w:val="0"/>
        <w:pageBreakBefore w:val="0"/>
        <w:widowControl w:val="0"/>
        <w:kinsoku/>
        <w:wordWrap/>
        <w:overflowPunct/>
        <w:topLinePunct w:val="0"/>
        <w:autoSpaceDE/>
        <w:autoSpaceDN/>
        <w:bidi w:val="0"/>
        <w:adjustRightInd/>
        <w:snapToGrid w:val="0"/>
        <w:spacing w:line="360" w:lineRule="auto"/>
        <w:ind w:right="0" w:firstLine="480" w:firstLineChars="200"/>
        <w:jc w:val="center"/>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br w:type="page"/>
      </w:r>
      <w:r>
        <w:rPr>
          <w:rFonts w:hint="eastAsia" w:ascii="宋体" w:hAnsi="宋体" w:eastAsia="宋体" w:cs="宋体"/>
          <w:b/>
          <w:bCs/>
          <w:color w:val="auto"/>
          <w:sz w:val="24"/>
          <w:szCs w:val="24"/>
          <w:lang w:val="en-US" w:eastAsia="zh-CN"/>
        </w:rPr>
        <w:t>人员配备表1</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1526"/>
        <w:gridCol w:w="1204"/>
        <w:gridCol w:w="5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43"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序号</w:t>
            </w:r>
          </w:p>
        </w:tc>
        <w:tc>
          <w:tcPr>
            <w:tcW w:w="1526"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岗位名称</w:t>
            </w:r>
          </w:p>
        </w:tc>
        <w:tc>
          <w:tcPr>
            <w:tcW w:w="1204"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岗位人数</w:t>
            </w:r>
          </w:p>
        </w:tc>
        <w:tc>
          <w:tcPr>
            <w:tcW w:w="5403"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主要岗位职责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84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1526"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项目负责人</w:t>
            </w:r>
          </w:p>
        </w:tc>
        <w:tc>
          <w:tcPr>
            <w:tcW w:w="1204"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5403"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w:t>
            </w:r>
            <w:r>
              <w:rPr>
                <w:rFonts w:hint="eastAsia" w:ascii="宋体" w:hAnsi="宋体" w:eastAsia="宋体" w:cs="宋体"/>
                <w:sz w:val="21"/>
                <w:szCs w:val="21"/>
              </w:rPr>
              <w:t>全面负责项目客户沟通、工作协调等工作；</w:t>
            </w:r>
          </w:p>
          <w:p>
            <w:pPr>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w:t>
            </w:r>
            <w:r>
              <w:rPr>
                <w:rFonts w:hint="eastAsia" w:ascii="宋体" w:hAnsi="宋体" w:eastAsia="宋体" w:cs="宋体"/>
                <w:sz w:val="21"/>
                <w:szCs w:val="21"/>
              </w:rPr>
              <w:t>日常工作安排、监督、检查、考核落实工作；</w:t>
            </w:r>
          </w:p>
          <w:p>
            <w:pPr>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val="en-US" w:eastAsia="zh-CN"/>
              </w:rPr>
              <w:t>.</w:t>
            </w:r>
            <w:r>
              <w:rPr>
                <w:rFonts w:hint="eastAsia" w:ascii="宋体" w:hAnsi="宋体" w:eastAsia="宋体" w:cs="宋体"/>
                <w:sz w:val="21"/>
                <w:szCs w:val="21"/>
              </w:rPr>
              <w:t>会议接待、工作安排、总结分析工作；</w:t>
            </w:r>
          </w:p>
          <w:p>
            <w:pPr>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lang w:val="en-US" w:eastAsia="zh-CN"/>
              </w:rPr>
              <w:t>.</w:t>
            </w:r>
            <w:r>
              <w:rPr>
                <w:rFonts w:hint="eastAsia" w:ascii="宋体" w:hAnsi="宋体" w:eastAsia="宋体" w:cs="宋体"/>
                <w:sz w:val="21"/>
                <w:szCs w:val="21"/>
              </w:rPr>
              <w:t>配合总公司，做好人员业务培训、指导工作；</w:t>
            </w:r>
          </w:p>
          <w:p>
            <w:pPr>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sz w:val="21"/>
                <w:szCs w:val="21"/>
                <w:lang w:val="en-US" w:eastAsia="zh-CN"/>
              </w:rPr>
              <w:t>.</w:t>
            </w:r>
            <w:r>
              <w:rPr>
                <w:rFonts w:hint="eastAsia" w:ascii="宋体" w:hAnsi="宋体" w:eastAsia="宋体" w:cs="宋体"/>
                <w:sz w:val="21"/>
                <w:szCs w:val="21"/>
              </w:rPr>
              <w:t>负责会议室音响、视频放映维护工作；</w:t>
            </w:r>
          </w:p>
          <w:p>
            <w:pPr>
              <w:rPr>
                <w:rFonts w:hint="eastAsia" w:ascii="宋体" w:hAnsi="宋体" w:eastAsia="宋体" w:cs="宋体"/>
                <w:sz w:val="21"/>
                <w:szCs w:val="21"/>
              </w:rPr>
            </w:pPr>
            <w:r>
              <w:rPr>
                <w:rFonts w:hint="eastAsia" w:ascii="宋体" w:hAnsi="宋体" w:eastAsia="宋体" w:cs="宋体"/>
                <w:sz w:val="21"/>
                <w:szCs w:val="21"/>
              </w:rPr>
              <w:t>6</w:t>
            </w:r>
            <w:r>
              <w:rPr>
                <w:rFonts w:hint="eastAsia" w:ascii="宋体" w:hAnsi="宋体" w:eastAsia="宋体" w:cs="宋体"/>
                <w:sz w:val="21"/>
                <w:szCs w:val="21"/>
                <w:lang w:val="en-US" w:eastAsia="zh-CN"/>
              </w:rPr>
              <w:t>.</w:t>
            </w:r>
            <w:r>
              <w:rPr>
                <w:rFonts w:hint="eastAsia" w:ascii="宋体" w:hAnsi="宋体" w:eastAsia="宋体" w:cs="宋体"/>
                <w:sz w:val="21"/>
                <w:szCs w:val="21"/>
              </w:rPr>
              <w:t>突发事件处理及甲方临时交办的工作。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84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1526"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VIP保洁</w:t>
            </w:r>
          </w:p>
        </w:tc>
        <w:tc>
          <w:tcPr>
            <w:tcW w:w="1204"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5403"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县四套班子领导办公室日常保洁工作。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3</w:t>
            </w:r>
          </w:p>
        </w:tc>
        <w:tc>
          <w:tcPr>
            <w:tcW w:w="1526"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供电大楼会务服务</w:t>
            </w:r>
          </w:p>
        </w:tc>
        <w:tc>
          <w:tcPr>
            <w:tcW w:w="1204"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8</w:t>
            </w:r>
          </w:p>
        </w:tc>
        <w:tc>
          <w:tcPr>
            <w:tcW w:w="5403" w:type="dxa"/>
            <w:noWrap w:val="0"/>
            <w:vAlign w:val="center"/>
          </w:tcPr>
          <w:p>
            <w:pPr>
              <w:pStyle w:val="218"/>
              <w:ind w:firstLine="0" w:firstLineChars="0"/>
              <w:rPr>
                <w:rFonts w:hint="eastAsia" w:ascii="宋体" w:hAnsi="宋体" w:eastAsia="宋体" w:cs="宋体"/>
                <w:szCs w:val="21"/>
              </w:rPr>
            </w:pPr>
            <w:r>
              <w:rPr>
                <w:rFonts w:hint="eastAsia" w:ascii="宋体" w:hAnsi="宋体" w:eastAsia="宋体" w:cs="宋体"/>
                <w:szCs w:val="21"/>
              </w:rPr>
              <w:t>1</w:t>
            </w:r>
            <w:r>
              <w:rPr>
                <w:rFonts w:hint="eastAsia" w:ascii="宋体" w:hAnsi="宋体" w:eastAsia="宋体" w:cs="宋体"/>
                <w:sz w:val="21"/>
                <w:szCs w:val="21"/>
                <w:lang w:val="en-US" w:eastAsia="zh-CN"/>
              </w:rPr>
              <w:t>.</w:t>
            </w:r>
            <w:r>
              <w:rPr>
                <w:rFonts w:hint="eastAsia" w:ascii="宋体" w:hAnsi="宋体" w:eastAsia="宋体" w:cs="宋体"/>
                <w:szCs w:val="21"/>
              </w:rPr>
              <w:t>配合负责人做好会议接待、服务、音响视频播放工作；</w:t>
            </w:r>
          </w:p>
          <w:p>
            <w:pPr>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w:t>
            </w:r>
            <w:r>
              <w:rPr>
                <w:rFonts w:hint="eastAsia" w:ascii="宋体" w:hAnsi="宋体" w:eastAsia="宋体" w:cs="宋体"/>
                <w:sz w:val="21"/>
                <w:szCs w:val="21"/>
              </w:rPr>
              <w:t>负责会议室、接待室的日常保洁工作；</w:t>
            </w:r>
          </w:p>
          <w:p>
            <w:pPr>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val="en-US" w:eastAsia="zh-CN"/>
              </w:rPr>
              <w:t>.</w:t>
            </w:r>
            <w:r>
              <w:rPr>
                <w:rFonts w:hint="eastAsia" w:ascii="宋体" w:hAnsi="宋体" w:eastAsia="宋体" w:cs="宋体"/>
                <w:sz w:val="21"/>
                <w:szCs w:val="21"/>
              </w:rPr>
              <w:t>协助负责人做好突发事件的处理工作。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jc w:val="center"/>
        </w:trPr>
        <w:tc>
          <w:tcPr>
            <w:tcW w:w="84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4</w:t>
            </w:r>
          </w:p>
        </w:tc>
        <w:tc>
          <w:tcPr>
            <w:tcW w:w="1526"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供电大楼保洁服务</w:t>
            </w:r>
          </w:p>
        </w:tc>
        <w:tc>
          <w:tcPr>
            <w:tcW w:w="1204"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5</w:t>
            </w:r>
          </w:p>
        </w:tc>
        <w:tc>
          <w:tcPr>
            <w:tcW w:w="5403"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w:t>
            </w:r>
            <w:r>
              <w:rPr>
                <w:rFonts w:hint="eastAsia" w:ascii="宋体" w:hAnsi="宋体" w:eastAsia="宋体" w:cs="宋体"/>
                <w:sz w:val="21"/>
                <w:szCs w:val="21"/>
              </w:rPr>
              <w:t>室外：道路、停车场、屋顶、窨井、绿化带、垃圾桶、标示牌、玻璃等室外公共区域的卫生保洁工作；</w:t>
            </w:r>
          </w:p>
          <w:p>
            <w:pPr>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w:t>
            </w:r>
            <w:r>
              <w:rPr>
                <w:rFonts w:hint="eastAsia" w:ascii="宋体" w:hAnsi="宋体" w:eastAsia="宋体" w:cs="宋体"/>
                <w:sz w:val="21"/>
                <w:szCs w:val="21"/>
              </w:rPr>
              <w:t>室内：地面、墙面、大厅、楼道、扶手、标牌、卫生间、电梯等公共区域的卫生保洁工作；</w:t>
            </w:r>
          </w:p>
          <w:p>
            <w:pPr>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val="en-US" w:eastAsia="zh-CN"/>
              </w:rPr>
              <w:t>.</w:t>
            </w:r>
            <w:r>
              <w:rPr>
                <w:rFonts w:hint="eastAsia" w:ascii="宋体" w:hAnsi="宋体" w:eastAsia="宋体" w:cs="宋体"/>
                <w:sz w:val="21"/>
                <w:szCs w:val="21"/>
              </w:rPr>
              <w:t>电梯面板、家具等日常清洁、养护工作。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4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5</w:t>
            </w:r>
          </w:p>
        </w:tc>
        <w:tc>
          <w:tcPr>
            <w:tcW w:w="1526"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工业路2号保洁服务</w:t>
            </w:r>
          </w:p>
        </w:tc>
        <w:tc>
          <w:tcPr>
            <w:tcW w:w="1204"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3</w:t>
            </w:r>
          </w:p>
        </w:tc>
        <w:tc>
          <w:tcPr>
            <w:tcW w:w="5403"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w:t>
            </w:r>
            <w:r>
              <w:rPr>
                <w:rFonts w:hint="eastAsia" w:ascii="宋体" w:hAnsi="宋体" w:eastAsia="宋体" w:cs="宋体"/>
                <w:sz w:val="21"/>
                <w:szCs w:val="21"/>
              </w:rPr>
              <w:t>室外：道路、停车场、屋顶、窨井、绿化带、垃圾桶、标示牌、玻璃等室外公共区域的卫生保洁工作；</w:t>
            </w:r>
          </w:p>
          <w:p>
            <w:pPr>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w:t>
            </w:r>
            <w:r>
              <w:rPr>
                <w:rFonts w:hint="eastAsia" w:ascii="宋体" w:hAnsi="宋体" w:eastAsia="宋体" w:cs="宋体"/>
                <w:sz w:val="21"/>
                <w:szCs w:val="21"/>
              </w:rPr>
              <w:t>室内：地面、墙面、大厅、楼道、扶手、标牌、卫生间、电梯等公共区域的卫生保洁工作；</w:t>
            </w:r>
          </w:p>
          <w:p>
            <w:pPr>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val="en-US" w:eastAsia="zh-CN"/>
              </w:rPr>
              <w:t>.</w:t>
            </w:r>
            <w:r>
              <w:rPr>
                <w:rFonts w:hint="eastAsia" w:ascii="宋体" w:hAnsi="宋体" w:eastAsia="宋体" w:cs="宋体"/>
                <w:sz w:val="21"/>
                <w:szCs w:val="21"/>
              </w:rPr>
              <w:t>电梯面板、家具等日常清洁、养护工作。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jc w:val="center"/>
        </w:trPr>
        <w:tc>
          <w:tcPr>
            <w:tcW w:w="84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6</w:t>
            </w:r>
          </w:p>
        </w:tc>
        <w:tc>
          <w:tcPr>
            <w:tcW w:w="1526"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交流房保洁服务</w:t>
            </w:r>
          </w:p>
        </w:tc>
        <w:tc>
          <w:tcPr>
            <w:tcW w:w="1204"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5403"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w:t>
            </w:r>
            <w:r>
              <w:rPr>
                <w:rFonts w:hint="eastAsia" w:ascii="宋体" w:hAnsi="宋体" w:eastAsia="宋体" w:cs="宋体"/>
                <w:sz w:val="21"/>
                <w:szCs w:val="21"/>
              </w:rPr>
              <w:t>室内：地面、墙面、大厅、楼道、扶手、标牌、卫生间、电梯等公共区域的卫生保洁工作；</w:t>
            </w:r>
          </w:p>
          <w:p>
            <w:pPr>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w:t>
            </w:r>
            <w:r>
              <w:rPr>
                <w:rFonts w:hint="eastAsia" w:ascii="宋体" w:hAnsi="宋体" w:eastAsia="宋体" w:cs="宋体"/>
                <w:sz w:val="21"/>
                <w:szCs w:val="21"/>
              </w:rPr>
              <w:t>墙面、电梯内小广告清理等；</w:t>
            </w:r>
          </w:p>
          <w:p>
            <w:pPr>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val="en-US" w:eastAsia="zh-CN"/>
              </w:rPr>
              <w:t>.</w:t>
            </w:r>
            <w:r>
              <w:rPr>
                <w:rFonts w:hint="eastAsia" w:ascii="宋体" w:hAnsi="宋体" w:eastAsia="宋体" w:cs="宋体"/>
                <w:sz w:val="21"/>
                <w:szCs w:val="21"/>
              </w:rPr>
              <w:t>负责交流房卧室的日常清洁卫生工作。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4" w:hRule="atLeast"/>
          <w:jc w:val="center"/>
        </w:trPr>
        <w:tc>
          <w:tcPr>
            <w:tcW w:w="84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7</w:t>
            </w:r>
          </w:p>
        </w:tc>
        <w:tc>
          <w:tcPr>
            <w:tcW w:w="1526"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综合维修服务</w:t>
            </w:r>
          </w:p>
        </w:tc>
        <w:tc>
          <w:tcPr>
            <w:tcW w:w="1204"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5403"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w:t>
            </w:r>
            <w:r>
              <w:rPr>
                <w:rFonts w:hint="eastAsia" w:ascii="宋体" w:hAnsi="宋体" w:eastAsia="宋体" w:cs="宋体"/>
                <w:sz w:val="21"/>
                <w:szCs w:val="21"/>
              </w:rPr>
              <w:t>定期做好用电线路、用水管道、空调设施等检查；</w:t>
            </w:r>
          </w:p>
          <w:p>
            <w:pPr>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w:t>
            </w:r>
            <w:r>
              <w:rPr>
                <w:rFonts w:hint="eastAsia" w:ascii="宋体" w:hAnsi="宋体" w:eastAsia="宋体" w:cs="宋体"/>
                <w:sz w:val="21"/>
                <w:szCs w:val="21"/>
              </w:rPr>
              <w:t>协助和督促维保单位定期保养检修电梯、</w:t>
            </w:r>
          </w:p>
          <w:p>
            <w:pPr>
              <w:rPr>
                <w:rFonts w:hint="eastAsia" w:ascii="宋体" w:hAnsi="宋体" w:eastAsia="宋体" w:cs="宋体"/>
                <w:sz w:val="21"/>
                <w:szCs w:val="21"/>
              </w:rPr>
            </w:pPr>
            <w:r>
              <w:rPr>
                <w:rFonts w:hint="eastAsia" w:ascii="宋体" w:hAnsi="宋体" w:eastAsia="宋体" w:cs="宋体"/>
                <w:sz w:val="21"/>
                <w:szCs w:val="21"/>
              </w:rPr>
              <w:t>消防、监控、安防、空调、水泵等设备设施并做好记录；</w:t>
            </w:r>
          </w:p>
          <w:p>
            <w:pPr>
              <w:rPr>
                <w:rFonts w:hint="eastAsia" w:ascii="宋体" w:hAnsi="宋体" w:eastAsia="宋体" w:cs="宋体"/>
                <w:sz w:val="21"/>
                <w:szCs w:val="21"/>
                <w:lang w:eastAsia="zh-CN"/>
              </w:rPr>
            </w:pPr>
            <w:r>
              <w:rPr>
                <w:rFonts w:hint="eastAsia" w:ascii="宋体" w:hAnsi="宋体" w:eastAsia="宋体" w:cs="宋体"/>
                <w:sz w:val="21"/>
                <w:szCs w:val="21"/>
              </w:rPr>
              <w:t>做好水、电、门、窗、通讯网络、排水管道等的日常零修及其他临时性任务</w:t>
            </w:r>
            <w:r>
              <w:rPr>
                <w:rFonts w:hint="eastAsia" w:ascii="宋体" w:hAnsi="宋体" w:eastAsia="宋体" w:cs="宋体"/>
                <w:sz w:val="21"/>
                <w:szCs w:val="21"/>
                <w:lang w:eastAsia="zh-CN"/>
              </w:rPr>
              <w:t>；</w:t>
            </w:r>
          </w:p>
          <w:p>
            <w:pPr>
              <w:pStyle w:val="2"/>
              <w:numPr>
                <w:ilvl w:val="0"/>
                <w:numId w:val="0"/>
              </w:numPr>
              <w:rPr>
                <w:rFonts w:hint="default" w:eastAsia="宋体"/>
                <w:lang w:val="en-US" w:eastAsia="zh-CN"/>
              </w:rPr>
            </w:pPr>
            <w:r>
              <w:rPr>
                <w:rFonts w:hint="eastAsia" w:ascii="宋体" w:hAnsi="宋体" w:eastAsia="宋体" w:cs="宋体"/>
                <w:kern w:val="2"/>
                <w:sz w:val="21"/>
                <w:szCs w:val="21"/>
                <w:lang w:val="zh-CN" w:eastAsia="zh-CN" w:bidi="ar-SA"/>
              </w:rPr>
              <w:t>▲</w:t>
            </w:r>
            <w:r>
              <w:rPr>
                <w:rFonts w:hint="eastAsia" w:ascii="宋体" w:hAnsi="宋体" w:eastAsia="宋体" w:cs="宋体"/>
                <w:kern w:val="2"/>
                <w:sz w:val="21"/>
                <w:szCs w:val="21"/>
                <w:lang w:val="en-US" w:eastAsia="zh-CN" w:bidi="ar-SA"/>
              </w:rPr>
              <w:t>3.必须持有电工证，提供相关证明材料。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8976" w:type="dxa"/>
            <w:gridSpan w:val="4"/>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总计：22人</w:t>
            </w:r>
          </w:p>
        </w:tc>
      </w:tr>
    </w:tbl>
    <w:p>
      <w:pPr>
        <w:snapToGrid w:val="0"/>
        <w:rPr>
          <w:rFonts w:ascii="宋体" w:hAnsi="宋体" w:eastAsia="宋体" w:cs="仿宋_GB2312"/>
          <w:b/>
          <w:sz w:val="21"/>
          <w:szCs w:val="21"/>
        </w:rPr>
      </w:pPr>
    </w:p>
    <w:p>
      <w:pPr>
        <w:pStyle w:val="26"/>
        <w:keepNext w:val="0"/>
        <w:keepLines w:val="0"/>
        <w:pageBreakBefore w:val="0"/>
        <w:widowControl w:val="0"/>
        <w:kinsoku/>
        <w:wordWrap/>
        <w:overflowPunct/>
        <w:topLinePunct w:val="0"/>
        <w:autoSpaceDE/>
        <w:autoSpaceDN/>
        <w:bidi w:val="0"/>
        <w:adjustRightInd/>
        <w:snapToGrid w:val="0"/>
        <w:spacing w:line="360" w:lineRule="auto"/>
        <w:ind w:right="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2.仙居县市民中心商务楼物业管理服务的服务人员配备要求：</w:t>
      </w:r>
    </w:p>
    <w:p>
      <w:pPr>
        <w:pStyle w:val="26"/>
        <w:keepNext w:val="0"/>
        <w:keepLines w:val="0"/>
        <w:pageBreakBefore w:val="0"/>
        <w:widowControl w:val="0"/>
        <w:kinsoku/>
        <w:wordWrap/>
        <w:overflowPunct/>
        <w:topLinePunct w:val="0"/>
        <w:autoSpaceDE/>
        <w:autoSpaceDN/>
        <w:bidi w:val="0"/>
        <w:adjustRightInd/>
        <w:snapToGrid w:val="0"/>
        <w:spacing w:line="360" w:lineRule="auto"/>
        <w:ind w:right="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⑴</w:t>
      </w:r>
      <w:r>
        <w:rPr>
          <w:rFonts w:hint="eastAsia" w:ascii="宋体" w:hAnsi="宋体" w:eastAsia="宋体" w:cs="宋体"/>
          <w:color w:val="auto"/>
          <w:sz w:val="24"/>
          <w:szCs w:val="24"/>
          <w:lang w:val="en-US" w:eastAsia="zh-CN"/>
        </w:rPr>
        <w:t>各岗位服务人员配备总数不得少于55人，详见人员配备表2；</w:t>
      </w:r>
    </w:p>
    <w:p>
      <w:pPr>
        <w:pStyle w:val="26"/>
        <w:keepNext w:val="0"/>
        <w:keepLines w:val="0"/>
        <w:pageBreakBefore w:val="0"/>
        <w:widowControl w:val="0"/>
        <w:kinsoku/>
        <w:wordWrap/>
        <w:overflowPunct/>
        <w:topLinePunct w:val="0"/>
        <w:autoSpaceDE/>
        <w:autoSpaceDN/>
        <w:bidi w:val="0"/>
        <w:adjustRightInd/>
        <w:snapToGrid w:val="0"/>
        <w:spacing w:line="360" w:lineRule="auto"/>
        <w:ind w:right="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⑵</w:t>
      </w:r>
      <w:r>
        <w:rPr>
          <w:rFonts w:hint="eastAsia" w:ascii="宋体" w:hAnsi="宋体" w:eastAsia="宋体" w:cs="宋体"/>
          <w:color w:val="auto"/>
          <w:sz w:val="24"/>
          <w:szCs w:val="24"/>
          <w:lang w:val="en-US" w:eastAsia="zh-CN"/>
        </w:rPr>
        <w:t>VIP保洁人员年龄不得超过35周岁，其他保洁人员年龄不得超过50周岁，身体健康，有2年以上相关工作经验；</w:t>
      </w:r>
    </w:p>
    <w:p>
      <w:pPr>
        <w:pStyle w:val="26"/>
        <w:keepNext w:val="0"/>
        <w:keepLines w:val="0"/>
        <w:pageBreakBefore w:val="0"/>
        <w:widowControl w:val="0"/>
        <w:kinsoku/>
        <w:wordWrap/>
        <w:overflowPunct/>
        <w:topLinePunct w:val="0"/>
        <w:autoSpaceDE/>
        <w:autoSpaceDN/>
        <w:bidi w:val="0"/>
        <w:adjustRightInd/>
        <w:snapToGrid w:val="0"/>
        <w:spacing w:line="360" w:lineRule="auto"/>
        <w:ind w:right="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⑶</w:t>
      </w:r>
      <w:r>
        <w:rPr>
          <w:rFonts w:hint="eastAsia" w:ascii="宋体" w:hAnsi="宋体" w:eastAsia="宋体" w:cs="宋体"/>
          <w:color w:val="auto"/>
          <w:sz w:val="24"/>
          <w:szCs w:val="24"/>
          <w:lang w:val="en-US" w:eastAsia="zh-CN"/>
        </w:rPr>
        <w:t>会务服务人员年龄不得超过35周岁，身体健康，要求身高1.6米以上，气质大方、端庄秀丽；</w:t>
      </w:r>
    </w:p>
    <w:p>
      <w:pPr>
        <w:pStyle w:val="26"/>
        <w:keepNext w:val="0"/>
        <w:keepLines w:val="0"/>
        <w:pageBreakBefore w:val="0"/>
        <w:widowControl w:val="0"/>
        <w:kinsoku/>
        <w:wordWrap/>
        <w:overflowPunct/>
        <w:topLinePunct w:val="0"/>
        <w:autoSpaceDE/>
        <w:autoSpaceDN/>
        <w:bidi w:val="0"/>
        <w:adjustRightInd/>
        <w:snapToGrid w:val="0"/>
        <w:spacing w:line="360" w:lineRule="auto"/>
        <w:ind w:right="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⑷项目负责人年龄不得超过45周岁，身体健康，要求大专及以上学历，懂得音响、视频的基本调试维护技术；</w:t>
      </w:r>
    </w:p>
    <w:p>
      <w:pPr>
        <w:pStyle w:val="26"/>
        <w:keepNext w:val="0"/>
        <w:keepLines w:val="0"/>
        <w:pageBreakBefore w:val="0"/>
        <w:widowControl w:val="0"/>
        <w:kinsoku/>
        <w:wordWrap/>
        <w:overflowPunct/>
        <w:topLinePunct w:val="0"/>
        <w:autoSpaceDE/>
        <w:autoSpaceDN/>
        <w:bidi w:val="0"/>
        <w:adjustRightInd/>
        <w:snapToGrid w:val="0"/>
        <w:spacing w:line="360" w:lineRule="auto"/>
        <w:ind w:right="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⑸</w:t>
      </w:r>
      <w:r>
        <w:rPr>
          <w:rFonts w:hint="eastAsia" w:ascii="宋体" w:hAnsi="宋体" w:eastAsia="宋体" w:cs="宋体"/>
          <w:color w:val="auto"/>
          <w:sz w:val="24"/>
          <w:szCs w:val="24"/>
          <w:lang w:val="en-US" w:eastAsia="zh-CN"/>
        </w:rPr>
        <w:t>综合维修人员年龄不得超过55周岁，身体健康，要求高中及以上学历，其中1人必须持有电工证（提供相关证明材料），有3年以上相关维修经验；</w:t>
      </w:r>
    </w:p>
    <w:p>
      <w:pPr>
        <w:pStyle w:val="26"/>
        <w:keepNext w:val="0"/>
        <w:keepLines w:val="0"/>
        <w:pageBreakBefore w:val="0"/>
        <w:widowControl w:val="0"/>
        <w:kinsoku/>
        <w:wordWrap/>
        <w:overflowPunct/>
        <w:topLinePunct w:val="0"/>
        <w:autoSpaceDE/>
        <w:autoSpaceDN/>
        <w:bidi w:val="0"/>
        <w:adjustRightInd/>
        <w:snapToGrid w:val="0"/>
        <w:spacing w:line="360" w:lineRule="auto"/>
        <w:ind w:right="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⑹</w:t>
      </w:r>
      <w:r>
        <w:rPr>
          <w:rFonts w:hint="eastAsia" w:ascii="宋体" w:hAnsi="宋体" w:eastAsia="宋体" w:cs="宋体"/>
          <w:color w:val="auto"/>
          <w:sz w:val="24"/>
          <w:szCs w:val="24"/>
          <w:lang w:val="en-US" w:eastAsia="zh-CN"/>
        </w:rPr>
        <w:t>音响师年龄不得超过45周岁，身体健康，要求大专及以上学历，有3年以上相关工作经验，接受过专业培训，必须有调音师或音响师证书（提供相关证明材料），懂得音响设备维修技术。</w:t>
      </w:r>
    </w:p>
    <w:p>
      <w:pPr>
        <w:pStyle w:val="27"/>
        <w:ind w:left="0" w:leftChars="0"/>
        <w:jc w:val="center"/>
        <w:rPr>
          <w:rFonts w:hint="default"/>
          <w:lang w:val="en-US" w:eastAsia="zh-CN"/>
        </w:rPr>
      </w:pPr>
      <w:r>
        <w:rPr>
          <w:rFonts w:hint="eastAsia" w:ascii="宋体" w:hAnsi="宋体" w:eastAsia="宋体" w:cs="宋体"/>
          <w:b/>
          <w:bCs/>
          <w:color w:val="auto"/>
          <w:sz w:val="24"/>
          <w:szCs w:val="24"/>
          <w:lang w:val="en-US" w:eastAsia="zh-CN"/>
        </w:rPr>
        <w:t>人员配备表2</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559"/>
        <w:gridCol w:w="1245"/>
        <w:gridCol w:w="5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noWrap w:val="0"/>
            <w:vAlign w:val="top"/>
          </w:tcPr>
          <w:p>
            <w:pPr>
              <w:spacing w:line="400" w:lineRule="exact"/>
              <w:jc w:val="center"/>
              <w:rPr>
                <w:rFonts w:ascii="宋体" w:hAnsi="宋体" w:cs="宋体"/>
                <w:sz w:val="21"/>
                <w:szCs w:val="21"/>
              </w:rPr>
            </w:pPr>
            <w:r>
              <w:rPr>
                <w:rFonts w:hint="eastAsia" w:ascii="宋体" w:hAnsi="宋体" w:cs="宋体"/>
                <w:sz w:val="21"/>
                <w:szCs w:val="21"/>
              </w:rPr>
              <w:t>序号</w:t>
            </w:r>
          </w:p>
        </w:tc>
        <w:tc>
          <w:tcPr>
            <w:tcW w:w="1559" w:type="dxa"/>
            <w:noWrap w:val="0"/>
            <w:vAlign w:val="top"/>
          </w:tcPr>
          <w:p>
            <w:pPr>
              <w:spacing w:line="400" w:lineRule="exact"/>
              <w:jc w:val="center"/>
              <w:rPr>
                <w:rFonts w:ascii="宋体" w:hAnsi="宋体" w:cs="宋体"/>
                <w:sz w:val="21"/>
                <w:szCs w:val="21"/>
              </w:rPr>
            </w:pPr>
            <w:r>
              <w:rPr>
                <w:rFonts w:hint="eastAsia" w:ascii="宋体" w:hAnsi="宋体" w:cs="宋体"/>
                <w:sz w:val="21"/>
                <w:szCs w:val="21"/>
              </w:rPr>
              <w:t>岗位名称</w:t>
            </w:r>
          </w:p>
        </w:tc>
        <w:tc>
          <w:tcPr>
            <w:tcW w:w="1245" w:type="dxa"/>
            <w:noWrap w:val="0"/>
            <w:vAlign w:val="top"/>
          </w:tcPr>
          <w:p>
            <w:pPr>
              <w:spacing w:line="400" w:lineRule="exact"/>
              <w:jc w:val="center"/>
              <w:rPr>
                <w:rFonts w:ascii="宋体" w:hAnsi="宋体" w:cs="宋体"/>
                <w:sz w:val="21"/>
                <w:szCs w:val="21"/>
              </w:rPr>
            </w:pPr>
            <w:r>
              <w:rPr>
                <w:rFonts w:hint="eastAsia" w:ascii="宋体" w:hAnsi="宋体" w:cs="宋体"/>
                <w:sz w:val="21"/>
                <w:szCs w:val="21"/>
              </w:rPr>
              <w:t>岗位人数</w:t>
            </w:r>
          </w:p>
        </w:tc>
        <w:tc>
          <w:tcPr>
            <w:tcW w:w="5326" w:type="dxa"/>
            <w:noWrap w:val="0"/>
            <w:vAlign w:val="top"/>
          </w:tcPr>
          <w:p>
            <w:pPr>
              <w:spacing w:line="400" w:lineRule="exact"/>
              <w:jc w:val="center"/>
              <w:rPr>
                <w:rFonts w:ascii="宋体" w:hAnsi="宋体" w:cs="宋体"/>
                <w:sz w:val="21"/>
                <w:szCs w:val="21"/>
              </w:rPr>
            </w:pPr>
            <w:r>
              <w:rPr>
                <w:rFonts w:hint="eastAsia" w:ascii="宋体" w:hAnsi="宋体" w:cs="宋体"/>
                <w:sz w:val="21"/>
                <w:szCs w:val="21"/>
              </w:rPr>
              <w:t>主要岗位职责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735" w:type="dxa"/>
            <w:noWrap w:val="0"/>
            <w:vAlign w:val="center"/>
          </w:tcPr>
          <w:p>
            <w:pPr>
              <w:jc w:val="center"/>
              <w:rPr>
                <w:rFonts w:ascii="宋体" w:hAnsi="宋体" w:cs="宋体"/>
                <w:sz w:val="21"/>
                <w:szCs w:val="21"/>
              </w:rPr>
            </w:pPr>
            <w:r>
              <w:rPr>
                <w:rFonts w:hint="eastAsia" w:ascii="宋体" w:hAnsi="宋体" w:cs="宋体"/>
                <w:sz w:val="21"/>
                <w:szCs w:val="21"/>
              </w:rPr>
              <w:t>1</w:t>
            </w:r>
          </w:p>
        </w:tc>
        <w:tc>
          <w:tcPr>
            <w:tcW w:w="1559" w:type="dxa"/>
            <w:noWrap w:val="0"/>
            <w:vAlign w:val="center"/>
          </w:tcPr>
          <w:p>
            <w:pPr>
              <w:jc w:val="center"/>
              <w:rPr>
                <w:rFonts w:ascii="宋体" w:hAnsi="宋体" w:cs="宋体"/>
                <w:sz w:val="21"/>
                <w:szCs w:val="21"/>
              </w:rPr>
            </w:pPr>
          </w:p>
          <w:p>
            <w:pPr>
              <w:jc w:val="center"/>
              <w:rPr>
                <w:rFonts w:ascii="宋体" w:hAnsi="宋体" w:cs="宋体"/>
                <w:sz w:val="21"/>
                <w:szCs w:val="21"/>
              </w:rPr>
            </w:pPr>
            <w:r>
              <w:rPr>
                <w:rFonts w:hint="eastAsia" w:ascii="宋体" w:hAnsi="宋体" w:cs="宋体"/>
                <w:sz w:val="21"/>
                <w:szCs w:val="21"/>
              </w:rPr>
              <w:t>项目负责人</w:t>
            </w:r>
          </w:p>
          <w:p>
            <w:pPr>
              <w:jc w:val="center"/>
              <w:rPr>
                <w:rFonts w:ascii="宋体" w:hAnsi="宋体" w:cs="宋体"/>
                <w:sz w:val="21"/>
                <w:szCs w:val="21"/>
              </w:rPr>
            </w:pPr>
          </w:p>
        </w:tc>
        <w:tc>
          <w:tcPr>
            <w:tcW w:w="1245" w:type="dxa"/>
            <w:noWrap w:val="0"/>
            <w:vAlign w:val="center"/>
          </w:tcPr>
          <w:p>
            <w:pPr>
              <w:jc w:val="center"/>
              <w:rPr>
                <w:rFonts w:ascii="宋体" w:hAnsi="宋体" w:cs="宋体"/>
                <w:sz w:val="21"/>
                <w:szCs w:val="21"/>
              </w:rPr>
            </w:pPr>
            <w:r>
              <w:rPr>
                <w:rFonts w:hint="eastAsia" w:ascii="宋体" w:hAnsi="宋体" w:cs="宋体"/>
                <w:sz w:val="21"/>
                <w:szCs w:val="21"/>
              </w:rPr>
              <w:t>1</w:t>
            </w:r>
          </w:p>
        </w:tc>
        <w:tc>
          <w:tcPr>
            <w:tcW w:w="5326" w:type="dxa"/>
            <w:noWrap w:val="0"/>
            <w:vAlign w:val="center"/>
          </w:tcPr>
          <w:p>
            <w:pPr>
              <w:rPr>
                <w:rFonts w:ascii="宋体" w:hAnsi="宋体" w:cs="宋体"/>
                <w:sz w:val="21"/>
                <w:szCs w:val="21"/>
              </w:rPr>
            </w:pPr>
            <w:r>
              <w:rPr>
                <w:rFonts w:hint="eastAsia" w:ascii="宋体" w:hAnsi="宋体" w:cs="宋体"/>
                <w:sz w:val="21"/>
                <w:szCs w:val="21"/>
              </w:rPr>
              <w:t>1</w:t>
            </w:r>
            <w:r>
              <w:rPr>
                <w:rFonts w:hint="eastAsia" w:ascii="宋体" w:hAnsi="宋体" w:cs="宋体"/>
                <w:sz w:val="21"/>
                <w:szCs w:val="21"/>
                <w:lang w:val="en-US" w:eastAsia="zh-CN"/>
              </w:rPr>
              <w:t>.</w:t>
            </w:r>
            <w:r>
              <w:rPr>
                <w:rFonts w:hint="eastAsia" w:ascii="宋体" w:hAnsi="宋体" w:cs="宋体"/>
                <w:sz w:val="21"/>
                <w:szCs w:val="21"/>
              </w:rPr>
              <w:t>全面负责项目客户沟通、工作协调等工作；</w:t>
            </w:r>
          </w:p>
          <w:p>
            <w:pPr>
              <w:rPr>
                <w:rFonts w:ascii="宋体" w:hAnsi="宋体" w:cs="宋体"/>
                <w:sz w:val="21"/>
                <w:szCs w:val="21"/>
              </w:rPr>
            </w:pPr>
            <w:r>
              <w:rPr>
                <w:rFonts w:hint="eastAsia" w:ascii="宋体" w:hAnsi="宋体" w:cs="宋体"/>
                <w:sz w:val="21"/>
                <w:szCs w:val="21"/>
              </w:rPr>
              <w:t>2</w:t>
            </w:r>
            <w:r>
              <w:rPr>
                <w:rFonts w:hint="eastAsia" w:ascii="宋体" w:hAnsi="宋体" w:cs="宋体"/>
                <w:sz w:val="21"/>
                <w:szCs w:val="21"/>
                <w:lang w:val="en-US" w:eastAsia="zh-CN"/>
              </w:rPr>
              <w:t>.</w:t>
            </w:r>
            <w:r>
              <w:rPr>
                <w:rFonts w:hint="eastAsia" w:ascii="宋体" w:hAnsi="宋体" w:cs="宋体"/>
                <w:sz w:val="21"/>
                <w:szCs w:val="21"/>
              </w:rPr>
              <w:t>日常工作安排、监督、检查、考核落实工作；</w:t>
            </w:r>
          </w:p>
          <w:p>
            <w:pPr>
              <w:rPr>
                <w:rFonts w:ascii="宋体" w:hAnsi="宋体" w:cs="宋体"/>
                <w:sz w:val="21"/>
                <w:szCs w:val="21"/>
              </w:rPr>
            </w:pPr>
            <w:r>
              <w:rPr>
                <w:rFonts w:hint="eastAsia" w:ascii="宋体" w:hAnsi="宋体" w:cs="宋体"/>
                <w:sz w:val="21"/>
                <w:szCs w:val="21"/>
              </w:rPr>
              <w:t>3</w:t>
            </w:r>
            <w:r>
              <w:rPr>
                <w:rFonts w:hint="eastAsia" w:ascii="宋体" w:hAnsi="宋体" w:cs="宋体"/>
                <w:sz w:val="21"/>
                <w:szCs w:val="21"/>
                <w:lang w:val="en-US" w:eastAsia="zh-CN"/>
              </w:rPr>
              <w:t>.</w:t>
            </w:r>
            <w:r>
              <w:rPr>
                <w:rFonts w:hint="eastAsia" w:ascii="宋体" w:hAnsi="宋体" w:cs="宋体"/>
                <w:sz w:val="21"/>
                <w:szCs w:val="21"/>
              </w:rPr>
              <w:t>会议接待、工作安排、总结分析工作；</w:t>
            </w:r>
          </w:p>
          <w:p>
            <w:pPr>
              <w:rPr>
                <w:rFonts w:ascii="宋体" w:hAnsi="宋体" w:cs="宋体"/>
                <w:sz w:val="21"/>
                <w:szCs w:val="21"/>
              </w:rPr>
            </w:pPr>
            <w:r>
              <w:rPr>
                <w:rFonts w:hint="eastAsia" w:ascii="宋体" w:hAnsi="宋体" w:cs="宋体"/>
                <w:sz w:val="21"/>
                <w:szCs w:val="21"/>
              </w:rPr>
              <w:t>4</w:t>
            </w:r>
            <w:r>
              <w:rPr>
                <w:rFonts w:hint="eastAsia" w:ascii="宋体" w:hAnsi="宋体" w:cs="宋体"/>
                <w:sz w:val="21"/>
                <w:szCs w:val="21"/>
                <w:lang w:val="en-US" w:eastAsia="zh-CN"/>
              </w:rPr>
              <w:t>.</w:t>
            </w:r>
            <w:r>
              <w:rPr>
                <w:rFonts w:hint="eastAsia" w:ascii="宋体" w:hAnsi="宋体" w:cs="宋体"/>
                <w:sz w:val="21"/>
                <w:szCs w:val="21"/>
              </w:rPr>
              <w:t>配合总公司，做好人员业务培训、指导工作；</w:t>
            </w:r>
          </w:p>
          <w:p>
            <w:pPr>
              <w:rPr>
                <w:rFonts w:ascii="宋体" w:hAnsi="宋体" w:cs="宋体"/>
                <w:sz w:val="21"/>
                <w:szCs w:val="21"/>
              </w:rPr>
            </w:pPr>
            <w:r>
              <w:rPr>
                <w:rFonts w:hint="eastAsia" w:ascii="宋体" w:hAnsi="宋体" w:cs="宋体"/>
                <w:sz w:val="21"/>
                <w:szCs w:val="21"/>
              </w:rPr>
              <w:t>5</w:t>
            </w:r>
            <w:r>
              <w:rPr>
                <w:rFonts w:hint="eastAsia" w:ascii="宋体" w:hAnsi="宋体" w:cs="宋体"/>
                <w:sz w:val="21"/>
                <w:szCs w:val="21"/>
                <w:lang w:val="en-US" w:eastAsia="zh-CN"/>
              </w:rPr>
              <w:t>.</w:t>
            </w:r>
            <w:r>
              <w:rPr>
                <w:rFonts w:hint="eastAsia" w:ascii="宋体" w:hAnsi="宋体" w:cs="宋体"/>
                <w:sz w:val="21"/>
                <w:szCs w:val="21"/>
              </w:rPr>
              <w:t>突发事件处理及甲方临时交办的工作。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735" w:type="dxa"/>
            <w:noWrap w:val="0"/>
            <w:vAlign w:val="center"/>
          </w:tcPr>
          <w:p>
            <w:pPr>
              <w:jc w:val="center"/>
              <w:rPr>
                <w:rFonts w:ascii="宋体" w:hAnsi="宋体" w:cs="宋体"/>
                <w:sz w:val="21"/>
                <w:szCs w:val="21"/>
              </w:rPr>
            </w:pPr>
            <w:r>
              <w:rPr>
                <w:rFonts w:hint="eastAsia" w:ascii="宋体" w:hAnsi="宋体" w:cs="宋体"/>
                <w:sz w:val="21"/>
                <w:szCs w:val="21"/>
              </w:rPr>
              <w:t>2</w:t>
            </w:r>
          </w:p>
        </w:tc>
        <w:tc>
          <w:tcPr>
            <w:tcW w:w="1559" w:type="dxa"/>
            <w:noWrap w:val="0"/>
            <w:vAlign w:val="center"/>
          </w:tcPr>
          <w:p>
            <w:pPr>
              <w:jc w:val="center"/>
              <w:rPr>
                <w:rFonts w:ascii="宋体" w:hAnsi="宋体" w:cs="宋体"/>
                <w:sz w:val="21"/>
                <w:szCs w:val="21"/>
              </w:rPr>
            </w:pPr>
            <w:r>
              <w:rPr>
                <w:rFonts w:hint="eastAsia" w:ascii="宋体" w:hAnsi="宋体" w:cs="宋体"/>
                <w:sz w:val="21"/>
                <w:szCs w:val="21"/>
              </w:rPr>
              <w:t>VIP保洁</w:t>
            </w:r>
          </w:p>
        </w:tc>
        <w:tc>
          <w:tcPr>
            <w:tcW w:w="1245" w:type="dxa"/>
            <w:noWrap w:val="0"/>
            <w:vAlign w:val="center"/>
          </w:tcPr>
          <w:p>
            <w:pPr>
              <w:jc w:val="center"/>
              <w:rPr>
                <w:rFonts w:ascii="宋体" w:hAnsi="宋体" w:cs="宋体"/>
                <w:sz w:val="21"/>
                <w:szCs w:val="21"/>
              </w:rPr>
            </w:pPr>
            <w:r>
              <w:rPr>
                <w:rFonts w:hint="eastAsia" w:ascii="宋体" w:hAnsi="宋体" w:cs="宋体"/>
                <w:sz w:val="21"/>
                <w:szCs w:val="21"/>
              </w:rPr>
              <w:t>2</w:t>
            </w:r>
          </w:p>
        </w:tc>
        <w:tc>
          <w:tcPr>
            <w:tcW w:w="5326" w:type="dxa"/>
            <w:noWrap w:val="0"/>
            <w:vAlign w:val="center"/>
          </w:tcPr>
          <w:p>
            <w:pPr>
              <w:rPr>
                <w:rFonts w:ascii="宋体" w:hAnsi="宋体" w:cs="宋体"/>
                <w:sz w:val="21"/>
                <w:szCs w:val="21"/>
              </w:rPr>
            </w:pPr>
            <w:r>
              <w:rPr>
                <w:rFonts w:hint="eastAsia" w:ascii="宋体" w:hAnsi="宋体" w:cs="宋体"/>
                <w:sz w:val="21"/>
                <w:szCs w:val="21"/>
              </w:rPr>
              <w:t>县四套班子领导办公室日常保洁工作。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735" w:type="dxa"/>
            <w:noWrap w:val="0"/>
            <w:vAlign w:val="center"/>
          </w:tcPr>
          <w:p>
            <w:pPr>
              <w:jc w:val="center"/>
              <w:rPr>
                <w:rFonts w:ascii="宋体" w:hAnsi="宋体" w:cs="宋体"/>
                <w:sz w:val="21"/>
                <w:szCs w:val="21"/>
              </w:rPr>
            </w:pPr>
            <w:r>
              <w:rPr>
                <w:rFonts w:hint="eastAsia" w:ascii="宋体" w:hAnsi="宋体" w:cs="宋体"/>
                <w:sz w:val="21"/>
                <w:szCs w:val="21"/>
              </w:rPr>
              <w:t>3</w:t>
            </w:r>
          </w:p>
        </w:tc>
        <w:tc>
          <w:tcPr>
            <w:tcW w:w="1559" w:type="dxa"/>
            <w:noWrap w:val="0"/>
            <w:vAlign w:val="center"/>
          </w:tcPr>
          <w:p>
            <w:pPr>
              <w:jc w:val="center"/>
              <w:rPr>
                <w:rFonts w:ascii="宋体" w:hAnsi="宋体" w:cs="宋体"/>
                <w:sz w:val="21"/>
                <w:szCs w:val="21"/>
              </w:rPr>
            </w:pPr>
            <w:r>
              <w:rPr>
                <w:rFonts w:hint="eastAsia" w:ascii="宋体" w:hAnsi="宋体" w:cs="宋体"/>
                <w:sz w:val="21"/>
                <w:szCs w:val="21"/>
              </w:rPr>
              <w:t>市民中心商务楼会务服务</w:t>
            </w:r>
          </w:p>
        </w:tc>
        <w:tc>
          <w:tcPr>
            <w:tcW w:w="1245" w:type="dxa"/>
            <w:noWrap w:val="0"/>
            <w:vAlign w:val="center"/>
          </w:tcPr>
          <w:p>
            <w:pPr>
              <w:jc w:val="center"/>
              <w:rPr>
                <w:rFonts w:ascii="宋体" w:hAnsi="宋体" w:cs="宋体"/>
                <w:sz w:val="21"/>
                <w:szCs w:val="21"/>
              </w:rPr>
            </w:pPr>
            <w:r>
              <w:rPr>
                <w:rFonts w:hint="eastAsia" w:ascii="宋体" w:hAnsi="宋体" w:cs="宋体"/>
                <w:sz w:val="21"/>
                <w:szCs w:val="21"/>
              </w:rPr>
              <w:t>6</w:t>
            </w:r>
          </w:p>
        </w:tc>
        <w:tc>
          <w:tcPr>
            <w:tcW w:w="5326" w:type="dxa"/>
            <w:noWrap w:val="0"/>
            <w:vAlign w:val="center"/>
          </w:tcPr>
          <w:p>
            <w:pPr>
              <w:pStyle w:val="218"/>
              <w:ind w:firstLine="0" w:firstLineChars="0"/>
              <w:rPr>
                <w:rFonts w:ascii="宋体" w:hAnsi="宋体" w:cs="宋体"/>
                <w:szCs w:val="21"/>
              </w:rPr>
            </w:pPr>
            <w:r>
              <w:rPr>
                <w:rFonts w:hint="eastAsia" w:ascii="宋体" w:hAnsi="宋体" w:cs="宋体"/>
                <w:szCs w:val="21"/>
              </w:rPr>
              <w:t>1</w:t>
            </w:r>
            <w:r>
              <w:rPr>
                <w:rFonts w:hint="eastAsia" w:ascii="宋体" w:hAnsi="宋体" w:cs="宋体"/>
                <w:sz w:val="21"/>
                <w:szCs w:val="21"/>
                <w:lang w:val="en-US" w:eastAsia="zh-CN"/>
              </w:rPr>
              <w:t>.</w:t>
            </w:r>
            <w:r>
              <w:rPr>
                <w:rFonts w:hint="eastAsia" w:ascii="宋体" w:hAnsi="宋体" w:cs="宋体"/>
                <w:szCs w:val="21"/>
              </w:rPr>
              <w:t>配合负责人做好会议接待、服务、音响视频播放工作；</w:t>
            </w:r>
          </w:p>
          <w:p>
            <w:pPr>
              <w:rPr>
                <w:rFonts w:ascii="宋体" w:hAnsi="宋体" w:cs="宋体"/>
                <w:sz w:val="21"/>
                <w:szCs w:val="21"/>
              </w:rPr>
            </w:pPr>
            <w:r>
              <w:rPr>
                <w:rFonts w:hint="eastAsia" w:ascii="宋体" w:hAnsi="宋体" w:cs="宋体"/>
                <w:sz w:val="21"/>
                <w:szCs w:val="21"/>
              </w:rPr>
              <w:t>2</w:t>
            </w:r>
            <w:r>
              <w:rPr>
                <w:rFonts w:hint="eastAsia" w:ascii="宋体" w:hAnsi="宋体" w:cs="宋体"/>
                <w:sz w:val="21"/>
                <w:szCs w:val="21"/>
                <w:lang w:val="en-US" w:eastAsia="zh-CN"/>
              </w:rPr>
              <w:t>.</w:t>
            </w:r>
            <w:r>
              <w:rPr>
                <w:rFonts w:hint="eastAsia" w:ascii="宋体" w:hAnsi="宋体" w:cs="宋体"/>
                <w:sz w:val="21"/>
                <w:szCs w:val="21"/>
              </w:rPr>
              <w:t>负责会议室、接待室的日常保洁工作；</w:t>
            </w:r>
          </w:p>
          <w:p>
            <w:pPr>
              <w:rPr>
                <w:rFonts w:ascii="宋体" w:hAnsi="宋体" w:cs="宋体"/>
                <w:sz w:val="21"/>
                <w:szCs w:val="21"/>
              </w:rPr>
            </w:pPr>
            <w:r>
              <w:rPr>
                <w:rFonts w:hint="eastAsia" w:ascii="宋体" w:hAnsi="宋体" w:cs="宋体"/>
                <w:sz w:val="21"/>
                <w:szCs w:val="21"/>
              </w:rPr>
              <w:t>3</w:t>
            </w:r>
            <w:r>
              <w:rPr>
                <w:rFonts w:hint="eastAsia" w:ascii="宋体" w:hAnsi="宋体" w:cs="宋体"/>
                <w:sz w:val="21"/>
                <w:szCs w:val="21"/>
                <w:lang w:val="en-US" w:eastAsia="zh-CN"/>
              </w:rPr>
              <w:t>.</w:t>
            </w:r>
            <w:r>
              <w:rPr>
                <w:rFonts w:hint="eastAsia" w:ascii="宋体" w:hAnsi="宋体" w:cs="宋体"/>
                <w:sz w:val="21"/>
                <w:szCs w:val="21"/>
              </w:rPr>
              <w:t>协助负责人做好突发事件的处理工作。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noWrap w:val="0"/>
            <w:vAlign w:val="center"/>
          </w:tcPr>
          <w:p>
            <w:pPr>
              <w:jc w:val="center"/>
              <w:rPr>
                <w:rFonts w:ascii="宋体" w:hAnsi="宋体" w:cs="宋体"/>
                <w:sz w:val="21"/>
                <w:szCs w:val="21"/>
              </w:rPr>
            </w:pPr>
            <w:r>
              <w:rPr>
                <w:rFonts w:hint="eastAsia" w:ascii="宋体" w:hAnsi="宋体" w:cs="宋体"/>
                <w:sz w:val="21"/>
                <w:szCs w:val="21"/>
              </w:rPr>
              <w:t>4</w:t>
            </w:r>
          </w:p>
        </w:tc>
        <w:tc>
          <w:tcPr>
            <w:tcW w:w="1559" w:type="dxa"/>
            <w:noWrap w:val="0"/>
            <w:vAlign w:val="center"/>
          </w:tcPr>
          <w:p>
            <w:pPr>
              <w:jc w:val="center"/>
              <w:rPr>
                <w:rFonts w:ascii="宋体" w:hAnsi="宋体" w:cs="宋体"/>
                <w:sz w:val="21"/>
                <w:szCs w:val="21"/>
              </w:rPr>
            </w:pPr>
            <w:r>
              <w:rPr>
                <w:rFonts w:hint="eastAsia" w:ascii="宋体" w:hAnsi="宋体" w:cs="宋体"/>
                <w:sz w:val="21"/>
                <w:szCs w:val="21"/>
              </w:rPr>
              <w:t>市民中心商务楼保洁服务</w:t>
            </w:r>
          </w:p>
        </w:tc>
        <w:tc>
          <w:tcPr>
            <w:tcW w:w="1245" w:type="dxa"/>
            <w:noWrap w:val="0"/>
            <w:vAlign w:val="center"/>
          </w:tcPr>
          <w:p>
            <w:pPr>
              <w:jc w:val="center"/>
              <w:rPr>
                <w:rFonts w:ascii="宋体" w:hAnsi="宋体" w:cs="宋体"/>
                <w:sz w:val="21"/>
                <w:szCs w:val="21"/>
              </w:rPr>
            </w:pPr>
            <w:r>
              <w:rPr>
                <w:rFonts w:hint="eastAsia" w:ascii="宋体" w:hAnsi="宋体" w:cs="宋体"/>
                <w:sz w:val="21"/>
                <w:szCs w:val="21"/>
              </w:rPr>
              <w:t>42</w:t>
            </w:r>
          </w:p>
        </w:tc>
        <w:tc>
          <w:tcPr>
            <w:tcW w:w="5326" w:type="dxa"/>
            <w:noWrap w:val="0"/>
            <w:vAlign w:val="center"/>
          </w:tcPr>
          <w:p>
            <w:pPr>
              <w:rPr>
                <w:rFonts w:ascii="宋体" w:hAnsi="宋体" w:cs="宋体"/>
                <w:sz w:val="21"/>
                <w:szCs w:val="21"/>
              </w:rPr>
            </w:pPr>
            <w:r>
              <w:rPr>
                <w:rFonts w:hint="eastAsia" w:ascii="宋体" w:hAnsi="宋体" w:cs="宋体"/>
                <w:sz w:val="21"/>
                <w:szCs w:val="21"/>
              </w:rPr>
              <w:t>1</w:t>
            </w:r>
            <w:r>
              <w:rPr>
                <w:rFonts w:hint="eastAsia" w:ascii="宋体" w:hAnsi="宋体" w:cs="宋体"/>
                <w:sz w:val="21"/>
                <w:szCs w:val="21"/>
                <w:lang w:val="en-US" w:eastAsia="zh-CN"/>
              </w:rPr>
              <w:t>.</w:t>
            </w:r>
            <w:r>
              <w:rPr>
                <w:rFonts w:hint="eastAsia" w:ascii="宋体" w:hAnsi="宋体" w:cs="宋体"/>
                <w:sz w:val="21"/>
                <w:szCs w:val="21"/>
              </w:rPr>
              <w:t>室外：道路、停车场、屋顶、窨井、绿化带、垃圾桶、标示牌、玻璃等室外公共区域的卫生保洁工作；</w:t>
            </w:r>
          </w:p>
          <w:p>
            <w:pPr>
              <w:rPr>
                <w:rFonts w:ascii="宋体" w:hAnsi="宋体" w:cs="宋体"/>
                <w:sz w:val="21"/>
                <w:szCs w:val="21"/>
              </w:rPr>
            </w:pPr>
            <w:r>
              <w:rPr>
                <w:rFonts w:hint="eastAsia" w:ascii="宋体" w:hAnsi="宋体" w:cs="宋体"/>
                <w:sz w:val="21"/>
                <w:szCs w:val="21"/>
              </w:rPr>
              <w:t>2</w:t>
            </w:r>
            <w:r>
              <w:rPr>
                <w:rFonts w:hint="eastAsia" w:ascii="宋体" w:hAnsi="宋体" w:cs="宋体"/>
                <w:sz w:val="21"/>
                <w:szCs w:val="21"/>
                <w:lang w:val="en-US" w:eastAsia="zh-CN"/>
              </w:rPr>
              <w:t>.</w:t>
            </w:r>
            <w:r>
              <w:rPr>
                <w:rFonts w:hint="eastAsia" w:ascii="宋体" w:hAnsi="宋体" w:cs="宋体"/>
                <w:sz w:val="21"/>
                <w:szCs w:val="21"/>
              </w:rPr>
              <w:t>室内：地面、墙面、大厅、楼道、扶手、标牌、卫生间、电梯、地下停车场、地下室等公共区域的卫生保洁工作；</w:t>
            </w:r>
          </w:p>
          <w:p>
            <w:pPr>
              <w:rPr>
                <w:rFonts w:ascii="宋体" w:hAnsi="宋体" w:cs="宋体"/>
                <w:sz w:val="21"/>
                <w:szCs w:val="21"/>
              </w:rPr>
            </w:pPr>
            <w:r>
              <w:rPr>
                <w:rFonts w:hint="eastAsia" w:ascii="宋体" w:hAnsi="宋体" w:cs="宋体"/>
                <w:sz w:val="21"/>
                <w:szCs w:val="21"/>
              </w:rPr>
              <w:t>3</w:t>
            </w:r>
            <w:r>
              <w:rPr>
                <w:rFonts w:hint="eastAsia" w:ascii="宋体" w:hAnsi="宋体" w:cs="宋体"/>
                <w:sz w:val="21"/>
                <w:szCs w:val="21"/>
                <w:lang w:val="en-US" w:eastAsia="zh-CN"/>
              </w:rPr>
              <w:t>.</w:t>
            </w:r>
            <w:r>
              <w:rPr>
                <w:rFonts w:hint="eastAsia" w:ascii="宋体" w:hAnsi="宋体" w:cs="宋体"/>
                <w:sz w:val="21"/>
                <w:szCs w:val="21"/>
              </w:rPr>
              <w:t>电梯面板、家具等日常清洁、养护工作。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jc w:val="center"/>
        </w:trPr>
        <w:tc>
          <w:tcPr>
            <w:tcW w:w="735" w:type="dxa"/>
            <w:noWrap w:val="0"/>
            <w:vAlign w:val="center"/>
          </w:tcPr>
          <w:p>
            <w:pPr>
              <w:jc w:val="center"/>
              <w:rPr>
                <w:rFonts w:ascii="宋体" w:hAnsi="宋体" w:cs="宋体"/>
                <w:sz w:val="21"/>
                <w:szCs w:val="21"/>
              </w:rPr>
            </w:pPr>
            <w:r>
              <w:rPr>
                <w:rFonts w:hint="eastAsia" w:ascii="宋体" w:hAnsi="宋体" w:cs="宋体"/>
                <w:sz w:val="21"/>
                <w:szCs w:val="21"/>
              </w:rPr>
              <w:t>5</w:t>
            </w:r>
          </w:p>
        </w:tc>
        <w:tc>
          <w:tcPr>
            <w:tcW w:w="1559" w:type="dxa"/>
            <w:noWrap w:val="0"/>
            <w:vAlign w:val="center"/>
          </w:tcPr>
          <w:p>
            <w:pPr>
              <w:jc w:val="center"/>
              <w:rPr>
                <w:rFonts w:ascii="宋体" w:hAnsi="宋体" w:cs="宋体"/>
                <w:sz w:val="21"/>
                <w:szCs w:val="21"/>
              </w:rPr>
            </w:pPr>
            <w:r>
              <w:rPr>
                <w:rFonts w:hint="eastAsia" w:ascii="宋体" w:hAnsi="宋体" w:cs="宋体"/>
                <w:sz w:val="21"/>
                <w:szCs w:val="21"/>
              </w:rPr>
              <w:t>音响师</w:t>
            </w:r>
          </w:p>
        </w:tc>
        <w:tc>
          <w:tcPr>
            <w:tcW w:w="1245" w:type="dxa"/>
            <w:noWrap w:val="0"/>
            <w:vAlign w:val="center"/>
          </w:tcPr>
          <w:p>
            <w:pPr>
              <w:jc w:val="center"/>
              <w:rPr>
                <w:rFonts w:ascii="宋体" w:hAnsi="宋体" w:cs="宋体"/>
                <w:sz w:val="21"/>
                <w:szCs w:val="21"/>
              </w:rPr>
            </w:pPr>
            <w:r>
              <w:rPr>
                <w:rFonts w:hint="eastAsia" w:ascii="宋体" w:hAnsi="宋体" w:cs="宋体"/>
                <w:sz w:val="21"/>
                <w:szCs w:val="21"/>
              </w:rPr>
              <w:t>1</w:t>
            </w:r>
          </w:p>
        </w:tc>
        <w:tc>
          <w:tcPr>
            <w:tcW w:w="5326" w:type="dxa"/>
            <w:noWrap w:val="0"/>
            <w:vAlign w:val="center"/>
          </w:tcPr>
          <w:p>
            <w:pPr>
              <w:pStyle w:val="40"/>
              <w:numPr>
                <w:ilvl w:val="0"/>
                <w:numId w:val="0"/>
              </w:numPr>
              <w:ind w:left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1.负责音响等设备的调试、使用和维修；</w:t>
            </w:r>
          </w:p>
          <w:p>
            <w:pPr>
              <w:pStyle w:val="40"/>
              <w:numPr>
                <w:ilvl w:val="0"/>
                <w:numId w:val="0"/>
              </w:numPr>
              <w:ind w:left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2.定期检查音响设备，保证能正常使用；</w:t>
            </w:r>
          </w:p>
          <w:p>
            <w:pPr>
              <w:pStyle w:val="40"/>
              <w:numPr>
                <w:ilvl w:val="0"/>
                <w:numId w:val="0"/>
              </w:numPr>
              <w:ind w:left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3.会前做好音响设备检查调试工作；</w:t>
            </w:r>
          </w:p>
          <w:p>
            <w:pPr>
              <w:pStyle w:val="40"/>
              <w:numPr>
                <w:ilvl w:val="0"/>
                <w:numId w:val="0"/>
              </w:numPr>
              <w:ind w:left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4.做好会务人员能简单掌握操作音响设备培训工作；</w:t>
            </w:r>
          </w:p>
          <w:p>
            <w:pPr>
              <w:pStyle w:val="40"/>
              <w:numPr>
                <w:ilvl w:val="0"/>
                <w:numId w:val="0"/>
              </w:numPr>
              <w:ind w:leftChars="0"/>
              <w:rPr>
                <w:rFonts w:hint="default" w:eastAsia="楷体_GB2312"/>
                <w:lang w:val="en-US" w:eastAsia="zh-CN"/>
              </w:rPr>
            </w:pPr>
            <w:r>
              <w:rPr>
                <w:rFonts w:hint="eastAsia" w:ascii="宋体" w:hAnsi="宋体" w:eastAsia="宋体" w:cs="宋体"/>
                <w:kern w:val="2"/>
                <w:sz w:val="21"/>
                <w:szCs w:val="21"/>
                <w:lang w:val="zh-CN" w:eastAsia="zh-CN" w:bidi="ar-SA"/>
              </w:rPr>
              <w:t>▲</w:t>
            </w:r>
            <w:r>
              <w:rPr>
                <w:rFonts w:hint="eastAsia" w:ascii="宋体" w:hAnsi="宋体" w:eastAsia="宋体" w:cs="宋体"/>
                <w:sz w:val="21"/>
                <w:szCs w:val="21"/>
                <w:lang w:val="en-US" w:eastAsia="zh-CN"/>
              </w:rPr>
              <w:t>5.必须有调音师或音响师证书，提供相关证明材料。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3" w:hRule="atLeast"/>
          <w:jc w:val="center"/>
        </w:trPr>
        <w:tc>
          <w:tcPr>
            <w:tcW w:w="735" w:type="dxa"/>
            <w:noWrap w:val="0"/>
            <w:vAlign w:val="center"/>
          </w:tcPr>
          <w:p>
            <w:pPr>
              <w:jc w:val="center"/>
              <w:rPr>
                <w:rFonts w:ascii="宋体" w:hAnsi="宋体" w:cs="宋体"/>
                <w:sz w:val="21"/>
                <w:szCs w:val="21"/>
              </w:rPr>
            </w:pPr>
            <w:r>
              <w:rPr>
                <w:rFonts w:hint="eastAsia" w:ascii="宋体" w:hAnsi="宋体" w:cs="宋体"/>
                <w:sz w:val="21"/>
                <w:szCs w:val="21"/>
              </w:rPr>
              <w:t>6</w:t>
            </w:r>
          </w:p>
        </w:tc>
        <w:tc>
          <w:tcPr>
            <w:tcW w:w="1559" w:type="dxa"/>
            <w:noWrap w:val="0"/>
            <w:vAlign w:val="center"/>
          </w:tcPr>
          <w:p>
            <w:pPr>
              <w:jc w:val="center"/>
              <w:rPr>
                <w:rFonts w:ascii="宋体" w:hAnsi="宋体" w:cs="宋体"/>
                <w:sz w:val="21"/>
                <w:szCs w:val="21"/>
              </w:rPr>
            </w:pPr>
            <w:r>
              <w:rPr>
                <w:rFonts w:hint="eastAsia" w:ascii="宋体" w:hAnsi="宋体" w:cs="宋体"/>
                <w:sz w:val="21"/>
                <w:szCs w:val="21"/>
              </w:rPr>
              <w:t>综合维修服务</w:t>
            </w:r>
          </w:p>
        </w:tc>
        <w:tc>
          <w:tcPr>
            <w:tcW w:w="1245" w:type="dxa"/>
            <w:noWrap w:val="0"/>
            <w:vAlign w:val="center"/>
          </w:tcPr>
          <w:p>
            <w:pPr>
              <w:jc w:val="center"/>
              <w:rPr>
                <w:rFonts w:ascii="宋体" w:hAnsi="宋体" w:cs="宋体"/>
                <w:sz w:val="21"/>
                <w:szCs w:val="21"/>
              </w:rPr>
            </w:pPr>
            <w:r>
              <w:rPr>
                <w:rFonts w:hint="eastAsia" w:ascii="宋体" w:hAnsi="宋体" w:cs="宋体"/>
                <w:sz w:val="21"/>
                <w:szCs w:val="21"/>
              </w:rPr>
              <w:t>2</w:t>
            </w:r>
          </w:p>
        </w:tc>
        <w:tc>
          <w:tcPr>
            <w:tcW w:w="5326" w:type="dxa"/>
            <w:noWrap w:val="0"/>
            <w:vAlign w:val="center"/>
          </w:tcPr>
          <w:p>
            <w:pPr>
              <w:pStyle w:val="40"/>
              <w:numPr>
                <w:ilvl w:val="0"/>
                <w:numId w:val="0"/>
              </w:numPr>
              <w:ind w:leftChars="0"/>
              <w:rPr>
                <w:rFonts w:ascii="宋体" w:hAnsi="宋体" w:cs="宋体"/>
                <w:sz w:val="21"/>
                <w:szCs w:val="21"/>
              </w:rPr>
            </w:pPr>
            <w:r>
              <w:rPr>
                <w:rFonts w:hint="eastAsia" w:ascii="宋体" w:hAnsi="宋体" w:cs="宋体"/>
                <w:sz w:val="21"/>
                <w:szCs w:val="21"/>
                <w:lang w:val="en-US" w:eastAsia="zh-CN"/>
              </w:rPr>
              <w:t>1.</w:t>
            </w:r>
            <w:r>
              <w:rPr>
                <w:rFonts w:hint="eastAsia" w:ascii="宋体" w:hAnsi="宋体" w:cs="宋体"/>
                <w:sz w:val="21"/>
                <w:szCs w:val="21"/>
              </w:rPr>
              <w:t>定期做好用电线路、用水管道、空调设施等检查；</w:t>
            </w:r>
          </w:p>
          <w:p>
            <w:pPr>
              <w:rPr>
                <w:rFonts w:ascii="宋体" w:hAnsi="宋体" w:cs="宋体"/>
                <w:sz w:val="21"/>
                <w:szCs w:val="21"/>
              </w:rPr>
            </w:pPr>
            <w:r>
              <w:rPr>
                <w:rFonts w:hint="eastAsia" w:ascii="宋体" w:hAnsi="宋体" w:cs="宋体"/>
                <w:sz w:val="21"/>
                <w:szCs w:val="21"/>
                <w:lang w:val="en-US" w:eastAsia="zh-CN"/>
              </w:rPr>
              <w:t>2.</w:t>
            </w:r>
            <w:r>
              <w:rPr>
                <w:rFonts w:hint="eastAsia" w:ascii="宋体" w:hAnsi="宋体" w:cs="宋体"/>
                <w:sz w:val="21"/>
                <w:szCs w:val="21"/>
              </w:rPr>
              <w:t>协助和督促维保单位定期保养检修电梯、消防、监控、安防、空调、水泵等设备设施并做好记录；</w:t>
            </w:r>
          </w:p>
          <w:p>
            <w:pPr>
              <w:rPr>
                <w:rFonts w:hint="eastAsia" w:ascii="宋体" w:hAnsi="宋体" w:eastAsia="宋体" w:cs="宋体"/>
                <w:sz w:val="21"/>
                <w:szCs w:val="21"/>
                <w:lang w:eastAsia="zh-CN"/>
              </w:rPr>
            </w:pPr>
            <w:r>
              <w:rPr>
                <w:rFonts w:hint="eastAsia" w:ascii="宋体" w:hAnsi="宋体" w:cs="宋体"/>
                <w:sz w:val="21"/>
                <w:szCs w:val="21"/>
                <w:lang w:val="en-US" w:eastAsia="zh-CN"/>
              </w:rPr>
              <w:t>3.</w:t>
            </w:r>
            <w:r>
              <w:rPr>
                <w:rFonts w:hint="eastAsia" w:ascii="宋体" w:hAnsi="宋体" w:cs="宋体"/>
                <w:sz w:val="21"/>
                <w:szCs w:val="21"/>
              </w:rPr>
              <w:t>做好水、电、门、窗、通讯网络、排水管道等的日常零修及其他临时性任务</w:t>
            </w:r>
            <w:r>
              <w:rPr>
                <w:rFonts w:hint="eastAsia" w:ascii="宋体" w:hAnsi="宋体" w:cs="宋体"/>
                <w:sz w:val="21"/>
                <w:szCs w:val="21"/>
                <w:lang w:eastAsia="zh-CN"/>
              </w:rPr>
              <w:t>；</w:t>
            </w:r>
          </w:p>
          <w:p>
            <w:pPr>
              <w:rPr>
                <w:rFonts w:ascii="宋体" w:hAnsi="宋体" w:cs="宋体"/>
                <w:sz w:val="21"/>
                <w:szCs w:val="21"/>
              </w:rPr>
            </w:pPr>
            <w:r>
              <w:rPr>
                <w:rFonts w:hint="eastAsia" w:ascii="宋体" w:hAnsi="宋体" w:eastAsia="宋体" w:cs="宋体"/>
                <w:kern w:val="2"/>
                <w:sz w:val="21"/>
                <w:szCs w:val="21"/>
                <w:lang w:val="zh-CN" w:eastAsia="zh-CN" w:bidi="ar-SA"/>
              </w:rPr>
              <w:t>▲</w:t>
            </w:r>
            <w:r>
              <w:rPr>
                <w:rFonts w:hint="eastAsia" w:ascii="宋体" w:hAnsi="宋体" w:eastAsia="宋体" w:cs="宋体"/>
                <w:kern w:val="2"/>
                <w:sz w:val="21"/>
                <w:szCs w:val="21"/>
                <w:lang w:val="en-US" w:eastAsia="zh-CN" w:bidi="ar-SA"/>
              </w:rPr>
              <w:t>4.其中1人必须持有电工证，提供相关证明材料。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735" w:type="dxa"/>
            <w:noWrap w:val="0"/>
            <w:vAlign w:val="center"/>
          </w:tcPr>
          <w:p>
            <w:pPr>
              <w:jc w:val="center"/>
              <w:rPr>
                <w:rFonts w:ascii="宋体" w:hAnsi="宋体" w:cs="宋体"/>
                <w:sz w:val="21"/>
                <w:szCs w:val="21"/>
              </w:rPr>
            </w:pPr>
            <w:r>
              <w:rPr>
                <w:rFonts w:hint="eastAsia" w:ascii="宋体" w:hAnsi="宋体" w:cs="宋体"/>
                <w:sz w:val="21"/>
                <w:szCs w:val="21"/>
              </w:rPr>
              <w:t>7</w:t>
            </w:r>
          </w:p>
        </w:tc>
        <w:tc>
          <w:tcPr>
            <w:tcW w:w="1559" w:type="dxa"/>
            <w:noWrap w:val="0"/>
            <w:vAlign w:val="center"/>
          </w:tcPr>
          <w:p>
            <w:pPr>
              <w:jc w:val="center"/>
              <w:rPr>
                <w:rFonts w:ascii="宋体" w:hAnsi="宋体" w:cs="宋体"/>
                <w:sz w:val="21"/>
                <w:szCs w:val="21"/>
              </w:rPr>
            </w:pPr>
            <w:r>
              <w:rPr>
                <w:rFonts w:hint="eastAsia" w:ascii="宋体" w:hAnsi="宋体" w:cs="宋体"/>
                <w:sz w:val="21"/>
                <w:szCs w:val="21"/>
              </w:rPr>
              <w:t>政协书画室</w:t>
            </w:r>
          </w:p>
        </w:tc>
        <w:tc>
          <w:tcPr>
            <w:tcW w:w="1245" w:type="dxa"/>
            <w:noWrap w:val="0"/>
            <w:vAlign w:val="center"/>
          </w:tcPr>
          <w:p>
            <w:pPr>
              <w:jc w:val="center"/>
              <w:rPr>
                <w:rFonts w:ascii="宋体" w:hAnsi="宋体" w:cs="宋体"/>
                <w:sz w:val="21"/>
                <w:szCs w:val="21"/>
              </w:rPr>
            </w:pPr>
            <w:r>
              <w:rPr>
                <w:rFonts w:hint="eastAsia" w:ascii="宋体" w:hAnsi="宋体" w:cs="宋体"/>
                <w:sz w:val="21"/>
                <w:szCs w:val="21"/>
              </w:rPr>
              <w:t>1</w:t>
            </w:r>
          </w:p>
        </w:tc>
        <w:tc>
          <w:tcPr>
            <w:tcW w:w="5326" w:type="dxa"/>
            <w:noWrap w:val="0"/>
            <w:vAlign w:val="center"/>
          </w:tcPr>
          <w:p>
            <w:pPr>
              <w:rPr>
                <w:rFonts w:ascii="宋体" w:hAnsi="宋体" w:cs="宋体"/>
                <w:sz w:val="21"/>
                <w:szCs w:val="21"/>
              </w:rPr>
            </w:pPr>
            <w:r>
              <w:rPr>
                <w:rFonts w:hint="eastAsia" w:ascii="宋体" w:hAnsi="宋体" w:cs="宋体"/>
                <w:sz w:val="21"/>
                <w:szCs w:val="21"/>
              </w:rPr>
              <w:t>做好书画室内日常清洁卫生</w:t>
            </w:r>
            <w:r>
              <w:rPr>
                <w:rFonts w:hint="eastAsia" w:ascii="宋体" w:hAnsi="宋体" w:cs="宋体"/>
                <w:sz w:val="21"/>
                <w:szCs w:val="21"/>
                <w:lang w:eastAsia="zh-CN"/>
              </w:rPr>
              <w:t>、</w:t>
            </w:r>
            <w:r>
              <w:rPr>
                <w:rFonts w:hint="eastAsia" w:ascii="宋体" w:hAnsi="宋体" w:cs="宋体"/>
                <w:sz w:val="21"/>
                <w:szCs w:val="21"/>
                <w:lang w:val="en-US" w:eastAsia="zh-CN"/>
              </w:rPr>
              <w:t>会务</w:t>
            </w:r>
            <w:r>
              <w:rPr>
                <w:rFonts w:hint="eastAsia" w:ascii="宋体" w:hAnsi="宋体" w:cs="宋体"/>
                <w:sz w:val="21"/>
                <w:szCs w:val="21"/>
              </w:rPr>
              <w:t>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865" w:type="dxa"/>
            <w:gridSpan w:val="4"/>
            <w:noWrap w:val="0"/>
            <w:vAlign w:val="center"/>
          </w:tcPr>
          <w:p>
            <w:pPr>
              <w:jc w:val="center"/>
              <w:rPr>
                <w:rFonts w:ascii="宋体" w:hAnsi="宋体" w:cs="宋体"/>
                <w:sz w:val="21"/>
                <w:szCs w:val="21"/>
              </w:rPr>
            </w:pPr>
            <w:r>
              <w:rPr>
                <w:rFonts w:hint="eastAsia" w:ascii="宋体" w:hAnsi="宋体" w:cs="宋体"/>
                <w:sz w:val="21"/>
                <w:szCs w:val="21"/>
              </w:rPr>
              <w:t>总计：55人</w:t>
            </w:r>
          </w:p>
        </w:tc>
      </w:tr>
    </w:tbl>
    <w:p>
      <w:pPr>
        <w:pStyle w:val="26"/>
        <w:keepNext w:val="0"/>
        <w:keepLines w:val="0"/>
        <w:pageBreakBefore w:val="0"/>
        <w:widowControl w:val="0"/>
        <w:kinsoku/>
        <w:wordWrap/>
        <w:overflowPunct/>
        <w:topLinePunct w:val="0"/>
        <w:autoSpaceDE/>
        <w:autoSpaceDN/>
        <w:bidi w:val="0"/>
        <w:adjustRightInd/>
        <w:snapToGrid w:val="0"/>
        <w:spacing w:line="360" w:lineRule="auto"/>
        <w:ind w:right="0"/>
        <w:textAlignment w:val="auto"/>
        <w:rPr>
          <w:rFonts w:hint="eastAsia" w:ascii="宋体" w:hAnsi="宋体" w:eastAsia="宋体" w:cs="宋体"/>
          <w:b/>
          <w:bCs/>
          <w:color w:val="auto"/>
          <w:sz w:val="24"/>
          <w:szCs w:val="24"/>
          <w:lang w:val="en-US" w:eastAsia="zh-CN"/>
        </w:rPr>
      </w:pPr>
    </w:p>
    <w:p>
      <w:pPr>
        <w:pStyle w:val="26"/>
        <w:keepNext w:val="0"/>
        <w:keepLines w:val="0"/>
        <w:pageBreakBefore w:val="0"/>
        <w:widowControl w:val="0"/>
        <w:kinsoku/>
        <w:wordWrap/>
        <w:overflowPunct/>
        <w:topLinePunct w:val="0"/>
        <w:autoSpaceDE/>
        <w:autoSpaceDN/>
        <w:bidi w:val="0"/>
        <w:adjustRightInd/>
        <w:snapToGrid w:val="0"/>
        <w:spacing w:line="360" w:lineRule="auto"/>
        <w:ind w:right="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（三）总体服务要求</w:t>
      </w:r>
    </w:p>
    <w:p>
      <w:pPr>
        <w:pStyle w:val="26"/>
        <w:keepNext w:val="0"/>
        <w:keepLines w:val="0"/>
        <w:pageBreakBefore w:val="0"/>
        <w:widowControl w:val="0"/>
        <w:kinsoku/>
        <w:wordWrap/>
        <w:overflowPunct/>
        <w:topLinePunct w:val="0"/>
        <w:autoSpaceDE/>
        <w:autoSpaceDN/>
        <w:bidi w:val="0"/>
        <w:adjustRightInd/>
        <w:snapToGrid w:val="0"/>
        <w:spacing w:line="360" w:lineRule="auto"/>
        <w:ind w:right="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1.所有保洁人员和会务服务人员必须统一着装，仪表端正、保持良好的精神面貌；</w:t>
      </w:r>
    </w:p>
    <w:p>
      <w:pPr>
        <w:pStyle w:val="26"/>
        <w:keepNext w:val="0"/>
        <w:keepLines w:val="0"/>
        <w:pageBreakBefore w:val="0"/>
        <w:widowControl w:val="0"/>
        <w:kinsoku/>
        <w:wordWrap/>
        <w:overflowPunct/>
        <w:topLinePunct w:val="0"/>
        <w:autoSpaceDE/>
        <w:autoSpaceDN/>
        <w:bidi w:val="0"/>
        <w:adjustRightInd/>
        <w:snapToGrid w:val="0"/>
        <w:spacing w:line="360" w:lineRule="auto"/>
        <w:ind w:right="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2.接受采购人监督，定期向采购人公开服务收支情况、工作情况、工作规划；</w:t>
      </w:r>
    </w:p>
    <w:p>
      <w:pPr>
        <w:pStyle w:val="26"/>
        <w:keepNext w:val="0"/>
        <w:keepLines w:val="0"/>
        <w:pageBreakBefore w:val="0"/>
        <w:widowControl w:val="0"/>
        <w:kinsoku/>
        <w:wordWrap/>
        <w:overflowPunct/>
        <w:topLinePunct w:val="0"/>
        <w:autoSpaceDE/>
        <w:autoSpaceDN/>
        <w:bidi w:val="0"/>
        <w:adjustRightInd/>
        <w:snapToGrid w:val="0"/>
        <w:spacing w:line="360" w:lineRule="auto"/>
        <w:ind w:right="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3.根据采购人要求提供各项管理标准、岗位职责及工作程序、自查表格、奖惩条例和服务承诺；遵守采购人各项制度和管理规定，服从采购人的管理；</w:t>
      </w:r>
    </w:p>
    <w:p>
      <w:pPr>
        <w:pStyle w:val="26"/>
        <w:keepNext w:val="0"/>
        <w:keepLines w:val="0"/>
        <w:pageBreakBefore w:val="0"/>
        <w:widowControl w:val="0"/>
        <w:kinsoku/>
        <w:wordWrap/>
        <w:overflowPunct/>
        <w:topLinePunct w:val="0"/>
        <w:autoSpaceDE/>
        <w:autoSpaceDN/>
        <w:bidi w:val="0"/>
        <w:adjustRightInd/>
        <w:snapToGrid w:val="0"/>
        <w:spacing w:line="360" w:lineRule="auto"/>
        <w:ind w:right="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4.供应商派驻人员必须报采购人报备。</w:t>
      </w:r>
    </w:p>
    <w:p>
      <w:pPr>
        <w:pStyle w:val="26"/>
        <w:keepNext w:val="0"/>
        <w:keepLines w:val="0"/>
        <w:pageBreakBefore w:val="0"/>
        <w:widowControl w:val="0"/>
        <w:kinsoku/>
        <w:wordWrap/>
        <w:overflowPunct/>
        <w:topLinePunct w:val="0"/>
        <w:autoSpaceDE/>
        <w:autoSpaceDN/>
        <w:bidi w:val="0"/>
        <w:adjustRightInd/>
        <w:snapToGrid w:val="0"/>
        <w:spacing w:line="360" w:lineRule="auto"/>
        <w:ind w:right="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（四）环境保洁及会务服务标准及要求</w:t>
      </w:r>
    </w:p>
    <w:p>
      <w:pPr>
        <w:pStyle w:val="26"/>
        <w:keepNext w:val="0"/>
        <w:keepLines w:val="0"/>
        <w:pageBreakBefore w:val="0"/>
        <w:widowControl w:val="0"/>
        <w:kinsoku/>
        <w:wordWrap/>
        <w:overflowPunct/>
        <w:topLinePunct w:val="0"/>
        <w:autoSpaceDE/>
        <w:autoSpaceDN/>
        <w:bidi w:val="0"/>
        <w:adjustRightInd/>
        <w:snapToGrid w:val="0"/>
        <w:spacing w:line="360" w:lineRule="auto"/>
        <w:ind w:right="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1.服务规范，形象统一，管理制度完备，管理措施得力。切实提高保洁员的整体素质，做到作风正、品德好，因保洁员原因导致办公室财物遗失，照价赔偿；</w:t>
      </w:r>
    </w:p>
    <w:p>
      <w:pPr>
        <w:pStyle w:val="26"/>
        <w:keepNext w:val="0"/>
        <w:keepLines w:val="0"/>
        <w:pageBreakBefore w:val="0"/>
        <w:widowControl w:val="0"/>
        <w:kinsoku/>
        <w:wordWrap/>
        <w:overflowPunct/>
        <w:topLinePunct w:val="0"/>
        <w:autoSpaceDE/>
        <w:autoSpaceDN/>
        <w:bidi w:val="0"/>
        <w:adjustRightInd/>
        <w:snapToGrid w:val="0"/>
        <w:spacing w:line="360" w:lineRule="auto"/>
        <w:ind w:right="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大楼内外的环境卫生做到整洁干净、无污迹、无纸屑，不留卫生死角，垃圾日产日清，对电梯、走廊过道、楼梯、洗手间、庭院、大厅、茶水间、停车场、绿化带及公共部位实行滚动、循环式的保洁制，做好大厅的清洁保养和窗户玻璃的保洁；</w:t>
      </w:r>
    </w:p>
    <w:p>
      <w:pPr>
        <w:pStyle w:val="26"/>
        <w:keepNext w:val="0"/>
        <w:keepLines w:val="0"/>
        <w:pageBreakBefore w:val="0"/>
        <w:widowControl w:val="0"/>
        <w:kinsoku/>
        <w:wordWrap/>
        <w:overflowPunct/>
        <w:topLinePunct w:val="0"/>
        <w:autoSpaceDE/>
        <w:autoSpaceDN/>
        <w:bidi w:val="0"/>
        <w:adjustRightInd/>
        <w:snapToGrid w:val="0"/>
        <w:spacing w:line="360" w:lineRule="auto"/>
        <w:ind w:right="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3.大楼内的特定区域特别是洗手间等部位进行不定时保洁，并随时响应使用人的保洁要求和临时的保洁任务；</w:t>
      </w:r>
    </w:p>
    <w:p>
      <w:pPr>
        <w:pStyle w:val="26"/>
        <w:keepNext w:val="0"/>
        <w:keepLines w:val="0"/>
        <w:pageBreakBefore w:val="0"/>
        <w:widowControl w:val="0"/>
        <w:kinsoku/>
        <w:wordWrap/>
        <w:overflowPunct/>
        <w:topLinePunct w:val="0"/>
        <w:autoSpaceDE/>
        <w:autoSpaceDN/>
        <w:bidi w:val="0"/>
        <w:adjustRightInd/>
        <w:snapToGrid w:val="0"/>
        <w:spacing w:line="360" w:lineRule="auto"/>
        <w:ind w:right="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4.公共区域内摆放的大、中型绿化盆载、景观植物等绿化物进行及时保洁，每日清抹绿化盆的外表，拾捡盆内杂物，保持绿化盆景的清洁和美观；</w:t>
      </w:r>
    </w:p>
    <w:p>
      <w:pPr>
        <w:pStyle w:val="26"/>
        <w:keepNext w:val="0"/>
        <w:keepLines w:val="0"/>
        <w:pageBreakBefore w:val="0"/>
        <w:widowControl w:val="0"/>
        <w:kinsoku/>
        <w:wordWrap/>
        <w:overflowPunct/>
        <w:topLinePunct w:val="0"/>
        <w:autoSpaceDE/>
        <w:autoSpaceDN/>
        <w:bidi w:val="0"/>
        <w:adjustRightInd/>
        <w:snapToGrid w:val="0"/>
        <w:spacing w:line="360" w:lineRule="auto"/>
        <w:ind w:right="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做好会议服务工作，各会议室有会议时，提前按要求摆放好桌椅、热水瓶、茶叶及会议资料调试好音响、视频等，适时调节好冷暖气，会前开启好照明灯光。服务员随时听从办公室领导安排，不间断地为领导及客人进行倒茶及其他所需服务，确保领导及客人满意。会后及时关掉冷暖气、照明灯光和音响等电器，关好门窗。随时响应非工作时间的会议服务。负责注意做好保密工作；</w:t>
      </w:r>
    </w:p>
    <w:p>
      <w:pPr>
        <w:pStyle w:val="26"/>
        <w:keepNext w:val="0"/>
        <w:keepLines w:val="0"/>
        <w:pageBreakBefore w:val="0"/>
        <w:widowControl w:val="0"/>
        <w:kinsoku/>
        <w:wordWrap/>
        <w:overflowPunct/>
        <w:topLinePunct w:val="0"/>
        <w:autoSpaceDE/>
        <w:autoSpaceDN/>
        <w:bidi w:val="0"/>
        <w:adjustRightInd/>
        <w:snapToGrid w:val="0"/>
        <w:spacing w:line="360" w:lineRule="auto"/>
        <w:ind w:right="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6.按照保洁服务内容与要求，特制订保洁服务标准及要求：</w:t>
      </w:r>
    </w:p>
    <w:tbl>
      <w:tblPr>
        <w:tblStyle w:val="4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6"/>
        <w:gridCol w:w="2809"/>
        <w:gridCol w:w="3392"/>
        <w:gridCol w:w="2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2" w:type="pct"/>
            <w:noWrap w:val="0"/>
            <w:vAlign w:val="center"/>
          </w:tcPr>
          <w:p>
            <w:pPr>
              <w:adjustRightInd w:val="0"/>
              <w:snapToGrid w:val="0"/>
              <w:jc w:val="center"/>
              <w:rPr>
                <w:rFonts w:ascii="宋体" w:hAnsi="宋体" w:cs="宋体"/>
                <w:b/>
                <w:sz w:val="21"/>
                <w:szCs w:val="21"/>
              </w:rPr>
            </w:pPr>
            <w:r>
              <w:rPr>
                <w:rFonts w:hint="eastAsia" w:ascii="宋体" w:hAnsi="宋体" w:cs="宋体"/>
                <w:b/>
                <w:sz w:val="21"/>
                <w:szCs w:val="21"/>
              </w:rPr>
              <w:t>区域</w:t>
            </w:r>
          </w:p>
        </w:tc>
        <w:tc>
          <w:tcPr>
            <w:tcW w:w="1467" w:type="pct"/>
            <w:noWrap w:val="0"/>
            <w:vAlign w:val="center"/>
          </w:tcPr>
          <w:p>
            <w:pPr>
              <w:adjustRightInd w:val="0"/>
              <w:snapToGrid w:val="0"/>
              <w:jc w:val="center"/>
              <w:rPr>
                <w:rFonts w:ascii="宋体" w:hAnsi="宋体" w:cs="宋体"/>
                <w:b/>
                <w:sz w:val="21"/>
                <w:szCs w:val="21"/>
              </w:rPr>
            </w:pPr>
            <w:r>
              <w:rPr>
                <w:rFonts w:hint="eastAsia" w:ascii="宋体" w:hAnsi="宋体" w:cs="宋体"/>
                <w:b/>
                <w:sz w:val="21"/>
                <w:szCs w:val="21"/>
              </w:rPr>
              <w:t>作业内容</w:t>
            </w:r>
          </w:p>
        </w:tc>
        <w:tc>
          <w:tcPr>
            <w:tcW w:w="1771" w:type="pct"/>
            <w:noWrap w:val="0"/>
            <w:vAlign w:val="center"/>
          </w:tcPr>
          <w:p>
            <w:pPr>
              <w:adjustRightInd w:val="0"/>
              <w:snapToGrid w:val="0"/>
              <w:jc w:val="center"/>
              <w:rPr>
                <w:rFonts w:ascii="宋体" w:hAnsi="宋体" w:cs="宋体"/>
                <w:b/>
                <w:sz w:val="21"/>
                <w:szCs w:val="21"/>
              </w:rPr>
            </w:pPr>
            <w:r>
              <w:rPr>
                <w:rFonts w:hint="eastAsia" w:ascii="宋体" w:hAnsi="宋体" w:cs="宋体"/>
                <w:b/>
                <w:sz w:val="21"/>
                <w:szCs w:val="21"/>
              </w:rPr>
              <w:t>作业标准</w:t>
            </w:r>
          </w:p>
        </w:tc>
        <w:tc>
          <w:tcPr>
            <w:tcW w:w="1428" w:type="pct"/>
            <w:noWrap w:val="0"/>
            <w:vAlign w:val="center"/>
          </w:tcPr>
          <w:p>
            <w:pPr>
              <w:adjustRightInd w:val="0"/>
              <w:snapToGrid w:val="0"/>
              <w:jc w:val="center"/>
              <w:rPr>
                <w:rFonts w:ascii="宋体" w:hAnsi="宋体" w:cs="宋体"/>
                <w:b/>
                <w:sz w:val="21"/>
                <w:szCs w:val="21"/>
              </w:rPr>
            </w:pPr>
            <w:r>
              <w:rPr>
                <w:rFonts w:hint="eastAsia" w:ascii="宋体" w:hAnsi="宋体" w:cs="宋体"/>
                <w:b/>
                <w:sz w:val="21"/>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2" w:type="pct"/>
            <w:vMerge w:val="restart"/>
            <w:noWrap w:val="0"/>
            <w:vAlign w:val="center"/>
          </w:tcPr>
          <w:p>
            <w:pPr>
              <w:adjustRightInd w:val="0"/>
              <w:snapToGrid w:val="0"/>
              <w:jc w:val="center"/>
              <w:rPr>
                <w:rFonts w:ascii="宋体" w:hAnsi="宋体" w:cs="宋体"/>
                <w:sz w:val="21"/>
                <w:szCs w:val="21"/>
              </w:rPr>
            </w:pPr>
            <w:r>
              <w:rPr>
                <w:rFonts w:hint="eastAsia" w:ascii="宋体" w:hAnsi="宋体" w:cs="宋体"/>
                <w:sz w:val="21"/>
                <w:szCs w:val="21"/>
              </w:rPr>
              <w:t>大厅</w:t>
            </w:r>
          </w:p>
        </w:tc>
        <w:tc>
          <w:tcPr>
            <w:tcW w:w="1467" w:type="pct"/>
            <w:noWrap w:val="0"/>
            <w:vAlign w:val="center"/>
          </w:tcPr>
          <w:p>
            <w:pPr>
              <w:adjustRightInd w:val="0"/>
              <w:snapToGrid w:val="0"/>
              <w:rPr>
                <w:rFonts w:ascii="宋体" w:hAnsi="宋体" w:cs="宋体"/>
                <w:sz w:val="21"/>
                <w:szCs w:val="21"/>
              </w:rPr>
            </w:pPr>
            <w:r>
              <w:rPr>
                <w:rFonts w:hint="eastAsia" w:ascii="宋体" w:hAnsi="宋体" w:cs="宋体"/>
                <w:sz w:val="21"/>
                <w:szCs w:val="21"/>
              </w:rPr>
              <w:t>1、大厅大理石、花岗岩等</w:t>
            </w:r>
          </w:p>
        </w:tc>
        <w:tc>
          <w:tcPr>
            <w:tcW w:w="1771" w:type="pct"/>
            <w:noWrap w:val="0"/>
            <w:vAlign w:val="center"/>
          </w:tcPr>
          <w:p>
            <w:pPr>
              <w:adjustRightInd w:val="0"/>
              <w:snapToGrid w:val="0"/>
              <w:rPr>
                <w:rFonts w:ascii="宋体" w:hAnsi="宋体" w:cs="宋体"/>
                <w:sz w:val="21"/>
                <w:szCs w:val="21"/>
              </w:rPr>
            </w:pPr>
            <w:r>
              <w:rPr>
                <w:rFonts w:hint="eastAsia" w:ascii="宋体" w:hAnsi="宋体" w:cs="宋体"/>
                <w:sz w:val="21"/>
                <w:szCs w:val="21"/>
              </w:rPr>
              <w:t>目视地面光洁、明亮、无脚印、无污渍、无烟蒂、无痰迹、无垃圾，无水渍、锈渍。</w:t>
            </w:r>
          </w:p>
        </w:tc>
        <w:tc>
          <w:tcPr>
            <w:tcW w:w="1428" w:type="pct"/>
            <w:noWrap w:val="0"/>
            <w:vAlign w:val="center"/>
          </w:tcPr>
          <w:p>
            <w:pPr>
              <w:adjustRightInd w:val="0"/>
              <w:snapToGrid w:val="0"/>
              <w:rPr>
                <w:rFonts w:ascii="宋体" w:hAnsi="宋体" w:cs="宋体"/>
                <w:sz w:val="21"/>
                <w:szCs w:val="21"/>
              </w:rPr>
            </w:pPr>
            <w:r>
              <w:rPr>
                <w:rFonts w:hint="eastAsia" w:ascii="宋体" w:hAnsi="宋体" w:cs="宋体"/>
                <w:sz w:val="21"/>
                <w:szCs w:val="21"/>
              </w:rPr>
              <w:t>推尘：循环滚动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2" w:type="pct"/>
            <w:vMerge w:val="continue"/>
            <w:noWrap w:val="0"/>
            <w:vAlign w:val="center"/>
          </w:tcPr>
          <w:p>
            <w:pPr>
              <w:adjustRightInd w:val="0"/>
              <w:snapToGrid w:val="0"/>
              <w:jc w:val="center"/>
              <w:rPr>
                <w:rFonts w:ascii="宋体" w:hAnsi="宋体" w:cs="宋体"/>
                <w:sz w:val="21"/>
                <w:szCs w:val="21"/>
              </w:rPr>
            </w:pPr>
          </w:p>
        </w:tc>
        <w:tc>
          <w:tcPr>
            <w:tcW w:w="1467" w:type="pct"/>
            <w:noWrap w:val="0"/>
            <w:vAlign w:val="center"/>
          </w:tcPr>
          <w:p>
            <w:pPr>
              <w:adjustRightInd w:val="0"/>
              <w:snapToGrid w:val="0"/>
              <w:rPr>
                <w:rFonts w:ascii="宋体" w:hAnsi="宋体" w:cs="宋体"/>
                <w:sz w:val="21"/>
                <w:szCs w:val="21"/>
              </w:rPr>
            </w:pPr>
            <w:r>
              <w:rPr>
                <w:rFonts w:hint="eastAsia" w:ascii="宋体" w:hAnsi="宋体" w:cs="宋体"/>
                <w:sz w:val="21"/>
                <w:szCs w:val="21"/>
              </w:rPr>
              <w:t>2、大厅玻璃门、窗、内幕玻璃</w:t>
            </w:r>
          </w:p>
        </w:tc>
        <w:tc>
          <w:tcPr>
            <w:tcW w:w="1771" w:type="pct"/>
            <w:noWrap w:val="0"/>
            <w:vAlign w:val="center"/>
          </w:tcPr>
          <w:p>
            <w:pPr>
              <w:adjustRightInd w:val="0"/>
              <w:snapToGrid w:val="0"/>
              <w:rPr>
                <w:rFonts w:ascii="宋体" w:hAnsi="宋体" w:cs="宋体"/>
                <w:sz w:val="21"/>
                <w:szCs w:val="21"/>
              </w:rPr>
            </w:pPr>
            <w:r>
              <w:rPr>
                <w:rFonts w:hint="eastAsia" w:ascii="宋体" w:hAnsi="宋体" w:cs="宋体"/>
                <w:sz w:val="21"/>
                <w:szCs w:val="21"/>
              </w:rPr>
              <w:t>1、保持玻璃光亮、整洁；</w:t>
            </w:r>
          </w:p>
          <w:p>
            <w:pPr>
              <w:adjustRightInd w:val="0"/>
              <w:snapToGrid w:val="0"/>
              <w:rPr>
                <w:rFonts w:ascii="宋体" w:hAnsi="宋体" w:cs="宋体"/>
                <w:sz w:val="21"/>
                <w:szCs w:val="21"/>
              </w:rPr>
            </w:pPr>
            <w:r>
              <w:rPr>
                <w:rFonts w:hint="eastAsia" w:ascii="宋体" w:hAnsi="宋体" w:cs="宋体"/>
                <w:sz w:val="21"/>
                <w:szCs w:val="21"/>
              </w:rPr>
              <w:t>2、门窗上无灰尘、无手印、无污渍。</w:t>
            </w:r>
          </w:p>
        </w:tc>
        <w:tc>
          <w:tcPr>
            <w:tcW w:w="1428" w:type="pct"/>
            <w:noWrap w:val="0"/>
            <w:vAlign w:val="center"/>
          </w:tcPr>
          <w:p>
            <w:pPr>
              <w:adjustRightInd w:val="0"/>
              <w:snapToGrid w:val="0"/>
              <w:rPr>
                <w:rFonts w:ascii="宋体" w:hAnsi="宋体" w:cs="宋体"/>
                <w:sz w:val="21"/>
                <w:szCs w:val="21"/>
              </w:rPr>
            </w:pPr>
            <w:r>
              <w:rPr>
                <w:rFonts w:hint="eastAsia" w:ascii="宋体" w:hAnsi="宋体" w:cs="宋体"/>
                <w:sz w:val="21"/>
                <w:szCs w:val="21"/>
              </w:rPr>
              <w:t>1、擦拭：1次/天</w:t>
            </w:r>
          </w:p>
          <w:p>
            <w:pPr>
              <w:adjustRightInd w:val="0"/>
              <w:snapToGrid w:val="0"/>
              <w:rPr>
                <w:rFonts w:ascii="宋体" w:hAnsi="宋体" w:cs="宋体"/>
                <w:sz w:val="21"/>
                <w:szCs w:val="21"/>
              </w:rPr>
            </w:pPr>
            <w:r>
              <w:rPr>
                <w:rFonts w:hint="eastAsia" w:ascii="宋体" w:hAnsi="宋体" w:cs="宋体"/>
                <w:sz w:val="21"/>
                <w:szCs w:val="21"/>
              </w:rPr>
              <w:t>2、清刮：1次/月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2" w:type="pct"/>
            <w:vMerge w:val="continue"/>
            <w:noWrap w:val="0"/>
            <w:vAlign w:val="center"/>
          </w:tcPr>
          <w:p>
            <w:pPr>
              <w:adjustRightInd w:val="0"/>
              <w:snapToGrid w:val="0"/>
              <w:jc w:val="center"/>
              <w:rPr>
                <w:rFonts w:ascii="宋体" w:hAnsi="宋体" w:cs="宋体"/>
                <w:sz w:val="21"/>
                <w:szCs w:val="21"/>
              </w:rPr>
            </w:pPr>
          </w:p>
        </w:tc>
        <w:tc>
          <w:tcPr>
            <w:tcW w:w="1467" w:type="pct"/>
            <w:noWrap w:val="0"/>
            <w:vAlign w:val="center"/>
          </w:tcPr>
          <w:p>
            <w:pPr>
              <w:adjustRightInd w:val="0"/>
              <w:snapToGrid w:val="0"/>
              <w:rPr>
                <w:rFonts w:ascii="宋体" w:hAnsi="宋体" w:cs="宋体"/>
                <w:sz w:val="21"/>
                <w:szCs w:val="21"/>
              </w:rPr>
            </w:pPr>
            <w:r>
              <w:rPr>
                <w:rFonts w:hint="eastAsia" w:ascii="宋体" w:hAnsi="宋体" w:cs="宋体"/>
                <w:sz w:val="21"/>
                <w:szCs w:val="21"/>
              </w:rPr>
              <w:t>3、花盆等大厅摆设和用品</w:t>
            </w:r>
          </w:p>
        </w:tc>
        <w:tc>
          <w:tcPr>
            <w:tcW w:w="1771" w:type="pct"/>
            <w:noWrap w:val="0"/>
            <w:vAlign w:val="center"/>
          </w:tcPr>
          <w:p>
            <w:pPr>
              <w:adjustRightInd w:val="0"/>
              <w:snapToGrid w:val="0"/>
              <w:rPr>
                <w:rFonts w:ascii="宋体" w:hAnsi="宋体" w:cs="宋体"/>
                <w:sz w:val="21"/>
                <w:szCs w:val="21"/>
              </w:rPr>
            </w:pPr>
            <w:r>
              <w:rPr>
                <w:rFonts w:hint="eastAsia" w:ascii="宋体" w:hAnsi="宋体" w:cs="宋体"/>
                <w:sz w:val="21"/>
                <w:szCs w:val="21"/>
              </w:rPr>
              <w:t>花盆表面保持干净，绿化盆景内无废纸、烟蒂。</w:t>
            </w:r>
          </w:p>
        </w:tc>
        <w:tc>
          <w:tcPr>
            <w:tcW w:w="1428" w:type="pct"/>
            <w:noWrap w:val="0"/>
            <w:vAlign w:val="center"/>
          </w:tcPr>
          <w:p>
            <w:pPr>
              <w:adjustRightInd w:val="0"/>
              <w:snapToGrid w:val="0"/>
              <w:rPr>
                <w:rFonts w:ascii="宋体" w:hAnsi="宋体" w:cs="宋体"/>
                <w:sz w:val="21"/>
                <w:szCs w:val="21"/>
              </w:rPr>
            </w:pPr>
            <w:r>
              <w:rPr>
                <w:rFonts w:hint="eastAsia" w:ascii="宋体" w:hAnsi="宋体" w:cs="宋体"/>
                <w:sz w:val="21"/>
                <w:szCs w:val="21"/>
              </w:rPr>
              <w:t>1、擦试：2次/天</w:t>
            </w:r>
          </w:p>
          <w:p>
            <w:pPr>
              <w:adjustRightInd w:val="0"/>
              <w:snapToGrid w:val="0"/>
              <w:rPr>
                <w:rFonts w:ascii="宋体" w:hAnsi="宋体" w:cs="宋体"/>
                <w:sz w:val="21"/>
                <w:szCs w:val="21"/>
              </w:rPr>
            </w:pPr>
            <w:r>
              <w:rPr>
                <w:rFonts w:hint="eastAsia" w:ascii="宋体" w:hAnsi="宋体" w:cs="宋体"/>
                <w:sz w:val="21"/>
                <w:szCs w:val="21"/>
              </w:rPr>
              <w:t>2、保洁：循环滚动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2" w:type="pct"/>
            <w:vMerge w:val="continue"/>
            <w:noWrap w:val="0"/>
            <w:vAlign w:val="center"/>
          </w:tcPr>
          <w:p>
            <w:pPr>
              <w:adjustRightInd w:val="0"/>
              <w:snapToGrid w:val="0"/>
              <w:jc w:val="center"/>
              <w:rPr>
                <w:rFonts w:ascii="宋体" w:hAnsi="宋体" w:cs="宋体"/>
                <w:sz w:val="21"/>
                <w:szCs w:val="21"/>
              </w:rPr>
            </w:pPr>
          </w:p>
        </w:tc>
        <w:tc>
          <w:tcPr>
            <w:tcW w:w="1467" w:type="pct"/>
            <w:noWrap w:val="0"/>
            <w:vAlign w:val="center"/>
          </w:tcPr>
          <w:p>
            <w:pPr>
              <w:adjustRightInd w:val="0"/>
              <w:snapToGrid w:val="0"/>
              <w:rPr>
                <w:rFonts w:ascii="宋体" w:hAnsi="宋体" w:cs="宋体"/>
                <w:sz w:val="21"/>
                <w:szCs w:val="21"/>
              </w:rPr>
            </w:pPr>
            <w:r>
              <w:rPr>
                <w:rFonts w:hint="eastAsia" w:ascii="宋体" w:hAnsi="宋体" w:cs="宋体"/>
                <w:sz w:val="21"/>
                <w:szCs w:val="21"/>
              </w:rPr>
              <w:t>4、铁栏杆、装饰标牌、指示牌</w:t>
            </w:r>
          </w:p>
        </w:tc>
        <w:tc>
          <w:tcPr>
            <w:tcW w:w="1771" w:type="pct"/>
            <w:noWrap w:val="0"/>
            <w:vAlign w:val="center"/>
          </w:tcPr>
          <w:p>
            <w:pPr>
              <w:adjustRightInd w:val="0"/>
              <w:snapToGrid w:val="0"/>
              <w:rPr>
                <w:rFonts w:ascii="宋体" w:hAnsi="宋体" w:cs="宋体"/>
                <w:sz w:val="21"/>
                <w:szCs w:val="21"/>
              </w:rPr>
            </w:pPr>
            <w:r>
              <w:rPr>
                <w:rFonts w:hint="eastAsia" w:ascii="宋体" w:hAnsi="宋体" w:cs="宋体"/>
                <w:sz w:val="21"/>
                <w:szCs w:val="21"/>
              </w:rPr>
              <w:t>1、保持铁栏目，装饰标牌干净；</w:t>
            </w:r>
          </w:p>
          <w:p>
            <w:pPr>
              <w:adjustRightInd w:val="0"/>
              <w:snapToGrid w:val="0"/>
              <w:rPr>
                <w:rFonts w:ascii="宋体" w:hAnsi="宋体" w:cs="宋体"/>
                <w:sz w:val="21"/>
                <w:szCs w:val="21"/>
              </w:rPr>
            </w:pPr>
            <w:r>
              <w:rPr>
                <w:rFonts w:hint="eastAsia" w:ascii="宋体" w:hAnsi="宋体" w:cs="宋体"/>
                <w:sz w:val="21"/>
                <w:szCs w:val="21"/>
              </w:rPr>
              <w:t>2、金属部分保持光亮无锈蚀。</w:t>
            </w:r>
          </w:p>
        </w:tc>
        <w:tc>
          <w:tcPr>
            <w:tcW w:w="1428" w:type="pct"/>
            <w:noWrap w:val="0"/>
            <w:vAlign w:val="center"/>
          </w:tcPr>
          <w:p>
            <w:pPr>
              <w:adjustRightInd w:val="0"/>
              <w:snapToGrid w:val="0"/>
              <w:rPr>
                <w:rFonts w:ascii="宋体" w:hAnsi="宋体" w:cs="宋体"/>
                <w:sz w:val="21"/>
                <w:szCs w:val="21"/>
              </w:rPr>
            </w:pPr>
            <w:r>
              <w:rPr>
                <w:rFonts w:hint="eastAsia" w:ascii="宋体" w:hAnsi="宋体" w:cs="宋体"/>
                <w:sz w:val="21"/>
                <w:szCs w:val="21"/>
              </w:rPr>
              <w:t>1、擦试：1次/天</w:t>
            </w:r>
          </w:p>
          <w:p>
            <w:pPr>
              <w:adjustRightInd w:val="0"/>
              <w:snapToGrid w:val="0"/>
              <w:rPr>
                <w:rFonts w:ascii="宋体" w:hAnsi="宋体" w:cs="宋体"/>
                <w:sz w:val="21"/>
                <w:szCs w:val="21"/>
              </w:rPr>
            </w:pPr>
            <w:r>
              <w:rPr>
                <w:rFonts w:hint="eastAsia" w:ascii="宋体" w:hAnsi="宋体" w:cs="宋体"/>
                <w:sz w:val="21"/>
                <w:szCs w:val="21"/>
              </w:rPr>
              <w:t>2、上光：1次/周</w:t>
            </w:r>
          </w:p>
          <w:p>
            <w:pPr>
              <w:adjustRightInd w:val="0"/>
              <w:snapToGrid w:val="0"/>
              <w:rPr>
                <w:rFonts w:ascii="宋体" w:hAnsi="宋体" w:cs="宋体"/>
                <w:sz w:val="21"/>
                <w:szCs w:val="21"/>
              </w:rPr>
            </w:pPr>
            <w:r>
              <w:rPr>
                <w:rFonts w:hint="eastAsia" w:ascii="宋体" w:hAnsi="宋体" w:cs="宋体"/>
                <w:sz w:val="21"/>
                <w:szCs w:val="21"/>
              </w:rPr>
              <w:t>3、保洁：循环滚动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2" w:type="pct"/>
            <w:vMerge w:val="continue"/>
            <w:noWrap w:val="0"/>
            <w:vAlign w:val="center"/>
          </w:tcPr>
          <w:p>
            <w:pPr>
              <w:adjustRightInd w:val="0"/>
              <w:snapToGrid w:val="0"/>
              <w:jc w:val="center"/>
              <w:rPr>
                <w:rFonts w:ascii="宋体" w:hAnsi="宋体" w:cs="宋体"/>
                <w:sz w:val="21"/>
                <w:szCs w:val="21"/>
              </w:rPr>
            </w:pPr>
          </w:p>
        </w:tc>
        <w:tc>
          <w:tcPr>
            <w:tcW w:w="1467" w:type="pct"/>
            <w:noWrap w:val="0"/>
            <w:vAlign w:val="center"/>
          </w:tcPr>
          <w:p>
            <w:pPr>
              <w:adjustRightInd w:val="0"/>
              <w:snapToGrid w:val="0"/>
              <w:rPr>
                <w:rFonts w:ascii="宋体" w:hAnsi="宋体" w:cs="宋体"/>
                <w:sz w:val="21"/>
                <w:szCs w:val="21"/>
              </w:rPr>
            </w:pPr>
            <w:r>
              <w:rPr>
                <w:rFonts w:hint="eastAsia" w:ascii="宋体" w:hAnsi="宋体" w:cs="宋体"/>
                <w:sz w:val="21"/>
                <w:szCs w:val="21"/>
              </w:rPr>
              <w:t>5、墙面、柱面、顶、框、档、墙角线保洁</w:t>
            </w:r>
          </w:p>
        </w:tc>
        <w:tc>
          <w:tcPr>
            <w:tcW w:w="1771" w:type="pct"/>
            <w:noWrap w:val="0"/>
            <w:vAlign w:val="center"/>
          </w:tcPr>
          <w:p>
            <w:pPr>
              <w:adjustRightInd w:val="0"/>
              <w:snapToGrid w:val="0"/>
              <w:rPr>
                <w:rFonts w:ascii="宋体" w:hAnsi="宋体" w:cs="宋体"/>
                <w:sz w:val="21"/>
                <w:szCs w:val="21"/>
              </w:rPr>
            </w:pPr>
            <w:r>
              <w:rPr>
                <w:rFonts w:hint="eastAsia" w:ascii="宋体" w:hAnsi="宋体" w:cs="宋体"/>
                <w:sz w:val="21"/>
                <w:szCs w:val="21"/>
              </w:rPr>
              <w:t>目视干净，无灰尘，无污渍。</w:t>
            </w:r>
          </w:p>
        </w:tc>
        <w:tc>
          <w:tcPr>
            <w:tcW w:w="1428" w:type="pct"/>
            <w:noWrap w:val="0"/>
            <w:vAlign w:val="center"/>
          </w:tcPr>
          <w:p>
            <w:pPr>
              <w:adjustRightInd w:val="0"/>
              <w:snapToGrid w:val="0"/>
              <w:rPr>
                <w:rFonts w:ascii="宋体" w:hAnsi="宋体" w:cs="宋体"/>
                <w:sz w:val="21"/>
                <w:szCs w:val="21"/>
              </w:rPr>
            </w:pPr>
            <w:r>
              <w:rPr>
                <w:rFonts w:hint="eastAsia" w:ascii="宋体" w:hAnsi="宋体" w:cs="宋体"/>
                <w:sz w:val="21"/>
                <w:szCs w:val="21"/>
              </w:rPr>
              <w:t>1、擦试：1次/天</w:t>
            </w:r>
          </w:p>
          <w:p>
            <w:pPr>
              <w:adjustRightInd w:val="0"/>
              <w:snapToGrid w:val="0"/>
              <w:rPr>
                <w:rFonts w:ascii="宋体" w:hAnsi="宋体" w:cs="宋体"/>
                <w:sz w:val="21"/>
                <w:szCs w:val="21"/>
              </w:rPr>
            </w:pPr>
            <w:r>
              <w:rPr>
                <w:rFonts w:hint="eastAsia" w:ascii="宋体" w:hAnsi="宋体" w:cs="宋体"/>
                <w:sz w:val="21"/>
                <w:szCs w:val="21"/>
              </w:rPr>
              <w:t>2、保洁：循环滚动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2" w:type="pct"/>
            <w:vMerge w:val="continue"/>
            <w:noWrap w:val="0"/>
            <w:vAlign w:val="center"/>
          </w:tcPr>
          <w:p>
            <w:pPr>
              <w:adjustRightInd w:val="0"/>
              <w:snapToGrid w:val="0"/>
              <w:jc w:val="center"/>
              <w:rPr>
                <w:rFonts w:ascii="宋体" w:hAnsi="宋体" w:cs="宋体"/>
                <w:sz w:val="21"/>
                <w:szCs w:val="21"/>
              </w:rPr>
            </w:pPr>
          </w:p>
        </w:tc>
        <w:tc>
          <w:tcPr>
            <w:tcW w:w="1467" w:type="pct"/>
            <w:noWrap w:val="0"/>
            <w:vAlign w:val="center"/>
          </w:tcPr>
          <w:p>
            <w:pPr>
              <w:adjustRightInd w:val="0"/>
              <w:snapToGrid w:val="0"/>
              <w:rPr>
                <w:rFonts w:ascii="宋体" w:hAnsi="宋体" w:cs="宋体"/>
                <w:sz w:val="21"/>
                <w:szCs w:val="21"/>
              </w:rPr>
            </w:pPr>
            <w:r>
              <w:rPr>
                <w:rFonts w:hint="eastAsia" w:ascii="宋体" w:hAnsi="宋体" w:cs="宋体"/>
                <w:sz w:val="21"/>
                <w:szCs w:val="21"/>
              </w:rPr>
              <w:t>6、大厅公共卫生</w:t>
            </w:r>
          </w:p>
        </w:tc>
        <w:tc>
          <w:tcPr>
            <w:tcW w:w="1771" w:type="pct"/>
            <w:noWrap w:val="0"/>
            <w:vAlign w:val="center"/>
          </w:tcPr>
          <w:p>
            <w:pPr>
              <w:adjustRightInd w:val="0"/>
              <w:snapToGrid w:val="0"/>
              <w:rPr>
                <w:rFonts w:ascii="宋体" w:hAnsi="宋体" w:cs="宋体"/>
                <w:sz w:val="21"/>
                <w:szCs w:val="21"/>
              </w:rPr>
            </w:pPr>
            <w:r>
              <w:rPr>
                <w:rFonts w:hint="eastAsia" w:ascii="宋体" w:hAnsi="宋体" w:cs="宋体"/>
                <w:sz w:val="21"/>
                <w:szCs w:val="21"/>
              </w:rPr>
              <w:t>1、空气清晰无异味，新风量不低于20m</w:t>
            </w:r>
            <w:r>
              <w:rPr>
                <w:rFonts w:hint="eastAsia" w:ascii="宋体" w:hAnsi="宋体" w:cs="宋体"/>
                <w:sz w:val="21"/>
                <w:szCs w:val="21"/>
                <w:vertAlign w:val="superscript"/>
              </w:rPr>
              <w:t>2</w:t>
            </w:r>
            <w:r>
              <w:rPr>
                <w:rFonts w:hint="eastAsia" w:ascii="宋体" w:hAnsi="宋体" w:cs="宋体"/>
                <w:sz w:val="21"/>
                <w:szCs w:val="21"/>
              </w:rPr>
              <w:t>/（h人），进风口应远离污染源；</w:t>
            </w:r>
          </w:p>
          <w:p>
            <w:pPr>
              <w:adjustRightInd w:val="0"/>
              <w:snapToGrid w:val="0"/>
              <w:rPr>
                <w:rFonts w:ascii="宋体" w:hAnsi="宋体" w:cs="宋体"/>
                <w:sz w:val="21"/>
                <w:szCs w:val="21"/>
              </w:rPr>
            </w:pPr>
            <w:r>
              <w:rPr>
                <w:rFonts w:hint="eastAsia" w:ascii="宋体" w:hAnsi="宋体" w:cs="宋体"/>
                <w:sz w:val="21"/>
                <w:szCs w:val="21"/>
              </w:rPr>
              <w:t>2、公用物品细菌总数，&lt;5cfu/ml。</w:t>
            </w:r>
          </w:p>
        </w:tc>
        <w:tc>
          <w:tcPr>
            <w:tcW w:w="1428" w:type="pct"/>
            <w:noWrap w:val="0"/>
            <w:vAlign w:val="center"/>
          </w:tcPr>
          <w:p>
            <w:pPr>
              <w:adjustRightInd w:val="0"/>
              <w:snapToGrid w:val="0"/>
              <w:rPr>
                <w:rFonts w:ascii="宋体" w:hAnsi="宋体" w:cs="宋体"/>
                <w:sz w:val="21"/>
                <w:szCs w:val="21"/>
              </w:rPr>
            </w:pPr>
            <w:r>
              <w:rPr>
                <w:rFonts w:hint="eastAsia" w:ascii="宋体" w:hAnsi="宋体" w:cs="宋体"/>
                <w:sz w:val="21"/>
                <w:szCs w:val="21"/>
              </w:rPr>
              <w:t>消毒：1次/周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2" w:type="pct"/>
            <w:vMerge w:val="continue"/>
            <w:noWrap w:val="0"/>
            <w:vAlign w:val="center"/>
          </w:tcPr>
          <w:p>
            <w:pPr>
              <w:adjustRightInd w:val="0"/>
              <w:snapToGrid w:val="0"/>
              <w:jc w:val="center"/>
              <w:rPr>
                <w:rFonts w:ascii="宋体" w:hAnsi="宋体" w:cs="宋体"/>
                <w:sz w:val="21"/>
                <w:szCs w:val="21"/>
              </w:rPr>
            </w:pPr>
          </w:p>
        </w:tc>
        <w:tc>
          <w:tcPr>
            <w:tcW w:w="1467" w:type="pct"/>
            <w:noWrap w:val="0"/>
            <w:vAlign w:val="center"/>
          </w:tcPr>
          <w:p>
            <w:pPr>
              <w:adjustRightInd w:val="0"/>
              <w:snapToGrid w:val="0"/>
              <w:rPr>
                <w:rFonts w:ascii="宋体" w:hAnsi="宋体" w:cs="宋体"/>
                <w:sz w:val="21"/>
                <w:szCs w:val="21"/>
              </w:rPr>
            </w:pPr>
            <w:r>
              <w:rPr>
                <w:rFonts w:hint="eastAsia" w:ascii="宋体" w:hAnsi="宋体" w:cs="宋体"/>
                <w:sz w:val="21"/>
                <w:szCs w:val="21"/>
              </w:rPr>
              <w:t>7、垃圾筒、果壳箱</w:t>
            </w:r>
          </w:p>
        </w:tc>
        <w:tc>
          <w:tcPr>
            <w:tcW w:w="1771" w:type="pct"/>
            <w:noWrap w:val="0"/>
            <w:vAlign w:val="center"/>
          </w:tcPr>
          <w:p>
            <w:pPr>
              <w:adjustRightInd w:val="0"/>
              <w:snapToGrid w:val="0"/>
              <w:rPr>
                <w:rFonts w:ascii="宋体" w:hAnsi="宋体" w:cs="宋体"/>
                <w:sz w:val="21"/>
                <w:szCs w:val="21"/>
              </w:rPr>
            </w:pPr>
            <w:r>
              <w:rPr>
                <w:rFonts w:hint="eastAsia" w:ascii="宋体" w:hAnsi="宋体" w:cs="宋体"/>
                <w:sz w:val="21"/>
                <w:szCs w:val="21"/>
              </w:rPr>
              <w:t>1、表面保持干净，无污渍。筒箱内无异味；</w:t>
            </w:r>
          </w:p>
          <w:p>
            <w:pPr>
              <w:adjustRightInd w:val="0"/>
              <w:snapToGrid w:val="0"/>
              <w:rPr>
                <w:rFonts w:ascii="宋体" w:hAnsi="宋体" w:cs="宋体"/>
                <w:sz w:val="21"/>
                <w:szCs w:val="21"/>
              </w:rPr>
            </w:pPr>
            <w:r>
              <w:rPr>
                <w:rFonts w:hint="eastAsia" w:ascii="宋体" w:hAnsi="宋体" w:cs="宋体"/>
                <w:sz w:val="21"/>
                <w:szCs w:val="21"/>
              </w:rPr>
              <w:t>2、筒内垃圾不过半，不漫溢。</w:t>
            </w:r>
          </w:p>
        </w:tc>
        <w:tc>
          <w:tcPr>
            <w:tcW w:w="1428" w:type="pct"/>
            <w:noWrap w:val="0"/>
            <w:vAlign w:val="center"/>
          </w:tcPr>
          <w:p>
            <w:pPr>
              <w:adjustRightInd w:val="0"/>
              <w:snapToGrid w:val="0"/>
              <w:rPr>
                <w:rFonts w:ascii="宋体" w:hAnsi="宋体" w:cs="宋体"/>
                <w:sz w:val="21"/>
                <w:szCs w:val="21"/>
              </w:rPr>
            </w:pPr>
            <w:r>
              <w:rPr>
                <w:rFonts w:hint="eastAsia" w:ascii="宋体" w:hAnsi="宋体" w:cs="宋体"/>
                <w:sz w:val="21"/>
                <w:szCs w:val="21"/>
              </w:rPr>
              <w:t>1、清运：2次/天</w:t>
            </w:r>
          </w:p>
          <w:p>
            <w:pPr>
              <w:adjustRightInd w:val="0"/>
              <w:snapToGrid w:val="0"/>
              <w:rPr>
                <w:rFonts w:ascii="宋体" w:hAnsi="宋体" w:cs="宋体"/>
                <w:sz w:val="21"/>
                <w:szCs w:val="21"/>
              </w:rPr>
            </w:pPr>
            <w:r>
              <w:rPr>
                <w:rFonts w:hint="eastAsia" w:ascii="宋体" w:hAnsi="宋体" w:cs="宋体"/>
                <w:sz w:val="21"/>
                <w:szCs w:val="21"/>
              </w:rPr>
              <w:t>2、保洁：即时清洁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2" w:type="pct"/>
            <w:vMerge w:val="restart"/>
            <w:noWrap w:val="0"/>
            <w:vAlign w:val="center"/>
          </w:tcPr>
          <w:p>
            <w:pPr>
              <w:adjustRightInd w:val="0"/>
              <w:snapToGrid w:val="0"/>
              <w:jc w:val="center"/>
              <w:rPr>
                <w:rFonts w:ascii="宋体" w:hAnsi="宋体" w:cs="宋体"/>
                <w:sz w:val="21"/>
                <w:szCs w:val="21"/>
              </w:rPr>
            </w:pPr>
            <w:r>
              <w:rPr>
                <w:rFonts w:hint="eastAsia" w:ascii="宋体" w:hAnsi="宋体" w:cs="宋体"/>
                <w:sz w:val="21"/>
                <w:szCs w:val="21"/>
              </w:rPr>
              <w:t>楼梯间、通道</w:t>
            </w:r>
          </w:p>
        </w:tc>
        <w:tc>
          <w:tcPr>
            <w:tcW w:w="1467" w:type="pct"/>
            <w:noWrap w:val="0"/>
            <w:vAlign w:val="center"/>
          </w:tcPr>
          <w:p>
            <w:pPr>
              <w:adjustRightInd w:val="0"/>
              <w:snapToGrid w:val="0"/>
              <w:rPr>
                <w:rFonts w:ascii="宋体" w:hAnsi="宋体" w:cs="宋体"/>
                <w:sz w:val="21"/>
                <w:szCs w:val="21"/>
              </w:rPr>
            </w:pPr>
            <w:r>
              <w:rPr>
                <w:rFonts w:hint="eastAsia" w:ascii="宋体" w:hAnsi="宋体" w:cs="宋体"/>
                <w:sz w:val="21"/>
                <w:szCs w:val="21"/>
              </w:rPr>
              <w:t>1、各楼层楼梯间、电梯厅地面、顶面</w:t>
            </w:r>
          </w:p>
        </w:tc>
        <w:tc>
          <w:tcPr>
            <w:tcW w:w="1771" w:type="pct"/>
            <w:noWrap w:val="0"/>
            <w:vAlign w:val="center"/>
          </w:tcPr>
          <w:p>
            <w:pPr>
              <w:adjustRightInd w:val="0"/>
              <w:snapToGrid w:val="0"/>
              <w:rPr>
                <w:rFonts w:ascii="宋体" w:hAnsi="宋体" w:cs="宋体"/>
                <w:sz w:val="21"/>
                <w:szCs w:val="21"/>
              </w:rPr>
            </w:pPr>
            <w:r>
              <w:rPr>
                <w:rFonts w:hint="eastAsia" w:ascii="宋体" w:hAnsi="宋体" w:cs="宋体"/>
                <w:sz w:val="21"/>
                <w:szCs w:val="21"/>
              </w:rPr>
              <w:t>1、目视地面无明显灰尘、无水迹、无脚印、无烟蒂、无纸屑等杂物无痰迹等；</w:t>
            </w:r>
          </w:p>
          <w:p>
            <w:pPr>
              <w:adjustRightInd w:val="0"/>
              <w:snapToGrid w:val="0"/>
              <w:rPr>
                <w:rFonts w:ascii="宋体" w:hAnsi="宋体" w:cs="宋体"/>
                <w:sz w:val="21"/>
                <w:szCs w:val="21"/>
              </w:rPr>
            </w:pPr>
            <w:r>
              <w:rPr>
                <w:rFonts w:hint="eastAsia" w:ascii="宋体" w:hAnsi="宋体" w:cs="宋体"/>
                <w:sz w:val="21"/>
                <w:szCs w:val="21"/>
              </w:rPr>
              <w:t>2、目视顶面无蜘蛛网、明显灰尘</w:t>
            </w:r>
          </w:p>
        </w:tc>
        <w:tc>
          <w:tcPr>
            <w:tcW w:w="1428" w:type="pct"/>
            <w:noWrap w:val="0"/>
            <w:vAlign w:val="center"/>
          </w:tcPr>
          <w:p>
            <w:pPr>
              <w:adjustRightInd w:val="0"/>
              <w:snapToGrid w:val="0"/>
              <w:rPr>
                <w:rFonts w:ascii="宋体" w:hAnsi="宋体" w:cs="宋体"/>
                <w:sz w:val="21"/>
                <w:szCs w:val="21"/>
              </w:rPr>
            </w:pPr>
            <w:r>
              <w:rPr>
                <w:rFonts w:hint="eastAsia" w:ascii="宋体" w:hAnsi="宋体" w:cs="宋体"/>
                <w:sz w:val="21"/>
                <w:szCs w:val="21"/>
              </w:rPr>
              <w:t>1、拖扫：2次/天</w:t>
            </w:r>
          </w:p>
          <w:p>
            <w:pPr>
              <w:adjustRightInd w:val="0"/>
              <w:snapToGrid w:val="0"/>
              <w:rPr>
                <w:rFonts w:ascii="宋体" w:hAnsi="宋体" w:cs="宋体"/>
                <w:sz w:val="21"/>
                <w:szCs w:val="21"/>
              </w:rPr>
            </w:pPr>
            <w:r>
              <w:rPr>
                <w:rFonts w:hint="eastAsia" w:ascii="宋体" w:hAnsi="宋体" w:cs="宋体"/>
                <w:sz w:val="21"/>
                <w:szCs w:val="21"/>
              </w:rPr>
              <w:t>2、擦拭：1次/天</w:t>
            </w:r>
          </w:p>
          <w:p>
            <w:pPr>
              <w:adjustRightInd w:val="0"/>
              <w:snapToGrid w:val="0"/>
              <w:rPr>
                <w:rFonts w:ascii="宋体" w:hAnsi="宋体" w:cs="宋体"/>
                <w:sz w:val="21"/>
                <w:szCs w:val="21"/>
              </w:rPr>
            </w:pPr>
            <w:r>
              <w:rPr>
                <w:rFonts w:hint="eastAsia" w:ascii="宋体" w:hAnsi="宋体" w:cs="宋体"/>
                <w:sz w:val="21"/>
                <w:szCs w:val="21"/>
              </w:rPr>
              <w:t>3、保洁：循环滚动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2" w:type="pct"/>
            <w:vMerge w:val="continue"/>
            <w:noWrap w:val="0"/>
            <w:vAlign w:val="center"/>
          </w:tcPr>
          <w:p>
            <w:pPr>
              <w:adjustRightInd w:val="0"/>
              <w:snapToGrid w:val="0"/>
              <w:jc w:val="center"/>
              <w:rPr>
                <w:rFonts w:ascii="宋体" w:hAnsi="宋体" w:cs="宋体"/>
                <w:sz w:val="21"/>
                <w:szCs w:val="21"/>
              </w:rPr>
            </w:pPr>
          </w:p>
        </w:tc>
        <w:tc>
          <w:tcPr>
            <w:tcW w:w="1467" w:type="pct"/>
            <w:noWrap w:val="0"/>
            <w:vAlign w:val="center"/>
          </w:tcPr>
          <w:p>
            <w:pPr>
              <w:adjustRightInd w:val="0"/>
              <w:snapToGrid w:val="0"/>
              <w:rPr>
                <w:rFonts w:ascii="宋体" w:hAnsi="宋体" w:cs="宋体"/>
                <w:sz w:val="21"/>
                <w:szCs w:val="21"/>
              </w:rPr>
            </w:pPr>
            <w:r>
              <w:rPr>
                <w:rFonts w:hint="eastAsia" w:ascii="宋体" w:hAnsi="宋体" w:cs="宋体"/>
                <w:sz w:val="21"/>
                <w:szCs w:val="21"/>
              </w:rPr>
              <w:t>2、楼梯间、通道内设施</w:t>
            </w:r>
          </w:p>
        </w:tc>
        <w:tc>
          <w:tcPr>
            <w:tcW w:w="1771" w:type="pct"/>
            <w:noWrap w:val="0"/>
            <w:vAlign w:val="center"/>
          </w:tcPr>
          <w:p>
            <w:pPr>
              <w:adjustRightInd w:val="0"/>
              <w:snapToGrid w:val="0"/>
              <w:rPr>
                <w:rFonts w:ascii="宋体" w:hAnsi="宋体" w:cs="宋体"/>
                <w:sz w:val="21"/>
                <w:szCs w:val="21"/>
              </w:rPr>
            </w:pPr>
            <w:r>
              <w:rPr>
                <w:rFonts w:hint="eastAsia" w:ascii="宋体" w:hAnsi="宋体" w:cs="宋体"/>
                <w:sz w:val="21"/>
                <w:szCs w:val="21"/>
              </w:rPr>
              <w:t>1、防火门、电梯门、消防栓柜、玻璃窗等其用设施表面保持干净，无污渍、无明显灰尘；</w:t>
            </w:r>
          </w:p>
          <w:p>
            <w:pPr>
              <w:adjustRightInd w:val="0"/>
              <w:snapToGrid w:val="0"/>
              <w:rPr>
                <w:rFonts w:ascii="宋体" w:hAnsi="宋体" w:cs="宋体"/>
                <w:sz w:val="21"/>
                <w:szCs w:val="21"/>
              </w:rPr>
            </w:pPr>
            <w:r>
              <w:rPr>
                <w:rFonts w:hint="eastAsia" w:ascii="宋体" w:hAnsi="宋体" w:cs="宋体"/>
                <w:sz w:val="21"/>
                <w:szCs w:val="21"/>
              </w:rPr>
              <w:t>2、空调风口及照明灯罩，表面保持干净、无污渍、无明显灰尘。</w:t>
            </w:r>
          </w:p>
        </w:tc>
        <w:tc>
          <w:tcPr>
            <w:tcW w:w="1428" w:type="pct"/>
            <w:noWrap w:val="0"/>
            <w:vAlign w:val="center"/>
          </w:tcPr>
          <w:p>
            <w:pPr>
              <w:adjustRightInd w:val="0"/>
              <w:snapToGrid w:val="0"/>
              <w:rPr>
                <w:rFonts w:ascii="宋体" w:hAnsi="宋体" w:cs="宋体"/>
                <w:sz w:val="21"/>
                <w:szCs w:val="21"/>
              </w:rPr>
            </w:pPr>
            <w:r>
              <w:rPr>
                <w:rFonts w:hint="eastAsia" w:ascii="宋体" w:hAnsi="宋体" w:cs="宋体"/>
                <w:sz w:val="21"/>
                <w:szCs w:val="21"/>
              </w:rPr>
              <w:t>1、擦拭：1次/天</w:t>
            </w:r>
          </w:p>
          <w:p>
            <w:pPr>
              <w:adjustRightInd w:val="0"/>
              <w:snapToGrid w:val="0"/>
              <w:rPr>
                <w:rFonts w:ascii="宋体" w:hAnsi="宋体" w:cs="宋体"/>
                <w:sz w:val="21"/>
                <w:szCs w:val="21"/>
              </w:rPr>
            </w:pPr>
            <w:r>
              <w:rPr>
                <w:rFonts w:hint="eastAsia" w:ascii="宋体" w:hAnsi="宋体" w:cs="宋体"/>
                <w:sz w:val="21"/>
                <w:szCs w:val="21"/>
              </w:rPr>
              <w:t>2、保洁：循环滚动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2" w:type="pct"/>
            <w:vMerge w:val="continue"/>
            <w:noWrap w:val="0"/>
            <w:vAlign w:val="center"/>
          </w:tcPr>
          <w:p>
            <w:pPr>
              <w:adjustRightInd w:val="0"/>
              <w:snapToGrid w:val="0"/>
              <w:jc w:val="center"/>
              <w:rPr>
                <w:rFonts w:ascii="宋体" w:hAnsi="宋体" w:cs="宋体"/>
                <w:sz w:val="21"/>
                <w:szCs w:val="21"/>
              </w:rPr>
            </w:pPr>
          </w:p>
        </w:tc>
        <w:tc>
          <w:tcPr>
            <w:tcW w:w="1467" w:type="pct"/>
            <w:noWrap w:val="0"/>
            <w:vAlign w:val="center"/>
          </w:tcPr>
          <w:p>
            <w:pPr>
              <w:adjustRightInd w:val="0"/>
              <w:snapToGrid w:val="0"/>
              <w:rPr>
                <w:rFonts w:ascii="宋体" w:hAnsi="宋体" w:cs="宋体"/>
                <w:sz w:val="21"/>
                <w:szCs w:val="21"/>
              </w:rPr>
            </w:pPr>
            <w:r>
              <w:rPr>
                <w:rFonts w:hint="eastAsia" w:ascii="宋体" w:hAnsi="宋体" w:cs="宋体"/>
                <w:sz w:val="21"/>
                <w:szCs w:val="21"/>
              </w:rPr>
              <w:t>3、墙面、踢脚线</w:t>
            </w:r>
          </w:p>
        </w:tc>
        <w:tc>
          <w:tcPr>
            <w:tcW w:w="1771" w:type="pct"/>
            <w:noWrap w:val="0"/>
            <w:vAlign w:val="center"/>
          </w:tcPr>
          <w:p>
            <w:pPr>
              <w:adjustRightInd w:val="0"/>
              <w:snapToGrid w:val="0"/>
              <w:rPr>
                <w:rFonts w:ascii="宋体" w:hAnsi="宋体" w:cs="宋体"/>
                <w:sz w:val="21"/>
                <w:szCs w:val="21"/>
              </w:rPr>
            </w:pPr>
            <w:r>
              <w:rPr>
                <w:rFonts w:hint="eastAsia" w:ascii="宋体" w:hAnsi="宋体" w:cs="宋体"/>
                <w:sz w:val="21"/>
                <w:szCs w:val="21"/>
              </w:rPr>
              <w:t>目视墙面、墙角无蜘蛛网、无明显灰尘。</w:t>
            </w:r>
          </w:p>
        </w:tc>
        <w:tc>
          <w:tcPr>
            <w:tcW w:w="1428" w:type="pct"/>
            <w:noWrap w:val="0"/>
            <w:vAlign w:val="center"/>
          </w:tcPr>
          <w:p>
            <w:pPr>
              <w:adjustRightInd w:val="0"/>
              <w:snapToGrid w:val="0"/>
              <w:rPr>
                <w:rFonts w:ascii="宋体" w:hAnsi="宋体" w:cs="宋体"/>
                <w:sz w:val="21"/>
                <w:szCs w:val="21"/>
              </w:rPr>
            </w:pPr>
            <w:r>
              <w:rPr>
                <w:rFonts w:hint="eastAsia" w:ascii="宋体" w:hAnsi="宋体" w:cs="宋体"/>
                <w:sz w:val="21"/>
                <w:szCs w:val="21"/>
              </w:rPr>
              <w:t>1、擦拭：1次/天</w:t>
            </w:r>
          </w:p>
          <w:p>
            <w:pPr>
              <w:adjustRightInd w:val="0"/>
              <w:snapToGrid w:val="0"/>
              <w:rPr>
                <w:rFonts w:ascii="宋体" w:hAnsi="宋体" w:cs="宋体"/>
                <w:sz w:val="21"/>
                <w:szCs w:val="21"/>
              </w:rPr>
            </w:pPr>
            <w:r>
              <w:rPr>
                <w:rFonts w:hint="eastAsia" w:ascii="宋体" w:hAnsi="宋体" w:cs="宋体"/>
                <w:sz w:val="21"/>
                <w:szCs w:val="21"/>
              </w:rPr>
              <w:t>2、保洁：循环滚动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2" w:type="pct"/>
            <w:vMerge w:val="continue"/>
            <w:noWrap w:val="0"/>
            <w:vAlign w:val="center"/>
          </w:tcPr>
          <w:p>
            <w:pPr>
              <w:adjustRightInd w:val="0"/>
              <w:snapToGrid w:val="0"/>
              <w:jc w:val="center"/>
              <w:rPr>
                <w:rFonts w:ascii="宋体" w:hAnsi="宋体" w:cs="宋体"/>
                <w:sz w:val="21"/>
                <w:szCs w:val="21"/>
              </w:rPr>
            </w:pPr>
          </w:p>
        </w:tc>
        <w:tc>
          <w:tcPr>
            <w:tcW w:w="1467" w:type="pct"/>
            <w:noWrap w:val="0"/>
            <w:vAlign w:val="center"/>
          </w:tcPr>
          <w:p>
            <w:pPr>
              <w:adjustRightInd w:val="0"/>
              <w:snapToGrid w:val="0"/>
              <w:rPr>
                <w:rFonts w:ascii="宋体" w:hAnsi="宋体" w:cs="宋体"/>
                <w:sz w:val="21"/>
                <w:szCs w:val="21"/>
              </w:rPr>
            </w:pPr>
            <w:r>
              <w:rPr>
                <w:rFonts w:hint="eastAsia" w:ascii="宋体" w:hAnsi="宋体" w:cs="宋体"/>
                <w:sz w:val="21"/>
                <w:szCs w:val="21"/>
              </w:rPr>
              <w:t>4、走廊、过道</w:t>
            </w:r>
          </w:p>
        </w:tc>
        <w:tc>
          <w:tcPr>
            <w:tcW w:w="1771" w:type="pct"/>
            <w:noWrap w:val="0"/>
            <w:vAlign w:val="center"/>
          </w:tcPr>
          <w:p>
            <w:pPr>
              <w:adjustRightInd w:val="0"/>
              <w:snapToGrid w:val="0"/>
              <w:rPr>
                <w:rFonts w:ascii="宋体" w:hAnsi="宋体" w:cs="宋体"/>
                <w:sz w:val="21"/>
                <w:szCs w:val="21"/>
              </w:rPr>
            </w:pPr>
            <w:r>
              <w:rPr>
                <w:rFonts w:hint="eastAsia" w:ascii="宋体" w:hAnsi="宋体" w:cs="宋体"/>
                <w:sz w:val="21"/>
                <w:szCs w:val="21"/>
              </w:rPr>
              <w:t>1、走廊、过道地面整洁光亮；</w:t>
            </w:r>
          </w:p>
          <w:p>
            <w:pPr>
              <w:adjustRightInd w:val="0"/>
              <w:snapToGrid w:val="0"/>
              <w:rPr>
                <w:rFonts w:ascii="宋体" w:hAnsi="宋体" w:cs="宋体"/>
                <w:sz w:val="21"/>
                <w:szCs w:val="21"/>
              </w:rPr>
            </w:pPr>
            <w:r>
              <w:rPr>
                <w:rFonts w:hint="eastAsia" w:ascii="宋体" w:hAnsi="宋体" w:cs="宋体"/>
                <w:sz w:val="21"/>
                <w:szCs w:val="21"/>
              </w:rPr>
              <w:t>2、地面无水渍、烟蒂、痰迹、脚印和垃圾。</w:t>
            </w:r>
          </w:p>
        </w:tc>
        <w:tc>
          <w:tcPr>
            <w:tcW w:w="1428" w:type="pct"/>
            <w:noWrap w:val="0"/>
            <w:vAlign w:val="center"/>
          </w:tcPr>
          <w:p>
            <w:pPr>
              <w:adjustRightInd w:val="0"/>
              <w:snapToGrid w:val="0"/>
              <w:rPr>
                <w:rFonts w:ascii="宋体" w:hAnsi="宋体" w:cs="宋体"/>
                <w:sz w:val="21"/>
                <w:szCs w:val="21"/>
              </w:rPr>
            </w:pPr>
            <w:r>
              <w:rPr>
                <w:rFonts w:hint="eastAsia" w:ascii="宋体" w:hAnsi="宋体" w:cs="宋体"/>
                <w:sz w:val="21"/>
                <w:szCs w:val="21"/>
              </w:rPr>
              <w:t>1、拖扫：2次/天</w:t>
            </w:r>
          </w:p>
          <w:p>
            <w:pPr>
              <w:adjustRightInd w:val="0"/>
              <w:snapToGrid w:val="0"/>
              <w:rPr>
                <w:rFonts w:ascii="宋体" w:hAnsi="宋体" w:cs="宋体"/>
                <w:sz w:val="21"/>
                <w:szCs w:val="21"/>
              </w:rPr>
            </w:pPr>
            <w:r>
              <w:rPr>
                <w:rFonts w:hint="eastAsia" w:ascii="宋体" w:hAnsi="宋体" w:cs="宋体"/>
                <w:sz w:val="21"/>
                <w:szCs w:val="21"/>
              </w:rPr>
              <w:t>2、推尘：循环滚动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2" w:type="pct"/>
            <w:vMerge w:val="continue"/>
            <w:noWrap w:val="0"/>
            <w:vAlign w:val="center"/>
          </w:tcPr>
          <w:p>
            <w:pPr>
              <w:adjustRightInd w:val="0"/>
              <w:snapToGrid w:val="0"/>
              <w:jc w:val="center"/>
              <w:rPr>
                <w:rFonts w:ascii="宋体" w:hAnsi="宋体" w:cs="宋体"/>
                <w:sz w:val="21"/>
                <w:szCs w:val="21"/>
              </w:rPr>
            </w:pPr>
          </w:p>
        </w:tc>
        <w:tc>
          <w:tcPr>
            <w:tcW w:w="1467" w:type="pct"/>
            <w:noWrap w:val="0"/>
            <w:vAlign w:val="center"/>
          </w:tcPr>
          <w:p>
            <w:pPr>
              <w:adjustRightInd w:val="0"/>
              <w:snapToGrid w:val="0"/>
              <w:rPr>
                <w:rFonts w:ascii="宋体" w:hAnsi="宋体" w:cs="宋体"/>
                <w:sz w:val="21"/>
                <w:szCs w:val="21"/>
              </w:rPr>
            </w:pPr>
            <w:r>
              <w:rPr>
                <w:rFonts w:hint="eastAsia" w:ascii="宋体" w:hAnsi="宋体" w:cs="宋体"/>
                <w:sz w:val="21"/>
                <w:szCs w:val="21"/>
              </w:rPr>
              <w:t>5、楼梯台阶、扶手</w:t>
            </w:r>
          </w:p>
        </w:tc>
        <w:tc>
          <w:tcPr>
            <w:tcW w:w="1771" w:type="pct"/>
            <w:noWrap w:val="0"/>
            <w:vAlign w:val="center"/>
          </w:tcPr>
          <w:p>
            <w:pPr>
              <w:adjustRightInd w:val="0"/>
              <w:snapToGrid w:val="0"/>
              <w:rPr>
                <w:rFonts w:ascii="宋体" w:hAnsi="宋体" w:cs="宋体"/>
                <w:sz w:val="21"/>
                <w:szCs w:val="21"/>
              </w:rPr>
            </w:pPr>
            <w:r>
              <w:rPr>
                <w:rFonts w:hint="eastAsia" w:ascii="宋体" w:hAnsi="宋体" w:cs="宋体"/>
                <w:sz w:val="21"/>
                <w:szCs w:val="21"/>
              </w:rPr>
              <w:t>1、台阶上无明显灰尘、烟蒂、脚印和垃圾；</w:t>
            </w:r>
          </w:p>
          <w:p>
            <w:pPr>
              <w:adjustRightInd w:val="0"/>
              <w:snapToGrid w:val="0"/>
              <w:rPr>
                <w:rFonts w:ascii="宋体" w:hAnsi="宋体" w:cs="宋体"/>
                <w:sz w:val="21"/>
                <w:szCs w:val="21"/>
              </w:rPr>
            </w:pPr>
            <w:r>
              <w:rPr>
                <w:rFonts w:hint="eastAsia" w:ascii="宋体" w:hAnsi="宋体" w:cs="宋体"/>
                <w:sz w:val="21"/>
                <w:szCs w:val="21"/>
              </w:rPr>
              <w:t>2、不锈钢光亮整洁,干净纸巾擦拭50cm后纸巾没有明显痕迹。</w:t>
            </w:r>
          </w:p>
        </w:tc>
        <w:tc>
          <w:tcPr>
            <w:tcW w:w="1428" w:type="pct"/>
            <w:noWrap w:val="0"/>
            <w:vAlign w:val="center"/>
          </w:tcPr>
          <w:p>
            <w:pPr>
              <w:adjustRightInd w:val="0"/>
              <w:snapToGrid w:val="0"/>
              <w:rPr>
                <w:rFonts w:ascii="宋体" w:hAnsi="宋体" w:cs="宋体"/>
                <w:sz w:val="21"/>
                <w:szCs w:val="21"/>
              </w:rPr>
            </w:pPr>
            <w:r>
              <w:rPr>
                <w:rFonts w:hint="eastAsia" w:ascii="宋体" w:hAnsi="宋体" w:cs="宋体"/>
                <w:sz w:val="21"/>
                <w:szCs w:val="21"/>
              </w:rPr>
              <w:t>1、清扫：1次/天；</w:t>
            </w:r>
          </w:p>
          <w:p>
            <w:pPr>
              <w:adjustRightInd w:val="0"/>
              <w:snapToGrid w:val="0"/>
              <w:rPr>
                <w:rFonts w:ascii="宋体" w:hAnsi="宋体" w:cs="宋体"/>
                <w:sz w:val="21"/>
                <w:szCs w:val="21"/>
              </w:rPr>
            </w:pPr>
            <w:r>
              <w:rPr>
                <w:rFonts w:hint="eastAsia" w:ascii="宋体" w:hAnsi="宋体" w:cs="宋体"/>
                <w:sz w:val="21"/>
                <w:szCs w:val="21"/>
              </w:rPr>
              <w:t>2、拖擦：1次/天；</w:t>
            </w:r>
          </w:p>
          <w:p>
            <w:pPr>
              <w:adjustRightInd w:val="0"/>
              <w:snapToGrid w:val="0"/>
              <w:rPr>
                <w:rFonts w:ascii="宋体" w:hAnsi="宋体" w:cs="宋体"/>
                <w:sz w:val="21"/>
                <w:szCs w:val="21"/>
              </w:rPr>
            </w:pPr>
            <w:r>
              <w:rPr>
                <w:rFonts w:hint="eastAsia" w:ascii="宋体" w:hAnsi="宋体" w:cs="宋体"/>
                <w:sz w:val="21"/>
                <w:szCs w:val="21"/>
              </w:rPr>
              <w:t>3、上光：1次/周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2" w:type="pct"/>
            <w:vMerge w:val="continue"/>
            <w:noWrap w:val="0"/>
            <w:vAlign w:val="center"/>
          </w:tcPr>
          <w:p>
            <w:pPr>
              <w:adjustRightInd w:val="0"/>
              <w:snapToGrid w:val="0"/>
              <w:jc w:val="center"/>
              <w:rPr>
                <w:rFonts w:ascii="宋体" w:hAnsi="宋体" w:cs="宋体"/>
                <w:sz w:val="21"/>
                <w:szCs w:val="21"/>
              </w:rPr>
            </w:pPr>
          </w:p>
        </w:tc>
        <w:tc>
          <w:tcPr>
            <w:tcW w:w="1467" w:type="pct"/>
            <w:noWrap w:val="0"/>
            <w:vAlign w:val="center"/>
          </w:tcPr>
          <w:p>
            <w:pPr>
              <w:adjustRightInd w:val="0"/>
              <w:snapToGrid w:val="0"/>
              <w:rPr>
                <w:rFonts w:ascii="宋体" w:hAnsi="宋体" w:cs="宋体"/>
                <w:sz w:val="21"/>
                <w:szCs w:val="21"/>
              </w:rPr>
            </w:pPr>
            <w:r>
              <w:rPr>
                <w:rFonts w:hint="eastAsia" w:ascii="宋体" w:hAnsi="宋体" w:cs="宋体"/>
                <w:sz w:val="21"/>
                <w:szCs w:val="21"/>
              </w:rPr>
              <w:t>6、垃圾收集</w:t>
            </w:r>
          </w:p>
        </w:tc>
        <w:tc>
          <w:tcPr>
            <w:tcW w:w="1771" w:type="pct"/>
            <w:noWrap w:val="0"/>
            <w:vAlign w:val="center"/>
          </w:tcPr>
          <w:p>
            <w:pPr>
              <w:adjustRightInd w:val="0"/>
              <w:snapToGrid w:val="0"/>
              <w:rPr>
                <w:rFonts w:ascii="宋体" w:hAnsi="宋体" w:cs="宋体"/>
                <w:sz w:val="21"/>
                <w:szCs w:val="21"/>
              </w:rPr>
            </w:pPr>
            <w:r>
              <w:rPr>
                <w:rFonts w:hint="eastAsia" w:ascii="宋体" w:hAnsi="宋体" w:cs="宋体"/>
                <w:sz w:val="21"/>
                <w:szCs w:val="21"/>
              </w:rPr>
              <w:t>1、筒内垃圾不过半，不漫溢；</w:t>
            </w:r>
          </w:p>
          <w:p>
            <w:pPr>
              <w:adjustRightInd w:val="0"/>
              <w:snapToGrid w:val="0"/>
              <w:rPr>
                <w:rFonts w:ascii="宋体" w:hAnsi="宋体" w:cs="宋体"/>
                <w:sz w:val="21"/>
                <w:szCs w:val="21"/>
              </w:rPr>
            </w:pPr>
            <w:r>
              <w:rPr>
                <w:rFonts w:hint="eastAsia" w:ascii="宋体" w:hAnsi="宋体" w:cs="宋体"/>
                <w:sz w:val="21"/>
                <w:szCs w:val="21"/>
              </w:rPr>
              <w:t>2、每天清运1次垃圾到指定地点；</w:t>
            </w:r>
          </w:p>
          <w:p>
            <w:pPr>
              <w:adjustRightInd w:val="0"/>
              <w:snapToGrid w:val="0"/>
              <w:rPr>
                <w:rFonts w:ascii="宋体" w:hAnsi="宋体" w:cs="宋体"/>
                <w:sz w:val="21"/>
                <w:szCs w:val="21"/>
              </w:rPr>
            </w:pPr>
            <w:r>
              <w:rPr>
                <w:rFonts w:hint="eastAsia" w:ascii="宋体" w:hAnsi="宋体" w:cs="宋体"/>
                <w:sz w:val="21"/>
                <w:szCs w:val="21"/>
              </w:rPr>
              <w:t>3、每天清理1次电梯和通道摆放的烟灰缸和果壳内的垃圾。</w:t>
            </w:r>
          </w:p>
        </w:tc>
        <w:tc>
          <w:tcPr>
            <w:tcW w:w="1428" w:type="pct"/>
            <w:noWrap w:val="0"/>
            <w:vAlign w:val="center"/>
          </w:tcPr>
          <w:p>
            <w:pPr>
              <w:adjustRightInd w:val="0"/>
              <w:snapToGrid w:val="0"/>
              <w:rPr>
                <w:rFonts w:ascii="宋体" w:hAnsi="宋体" w:cs="宋体"/>
                <w:sz w:val="21"/>
                <w:szCs w:val="21"/>
              </w:rPr>
            </w:pPr>
            <w:r>
              <w:rPr>
                <w:rFonts w:hint="eastAsia" w:ascii="宋体" w:hAnsi="宋体" w:cs="宋体"/>
                <w:sz w:val="21"/>
                <w:szCs w:val="21"/>
              </w:rPr>
              <w:t>1、清运：1次/天</w:t>
            </w:r>
          </w:p>
          <w:p>
            <w:pPr>
              <w:adjustRightInd w:val="0"/>
              <w:snapToGrid w:val="0"/>
              <w:rPr>
                <w:rFonts w:ascii="宋体" w:hAnsi="宋体" w:cs="宋体"/>
                <w:sz w:val="21"/>
                <w:szCs w:val="21"/>
              </w:rPr>
            </w:pPr>
            <w:r>
              <w:rPr>
                <w:rFonts w:hint="eastAsia" w:ascii="宋体" w:hAnsi="宋体" w:cs="宋体"/>
                <w:sz w:val="21"/>
                <w:szCs w:val="21"/>
              </w:rPr>
              <w:t>2、保洁：即时清洁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2" w:type="pct"/>
            <w:noWrap w:val="0"/>
            <w:vAlign w:val="center"/>
          </w:tcPr>
          <w:p>
            <w:pPr>
              <w:adjustRightInd w:val="0"/>
              <w:snapToGrid w:val="0"/>
              <w:jc w:val="center"/>
              <w:rPr>
                <w:rFonts w:ascii="宋体" w:hAnsi="宋体" w:cs="宋体"/>
                <w:sz w:val="21"/>
                <w:szCs w:val="21"/>
              </w:rPr>
            </w:pPr>
            <w:r>
              <w:rPr>
                <w:rFonts w:hint="eastAsia" w:ascii="宋体" w:hAnsi="宋体" w:cs="宋体"/>
                <w:sz w:val="21"/>
                <w:szCs w:val="21"/>
              </w:rPr>
              <w:t>停车场</w:t>
            </w:r>
          </w:p>
        </w:tc>
        <w:tc>
          <w:tcPr>
            <w:tcW w:w="1467" w:type="pct"/>
            <w:noWrap w:val="0"/>
            <w:vAlign w:val="center"/>
          </w:tcPr>
          <w:p>
            <w:pPr>
              <w:adjustRightInd w:val="0"/>
              <w:snapToGrid w:val="0"/>
              <w:rPr>
                <w:rFonts w:ascii="宋体" w:hAnsi="宋体" w:cs="宋体"/>
                <w:sz w:val="21"/>
                <w:szCs w:val="21"/>
              </w:rPr>
            </w:pPr>
            <w:r>
              <w:rPr>
                <w:rFonts w:hint="eastAsia" w:ascii="宋体" w:hAnsi="宋体" w:cs="宋体"/>
                <w:sz w:val="21"/>
                <w:szCs w:val="21"/>
              </w:rPr>
              <w:t>地面</w:t>
            </w:r>
          </w:p>
        </w:tc>
        <w:tc>
          <w:tcPr>
            <w:tcW w:w="1771" w:type="pct"/>
            <w:noWrap w:val="0"/>
            <w:vAlign w:val="center"/>
          </w:tcPr>
          <w:p>
            <w:pPr>
              <w:adjustRightInd w:val="0"/>
              <w:snapToGrid w:val="0"/>
              <w:rPr>
                <w:rFonts w:ascii="宋体" w:hAnsi="宋体" w:cs="宋体"/>
                <w:sz w:val="21"/>
                <w:szCs w:val="21"/>
              </w:rPr>
            </w:pPr>
            <w:r>
              <w:rPr>
                <w:rFonts w:hint="eastAsia" w:ascii="宋体" w:hAnsi="宋体" w:cs="宋体"/>
                <w:sz w:val="21"/>
                <w:szCs w:val="21"/>
              </w:rPr>
              <w:t>目视地面无垃圾、果皮、纸屑、积水、污迹和杂物。</w:t>
            </w:r>
          </w:p>
        </w:tc>
        <w:tc>
          <w:tcPr>
            <w:tcW w:w="1428" w:type="pct"/>
            <w:noWrap w:val="0"/>
            <w:vAlign w:val="center"/>
          </w:tcPr>
          <w:p>
            <w:pPr>
              <w:adjustRightInd w:val="0"/>
              <w:snapToGrid w:val="0"/>
              <w:rPr>
                <w:rFonts w:ascii="宋体" w:hAnsi="宋体" w:cs="宋体"/>
                <w:sz w:val="21"/>
                <w:szCs w:val="21"/>
              </w:rPr>
            </w:pPr>
            <w:r>
              <w:rPr>
                <w:rFonts w:hint="eastAsia" w:ascii="宋体" w:hAnsi="宋体" w:cs="宋体"/>
                <w:sz w:val="21"/>
                <w:szCs w:val="21"/>
              </w:rPr>
              <w:t>1、清扫：2次/天</w:t>
            </w:r>
          </w:p>
          <w:p>
            <w:pPr>
              <w:adjustRightInd w:val="0"/>
              <w:snapToGrid w:val="0"/>
              <w:rPr>
                <w:rFonts w:ascii="宋体" w:hAnsi="宋体" w:cs="宋体"/>
                <w:sz w:val="21"/>
                <w:szCs w:val="21"/>
              </w:rPr>
            </w:pPr>
            <w:r>
              <w:rPr>
                <w:rFonts w:hint="eastAsia" w:ascii="宋体" w:hAnsi="宋体" w:cs="宋体"/>
                <w:sz w:val="21"/>
                <w:szCs w:val="21"/>
              </w:rPr>
              <w:t>2、保洁：循环滚动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2" w:type="pct"/>
            <w:vMerge w:val="restart"/>
            <w:noWrap w:val="0"/>
            <w:vAlign w:val="center"/>
          </w:tcPr>
          <w:p>
            <w:pPr>
              <w:adjustRightInd w:val="0"/>
              <w:snapToGrid w:val="0"/>
              <w:jc w:val="center"/>
              <w:rPr>
                <w:rFonts w:ascii="宋体" w:hAnsi="宋体" w:cs="宋体"/>
                <w:sz w:val="21"/>
                <w:szCs w:val="21"/>
              </w:rPr>
            </w:pPr>
            <w:r>
              <w:rPr>
                <w:rFonts w:hint="eastAsia" w:ascii="宋体" w:hAnsi="宋体" w:cs="宋体"/>
                <w:sz w:val="21"/>
                <w:szCs w:val="21"/>
              </w:rPr>
              <w:t>电梯</w:t>
            </w:r>
          </w:p>
        </w:tc>
        <w:tc>
          <w:tcPr>
            <w:tcW w:w="1467" w:type="pct"/>
            <w:noWrap w:val="0"/>
            <w:vAlign w:val="center"/>
          </w:tcPr>
          <w:p>
            <w:pPr>
              <w:adjustRightInd w:val="0"/>
              <w:snapToGrid w:val="0"/>
              <w:rPr>
                <w:rFonts w:ascii="宋体" w:hAnsi="宋体" w:cs="宋体"/>
                <w:sz w:val="21"/>
                <w:szCs w:val="21"/>
              </w:rPr>
            </w:pPr>
            <w:r>
              <w:rPr>
                <w:rFonts w:hint="eastAsia" w:ascii="宋体" w:hAnsi="宋体" w:cs="宋体"/>
                <w:sz w:val="21"/>
                <w:szCs w:val="21"/>
              </w:rPr>
              <w:t>1、电梯门、轿厢不锈钢壁</w:t>
            </w:r>
          </w:p>
        </w:tc>
        <w:tc>
          <w:tcPr>
            <w:tcW w:w="1771" w:type="pct"/>
            <w:noWrap w:val="0"/>
            <w:vAlign w:val="center"/>
          </w:tcPr>
          <w:p>
            <w:pPr>
              <w:adjustRightInd w:val="0"/>
              <w:snapToGrid w:val="0"/>
              <w:rPr>
                <w:rFonts w:ascii="宋体" w:hAnsi="宋体" w:cs="宋体"/>
                <w:sz w:val="21"/>
                <w:szCs w:val="21"/>
              </w:rPr>
            </w:pPr>
            <w:r>
              <w:rPr>
                <w:rFonts w:hint="eastAsia" w:ascii="宋体" w:hAnsi="宋体" w:cs="宋体"/>
                <w:sz w:val="21"/>
                <w:szCs w:val="21"/>
              </w:rPr>
              <w:t>1、保持电梯门、轿厢四壁无手印、无灰尘、无污渍；</w:t>
            </w:r>
          </w:p>
          <w:p>
            <w:pPr>
              <w:adjustRightInd w:val="0"/>
              <w:snapToGrid w:val="0"/>
              <w:rPr>
                <w:rFonts w:ascii="宋体" w:hAnsi="宋体" w:cs="宋体"/>
                <w:sz w:val="21"/>
                <w:szCs w:val="21"/>
              </w:rPr>
            </w:pPr>
            <w:r>
              <w:rPr>
                <w:rFonts w:hint="eastAsia" w:ascii="宋体" w:hAnsi="宋体" w:cs="宋体"/>
                <w:sz w:val="21"/>
                <w:szCs w:val="21"/>
              </w:rPr>
              <w:t>2、不锈钢现面光亮，无灰尘污渍、手印。</w:t>
            </w:r>
          </w:p>
        </w:tc>
        <w:tc>
          <w:tcPr>
            <w:tcW w:w="1428" w:type="pct"/>
            <w:noWrap w:val="0"/>
            <w:vAlign w:val="center"/>
          </w:tcPr>
          <w:p>
            <w:pPr>
              <w:adjustRightInd w:val="0"/>
              <w:snapToGrid w:val="0"/>
              <w:rPr>
                <w:rFonts w:ascii="宋体" w:hAnsi="宋体" w:cs="宋体"/>
                <w:sz w:val="21"/>
                <w:szCs w:val="21"/>
              </w:rPr>
            </w:pPr>
            <w:r>
              <w:rPr>
                <w:rFonts w:hint="eastAsia" w:ascii="宋体" w:hAnsi="宋体" w:cs="宋体"/>
                <w:sz w:val="21"/>
                <w:szCs w:val="21"/>
              </w:rPr>
              <w:t>1、擦拭：2次/天</w:t>
            </w:r>
          </w:p>
          <w:p>
            <w:pPr>
              <w:adjustRightInd w:val="0"/>
              <w:snapToGrid w:val="0"/>
              <w:rPr>
                <w:rFonts w:ascii="宋体" w:hAnsi="宋体" w:cs="宋体"/>
                <w:sz w:val="21"/>
                <w:szCs w:val="21"/>
              </w:rPr>
            </w:pPr>
            <w:r>
              <w:rPr>
                <w:rFonts w:hint="eastAsia" w:ascii="宋体" w:hAnsi="宋体" w:cs="宋体"/>
                <w:sz w:val="21"/>
                <w:szCs w:val="21"/>
              </w:rPr>
              <w:t>2、上光：1次/周</w:t>
            </w:r>
          </w:p>
          <w:p>
            <w:pPr>
              <w:adjustRightInd w:val="0"/>
              <w:snapToGrid w:val="0"/>
              <w:rPr>
                <w:rFonts w:ascii="宋体" w:hAnsi="宋体" w:cs="宋体"/>
                <w:sz w:val="21"/>
                <w:szCs w:val="21"/>
              </w:rPr>
            </w:pPr>
            <w:r>
              <w:rPr>
                <w:rFonts w:hint="eastAsia" w:ascii="宋体" w:hAnsi="宋体" w:cs="宋体"/>
                <w:sz w:val="21"/>
                <w:szCs w:val="21"/>
              </w:rPr>
              <w:t>3、保洁：循环滚动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2" w:type="pct"/>
            <w:vMerge w:val="continue"/>
            <w:noWrap w:val="0"/>
            <w:vAlign w:val="center"/>
          </w:tcPr>
          <w:p>
            <w:pPr>
              <w:adjustRightInd w:val="0"/>
              <w:snapToGrid w:val="0"/>
              <w:jc w:val="center"/>
              <w:rPr>
                <w:rFonts w:ascii="宋体" w:hAnsi="宋体" w:cs="宋体"/>
                <w:sz w:val="21"/>
                <w:szCs w:val="21"/>
              </w:rPr>
            </w:pPr>
          </w:p>
        </w:tc>
        <w:tc>
          <w:tcPr>
            <w:tcW w:w="1467" w:type="pct"/>
            <w:noWrap w:val="0"/>
            <w:vAlign w:val="center"/>
          </w:tcPr>
          <w:p>
            <w:pPr>
              <w:adjustRightInd w:val="0"/>
              <w:snapToGrid w:val="0"/>
              <w:rPr>
                <w:rFonts w:ascii="宋体" w:hAnsi="宋体" w:cs="宋体"/>
                <w:sz w:val="21"/>
                <w:szCs w:val="21"/>
              </w:rPr>
            </w:pPr>
            <w:r>
              <w:rPr>
                <w:rFonts w:hint="eastAsia" w:ascii="宋体" w:hAnsi="宋体" w:cs="宋体"/>
                <w:sz w:val="21"/>
                <w:szCs w:val="21"/>
              </w:rPr>
              <w:t>2、电梯轿箱地面</w:t>
            </w:r>
          </w:p>
        </w:tc>
        <w:tc>
          <w:tcPr>
            <w:tcW w:w="1771" w:type="pct"/>
            <w:noWrap w:val="0"/>
            <w:vAlign w:val="center"/>
          </w:tcPr>
          <w:p>
            <w:pPr>
              <w:adjustRightInd w:val="0"/>
              <w:snapToGrid w:val="0"/>
              <w:rPr>
                <w:rFonts w:ascii="宋体" w:hAnsi="宋体" w:cs="宋体"/>
                <w:sz w:val="21"/>
                <w:szCs w:val="21"/>
              </w:rPr>
            </w:pPr>
            <w:r>
              <w:rPr>
                <w:rFonts w:hint="eastAsia" w:ascii="宋体" w:hAnsi="宋体" w:cs="宋体"/>
                <w:sz w:val="21"/>
                <w:szCs w:val="21"/>
              </w:rPr>
              <w:t>保持地面干净，无沙、无灰尘。</w:t>
            </w:r>
          </w:p>
        </w:tc>
        <w:tc>
          <w:tcPr>
            <w:tcW w:w="1428" w:type="pct"/>
            <w:noWrap w:val="0"/>
            <w:vAlign w:val="center"/>
          </w:tcPr>
          <w:p>
            <w:pPr>
              <w:adjustRightInd w:val="0"/>
              <w:snapToGrid w:val="0"/>
              <w:rPr>
                <w:rFonts w:ascii="宋体" w:hAnsi="宋体" w:cs="宋体"/>
                <w:sz w:val="21"/>
                <w:szCs w:val="21"/>
              </w:rPr>
            </w:pPr>
            <w:r>
              <w:rPr>
                <w:rFonts w:hint="eastAsia" w:ascii="宋体" w:hAnsi="宋体" w:cs="宋体"/>
                <w:sz w:val="21"/>
                <w:szCs w:val="21"/>
              </w:rPr>
              <w:t>1、清扫：2次/天</w:t>
            </w:r>
          </w:p>
          <w:p>
            <w:pPr>
              <w:adjustRightInd w:val="0"/>
              <w:snapToGrid w:val="0"/>
              <w:rPr>
                <w:rFonts w:ascii="宋体" w:hAnsi="宋体" w:cs="宋体"/>
                <w:sz w:val="21"/>
                <w:szCs w:val="21"/>
              </w:rPr>
            </w:pPr>
            <w:r>
              <w:rPr>
                <w:rFonts w:hint="eastAsia" w:ascii="宋体" w:hAnsi="宋体" w:cs="宋体"/>
                <w:sz w:val="21"/>
                <w:szCs w:val="21"/>
              </w:rPr>
              <w:t>2、吸尘：1次/天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2" w:type="pct"/>
            <w:vMerge w:val="continue"/>
            <w:noWrap w:val="0"/>
            <w:vAlign w:val="center"/>
          </w:tcPr>
          <w:p>
            <w:pPr>
              <w:adjustRightInd w:val="0"/>
              <w:snapToGrid w:val="0"/>
              <w:jc w:val="center"/>
              <w:rPr>
                <w:rFonts w:ascii="宋体" w:hAnsi="宋体" w:cs="宋体"/>
                <w:sz w:val="21"/>
                <w:szCs w:val="21"/>
              </w:rPr>
            </w:pPr>
          </w:p>
        </w:tc>
        <w:tc>
          <w:tcPr>
            <w:tcW w:w="1467" w:type="pct"/>
            <w:noWrap w:val="0"/>
            <w:vAlign w:val="center"/>
          </w:tcPr>
          <w:p>
            <w:pPr>
              <w:adjustRightInd w:val="0"/>
              <w:snapToGrid w:val="0"/>
              <w:rPr>
                <w:rFonts w:ascii="宋体" w:hAnsi="宋体" w:cs="宋体"/>
                <w:sz w:val="21"/>
                <w:szCs w:val="21"/>
              </w:rPr>
            </w:pPr>
            <w:r>
              <w:rPr>
                <w:rFonts w:hint="eastAsia" w:ascii="宋体" w:hAnsi="宋体" w:cs="宋体"/>
                <w:sz w:val="21"/>
                <w:szCs w:val="21"/>
              </w:rPr>
              <w:t>3、电梯地毯、地垫</w:t>
            </w:r>
          </w:p>
        </w:tc>
        <w:tc>
          <w:tcPr>
            <w:tcW w:w="1771" w:type="pct"/>
            <w:noWrap w:val="0"/>
            <w:vAlign w:val="center"/>
          </w:tcPr>
          <w:p>
            <w:pPr>
              <w:adjustRightInd w:val="0"/>
              <w:snapToGrid w:val="0"/>
              <w:rPr>
                <w:rFonts w:ascii="宋体" w:hAnsi="宋体" w:cs="宋体"/>
                <w:sz w:val="21"/>
                <w:szCs w:val="21"/>
              </w:rPr>
            </w:pPr>
            <w:r>
              <w:rPr>
                <w:rFonts w:hint="eastAsia" w:ascii="宋体" w:hAnsi="宋体" w:cs="宋体"/>
                <w:sz w:val="21"/>
                <w:szCs w:val="21"/>
              </w:rPr>
              <w:t>保持电梯地毯干净无污渍、泥土。</w:t>
            </w:r>
          </w:p>
        </w:tc>
        <w:tc>
          <w:tcPr>
            <w:tcW w:w="1428" w:type="pct"/>
            <w:noWrap w:val="0"/>
            <w:vAlign w:val="center"/>
          </w:tcPr>
          <w:p>
            <w:pPr>
              <w:adjustRightInd w:val="0"/>
              <w:snapToGrid w:val="0"/>
              <w:rPr>
                <w:rFonts w:ascii="宋体" w:hAnsi="宋体" w:cs="宋体"/>
                <w:sz w:val="21"/>
                <w:szCs w:val="21"/>
              </w:rPr>
            </w:pPr>
            <w:r>
              <w:rPr>
                <w:rFonts w:hint="eastAsia" w:ascii="宋体" w:hAnsi="宋体" w:cs="宋体"/>
                <w:sz w:val="21"/>
                <w:szCs w:val="21"/>
              </w:rPr>
              <w:t>1、吸尘：1次/天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2" w:type="pct"/>
            <w:vMerge w:val="continue"/>
            <w:noWrap w:val="0"/>
            <w:vAlign w:val="center"/>
          </w:tcPr>
          <w:p>
            <w:pPr>
              <w:adjustRightInd w:val="0"/>
              <w:snapToGrid w:val="0"/>
              <w:jc w:val="center"/>
              <w:rPr>
                <w:rFonts w:ascii="宋体" w:hAnsi="宋体" w:cs="宋体"/>
                <w:sz w:val="21"/>
                <w:szCs w:val="21"/>
              </w:rPr>
            </w:pPr>
          </w:p>
        </w:tc>
        <w:tc>
          <w:tcPr>
            <w:tcW w:w="1467" w:type="pct"/>
            <w:noWrap w:val="0"/>
            <w:vAlign w:val="center"/>
          </w:tcPr>
          <w:p>
            <w:pPr>
              <w:adjustRightInd w:val="0"/>
              <w:snapToGrid w:val="0"/>
              <w:rPr>
                <w:rFonts w:ascii="宋体" w:hAnsi="宋体" w:cs="宋体"/>
                <w:sz w:val="21"/>
                <w:szCs w:val="21"/>
              </w:rPr>
            </w:pPr>
            <w:r>
              <w:rPr>
                <w:rFonts w:hint="eastAsia" w:ascii="宋体" w:hAnsi="宋体" w:cs="宋体"/>
                <w:sz w:val="21"/>
                <w:szCs w:val="21"/>
              </w:rPr>
              <w:t>4、清洁轿箱顶部、灯饰</w:t>
            </w:r>
          </w:p>
        </w:tc>
        <w:tc>
          <w:tcPr>
            <w:tcW w:w="1771" w:type="pct"/>
            <w:noWrap w:val="0"/>
            <w:vAlign w:val="center"/>
          </w:tcPr>
          <w:p>
            <w:pPr>
              <w:adjustRightInd w:val="0"/>
              <w:snapToGrid w:val="0"/>
              <w:rPr>
                <w:rFonts w:ascii="宋体" w:hAnsi="宋体" w:cs="宋体"/>
                <w:sz w:val="21"/>
                <w:szCs w:val="21"/>
              </w:rPr>
            </w:pPr>
            <w:r>
              <w:rPr>
                <w:rFonts w:hint="eastAsia" w:ascii="宋体" w:hAnsi="宋体" w:cs="宋体"/>
                <w:sz w:val="21"/>
                <w:szCs w:val="21"/>
              </w:rPr>
              <w:t>保洁灯具、天花无灰尘、蜘蛛网。</w:t>
            </w:r>
          </w:p>
        </w:tc>
        <w:tc>
          <w:tcPr>
            <w:tcW w:w="1428" w:type="pct"/>
            <w:noWrap w:val="0"/>
            <w:vAlign w:val="center"/>
          </w:tcPr>
          <w:p>
            <w:pPr>
              <w:adjustRightInd w:val="0"/>
              <w:snapToGrid w:val="0"/>
              <w:rPr>
                <w:rFonts w:ascii="宋体" w:hAnsi="宋体" w:cs="宋体"/>
                <w:sz w:val="21"/>
                <w:szCs w:val="21"/>
              </w:rPr>
            </w:pPr>
            <w:r>
              <w:rPr>
                <w:rFonts w:hint="eastAsia" w:ascii="宋体" w:hAnsi="宋体" w:cs="宋体"/>
                <w:sz w:val="21"/>
                <w:szCs w:val="21"/>
              </w:rPr>
              <w:t>1、擦拭：1次/2天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2" w:type="pct"/>
            <w:vMerge w:val="continue"/>
            <w:noWrap w:val="0"/>
            <w:vAlign w:val="center"/>
          </w:tcPr>
          <w:p>
            <w:pPr>
              <w:adjustRightInd w:val="0"/>
              <w:snapToGrid w:val="0"/>
              <w:jc w:val="center"/>
              <w:rPr>
                <w:rFonts w:ascii="宋体" w:hAnsi="宋体" w:cs="宋体"/>
                <w:sz w:val="21"/>
                <w:szCs w:val="21"/>
              </w:rPr>
            </w:pPr>
          </w:p>
        </w:tc>
        <w:tc>
          <w:tcPr>
            <w:tcW w:w="1467" w:type="pct"/>
            <w:noWrap w:val="0"/>
            <w:vAlign w:val="center"/>
          </w:tcPr>
          <w:p>
            <w:pPr>
              <w:adjustRightInd w:val="0"/>
              <w:snapToGrid w:val="0"/>
              <w:rPr>
                <w:rFonts w:ascii="宋体" w:hAnsi="宋体" w:cs="宋体"/>
                <w:sz w:val="21"/>
                <w:szCs w:val="21"/>
              </w:rPr>
            </w:pPr>
            <w:r>
              <w:rPr>
                <w:rFonts w:hint="eastAsia" w:ascii="宋体" w:hAnsi="宋体" w:cs="宋体"/>
                <w:sz w:val="21"/>
                <w:szCs w:val="21"/>
              </w:rPr>
              <w:t>5、玻璃镜面、按钮、面板</w:t>
            </w:r>
          </w:p>
        </w:tc>
        <w:tc>
          <w:tcPr>
            <w:tcW w:w="1771" w:type="pct"/>
            <w:noWrap w:val="0"/>
            <w:vAlign w:val="center"/>
          </w:tcPr>
          <w:p>
            <w:pPr>
              <w:adjustRightInd w:val="0"/>
              <w:snapToGrid w:val="0"/>
              <w:rPr>
                <w:rFonts w:ascii="宋体" w:hAnsi="宋体" w:cs="宋体"/>
                <w:sz w:val="21"/>
                <w:szCs w:val="21"/>
              </w:rPr>
            </w:pPr>
            <w:r>
              <w:rPr>
                <w:rFonts w:hint="eastAsia" w:ascii="宋体" w:hAnsi="宋体" w:cs="宋体"/>
                <w:sz w:val="21"/>
                <w:szCs w:val="21"/>
              </w:rPr>
              <w:t>保持玻璃镜面、按钮、面板光亮无手印、污迹。</w:t>
            </w:r>
          </w:p>
        </w:tc>
        <w:tc>
          <w:tcPr>
            <w:tcW w:w="1428" w:type="pct"/>
            <w:noWrap w:val="0"/>
            <w:vAlign w:val="center"/>
          </w:tcPr>
          <w:p>
            <w:pPr>
              <w:adjustRightInd w:val="0"/>
              <w:snapToGrid w:val="0"/>
              <w:rPr>
                <w:rFonts w:ascii="宋体" w:hAnsi="宋体" w:cs="宋体"/>
                <w:sz w:val="21"/>
                <w:szCs w:val="21"/>
              </w:rPr>
            </w:pPr>
            <w:r>
              <w:rPr>
                <w:rFonts w:hint="eastAsia" w:ascii="宋体" w:hAnsi="宋体" w:cs="宋体"/>
                <w:sz w:val="21"/>
                <w:szCs w:val="21"/>
              </w:rPr>
              <w:t>1、擦拭：1次/天</w:t>
            </w:r>
          </w:p>
          <w:p>
            <w:pPr>
              <w:adjustRightInd w:val="0"/>
              <w:snapToGrid w:val="0"/>
              <w:rPr>
                <w:rFonts w:ascii="宋体" w:hAnsi="宋体" w:cs="宋体"/>
                <w:sz w:val="21"/>
                <w:szCs w:val="21"/>
              </w:rPr>
            </w:pPr>
            <w:r>
              <w:rPr>
                <w:rFonts w:hint="eastAsia" w:ascii="宋体" w:hAnsi="宋体" w:cs="宋体"/>
                <w:sz w:val="21"/>
                <w:szCs w:val="21"/>
              </w:rPr>
              <w:t>2、保洁：循环滚动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2" w:type="pct"/>
            <w:vMerge w:val="continue"/>
            <w:noWrap w:val="0"/>
            <w:vAlign w:val="center"/>
          </w:tcPr>
          <w:p>
            <w:pPr>
              <w:adjustRightInd w:val="0"/>
              <w:snapToGrid w:val="0"/>
              <w:jc w:val="center"/>
              <w:rPr>
                <w:rFonts w:ascii="宋体" w:hAnsi="宋体" w:cs="宋体"/>
                <w:sz w:val="21"/>
                <w:szCs w:val="21"/>
              </w:rPr>
            </w:pPr>
          </w:p>
        </w:tc>
        <w:tc>
          <w:tcPr>
            <w:tcW w:w="1467" w:type="pct"/>
            <w:noWrap w:val="0"/>
            <w:vAlign w:val="center"/>
          </w:tcPr>
          <w:p>
            <w:pPr>
              <w:adjustRightInd w:val="0"/>
              <w:snapToGrid w:val="0"/>
              <w:rPr>
                <w:rFonts w:ascii="宋体" w:hAnsi="宋体" w:cs="宋体"/>
                <w:sz w:val="21"/>
                <w:szCs w:val="21"/>
              </w:rPr>
            </w:pPr>
            <w:r>
              <w:rPr>
                <w:rFonts w:hint="eastAsia" w:ascii="宋体" w:hAnsi="宋体" w:cs="宋体"/>
                <w:sz w:val="21"/>
                <w:szCs w:val="21"/>
              </w:rPr>
              <w:t>6、门槽、门轨</w:t>
            </w:r>
          </w:p>
        </w:tc>
        <w:tc>
          <w:tcPr>
            <w:tcW w:w="1771" w:type="pct"/>
            <w:noWrap w:val="0"/>
            <w:vAlign w:val="center"/>
          </w:tcPr>
          <w:p>
            <w:pPr>
              <w:adjustRightInd w:val="0"/>
              <w:snapToGrid w:val="0"/>
              <w:rPr>
                <w:rFonts w:ascii="宋体" w:hAnsi="宋体" w:cs="宋体"/>
                <w:sz w:val="21"/>
                <w:szCs w:val="21"/>
              </w:rPr>
            </w:pPr>
            <w:r>
              <w:rPr>
                <w:rFonts w:hint="eastAsia" w:ascii="宋体" w:hAnsi="宋体" w:cs="宋体"/>
                <w:sz w:val="21"/>
                <w:szCs w:val="21"/>
              </w:rPr>
              <w:t>无灰尘、砂土、杂物。</w:t>
            </w:r>
          </w:p>
        </w:tc>
        <w:tc>
          <w:tcPr>
            <w:tcW w:w="1428" w:type="pct"/>
            <w:noWrap w:val="0"/>
            <w:vAlign w:val="center"/>
          </w:tcPr>
          <w:p>
            <w:pPr>
              <w:adjustRightInd w:val="0"/>
              <w:snapToGrid w:val="0"/>
              <w:rPr>
                <w:rFonts w:ascii="宋体" w:hAnsi="宋体" w:cs="宋体"/>
                <w:sz w:val="21"/>
                <w:szCs w:val="21"/>
              </w:rPr>
            </w:pPr>
            <w:r>
              <w:rPr>
                <w:rFonts w:hint="eastAsia" w:ascii="宋体" w:hAnsi="宋体" w:cs="宋体"/>
                <w:sz w:val="21"/>
                <w:szCs w:val="21"/>
              </w:rPr>
              <w:t>吸尘：1次/天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2" w:type="pct"/>
            <w:vMerge w:val="restart"/>
            <w:noWrap w:val="0"/>
            <w:vAlign w:val="center"/>
          </w:tcPr>
          <w:p>
            <w:pPr>
              <w:adjustRightInd w:val="0"/>
              <w:snapToGrid w:val="0"/>
              <w:jc w:val="center"/>
              <w:rPr>
                <w:rFonts w:ascii="宋体" w:hAnsi="宋体" w:cs="宋体"/>
                <w:sz w:val="21"/>
                <w:szCs w:val="21"/>
              </w:rPr>
            </w:pPr>
            <w:r>
              <w:rPr>
                <w:rFonts w:hint="eastAsia" w:ascii="宋体" w:hAnsi="宋体" w:cs="宋体"/>
                <w:sz w:val="21"/>
                <w:szCs w:val="21"/>
              </w:rPr>
              <w:t>洗手间</w:t>
            </w:r>
          </w:p>
        </w:tc>
        <w:tc>
          <w:tcPr>
            <w:tcW w:w="1467" w:type="pct"/>
            <w:noWrap w:val="0"/>
            <w:vAlign w:val="center"/>
          </w:tcPr>
          <w:p>
            <w:pPr>
              <w:adjustRightInd w:val="0"/>
              <w:snapToGrid w:val="0"/>
              <w:rPr>
                <w:rFonts w:ascii="宋体" w:hAnsi="宋体" w:cs="宋体"/>
                <w:sz w:val="21"/>
                <w:szCs w:val="21"/>
              </w:rPr>
            </w:pPr>
            <w:r>
              <w:rPr>
                <w:rFonts w:hint="eastAsia" w:ascii="宋体" w:hAnsi="宋体" w:cs="宋体"/>
                <w:sz w:val="21"/>
                <w:szCs w:val="21"/>
              </w:rPr>
              <w:t>1、清洗恭桶、小便池、 洗盆并消毒</w:t>
            </w:r>
          </w:p>
        </w:tc>
        <w:tc>
          <w:tcPr>
            <w:tcW w:w="1771" w:type="pct"/>
            <w:noWrap w:val="0"/>
            <w:vAlign w:val="center"/>
          </w:tcPr>
          <w:p>
            <w:pPr>
              <w:adjustRightInd w:val="0"/>
              <w:snapToGrid w:val="0"/>
              <w:rPr>
                <w:rFonts w:ascii="宋体" w:hAnsi="宋体" w:cs="宋体"/>
                <w:sz w:val="21"/>
                <w:szCs w:val="21"/>
              </w:rPr>
            </w:pPr>
            <w:r>
              <w:rPr>
                <w:rFonts w:hint="eastAsia" w:ascii="宋体" w:hAnsi="宋体" w:cs="宋体"/>
                <w:sz w:val="21"/>
                <w:szCs w:val="21"/>
              </w:rPr>
              <w:t>卫生洁具做到清洁、光亮、无污渍、无异味；</w:t>
            </w:r>
          </w:p>
        </w:tc>
        <w:tc>
          <w:tcPr>
            <w:tcW w:w="1428" w:type="pct"/>
            <w:vMerge w:val="restart"/>
            <w:noWrap w:val="0"/>
            <w:vAlign w:val="center"/>
          </w:tcPr>
          <w:p>
            <w:pPr>
              <w:adjustRightInd w:val="0"/>
              <w:snapToGrid w:val="0"/>
              <w:rPr>
                <w:rFonts w:ascii="宋体" w:hAnsi="宋体" w:cs="宋体"/>
                <w:sz w:val="21"/>
                <w:szCs w:val="21"/>
              </w:rPr>
            </w:pPr>
            <w:r>
              <w:rPr>
                <w:rFonts w:hint="eastAsia" w:ascii="宋体" w:hAnsi="宋体" w:cs="宋体"/>
                <w:sz w:val="21"/>
                <w:szCs w:val="21"/>
              </w:rPr>
              <w:t>1、清洗：2次/天</w:t>
            </w:r>
          </w:p>
          <w:p>
            <w:pPr>
              <w:adjustRightInd w:val="0"/>
              <w:snapToGrid w:val="0"/>
              <w:rPr>
                <w:rFonts w:ascii="宋体" w:hAnsi="宋体" w:cs="宋体"/>
                <w:sz w:val="21"/>
                <w:szCs w:val="21"/>
              </w:rPr>
            </w:pPr>
            <w:r>
              <w:rPr>
                <w:rFonts w:hint="eastAsia" w:ascii="宋体" w:hAnsi="宋体" w:cs="宋体"/>
                <w:sz w:val="21"/>
                <w:szCs w:val="21"/>
              </w:rPr>
              <w:t>2、消毒：1次/天</w:t>
            </w:r>
          </w:p>
          <w:p>
            <w:pPr>
              <w:adjustRightInd w:val="0"/>
              <w:snapToGrid w:val="0"/>
              <w:rPr>
                <w:rFonts w:ascii="宋体" w:hAnsi="宋体" w:cs="宋体"/>
                <w:sz w:val="21"/>
                <w:szCs w:val="21"/>
              </w:rPr>
            </w:pPr>
            <w:r>
              <w:rPr>
                <w:rFonts w:hint="eastAsia" w:ascii="宋体" w:hAnsi="宋体" w:cs="宋体"/>
                <w:sz w:val="21"/>
                <w:szCs w:val="21"/>
              </w:rPr>
              <w:t>3、拖擦：2次/天</w:t>
            </w:r>
          </w:p>
          <w:p>
            <w:pPr>
              <w:adjustRightInd w:val="0"/>
              <w:snapToGrid w:val="0"/>
              <w:rPr>
                <w:rFonts w:ascii="宋体" w:hAnsi="宋体" w:cs="宋体"/>
                <w:sz w:val="21"/>
                <w:szCs w:val="21"/>
              </w:rPr>
            </w:pPr>
            <w:r>
              <w:rPr>
                <w:rFonts w:hint="eastAsia" w:ascii="宋体" w:hAnsi="宋体" w:cs="宋体"/>
                <w:sz w:val="21"/>
                <w:szCs w:val="21"/>
              </w:rPr>
              <w:t>4、擦拭：2次/天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2" w:type="pct"/>
            <w:vMerge w:val="continue"/>
            <w:noWrap w:val="0"/>
            <w:vAlign w:val="center"/>
          </w:tcPr>
          <w:p>
            <w:pPr>
              <w:adjustRightInd w:val="0"/>
              <w:snapToGrid w:val="0"/>
              <w:jc w:val="center"/>
              <w:rPr>
                <w:rFonts w:ascii="宋体" w:hAnsi="宋体" w:cs="宋体"/>
                <w:sz w:val="21"/>
                <w:szCs w:val="21"/>
              </w:rPr>
            </w:pPr>
          </w:p>
        </w:tc>
        <w:tc>
          <w:tcPr>
            <w:tcW w:w="1467" w:type="pct"/>
            <w:noWrap w:val="0"/>
            <w:vAlign w:val="center"/>
          </w:tcPr>
          <w:p>
            <w:pPr>
              <w:adjustRightInd w:val="0"/>
              <w:snapToGrid w:val="0"/>
              <w:rPr>
                <w:rFonts w:ascii="宋体" w:hAnsi="宋体" w:cs="宋体"/>
                <w:sz w:val="21"/>
                <w:szCs w:val="21"/>
              </w:rPr>
            </w:pPr>
            <w:r>
              <w:rPr>
                <w:rFonts w:hint="eastAsia" w:ascii="宋体" w:hAnsi="宋体" w:cs="宋体"/>
                <w:sz w:val="21"/>
                <w:szCs w:val="21"/>
              </w:rPr>
              <w:t>2、拖擦洗手间地面</w:t>
            </w:r>
          </w:p>
        </w:tc>
        <w:tc>
          <w:tcPr>
            <w:tcW w:w="1771" w:type="pct"/>
            <w:noWrap w:val="0"/>
            <w:vAlign w:val="center"/>
          </w:tcPr>
          <w:p>
            <w:pPr>
              <w:adjustRightInd w:val="0"/>
              <w:snapToGrid w:val="0"/>
              <w:rPr>
                <w:rFonts w:ascii="宋体" w:hAnsi="宋体" w:cs="宋体"/>
                <w:sz w:val="21"/>
                <w:szCs w:val="21"/>
              </w:rPr>
            </w:pPr>
            <w:r>
              <w:rPr>
                <w:rFonts w:hint="eastAsia" w:ascii="宋体" w:hAnsi="宋体" w:cs="宋体"/>
                <w:sz w:val="21"/>
                <w:szCs w:val="21"/>
              </w:rPr>
              <w:t>地面无脚印、无杂物、无水渍。</w:t>
            </w:r>
          </w:p>
        </w:tc>
        <w:tc>
          <w:tcPr>
            <w:tcW w:w="1428" w:type="pct"/>
            <w:vMerge w:val="continue"/>
            <w:noWrap w:val="0"/>
            <w:vAlign w:val="center"/>
          </w:tcPr>
          <w:p>
            <w:pPr>
              <w:adjustRightInd w:val="0"/>
              <w:snapToGrid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2" w:type="pct"/>
            <w:vMerge w:val="continue"/>
            <w:noWrap w:val="0"/>
            <w:vAlign w:val="center"/>
          </w:tcPr>
          <w:p>
            <w:pPr>
              <w:adjustRightInd w:val="0"/>
              <w:snapToGrid w:val="0"/>
              <w:jc w:val="center"/>
              <w:rPr>
                <w:rFonts w:ascii="宋体" w:hAnsi="宋体" w:cs="宋体"/>
                <w:sz w:val="21"/>
                <w:szCs w:val="21"/>
              </w:rPr>
            </w:pPr>
          </w:p>
        </w:tc>
        <w:tc>
          <w:tcPr>
            <w:tcW w:w="1467" w:type="pct"/>
            <w:noWrap w:val="0"/>
            <w:vAlign w:val="center"/>
          </w:tcPr>
          <w:p>
            <w:pPr>
              <w:adjustRightInd w:val="0"/>
              <w:snapToGrid w:val="0"/>
              <w:rPr>
                <w:rFonts w:ascii="宋体" w:hAnsi="宋体" w:cs="宋体"/>
                <w:sz w:val="21"/>
                <w:szCs w:val="21"/>
              </w:rPr>
            </w:pPr>
            <w:r>
              <w:rPr>
                <w:rFonts w:hint="eastAsia" w:ascii="宋体" w:hAnsi="宋体" w:cs="宋体"/>
                <w:sz w:val="21"/>
                <w:szCs w:val="21"/>
              </w:rPr>
              <w:t>3、门、框、镜面、墙面、开关、排风扇及天花板等设施</w:t>
            </w:r>
          </w:p>
        </w:tc>
        <w:tc>
          <w:tcPr>
            <w:tcW w:w="1771" w:type="pct"/>
            <w:noWrap w:val="0"/>
            <w:vAlign w:val="center"/>
          </w:tcPr>
          <w:p>
            <w:pPr>
              <w:adjustRightInd w:val="0"/>
              <w:snapToGrid w:val="0"/>
              <w:rPr>
                <w:rFonts w:ascii="宋体" w:hAnsi="宋体" w:cs="宋体"/>
                <w:sz w:val="21"/>
                <w:szCs w:val="21"/>
              </w:rPr>
            </w:pPr>
            <w:r>
              <w:rPr>
                <w:rFonts w:hint="eastAsia" w:ascii="宋体" w:hAnsi="宋体" w:cs="宋体"/>
                <w:sz w:val="21"/>
                <w:szCs w:val="21"/>
              </w:rPr>
              <w:t>1、门、框、墙面、镜面、天花等保持干净，无灰尘、无污痕、无手印、无水迹；</w:t>
            </w:r>
          </w:p>
          <w:p>
            <w:pPr>
              <w:adjustRightInd w:val="0"/>
              <w:snapToGrid w:val="0"/>
              <w:rPr>
                <w:rFonts w:ascii="宋体" w:hAnsi="宋体" w:cs="宋体"/>
                <w:sz w:val="21"/>
                <w:szCs w:val="21"/>
              </w:rPr>
            </w:pPr>
            <w:r>
              <w:rPr>
                <w:rFonts w:hint="eastAsia" w:ascii="宋体" w:hAnsi="宋体" w:cs="宋体"/>
                <w:sz w:val="21"/>
                <w:szCs w:val="21"/>
              </w:rPr>
              <w:t>2、目视无灰尘、无蜘蛛网。</w:t>
            </w:r>
          </w:p>
        </w:tc>
        <w:tc>
          <w:tcPr>
            <w:tcW w:w="1428" w:type="pct"/>
            <w:vMerge w:val="continue"/>
            <w:noWrap w:val="0"/>
            <w:vAlign w:val="center"/>
          </w:tcPr>
          <w:p>
            <w:pPr>
              <w:adjustRightInd w:val="0"/>
              <w:snapToGrid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2" w:type="pct"/>
            <w:vMerge w:val="continue"/>
            <w:noWrap w:val="0"/>
            <w:vAlign w:val="center"/>
          </w:tcPr>
          <w:p>
            <w:pPr>
              <w:adjustRightInd w:val="0"/>
              <w:snapToGrid w:val="0"/>
              <w:jc w:val="center"/>
              <w:rPr>
                <w:rFonts w:ascii="宋体" w:hAnsi="宋体" w:cs="宋体"/>
                <w:sz w:val="21"/>
                <w:szCs w:val="21"/>
              </w:rPr>
            </w:pPr>
          </w:p>
        </w:tc>
        <w:tc>
          <w:tcPr>
            <w:tcW w:w="1467" w:type="pct"/>
            <w:noWrap w:val="0"/>
            <w:vAlign w:val="center"/>
          </w:tcPr>
          <w:p>
            <w:pPr>
              <w:adjustRightInd w:val="0"/>
              <w:snapToGrid w:val="0"/>
              <w:rPr>
                <w:rFonts w:ascii="宋体" w:hAnsi="宋体" w:cs="宋体"/>
                <w:sz w:val="21"/>
                <w:szCs w:val="21"/>
              </w:rPr>
            </w:pPr>
            <w:r>
              <w:rPr>
                <w:rFonts w:hint="eastAsia" w:ascii="宋体" w:hAnsi="宋体" w:cs="宋体"/>
                <w:sz w:val="21"/>
                <w:szCs w:val="21"/>
              </w:rPr>
              <w:t>4、巡视保洁恭桶、便池、 盥洗盆、地面、保持通风；巡视补充、更换卫生纸、洗手液；通风、换气</w:t>
            </w:r>
          </w:p>
        </w:tc>
        <w:tc>
          <w:tcPr>
            <w:tcW w:w="1771" w:type="pct"/>
            <w:noWrap w:val="0"/>
            <w:vAlign w:val="center"/>
          </w:tcPr>
          <w:p>
            <w:pPr>
              <w:adjustRightInd w:val="0"/>
              <w:snapToGrid w:val="0"/>
              <w:rPr>
                <w:rFonts w:ascii="宋体" w:hAnsi="宋体" w:cs="宋体"/>
                <w:sz w:val="21"/>
                <w:szCs w:val="21"/>
              </w:rPr>
            </w:pPr>
            <w:r>
              <w:rPr>
                <w:rFonts w:hint="eastAsia" w:ascii="宋体" w:hAnsi="宋体" w:cs="宋体"/>
                <w:sz w:val="21"/>
                <w:szCs w:val="21"/>
              </w:rPr>
              <w:t>1、恭桶、便池做到清洁、光亮、无污渍、无异味；</w:t>
            </w:r>
          </w:p>
          <w:p>
            <w:pPr>
              <w:adjustRightInd w:val="0"/>
              <w:snapToGrid w:val="0"/>
              <w:rPr>
                <w:rFonts w:ascii="宋体" w:hAnsi="宋体" w:cs="宋体"/>
                <w:sz w:val="21"/>
                <w:szCs w:val="21"/>
              </w:rPr>
            </w:pPr>
            <w:r>
              <w:rPr>
                <w:rFonts w:hint="eastAsia" w:ascii="宋体" w:hAnsi="宋体" w:cs="宋体"/>
                <w:sz w:val="21"/>
                <w:szCs w:val="21"/>
              </w:rPr>
              <w:t>2、 洗盆、卫生用具干净无水渍；</w:t>
            </w:r>
          </w:p>
          <w:p>
            <w:pPr>
              <w:adjustRightInd w:val="0"/>
              <w:snapToGrid w:val="0"/>
              <w:rPr>
                <w:rFonts w:ascii="宋体" w:hAnsi="宋体" w:cs="宋体"/>
                <w:sz w:val="21"/>
                <w:szCs w:val="21"/>
              </w:rPr>
            </w:pPr>
            <w:r>
              <w:rPr>
                <w:rFonts w:hint="eastAsia" w:ascii="宋体" w:hAnsi="宋体" w:cs="宋体"/>
                <w:sz w:val="21"/>
                <w:szCs w:val="21"/>
              </w:rPr>
              <w:t>3、地面干燥、无脚印、烟蒂和污渍</w:t>
            </w:r>
          </w:p>
          <w:p>
            <w:pPr>
              <w:adjustRightInd w:val="0"/>
              <w:snapToGrid w:val="0"/>
              <w:rPr>
                <w:rFonts w:ascii="宋体" w:hAnsi="宋体" w:cs="宋体"/>
                <w:sz w:val="21"/>
                <w:szCs w:val="21"/>
              </w:rPr>
            </w:pPr>
            <w:r>
              <w:rPr>
                <w:rFonts w:hint="eastAsia" w:ascii="宋体" w:hAnsi="宋体" w:cs="宋体"/>
                <w:sz w:val="21"/>
                <w:szCs w:val="21"/>
              </w:rPr>
              <w:t>4、空气无刺鼻气味；</w:t>
            </w:r>
          </w:p>
          <w:p>
            <w:pPr>
              <w:adjustRightInd w:val="0"/>
              <w:snapToGrid w:val="0"/>
              <w:rPr>
                <w:rFonts w:ascii="宋体" w:hAnsi="宋体" w:cs="宋体"/>
                <w:sz w:val="21"/>
                <w:szCs w:val="21"/>
              </w:rPr>
            </w:pPr>
            <w:r>
              <w:rPr>
                <w:rFonts w:hint="eastAsia" w:ascii="宋体" w:hAnsi="宋体" w:cs="宋体"/>
                <w:sz w:val="21"/>
                <w:szCs w:val="21"/>
              </w:rPr>
              <w:t>5、卫生纸品、洗手液充足无缺失。</w:t>
            </w:r>
          </w:p>
        </w:tc>
        <w:tc>
          <w:tcPr>
            <w:tcW w:w="1428" w:type="pct"/>
            <w:noWrap w:val="0"/>
            <w:vAlign w:val="center"/>
          </w:tcPr>
          <w:p>
            <w:pPr>
              <w:adjustRightInd w:val="0"/>
              <w:snapToGrid w:val="0"/>
              <w:rPr>
                <w:rFonts w:ascii="宋体" w:hAnsi="宋体" w:cs="宋体"/>
                <w:sz w:val="21"/>
                <w:szCs w:val="21"/>
              </w:rPr>
            </w:pPr>
            <w:r>
              <w:rPr>
                <w:rFonts w:hint="eastAsia" w:ascii="宋体" w:hAnsi="宋体" w:cs="宋体"/>
                <w:sz w:val="21"/>
                <w:szCs w:val="21"/>
              </w:rPr>
              <w:t>巡视：1次/小时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2" w:type="pct"/>
            <w:vMerge w:val="continue"/>
            <w:noWrap w:val="0"/>
            <w:vAlign w:val="center"/>
          </w:tcPr>
          <w:p>
            <w:pPr>
              <w:adjustRightInd w:val="0"/>
              <w:snapToGrid w:val="0"/>
              <w:jc w:val="center"/>
              <w:rPr>
                <w:rFonts w:ascii="宋体" w:hAnsi="宋体" w:cs="宋体"/>
                <w:sz w:val="21"/>
                <w:szCs w:val="21"/>
              </w:rPr>
            </w:pPr>
          </w:p>
        </w:tc>
        <w:tc>
          <w:tcPr>
            <w:tcW w:w="1467" w:type="pct"/>
            <w:noWrap w:val="0"/>
            <w:vAlign w:val="center"/>
          </w:tcPr>
          <w:p>
            <w:pPr>
              <w:adjustRightInd w:val="0"/>
              <w:snapToGrid w:val="0"/>
              <w:rPr>
                <w:rFonts w:ascii="宋体" w:hAnsi="宋体" w:cs="宋体"/>
                <w:sz w:val="21"/>
                <w:szCs w:val="21"/>
              </w:rPr>
            </w:pPr>
            <w:r>
              <w:rPr>
                <w:rFonts w:hint="eastAsia" w:ascii="宋体" w:hAnsi="宋体" w:cs="宋体"/>
                <w:sz w:val="21"/>
                <w:szCs w:val="21"/>
              </w:rPr>
              <w:t>5、清洁不锈钢器具、各种装饰玻璃、灯罩及花盆表面污渍</w:t>
            </w:r>
          </w:p>
        </w:tc>
        <w:tc>
          <w:tcPr>
            <w:tcW w:w="1771" w:type="pct"/>
            <w:noWrap w:val="0"/>
            <w:vAlign w:val="center"/>
          </w:tcPr>
          <w:p>
            <w:pPr>
              <w:adjustRightInd w:val="0"/>
              <w:snapToGrid w:val="0"/>
              <w:rPr>
                <w:rFonts w:ascii="宋体" w:hAnsi="宋体" w:cs="宋体"/>
                <w:sz w:val="21"/>
                <w:szCs w:val="21"/>
              </w:rPr>
            </w:pPr>
            <w:r>
              <w:rPr>
                <w:rFonts w:hint="eastAsia" w:ascii="宋体" w:hAnsi="宋体" w:cs="宋体"/>
                <w:sz w:val="21"/>
                <w:szCs w:val="21"/>
              </w:rPr>
              <w:t>金属器具、灯罩、玻璃保持光亮。无浮灰、无锈斑。</w:t>
            </w:r>
          </w:p>
        </w:tc>
        <w:tc>
          <w:tcPr>
            <w:tcW w:w="1428" w:type="pct"/>
            <w:noWrap w:val="0"/>
            <w:vAlign w:val="center"/>
          </w:tcPr>
          <w:p>
            <w:pPr>
              <w:adjustRightInd w:val="0"/>
              <w:snapToGrid w:val="0"/>
              <w:rPr>
                <w:rFonts w:ascii="宋体" w:hAnsi="宋体" w:cs="宋体"/>
                <w:sz w:val="21"/>
                <w:szCs w:val="21"/>
              </w:rPr>
            </w:pPr>
            <w:r>
              <w:rPr>
                <w:rFonts w:hint="eastAsia" w:ascii="宋体" w:hAnsi="宋体" w:cs="宋体"/>
                <w:sz w:val="21"/>
                <w:szCs w:val="21"/>
              </w:rPr>
              <w:t>1、擦拭：1次/天</w:t>
            </w:r>
          </w:p>
          <w:p>
            <w:pPr>
              <w:adjustRightInd w:val="0"/>
              <w:snapToGrid w:val="0"/>
              <w:rPr>
                <w:rFonts w:ascii="宋体" w:hAnsi="宋体" w:cs="宋体"/>
                <w:sz w:val="21"/>
                <w:szCs w:val="21"/>
              </w:rPr>
            </w:pPr>
            <w:r>
              <w:rPr>
                <w:rFonts w:hint="eastAsia" w:ascii="宋体" w:hAnsi="宋体" w:cs="宋体"/>
                <w:sz w:val="21"/>
                <w:szCs w:val="21"/>
              </w:rPr>
              <w:t>2、除锈：1次/周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2" w:type="pct"/>
            <w:vMerge w:val="continue"/>
            <w:noWrap w:val="0"/>
            <w:vAlign w:val="center"/>
          </w:tcPr>
          <w:p>
            <w:pPr>
              <w:adjustRightInd w:val="0"/>
              <w:snapToGrid w:val="0"/>
              <w:jc w:val="center"/>
              <w:rPr>
                <w:rFonts w:ascii="宋体" w:hAnsi="宋体" w:cs="宋体"/>
                <w:sz w:val="21"/>
                <w:szCs w:val="21"/>
              </w:rPr>
            </w:pPr>
          </w:p>
        </w:tc>
        <w:tc>
          <w:tcPr>
            <w:tcW w:w="1467" w:type="pct"/>
            <w:noWrap w:val="0"/>
            <w:vAlign w:val="center"/>
          </w:tcPr>
          <w:p>
            <w:pPr>
              <w:adjustRightInd w:val="0"/>
              <w:snapToGrid w:val="0"/>
              <w:rPr>
                <w:rFonts w:ascii="宋体" w:hAnsi="宋体" w:cs="宋体"/>
                <w:sz w:val="21"/>
                <w:szCs w:val="21"/>
              </w:rPr>
            </w:pPr>
            <w:r>
              <w:rPr>
                <w:rFonts w:hint="eastAsia" w:ascii="宋体" w:hAnsi="宋体" w:cs="宋体"/>
                <w:sz w:val="21"/>
                <w:szCs w:val="21"/>
              </w:rPr>
              <w:t>6、收集、清理污桶</w:t>
            </w:r>
          </w:p>
        </w:tc>
        <w:tc>
          <w:tcPr>
            <w:tcW w:w="1771" w:type="pct"/>
            <w:noWrap w:val="0"/>
            <w:vAlign w:val="center"/>
          </w:tcPr>
          <w:p>
            <w:pPr>
              <w:adjustRightInd w:val="0"/>
              <w:snapToGrid w:val="0"/>
              <w:rPr>
                <w:rFonts w:ascii="宋体" w:hAnsi="宋体" w:cs="宋体"/>
                <w:sz w:val="21"/>
                <w:szCs w:val="21"/>
              </w:rPr>
            </w:pPr>
            <w:r>
              <w:rPr>
                <w:rFonts w:hint="eastAsia" w:ascii="宋体" w:hAnsi="宋体" w:cs="宋体"/>
                <w:sz w:val="21"/>
                <w:szCs w:val="21"/>
              </w:rPr>
              <w:t>1、污桶放置整齐，把垃圾袋套在垃圾箱内；</w:t>
            </w:r>
          </w:p>
          <w:p>
            <w:pPr>
              <w:adjustRightInd w:val="0"/>
              <w:snapToGrid w:val="0"/>
              <w:rPr>
                <w:rFonts w:ascii="宋体" w:hAnsi="宋体" w:cs="宋体"/>
                <w:sz w:val="21"/>
                <w:szCs w:val="21"/>
              </w:rPr>
            </w:pPr>
            <w:r>
              <w:rPr>
                <w:rFonts w:hint="eastAsia" w:ascii="宋体" w:hAnsi="宋体" w:cs="宋体"/>
                <w:sz w:val="21"/>
                <w:szCs w:val="21"/>
              </w:rPr>
              <w:t>2、筒内垃圾不过半，不漫溢；</w:t>
            </w:r>
          </w:p>
          <w:p>
            <w:pPr>
              <w:adjustRightInd w:val="0"/>
              <w:snapToGrid w:val="0"/>
              <w:rPr>
                <w:rFonts w:ascii="宋体" w:hAnsi="宋体" w:cs="宋体"/>
                <w:sz w:val="21"/>
                <w:szCs w:val="21"/>
              </w:rPr>
            </w:pPr>
            <w:r>
              <w:rPr>
                <w:rFonts w:hint="eastAsia" w:ascii="宋体" w:hAnsi="宋体" w:cs="宋体"/>
                <w:sz w:val="21"/>
                <w:szCs w:val="21"/>
              </w:rPr>
              <w:t>3、四周无散积垃圾，无异味。</w:t>
            </w:r>
          </w:p>
        </w:tc>
        <w:tc>
          <w:tcPr>
            <w:tcW w:w="1428" w:type="pct"/>
            <w:noWrap w:val="0"/>
            <w:vAlign w:val="center"/>
          </w:tcPr>
          <w:p>
            <w:pPr>
              <w:adjustRightInd w:val="0"/>
              <w:snapToGrid w:val="0"/>
              <w:rPr>
                <w:rFonts w:ascii="宋体" w:hAnsi="宋体" w:cs="宋体"/>
                <w:sz w:val="21"/>
                <w:szCs w:val="21"/>
              </w:rPr>
            </w:pPr>
            <w:r>
              <w:rPr>
                <w:rFonts w:hint="eastAsia" w:ascii="宋体" w:hAnsi="宋体" w:cs="宋体"/>
                <w:sz w:val="21"/>
                <w:szCs w:val="21"/>
              </w:rPr>
              <w:t>1、清运：2次/天</w:t>
            </w:r>
          </w:p>
          <w:p>
            <w:pPr>
              <w:adjustRightInd w:val="0"/>
              <w:snapToGrid w:val="0"/>
              <w:rPr>
                <w:rFonts w:ascii="宋体" w:hAnsi="宋体" w:cs="宋体"/>
                <w:sz w:val="21"/>
                <w:szCs w:val="21"/>
              </w:rPr>
            </w:pPr>
            <w:r>
              <w:rPr>
                <w:rFonts w:hint="eastAsia" w:ascii="宋体" w:hAnsi="宋体" w:cs="宋体"/>
                <w:sz w:val="21"/>
                <w:szCs w:val="21"/>
              </w:rPr>
              <w:t>2、保洁：循环滚动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2" w:type="pct"/>
            <w:vMerge w:val="restart"/>
            <w:noWrap w:val="0"/>
            <w:vAlign w:val="center"/>
          </w:tcPr>
          <w:p>
            <w:pPr>
              <w:adjustRightInd w:val="0"/>
              <w:snapToGrid w:val="0"/>
              <w:jc w:val="center"/>
              <w:rPr>
                <w:rFonts w:ascii="宋体" w:hAnsi="宋体" w:cs="宋体"/>
                <w:sz w:val="21"/>
                <w:szCs w:val="21"/>
              </w:rPr>
            </w:pPr>
            <w:r>
              <w:rPr>
                <w:rFonts w:hint="eastAsia" w:ascii="宋体" w:hAnsi="宋体" w:cs="宋体"/>
                <w:sz w:val="21"/>
                <w:szCs w:val="21"/>
              </w:rPr>
              <w:t>室外环境</w:t>
            </w:r>
          </w:p>
        </w:tc>
        <w:tc>
          <w:tcPr>
            <w:tcW w:w="1467" w:type="pct"/>
            <w:noWrap w:val="0"/>
            <w:vAlign w:val="center"/>
          </w:tcPr>
          <w:p>
            <w:pPr>
              <w:adjustRightInd w:val="0"/>
              <w:snapToGrid w:val="0"/>
              <w:rPr>
                <w:rFonts w:ascii="宋体" w:hAnsi="宋体" w:cs="宋体"/>
                <w:sz w:val="21"/>
                <w:szCs w:val="21"/>
              </w:rPr>
            </w:pPr>
            <w:r>
              <w:rPr>
                <w:rFonts w:hint="eastAsia" w:ascii="宋体" w:hAnsi="宋体" w:cs="宋体"/>
                <w:sz w:val="21"/>
                <w:szCs w:val="21"/>
              </w:rPr>
              <w:t>1、室外场地、道路、绿化带</w:t>
            </w:r>
          </w:p>
        </w:tc>
        <w:tc>
          <w:tcPr>
            <w:tcW w:w="1771" w:type="pct"/>
            <w:noWrap w:val="0"/>
            <w:vAlign w:val="center"/>
          </w:tcPr>
          <w:p>
            <w:pPr>
              <w:adjustRightInd w:val="0"/>
              <w:snapToGrid w:val="0"/>
              <w:rPr>
                <w:rFonts w:ascii="宋体" w:hAnsi="宋体" w:cs="宋体"/>
                <w:sz w:val="21"/>
                <w:szCs w:val="21"/>
              </w:rPr>
            </w:pPr>
            <w:r>
              <w:rPr>
                <w:rFonts w:hint="eastAsia" w:ascii="宋体" w:hAnsi="宋体" w:cs="宋体"/>
                <w:sz w:val="21"/>
                <w:szCs w:val="21"/>
              </w:rPr>
              <w:t>1、目视地面无杂物、积水、无明显的泥水质、污渍；</w:t>
            </w:r>
          </w:p>
          <w:p>
            <w:pPr>
              <w:adjustRightInd w:val="0"/>
              <w:snapToGrid w:val="0"/>
              <w:rPr>
                <w:rFonts w:ascii="宋体" w:hAnsi="宋体" w:cs="宋体"/>
                <w:sz w:val="21"/>
                <w:szCs w:val="21"/>
              </w:rPr>
            </w:pPr>
            <w:r>
              <w:rPr>
                <w:rFonts w:hint="eastAsia" w:ascii="宋体" w:hAnsi="宋体" w:cs="宋体"/>
                <w:sz w:val="21"/>
                <w:szCs w:val="21"/>
              </w:rPr>
              <w:t>2、道路、人行道无污渍；</w:t>
            </w:r>
          </w:p>
          <w:p>
            <w:pPr>
              <w:adjustRightInd w:val="0"/>
              <w:snapToGrid w:val="0"/>
              <w:rPr>
                <w:rFonts w:ascii="宋体" w:hAnsi="宋体" w:cs="宋体"/>
                <w:sz w:val="21"/>
                <w:szCs w:val="21"/>
              </w:rPr>
            </w:pPr>
            <w:r>
              <w:rPr>
                <w:rFonts w:hint="eastAsia" w:ascii="宋体" w:hAnsi="宋体" w:cs="宋体"/>
                <w:sz w:val="21"/>
                <w:szCs w:val="21"/>
              </w:rPr>
              <w:t>3、行人路面干净无浮尘、无杂物、垃圾和痰迹，绿化带无明显垃圾、落叶；</w:t>
            </w:r>
          </w:p>
          <w:p>
            <w:pPr>
              <w:adjustRightInd w:val="0"/>
              <w:snapToGrid w:val="0"/>
              <w:rPr>
                <w:rFonts w:ascii="宋体" w:hAnsi="宋体" w:cs="宋体"/>
                <w:sz w:val="21"/>
                <w:szCs w:val="21"/>
              </w:rPr>
            </w:pPr>
            <w:r>
              <w:rPr>
                <w:rFonts w:hint="eastAsia" w:ascii="宋体" w:hAnsi="宋体" w:cs="宋体"/>
                <w:sz w:val="21"/>
                <w:szCs w:val="21"/>
              </w:rPr>
              <w:t>4、花坛外现面洁净无明显污渍；</w:t>
            </w:r>
          </w:p>
          <w:p>
            <w:pPr>
              <w:adjustRightInd w:val="0"/>
              <w:snapToGrid w:val="0"/>
              <w:rPr>
                <w:rFonts w:ascii="宋体" w:hAnsi="宋体" w:cs="宋体"/>
                <w:sz w:val="21"/>
                <w:szCs w:val="21"/>
              </w:rPr>
            </w:pPr>
            <w:r>
              <w:rPr>
                <w:rFonts w:hint="eastAsia" w:ascii="宋体" w:hAnsi="宋体" w:cs="宋体"/>
                <w:sz w:val="21"/>
                <w:szCs w:val="21"/>
              </w:rPr>
              <w:t>5、垃圾滞留时间不超过半小时。</w:t>
            </w:r>
          </w:p>
        </w:tc>
        <w:tc>
          <w:tcPr>
            <w:tcW w:w="1428" w:type="pct"/>
            <w:noWrap w:val="0"/>
            <w:vAlign w:val="center"/>
          </w:tcPr>
          <w:p>
            <w:pPr>
              <w:adjustRightInd w:val="0"/>
              <w:snapToGrid w:val="0"/>
              <w:rPr>
                <w:rFonts w:ascii="宋体" w:hAnsi="宋体" w:cs="宋体"/>
                <w:sz w:val="21"/>
                <w:szCs w:val="21"/>
              </w:rPr>
            </w:pPr>
            <w:r>
              <w:rPr>
                <w:rFonts w:hint="eastAsia" w:ascii="宋体" w:hAnsi="宋体" w:cs="宋体"/>
                <w:sz w:val="21"/>
                <w:szCs w:val="21"/>
              </w:rPr>
              <w:t>1、清扫：2次/天</w:t>
            </w:r>
          </w:p>
          <w:p>
            <w:pPr>
              <w:adjustRightInd w:val="0"/>
              <w:snapToGrid w:val="0"/>
              <w:rPr>
                <w:rFonts w:ascii="宋体" w:hAnsi="宋体" w:cs="宋体"/>
                <w:sz w:val="21"/>
                <w:szCs w:val="21"/>
              </w:rPr>
            </w:pPr>
            <w:r>
              <w:rPr>
                <w:rFonts w:hint="eastAsia" w:ascii="宋体" w:hAnsi="宋体" w:cs="宋体"/>
                <w:sz w:val="21"/>
                <w:szCs w:val="21"/>
              </w:rPr>
              <w:t>2、捡拾：2次/天</w:t>
            </w:r>
          </w:p>
          <w:p>
            <w:pPr>
              <w:adjustRightInd w:val="0"/>
              <w:snapToGrid w:val="0"/>
              <w:rPr>
                <w:rFonts w:ascii="宋体" w:hAnsi="宋体" w:cs="宋体"/>
                <w:sz w:val="21"/>
                <w:szCs w:val="21"/>
              </w:rPr>
            </w:pPr>
            <w:r>
              <w:rPr>
                <w:rFonts w:hint="eastAsia" w:ascii="宋体" w:hAnsi="宋体" w:cs="宋体"/>
                <w:sz w:val="21"/>
                <w:szCs w:val="21"/>
              </w:rPr>
              <w:t>3、保洁：循环流动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2" w:type="pct"/>
            <w:vMerge w:val="continue"/>
            <w:noWrap w:val="0"/>
            <w:vAlign w:val="center"/>
          </w:tcPr>
          <w:p>
            <w:pPr>
              <w:adjustRightInd w:val="0"/>
              <w:snapToGrid w:val="0"/>
              <w:jc w:val="center"/>
              <w:rPr>
                <w:rFonts w:ascii="宋体" w:hAnsi="宋体" w:cs="宋体"/>
                <w:sz w:val="21"/>
                <w:szCs w:val="21"/>
              </w:rPr>
            </w:pPr>
          </w:p>
        </w:tc>
        <w:tc>
          <w:tcPr>
            <w:tcW w:w="1467" w:type="pct"/>
            <w:noWrap w:val="0"/>
            <w:vAlign w:val="center"/>
          </w:tcPr>
          <w:p>
            <w:pPr>
              <w:adjustRightInd w:val="0"/>
              <w:snapToGrid w:val="0"/>
              <w:rPr>
                <w:rFonts w:ascii="宋体" w:hAnsi="宋体" w:cs="宋体"/>
                <w:sz w:val="21"/>
                <w:szCs w:val="21"/>
              </w:rPr>
            </w:pPr>
            <w:r>
              <w:rPr>
                <w:rFonts w:hint="eastAsia" w:ascii="宋体" w:hAnsi="宋体" w:cs="宋体"/>
                <w:sz w:val="21"/>
                <w:szCs w:val="21"/>
              </w:rPr>
              <w:t>2、各种标牌</w:t>
            </w:r>
          </w:p>
        </w:tc>
        <w:tc>
          <w:tcPr>
            <w:tcW w:w="1771" w:type="pct"/>
            <w:noWrap w:val="0"/>
            <w:vAlign w:val="center"/>
          </w:tcPr>
          <w:p>
            <w:pPr>
              <w:adjustRightInd w:val="0"/>
              <w:snapToGrid w:val="0"/>
              <w:rPr>
                <w:rFonts w:ascii="宋体" w:hAnsi="宋体" w:cs="宋体"/>
                <w:sz w:val="21"/>
                <w:szCs w:val="21"/>
              </w:rPr>
            </w:pPr>
            <w:r>
              <w:rPr>
                <w:rFonts w:hint="eastAsia" w:ascii="宋体" w:hAnsi="宋体" w:cs="宋体"/>
                <w:sz w:val="21"/>
                <w:szCs w:val="21"/>
              </w:rPr>
              <w:t>1、标牌表面干净整洁，无广告纸，污渍；</w:t>
            </w:r>
          </w:p>
          <w:p>
            <w:pPr>
              <w:adjustRightInd w:val="0"/>
              <w:snapToGrid w:val="0"/>
              <w:rPr>
                <w:rFonts w:ascii="宋体" w:hAnsi="宋体" w:cs="宋体"/>
                <w:sz w:val="21"/>
                <w:szCs w:val="21"/>
              </w:rPr>
            </w:pPr>
            <w:r>
              <w:rPr>
                <w:rFonts w:hint="eastAsia" w:ascii="宋体" w:hAnsi="宋体" w:cs="宋体"/>
                <w:sz w:val="21"/>
                <w:szCs w:val="21"/>
              </w:rPr>
              <w:t>2、不锈钢标牌明亮，油漆标牌无脱落油漆。</w:t>
            </w:r>
          </w:p>
        </w:tc>
        <w:tc>
          <w:tcPr>
            <w:tcW w:w="1428" w:type="pct"/>
            <w:noWrap w:val="0"/>
            <w:vAlign w:val="center"/>
          </w:tcPr>
          <w:p>
            <w:pPr>
              <w:adjustRightInd w:val="0"/>
              <w:snapToGrid w:val="0"/>
              <w:rPr>
                <w:rFonts w:ascii="宋体" w:hAnsi="宋体" w:cs="宋体"/>
                <w:sz w:val="21"/>
                <w:szCs w:val="21"/>
              </w:rPr>
            </w:pPr>
            <w:r>
              <w:rPr>
                <w:rFonts w:hint="eastAsia" w:ascii="宋体" w:hAnsi="宋体" w:cs="宋体"/>
                <w:sz w:val="21"/>
                <w:szCs w:val="21"/>
              </w:rPr>
              <w:t>1、擦拭：1次/2天</w:t>
            </w:r>
          </w:p>
          <w:p>
            <w:pPr>
              <w:adjustRightInd w:val="0"/>
              <w:snapToGrid w:val="0"/>
              <w:rPr>
                <w:rFonts w:ascii="宋体" w:hAnsi="宋体" w:cs="宋体"/>
                <w:sz w:val="21"/>
                <w:szCs w:val="21"/>
              </w:rPr>
            </w:pPr>
            <w:r>
              <w:rPr>
                <w:rFonts w:hint="eastAsia" w:ascii="宋体" w:hAnsi="宋体" w:cs="宋体"/>
                <w:sz w:val="21"/>
                <w:szCs w:val="21"/>
              </w:rPr>
              <w:t>2、除锈：1次/周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2" w:type="pct"/>
            <w:vMerge w:val="continue"/>
            <w:noWrap w:val="0"/>
            <w:vAlign w:val="center"/>
          </w:tcPr>
          <w:p>
            <w:pPr>
              <w:adjustRightInd w:val="0"/>
              <w:snapToGrid w:val="0"/>
              <w:jc w:val="center"/>
              <w:rPr>
                <w:rFonts w:ascii="宋体" w:hAnsi="宋体" w:cs="宋体"/>
                <w:sz w:val="21"/>
                <w:szCs w:val="21"/>
              </w:rPr>
            </w:pPr>
          </w:p>
        </w:tc>
        <w:tc>
          <w:tcPr>
            <w:tcW w:w="1467" w:type="pct"/>
            <w:noWrap w:val="0"/>
            <w:vAlign w:val="center"/>
          </w:tcPr>
          <w:p>
            <w:pPr>
              <w:adjustRightInd w:val="0"/>
              <w:snapToGrid w:val="0"/>
              <w:rPr>
                <w:rFonts w:ascii="宋体" w:hAnsi="宋体" w:cs="宋体"/>
                <w:sz w:val="21"/>
                <w:szCs w:val="21"/>
              </w:rPr>
            </w:pPr>
            <w:r>
              <w:rPr>
                <w:rFonts w:hint="eastAsia" w:ascii="宋体" w:hAnsi="宋体" w:cs="宋体"/>
                <w:sz w:val="21"/>
                <w:szCs w:val="21"/>
              </w:rPr>
              <w:t>3、垃圾桶</w:t>
            </w:r>
          </w:p>
        </w:tc>
        <w:tc>
          <w:tcPr>
            <w:tcW w:w="1771" w:type="pct"/>
            <w:noWrap w:val="0"/>
            <w:vAlign w:val="center"/>
          </w:tcPr>
          <w:p>
            <w:pPr>
              <w:adjustRightInd w:val="0"/>
              <w:snapToGrid w:val="0"/>
              <w:rPr>
                <w:rFonts w:ascii="宋体" w:hAnsi="宋体" w:cs="宋体"/>
                <w:sz w:val="21"/>
                <w:szCs w:val="21"/>
              </w:rPr>
            </w:pPr>
            <w:r>
              <w:rPr>
                <w:rFonts w:hint="eastAsia" w:ascii="宋体" w:hAnsi="宋体" w:cs="宋体"/>
                <w:sz w:val="21"/>
                <w:szCs w:val="21"/>
              </w:rPr>
              <w:t>1、目视垃圾桶无污迹、油渍；</w:t>
            </w:r>
          </w:p>
          <w:p>
            <w:pPr>
              <w:adjustRightInd w:val="0"/>
              <w:snapToGrid w:val="0"/>
              <w:rPr>
                <w:rFonts w:ascii="宋体" w:hAnsi="宋体" w:cs="宋体"/>
                <w:sz w:val="21"/>
                <w:szCs w:val="21"/>
              </w:rPr>
            </w:pPr>
            <w:r>
              <w:rPr>
                <w:rFonts w:hint="eastAsia" w:ascii="宋体" w:hAnsi="宋体" w:cs="宋体"/>
                <w:sz w:val="21"/>
                <w:szCs w:val="21"/>
              </w:rPr>
              <w:t>2、四周无垃圾散落、无积水；</w:t>
            </w:r>
          </w:p>
          <w:p>
            <w:pPr>
              <w:adjustRightInd w:val="0"/>
              <w:snapToGrid w:val="0"/>
              <w:rPr>
                <w:rFonts w:ascii="宋体" w:hAnsi="宋体" w:cs="宋体"/>
                <w:sz w:val="21"/>
                <w:szCs w:val="21"/>
              </w:rPr>
            </w:pPr>
            <w:r>
              <w:rPr>
                <w:rFonts w:hint="eastAsia" w:ascii="宋体" w:hAnsi="宋体" w:cs="宋体"/>
                <w:sz w:val="21"/>
                <w:szCs w:val="21"/>
              </w:rPr>
              <w:t>3、桶内无异味散发。</w:t>
            </w:r>
          </w:p>
        </w:tc>
        <w:tc>
          <w:tcPr>
            <w:tcW w:w="1428" w:type="pct"/>
            <w:noWrap w:val="0"/>
            <w:vAlign w:val="center"/>
          </w:tcPr>
          <w:p>
            <w:pPr>
              <w:adjustRightInd w:val="0"/>
              <w:snapToGrid w:val="0"/>
              <w:rPr>
                <w:rFonts w:ascii="宋体" w:hAnsi="宋体" w:cs="宋体"/>
                <w:sz w:val="21"/>
                <w:szCs w:val="21"/>
              </w:rPr>
            </w:pPr>
            <w:r>
              <w:rPr>
                <w:rFonts w:hint="eastAsia" w:ascii="宋体" w:hAnsi="宋体" w:cs="宋体"/>
                <w:sz w:val="21"/>
                <w:szCs w:val="21"/>
              </w:rPr>
              <w:t>1、清运：1次/天</w:t>
            </w:r>
          </w:p>
          <w:p>
            <w:pPr>
              <w:adjustRightInd w:val="0"/>
              <w:snapToGrid w:val="0"/>
              <w:rPr>
                <w:rFonts w:ascii="宋体" w:hAnsi="宋体" w:cs="宋体"/>
                <w:sz w:val="21"/>
                <w:szCs w:val="21"/>
              </w:rPr>
            </w:pPr>
            <w:r>
              <w:rPr>
                <w:rFonts w:hint="eastAsia" w:ascii="宋体" w:hAnsi="宋体" w:cs="宋体"/>
                <w:sz w:val="21"/>
                <w:szCs w:val="21"/>
              </w:rPr>
              <w:t>2、保洁：循环流动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2" w:type="pct"/>
            <w:noWrap w:val="0"/>
            <w:vAlign w:val="center"/>
          </w:tcPr>
          <w:p>
            <w:pPr>
              <w:adjustRightInd w:val="0"/>
              <w:snapToGrid w:val="0"/>
              <w:jc w:val="center"/>
              <w:rPr>
                <w:rFonts w:ascii="宋体" w:hAnsi="宋体" w:cs="宋体"/>
                <w:sz w:val="21"/>
                <w:szCs w:val="21"/>
              </w:rPr>
            </w:pPr>
            <w:r>
              <w:rPr>
                <w:rFonts w:hint="eastAsia" w:ascii="宋体" w:hAnsi="宋体" w:cs="宋体"/>
                <w:sz w:val="21"/>
                <w:szCs w:val="21"/>
              </w:rPr>
              <w:t>天台屋顶</w:t>
            </w:r>
          </w:p>
        </w:tc>
        <w:tc>
          <w:tcPr>
            <w:tcW w:w="1467" w:type="pct"/>
            <w:noWrap w:val="0"/>
            <w:vAlign w:val="center"/>
          </w:tcPr>
          <w:p>
            <w:pPr>
              <w:adjustRightInd w:val="0"/>
              <w:snapToGrid w:val="0"/>
              <w:rPr>
                <w:rFonts w:ascii="宋体" w:hAnsi="宋体" w:cs="宋体"/>
                <w:sz w:val="21"/>
                <w:szCs w:val="21"/>
              </w:rPr>
            </w:pPr>
            <w:r>
              <w:rPr>
                <w:rFonts w:hint="eastAsia" w:ascii="宋体" w:hAnsi="宋体" w:cs="宋体"/>
                <w:sz w:val="21"/>
                <w:szCs w:val="21"/>
              </w:rPr>
              <w:t>地面</w:t>
            </w:r>
          </w:p>
        </w:tc>
        <w:tc>
          <w:tcPr>
            <w:tcW w:w="1771" w:type="pct"/>
            <w:noWrap w:val="0"/>
            <w:vAlign w:val="center"/>
          </w:tcPr>
          <w:p>
            <w:pPr>
              <w:adjustRightInd w:val="0"/>
              <w:snapToGrid w:val="0"/>
              <w:rPr>
                <w:rFonts w:ascii="宋体" w:hAnsi="宋体" w:cs="宋体"/>
                <w:sz w:val="21"/>
                <w:szCs w:val="21"/>
              </w:rPr>
            </w:pPr>
            <w:r>
              <w:rPr>
                <w:rFonts w:hint="eastAsia" w:ascii="宋体" w:hAnsi="宋体" w:cs="宋体"/>
                <w:sz w:val="21"/>
                <w:szCs w:val="21"/>
              </w:rPr>
              <w:t>地面无垃圾、无杂物、无积水、青苔，不堵塞下水管道。</w:t>
            </w:r>
          </w:p>
        </w:tc>
        <w:tc>
          <w:tcPr>
            <w:tcW w:w="1428" w:type="pct"/>
            <w:noWrap w:val="0"/>
            <w:vAlign w:val="center"/>
          </w:tcPr>
          <w:p>
            <w:pPr>
              <w:adjustRightInd w:val="0"/>
              <w:snapToGrid w:val="0"/>
              <w:rPr>
                <w:rFonts w:ascii="宋体" w:hAnsi="宋体" w:cs="宋体"/>
                <w:sz w:val="21"/>
                <w:szCs w:val="21"/>
              </w:rPr>
            </w:pPr>
            <w:r>
              <w:rPr>
                <w:rFonts w:hint="eastAsia" w:ascii="宋体" w:hAnsi="宋体" w:cs="宋体"/>
                <w:sz w:val="21"/>
                <w:szCs w:val="21"/>
              </w:rPr>
              <w:t>清扫：1次/周，雨季一周两次</w:t>
            </w:r>
          </w:p>
          <w:p>
            <w:pPr>
              <w:adjustRightInd w:val="0"/>
              <w:snapToGrid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2" w:type="pct"/>
            <w:vMerge w:val="restart"/>
            <w:noWrap w:val="0"/>
            <w:vAlign w:val="center"/>
          </w:tcPr>
          <w:p>
            <w:pPr>
              <w:adjustRightInd w:val="0"/>
              <w:snapToGrid w:val="0"/>
              <w:jc w:val="center"/>
              <w:rPr>
                <w:rFonts w:ascii="宋体" w:hAnsi="宋体" w:cs="宋体"/>
                <w:sz w:val="21"/>
                <w:szCs w:val="21"/>
              </w:rPr>
            </w:pPr>
            <w:r>
              <w:rPr>
                <w:rFonts w:hint="eastAsia" w:ascii="宋体" w:hAnsi="宋体" w:cs="宋体"/>
                <w:sz w:val="21"/>
                <w:szCs w:val="21"/>
              </w:rPr>
              <w:t>茶水间</w:t>
            </w:r>
          </w:p>
        </w:tc>
        <w:tc>
          <w:tcPr>
            <w:tcW w:w="1467" w:type="pct"/>
            <w:noWrap w:val="0"/>
            <w:vAlign w:val="center"/>
          </w:tcPr>
          <w:p>
            <w:pPr>
              <w:adjustRightInd w:val="0"/>
              <w:snapToGrid w:val="0"/>
              <w:rPr>
                <w:rFonts w:ascii="宋体" w:hAnsi="宋体" w:cs="宋体"/>
                <w:sz w:val="21"/>
                <w:szCs w:val="21"/>
              </w:rPr>
            </w:pPr>
            <w:r>
              <w:rPr>
                <w:rFonts w:hint="eastAsia" w:ascii="宋体" w:hAnsi="宋体" w:cs="宋体"/>
                <w:sz w:val="21"/>
                <w:szCs w:val="21"/>
              </w:rPr>
              <w:t>1、烧水器</w:t>
            </w:r>
          </w:p>
        </w:tc>
        <w:tc>
          <w:tcPr>
            <w:tcW w:w="1771" w:type="pct"/>
            <w:noWrap w:val="0"/>
            <w:vAlign w:val="center"/>
          </w:tcPr>
          <w:p>
            <w:pPr>
              <w:adjustRightInd w:val="0"/>
              <w:snapToGrid w:val="0"/>
              <w:rPr>
                <w:rFonts w:ascii="宋体" w:hAnsi="宋体" w:cs="宋体"/>
                <w:sz w:val="21"/>
                <w:szCs w:val="21"/>
              </w:rPr>
            </w:pPr>
            <w:r>
              <w:rPr>
                <w:rFonts w:hint="eastAsia" w:ascii="宋体" w:hAnsi="宋体" w:cs="宋体"/>
                <w:sz w:val="21"/>
                <w:szCs w:val="21"/>
              </w:rPr>
              <w:t>装饰物表面无灰尘、水迹、污垢。</w:t>
            </w:r>
          </w:p>
        </w:tc>
        <w:tc>
          <w:tcPr>
            <w:tcW w:w="1428" w:type="pct"/>
            <w:noWrap w:val="0"/>
            <w:vAlign w:val="center"/>
          </w:tcPr>
          <w:p>
            <w:pPr>
              <w:adjustRightInd w:val="0"/>
              <w:snapToGrid w:val="0"/>
              <w:rPr>
                <w:rFonts w:ascii="宋体" w:hAnsi="宋体" w:cs="宋体"/>
                <w:sz w:val="21"/>
                <w:szCs w:val="21"/>
              </w:rPr>
            </w:pPr>
            <w:r>
              <w:rPr>
                <w:rFonts w:hint="eastAsia" w:ascii="宋体" w:hAnsi="宋体" w:cs="宋体"/>
                <w:sz w:val="21"/>
                <w:szCs w:val="21"/>
              </w:rPr>
              <w:t>除尘：1次/天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2" w:type="pct"/>
            <w:vMerge w:val="continue"/>
            <w:noWrap w:val="0"/>
            <w:vAlign w:val="top"/>
          </w:tcPr>
          <w:p>
            <w:pPr>
              <w:adjustRightInd w:val="0"/>
              <w:snapToGrid w:val="0"/>
              <w:rPr>
                <w:rFonts w:ascii="宋体" w:hAnsi="宋体" w:cs="宋体"/>
                <w:sz w:val="21"/>
                <w:szCs w:val="21"/>
              </w:rPr>
            </w:pPr>
          </w:p>
        </w:tc>
        <w:tc>
          <w:tcPr>
            <w:tcW w:w="1467" w:type="pct"/>
            <w:noWrap w:val="0"/>
            <w:vAlign w:val="center"/>
          </w:tcPr>
          <w:p>
            <w:pPr>
              <w:adjustRightInd w:val="0"/>
              <w:snapToGrid w:val="0"/>
              <w:rPr>
                <w:rFonts w:ascii="宋体" w:hAnsi="宋体" w:cs="宋体"/>
                <w:sz w:val="21"/>
                <w:szCs w:val="21"/>
              </w:rPr>
            </w:pPr>
            <w:r>
              <w:rPr>
                <w:rFonts w:hint="eastAsia" w:ascii="宋体" w:hAnsi="宋体" w:cs="宋体"/>
                <w:sz w:val="21"/>
                <w:szCs w:val="21"/>
              </w:rPr>
              <w:t>2、地坪</w:t>
            </w:r>
          </w:p>
        </w:tc>
        <w:tc>
          <w:tcPr>
            <w:tcW w:w="1771" w:type="pct"/>
            <w:noWrap w:val="0"/>
            <w:vAlign w:val="center"/>
          </w:tcPr>
          <w:p>
            <w:pPr>
              <w:adjustRightInd w:val="0"/>
              <w:snapToGrid w:val="0"/>
              <w:rPr>
                <w:rFonts w:ascii="宋体" w:hAnsi="宋体" w:cs="宋体"/>
                <w:sz w:val="21"/>
                <w:szCs w:val="21"/>
              </w:rPr>
            </w:pPr>
            <w:r>
              <w:rPr>
                <w:rFonts w:hint="eastAsia" w:ascii="宋体" w:hAnsi="宋体" w:cs="宋体"/>
                <w:sz w:val="21"/>
                <w:szCs w:val="21"/>
              </w:rPr>
              <w:t>地坪无水迹、垃圾、污渍。</w:t>
            </w:r>
          </w:p>
        </w:tc>
        <w:tc>
          <w:tcPr>
            <w:tcW w:w="1428" w:type="pct"/>
            <w:noWrap w:val="0"/>
            <w:vAlign w:val="center"/>
          </w:tcPr>
          <w:p>
            <w:pPr>
              <w:adjustRightInd w:val="0"/>
              <w:snapToGrid w:val="0"/>
              <w:rPr>
                <w:rFonts w:ascii="宋体" w:hAnsi="宋体" w:cs="宋体"/>
                <w:sz w:val="21"/>
                <w:szCs w:val="21"/>
              </w:rPr>
            </w:pPr>
            <w:r>
              <w:rPr>
                <w:rFonts w:hint="eastAsia" w:ascii="宋体" w:hAnsi="宋体" w:cs="宋体"/>
                <w:sz w:val="21"/>
                <w:szCs w:val="21"/>
              </w:rPr>
              <w:t>1、拖抹：1次/天</w:t>
            </w:r>
          </w:p>
          <w:p>
            <w:pPr>
              <w:adjustRightInd w:val="0"/>
              <w:snapToGrid w:val="0"/>
              <w:rPr>
                <w:rFonts w:ascii="宋体" w:hAnsi="宋体" w:cs="宋体"/>
                <w:sz w:val="21"/>
                <w:szCs w:val="21"/>
              </w:rPr>
            </w:pPr>
            <w:r>
              <w:rPr>
                <w:rFonts w:hint="eastAsia" w:ascii="宋体" w:hAnsi="宋体" w:cs="宋体"/>
                <w:sz w:val="21"/>
                <w:szCs w:val="21"/>
              </w:rPr>
              <w:t>2、清洗：1次/天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2" w:type="pct"/>
            <w:vMerge w:val="continue"/>
            <w:noWrap w:val="0"/>
            <w:vAlign w:val="top"/>
          </w:tcPr>
          <w:p>
            <w:pPr>
              <w:adjustRightInd w:val="0"/>
              <w:snapToGrid w:val="0"/>
              <w:rPr>
                <w:rFonts w:ascii="宋体" w:hAnsi="宋体" w:cs="宋体"/>
                <w:sz w:val="21"/>
                <w:szCs w:val="21"/>
              </w:rPr>
            </w:pPr>
          </w:p>
        </w:tc>
        <w:tc>
          <w:tcPr>
            <w:tcW w:w="1467" w:type="pct"/>
            <w:noWrap w:val="0"/>
            <w:vAlign w:val="center"/>
          </w:tcPr>
          <w:p>
            <w:pPr>
              <w:adjustRightInd w:val="0"/>
              <w:snapToGrid w:val="0"/>
              <w:rPr>
                <w:rFonts w:ascii="宋体" w:hAnsi="宋体" w:cs="宋体"/>
                <w:sz w:val="21"/>
                <w:szCs w:val="21"/>
              </w:rPr>
            </w:pPr>
            <w:r>
              <w:rPr>
                <w:rFonts w:hint="eastAsia" w:ascii="宋体" w:hAnsi="宋体" w:cs="宋体"/>
                <w:sz w:val="21"/>
                <w:szCs w:val="21"/>
              </w:rPr>
              <w:t>3、水斗</w:t>
            </w:r>
          </w:p>
        </w:tc>
        <w:tc>
          <w:tcPr>
            <w:tcW w:w="1771" w:type="pct"/>
            <w:noWrap w:val="0"/>
            <w:vAlign w:val="center"/>
          </w:tcPr>
          <w:p>
            <w:pPr>
              <w:adjustRightInd w:val="0"/>
              <w:snapToGrid w:val="0"/>
              <w:rPr>
                <w:rFonts w:ascii="宋体" w:hAnsi="宋体" w:cs="宋体"/>
                <w:sz w:val="21"/>
                <w:szCs w:val="21"/>
              </w:rPr>
            </w:pPr>
            <w:r>
              <w:rPr>
                <w:rFonts w:hint="eastAsia" w:ascii="宋体" w:hAnsi="宋体" w:cs="宋体"/>
                <w:sz w:val="21"/>
                <w:szCs w:val="21"/>
              </w:rPr>
              <w:t>水斗表面清洁光亮、无污渍、异味。</w:t>
            </w:r>
          </w:p>
        </w:tc>
        <w:tc>
          <w:tcPr>
            <w:tcW w:w="1428" w:type="pct"/>
            <w:noWrap w:val="0"/>
            <w:vAlign w:val="center"/>
          </w:tcPr>
          <w:p>
            <w:pPr>
              <w:adjustRightInd w:val="0"/>
              <w:snapToGrid w:val="0"/>
              <w:rPr>
                <w:rFonts w:ascii="宋体" w:hAnsi="宋体" w:cs="宋体"/>
                <w:sz w:val="21"/>
                <w:szCs w:val="21"/>
              </w:rPr>
            </w:pPr>
            <w:r>
              <w:rPr>
                <w:rFonts w:hint="eastAsia" w:ascii="宋体" w:hAnsi="宋体" w:cs="宋体"/>
                <w:sz w:val="21"/>
                <w:szCs w:val="21"/>
              </w:rPr>
              <w:t>1、除污：1次/天</w:t>
            </w:r>
          </w:p>
          <w:p>
            <w:pPr>
              <w:adjustRightInd w:val="0"/>
              <w:snapToGrid w:val="0"/>
              <w:rPr>
                <w:rFonts w:ascii="宋体" w:hAnsi="宋体" w:cs="宋体"/>
                <w:sz w:val="21"/>
                <w:szCs w:val="21"/>
              </w:rPr>
            </w:pPr>
            <w:r>
              <w:rPr>
                <w:rFonts w:hint="eastAsia" w:ascii="宋体" w:hAnsi="宋体" w:cs="宋体"/>
                <w:sz w:val="21"/>
                <w:szCs w:val="21"/>
              </w:rPr>
              <w:t>2、抹净：1次/天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2" w:type="pct"/>
            <w:vMerge w:val="continue"/>
            <w:noWrap w:val="0"/>
            <w:vAlign w:val="top"/>
          </w:tcPr>
          <w:p>
            <w:pPr>
              <w:adjustRightInd w:val="0"/>
              <w:snapToGrid w:val="0"/>
              <w:rPr>
                <w:rFonts w:ascii="宋体" w:hAnsi="宋体" w:cs="宋体"/>
                <w:sz w:val="21"/>
                <w:szCs w:val="21"/>
              </w:rPr>
            </w:pPr>
          </w:p>
        </w:tc>
        <w:tc>
          <w:tcPr>
            <w:tcW w:w="1467" w:type="pct"/>
            <w:noWrap w:val="0"/>
            <w:vAlign w:val="center"/>
          </w:tcPr>
          <w:p>
            <w:pPr>
              <w:adjustRightInd w:val="0"/>
              <w:snapToGrid w:val="0"/>
              <w:rPr>
                <w:rFonts w:ascii="宋体" w:hAnsi="宋体" w:cs="宋体"/>
                <w:sz w:val="21"/>
                <w:szCs w:val="21"/>
              </w:rPr>
            </w:pPr>
            <w:r>
              <w:rPr>
                <w:rFonts w:hint="eastAsia" w:ascii="宋体" w:hAnsi="宋体" w:cs="宋体"/>
                <w:sz w:val="21"/>
                <w:szCs w:val="21"/>
              </w:rPr>
              <w:t>4、台面</w:t>
            </w:r>
          </w:p>
        </w:tc>
        <w:tc>
          <w:tcPr>
            <w:tcW w:w="1771" w:type="pct"/>
            <w:noWrap w:val="0"/>
            <w:vAlign w:val="center"/>
          </w:tcPr>
          <w:p>
            <w:pPr>
              <w:adjustRightInd w:val="0"/>
              <w:snapToGrid w:val="0"/>
              <w:rPr>
                <w:rFonts w:ascii="宋体" w:hAnsi="宋体" w:cs="宋体"/>
                <w:sz w:val="21"/>
                <w:szCs w:val="21"/>
              </w:rPr>
            </w:pPr>
            <w:r>
              <w:rPr>
                <w:rFonts w:hint="eastAsia" w:ascii="宋体" w:hAnsi="宋体" w:cs="宋体"/>
                <w:sz w:val="21"/>
                <w:szCs w:val="21"/>
              </w:rPr>
              <w:t>台面干净，无灰尘、污痕、手印、水迹。</w:t>
            </w:r>
          </w:p>
        </w:tc>
        <w:tc>
          <w:tcPr>
            <w:tcW w:w="1428" w:type="pct"/>
            <w:noWrap w:val="0"/>
            <w:vAlign w:val="center"/>
          </w:tcPr>
          <w:p>
            <w:pPr>
              <w:adjustRightInd w:val="0"/>
              <w:snapToGrid w:val="0"/>
              <w:rPr>
                <w:rFonts w:ascii="宋体" w:hAnsi="宋体" w:cs="宋体"/>
                <w:sz w:val="21"/>
                <w:szCs w:val="21"/>
              </w:rPr>
            </w:pPr>
            <w:r>
              <w:rPr>
                <w:rFonts w:hint="eastAsia" w:ascii="宋体" w:hAnsi="宋体" w:cs="宋体"/>
                <w:sz w:val="21"/>
                <w:szCs w:val="21"/>
              </w:rPr>
              <w:t>1、除尘：1次/天</w:t>
            </w:r>
          </w:p>
          <w:p>
            <w:pPr>
              <w:adjustRightInd w:val="0"/>
              <w:snapToGrid w:val="0"/>
              <w:rPr>
                <w:rFonts w:ascii="宋体" w:hAnsi="宋体" w:cs="宋体"/>
                <w:sz w:val="21"/>
                <w:szCs w:val="21"/>
              </w:rPr>
            </w:pPr>
            <w:r>
              <w:rPr>
                <w:rFonts w:hint="eastAsia" w:ascii="宋体" w:hAnsi="宋体" w:cs="宋体"/>
                <w:sz w:val="21"/>
                <w:szCs w:val="21"/>
              </w:rPr>
              <w:t>2、抹净：1次/天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2" w:type="pct"/>
            <w:noWrap w:val="0"/>
            <w:vAlign w:val="top"/>
          </w:tcPr>
          <w:p>
            <w:pPr>
              <w:adjustRightInd w:val="0"/>
              <w:snapToGrid w:val="0"/>
              <w:rPr>
                <w:rFonts w:ascii="宋体" w:hAnsi="宋体" w:cs="宋体"/>
                <w:sz w:val="21"/>
                <w:szCs w:val="21"/>
              </w:rPr>
            </w:pPr>
            <w:r>
              <w:rPr>
                <w:rFonts w:hint="eastAsia" w:ascii="宋体" w:hAnsi="宋体" w:cs="宋体"/>
                <w:sz w:val="21"/>
                <w:szCs w:val="21"/>
              </w:rPr>
              <w:t>地下室</w:t>
            </w:r>
          </w:p>
        </w:tc>
        <w:tc>
          <w:tcPr>
            <w:tcW w:w="1467" w:type="pct"/>
            <w:noWrap w:val="0"/>
            <w:vAlign w:val="center"/>
          </w:tcPr>
          <w:p>
            <w:pPr>
              <w:adjustRightInd w:val="0"/>
              <w:snapToGrid w:val="0"/>
              <w:rPr>
                <w:rFonts w:ascii="宋体" w:hAnsi="宋体" w:cs="宋体"/>
                <w:sz w:val="21"/>
                <w:szCs w:val="21"/>
              </w:rPr>
            </w:pPr>
            <w:r>
              <w:rPr>
                <w:rFonts w:hint="eastAsia" w:ascii="宋体" w:hAnsi="宋体" w:cs="宋体"/>
                <w:sz w:val="21"/>
                <w:szCs w:val="21"/>
              </w:rPr>
              <w:t>地面</w:t>
            </w:r>
          </w:p>
        </w:tc>
        <w:tc>
          <w:tcPr>
            <w:tcW w:w="1771" w:type="pct"/>
            <w:noWrap w:val="0"/>
            <w:vAlign w:val="center"/>
          </w:tcPr>
          <w:p>
            <w:pPr>
              <w:adjustRightInd w:val="0"/>
              <w:snapToGrid w:val="0"/>
              <w:rPr>
                <w:rFonts w:ascii="宋体" w:hAnsi="宋体" w:cs="宋体"/>
                <w:sz w:val="21"/>
                <w:szCs w:val="21"/>
              </w:rPr>
            </w:pPr>
            <w:r>
              <w:rPr>
                <w:rFonts w:hint="eastAsia" w:ascii="宋体" w:hAnsi="宋体" w:cs="宋体"/>
                <w:sz w:val="21"/>
                <w:szCs w:val="21"/>
              </w:rPr>
              <w:t>目视地面无垃圾、果皮、纸屑、积水、污迹和杂物。</w:t>
            </w:r>
          </w:p>
        </w:tc>
        <w:tc>
          <w:tcPr>
            <w:tcW w:w="1428" w:type="pct"/>
            <w:noWrap w:val="0"/>
            <w:vAlign w:val="center"/>
          </w:tcPr>
          <w:p>
            <w:pPr>
              <w:adjustRightInd w:val="0"/>
              <w:snapToGrid w:val="0"/>
              <w:rPr>
                <w:rFonts w:ascii="宋体" w:hAnsi="宋体" w:cs="宋体"/>
                <w:sz w:val="21"/>
                <w:szCs w:val="21"/>
              </w:rPr>
            </w:pPr>
            <w:r>
              <w:rPr>
                <w:rFonts w:hint="eastAsia" w:ascii="宋体" w:hAnsi="宋体" w:cs="宋体"/>
                <w:sz w:val="21"/>
                <w:szCs w:val="21"/>
              </w:rPr>
              <w:t>1、清扫：2次/天</w:t>
            </w:r>
          </w:p>
          <w:p>
            <w:pPr>
              <w:adjustRightInd w:val="0"/>
              <w:snapToGrid w:val="0"/>
              <w:rPr>
                <w:rFonts w:ascii="宋体" w:hAnsi="宋体" w:cs="宋体"/>
                <w:sz w:val="21"/>
                <w:szCs w:val="21"/>
              </w:rPr>
            </w:pPr>
            <w:r>
              <w:rPr>
                <w:rFonts w:hint="eastAsia" w:ascii="宋体" w:hAnsi="宋体" w:cs="宋体"/>
                <w:sz w:val="21"/>
                <w:szCs w:val="21"/>
              </w:rPr>
              <w:t>2、保洁：循环滚动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2" w:type="pct"/>
            <w:noWrap w:val="0"/>
            <w:vAlign w:val="top"/>
          </w:tcPr>
          <w:p>
            <w:pPr>
              <w:adjustRightInd w:val="0"/>
              <w:snapToGrid w:val="0"/>
              <w:rPr>
                <w:rFonts w:ascii="宋体" w:hAnsi="宋体" w:cs="宋体"/>
                <w:sz w:val="21"/>
                <w:szCs w:val="21"/>
              </w:rPr>
            </w:pPr>
            <w:r>
              <w:rPr>
                <w:rFonts w:hint="eastAsia" w:ascii="宋体" w:hAnsi="宋体" w:cs="宋体"/>
                <w:sz w:val="21"/>
                <w:szCs w:val="21"/>
              </w:rPr>
              <w:t>地下停车场</w:t>
            </w:r>
          </w:p>
        </w:tc>
        <w:tc>
          <w:tcPr>
            <w:tcW w:w="1467" w:type="pct"/>
            <w:noWrap w:val="0"/>
            <w:vAlign w:val="center"/>
          </w:tcPr>
          <w:p>
            <w:pPr>
              <w:adjustRightInd w:val="0"/>
              <w:snapToGrid w:val="0"/>
              <w:rPr>
                <w:rFonts w:ascii="宋体" w:hAnsi="宋体" w:cs="宋体"/>
                <w:sz w:val="21"/>
                <w:szCs w:val="21"/>
              </w:rPr>
            </w:pPr>
            <w:r>
              <w:rPr>
                <w:rFonts w:hint="eastAsia" w:ascii="宋体" w:hAnsi="宋体" w:cs="宋体"/>
                <w:sz w:val="21"/>
                <w:szCs w:val="21"/>
              </w:rPr>
              <w:t>地面</w:t>
            </w:r>
          </w:p>
        </w:tc>
        <w:tc>
          <w:tcPr>
            <w:tcW w:w="1771" w:type="pct"/>
            <w:noWrap w:val="0"/>
            <w:vAlign w:val="center"/>
          </w:tcPr>
          <w:p>
            <w:pPr>
              <w:adjustRightInd w:val="0"/>
              <w:snapToGrid w:val="0"/>
              <w:rPr>
                <w:rFonts w:ascii="宋体" w:hAnsi="宋体" w:cs="宋体"/>
                <w:sz w:val="21"/>
                <w:szCs w:val="21"/>
              </w:rPr>
            </w:pPr>
            <w:r>
              <w:rPr>
                <w:rFonts w:hint="eastAsia" w:ascii="宋体" w:hAnsi="宋体" w:cs="宋体"/>
                <w:sz w:val="21"/>
                <w:szCs w:val="21"/>
              </w:rPr>
              <w:t>目视地面无垃圾、果皮、纸屑、积水、污迹和杂物。</w:t>
            </w:r>
          </w:p>
        </w:tc>
        <w:tc>
          <w:tcPr>
            <w:tcW w:w="1428" w:type="pct"/>
            <w:noWrap w:val="0"/>
            <w:vAlign w:val="center"/>
          </w:tcPr>
          <w:p>
            <w:pPr>
              <w:adjustRightInd w:val="0"/>
              <w:snapToGrid w:val="0"/>
              <w:rPr>
                <w:rFonts w:ascii="宋体" w:hAnsi="宋体" w:cs="宋体"/>
                <w:sz w:val="21"/>
                <w:szCs w:val="21"/>
              </w:rPr>
            </w:pPr>
            <w:r>
              <w:rPr>
                <w:rFonts w:hint="eastAsia" w:ascii="宋体" w:hAnsi="宋体" w:cs="宋体"/>
                <w:sz w:val="21"/>
                <w:szCs w:val="21"/>
              </w:rPr>
              <w:t>1、清扫：2次/天</w:t>
            </w:r>
          </w:p>
          <w:p>
            <w:pPr>
              <w:adjustRightInd w:val="0"/>
              <w:snapToGrid w:val="0"/>
              <w:rPr>
                <w:rFonts w:ascii="宋体" w:hAnsi="宋体" w:cs="宋体"/>
                <w:sz w:val="21"/>
                <w:szCs w:val="21"/>
              </w:rPr>
            </w:pPr>
            <w:r>
              <w:rPr>
                <w:rFonts w:hint="eastAsia" w:ascii="宋体" w:hAnsi="宋体" w:cs="宋体"/>
                <w:sz w:val="21"/>
                <w:szCs w:val="21"/>
              </w:rPr>
              <w:t>2、保洁：循环滚动</w:t>
            </w:r>
          </w:p>
        </w:tc>
      </w:tr>
    </w:tbl>
    <w:p>
      <w:pPr>
        <w:widowControl/>
        <w:spacing w:before="60" w:after="60" w:line="360" w:lineRule="auto"/>
        <w:jc w:val="left"/>
        <w:outlineLvl w:val="0"/>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（五）其他要求</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1.中标人应按照国家法律法规给每位员工办理用工手续。</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2.中标人及其员工应主动配合采购人行政管理工作，服从调度，听从指挥，认真听取采购人提出的建议和意见，对在管理中出现问题和薄弱环节立即整改。</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3.所有工作人员应履行保密义务，</w:t>
      </w:r>
      <w:r>
        <w:rPr>
          <w:rFonts w:hint="eastAsia" w:ascii="宋体" w:hAnsi="宋体" w:eastAsia="宋体" w:cs="宋体"/>
          <w:b w:val="0"/>
          <w:bCs w:val="0"/>
          <w:kern w:val="0"/>
          <w:sz w:val="24"/>
          <w:szCs w:val="24"/>
          <w:lang w:val="en-US" w:eastAsia="zh-CN" w:bidi="ar-SA"/>
        </w:rPr>
        <w:t>对采购人单位的各项信息保密，遵守相关保密法规</w:t>
      </w:r>
      <w:r>
        <w:rPr>
          <w:rFonts w:hint="eastAsia" w:ascii="宋体" w:hAnsi="宋体" w:eastAsia="宋体" w:cs="宋体"/>
          <w:color w:val="auto"/>
          <w:kern w:val="2"/>
          <w:sz w:val="24"/>
          <w:szCs w:val="24"/>
          <w:lang w:val="en-US" w:eastAsia="zh-CN" w:bidi="ar-SA"/>
        </w:rPr>
        <w:t>，做到不打听、不偷看、不传播、不遗失、不擅自处理保密纸物等</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4.确保设备、设施完好。因员工不慎导致设备、设施损坏、丢失的应按原价赔偿。</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5.中标人更换或调整人员应提前征求采购人意见并在征得采购人同意后方可更换、调整。</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6.采购人与派驻人员不发生任何劳动和雇佣关系，派驻人员由中标人自行管理。中标人必须按照相关法律规定为员工提供劳动、安全保障，依法办理各类社会保险，按时按规定发放薪酬。派驻人员应遵守安全操作规章制度，若发生人身伤害等工伤事故与劳资纠纷等，由中标人自行负责与处理，与采购人无关。</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7.在处理特殊事件和紧急、突发事故时，采购人对中标人派驻的后勤管理服务机构及人员有直接指挥权。</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8.中标人派驻的所有工作人员应遵守国家法律法规、采购人的规章制度，若不服从，中标人应在三个工作日内调换人员。</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9.采购人不提供投标人职工的住宿用房；提供用餐（费用自理，节假日不供）。</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10.如服务人员缺岗、离岗，项目负责人应立即响应，30分钟内到达现场，1个小时内解决问题，现场解决不了的应采取应急措施，应立即阻止事态的发展，确保无任何影响采购人的事件发生。</w:t>
      </w:r>
    </w:p>
    <w:p>
      <w:pPr>
        <w:keepNext w:val="0"/>
        <w:keepLines w:val="0"/>
        <w:pageBreakBefore w:val="0"/>
        <w:widowControl/>
        <w:kinsoku/>
        <w:wordWrap/>
        <w:overflowPunct/>
        <w:topLinePunct w:val="0"/>
        <w:autoSpaceDE/>
        <w:autoSpaceDN/>
        <w:bidi w:val="0"/>
        <w:adjustRightInd/>
        <w:snapToGrid/>
        <w:spacing w:line="360" w:lineRule="auto"/>
        <w:jc w:val="left"/>
        <w:textAlignment w:val="auto"/>
        <w:outlineLvl w:val="0"/>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三、考核</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1.采购人每月采取定时或抽查形式进行考核，采用百分制计分方式，考核由采购人职能科室负责，考核如不符合考核标准的，将对中标人进行相应的扣分, 扣除一分罚100元；如情节严重，采购人可加重处罚并追究中标人相应责任。</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0"/>
        <w:rPr>
          <w:rFonts w:hint="eastAsia" w:ascii="宋体" w:hAnsi="宋体" w:eastAsia="宋体" w:cs="宋体"/>
          <w:color w:val="0000FF"/>
          <w:kern w:val="2"/>
          <w:sz w:val="24"/>
          <w:szCs w:val="24"/>
          <w:lang w:val="en-US" w:eastAsia="zh-CN" w:bidi="ar-SA"/>
        </w:rPr>
      </w:pPr>
      <w:r>
        <w:rPr>
          <w:rFonts w:hint="eastAsia" w:ascii="宋体" w:hAnsi="宋体" w:eastAsia="宋体" w:cs="宋体"/>
          <w:color w:val="auto"/>
          <w:kern w:val="2"/>
          <w:sz w:val="24"/>
          <w:szCs w:val="24"/>
          <w:lang w:val="en-US" w:eastAsia="zh-CN" w:bidi="ar-SA"/>
        </w:rPr>
        <w:t>2.采购人考核满分为100分，采用倒扣式评分。考核分值在80分及以上为合格，80分以下为不合格。考核服务期内连续三个月考核不合格，采购人有权解除合同并上报监管部门。</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供应商保洁工作要求做到每日自查一次，每周检查一次，检查表由采购人职能科室签字确认，每月由采购人职能科室管理人员组成考核组对其保洁工作进行全面考核检查，按照考核标准对未达标的按标准分扣分，采购人也将不定期抽查卫生保洁工作，供应商未达标按标准分扣分。</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4.物耗检查要求供应商各项消耗的材料有入库和领用台帐、记录，采购人将不定期进行抽查，凡发现有违反规定行为，将扣10分并追究相应责任。</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5.采购人对保洁工作除检查考核外，对存在的问题由采购人管理部门下达整改通知书，供应商必须限期改正。</w:t>
      </w:r>
    </w:p>
    <w:p>
      <w:pPr>
        <w:pStyle w:val="47"/>
        <w:rPr>
          <w:rFonts w:hint="default" w:ascii="宋体" w:hAnsi="宋体" w:eastAsia="宋体" w:cs="宋体"/>
          <w:b/>
          <w:bCs/>
          <w:color w:val="auto"/>
          <w:kern w:val="2"/>
          <w:sz w:val="24"/>
          <w:szCs w:val="24"/>
          <w:lang w:val="en-US" w:eastAsia="zh-CN" w:bidi="ar-SA"/>
        </w:rPr>
        <w:sectPr>
          <w:pgSz w:w="11906" w:h="16838"/>
          <w:pgMar w:top="1440" w:right="1106" w:bottom="1440" w:left="1440" w:header="851" w:footer="992" w:gutter="0"/>
          <w:pgBorders>
            <w:top w:val="none" w:sz="0" w:space="0"/>
            <w:left w:val="none" w:sz="0" w:space="0"/>
            <w:bottom w:val="none" w:sz="0" w:space="0"/>
            <w:right w:val="none" w:sz="0" w:space="0"/>
          </w:pgBorders>
          <w:pgNumType w:fmt="decimal"/>
          <w:cols w:space="720" w:num="1"/>
          <w:docGrid w:linePitch="312" w:charSpace="0"/>
        </w:sectPr>
      </w:pP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0"/>
        <w:rPr>
          <w:rFonts w:hint="eastAsia"/>
        </w:rPr>
      </w:pPr>
      <w:r>
        <w:rPr>
          <w:rFonts w:hint="eastAsia" w:ascii="宋体" w:hAnsi="宋体" w:eastAsia="宋体" w:cs="宋体"/>
          <w:color w:val="auto"/>
          <w:kern w:val="2"/>
          <w:sz w:val="24"/>
          <w:szCs w:val="24"/>
          <w:lang w:val="en-US" w:eastAsia="zh-CN" w:bidi="ar-SA"/>
        </w:rPr>
        <w:t>6.考核办法:</w:t>
      </w:r>
    </w:p>
    <w:tbl>
      <w:tblPr>
        <w:tblStyle w:val="4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7"/>
        <w:gridCol w:w="733"/>
        <w:gridCol w:w="534"/>
        <w:gridCol w:w="2529"/>
        <w:gridCol w:w="1164"/>
        <w:gridCol w:w="890"/>
        <w:gridCol w:w="1803"/>
        <w:gridCol w:w="1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5000" w:type="pct"/>
            <w:gridSpan w:val="8"/>
            <w:noWrap w:val="0"/>
            <w:vAlign w:val="center"/>
          </w:tcPr>
          <w:p>
            <w:pPr>
              <w:adjustRightInd w:val="0"/>
              <w:snapToGrid w:val="0"/>
              <w:spacing w:line="240" w:lineRule="auto"/>
              <w:jc w:val="both"/>
              <w:rPr>
                <w:rFonts w:hint="eastAsia" w:ascii="宋体" w:hAnsi="宋体" w:eastAsia="宋体" w:cs="宋体"/>
                <w:color w:val="auto"/>
                <w:sz w:val="21"/>
                <w:szCs w:val="21"/>
              </w:rPr>
            </w:pPr>
            <w:r>
              <w:rPr>
                <w:rFonts w:hint="eastAsia" w:ascii="宋体" w:hAnsi="宋体" w:eastAsia="宋体" w:cs="宋体"/>
                <w:b/>
                <w:bCs/>
                <w:color w:val="auto"/>
                <w:sz w:val="21"/>
                <w:szCs w:val="21"/>
                <w:lang w:val="en-US" w:eastAsia="zh-CN"/>
              </w:rPr>
              <w:t>一、</w:t>
            </w:r>
            <w:r>
              <w:rPr>
                <w:rFonts w:hint="eastAsia" w:ascii="宋体" w:hAnsi="宋体" w:eastAsia="宋体" w:cs="宋体"/>
                <w:b/>
                <w:bCs/>
                <w:color w:val="auto"/>
                <w:sz w:val="21"/>
                <w:szCs w:val="21"/>
              </w:rPr>
              <w:t>保洁服务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3" w:type="pct"/>
            <w:noWrap w:val="0"/>
            <w:vAlign w:val="center"/>
          </w:tcPr>
          <w:p>
            <w:pPr>
              <w:adjustRightInd w:val="0"/>
              <w:snapToGrid w:val="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区域</w:t>
            </w:r>
          </w:p>
        </w:tc>
        <w:tc>
          <w:tcPr>
            <w:tcW w:w="662" w:type="pct"/>
            <w:gridSpan w:val="2"/>
            <w:noWrap w:val="0"/>
            <w:vAlign w:val="center"/>
          </w:tcPr>
          <w:p>
            <w:pPr>
              <w:adjustRightInd w:val="0"/>
              <w:snapToGrid w:val="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作业内容</w:t>
            </w:r>
          </w:p>
        </w:tc>
        <w:tc>
          <w:tcPr>
            <w:tcW w:w="1321" w:type="pct"/>
            <w:noWrap w:val="0"/>
            <w:vAlign w:val="center"/>
          </w:tcPr>
          <w:p>
            <w:pPr>
              <w:adjustRightInd w:val="0"/>
              <w:snapToGrid w:val="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考核内容</w:t>
            </w:r>
          </w:p>
          <w:p>
            <w:pPr>
              <w:adjustRightInd w:val="0"/>
              <w:snapToGrid w:val="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(一处不符扣1分)</w:t>
            </w:r>
          </w:p>
        </w:tc>
        <w:tc>
          <w:tcPr>
            <w:tcW w:w="1072" w:type="pct"/>
            <w:gridSpan w:val="2"/>
            <w:noWrap w:val="0"/>
            <w:vAlign w:val="center"/>
          </w:tcPr>
          <w:p>
            <w:pPr>
              <w:adjustRightInd w:val="0"/>
              <w:snapToGrid w:val="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要求</w:t>
            </w:r>
          </w:p>
        </w:tc>
        <w:tc>
          <w:tcPr>
            <w:tcW w:w="942" w:type="pct"/>
            <w:noWrap w:val="0"/>
            <w:vAlign w:val="center"/>
          </w:tcPr>
          <w:p>
            <w:pPr>
              <w:adjustRightInd w:val="0"/>
              <w:snapToGrid w:val="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扣分点及理由</w:t>
            </w:r>
          </w:p>
        </w:tc>
        <w:tc>
          <w:tcPr>
            <w:tcW w:w="548" w:type="pct"/>
            <w:noWrap w:val="0"/>
            <w:vAlign w:val="center"/>
          </w:tcPr>
          <w:p>
            <w:pPr>
              <w:adjustRightInd w:val="0"/>
              <w:snapToGrid w:val="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 w:type="pct"/>
            <w:vMerge w:val="restart"/>
            <w:noWrap w:val="0"/>
            <w:vAlign w:val="center"/>
          </w:tcPr>
          <w:p>
            <w:pPr>
              <w:adjustRightInd w:val="0"/>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大厅</w:t>
            </w:r>
          </w:p>
        </w:tc>
        <w:tc>
          <w:tcPr>
            <w:tcW w:w="662" w:type="pct"/>
            <w:gridSpan w:val="2"/>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1、大厅大理石、花岗岩等</w:t>
            </w:r>
          </w:p>
        </w:tc>
        <w:tc>
          <w:tcPr>
            <w:tcW w:w="1321" w:type="pct"/>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目视地面光洁、明亮、无脚印、无污渍、无烟蒂、无痰迹、无垃圾，无水渍、锈渍。</w:t>
            </w:r>
          </w:p>
        </w:tc>
        <w:tc>
          <w:tcPr>
            <w:tcW w:w="1072" w:type="pct"/>
            <w:gridSpan w:val="2"/>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推尘：循环滚动</w:t>
            </w:r>
          </w:p>
        </w:tc>
        <w:tc>
          <w:tcPr>
            <w:tcW w:w="942" w:type="pct"/>
            <w:noWrap w:val="0"/>
            <w:vAlign w:val="center"/>
          </w:tcPr>
          <w:p>
            <w:pPr>
              <w:adjustRightInd w:val="0"/>
              <w:snapToGrid w:val="0"/>
              <w:rPr>
                <w:rFonts w:hint="eastAsia" w:ascii="宋体" w:hAnsi="宋体" w:eastAsia="宋体" w:cs="宋体"/>
                <w:color w:val="auto"/>
                <w:sz w:val="21"/>
                <w:szCs w:val="21"/>
              </w:rPr>
            </w:pPr>
          </w:p>
        </w:tc>
        <w:tc>
          <w:tcPr>
            <w:tcW w:w="548" w:type="pct"/>
            <w:noWrap w:val="0"/>
            <w:vAlign w:val="center"/>
          </w:tcPr>
          <w:p>
            <w:pPr>
              <w:adjustRightInd w:val="0"/>
              <w:snapToGrid w:val="0"/>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 w:type="pct"/>
            <w:vMerge w:val="continue"/>
            <w:noWrap w:val="0"/>
            <w:vAlign w:val="center"/>
          </w:tcPr>
          <w:p>
            <w:pPr>
              <w:adjustRightInd w:val="0"/>
              <w:snapToGrid w:val="0"/>
              <w:jc w:val="center"/>
              <w:rPr>
                <w:rFonts w:hint="eastAsia" w:ascii="宋体" w:hAnsi="宋体" w:eastAsia="宋体" w:cs="宋体"/>
                <w:color w:val="auto"/>
                <w:sz w:val="21"/>
                <w:szCs w:val="21"/>
              </w:rPr>
            </w:pPr>
          </w:p>
        </w:tc>
        <w:tc>
          <w:tcPr>
            <w:tcW w:w="662" w:type="pct"/>
            <w:gridSpan w:val="2"/>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2、大厅玻璃门、窗、内幕玻璃</w:t>
            </w:r>
          </w:p>
        </w:tc>
        <w:tc>
          <w:tcPr>
            <w:tcW w:w="1321" w:type="pct"/>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1、保持玻璃光亮、整洁；</w:t>
            </w:r>
          </w:p>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2、门窗上无灰尘、无手印、无污渍。</w:t>
            </w:r>
          </w:p>
        </w:tc>
        <w:tc>
          <w:tcPr>
            <w:tcW w:w="1072" w:type="pct"/>
            <w:gridSpan w:val="2"/>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1、擦拭：1次/天</w:t>
            </w:r>
          </w:p>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2、清刮：1次/月</w:t>
            </w:r>
          </w:p>
        </w:tc>
        <w:tc>
          <w:tcPr>
            <w:tcW w:w="942" w:type="pct"/>
            <w:noWrap w:val="0"/>
            <w:vAlign w:val="center"/>
          </w:tcPr>
          <w:p>
            <w:pPr>
              <w:adjustRightInd w:val="0"/>
              <w:snapToGrid w:val="0"/>
              <w:rPr>
                <w:rFonts w:hint="eastAsia" w:ascii="宋体" w:hAnsi="宋体" w:eastAsia="宋体" w:cs="宋体"/>
                <w:color w:val="auto"/>
                <w:sz w:val="21"/>
                <w:szCs w:val="21"/>
              </w:rPr>
            </w:pPr>
          </w:p>
        </w:tc>
        <w:tc>
          <w:tcPr>
            <w:tcW w:w="548" w:type="pct"/>
            <w:noWrap w:val="0"/>
            <w:vAlign w:val="center"/>
          </w:tcPr>
          <w:p>
            <w:pPr>
              <w:adjustRightInd w:val="0"/>
              <w:snapToGrid w:val="0"/>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 w:type="pct"/>
            <w:vMerge w:val="continue"/>
            <w:noWrap w:val="0"/>
            <w:vAlign w:val="center"/>
          </w:tcPr>
          <w:p>
            <w:pPr>
              <w:adjustRightInd w:val="0"/>
              <w:snapToGrid w:val="0"/>
              <w:jc w:val="center"/>
              <w:rPr>
                <w:rFonts w:hint="eastAsia" w:ascii="宋体" w:hAnsi="宋体" w:eastAsia="宋体" w:cs="宋体"/>
                <w:color w:val="auto"/>
                <w:sz w:val="21"/>
                <w:szCs w:val="21"/>
              </w:rPr>
            </w:pPr>
          </w:p>
        </w:tc>
        <w:tc>
          <w:tcPr>
            <w:tcW w:w="662" w:type="pct"/>
            <w:gridSpan w:val="2"/>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3、花盆等大厅摆设和用品</w:t>
            </w:r>
          </w:p>
        </w:tc>
        <w:tc>
          <w:tcPr>
            <w:tcW w:w="1321" w:type="pct"/>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花盆表面保持干净，绿化盆景内无废纸、烟蒂。</w:t>
            </w:r>
          </w:p>
        </w:tc>
        <w:tc>
          <w:tcPr>
            <w:tcW w:w="1072" w:type="pct"/>
            <w:gridSpan w:val="2"/>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1、擦试：2次/天</w:t>
            </w:r>
          </w:p>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2、保洁：循环滚动</w:t>
            </w:r>
          </w:p>
        </w:tc>
        <w:tc>
          <w:tcPr>
            <w:tcW w:w="942" w:type="pct"/>
            <w:noWrap w:val="0"/>
            <w:vAlign w:val="center"/>
          </w:tcPr>
          <w:p>
            <w:pPr>
              <w:adjustRightInd w:val="0"/>
              <w:snapToGrid w:val="0"/>
              <w:rPr>
                <w:rFonts w:hint="eastAsia" w:ascii="宋体" w:hAnsi="宋体" w:eastAsia="宋体" w:cs="宋体"/>
                <w:color w:val="auto"/>
                <w:sz w:val="21"/>
                <w:szCs w:val="21"/>
              </w:rPr>
            </w:pPr>
          </w:p>
        </w:tc>
        <w:tc>
          <w:tcPr>
            <w:tcW w:w="548" w:type="pct"/>
            <w:noWrap w:val="0"/>
            <w:vAlign w:val="center"/>
          </w:tcPr>
          <w:p>
            <w:pPr>
              <w:adjustRightInd w:val="0"/>
              <w:snapToGrid w:val="0"/>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 w:type="pct"/>
            <w:vMerge w:val="continue"/>
            <w:noWrap w:val="0"/>
            <w:vAlign w:val="center"/>
          </w:tcPr>
          <w:p>
            <w:pPr>
              <w:adjustRightInd w:val="0"/>
              <w:snapToGrid w:val="0"/>
              <w:jc w:val="center"/>
              <w:rPr>
                <w:rFonts w:hint="eastAsia" w:ascii="宋体" w:hAnsi="宋体" w:eastAsia="宋体" w:cs="宋体"/>
                <w:color w:val="auto"/>
                <w:sz w:val="21"/>
                <w:szCs w:val="21"/>
              </w:rPr>
            </w:pPr>
          </w:p>
        </w:tc>
        <w:tc>
          <w:tcPr>
            <w:tcW w:w="662" w:type="pct"/>
            <w:gridSpan w:val="2"/>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4、铁栏杆、装饰标牌、指示牌</w:t>
            </w:r>
          </w:p>
        </w:tc>
        <w:tc>
          <w:tcPr>
            <w:tcW w:w="1321" w:type="pct"/>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1、保持铁栏目，装饰标牌干净；</w:t>
            </w:r>
          </w:p>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2、金属部分保持光亮无锈蚀。</w:t>
            </w:r>
          </w:p>
        </w:tc>
        <w:tc>
          <w:tcPr>
            <w:tcW w:w="1072" w:type="pct"/>
            <w:gridSpan w:val="2"/>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1、擦试：1次/天</w:t>
            </w:r>
          </w:p>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2、上光：1次/周</w:t>
            </w:r>
          </w:p>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3、保洁：循环滚动</w:t>
            </w:r>
          </w:p>
        </w:tc>
        <w:tc>
          <w:tcPr>
            <w:tcW w:w="942" w:type="pct"/>
            <w:noWrap w:val="0"/>
            <w:vAlign w:val="center"/>
          </w:tcPr>
          <w:p>
            <w:pPr>
              <w:adjustRightInd w:val="0"/>
              <w:snapToGrid w:val="0"/>
              <w:rPr>
                <w:rFonts w:hint="eastAsia" w:ascii="宋体" w:hAnsi="宋体" w:eastAsia="宋体" w:cs="宋体"/>
                <w:color w:val="auto"/>
                <w:sz w:val="21"/>
                <w:szCs w:val="21"/>
              </w:rPr>
            </w:pPr>
          </w:p>
        </w:tc>
        <w:tc>
          <w:tcPr>
            <w:tcW w:w="548" w:type="pct"/>
            <w:noWrap w:val="0"/>
            <w:vAlign w:val="center"/>
          </w:tcPr>
          <w:p>
            <w:pPr>
              <w:adjustRightInd w:val="0"/>
              <w:snapToGrid w:val="0"/>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 w:type="pct"/>
            <w:vMerge w:val="continue"/>
            <w:noWrap w:val="0"/>
            <w:vAlign w:val="center"/>
          </w:tcPr>
          <w:p>
            <w:pPr>
              <w:adjustRightInd w:val="0"/>
              <w:snapToGrid w:val="0"/>
              <w:jc w:val="center"/>
              <w:rPr>
                <w:rFonts w:hint="eastAsia" w:ascii="宋体" w:hAnsi="宋体" w:eastAsia="宋体" w:cs="宋体"/>
                <w:color w:val="auto"/>
                <w:sz w:val="21"/>
                <w:szCs w:val="21"/>
              </w:rPr>
            </w:pPr>
          </w:p>
        </w:tc>
        <w:tc>
          <w:tcPr>
            <w:tcW w:w="662" w:type="pct"/>
            <w:gridSpan w:val="2"/>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5、墙面、柱面、顶、框、档、墙角线保洁</w:t>
            </w:r>
          </w:p>
        </w:tc>
        <w:tc>
          <w:tcPr>
            <w:tcW w:w="1321" w:type="pct"/>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目视干净，无灰尘，无污渍。</w:t>
            </w:r>
          </w:p>
        </w:tc>
        <w:tc>
          <w:tcPr>
            <w:tcW w:w="1072" w:type="pct"/>
            <w:gridSpan w:val="2"/>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1、擦试：1次/天</w:t>
            </w:r>
          </w:p>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2、保洁：循环滚动</w:t>
            </w:r>
          </w:p>
        </w:tc>
        <w:tc>
          <w:tcPr>
            <w:tcW w:w="942" w:type="pct"/>
            <w:noWrap w:val="0"/>
            <w:vAlign w:val="center"/>
          </w:tcPr>
          <w:p>
            <w:pPr>
              <w:adjustRightInd w:val="0"/>
              <w:snapToGrid w:val="0"/>
              <w:rPr>
                <w:rFonts w:hint="eastAsia" w:ascii="宋体" w:hAnsi="宋体" w:eastAsia="宋体" w:cs="宋体"/>
                <w:color w:val="auto"/>
                <w:sz w:val="21"/>
                <w:szCs w:val="21"/>
              </w:rPr>
            </w:pPr>
          </w:p>
        </w:tc>
        <w:tc>
          <w:tcPr>
            <w:tcW w:w="548" w:type="pct"/>
            <w:noWrap w:val="0"/>
            <w:vAlign w:val="center"/>
          </w:tcPr>
          <w:p>
            <w:pPr>
              <w:adjustRightInd w:val="0"/>
              <w:snapToGrid w:val="0"/>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 w:type="pct"/>
            <w:vMerge w:val="continue"/>
            <w:noWrap w:val="0"/>
            <w:vAlign w:val="center"/>
          </w:tcPr>
          <w:p>
            <w:pPr>
              <w:adjustRightInd w:val="0"/>
              <w:snapToGrid w:val="0"/>
              <w:jc w:val="center"/>
              <w:rPr>
                <w:rFonts w:hint="eastAsia" w:ascii="宋体" w:hAnsi="宋体" w:eastAsia="宋体" w:cs="宋体"/>
                <w:color w:val="auto"/>
                <w:sz w:val="21"/>
                <w:szCs w:val="21"/>
              </w:rPr>
            </w:pPr>
          </w:p>
        </w:tc>
        <w:tc>
          <w:tcPr>
            <w:tcW w:w="662" w:type="pct"/>
            <w:gridSpan w:val="2"/>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6、大厅公共卫生</w:t>
            </w:r>
          </w:p>
        </w:tc>
        <w:tc>
          <w:tcPr>
            <w:tcW w:w="1321" w:type="pct"/>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1、空气清晰无异味，新风量不低于20m</w:t>
            </w:r>
            <w:r>
              <w:rPr>
                <w:rFonts w:hint="eastAsia" w:ascii="宋体" w:hAnsi="宋体" w:eastAsia="宋体" w:cs="宋体"/>
                <w:color w:val="auto"/>
                <w:sz w:val="21"/>
                <w:szCs w:val="21"/>
                <w:vertAlign w:val="superscript"/>
              </w:rPr>
              <w:t>2</w:t>
            </w:r>
            <w:r>
              <w:rPr>
                <w:rFonts w:hint="eastAsia" w:ascii="宋体" w:hAnsi="宋体" w:eastAsia="宋体" w:cs="宋体"/>
                <w:color w:val="auto"/>
                <w:sz w:val="21"/>
                <w:szCs w:val="21"/>
              </w:rPr>
              <w:t>/（h人），进风口应远离污染源；</w:t>
            </w:r>
          </w:p>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2、公用物品细菌总数，&lt;5cfu/ml。</w:t>
            </w:r>
          </w:p>
        </w:tc>
        <w:tc>
          <w:tcPr>
            <w:tcW w:w="1072" w:type="pct"/>
            <w:gridSpan w:val="2"/>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消毒：1次/周</w:t>
            </w:r>
          </w:p>
        </w:tc>
        <w:tc>
          <w:tcPr>
            <w:tcW w:w="942" w:type="pct"/>
            <w:noWrap w:val="0"/>
            <w:vAlign w:val="center"/>
          </w:tcPr>
          <w:p>
            <w:pPr>
              <w:adjustRightInd w:val="0"/>
              <w:snapToGrid w:val="0"/>
              <w:rPr>
                <w:rFonts w:hint="eastAsia" w:ascii="宋体" w:hAnsi="宋体" w:eastAsia="宋体" w:cs="宋体"/>
                <w:color w:val="auto"/>
                <w:sz w:val="21"/>
                <w:szCs w:val="21"/>
              </w:rPr>
            </w:pPr>
          </w:p>
        </w:tc>
        <w:tc>
          <w:tcPr>
            <w:tcW w:w="548" w:type="pct"/>
            <w:noWrap w:val="0"/>
            <w:vAlign w:val="center"/>
          </w:tcPr>
          <w:p>
            <w:pPr>
              <w:adjustRightInd w:val="0"/>
              <w:snapToGrid w:val="0"/>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 w:type="pct"/>
            <w:vMerge w:val="continue"/>
            <w:noWrap w:val="0"/>
            <w:vAlign w:val="center"/>
          </w:tcPr>
          <w:p>
            <w:pPr>
              <w:adjustRightInd w:val="0"/>
              <w:snapToGrid w:val="0"/>
              <w:jc w:val="center"/>
              <w:rPr>
                <w:rFonts w:hint="eastAsia" w:ascii="宋体" w:hAnsi="宋体" w:eastAsia="宋体" w:cs="宋体"/>
                <w:color w:val="auto"/>
                <w:sz w:val="21"/>
                <w:szCs w:val="21"/>
              </w:rPr>
            </w:pPr>
          </w:p>
        </w:tc>
        <w:tc>
          <w:tcPr>
            <w:tcW w:w="662" w:type="pct"/>
            <w:gridSpan w:val="2"/>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7、垃圾筒、果壳箱</w:t>
            </w:r>
          </w:p>
        </w:tc>
        <w:tc>
          <w:tcPr>
            <w:tcW w:w="1321" w:type="pct"/>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1、表面保持干净，无污渍。筒箱内无异味；</w:t>
            </w:r>
          </w:p>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2、筒内垃圾不过半，不漫溢。</w:t>
            </w:r>
          </w:p>
        </w:tc>
        <w:tc>
          <w:tcPr>
            <w:tcW w:w="1072" w:type="pct"/>
            <w:gridSpan w:val="2"/>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1、清运：2次/天</w:t>
            </w:r>
          </w:p>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2、保洁：即时清洁</w:t>
            </w:r>
          </w:p>
        </w:tc>
        <w:tc>
          <w:tcPr>
            <w:tcW w:w="942" w:type="pct"/>
            <w:noWrap w:val="0"/>
            <w:vAlign w:val="center"/>
          </w:tcPr>
          <w:p>
            <w:pPr>
              <w:adjustRightInd w:val="0"/>
              <w:snapToGrid w:val="0"/>
              <w:rPr>
                <w:rFonts w:hint="eastAsia" w:ascii="宋体" w:hAnsi="宋体" w:eastAsia="宋体" w:cs="宋体"/>
                <w:color w:val="auto"/>
                <w:sz w:val="21"/>
                <w:szCs w:val="21"/>
              </w:rPr>
            </w:pPr>
          </w:p>
        </w:tc>
        <w:tc>
          <w:tcPr>
            <w:tcW w:w="548" w:type="pct"/>
            <w:noWrap w:val="0"/>
            <w:vAlign w:val="center"/>
          </w:tcPr>
          <w:p>
            <w:pPr>
              <w:adjustRightInd w:val="0"/>
              <w:snapToGrid w:val="0"/>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 w:type="pct"/>
            <w:vMerge w:val="restart"/>
            <w:noWrap w:val="0"/>
            <w:vAlign w:val="center"/>
          </w:tcPr>
          <w:p>
            <w:pPr>
              <w:adjustRightInd w:val="0"/>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楼梯间、通道</w:t>
            </w:r>
          </w:p>
        </w:tc>
        <w:tc>
          <w:tcPr>
            <w:tcW w:w="662" w:type="pct"/>
            <w:gridSpan w:val="2"/>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1、各楼层楼梯间、电梯厅地面、顶面</w:t>
            </w:r>
          </w:p>
        </w:tc>
        <w:tc>
          <w:tcPr>
            <w:tcW w:w="1321" w:type="pct"/>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1、目视地面无明显灰尘、无水迹、无脚印、无烟蒂、无纸屑等杂物无痰迹等；</w:t>
            </w:r>
          </w:p>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2、目视顶面无蜘蛛网、明显灰尘</w:t>
            </w:r>
          </w:p>
        </w:tc>
        <w:tc>
          <w:tcPr>
            <w:tcW w:w="1072" w:type="pct"/>
            <w:gridSpan w:val="2"/>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1、拖扫：2次/天</w:t>
            </w:r>
          </w:p>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2、擦拭：1次/天</w:t>
            </w:r>
          </w:p>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3、保洁：循环滚动</w:t>
            </w:r>
          </w:p>
        </w:tc>
        <w:tc>
          <w:tcPr>
            <w:tcW w:w="942" w:type="pct"/>
            <w:noWrap w:val="0"/>
            <w:vAlign w:val="center"/>
          </w:tcPr>
          <w:p>
            <w:pPr>
              <w:adjustRightInd w:val="0"/>
              <w:snapToGrid w:val="0"/>
              <w:rPr>
                <w:rFonts w:hint="eastAsia" w:ascii="宋体" w:hAnsi="宋体" w:eastAsia="宋体" w:cs="宋体"/>
                <w:color w:val="auto"/>
                <w:sz w:val="21"/>
                <w:szCs w:val="21"/>
              </w:rPr>
            </w:pPr>
          </w:p>
        </w:tc>
        <w:tc>
          <w:tcPr>
            <w:tcW w:w="548" w:type="pct"/>
            <w:noWrap w:val="0"/>
            <w:vAlign w:val="center"/>
          </w:tcPr>
          <w:p>
            <w:pPr>
              <w:adjustRightInd w:val="0"/>
              <w:snapToGrid w:val="0"/>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 w:type="pct"/>
            <w:vMerge w:val="continue"/>
            <w:noWrap w:val="0"/>
            <w:vAlign w:val="center"/>
          </w:tcPr>
          <w:p>
            <w:pPr>
              <w:adjustRightInd w:val="0"/>
              <w:snapToGrid w:val="0"/>
              <w:jc w:val="center"/>
              <w:rPr>
                <w:rFonts w:hint="eastAsia" w:ascii="宋体" w:hAnsi="宋体" w:eastAsia="宋体" w:cs="宋体"/>
                <w:color w:val="auto"/>
                <w:sz w:val="21"/>
                <w:szCs w:val="21"/>
              </w:rPr>
            </w:pPr>
          </w:p>
        </w:tc>
        <w:tc>
          <w:tcPr>
            <w:tcW w:w="662" w:type="pct"/>
            <w:gridSpan w:val="2"/>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2、楼梯间、通道内设施</w:t>
            </w:r>
          </w:p>
        </w:tc>
        <w:tc>
          <w:tcPr>
            <w:tcW w:w="1321" w:type="pct"/>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1、防火门、电梯门、消防栓柜、玻璃窗等其用设施表面保持干净，无污渍、无明显灰尘；</w:t>
            </w:r>
          </w:p>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2、空调风口及照明灯罩，表面保持干净、无污渍、无明显灰尘。</w:t>
            </w:r>
          </w:p>
        </w:tc>
        <w:tc>
          <w:tcPr>
            <w:tcW w:w="1072" w:type="pct"/>
            <w:gridSpan w:val="2"/>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1、擦拭：1次/天</w:t>
            </w:r>
          </w:p>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2、保洁：循环滚动</w:t>
            </w:r>
          </w:p>
        </w:tc>
        <w:tc>
          <w:tcPr>
            <w:tcW w:w="942" w:type="pct"/>
            <w:noWrap w:val="0"/>
            <w:vAlign w:val="center"/>
          </w:tcPr>
          <w:p>
            <w:pPr>
              <w:adjustRightInd w:val="0"/>
              <w:snapToGrid w:val="0"/>
              <w:rPr>
                <w:rFonts w:hint="eastAsia" w:ascii="宋体" w:hAnsi="宋体" w:eastAsia="宋体" w:cs="宋体"/>
                <w:color w:val="auto"/>
                <w:sz w:val="21"/>
                <w:szCs w:val="21"/>
              </w:rPr>
            </w:pPr>
          </w:p>
        </w:tc>
        <w:tc>
          <w:tcPr>
            <w:tcW w:w="548" w:type="pct"/>
            <w:noWrap w:val="0"/>
            <w:vAlign w:val="center"/>
          </w:tcPr>
          <w:p>
            <w:pPr>
              <w:adjustRightInd w:val="0"/>
              <w:snapToGrid w:val="0"/>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 w:type="pct"/>
            <w:vMerge w:val="continue"/>
            <w:noWrap w:val="0"/>
            <w:vAlign w:val="center"/>
          </w:tcPr>
          <w:p>
            <w:pPr>
              <w:adjustRightInd w:val="0"/>
              <w:snapToGrid w:val="0"/>
              <w:jc w:val="center"/>
              <w:rPr>
                <w:rFonts w:hint="eastAsia" w:ascii="宋体" w:hAnsi="宋体" w:eastAsia="宋体" w:cs="宋体"/>
                <w:color w:val="auto"/>
                <w:sz w:val="21"/>
                <w:szCs w:val="21"/>
              </w:rPr>
            </w:pPr>
          </w:p>
        </w:tc>
        <w:tc>
          <w:tcPr>
            <w:tcW w:w="662" w:type="pct"/>
            <w:gridSpan w:val="2"/>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3、墙面、踢脚线</w:t>
            </w:r>
          </w:p>
        </w:tc>
        <w:tc>
          <w:tcPr>
            <w:tcW w:w="1321" w:type="pct"/>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目视墙面、墙角无蜘蛛网、无明显灰尘。</w:t>
            </w:r>
          </w:p>
        </w:tc>
        <w:tc>
          <w:tcPr>
            <w:tcW w:w="1072" w:type="pct"/>
            <w:gridSpan w:val="2"/>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1、擦拭：1次/天</w:t>
            </w:r>
          </w:p>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2、保洁：循环滚动</w:t>
            </w:r>
          </w:p>
        </w:tc>
        <w:tc>
          <w:tcPr>
            <w:tcW w:w="942" w:type="pct"/>
            <w:noWrap w:val="0"/>
            <w:vAlign w:val="center"/>
          </w:tcPr>
          <w:p>
            <w:pPr>
              <w:adjustRightInd w:val="0"/>
              <w:snapToGrid w:val="0"/>
              <w:rPr>
                <w:rFonts w:hint="eastAsia" w:ascii="宋体" w:hAnsi="宋体" w:eastAsia="宋体" w:cs="宋体"/>
                <w:color w:val="auto"/>
                <w:sz w:val="21"/>
                <w:szCs w:val="21"/>
              </w:rPr>
            </w:pPr>
          </w:p>
        </w:tc>
        <w:tc>
          <w:tcPr>
            <w:tcW w:w="548" w:type="pct"/>
            <w:noWrap w:val="0"/>
            <w:vAlign w:val="center"/>
          </w:tcPr>
          <w:p>
            <w:pPr>
              <w:adjustRightInd w:val="0"/>
              <w:snapToGrid w:val="0"/>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 w:type="pct"/>
            <w:vMerge w:val="continue"/>
            <w:noWrap w:val="0"/>
            <w:vAlign w:val="center"/>
          </w:tcPr>
          <w:p>
            <w:pPr>
              <w:adjustRightInd w:val="0"/>
              <w:snapToGrid w:val="0"/>
              <w:jc w:val="center"/>
              <w:rPr>
                <w:rFonts w:hint="eastAsia" w:ascii="宋体" w:hAnsi="宋体" w:eastAsia="宋体" w:cs="宋体"/>
                <w:color w:val="auto"/>
                <w:sz w:val="21"/>
                <w:szCs w:val="21"/>
              </w:rPr>
            </w:pPr>
          </w:p>
        </w:tc>
        <w:tc>
          <w:tcPr>
            <w:tcW w:w="662" w:type="pct"/>
            <w:gridSpan w:val="2"/>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4、走廊、过道</w:t>
            </w:r>
          </w:p>
        </w:tc>
        <w:tc>
          <w:tcPr>
            <w:tcW w:w="1321" w:type="pct"/>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1、走廊、过道地面整洁光亮；</w:t>
            </w:r>
          </w:p>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2、地面无水渍、烟蒂、痰迹、脚印和垃圾。</w:t>
            </w:r>
          </w:p>
        </w:tc>
        <w:tc>
          <w:tcPr>
            <w:tcW w:w="1072" w:type="pct"/>
            <w:gridSpan w:val="2"/>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1、拖扫：2次/天</w:t>
            </w:r>
          </w:p>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2、推尘：循环滚动</w:t>
            </w:r>
          </w:p>
        </w:tc>
        <w:tc>
          <w:tcPr>
            <w:tcW w:w="942" w:type="pct"/>
            <w:noWrap w:val="0"/>
            <w:vAlign w:val="center"/>
          </w:tcPr>
          <w:p>
            <w:pPr>
              <w:adjustRightInd w:val="0"/>
              <w:snapToGrid w:val="0"/>
              <w:rPr>
                <w:rFonts w:hint="eastAsia" w:ascii="宋体" w:hAnsi="宋体" w:eastAsia="宋体" w:cs="宋体"/>
                <w:color w:val="auto"/>
                <w:sz w:val="21"/>
                <w:szCs w:val="21"/>
              </w:rPr>
            </w:pPr>
          </w:p>
        </w:tc>
        <w:tc>
          <w:tcPr>
            <w:tcW w:w="548" w:type="pct"/>
            <w:noWrap w:val="0"/>
            <w:vAlign w:val="center"/>
          </w:tcPr>
          <w:p>
            <w:pPr>
              <w:adjustRightInd w:val="0"/>
              <w:snapToGrid w:val="0"/>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 w:type="pct"/>
            <w:vMerge w:val="continue"/>
            <w:noWrap w:val="0"/>
            <w:vAlign w:val="center"/>
          </w:tcPr>
          <w:p>
            <w:pPr>
              <w:adjustRightInd w:val="0"/>
              <w:snapToGrid w:val="0"/>
              <w:jc w:val="center"/>
              <w:rPr>
                <w:rFonts w:hint="eastAsia" w:ascii="宋体" w:hAnsi="宋体" w:eastAsia="宋体" w:cs="宋体"/>
                <w:color w:val="auto"/>
                <w:sz w:val="21"/>
                <w:szCs w:val="21"/>
              </w:rPr>
            </w:pPr>
          </w:p>
        </w:tc>
        <w:tc>
          <w:tcPr>
            <w:tcW w:w="662" w:type="pct"/>
            <w:gridSpan w:val="2"/>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5、楼梯台阶、扶手</w:t>
            </w:r>
          </w:p>
        </w:tc>
        <w:tc>
          <w:tcPr>
            <w:tcW w:w="1321" w:type="pct"/>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1、台阶上无明显灰尘、烟蒂、脚印和垃圾；</w:t>
            </w:r>
          </w:p>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2、不锈钢光亮整洁,干净纸巾擦拭50cm后纸巾没有明显痕迹。</w:t>
            </w:r>
          </w:p>
        </w:tc>
        <w:tc>
          <w:tcPr>
            <w:tcW w:w="1072" w:type="pct"/>
            <w:gridSpan w:val="2"/>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1、清扫：1次/天；</w:t>
            </w:r>
          </w:p>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2、拖擦：1次/天；</w:t>
            </w:r>
          </w:p>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3、上光：1次/周</w:t>
            </w:r>
          </w:p>
        </w:tc>
        <w:tc>
          <w:tcPr>
            <w:tcW w:w="942" w:type="pct"/>
            <w:noWrap w:val="0"/>
            <w:vAlign w:val="center"/>
          </w:tcPr>
          <w:p>
            <w:pPr>
              <w:adjustRightInd w:val="0"/>
              <w:snapToGrid w:val="0"/>
              <w:rPr>
                <w:rFonts w:hint="eastAsia" w:ascii="宋体" w:hAnsi="宋体" w:eastAsia="宋体" w:cs="宋体"/>
                <w:color w:val="auto"/>
                <w:sz w:val="21"/>
                <w:szCs w:val="21"/>
              </w:rPr>
            </w:pPr>
          </w:p>
        </w:tc>
        <w:tc>
          <w:tcPr>
            <w:tcW w:w="548" w:type="pct"/>
            <w:noWrap w:val="0"/>
            <w:vAlign w:val="center"/>
          </w:tcPr>
          <w:p>
            <w:pPr>
              <w:adjustRightInd w:val="0"/>
              <w:snapToGrid w:val="0"/>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 w:type="pct"/>
            <w:vMerge w:val="continue"/>
            <w:noWrap w:val="0"/>
            <w:vAlign w:val="center"/>
          </w:tcPr>
          <w:p>
            <w:pPr>
              <w:adjustRightInd w:val="0"/>
              <w:snapToGrid w:val="0"/>
              <w:jc w:val="center"/>
              <w:rPr>
                <w:rFonts w:hint="eastAsia" w:ascii="宋体" w:hAnsi="宋体" w:eastAsia="宋体" w:cs="宋体"/>
                <w:color w:val="auto"/>
                <w:sz w:val="21"/>
                <w:szCs w:val="21"/>
              </w:rPr>
            </w:pPr>
          </w:p>
        </w:tc>
        <w:tc>
          <w:tcPr>
            <w:tcW w:w="662" w:type="pct"/>
            <w:gridSpan w:val="2"/>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6、垃圾收集</w:t>
            </w:r>
          </w:p>
        </w:tc>
        <w:tc>
          <w:tcPr>
            <w:tcW w:w="1321" w:type="pct"/>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1、筒内垃圾不过半，不漫溢；</w:t>
            </w:r>
          </w:p>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2、每天清运1次垃圾到指定地点；</w:t>
            </w:r>
          </w:p>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3、每天清理1次电梯和通道摆放的烟灰缸和果壳内的垃圾。</w:t>
            </w:r>
          </w:p>
        </w:tc>
        <w:tc>
          <w:tcPr>
            <w:tcW w:w="1072" w:type="pct"/>
            <w:gridSpan w:val="2"/>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1、清运：1次/天</w:t>
            </w:r>
          </w:p>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2、保洁：即时清洁</w:t>
            </w:r>
          </w:p>
        </w:tc>
        <w:tc>
          <w:tcPr>
            <w:tcW w:w="942" w:type="pct"/>
            <w:noWrap w:val="0"/>
            <w:vAlign w:val="center"/>
          </w:tcPr>
          <w:p>
            <w:pPr>
              <w:adjustRightInd w:val="0"/>
              <w:snapToGrid w:val="0"/>
              <w:rPr>
                <w:rFonts w:hint="eastAsia" w:ascii="宋体" w:hAnsi="宋体" w:eastAsia="宋体" w:cs="宋体"/>
                <w:color w:val="auto"/>
                <w:sz w:val="21"/>
                <w:szCs w:val="21"/>
              </w:rPr>
            </w:pPr>
          </w:p>
        </w:tc>
        <w:tc>
          <w:tcPr>
            <w:tcW w:w="548" w:type="pct"/>
            <w:noWrap w:val="0"/>
            <w:vAlign w:val="center"/>
          </w:tcPr>
          <w:p>
            <w:pPr>
              <w:adjustRightInd w:val="0"/>
              <w:snapToGrid w:val="0"/>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 w:type="pct"/>
            <w:noWrap w:val="0"/>
            <w:vAlign w:val="center"/>
          </w:tcPr>
          <w:p>
            <w:pPr>
              <w:adjustRightInd w:val="0"/>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停车场</w:t>
            </w:r>
          </w:p>
        </w:tc>
        <w:tc>
          <w:tcPr>
            <w:tcW w:w="662" w:type="pct"/>
            <w:gridSpan w:val="2"/>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地面</w:t>
            </w:r>
          </w:p>
        </w:tc>
        <w:tc>
          <w:tcPr>
            <w:tcW w:w="1321" w:type="pct"/>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目视地面无垃圾、果皮、纸屑、积水、污迹和杂物。</w:t>
            </w:r>
          </w:p>
        </w:tc>
        <w:tc>
          <w:tcPr>
            <w:tcW w:w="1072" w:type="pct"/>
            <w:gridSpan w:val="2"/>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1、清扫：2次/天</w:t>
            </w:r>
          </w:p>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2、保洁：循环滚动</w:t>
            </w:r>
          </w:p>
        </w:tc>
        <w:tc>
          <w:tcPr>
            <w:tcW w:w="942" w:type="pct"/>
            <w:noWrap w:val="0"/>
            <w:vAlign w:val="center"/>
          </w:tcPr>
          <w:p>
            <w:pPr>
              <w:adjustRightInd w:val="0"/>
              <w:snapToGrid w:val="0"/>
              <w:rPr>
                <w:rFonts w:hint="eastAsia" w:ascii="宋体" w:hAnsi="宋体" w:eastAsia="宋体" w:cs="宋体"/>
                <w:color w:val="auto"/>
                <w:sz w:val="21"/>
                <w:szCs w:val="21"/>
              </w:rPr>
            </w:pPr>
          </w:p>
        </w:tc>
        <w:tc>
          <w:tcPr>
            <w:tcW w:w="548" w:type="pct"/>
            <w:noWrap w:val="0"/>
            <w:vAlign w:val="center"/>
          </w:tcPr>
          <w:p>
            <w:pPr>
              <w:adjustRightInd w:val="0"/>
              <w:snapToGrid w:val="0"/>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 w:type="pct"/>
            <w:vMerge w:val="restart"/>
            <w:noWrap w:val="0"/>
            <w:vAlign w:val="center"/>
          </w:tcPr>
          <w:p>
            <w:pPr>
              <w:adjustRightInd w:val="0"/>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电梯</w:t>
            </w:r>
          </w:p>
        </w:tc>
        <w:tc>
          <w:tcPr>
            <w:tcW w:w="662" w:type="pct"/>
            <w:gridSpan w:val="2"/>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1、电梯门、轿厢不锈钢壁</w:t>
            </w:r>
          </w:p>
        </w:tc>
        <w:tc>
          <w:tcPr>
            <w:tcW w:w="1321" w:type="pct"/>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1、保持电梯门、轿厢四壁无手印、无灰尘、无污渍；</w:t>
            </w:r>
          </w:p>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2、不锈钢现面光亮，无灰尘污渍、手印。</w:t>
            </w:r>
          </w:p>
        </w:tc>
        <w:tc>
          <w:tcPr>
            <w:tcW w:w="1072" w:type="pct"/>
            <w:gridSpan w:val="2"/>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1、擦拭：2次/天</w:t>
            </w:r>
          </w:p>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2、上光：1次/周</w:t>
            </w:r>
          </w:p>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3、保洁：循环滚动</w:t>
            </w:r>
          </w:p>
        </w:tc>
        <w:tc>
          <w:tcPr>
            <w:tcW w:w="942" w:type="pct"/>
            <w:noWrap w:val="0"/>
            <w:vAlign w:val="center"/>
          </w:tcPr>
          <w:p>
            <w:pPr>
              <w:adjustRightInd w:val="0"/>
              <w:snapToGrid w:val="0"/>
              <w:rPr>
                <w:rFonts w:hint="eastAsia" w:ascii="宋体" w:hAnsi="宋体" w:eastAsia="宋体" w:cs="宋体"/>
                <w:color w:val="auto"/>
                <w:sz w:val="21"/>
                <w:szCs w:val="21"/>
              </w:rPr>
            </w:pPr>
          </w:p>
        </w:tc>
        <w:tc>
          <w:tcPr>
            <w:tcW w:w="548" w:type="pct"/>
            <w:noWrap w:val="0"/>
            <w:vAlign w:val="center"/>
          </w:tcPr>
          <w:p>
            <w:pPr>
              <w:adjustRightInd w:val="0"/>
              <w:snapToGrid w:val="0"/>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 w:type="pct"/>
            <w:vMerge w:val="continue"/>
            <w:noWrap w:val="0"/>
            <w:vAlign w:val="center"/>
          </w:tcPr>
          <w:p>
            <w:pPr>
              <w:adjustRightInd w:val="0"/>
              <w:snapToGrid w:val="0"/>
              <w:jc w:val="center"/>
              <w:rPr>
                <w:rFonts w:hint="eastAsia" w:ascii="宋体" w:hAnsi="宋体" w:eastAsia="宋体" w:cs="宋体"/>
                <w:color w:val="auto"/>
                <w:sz w:val="21"/>
                <w:szCs w:val="21"/>
              </w:rPr>
            </w:pPr>
          </w:p>
        </w:tc>
        <w:tc>
          <w:tcPr>
            <w:tcW w:w="662" w:type="pct"/>
            <w:gridSpan w:val="2"/>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2、电梯轿箱地面</w:t>
            </w:r>
          </w:p>
        </w:tc>
        <w:tc>
          <w:tcPr>
            <w:tcW w:w="1321" w:type="pct"/>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保持地面干净，无沙、无灰尘。</w:t>
            </w:r>
          </w:p>
        </w:tc>
        <w:tc>
          <w:tcPr>
            <w:tcW w:w="1072" w:type="pct"/>
            <w:gridSpan w:val="2"/>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1、清扫：2次/天</w:t>
            </w:r>
          </w:p>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2、吸尘：1次/天</w:t>
            </w:r>
          </w:p>
        </w:tc>
        <w:tc>
          <w:tcPr>
            <w:tcW w:w="942" w:type="pct"/>
            <w:noWrap w:val="0"/>
            <w:vAlign w:val="center"/>
          </w:tcPr>
          <w:p>
            <w:pPr>
              <w:adjustRightInd w:val="0"/>
              <w:snapToGrid w:val="0"/>
              <w:rPr>
                <w:rFonts w:hint="eastAsia" w:ascii="宋体" w:hAnsi="宋体" w:eastAsia="宋体" w:cs="宋体"/>
                <w:color w:val="auto"/>
                <w:sz w:val="21"/>
                <w:szCs w:val="21"/>
              </w:rPr>
            </w:pPr>
          </w:p>
        </w:tc>
        <w:tc>
          <w:tcPr>
            <w:tcW w:w="548" w:type="pct"/>
            <w:noWrap w:val="0"/>
            <w:vAlign w:val="center"/>
          </w:tcPr>
          <w:p>
            <w:pPr>
              <w:adjustRightInd w:val="0"/>
              <w:snapToGrid w:val="0"/>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 w:type="pct"/>
            <w:vMerge w:val="continue"/>
            <w:noWrap w:val="0"/>
            <w:vAlign w:val="center"/>
          </w:tcPr>
          <w:p>
            <w:pPr>
              <w:adjustRightInd w:val="0"/>
              <w:snapToGrid w:val="0"/>
              <w:jc w:val="center"/>
              <w:rPr>
                <w:rFonts w:hint="eastAsia" w:ascii="宋体" w:hAnsi="宋体" w:eastAsia="宋体" w:cs="宋体"/>
                <w:color w:val="auto"/>
                <w:sz w:val="21"/>
                <w:szCs w:val="21"/>
              </w:rPr>
            </w:pPr>
          </w:p>
        </w:tc>
        <w:tc>
          <w:tcPr>
            <w:tcW w:w="662" w:type="pct"/>
            <w:gridSpan w:val="2"/>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3、电梯地毯、地垫</w:t>
            </w:r>
          </w:p>
        </w:tc>
        <w:tc>
          <w:tcPr>
            <w:tcW w:w="1321" w:type="pct"/>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保持电梯地毯干净无污渍、泥土。</w:t>
            </w:r>
          </w:p>
        </w:tc>
        <w:tc>
          <w:tcPr>
            <w:tcW w:w="1072" w:type="pct"/>
            <w:gridSpan w:val="2"/>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1、吸尘：1次/天</w:t>
            </w:r>
          </w:p>
        </w:tc>
        <w:tc>
          <w:tcPr>
            <w:tcW w:w="942" w:type="pct"/>
            <w:noWrap w:val="0"/>
            <w:vAlign w:val="center"/>
          </w:tcPr>
          <w:p>
            <w:pPr>
              <w:adjustRightInd w:val="0"/>
              <w:snapToGrid w:val="0"/>
              <w:rPr>
                <w:rFonts w:hint="eastAsia" w:ascii="宋体" w:hAnsi="宋体" w:eastAsia="宋体" w:cs="宋体"/>
                <w:color w:val="auto"/>
                <w:sz w:val="21"/>
                <w:szCs w:val="21"/>
              </w:rPr>
            </w:pPr>
          </w:p>
        </w:tc>
        <w:tc>
          <w:tcPr>
            <w:tcW w:w="548" w:type="pct"/>
            <w:noWrap w:val="0"/>
            <w:vAlign w:val="center"/>
          </w:tcPr>
          <w:p>
            <w:pPr>
              <w:adjustRightInd w:val="0"/>
              <w:snapToGrid w:val="0"/>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 w:type="pct"/>
            <w:vMerge w:val="continue"/>
            <w:noWrap w:val="0"/>
            <w:vAlign w:val="center"/>
          </w:tcPr>
          <w:p>
            <w:pPr>
              <w:adjustRightInd w:val="0"/>
              <w:snapToGrid w:val="0"/>
              <w:jc w:val="center"/>
              <w:rPr>
                <w:rFonts w:hint="eastAsia" w:ascii="宋体" w:hAnsi="宋体" w:eastAsia="宋体" w:cs="宋体"/>
                <w:color w:val="auto"/>
                <w:sz w:val="21"/>
                <w:szCs w:val="21"/>
              </w:rPr>
            </w:pPr>
          </w:p>
        </w:tc>
        <w:tc>
          <w:tcPr>
            <w:tcW w:w="662" w:type="pct"/>
            <w:gridSpan w:val="2"/>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4、清洁轿箱顶部、灯饰</w:t>
            </w:r>
          </w:p>
        </w:tc>
        <w:tc>
          <w:tcPr>
            <w:tcW w:w="1321" w:type="pct"/>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保洁灯具、天花无灰尘、蜘蛛网。</w:t>
            </w:r>
          </w:p>
        </w:tc>
        <w:tc>
          <w:tcPr>
            <w:tcW w:w="1072" w:type="pct"/>
            <w:gridSpan w:val="2"/>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1、擦拭：1次/2天</w:t>
            </w:r>
          </w:p>
        </w:tc>
        <w:tc>
          <w:tcPr>
            <w:tcW w:w="942" w:type="pct"/>
            <w:noWrap w:val="0"/>
            <w:vAlign w:val="center"/>
          </w:tcPr>
          <w:p>
            <w:pPr>
              <w:adjustRightInd w:val="0"/>
              <w:snapToGrid w:val="0"/>
              <w:rPr>
                <w:rFonts w:hint="eastAsia" w:ascii="宋体" w:hAnsi="宋体" w:eastAsia="宋体" w:cs="宋体"/>
                <w:color w:val="auto"/>
                <w:sz w:val="21"/>
                <w:szCs w:val="21"/>
              </w:rPr>
            </w:pPr>
          </w:p>
        </w:tc>
        <w:tc>
          <w:tcPr>
            <w:tcW w:w="548" w:type="pct"/>
            <w:noWrap w:val="0"/>
            <w:vAlign w:val="center"/>
          </w:tcPr>
          <w:p>
            <w:pPr>
              <w:adjustRightInd w:val="0"/>
              <w:snapToGrid w:val="0"/>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 w:type="pct"/>
            <w:vMerge w:val="continue"/>
            <w:noWrap w:val="0"/>
            <w:vAlign w:val="center"/>
          </w:tcPr>
          <w:p>
            <w:pPr>
              <w:adjustRightInd w:val="0"/>
              <w:snapToGrid w:val="0"/>
              <w:jc w:val="center"/>
              <w:rPr>
                <w:rFonts w:hint="eastAsia" w:ascii="宋体" w:hAnsi="宋体" w:eastAsia="宋体" w:cs="宋体"/>
                <w:color w:val="auto"/>
                <w:sz w:val="21"/>
                <w:szCs w:val="21"/>
              </w:rPr>
            </w:pPr>
          </w:p>
        </w:tc>
        <w:tc>
          <w:tcPr>
            <w:tcW w:w="662" w:type="pct"/>
            <w:gridSpan w:val="2"/>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5、玻璃镜面、按钮、面板</w:t>
            </w:r>
          </w:p>
        </w:tc>
        <w:tc>
          <w:tcPr>
            <w:tcW w:w="1321" w:type="pct"/>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保持玻璃镜面、按钮、面板光亮无手印、污迹。</w:t>
            </w:r>
          </w:p>
        </w:tc>
        <w:tc>
          <w:tcPr>
            <w:tcW w:w="1072" w:type="pct"/>
            <w:gridSpan w:val="2"/>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1、擦拭：1次/天</w:t>
            </w:r>
          </w:p>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2、保洁：循环滚动</w:t>
            </w:r>
          </w:p>
        </w:tc>
        <w:tc>
          <w:tcPr>
            <w:tcW w:w="942" w:type="pct"/>
            <w:noWrap w:val="0"/>
            <w:vAlign w:val="center"/>
          </w:tcPr>
          <w:p>
            <w:pPr>
              <w:adjustRightInd w:val="0"/>
              <w:snapToGrid w:val="0"/>
              <w:rPr>
                <w:rFonts w:hint="eastAsia" w:ascii="宋体" w:hAnsi="宋体" w:eastAsia="宋体" w:cs="宋体"/>
                <w:color w:val="auto"/>
                <w:sz w:val="21"/>
                <w:szCs w:val="21"/>
              </w:rPr>
            </w:pPr>
          </w:p>
        </w:tc>
        <w:tc>
          <w:tcPr>
            <w:tcW w:w="548" w:type="pct"/>
            <w:noWrap w:val="0"/>
            <w:vAlign w:val="center"/>
          </w:tcPr>
          <w:p>
            <w:pPr>
              <w:adjustRightInd w:val="0"/>
              <w:snapToGrid w:val="0"/>
              <w:rPr>
                <w:rFonts w:hint="eastAsia" w:ascii="宋体" w:hAnsi="宋体" w:eastAsia="宋体" w:cs="宋体"/>
                <w:color w:val="auto"/>
                <w:sz w:val="21"/>
                <w:szCs w:val="21"/>
              </w:rPr>
            </w:pPr>
          </w:p>
        </w:tc>
      </w:tr>
      <w:tr>
        <w:tblPrEx>
          <w:tblCellMar>
            <w:top w:w="0" w:type="dxa"/>
            <w:left w:w="108" w:type="dxa"/>
            <w:bottom w:w="0" w:type="dxa"/>
            <w:right w:w="108" w:type="dxa"/>
          </w:tblCellMar>
        </w:tblPrEx>
        <w:trPr>
          <w:jc w:val="center"/>
        </w:trPr>
        <w:tc>
          <w:tcPr>
            <w:tcW w:w="453" w:type="pct"/>
            <w:vMerge w:val="continue"/>
            <w:noWrap w:val="0"/>
            <w:vAlign w:val="center"/>
          </w:tcPr>
          <w:p>
            <w:pPr>
              <w:adjustRightInd w:val="0"/>
              <w:snapToGrid w:val="0"/>
              <w:jc w:val="center"/>
              <w:rPr>
                <w:rFonts w:hint="eastAsia" w:ascii="宋体" w:hAnsi="宋体" w:eastAsia="宋体" w:cs="宋体"/>
                <w:color w:val="auto"/>
                <w:sz w:val="21"/>
                <w:szCs w:val="21"/>
              </w:rPr>
            </w:pPr>
          </w:p>
        </w:tc>
        <w:tc>
          <w:tcPr>
            <w:tcW w:w="662" w:type="pct"/>
            <w:gridSpan w:val="2"/>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6、门槽、门轨</w:t>
            </w:r>
          </w:p>
        </w:tc>
        <w:tc>
          <w:tcPr>
            <w:tcW w:w="1321" w:type="pct"/>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无灰尘、砂土、杂物。</w:t>
            </w:r>
          </w:p>
        </w:tc>
        <w:tc>
          <w:tcPr>
            <w:tcW w:w="1072" w:type="pct"/>
            <w:gridSpan w:val="2"/>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吸尘：1次/天</w:t>
            </w:r>
          </w:p>
        </w:tc>
        <w:tc>
          <w:tcPr>
            <w:tcW w:w="942" w:type="pct"/>
            <w:noWrap w:val="0"/>
            <w:vAlign w:val="center"/>
          </w:tcPr>
          <w:p>
            <w:pPr>
              <w:adjustRightInd w:val="0"/>
              <w:snapToGrid w:val="0"/>
              <w:rPr>
                <w:rFonts w:hint="eastAsia" w:ascii="宋体" w:hAnsi="宋体" w:eastAsia="宋体" w:cs="宋体"/>
                <w:color w:val="auto"/>
                <w:sz w:val="21"/>
                <w:szCs w:val="21"/>
              </w:rPr>
            </w:pPr>
          </w:p>
        </w:tc>
        <w:tc>
          <w:tcPr>
            <w:tcW w:w="548" w:type="pct"/>
            <w:noWrap w:val="0"/>
            <w:vAlign w:val="center"/>
          </w:tcPr>
          <w:p>
            <w:pPr>
              <w:adjustRightInd w:val="0"/>
              <w:snapToGrid w:val="0"/>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 w:type="pct"/>
            <w:vMerge w:val="restart"/>
            <w:noWrap w:val="0"/>
            <w:vAlign w:val="center"/>
          </w:tcPr>
          <w:p>
            <w:pPr>
              <w:adjustRightInd w:val="0"/>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洗手间</w:t>
            </w:r>
          </w:p>
        </w:tc>
        <w:tc>
          <w:tcPr>
            <w:tcW w:w="662" w:type="pct"/>
            <w:gridSpan w:val="2"/>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1、清洗恭桶、小便池、 洗盆并消毒</w:t>
            </w:r>
          </w:p>
        </w:tc>
        <w:tc>
          <w:tcPr>
            <w:tcW w:w="1321" w:type="pct"/>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卫生洁具做到清洁、光亮、无污渍、无异味；</w:t>
            </w:r>
          </w:p>
        </w:tc>
        <w:tc>
          <w:tcPr>
            <w:tcW w:w="1072" w:type="pct"/>
            <w:gridSpan w:val="2"/>
            <w:vMerge w:val="restart"/>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1、清洗：2次/天</w:t>
            </w:r>
          </w:p>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2、消毒：1次/天</w:t>
            </w:r>
          </w:p>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3、拖擦：2次/天</w:t>
            </w:r>
          </w:p>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4、擦拭：2次/天</w:t>
            </w:r>
          </w:p>
        </w:tc>
        <w:tc>
          <w:tcPr>
            <w:tcW w:w="942" w:type="pct"/>
            <w:noWrap w:val="0"/>
            <w:vAlign w:val="center"/>
          </w:tcPr>
          <w:p>
            <w:pPr>
              <w:adjustRightInd w:val="0"/>
              <w:snapToGrid w:val="0"/>
              <w:rPr>
                <w:rFonts w:hint="eastAsia" w:ascii="宋体" w:hAnsi="宋体" w:eastAsia="宋体" w:cs="宋体"/>
                <w:color w:val="auto"/>
                <w:sz w:val="21"/>
                <w:szCs w:val="21"/>
              </w:rPr>
            </w:pPr>
          </w:p>
        </w:tc>
        <w:tc>
          <w:tcPr>
            <w:tcW w:w="548" w:type="pct"/>
            <w:noWrap w:val="0"/>
            <w:vAlign w:val="center"/>
          </w:tcPr>
          <w:p>
            <w:pPr>
              <w:adjustRightInd w:val="0"/>
              <w:snapToGrid w:val="0"/>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 w:type="pct"/>
            <w:vMerge w:val="continue"/>
            <w:noWrap w:val="0"/>
            <w:vAlign w:val="center"/>
          </w:tcPr>
          <w:p>
            <w:pPr>
              <w:adjustRightInd w:val="0"/>
              <w:snapToGrid w:val="0"/>
              <w:jc w:val="center"/>
              <w:rPr>
                <w:rFonts w:hint="eastAsia" w:ascii="宋体" w:hAnsi="宋体" w:eastAsia="宋体" w:cs="宋体"/>
                <w:color w:val="auto"/>
                <w:sz w:val="21"/>
                <w:szCs w:val="21"/>
              </w:rPr>
            </w:pPr>
          </w:p>
        </w:tc>
        <w:tc>
          <w:tcPr>
            <w:tcW w:w="662" w:type="pct"/>
            <w:gridSpan w:val="2"/>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2、拖擦洗手间地面</w:t>
            </w:r>
          </w:p>
        </w:tc>
        <w:tc>
          <w:tcPr>
            <w:tcW w:w="1321" w:type="pct"/>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地面无脚印、无杂物、无水渍。</w:t>
            </w:r>
          </w:p>
        </w:tc>
        <w:tc>
          <w:tcPr>
            <w:tcW w:w="1072" w:type="pct"/>
            <w:gridSpan w:val="2"/>
            <w:vMerge w:val="continue"/>
            <w:noWrap w:val="0"/>
            <w:vAlign w:val="center"/>
          </w:tcPr>
          <w:p>
            <w:pPr>
              <w:adjustRightInd w:val="0"/>
              <w:snapToGrid w:val="0"/>
              <w:rPr>
                <w:rFonts w:hint="eastAsia" w:ascii="宋体" w:hAnsi="宋体" w:eastAsia="宋体" w:cs="宋体"/>
                <w:color w:val="auto"/>
                <w:sz w:val="21"/>
                <w:szCs w:val="21"/>
              </w:rPr>
            </w:pPr>
          </w:p>
        </w:tc>
        <w:tc>
          <w:tcPr>
            <w:tcW w:w="942" w:type="pct"/>
            <w:noWrap w:val="0"/>
            <w:vAlign w:val="center"/>
          </w:tcPr>
          <w:p>
            <w:pPr>
              <w:adjustRightInd w:val="0"/>
              <w:snapToGrid w:val="0"/>
              <w:rPr>
                <w:rFonts w:hint="eastAsia" w:ascii="宋体" w:hAnsi="宋体" w:eastAsia="宋体" w:cs="宋体"/>
                <w:color w:val="auto"/>
                <w:sz w:val="21"/>
                <w:szCs w:val="21"/>
              </w:rPr>
            </w:pPr>
          </w:p>
        </w:tc>
        <w:tc>
          <w:tcPr>
            <w:tcW w:w="548" w:type="pct"/>
            <w:noWrap w:val="0"/>
            <w:vAlign w:val="center"/>
          </w:tcPr>
          <w:p>
            <w:pPr>
              <w:adjustRightInd w:val="0"/>
              <w:snapToGrid w:val="0"/>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 w:type="pct"/>
            <w:vMerge w:val="continue"/>
            <w:noWrap w:val="0"/>
            <w:vAlign w:val="center"/>
          </w:tcPr>
          <w:p>
            <w:pPr>
              <w:adjustRightInd w:val="0"/>
              <w:snapToGrid w:val="0"/>
              <w:jc w:val="center"/>
              <w:rPr>
                <w:rFonts w:hint="eastAsia" w:ascii="宋体" w:hAnsi="宋体" w:eastAsia="宋体" w:cs="宋体"/>
                <w:color w:val="auto"/>
                <w:sz w:val="21"/>
                <w:szCs w:val="21"/>
              </w:rPr>
            </w:pPr>
          </w:p>
        </w:tc>
        <w:tc>
          <w:tcPr>
            <w:tcW w:w="662" w:type="pct"/>
            <w:gridSpan w:val="2"/>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3、门、框、镜面、墙面、开关、排风扇及天花板等设施</w:t>
            </w:r>
          </w:p>
        </w:tc>
        <w:tc>
          <w:tcPr>
            <w:tcW w:w="1321" w:type="pct"/>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1、门、框、墙面、镜面、天花等保持干净，无灰尘、无污痕、无手印、无水迹；</w:t>
            </w:r>
          </w:p>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2、目视无灰尘、无蜘蛛网。</w:t>
            </w:r>
          </w:p>
        </w:tc>
        <w:tc>
          <w:tcPr>
            <w:tcW w:w="1072" w:type="pct"/>
            <w:gridSpan w:val="2"/>
            <w:vMerge w:val="continue"/>
            <w:noWrap w:val="0"/>
            <w:vAlign w:val="center"/>
          </w:tcPr>
          <w:p>
            <w:pPr>
              <w:adjustRightInd w:val="0"/>
              <w:snapToGrid w:val="0"/>
              <w:rPr>
                <w:rFonts w:hint="eastAsia" w:ascii="宋体" w:hAnsi="宋体" w:eastAsia="宋体" w:cs="宋体"/>
                <w:color w:val="auto"/>
                <w:sz w:val="21"/>
                <w:szCs w:val="21"/>
              </w:rPr>
            </w:pPr>
          </w:p>
        </w:tc>
        <w:tc>
          <w:tcPr>
            <w:tcW w:w="942" w:type="pct"/>
            <w:noWrap w:val="0"/>
            <w:vAlign w:val="center"/>
          </w:tcPr>
          <w:p>
            <w:pPr>
              <w:adjustRightInd w:val="0"/>
              <w:snapToGrid w:val="0"/>
              <w:rPr>
                <w:rFonts w:hint="eastAsia" w:ascii="宋体" w:hAnsi="宋体" w:eastAsia="宋体" w:cs="宋体"/>
                <w:color w:val="auto"/>
                <w:sz w:val="21"/>
                <w:szCs w:val="21"/>
              </w:rPr>
            </w:pPr>
          </w:p>
        </w:tc>
        <w:tc>
          <w:tcPr>
            <w:tcW w:w="548" w:type="pct"/>
            <w:noWrap w:val="0"/>
            <w:vAlign w:val="center"/>
          </w:tcPr>
          <w:p>
            <w:pPr>
              <w:adjustRightInd w:val="0"/>
              <w:snapToGrid w:val="0"/>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 w:type="pct"/>
            <w:vMerge w:val="continue"/>
            <w:noWrap w:val="0"/>
            <w:vAlign w:val="center"/>
          </w:tcPr>
          <w:p>
            <w:pPr>
              <w:adjustRightInd w:val="0"/>
              <w:snapToGrid w:val="0"/>
              <w:jc w:val="center"/>
              <w:rPr>
                <w:rFonts w:hint="eastAsia" w:ascii="宋体" w:hAnsi="宋体" w:eastAsia="宋体" w:cs="宋体"/>
                <w:color w:val="auto"/>
                <w:sz w:val="21"/>
                <w:szCs w:val="21"/>
              </w:rPr>
            </w:pPr>
          </w:p>
        </w:tc>
        <w:tc>
          <w:tcPr>
            <w:tcW w:w="662" w:type="pct"/>
            <w:gridSpan w:val="2"/>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4、巡视保洁恭桶、便池、 盥洗盆、地面、保持通风；巡视补充、更换卫生纸、洗手液；通风、换气</w:t>
            </w:r>
          </w:p>
        </w:tc>
        <w:tc>
          <w:tcPr>
            <w:tcW w:w="1321" w:type="pct"/>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1、恭桶、便池做到清洁、光亮、无污渍、无异味；</w:t>
            </w:r>
          </w:p>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2、 洗盆、卫生用具干净无水渍；</w:t>
            </w:r>
          </w:p>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3、地面干燥、无脚印、烟蒂和污渍</w:t>
            </w:r>
          </w:p>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4、空气无刺鼻气味；</w:t>
            </w:r>
          </w:p>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5、卫生纸品、洗手液充足无缺失。</w:t>
            </w:r>
          </w:p>
        </w:tc>
        <w:tc>
          <w:tcPr>
            <w:tcW w:w="1072" w:type="pct"/>
            <w:gridSpan w:val="2"/>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巡视：1次/小时</w:t>
            </w:r>
          </w:p>
        </w:tc>
        <w:tc>
          <w:tcPr>
            <w:tcW w:w="942" w:type="pct"/>
            <w:noWrap w:val="0"/>
            <w:vAlign w:val="center"/>
          </w:tcPr>
          <w:p>
            <w:pPr>
              <w:adjustRightInd w:val="0"/>
              <w:snapToGrid w:val="0"/>
              <w:rPr>
                <w:rFonts w:hint="eastAsia" w:ascii="宋体" w:hAnsi="宋体" w:eastAsia="宋体" w:cs="宋体"/>
                <w:color w:val="auto"/>
                <w:sz w:val="21"/>
                <w:szCs w:val="21"/>
              </w:rPr>
            </w:pPr>
          </w:p>
        </w:tc>
        <w:tc>
          <w:tcPr>
            <w:tcW w:w="548" w:type="pct"/>
            <w:noWrap w:val="0"/>
            <w:vAlign w:val="center"/>
          </w:tcPr>
          <w:p>
            <w:pPr>
              <w:adjustRightInd w:val="0"/>
              <w:snapToGrid w:val="0"/>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 w:type="pct"/>
            <w:vMerge w:val="continue"/>
            <w:noWrap w:val="0"/>
            <w:vAlign w:val="center"/>
          </w:tcPr>
          <w:p>
            <w:pPr>
              <w:adjustRightInd w:val="0"/>
              <w:snapToGrid w:val="0"/>
              <w:jc w:val="center"/>
              <w:rPr>
                <w:rFonts w:hint="eastAsia" w:ascii="宋体" w:hAnsi="宋体" w:eastAsia="宋体" w:cs="宋体"/>
                <w:color w:val="auto"/>
                <w:sz w:val="21"/>
                <w:szCs w:val="21"/>
              </w:rPr>
            </w:pPr>
          </w:p>
        </w:tc>
        <w:tc>
          <w:tcPr>
            <w:tcW w:w="662" w:type="pct"/>
            <w:gridSpan w:val="2"/>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5、清洁不锈钢器具、各种装饰玻璃、灯罩及花盆表面污渍</w:t>
            </w:r>
          </w:p>
        </w:tc>
        <w:tc>
          <w:tcPr>
            <w:tcW w:w="1321" w:type="pct"/>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金属器具、灯罩、玻璃保持光亮。无浮灰、无锈斑。</w:t>
            </w:r>
          </w:p>
        </w:tc>
        <w:tc>
          <w:tcPr>
            <w:tcW w:w="1072" w:type="pct"/>
            <w:gridSpan w:val="2"/>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1、擦拭：1次/天</w:t>
            </w:r>
          </w:p>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2、除锈：1次/周</w:t>
            </w:r>
          </w:p>
        </w:tc>
        <w:tc>
          <w:tcPr>
            <w:tcW w:w="942" w:type="pct"/>
            <w:noWrap w:val="0"/>
            <w:vAlign w:val="center"/>
          </w:tcPr>
          <w:p>
            <w:pPr>
              <w:adjustRightInd w:val="0"/>
              <w:snapToGrid w:val="0"/>
              <w:rPr>
                <w:rFonts w:hint="eastAsia" w:ascii="宋体" w:hAnsi="宋体" w:eastAsia="宋体" w:cs="宋体"/>
                <w:color w:val="auto"/>
                <w:sz w:val="21"/>
                <w:szCs w:val="21"/>
              </w:rPr>
            </w:pPr>
          </w:p>
        </w:tc>
        <w:tc>
          <w:tcPr>
            <w:tcW w:w="548" w:type="pct"/>
            <w:noWrap w:val="0"/>
            <w:vAlign w:val="center"/>
          </w:tcPr>
          <w:p>
            <w:pPr>
              <w:adjustRightInd w:val="0"/>
              <w:snapToGrid w:val="0"/>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 w:type="pct"/>
            <w:vMerge w:val="continue"/>
            <w:noWrap w:val="0"/>
            <w:vAlign w:val="center"/>
          </w:tcPr>
          <w:p>
            <w:pPr>
              <w:adjustRightInd w:val="0"/>
              <w:snapToGrid w:val="0"/>
              <w:jc w:val="center"/>
              <w:rPr>
                <w:rFonts w:hint="eastAsia" w:ascii="宋体" w:hAnsi="宋体" w:eastAsia="宋体" w:cs="宋体"/>
                <w:color w:val="auto"/>
                <w:sz w:val="21"/>
                <w:szCs w:val="21"/>
              </w:rPr>
            </w:pPr>
          </w:p>
        </w:tc>
        <w:tc>
          <w:tcPr>
            <w:tcW w:w="662" w:type="pct"/>
            <w:gridSpan w:val="2"/>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6、收集、清理污桶</w:t>
            </w:r>
          </w:p>
        </w:tc>
        <w:tc>
          <w:tcPr>
            <w:tcW w:w="1321" w:type="pct"/>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1、污桶放置整齐，把垃圾袋套在垃圾箱内；</w:t>
            </w:r>
          </w:p>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2、筒内垃圾不过半，不漫溢；</w:t>
            </w:r>
          </w:p>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3、四周无散积垃圾，无异味。</w:t>
            </w:r>
          </w:p>
        </w:tc>
        <w:tc>
          <w:tcPr>
            <w:tcW w:w="1072" w:type="pct"/>
            <w:gridSpan w:val="2"/>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1、清运：2次/天</w:t>
            </w:r>
          </w:p>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2、保洁：循环滚动</w:t>
            </w:r>
          </w:p>
        </w:tc>
        <w:tc>
          <w:tcPr>
            <w:tcW w:w="942" w:type="pct"/>
            <w:noWrap w:val="0"/>
            <w:vAlign w:val="center"/>
          </w:tcPr>
          <w:p>
            <w:pPr>
              <w:adjustRightInd w:val="0"/>
              <w:snapToGrid w:val="0"/>
              <w:rPr>
                <w:rFonts w:hint="eastAsia" w:ascii="宋体" w:hAnsi="宋体" w:eastAsia="宋体" w:cs="宋体"/>
                <w:color w:val="auto"/>
                <w:sz w:val="21"/>
                <w:szCs w:val="21"/>
              </w:rPr>
            </w:pPr>
          </w:p>
        </w:tc>
        <w:tc>
          <w:tcPr>
            <w:tcW w:w="548" w:type="pct"/>
            <w:noWrap w:val="0"/>
            <w:vAlign w:val="center"/>
          </w:tcPr>
          <w:p>
            <w:pPr>
              <w:adjustRightInd w:val="0"/>
              <w:snapToGrid w:val="0"/>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 w:type="pct"/>
            <w:vMerge w:val="restart"/>
            <w:noWrap w:val="0"/>
            <w:vAlign w:val="center"/>
          </w:tcPr>
          <w:p>
            <w:pPr>
              <w:adjustRightInd w:val="0"/>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室外环境</w:t>
            </w:r>
          </w:p>
        </w:tc>
        <w:tc>
          <w:tcPr>
            <w:tcW w:w="662" w:type="pct"/>
            <w:gridSpan w:val="2"/>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1、室外场地、道路、绿化带</w:t>
            </w:r>
          </w:p>
        </w:tc>
        <w:tc>
          <w:tcPr>
            <w:tcW w:w="1321" w:type="pct"/>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1、目视地面无杂物、积水、无明显的泥水质、污渍；</w:t>
            </w:r>
          </w:p>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2、道路、人行道无污渍；</w:t>
            </w:r>
          </w:p>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3、行人路面干净无浮尘、无杂物、垃圾和痰迹，绿化带无明显垃圾、落叶；</w:t>
            </w:r>
          </w:p>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4、花坛外现面洁净无明显污渍；</w:t>
            </w:r>
          </w:p>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5、垃圾滞留时间不超过半小时。</w:t>
            </w:r>
          </w:p>
        </w:tc>
        <w:tc>
          <w:tcPr>
            <w:tcW w:w="1072" w:type="pct"/>
            <w:gridSpan w:val="2"/>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1、清扫：2次/天</w:t>
            </w:r>
          </w:p>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2、捡拾：2次/天</w:t>
            </w:r>
          </w:p>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3、保洁：循环流动</w:t>
            </w:r>
          </w:p>
        </w:tc>
        <w:tc>
          <w:tcPr>
            <w:tcW w:w="942" w:type="pct"/>
            <w:noWrap w:val="0"/>
            <w:vAlign w:val="center"/>
          </w:tcPr>
          <w:p>
            <w:pPr>
              <w:adjustRightInd w:val="0"/>
              <w:snapToGrid w:val="0"/>
              <w:rPr>
                <w:rFonts w:hint="eastAsia" w:ascii="宋体" w:hAnsi="宋体" w:eastAsia="宋体" w:cs="宋体"/>
                <w:color w:val="auto"/>
                <w:sz w:val="21"/>
                <w:szCs w:val="21"/>
              </w:rPr>
            </w:pPr>
          </w:p>
        </w:tc>
        <w:tc>
          <w:tcPr>
            <w:tcW w:w="548" w:type="pct"/>
            <w:noWrap w:val="0"/>
            <w:vAlign w:val="center"/>
          </w:tcPr>
          <w:p>
            <w:pPr>
              <w:adjustRightInd w:val="0"/>
              <w:snapToGrid w:val="0"/>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 w:type="pct"/>
            <w:vMerge w:val="continue"/>
            <w:noWrap w:val="0"/>
            <w:vAlign w:val="center"/>
          </w:tcPr>
          <w:p>
            <w:pPr>
              <w:adjustRightInd w:val="0"/>
              <w:snapToGrid w:val="0"/>
              <w:jc w:val="center"/>
              <w:rPr>
                <w:rFonts w:hint="eastAsia" w:ascii="宋体" w:hAnsi="宋体" w:eastAsia="宋体" w:cs="宋体"/>
                <w:color w:val="auto"/>
                <w:sz w:val="21"/>
                <w:szCs w:val="21"/>
              </w:rPr>
            </w:pPr>
          </w:p>
        </w:tc>
        <w:tc>
          <w:tcPr>
            <w:tcW w:w="662" w:type="pct"/>
            <w:gridSpan w:val="2"/>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2、各种标牌</w:t>
            </w:r>
          </w:p>
        </w:tc>
        <w:tc>
          <w:tcPr>
            <w:tcW w:w="1321" w:type="pct"/>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1、标牌表面干净整洁，无广告纸，污渍；</w:t>
            </w:r>
          </w:p>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2、不锈钢标牌明亮，油漆标牌无脱落油漆。</w:t>
            </w:r>
          </w:p>
        </w:tc>
        <w:tc>
          <w:tcPr>
            <w:tcW w:w="1072" w:type="pct"/>
            <w:gridSpan w:val="2"/>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1、擦拭：1次/2天</w:t>
            </w:r>
          </w:p>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2、除锈：1次/周</w:t>
            </w:r>
          </w:p>
        </w:tc>
        <w:tc>
          <w:tcPr>
            <w:tcW w:w="942" w:type="pct"/>
            <w:noWrap w:val="0"/>
            <w:vAlign w:val="center"/>
          </w:tcPr>
          <w:p>
            <w:pPr>
              <w:adjustRightInd w:val="0"/>
              <w:snapToGrid w:val="0"/>
              <w:rPr>
                <w:rFonts w:hint="eastAsia" w:ascii="宋体" w:hAnsi="宋体" w:eastAsia="宋体" w:cs="宋体"/>
                <w:color w:val="auto"/>
                <w:sz w:val="21"/>
                <w:szCs w:val="21"/>
              </w:rPr>
            </w:pPr>
          </w:p>
        </w:tc>
        <w:tc>
          <w:tcPr>
            <w:tcW w:w="548" w:type="pct"/>
            <w:noWrap w:val="0"/>
            <w:vAlign w:val="center"/>
          </w:tcPr>
          <w:p>
            <w:pPr>
              <w:adjustRightInd w:val="0"/>
              <w:snapToGrid w:val="0"/>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 w:type="pct"/>
            <w:vMerge w:val="continue"/>
            <w:noWrap w:val="0"/>
            <w:vAlign w:val="center"/>
          </w:tcPr>
          <w:p>
            <w:pPr>
              <w:adjustRightInd w:val="0"/>
              <w:snapToGrid w:val="0"/>
              <w:jc w:val="center"/>
              <w:rPr>
                <w:rFonts w:hint="eastAsia" w:ascii="宋体" w:hAnsi="宋体" w:eastAsia="宋体" w:cs="宋体"/>
                <w:color w:val="auto"/>
                <w:sz w:val="21"/>
                <w:szCs w:val="21"/>
              </w:rPr>
            </w:pPr>
          </w:p>
        </w:tc>
        <w:tc>
          <w:tcPr>
            <w:tcW w:w="662" w:type="pct"/>
            <w:gridSpan w:val="2"/>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3、垃圾桶</w:t>
            </w:r>
          </w:p>
        </w:tc>
        <w:tc>
          <w:tcPr>
            <w:tcW w:w="1321" w:type="pct"/>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1、目视垃圾桶无污迹、油渍；</w:t>
            </w:r>
          </w:p>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2、四周无垃圾散落、无积水；</w:t>
            </w:r>
          </w:p>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3、桶内无异味散发。</w:t>
            </w:r>
          </w:p>
        </w:tc>
        <w:tc>
          <w:tcPr>
            <w:tcW w:w="1072" w:type="pct"/>
            <w:gridSpan w:val="2"/>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1、清运：1次/天</w:t>
            </w:r>
          </w:p>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2、保洁：循环流动</w:t>
            </w:r>
          </w:p>
        </w:tc>
        <w:tc>
          <w:tcPr>
            <w:tcW w:w="942" w:type="pct"/>
            <w:noWrap w:val="0"/>
            <w:vAlign w:val="center"/>
          </w:tcPr>
          <w:p>
            <w:pPr>
              <w:adjustRightInd w:val="0"/>
              <w:snapToGrid w:val="0"/>
              <w:rPr>
                <w:rFonts w:hint="eastAsia" w:ascii="宋体" w:hAnsi="宋体" w:eastAsia="宋体" w:cs="宋体"/>
                <w:color w:val="auto"/>
                <w:sz w:val="21"/>
                <w:szCs w:val="21"/>
              </w:rPr>
            </w:pPr>
          </w:p>
        </w:tc>
        <w:tc>
          <w:tcPr>
            <w:tcW w:w="548" w:type="pct"/>
            <w:noWrap w:val="0"/>
            <w:vAlign w:val="center"/>
          </w:tcPr>
          <w:p>
            <w:pPr>
              <w:adjustRightInd w:val="0"/>
              <w:snapToGrid w:val="0"/>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 w:type="pct"/>
            <w:noWrap w:val="0"/>
            <w:vAlign w:val="center"/>
          </w:tcPr>
          <w:p>
            <w:pPr>
              <w:adjustRightInd w:val="0"/>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天台屋顶</w:t>
            </w:r>
          </w:p>
        </w:tc>
        <w:tc>
          <w:tcPr>
            <w:tcW w:w="662" w:type="pct"/>
            <w:gridSpan w:val="2"/>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地面</w:t>
            </w:r>
          </w:p>
        </w:tc>
        <w:tc>
          <w:tcPr>
            <w:tcW w:w="1321" w:type="pct"/>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地面无垃圾、无杂物、无积水、青苔，不堵塞下水管道。</w:t>
            </w:r>
          </w:p>
        </w:tc>
        <w:tc>
          <w:tcPr>
            <w:tcW w:w="1072" w:type="pct"/>
            <w:gridSpan w:val="2"/>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清扫：1次/周，雨季一周两次</w:t>
            </w:r>
          </w:p>
          <w:p>
            <w:pPr>
              <w:adjustRightInd w:val="0"/>
              <w:snapToGrid w:val="0"/>
              <w:rPr>
                <w:rFonts w:hint="eastAsia" w:ascii="宋体" w:hAnsi="宋体" w:eastAsia="宋体" w:cs="宋体"/>
                <w:color w:val="auto"/>
                <w:sz w:val="21"/>
                <w:szCs w:val="21"/>
              </w:rPr>
            </w:pPr>
          </w:p>
        </w:tc>
        <w:tc>
          <w:tcPr>
            <w:tcW w:w="942" w:type="pct"/>
            <w:noWrap w:val="0"/>
            <w:vAlign w:val="center"/>
          </w:tcPr>
          <w:p>
            <w:pPr>
              <w:adjustRightInd w:val="0"/>
              <w:snapToGrid w:val="0"/>
              <w:rPr>
                <w:rFonts w:hint="eastAsia" w:ascii="宋体" w:hAnsi="宋体" w:eastAsia="宋体" w:cs="宋体"/>
                <w:color w:val="auto"/>
                <w:sz w:val="21"/>
                <w:szCs w:val="21"/>
              </w:rPr>
            </w:pPr>
          </w:p>
        </w:tc>
        <w:tc>
          <w:tcPr>
            <w:tcW w:w="548" w:type="pct"/>
            <w:noWrap w:val="0"/>
            <w:vAlign w:val="center"/>
          </w:tcPr>
          <w:p>
            <w:pPr>
              <w:adjustRightInd w:val="0"/>
              <w:snapToGrid w:val="0"/>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 w:type="pct"/>
            <w:vMerge w:val="restart"/>
            <w:noWrap w:val="0"/>
            <w:vAlign w:val="center"/>
          </w:tcPr>
          <w:p>
            <w:pPr>
              <w:adjustRightInd w:val="0"/>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茶水间</w:t>
            </w:r>
          </w:p>
        </w:tc>
        <w:tc>
          <w:tcPr>
            <w:tcW w:w="662" w:type="pct"/>
            <w:gridSpan w:val="2"/>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1、烧水器</w:t>
            </w:r>
          </w:p>
        </w:tc>
        <w:tc>
          <w:tcPr>
            <w:tcW w:w="1321" w:type="pct"/>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装饰物表面无灰尘、水迹、污垢。</w:t>
            </w:r>
          </w:p>
        </w:tc>
        <w:tc>
          <w:tcPr>
            <w:tcW w:w="1072" w:type="pct"/>
            <w:gridSpan w:val="2"/>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除尘：1次/天</w:t>
            </w:r>
          </w:p>
        </w:tc>
        <w:tc>
          <w:tcPr>
            <w:tcW w:w="942" w:type="pct"/>
            <w:noWrap w:val="0"/>
            <w:vAlign w:val="center"/>
          </w:tcPr>
          <w:p>
            <w:pPr>
              <w:adjustRightInd w:val="0"/>
              <w:snapToGrid w:val="0"/>
              <w:rPr>
                <w:rFonts w:hint="eastAsia" w:ascii="宋体" w:hAnsi="宋体" w:eastAsia="宋体" w:cs="宋体"/>
                <w:color w:val="auto"/>
                <w:sz w:val="21"/>
                <w:szCs w:val="21"/>
              </w:rPr>
            </w:pPr>
          </w:p>
        </w:tc>
        <w:tc>
          <w:tcPr>
            <w:tcW w:w="548" w:type="pct"/>
            <w:noWrap w:val="0"/>
            <w:vAlign w:val="center"/>
          </w:tcPr>
          <w:p>
            <w:pPr>
              <w:adjustRightInd w:val="0"/>
              <w:snapToGrid w:val="0"/>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 w:type="pct"/>
            <w:vMerge w:val="continue"/>
            <w:noWrap w:val="0"/>
            <w:vAlign w:val="top"/>
          </w:tcPr>
          <w:p>
            <w:pPr>
              <w:adjustRightInd w:val="0"/>
              <w:snapToGrid w:val="0"/>
              <w:rPr>
                <w:rFonts w:hint="eastAsia" w:ascii="宋体" w:hAnsi="宋体" w:eastAsia="宋体" w:cs="宋体"/>
                <w:color w:val="auto"/>
                <w:sz w:val="21"/>
                <w:szCs w:val="21"/>
              </w:rPr>
            </w:pPr>
          </w:p>
        </w:tc>
        <w:tc>
          <w:tcPr>
            <w:tcW w:w="662" w:type="pct"/>
            <w:gridSpan w:val="2"/>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2、地坪</w:t>
            </w:r>
          </w:p>
        </w:tc>
        <w:tc>
          <w:tcPr>
            <w:tcW w:w="1321" w:type="pct"/>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地坪无水迹、垃圾、污渍。</w:t>
            </w:r>
          </w:p>
        </w:tc>
        <w:tc>
          <w:tcPr>
            <w:tcW w:w="1072" w:type="pct"/>
            <w:gridSpan w:val="2"/>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1、拖抹：1次/天</w:t>
            </w:r>
          </w:p>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2、清洗：1次/天</w:t>
            </w:r>
          </w:p>
        </w:tc>
        <w:tc>
          <w:tcPr>
            <w:tcW w:w="942" w:type="pct"/>
            <w:noWrap w:val="0"/>
            <w:vAlign w:val="center"/>
          </w:tcPr>
          <w:p>
            <w:pPr>
              <w:adjustRightInd w:val="0"/>
              <w:snapToGrid w:val="0"/>
              <w:rPr>
                <w:rFonts w:hint="eastAsia" w:ascii="宋体" w:hAnsi="宋体" w:eastAsia="宋体" w:cs="宋体"/>
                <w:color w:val="auto"/>
                <w:sz w:val="21"/>
                <w:szCs w:val="21"/>
              </w:rPr>
            </w:pPr>
          </w:p>
        </w:tc>
        <w:tc>
          <w:tcPr>
            <w:tcW w:w="548" w:type="pct"/>
            <w:noWrap w:val="0"/>
            <w:vAlign w:val="center"/>
          </w:tcPr>
          <w:p>
            <w:pPr>
              <w:adjustRightInd w:val="0"/>
              <w:snapToGrid w:val="0"/>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 w:type="pct"/>
            <w:vMerge w:val="continue"/>
            <w:noWrap w:val="0"/>
            <w:vAlign w:val="top"/>
          </w:tcPr>
          <w:p>
            <w:pPr>
              <w:adjustRightInd w:val="0"/>
              <w:snapToGrid w:val="0"/>
              <w:rPr>
                <w:rFonts w:hint="eastAsia" w:ascii="宋体" w:hAnsi="宋体" w:eastAsia="宋体" w:cs="宋体"/>
                <w:color w:val="auto"/>
                <w:sz w:val="21"/>
                <w:szCs w:val="21"/>
              </w:rPr>
            </w:pPr>
          </w:p>
        </w:tc>
        <w:tc>
          <w:tcPr>
            <w:tcW w:w="662" w:type="pct"/>
            <w:gridSpan w:val="2"/>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3、水斗</w:t>
            </w:r>
          </w:p>
        </w:tc>
        <w:tc>
          <w:tcPr>
            <w:tcW w:w="1321" w:type="pct"/>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水斗表面清洁光亮、无污渍、异味。</w:t>
            </w:r>
          </w:p>
        </w:tc>
        <w:tc>
          <w:tcPr>
            <w:tcW w:w="1072" w:type="pct"/>
            <w:gridSpan w:val="2"/>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1、除污：1次/天</w:t>
            </w:r>
          </w:p>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2、抹净：1次/天</w:t>
            </w:r>
          </w:p>
        </w:tc>
        <w:tc>
          <w:tcPr>
            <w:tcW w:w="942" w:type="pct"/>
            <w:noWrap w:val="0"/>
            <w:vAlign w:val="center"/>
          </w:tcPr>
          <w:p>
            <w:pPr>
              <w:adjustRightInd w:val="0"/>
              <w:snapToGrid w:val="0"/>
              <w:rPr>
                <w:rFonts w:hint="eastAsia" w:ascii="宋体" w:hAnsi="宋体" w:eastAsia="宋体" w:cs="宋体"/>
                <w:color w:val="auto"/>
                <w:sz w:val="21"/>
                <w:szCs w:val="21"/>
              </w:rPr>
            </w:pPr>
          </w:p>
        </w:tc>
        <w:tc>
          <w:tcPr>
            <w:tcW w:w="548" w:type="pct"/>
            <w:noWrap w:val="0"/>
            <w:vAlign w:val="center"/>
          </w:tcPr>
          <w:p>
            <w:pPr>
              <w:adjustRightInd w:val="0"/>
              <w:snapToGrid w:val="0"/>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 w:type="pct"/>
            <w:vMerge w:val="continue"/>
            <w:noWrap w:val="0"/>
            <w:vAlign w:val="top"/>
          </w:tcPr>
          <w:p>
            <w:pPr>
              <w:adjustRightInd w:val="0"/>
              <w:snapToGrid w:val="0"/>
              <w:rPr>
                <w:rFonts w:hint="eastAsia" w:ascii="宋体" w:hAnsi="宋体" w:eastAsia="宋体" w:cs="宋体"/>
                <w:color w:val="auto"/>
                <w:sz w:val="21"/>
                <w:szCs w:val="21"/>
              </w:rPr>
            </w:pPr>
          </w:p>
        </w:tc>
        <w:tc>
          <w:tcPr>
            <w:tcW w:w="662" w:type="pct"/>
            <w:gridSpan w:val="2"/>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4、台面</w:t>
            </w:r>
          </w:p>
        </w:tc>
        <w:tc>
          <w:tcPr>
            <w:tcW w:w="1321" w:type="pct"/>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台面干净，无灰尘、污痕、手印、水迹。</w:t>
            </w:r>
          </w:p>
        </w:tc>
        <w:tc>
          <w:tcPr>
            <w:tcW w:w="1072" w:type="pct"/>
            <w:gridSpan w:val="2"/>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1、除尘：1次/天</w:t>
            </w:r>
          </w:p>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2、抹净：1次/天</w:t>
            </w:r>
          </w:p>
        </w:tc>
        <w:tc>
          <w:tcPr>
            <w:tcW w:w="942" w:type="pct"/>
            <w:noWrap w:val="0"/>
            <w:vAlign w:val="center"/>
          </w:tcPr>
          <w:p>
            <w:pPr>
              <w:adjustRightInd w:val="0"/>
              <w:snapToGrid w:val="0"/>
              <w:rPr>
                <w:rFonts w:hint="eastAsia" w:ascii="宋体" w:hAnsi="宋体" w:eastAsia="宋体" w:cs="宋体"/>
                <w:color w:val="auto"/>
                <w:sz w:val="21"/>
                <w:szCs w:val="21"/>
              </w:rPr>
            </w:pPr>
          </w:p>
        </w:tc>
        <w:tc>
          <w:tcPr>
            <w:tcW w:w="548" w:type="pct"/>
            <w:noWrap w:val="0"/>
            <w:vAlign w:val="center"/>
          </w:tcPr>
          <w:p>
            <w:pPr>
              <w:adjustRightInd w:val="0"/>
              <w:snapToGrid w:val="0"/>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 w:type="pct"/>
            <w:noWrap w:val="0"/>
            <w:vAlign w:val="center"/>
          </w:tcPr>
          <w:p>
            <w:pPr>
              <w:adjustRightInd w:val="0"/>
              <w:snapToGrid w:val="0"/>
              <w:jc w:val="both"/>
              <w:rPr>
                <w:rFonts w:hint="eastAsia" w:ascii="宋体" w:hAnsi="宋体" w:eastAsia="宋体" w:cs="宋体"/>
                <w:color w:val="auto"/>
                <w:sz w:val="21"/>
                <w:szCs w:val="21"/>
              </w:rPr>
            </w:pPr>
            <w:r>
              <w:rPr>
                <w:rFonts w:hint="eastAsia" w:ascii="宋体" w:hAnsi="宋体" w:eastAsia="宋体" w:cs="宋体"/>
                <w:color w:val="auto"/>
                <w:sz w:val="21"/>
                <w:szCs w:val="21"/>
              </w:rPr>
              <w:t>地下室</w:t>
            </w:r>
          </w:p>
        </w:tc>
        <w:tc>
          <w:tcPr>
            <w:tcW w:w="662" w:type="pct"/>
            <w:gridSpan w:val="2"/>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地面</w:t>
            </w:r>
          </w:p>
        </w:tc>
        <w:tc>
          <w:tcPr>
            <w:tcW w:w="1321" w:type="pct"/>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目视地面无垃圾、果皮、纸屑、积水、污迹和杂物。</w:t>
            </w:r>
          </w:p>
        </w:tc>
        <w:tc>
          <w:tcPr>
            <w:tcW w:w="1072" w:type="pct"/>
            <w:gridSpan w:val="2"/>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1、清扫：2次/天</w:t>
            </w:r>
          </w:p>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2、保洁：循环滚动</w:t>
            </w:r>
          </w:p>
        </w:tc>
        <w:tc>
          <w:tcPr>
            <w:tcW w:w="942" w:type="pct"/>
            <w:noWrap w:val="0"/>
            <w:vAlign w:val="center"/>
          </w:tcPr>
          <w:p>
            <w:pPr>
              <w:adjustRightInd w:val="0"/>
              <w:snapToGrid w:val="0"/>
              <w:rPr>
                <w:rFonts w:hint="eastAsia" w:ascii="宋体" w:hAnsi="宋体" w:eastAsia="宋体" w:cs="宋体"/>
                <w:color w:val="auto"/>
                <w:sz w:val="21"/>
                <w:szCs w:val="21"/>
              </w:rPr>
            </w:pPr>
          </w:p>
        </w:tc>
        <w:tc>
          <w:tcPr>
            <w:tcW w:w="548" w:type="pct"/>
            <w:noWrap w:val="0"/>
            <w:vAlign w:val="center"/>
          </w:tcPr>
          <w:p>
            <w:pPr>
              <w:adjustRightInd w:val="0"/>
              <w:snapToGrid w:val="0"/>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 w:type="pct"/>
            <w:noWrap w:val="0"/>
            <w:vAlign w:val="top"/>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地下停车场</w:t>
            </w:r>
          </w:p>
        </w:tc>
        <w:tc>
          <w:tcPr>
            <w:tcW w:w="662" w:type="pct"/>
            <w:gridSpan w:val="2"/>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地面</w:t>
            </w:r>
          </w:p>
        </w:tc>
        <w:tc>
          <w:tcPr>
            <w:tcW w:w="1321" w:type="pct"/>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目视地面无垃圾、果皮、纸屑、积水、污迹和杂物。</w:t>
            </w:r>
          </w:p>
        </w:tc>
        <w:tc>
          <w:tcPr>
            <w:tcW w:w="1072" w:type="pct"/>
            <w:gridSpan w:val="2"/>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1、清扫：2次/天</w:t>
            </w:r>
          </w:p>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2、保洁：循环滚动</w:t>
            </w:r>
          </w:p>
        </w:tc>
        <w:tc>
          <w:tcPr>
            <w:tcW w:w="942" w:type="pct"/>
            <w:noWrap w:val="0"/>
            <w:vAlign w:val="center"/>
          </w:tcPr>
          <w:p>
            <w:pPr>
              <w:adjustRightInd w:val="0"/>
              <w:snapToGrid w:val="0"/>
              <w:rPr>
                <w:rFonts w:hint="eastAsia" w:ascii="宋体" w:hAnsi="宋体" w:eastAsia="宋体" w:cs="宋体"/>
                <w:color w:val="auto"/>
                <w:sz w:val="21"/>
                <w:szCs w:val="21"/>
              </w:rPr>
            </w:pPr>
          </w:p>
        </w:tc>
        <w:tc>
          <w:tcPr>
            <w:tcW w:w="548" w:type="pct"/>
            <w:noWrap w:val="0"/>
            <w:vAlign w:val="center"/>
          </w:tcPr>
          <w:p>
            <w:pPr>
              <w:adjustRightInd w:val="0"/>
              <w:snapToGrid w:val="0"/>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 w:type="pct"/>
            <w:noWrap w:val="0"/>
            <w:vAlign w:val="center"/>
          </w:tcPr>
          <w:p>
            <w:pPr>
              <w:adjustRightInd w:val="0"/>
              <w:snapToGrid w:val="0"/>
              <w:jc w:val="both"/>
              <w:rPr>
                <w:rFonts w:hint="eastAsia" w:ascii="宋体" w:hAnsi="宋体" w:eastAsia="宋体" w:cs="宋体"/>
                <w:color w:val="auto"/>
                <w:sz w:val="21"/>
                <w:szCs w:val="21"/>
              </w:rPr>
            </w:pPr>
            <w:r>
              <w:rPr>
                <w:rFonts w:hint="eastAsia" w:ascii="宋体" w:hAnsi="宋体" w:eastAsia="宋体" w:cs="宋体"/>
                <w:color w:val="auto"/>
                <w:sz w:val="21"/>
                <w:szCs w:val="21"/>
              </w:rPr>
              <w:t>其他</w:t>
            </w:r>
          </w:p>
        </w:tc>
        <w:tc>
          <w:tcPr>
            <w:tcW w:w="3056" w:type="pct"/>
            <w:gridSpan w:val="5"/>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物耗检查要求中标供应商各项消耗的材料有入库和领用台帐、记录，凡发现有违反规定行为，将扣10分并追究相应责任。</w:t>
            </w:r>
          </w:p>
        </w:tc>
        <w:tc>
          <w:tcPr>
            <w:tcW w:w="942" w:type="pct"/>
            <w:noWrap w:val="0"/>
            <w:vAlign w:val="center"/>
          </w:tcPr>
          <w:p>
            <w:pPr>
              <w:adjustRightInd w:val="0"/>
              <w:snapToGrid w:val="0"/>
              <w:rPr>
                <w:rFonts w:hint="eastAsia" w:ascii="宋体" w:hAnsi="宋体" w:eastAsia="宋体" w:cs="宋体"/>
                <w:color w:val="auto"/>
                <w:sz w:val="21"/>
                <w:szCs w:val="21"/>
              </w:rPr>
            </w:pPr>
          </w:p>
        </w:tc>
        <w:tc>
          <w:tcPr>
            <w:tcW w:w="548" w:type="pct"/>
            <w:noWrap w:val="0"/>
            <w:vAlign w:val="center"/>
          </w:tcPr>
          <w:p>
            <w:pPr>
              <w:adjustRightInd w:val="0"/>
              <w:snapToGrid w:val="0"/>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5000" w:type="pct"/>
            <w:gridSpan w:val="8"/>
            <w:noWrap w:val="0"/>
            <w:vAlign w:val="center"/>
          </w:tcPr>
          <w:p>
            <w:pPr>
              <w:adjustRightInd w:val="0"/>
              <w:snapToGrid w:val="0"/>
              <w:jc w:val="both"/>
              <w:rPr>
                <w:rFonts w:hint="eastAsia" w:ascii="宋体" w:hAnsi="宋体" w:eastAsia="宋体" w:cs="宋体"/>
                <w:color w:val="auto"/>
                <w:sz w:val="21"/>
                <w:szCs w:val="21"/>
              </w:rPr>
            </w:pPr>
            <w:r>
              <w:rPr>
                <w:rFonts w:hint="eastAsia" w:ascii="宋体" w:hAnsi="宋体" w:eastAsia="宋体" w:cs="宋体"/>
                <w:b/>
                <w:bCs/>
                <w:color w:val="auto"/>
                <w:sz w:val="21"/>
                <w:szCs w:val="21"/>
                <w:lang w:val="en-US" w:eastAsia="zh-CN"/>
              </w:rPr>
              <w:t>二、</w:t>
            </w:r>
            <w:r>
              <w:rPr>
                <w:rFonts w:hint="eastAsia" w:ascii="宋体" w:hAnsi="宋体" w:eastAsia="宋体" w:cs="宋体"/>
                <w:b/>
                <w:bCs/>
                <w:color w:val="auto"/>
                <w:sz w:val="21"/>
                <w:szCs w:val="21"/>
              </w:rPr>
              <w:t>会务服务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pct"/>
            <w:gridSpan w:val="2"/>
            <w:tcBorders>
              <w:right w:val="single" w:color="000000" w:sz="4" w:space="0"/>
            </w:tcBorders>
            <w:noWrap w:val="0"/>
            <w:vAlign w:val="center"/>
          </w:tcPr>
          <w:p>
            <w:pPr>
              <w:adjustRightInd w:val="0"/>
              <w:snapToGrid w:val="0"/>
              <w:jc w:val="center"/>
              <w:rPr>
                <w:rFonts w:hint="eastAsia" w:ascii="宋体" w:hAnsi="宋体" w:eastAsia="宋体" w:cs="宋体"/>
                <w:b/>
                <w:color w:val="auto"/>
                <w:sz w:val="21"/>
                <w:szCs w:val="21"/>
                <w:lang w:eastAsia="zh-CN"/>
              </w:rPr>
            </w:pPr>
            <w:r>
              <w:rPr>
                <w:rFonts w:hint="eastAsia" w:ascii="宋体" w:hAnsi="宋体" w:eastAsia="宋体" w:cs="宋体"/>
                <w:b/>
                <w:color w:val="auto"/>
                <w:sz w:val="21"/>
                <w:szCs w:val="21"/>
                <w:lang w:val="en-US" w:eastAsia="zh-CN"/>
              </w:rPr>
              <w:t>项目</w:t>
            </w:r>
          </w:p>
        </w:tc>
        <w:tc>
          <w:tcPr>
            <w:tcW w:w="2208" w:type="pct"/>
            <w:gridSpan w:val="3"/>
            <w:tcBorders>
              <w:left w:val="single" w:color="000000" w:sz="4" w:space="0"/>
              <w:right w:val="single" w:color="000000" w:sz="4" w:space="0"/>
            </w:tcBorders>
            <w:noWrap w:val="0"/>
            <w:vAlign w:val="center"/>
          </w:tcPr>
          <w:p>
            <w:pPr>
              <w:adjustRightInd w:val="0"/>
              <w:snapToGrid w:val="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考核内容</w:t>
            </w:r>
          </w:p>
          <w:p>
            <w:pPr>
              <w:adjustRightInd w:val="0"/>
              <w:snapToGrid w:val="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(一处不符扣1分)</w:t>
            </w:r>
          </w:p>
        </w:tc>
        <w:tc>
          <w:tcPr>
            <w:tcW w:w="1406" w:type="pct"/>
            <w:gridSpan w:val="2"/>
            <w:tcBorders>
              <w:left w:val="single" w:color="000000" w:sz="4" w:space="0"/>
            </w:tcBorders>
            <w:noWrap w:val="0"/>
            <w:vAlign w:val="center"/>
          </w:tcPr>
          <w:p>
            <w:pPr>
              <w:adjustRightInd w:val="0"/>
              <w:snapToGrid w:val="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扣分点及理由</w:t>
            </w:r>
          </w:p>
        </w:tc>
        <w:tc>
          <w:tcPr>
            <w:tcW w:w="548" w:type="pct"/>
            <w:noWrap w:val="0"/>
            <w:vAlign w:val="center"/>
          </w:tcPr>
          <w:p>
            <w:pPr>
              <w:adjustRightInd w:val="0"/>
              <w:snapToGrid w:val="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pct"/>
            <w:gridSpan w:val="2"/>
            <w:tcBorders>
              <w:right w:val="single" w:color="000000" w:sz="4" w:space="0"/>
            </w:tcBorders>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工作纪律</w:t>
            </w:r>
          </w:p>
        </w:tc>
        <w:tc>
          <w:tcPr>
            <w:tcW w:w="2208" w:type="pct"/>
            <w:gridSpan w:val="3"/>
            <w:tcBorders>
              <w:left w:val="single" w:color="000000" w:sz="4" w:space="0"/>
              <w:right w:val="single" w:color="000000" w:sz="4" w:space="0"/>
            </w:tcBorders>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不得迟到早退、旷工或脱岗；会议时间不得做与工作无关事情。</w:t>
            </w:r>
          </w:p>
        </w:tc>
        <w:tc>
          <w:tcPr>
            <w:tcW w:w="1406" w:type="pct"/>
            <w:gridSpan w:val="2"/>
            <w:tcBorders>
              <w:left w:val="single" w:color="000000" w:sz="4" w:space="0"/>
            </w:tcBorders>
            <w:noWrap w:val="0"/>
            <w:vAlign w:val="center"/>
          </w:tcPr>
          <w:p>
            <w:pPr>
              <w:adjustRightInd w:val="0"/>
              <w:snapToGrid w:val="0"/>
              <w:jc w:val="center"/>
              <w:rPr>
                <w:rFonts w:hint="eastAsia" w:ascii="宋体" w:hAnsi="宋体" w:eastAsia="宋体" w:cs="宋体"/>
                <w:b/>
                <w:color w:val="auto"/>
                <w:sz w:val="21"/>
                <w:szCs w:val="21"/>
              </w:rPr>
            </w:pPr>
          </w:p>
        </w:tc>
        <w:tc>
          <w:tcPr>
            <w:tcW w:w="548" w:type="pct"/>
            <w:noWrap w:val="0"/>
            <w:vAlign w:val="center"/>
          </w:tcPr>
          <w:p>
            <w:pPr>
              <w:adjustRightInd w:val="0"/>
              <w:snapToGrid w:val="0"/>
              <w:jc w:val="center"/>
              <w:rPr>
                <w:rFonts w:hint="eastAsia" w:ascii="宋体" w:hAnsi="宋体" w:eastAsia="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pct"/>
            <w:gridSpan w:val="2"/>
            <w:vMerge w:val="restart"/>
            <w:tcBorders>
              <w:right w:val="single" w:color="000000" w:sz="4" w:space="0"/>
            </w:tcBorders>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工作要求</w:t>
            </w:r>
          </w:p>
        </w:tc>
        <w:tc>
          <w:tcPr>
            <w:tcW w:w="2208" w:type="pct"/>
            <w:gridSpan w:val="3"/>
            <w:tcBorders>
              <w:left w:val="single" w:color="000000" w:sz="4" w:space="0"/>
              <w:right w:val="single" w:color="000000" w:sz="4" w:space="0"/>
            </w:tcBorders>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项目负责人每日需对会场服务人员的出勤、服务质量、工作态度等进行检查并进行打分。</w:t>
            </w:r>
          </w:p>
        </w:tc>
        <w:tc>
          <w:tcPr>
            <w:tcW w:w="1406" w:type="pct"/>
            <w:gridSpan w:val="2"/>
            <w:tcBorders>
              <w:left w:val="single" w:color="000000" w:sz="4" w:space="0"/>
            </w:tcBorders>
            <w:noWrap w:val="0"/>
            <w:vAlign w:val="center"/>
          </w:tcPr>
          <w:p>
            <w:pPr>
              <w:adjustRightInd w:val="0"/>
              <w:snapToGrid w:val="0"/>
              <w:jc w:val="center"/>
              <w:rPr>
                <w:rFonts w:hint="eastAsia" w:ascii="宋体" w:hAnsi="宋体" w:eastAsia="宋体" w:cs="宋体"/>
                <w:b/>
                <w:color w:val="auto"/>
                <w:sz w:val="21"/>
                <w:szCs w:val="21"/>
              </w:rPr>
            </w:pPr>
          </w:p>
        </w:tc>
        <w:tc>
          <w:tcPr>
            <w:tcW w:w="548" w:type="pct"/>
            <w:noWrap w:val="0"/>
            <w:vAlign w:val="center"/>
          </w:tcPr>
          <w:p>
            <w:pPr>
              <w:adjustRightInd w:val="0"/>
              <w:snapToGrid w:val="0"/>
              <w:jc w:val="center"/>
              <w:rPr>
                <w:rFonts w:hint="eastAsia" w:ascii="宋体" w:hAnsi="宋体" w:eastAsia="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pct"/>
            <w:gridSpan w:val="2"/>
            <w:vMerge w:val="continue"/>
            <w:tcBorders>
              <w:right w:val="single" w:color="000000" w:sz="4" w:space="0"/>
            </w:tcBorders>
            <w:noWrap w:val="0"/>
            <w:vAlign w:val="center"/>
          </w:tcPr>
          <w:p>
            <w:pPr>
              <w:adjustRightInd w:val="0"/>
              <w:snapToGrid w:val="0"/>
              <w:rPr>
                <w:rFonts w:hint="eastAsia" w:ascii="宋体" w:hAnsi="宋体" w:eastAsia="宋体" w:cs="宋体"/>
                <w:color w:val="auto"/>
                <w:sz w:val="21"/>
                <w:szCs w:val="21"/>
              </w:rPr>
            </w:pPr>
          </w:p>
        </w:tc>
        <w:tc>
          <w:tcPr>
            <w:tcW w:w="2208" w:type="pct"/>
            <w:gridSpan w:val="3"/>
            <w:tcBorders>
              <w:left w:val="single" w:color="000000" w:sz="4" w:space="0"/>
              <w:right w:val="single" w:color="000000" w:sz="4" w:space="0"/>
            </w:tcBorders>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提前按要求摆放好桌椅、热水瓶、茶叶及会议资料调试好音响、视频等，适时调节好冷暖气，会前开启好照明灯光。</w:t>
            </w:r>
          </w:p>
        </w:tc>
        <w:tc>
          <w:tcPr>
            <w:tcW w:w="1406" w:type="pct"/>
            <w:gridSpan w:val="2"/>
            <w:tcBorders>
              <w:left w:val="single" w:color="000000" w:sz="4" w:space="0"/>
            </w:tcBorders>
            <w:noWrap w:val="0"/>
            <w:vAlign w:val="center"/>
          </w:tcPr>
          <w:p>
            <w:pPr>
              <w:adjustRightInd w:val="0"/>
              <w:snapToGrid w:val="0"/>
              <w:jc w:val="center"/>
              <w:rPr>
                <w:rFonts w:hint="eastAsia" w:ascii="宋体" w:hAnsi="宋体" w:eastAsia="宋体" w:cs="宋体"/>
                <w:b/>
                <w:color w:val="auto"/>
                <w:sz w:val="21"/>
                <w:szCs w:val="21"/>
              </w:rPr>
            </w:pPr>
          </w:p>
        </w:tc>
        <w:tc>
          <w:tcPr>
            <w:tcW w:w="548" w:type="pct"/>
            <w:noWrap w:val="0"/>
            <w:vAlign w:val="center"/>
          </w:tcPr>
          <w:p>
            <w:pPr>
              <w:adjustRightInd w:val="0"/>
              <w:snapToGrid w:val="0"/>
              <w:jc w:val="center"/>
              <w:rPr>
                <w:rFonts w:hint="eastAsia" w:ascii="宋体" w:hAnsi="宋体" w:eastAsia="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pct"/>
            <w:gridSpan w:val="2"/>
            <w:vMerge w:val="continue"/>
            <w:tcBorders>
              <w:right w:val="single" w:color="000000" w:sz="4" w:space="0"/>
            </w:tcBorders>
            <w:noWrap w:val="0"/>
            <w:vAlign w:val="center"/>
          </w:tcPr>
          <w:p>
            <w:pPr>
              <w:adjustRightInd w:val="0"/>
              <w:snapToGrid w:val="0"/>
              <w:rPr>
                <w:rFonts w:hint="eastAsia" w:ascii="宋体" w:hAnsi="宋体" w:eastAsia="宋体" w:cs="宋体"/>
                <w:color w:val="auto"/>
                <w:sz w:val="21"/>
                <w:szCs w:val="21"/>
              </w:rPr>
            </w:pPr>
          </w:p>
        </w:tc>
        <w:tc>
          <w:tcPr>
            <w:tcW w:w="2208" w:type="pct"/>
            <w:gridSpan w:val="3"/>
            <w:tcBorders>
              <w:left w:val="single" w:color="000000" w:sz="4" w:space="0"/>
              <w:right w:val="single" w:color="000000" w:sz="4" w:space="0"/>
            </w:tcBorders>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会场服务积极主动，及时响应与会人员需求。</w:t>
            </w:r>
          </w:p>
        </w:tc>
        <w:tc>
          <w:tcPr>
            <w:tcW w:w="1406" w:type="pct"/>
            <w:gridSpan w:val="2"/>
            <w:tcBorders>
              <w:left w:val="single" w:color="000000" w:sz="4" w:space="0"/>
            </w:tcBorders>
            <w:noWrap w:val="0"/>
            <w:vAlign w:val="center"/>
          </w:tcPr>
          <w:p>
            <w:pPr>
              <w:adjustRightInd w:val="0"/>
              <w:snapToGrid w:val="0"/>
              <w:jc w:val="center"/>
              <w:rPr>
                <w:rFonts w:hint="eastAsia" w:ascii="宋体" w:hAnsi="宋体" w:eastAsia="宋体" w:cs="宋体"/>
                <w:b/>
                <w:color w:val="auto"/>
                <w:sz w:val="21"/>
                <w:szCs w:val="21"/>
              </w:rPr>
            </w:pPr>
          </w:p>
        </w:tc>
        <w:tc>
          <w:tcPr>
            <w:tcW w:w="548" w:type="pct"/>
            <w:noWrap w:val="0"/>
            <w:vAlign w:val="center"/>
          </w:tcPr>
          <w:p>
            <w:pPr>
              <w:adjustRightInd w:val="0"/>
              <w:snapToGrid w:val="0"/>
              <w:jc w:val="center"/>
              <w:rPr>
                <w:rFonts w:hint="eastAsia" w:ascii="宋体" w:hAnsi="宋体" w:eastAsia="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pct"/>
            <w:gridSpan w:val="2"/>
            <w:vMerge w:val="continue"/>
            <w:tcBorders>
              <w:right w:val="single" w:color="000000" w:sz="4" w:space="0"/>
            </w:tcBorders>
            <w:noWrap w:val="0"/>
            <w:vAlign w:val="center"/>
          </w:tcPr>
          <w:p>
            <w:pPr>
              <w:adjustRightInd w:val="0"/>
              <w:snapToGrid w:val="0"/>
              <w:rPr>
                <w:rFonts w:hint="eastAsia" w:ascii="宋体" w:hAnsi="宋体" w:eastAsia="宋体" w:cs="宋体"/>
                <w:color w:val="auto"/>
                <w:sz w:val="21"/>
                <w:szCs w:val="21"/>
              </w:rPr>
            </w:pPr>
          </w:p>
        </w:tc>
        <w:tc>
          <w:tcPr>
            <w:tcW w:w="2208" w:type="pct"/>
            <w:gridSpan w:val="3"/>
            <w:tcBorders>
              <w:left w:val="single" w:color="000000" w:sz="4" w:space="0"/>
              <w:right w:val="single" w:color="000000" w:sz="4" w:space="0"/>
            </w:tcBorders>
            <w:noWrap w:val="0"/>
            <w:vAlign w:val="center"/>
          </w:tcPr>
          <w:p>
            <w:pPr>
              <w:adjustRightInd w:val="0"/>
              <w:snapToGrid w:val="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会中休息快速补充、更换物品。</w:t>
            </w:r>
          </w:p>
        </w:tc>
        <w:tc>
          <w:tcPr>
            <w:tcW w:w="1406" w:type="pct"/>
            <w:gridSpan w:val="2"/>
            <w:tcBorders>
              <w:left w:val="single" w:color="000000" w:sz="4" w:space="0"/>
            </w:tcBorders>
            <w:noWrap w:val="0"/>
            <w:vAlign w:val="center"/>
          </w:tcPr>
          <w:p>
            <w:pPr>
              <w:adjustRightInd w:val="0"/>
              <w:snapToGrid w:val="0"/>
              <w:jc w:val="center"/>
              <w:rPr>
                <w:rFonts w:hint="eastAsia" w:ascii="宋体" w:hAnsi="宋体" w:eastAsia="宋体" w:cs="宋体"/>
                <w:b/>
                <w:color w:val="auto"/>
                <w:sz w:val="21"/>
                <w:szCs w:val="21"/>
              </w:rPr>
            </w:pPr>
          </w:p>
        </w:tc>
        <w:tc>
          <w:tcPr>
            <w:tcW w:w="548" w:type="pct"/>
            <w:noWrap w:val="0"/>
            <w:vAlign w:val="center"/>
          </w:tcPr>
          <w:p>
            <w:pPr>
              <w:adjustRightInd w:val="0"/>
              <w:snapToGrid w:val="0"/>
              <w:jc w:val="center"/>
              <w:rPr>
                <w:rFonts w:hint="eastAsia" w:ascii="宋体" w:hAnsi="宋体" w:eastAsia="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pct"/>
            <w:gridSpan w:val="2"/>
            <w:vMerge w:val="continue"/>
            <w:tcBorders>
              <w:right w:val="single" w:color="000000" w:sz="4" w:space="0"/>
            </w:tcBorders>
            <w:noWrap w:val="0"/>
            <w:vAlign w:val="center"/>
          </w:tcPr>
          <w:p>
            <w:pPr>
              <w:adjustRightInd w:val="0"/>
              <w:snapToGrid w:val="0"/>
              <w:rPr>
                <w:rFonts w:hint="eastAsia" w:ascii="宋体" w:hAnsi="宋体" w:eastAsia="宋体" w:cs="宋体"/>
                <w:color w:val="auto"/>
                <w:sz w:val="21"/>
                <w:szCs w:val="21"/>
              </w:rPr>
            </w:pPr>
          </w:p>
        </w:tc>
        <w:tc>
          <w:tcPr>
            <w:tcW w:w="2208" w:type="pct"/>
            <w:gridSpan w:val="3"/>
            <w:tcBorders>
              <w:left w:val="single" w:color="000000" w:sz="4" w:space="0"/>
              <w:right w:val="single" w:color="000000" w:sz="4" w:space="0"/>
            </w:tcBorders>
            <w:noWrap w:val="0"/>
            <w:vAlign w:val="center"/>
          </w:tcPr>
          <w:p>
            <w:pPr>
              <w:adjustRightInd w:val="0"/>
              <w:snapToGrid w:val="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每20-30分钟巡回补充茶水，为领导和客人进行倒茶。</w:t>
            </w:r>
          </w:p>
        </w:tc>
        <w:tc>
          <w:tcPr>
            <w:tcW w:w="1406" w:type="pct"/>
            <w:gridSpan w:val="2"/>
            <w:tcBorders>
              <w:left w:val="single" w:color="000000" w:sz="4" w:space="0"/>
            </w:tcBorders>
            <w:noWrap w:val="0"/>
            <w:vAlign w:val="center"/>
          </w:tcPr>
          <w:p>
            <w:pPr>
              <w:adjustRightInd w:val="0"/>
              <w:snapToGrid w:val="0"/>
              <w:jc w:val="center"/>
              <w:rPr>
                <w:rFonts w:hint="eastAsia" w:ascii="宋体" w:hAnsi="宋体" w:eastAsia="宋体" w:cs="宋体"/>
                <w:b/>
                <w:color w:val="auto"/>
                <w:sz w:val="21"/>
                <w:szCs w:val="21"/>
              </w:rPr>
            </w:pPr>
          </w:p>
        </w:tc>
        <w:tc>
          <w:tcPr>
            <w:tcW w:w="548" w:type="pct"/>
            <w:noWrap w:val="0"/>
            <w:vAlign w:val="center"/>
          </w:tcPr>
          <w:p>
            <w:pPr>
              <w:adjustRightInd w:val="0"/>
              <w:snapToGrid w:val="0"/>
              <w:jc w:val="center"/>
              <w:rPr>
                <w:rFonts w:hint="eastAsia" w:ascii="宋体" w:hAnsi="宋体" w:eastAsia="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pct"/>
            <w:gridSpan w:val="2"/>
            <w:vMerge w:val="continue"/>
            <w:tcBorders>
              <w:right w:val="single" w:color="000000" w:sz="4" w:space="0"/>
            </w:tcBorders>
            <w:noWrap w:val="0"/>
            <w:vAlign w:val="center"/>
          </w:tcPr>
          <w:p>
            <w:pPr>
              <w:adjustRightInd w:val="0"/>
              <w:snapToGrid w:val="0"/>
              <w:rPr>
                <w:rFonts w:hint="eastAsia" w:ascii="宋体" w:hAnsi="宋体" w:eastAsia="宋体" w:cs="宋体"/>
                <w:color w:val="auto"/>
                <w:sz w:val="21"/>
                <w:szCs w:val="21"/>
              </w:rPr>
            </w:pPr>
          </w:p>
        </w:tc>
        <w:tc>
          <w:tcPr>
            <w:tcW w:w="2208" w:type="pct"/>
            <w:gridSpan w:val="3"/>
            <w:tcBorders>
              <w:left w:val="single" w:color="000000" w:sz="4" w:space="0"/>
              <w:right w:val="single" w:color="000000" w:sz="4" w:space="0"/>
            </w:tcBorders>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会场内/外需有人站岗（原则上提前半小时到岗，会议期间不得离岗）。</w:t>
            </w:r>
          </w:p>
        </w:tc>
        <w:tc>
          <w:tcPr>
            <w:tcW w:w="1406" w:type="pct"/>
            <w:gridSpan w:val="2"/>
            <w:tcBorders>
              <w:left w:val="single" w:color="000000" w:sz="4" w:space="0"/>
            </w:tcBorders>
            <w:noWrap w:val="0"/>
            <w:vAlign w:val="center"/>
          </w:tcPr>
          <w:p>
            <w:pPr>
              <w:adjustRightInd w:val="0"/>
              <w:snapToGrid w:val="0"/>
              <w:jc w:val="center"/>
              <w:rPr>
                <w:rFonts w:hint="eastAsia" w:ascii="宋体" w:hAnsi="宋体" w:eastAsia="宋体" w:cs="宋体"/>
                <w:b/>
                <w:color w:val="auto"/>
                <w:sz w:val="21"/>
                <w:szCs w:val="21"/>
              </w:rPr>
            </w:pPr>
          </w:p>
        </w:tc>
        <w:tc>
          <w:tcPr>
            <w:tcW w:w="548" w:type="pct"/>
            <w:noWrap w:val="0"/>
            <w:vAlign w:val="center"/>
          </w:tcPr>
          <w:p>
            <w:pPr>
              <w:adjustRightInd w:val="0"/>
              <w:snapToGrid w:val="0"/>
              <w:jc w:val="center"/>
              <w:rPr>
                <w:rFonts w:hint="eastAsia" w:ascii="宋体" w:hAnsi="宋体" w:eastAsia="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pct"/>
            <w:gridSpan w:val="2"/>
            <w:vMerge w:val="continue"/>
            <w:tcBorders>
              <w:right w:val="single" w:color="000000" w:sz="4" w:space="0"/>
            </w:tcBorders>
            <w:noWrap w:val="0"/>
            <w:vAlign w:val="center"/>
          </w:tcPr>
          <w:p>
            <w:pPr>
              <w:adjustRightInd w:val="0"/>
              <w:snapToGrid w:val="0"/>
              <w:rPr>
                <w:rFonts w:hint="eastAsia" w:ascii="宋体" w:hAnsi="宋体" w:eastAsia="宋体" w:cs="宋体"/>
                <w:color w:val="auto"/>
                <w:sz w:val="21"/>
                <w:szCs w:val="21"/>
              </w:rPr>
            </w:pPr>
          </w:p>
        </w:tc>
        <w:tc>
          <w:tcPr>
            <w:tcW w:w="2208" w:type="pct"/>
            <w:gridSpan w:val="3"/>
            <w:tcBorders>
              <w:left w:val="single" w:color="000000" w:sz="4" w:space="0"/>
              <w:right w:val="single" w:color="000000" w:sz="4" w:space="0"/>
            </w:tcBorders>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服务过程要用礼貌用语，服务过程无投诉。</w:t>
            </w:r>
          </w:p>
        </w:tc>
        <w:tc>
          <w:tcPr>
            <w:tcW w:w="1406" w:type="pct"/>
            <w:gridSpan w:val="2"/>
            <w:tcBorders>
              <w:left w:val="single" w:color="000000" w:sz="4" w:space="0"/>
            </w:tcBorders>
            <w:noWrap w:val="0"/>
            <w:vAlign w:val="center"/>
          </w:tcPr>
          <w:p>
            <w:pPr>
              <w:adjustRightInd w:val="0"/>
              <w:snapToGrid w:val="0"/>
              <w:jc w:val="center"/>
              <w:rPr>
                <w:rFonts w:hint="eastAsia" w:ascii="宋体" w:hAnsi="宋体" w:eastAsia="宋体" w:cs="宋体"/>
                <w:b/>
                <w:color w:val="auto"/>
                <w:sz w:val="21"/>
                <w:szCs w:val="21"/>
              </w:rPr>
            </w:pPr>
          </w:p>
        </w:tc>
        <w:tc>
          <w:tcPr>
            <w:tcW w:w="548" w:type="pct"/>
            <w:noWrap w:val="0"/>
            <w:vAlign w:val="center"/>
          </w:tcPr>
          <w:p>
            <w:pPr>
              <w:adjustRightInd w:val="0"/>
              <w:snapToGrid w:val="0"/>
              <w:jc w:val="center"/>
              <w:rPr>
                <w:rFonts w:hint="eastAsia" w:ascii="宋体" w:hAnsi="宋体" w:eastAsia="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pct"/>
            <w:gridSpan w:val="2"/>
            <w:vMerge w:val="continue"/>
            <w:tcBorders>
              <w:right w:val="single" w:color="000000" w:sz="4" w:space="0"/>
            </w:tcBorders>
            <w:noWrap w:val="0"/>
            <w:vAlign w:val="center"/>
          </w:tcPr>
          <w:p>
            <w:pPr>
              <w:adjustRightInd w:val="0"/>
              <w:snapToGrid w:val="0"/>
              <w:rPr>
                <w:rFonts w:hint="eastAsia" w:ascii="宋体" w:hAnsi="宋体" w:eastAsia="宋体" w:cs="宋体"/>
                <w:color w:val="auto"/>
                <w:sz w:val="21"/>
                <w:szCs w:val="21"/>
              </w:rPr>
            </w:pPr>
          </w:p>
        </w:tc>
        <w:tc>
          <w:tcPr>
            <w:tcW w:w="2208" w:type="pct"/>
            <w:gridSpan w:val="3"/>
            <w:tcBorders>
              <w:left w:val="single" w:color="000000" w:sz="4" w:space="0"/>
              <w:right w:val="single" w:color="000000" w:sz="4" w:space="0"/>
            </w:tcBorders>
            <w:noWrap w:val="0"/>
            <w:vAlign w:val="center"/>
          </w:tcPr>
          <w:p>
            <w:pPr>
              <w:adjustRightInd w:val="0"/>
              <w:snapToGrid w:val="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会议结束后，对会场进行全面清洁工作，将桌椅归置整齐，清洗茶杯并进行消毒，及时检查和关闭电源，关好门窗。</w:t>
            </w:r>
          </w:p>
        </w:tc>
        <w:tc>
          <w:tcPr>
            <w:tcW w:w="1406" w:type="pct"/>
            <w:gridSpan w:val="2"/>
            <w:tcBorders>
              <w:left w:val="single" w:color="000000" w:sz="4" w:space="0"/>
            </w:tcBorders>
            <w:noWrap w:val="0"/>
            <w:vAlign w:val="center"/>
          </w:tcPr>
          <w:p>
            <w:pPr>
              <w:adjustRightInd w:val="0"/>
              <w:snapToGrid w:val="0"/>
              <w:jc w:val="center"/>
              <w:rPr>
                <w:rFonts w:hint="eastAsia" w:ascii="宋体" w:hAnsi="宋体" w:eastAsia="宋体" w:cs="宋体"/>
                <w:b/>
                <w:color w:val="auto"/>
                <w:sz w:val="21"/>
                <w:szCs w:val="21"/>
              </w:rPr>
            </w:pPr>
          </w:p>
        </w:tc>
        <w:tc>
          <w:tcPr>
            <w:tcW w:w="548" w:type="pct"/>
            <w:noWrap w:val="0"/>
            <w:vAlign w:val="center"/>
          </w:tcPr>
          <w:p>
            <w:pPr>
              <w:adjustRightInd w:val="0"/>
              <w:snapToGrid w:val="0"/>
              <w:jc w:val="center"/>
              <w:rPr>
                <w:rFonts w:hint="eastAsia" w:ascii="宋体" w:hAnsi="宋体" w:eastAsia="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pct"/>
            <w:gridSpan w:val="2"/>
            <w:vMerge w:val="restart"/>
            <w:tcBorders>
              <w:right w:val="single" w:color="000000" w:sz="4" w:space="0"/>
            </w:tcBorders>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仪表仪容</w:t>
            </w:r>
          </w:p>
        </w:tc>
        <w:tc>
          <w:tcPr>
            <w:tcW w:w="2208" w:type="pct"/>
            <w:gridSpan w:val="3"/>
            <w:tcBorders>
              <w:left w:val="single" w:color="000000" w:sz="4" w:space="0"/>
              <w:right w:val="single" w:color="000000" w:sz="4" w:space="0"/>
            </w:tcBorders>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按规定和要求穿工作服。</w:t>
            </w:r>
          </w:p>
        </w:tc>
        <w:tc>
          <w:tcPr>
            <w:tcW w:w="1406" w:type="pct"/>
            <w:gridSpan w:val="2"/>
            <w:tcBorders>
              <w:left w:val="single" w:color="000000" w:sz="4" w:space="0"/>
            </w:tcBorders>
            <w:noWrap w:val="0"/>
            <w:vAlign w:val="center"/>
          </w:tcPr>
          <w:p>
            <w:pPr>
              <w:adjustRightInd w:val="0"/>
              <w:snapToGrid w:val="0"/>
              <w:jc w:val="center"/>
              <w:rPr>
                <w:rFonts w:hint="eastAsia" w:ascii="宋体" w:hAnsi="宋体" w:eastAsia="宋体" w:cs="宋体"/>
                <w:b/>
                <w:color w:val="auto"/>
                <w:sz w:val="21"/>
                <w:szCs w:val="21"/>
              </w:rPr>
            </w:pPr>
          </w:p>
        </w:tc>
        <w:tc>
          <w:tcPr>
            <w:tcW w:w="548" w:type="pct"/>
            <w:noWrap w:val="0"/>
            <w:vAlign w:val="center"/>
          </w:tcPr>
          <w:p>
            <w:pPr>
              <w:adjustRightInd w:val="0"/>
              <w:snapToGrid w:val="0"/>
              <w:jc w:val="center"/>
              <w:rPr>
                <w:rFonts w:hint="eastAsia" w:ascii="宋体" w:hAnsi="宋体" w:eastAsia="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pct"/>
            <w:gridSpan w:val="2"/>
            <w:vMerge w:val="continue"/>
            <w:tcBorders>
              <w:right w:val="single" w:color="000000" w:sz="4" w:space="0"/>
            </w:tcBorders>
            <w:noWrap w:val="0"/>
            <w:vAlign w:val="center"/>
          </w:tcPr>
          <w:p>
            <w:pPr>
              <w:adjustRightInd w:val="0"/>
              <w:snapToGrid w:val="0"/>
              <w:rPr>
                <w:rFonts w:hint="eastAsia" w:ascii="宋体" w:hAnsi="宋体" w:eastAsia="宋体" w:cs="宋体"/>
                <w:color w:val="auto"/>
                <w:sz w:val="21"/>
                <w:szCs w:val="21"/>
              </w:rPr>
            </w:pPr>
          </w:p>
        </w:tc>
        <w:tc>
          <w:tcPr>
            <w:tcW w:w="2208" w:type="pct"/>
            <w:gridSpan w:val="3"/>
            <w:tcBorders>
              <w:left w:val="single" w:color="000000" w:sz="4" w:space="0"/>
              <w:right w:val="single" w:color="000000" w:sz="4" w:space="0"/>
            </w:tcBorders>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头发梳洗整齐，长发应盘发，淡妆上岗；不得留长指甲，涂鲜艳颜色指甲油；不准穿拖鞋、凉鞋、运动鞋。</w:t>
            </w:r>
          </w:p>
        </w:tc>
        <w:tc>
          <w:tcPr>
            <w:tcW w:w="1406" w:type="pct"/>
            <w:gridSpan w:val="2"/>
            <w:tcBorders>
              <w:left w:val="single" w:color="000000" w:sz="4" w:space="0"/>
            </w:tcBorders>
            <w:noWrap w:val="0"/>
            <w:vAlign w:val="center"/>
          </w:tcPr>
          <w:p>
            <w:pPr>
              <w:adjustRightInd w:val="0"/>
              <w:snapToGrid w:val="0"/>
              <w:jc w:val="center"/>
              <w:rPr>
                <w:rFonts w:hint="eastAsia" w:ascii="宋体" w:hAnsi="宋体" w:eastAsia="宋体" w:cs="宋体"/>
                <w:b/>
                <w:color w:val="auto"/>
                <w:sz w:val="21"/>
                <w:szCs w:val="21"/>
              </w:rPr>
            </w:pPr>
          </w:p>
        </w:tc>
        <w:tc>
          <w:tcPr>
            <w:tcW w:w="548" w:type="pct"/>
            <w:noWrap w:val="0"/>
            <w:vAlign w:val="center"/>
          </w:tcPr>
          <w:p>
            <w:pPr>
              <w:adjustRightInd w:val="0"/>
              <w:snapToGrid w:val="0"/>
              <w:jc w:val="center"/>
              <w:rPr>
                <w:rFonts w:hint="eastAsia" w:ascii="宋体" w:hAnsi="宋体" w:eastAsia="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pct"/>
            <w:gridSpan w:val="2"/>
            <w:tcBorders>
              <w:right w:val="single" w:color="000000" w:sz="4" w:space="0"/>
            </w:tcBorders>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培训</w:t>
            </w:r>
          </w:p>
        </w:tc>
        <w:tc>
          <w:tcPr>
            <w:tcW w:w="2208" w:type="pct"/>
            <w:gridSpan w:val="3"/>
            <w:tcBorders>
              <w:left w:val="single" w:color="000000" w:sz="4" w:space="0"/>
              <w:right w:val="single" w:color="000000" w:sz="4" w:space="0"/>
            </w:tcBorders>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一季度对会务人员不低于一次服务提升培训会，会务人员不能无故缺席培训。</w:t>
            </w:r>
          </w:p>
        </w:tc>
        <w:tc>
          <w:tcPr>
            <w:tcW w:w="1406" w:type="pct"/>
            <w:gridSpan w:val="2"/>
            <w:tcBorders>
              <w:left w:val="single" w:color="000000" w:sz="4" w:space="0"/>
            </w:tcBorders>
            <w:noWrap w:val="0"/>
            <w:vAlign w:val="center"/>
          </w:tcPr>
          <w:p>
            <w:pPr>
              <w:adjustRightInd w:val="0"/>
              <w:snapToGrid w:val="0"/>
              <w:jc w:val="center"/>
              <w:rPr>
                <w:rFonts w:hint="eastAsia" w:ascii="宋体" w:hAnsi="宋体" w:eastAsia="宋体" w:cs="宋体"/>
                <w:b/>
                <w:color w:val="auto"/>
                <w:sz w:val="21"/>
                <w:szCs w:val="21"/>
              </w:rPr>
            </w:pPr>
          </w:p>
        </w:tc>
        <w:tc>
          <w:tcPr>
            <w:tcW w:w="548" w:type="pct"/>
            <w:noWrap w:val="0"/>
            <w:vAlign w:val="center"/>
          </w:tcPr>
          <w:p>
            <w:pPr>
              <w:adjustRightInd w:val="0"/>
              <w:snapToGrid w:val="0"/>
              <w:jc w:val="center"/>
              <w:rPr>
                <w:rFonts w:hint="eastAsia" w:ascii="宋体" w:hAnsi="宋体" w:eastAsia="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pct"/>
            <w:gridSpan w:val="2"/>
            <w:tcBorders>
              <w:right w:val="single" w:color="000000" w:sz="4" w:space="0"/>
            </w:tcBorders>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其他</w:t>
            </w:r>
          </w:p>
        </w:tc>
        <w:tc>
          <w:tcPr>
            <w:tcW w:w="2208" w:type="pct"/>
            <w:gridSpan w:val="3"/>
            <w:tcBorders>
              <w:left w:val="single" w:color="000000" w:sz="4" w:space="0"/>
              <w:right w:val="single" w:color="000000" w:sz="4" w:space="0"/>
            </w:tcBorders>
            <w:noWrap w:val="0"/>
            <w:vAlign w:val="center"/>
          </w:tcPr>
          <w:p>
            <w:pPr>
              <w:adjustRightInd w:val="0"/>
              <w:snapToGrid w:val="0"/>
              <w:rPr>
                <w:rFonts w:hint="eastAsia" w:ascii="宋体" w:hAnsi="宋体" w:eastAsia="宋体" w:cs="宋体"/>
                <w:color w:val="auto"/>
                <w:sz w:val="21"/>
                <w:szCs w:val="21"/>
              </w:rPr>
            </w:pPr>
            <w:r>
              <w:rPr>
                <w:rFonts w:hint="eastAsia" w:ascii="宋体" w:hAnsi="宋体" w:eastAsia="宋体" w:cs="宋体"/>
                <w:color w:val="auto"/>
                <w:sz w:val="21"/>
                <w:szCs w:val="21"/>
              </w:rPr>
              <w:t>日常会议举办或日常巡查过程中发现的其他问题。</w:t>
            </w:r>
          </w:p>
        </w:tc>
        <w:tc>
          <w:tcPr>
            <w:tcW w:w="1406" w:type="pct"/>
            <w:gridSpan w:val="2"/>
            <w:tcBorders>
              <w:left w:val="single" w:color="000000" w:sz="4" w:space="0"/>
            </w:tcBorders>
            <w:noWrap w:val="0"/>
            <w:vAlign w:val="center"/>
          </w:tcPr>
          <w:p>
            <w:pPr>
              <w:adjustRightInd w:val="0"/>
              <w:snapToGrid w:val="0"/>
              <w:jc w:val="center"/>
              <w:rPr>
                <w:rFonts w:hint="eastAsia" w:ascii="宋体" w:hAnsi="宋体" w:eastAsia="宋体" w:cs="宋体"/>
                <w:b/>
                <w:color w:val="auto"/>
                <w:sz w:val="21"/>
                <w:szCs w:val="21"/>
              </w:rPr>
            </w:pPr>
          </w:p>
        </w:tc>
        <w:tc>
          <w:tcPr>
            <w:tcW w:w="548" w:type="pct"/>
            <w:noWrap w:val="0"/>
            <w:vAlign w:val="center"/>
          </w:tcPr>
          <w:p>
            <w:pPr>
              <w:adjustRightInd w:val="0"/>
              <w:snapToGrid w:val="0"/>
              <w:jc w:val="center"/>
              <w:rPr>
                <w:rFonts w:hint="eastAsia" w:ascii="宋体" w:hAnsi="宋体" w:eastAsia="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5000" w:type="pct"/>
            <w:gridSpan w:val="8"/>
            <w:noWrap w:val="0"/>
            <w:vAlign w:val="center"/>
          </w:tcPr>
          <w:p>
            <w:pPr>
              <w:adjustRightInd w:val="0"/>
              <w:snapToGrid w:val="0"/>
              <w:jc w:val="left"/>
              <w:rPr>
                <w:rFonts w:hint="eastAsia" w:ascii="宋体" w:hAnsi="宋体" w:eastAsia="宋体" w:cs="宋体"/>
                <w:b/>
                <w:color w:val="auto"/>
                <w:sz w:val="21"/>
                <w:szCs w:val="21"/>
              </w:rPr>
            </w:pPr>
            <w:r>
              <w:rPr>
                <w:rFonts w:hint="eastAsia" w:ascii="宋体" w:hAnsi="宋体" w:eastAsia="宋体" w:cs="宋体"/>
                <w:b/>
                <w:bCs/>
                <w:color w:val="auto"/>
                <w:sz w:val="21"/>
                <w:szCs w:val="21"/>
                <w:lang w:val="en-US" w:eastAsia="zh-CN"/>
              </w:rPr>
              <w:t>三、加分项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3044" w:type="pct"/>
            <w:gridSpan w:val="5"/>
            <w:noWrap w:val="0"/>
            <w:vAlign w:val="center"/>
          </w:tcPr>
          <w:p>
            <w:pPr>
              <w:adjustRightInd w:val="0"/>
              <w:snapToGrid w:val="0"/>
              <w:jc w:val="both"/>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综合满意度调查高于95%的，加10分。</w:t>
            </w:r>
          </w:p>
        </w:tc>
        <w:tc>
          <w:tcPr>
            <w:tcW w:w="1406" w:type="pct"/>
            <w:gridSpan w:val="2"/>
            <w:noWrap w:val="0"/>
            <w:vAlign w:val="center"/>
          </w:tcPr>
          <w:p>
            <w:pPr>
              <w:adjustRightInd w:val="0"/>
              <w:snapToGrid w:val="0"/>
              <w:jc w:val="left"/>
              <w:rPr>
                <w:rFonts w:hint="eastAsia" w:ascii="宋体" w:hAnsi="宋体" w:eastAsia="宋体" w:cs="宋体"/>
                <w:b/>
                <w:bCs/>
                <w:color w:val="auto"/>
                <w:sz w:val="21"/>
                <w:szCs w:val="21"/>
                <w:lang w:val="en-US" w:eastAsia="zh-CN"/>
              </w:rPr>
            </w:pPr>
          </w:p>
        </w:tc>
        <w:tc>
          <w:tcPr>
            <w:tcW w:w="548" w:type="pct"/>
            <w:noWrap w:val="0"/>
            <w:vAlign w:val="center"/>
          </w:tcPr>
          <w:p>
            <w:pPr>
              <w:adjustRightInd w:val="0"/>
              <w:snapToGrid w:val="0"/>
              <w:jc w:val="left"/>
              <w:rPr>
                <w:rFonts w:hint="eastAsia" w:ascii="宋体" w:hAnsi="宋体" w:eastAsia="宋体" w:cs="宋体"/>
                <w:b/>
                <w:bCs/>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3044" w:type="pct"/>
            <w:gridSpan w:val="5"/>
            <w:noWrap w:val="0"/>
            <w:vAlign w:val="center"/>
          </w:tcPr>
          <w:p>
            <w:pPr>
              <w:adjustRightInd w:val="0"/>
              <w:snapToGrid w:val="0"/>
              <w:jc w:val="both"/>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因工作出色，被县领导表扬的，加5分。</w:t>
            </w:r>
          </w:p>
        </w:tc>
        <w:tc>
          <w:tcPr>
            <w:tcW w:w="1406" w:type="pct"/>
            <w:gridSpan w:val="2"/>
            <w:noWrap w:val="0"/>
            <w:vAlign w:val="center"/>
          </w:tcPr>
          <w:p>
            <w:pPr>
              <w:adjustRightInd w:val="0"/>
              <w:snapToGrid w:val="0"/>
              <w:jc w:val="left"/>
              <w:rPr>
                <w:rFonts w:hint="eastAsia" w:ascii="宋体" w:hAnsi="宋体" w:eastAsia="宋体" w:cs="宋体"/>
                <w:b/>
                <w:bCs/>
                <w:color w:val="auto"/>
                <w:sz w:val="21"/>
                <w:szCs w:val="21"/>
                <w:lang w:val="en-US" w:eastAsia="zh-CN"/>
              </w:rPr>
            </w:pPr>
          </w:p>
        </w:tc>
        <w:tc>
          <w:tcPr>
            <w:tcW w:w="548" w:type="pct"/>
            <w:noWrap w:val="0"/>
            <w:vAlign w:val="center"/>
          </w:tcPr>
          <w:p>
            <w:pPr>
              <w:adjustRightInd w:val="0"/>
              <w:snapToGrid w:val="0"/>
              <w:jc w:val="left"/>
              <w:rPr>
                <w:rFonts w:hint="eastAsia" w:ascii="宋体" w:hAnsi="宋体" w:eastAsia="宋体" w:cs="宋体"/>
                <w:b/>
                <w:bCs/>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3044" w:type="pct"/>
            <w:gridSpan w:val="5"/>
            <w:noWrap w:val="0"/>
            <w:vAlign w:val="center"/>
          </w:tcPr>
          <w:p>
            <w:pPr>
              <w:adjustRightInd w:val="0"/>
              <w:snapToGrid w:val="0"/>
              <w:jc w:val="both"/>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因拾金不昧，被通报表扬的，加5分。</w:t>
            </w:r>
          </w:p>
        </w:tc>
        <w:tc>
          <w:tcPr>
            <w:tcW w:w="1406" w:type="pct"/>
            <w:gridSpan w:val="2"/>
            <w:noWrap w:val="0"/>
            <w:vAlign w:val="center"/>
          </w:tcPr>
          <w:p>
            <w:pPr>
              <w:adjustRightInd w:val="0"/>
              <w:snapToGrid w:val="0"/>
              <w:jc w:val="left"/>
              <w:rPr>
                <w:rFonts w:hint="eastAsia" w:ascii="宋体" w:hAnsi="宋体" w:eastAsia="宋体" w:cs="宋体"/>
                <w:b/>
                <w:bCs/>
                <w:color w:val="auto"/>
                <w:sz w:val="21"/>
                <w:szCs w:val="21"/>
                <w:lang w:val="en-US" w:eastAsia="zh-CN"/>
              </w:rPr>
            </w:pPr>
          </w:p>
        </w:tc>
        <w:tc>
          <w:tcPr>
            <w:tcW w:w="548" w:type="pct"/>
            <w:noWrap w:val="0"/>
            <w:vAlign w:val="center"/>
          </w:tcPr>
          <w:p>
            <w:pPr>
              <w:adjustRightInd w:val="0"/>
              <w:snapToGrid w:val="0"/>
              <w:jc w:val="left"/>
              <w:rPr>
                <w:rFonts w:hint="eastAsia" w:ascii="宋体" w:hAnsi="宋体" w:eastAsia="宋体" w:cs="宋体"/>
                <w:b/>
                <w:bCs/>
                <w:color w:val="auto"/>
                <w:sz w:val="21"/>
                <w:szCs w:val="21"/>
                <w:lang w:val="en-US" w:eastAsia="zh-CN"/>
              </w:rPr>
            </w:pPr>
          </w:p>
        </w:tc>
      </w:tr>
    </w:tbl>
    <w:p>
      <w:pPr>
        <w:pStyle w:val="44"/>
        <w:keepNext w:val="0"/>
        <w:keepLines w:val="0"/>
        <w:pageBreakBefore w:val="0"/>
        <w:kinsoku/>
        <w:wordWrap/>
        <w:overflowPunct/>
        <w:topLinePunct w:val="0"/>
        <w:autoSpaceDE/>
        <w:autoSpaceDN/>
        <w:bidi w:val="0"/>
        <w:adjustRightInd/>
        <w:snapToGrid/>
        <w:spacing w:before="0" w:beforeLines="0" w:beforeAutospacing="0" w:after="0" w:afterLines="0" w:afterAutospacing="0" w:line="360" w:lineRule="auto"/>
        <w:textAlignment w:val="auto"/>
        <w:rPr>
          <w:rFonts w:hint="eastAsia" w:ascii="宋体" w:hAnsi="宋体" w:eastAsia="宋体" w:cs="宋体"/>
          <w:b/>
          <w:bCs/>
          <w:color w:val="auto"/>
          <w:kern w:val="2"/>
          <w:sz w:val="24"/>
          <w:szCs w:val="24"/>
          <w:lang w:val="en-US" w:eastAsia="zh-CN" w:bidi="ar-SA"/>
        </w:rPr>
      </w:pPr>
    </w:p>
    <w:p>
      <w:pPr>
        <w:pStyle w:val="4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auto"/>
        <w:textAlignment w:val="auto"/>
        <w:rPr>
          <w:rFonts w:hint="default"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四、商务需求</w:t>
      </w:r>
    </w:p>
    <w:p>
      <w:pPr>
        <w:pStyle w:val="4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auto"/>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bCs/>
          <w:color w:val="auto"/>
          <w:kern w:val="2"/>
          <w:sz w:val="24"/>
          <w:szCs w:val="24"/>
          <w:lang w:val="en-US" w:eastAsia="zh-CN" w:bidi="ar-SA"/>
        </w:rPr>
        <w:t>（一）</w:t>
      </w:r>
      <w:r>
        <w:rPr>
          <w:rFonts w:hint="eastAsia" w:ascii="宋体" w:hAnsi="宋体" w:eastAsia="宋体" w:cs="宋体"/>
          <w:b/>
          <w:bCs/>
          <w:kern w:val="2"/>
          <w:sz w:val="24"/>
          <w:szCs w:val="24"/>
          <w:lang w:val="en-US" w:eastAsia="zh-CN" w:bidi="ar-SA"/>
        </w:rPr>
        <w:t>服务期限</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本项目服务期限一年，服务时间在合同中明确。</w:t>
      </w:r>
    </w:p>
    <w:p>
      <w:pPr>
        <w:pStyle w:val="3"/>
        <w:keepNext w:val="0"/>
        <w:keepLines w:val="0"/>
        <w:pageBreakBefore w:val="0"/>
        <w:kinsoku/>
        <w:wordWrap/>
        <w:overflowPunct/>
        <w:topLinePunct w:val="0"/>
        <w:autoSpaceDE/>
        <w:autoSpaceDN/>
        <w:bidi w:val="0"/>
        <w:adjustRightInd/>
        <w:snapToGrid/>
        <w:spacing w:after="0" w:afterLines="0" w:line="360" w:lineRule="auto"/>
        <w:textAlignment w:val="auto"/>
        <w:rPr>
          <w:rFonts w:hint="eastAsia" w:ascii="宋体" w:hAnsi="Times New Roman" w:eastAsia="宋体" w:cs="Times New Roman"/>
          <w:b/>
          <w:bCs/>
          <w:color w:val="auto"/>
          <w:kern w:val="2"/>
          <w:sz w:val="24"/>
          <w:szCs w:val="24"/>
          <w:lang w:val="en-US" w:eastAsia="zh-CN" w:bidi="ar-SA"/>
        </w:rPr>
      </w:pPr>
      <w:r>
        <w:rPr>
          <w:rFonts w:hint="eastAsia" w:ascii="宋体"/>
          <w:b/>
          <w:bCs/>
          <w:color w:val="auto"/>
          <w:kern w:val="2"/>
          <w:sz w:val="24"/>
          <w:szCs w:val="24"/>
          <w:lang w:val="en-US" w:eastAsia="zh-CN" w:bidi="ar-SA"/>
        </w:rPr>
        <w:t>（二）</w:t>
      </w:r>
      <w:r>
        <w:rPr>
          <w:rFonts w:hint="eastAsia" w:ascii="宋体" w:hAnsi="Times New Roman" w:eastAsia="宋体" w:cs="Times New Roman"/>
          <w:b/>
          <w:bCs/>
          <w:color w:val="auto"/>
          <w:kern w:val="2"/>
          <w:sz w:val="24"/>
          <w:szCs w:val="24"/>
          <w:lang w:val="en-US" w:eastAsia="zh-CN" w:bidi="ar-SA"/>
        </w:rPr>
        <w:t>付款方式</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kern w:val="0"/>
          <w:sz w:val="24"/>
          <w:szCs w:val="24"/>
          <w:lang w:val="zh-TW" w:eastAsia="zh-CN" w:bidi="ar-SA"/>
        </w:rPr>
      </w:pPr>
      <w:r>
        <w:rPr>
          <w:rFonts w:hint="eastAsia" w:ascii="宋体" w:hAnsi="宋体" w:eastAsia="宋体" w:cs="宋体"/>
          <w:kern w:val="0"/>
          <w:sz w:val="24"/>
          <w:szCs w:val="24"/>
          <w:lang w:val="en-US" w:eastAsia="zh-CN" w:bidi="ar-SA"/>
        </w:rPr>
        <w:t>按照服务期限每月平均分摊支付，采购人根据考核结果在收到正式发票后于下个月15号前支付服务费用（采购人每月5日前将上一月的考核结果抄送至中标人）。同时每月扣除月均费用5000元作为年度考核奖金，按年度考核结果进行结算，年度考核合格的全额结付，不合格的予以扣罚5000元。</w:t>
      </w:r>
    </w:p>
    <w:p>
      <w:pPr>
        <w:keepNext w:val="0"/>
        <w:keepLines w:val="0"/>
        <w:pageBreakBefore w:val="0"/>
        <w:widowControl w:val="0"/>
        <w:kinsoku/>
        <w:wordWrap/>
        <w:overflowPunct/>
        <w:topLinePunct w:val="0"/>
        <w:autoSpaceDE/>
        <w:autoSpaceDN/>
        <w:bidi w:val="0"/>
        <w:adjustRightInd/>
        <w:snapToGrid w:val="0"/>
        <w:spacing w:line="360" w:lineRule="auto"/>
        <w:ind w:right="0"/>
        <w:textAlignment w:val="auto"/>
        <w:rPr>
          <w:rFonts w:hint="default" w:ascii="宋体" w:hAnsi="宋体" w:eastAsia="宋体" w:cs="宋体"/>
          <w:b/>
          <w:color w:val="auto"/>
          <w:kern w:val="0"/>
          <w:sz w:val="24"/>
          <w:lang w:val="en-US" w:eastAsia="zh-CN"/>
        </w:rPr>
      </w:pPr>
      <w:r>
        <w:rPr>
          <w:rFonts w:hint="eastAsia" w:ascii="宋体"/>
          <w:b/>
          <w:bCs/>
          <w:color w:val="auto"/>
          <w:kern w:val="2"/>
          <w:sz w:val="24"/>
          <w:szCs w:val="24"/>
          <w:lang w:val="en-US" w:eastAsia="zh-CN" w:bidi="ar-SA"/>
        </w:rPr>
        <w:t>（三）</w:t>
      </w:r>
      <w:r>
        <w:rPr>
          <w:rFonts w:hint="eastAsia" w:ascii="宋体" w:hAnsi="宋体" w:cs="宋体"/>
          <w:b/>
          <w:color w:val="auto"/>
          <w:kern w:val="0"/>
          <w:sz w:val="24"/>
        </w:rPr>
        <w:t>履约保证金</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color w:val="auto"/>
          <w:sz w:val="24"/>
        </w:rPr>
      </w:pPr>
      <w:r>
        <w:rPr>
          <w:rFonts w:hint="eastAsia" w:ascii="宋体" w:hAnsi="宋体" w:cs="宋体"/>
          <w:color w:val="auto"/>
          <w:sz w:val="24"/>
          <w:lang w:val="en-US" w:eastAsia="zh-CN"/>
        </w:rPr>
        <w:t>本项目</w:t>
      </w:r>
      <w:r>
        <w:rPr>
          <w:rFonts w:hint="eastAsia" w:ascii="宋体" w:hAnsi="宋体" w:cs="宋体"/>
          <w:color w:val="auto"/>
          <w:sz w:val="24"/>
        </w:rPr>
        <w:t>履约保证金</w:t>
      </w:r>
      <w:r>
        <w:rPr>
          <w:rFonts w:hint="eastAsia" w:ascii="宋体" w:hAnsi="宋体" w:cs="宋体"/>
          <w:color w:val="auto"/>
          <w:sz w:val="24"/>
          <w:lang w:val="en-US" w:eastAsia="zh-CN"/>
        </w:rPr>
        <w:t>为合同金额的1%，</w:t>
      </w:r>
      <w:r>
        <w:rPr>
          <w:rFonts w:hint="eastAsia" w:ascii="宋体" w:hAnsi="宋体" w:cs="宋体"/>
          <w:color w:val="auto"/>
          <w:sz w:val="24"/>
        </w:rPr>
        <w:t>向采购人交纳，</w:t>
      </w:r>
      <w:r>
        <w:rPr>
          <w:rFonts w:hint="eastAsia" w:ascii="宋体"/>
          <w:color w:val="auto"/>
          <w:sz w:val="24"/>
        </w:rPr>
        <w:t>合同履行完毕验收通过后</w:t>
      </w:r>
      <w:r>
        <w:rPr>
          <w:rFonts w:hint="eastAsia" w:ascii="宋体"/>
          <w:color w:val="auto"/>
          <w:sz w:val="24"/>
          <w:lang w:val="en-US" w:eastAsia="zh-CN"/>
        </w:rPr>
        <w:t>7个工作日</w:t>
      </w:r>
      <w:r>
        <w:rPr>
          <w:rFonts w:hint="eastAsia" w:ascii="宋体"/>
          <w:color w:val="auto"/>
          <w:sz w:val="24"/>
        </w:rPr>
        <w:t>内退还（不计息）。</w:t>
      </w:r>
    </w:p>
    <w:p>
      <w:pPr>
        <w:pStyle w:val="47"/>
        <w:rPr>
          <w:rFonts w:hint="eastAsia"/>
        </w:rPr>
        <w:sectPr>
          <w:pgSz w:w="11906" w:h="16838"/>
          <w:pgMar w:top="1440" w:right="1106" w:bottom="1440" w:left="1440" w:header="851" w:footer="992" w:gutter="0"/>
          <w:pgBorders>
            <w:top w:val="none" w:sz="0" w:space="0"/>
            <w:left w:val="none" w:sz="0" w:space="0"/>
            <w:bottom w:val="none" w:sz="0" w:space="0"/>
            <w:right w:val="none" w:sz="0" w:space="0"/>
          </w:pgBorders>
          <w:pgNumType w:fmt="decimal"/>
          <w:cols w:space="720" w:num="1"/>
          <w:docGrid w:linePitch="312" w:charSpace="0"/>
        </w:sectPr>
      </w:pPr>
    </w:p>
    <w:p>
      <w:pPr>
        <w:autoSpaceDE w:val="0"/>
        <w:autoSpaceDN w:val="0"/>
        <w:adjustRightInd w:val="0"/>
        <w:spacing w:line="360" w:lineRule="auto"/>
        <w:jc w:val="center"/>
        <w:rPr>
          <w:rFonts w:hint="eastAsia" w:ascii="宋体" w:hAnsi="宋体" w:cs="宋体"/>
          <w:b/>
          <w:color w:val="auto"/>
          <w:szCs w:val="36"/>
        </w:rPr>
      </w:pPr>
      <w:r>
        <w:rPr>
          <w:rFonts w:hint="eastAsia" w:ascii="宋体" w:hAnsi="宋体" w:cs="宋体"/>
          <w:b/>
          <w:color w:val="auto"/>
          <w:szCs w:val="36"/>
        </w:rPr>
        <w:t xml:space="preserve">第五章 </w:t>
      </w:r>
      <w:bookmarkEnd w:id="203"/>
      <w:r>
        <w:rPr>
          <w:rFonts w:hint="eastAsia" w:ascii="宋体" w:hAnsi="宋体" w:cs="宋体"/>
          <w:b/>
          <w:color w:val="auto"/>
          <w:szCs w:val="36"/>
        </w:rPr>
        <w:t>拟签订的合同文本</w:t>
      </w:r>
    </w:p>
    <w:p>
      <w:pPr>
        <w:pStyle w:val="26"/>
        <w:keepNext w:val="0"/>
        <w:keepLines w:val="0"/>
        <w:pageBreakBefore w:val="0"/>
        <w:kinsoku/>
        <w:wordWrap/>
        <w:overflowPunct/>
        <w:topLinePunct w:val="0"/>
        <w:bidi w:val="0"/>
        <w:snapToGrid w:val="0"/>
        <w:spacing w:line="360" w:lineRule="auto"/>
        <w:textAlignment w:val="auto"/>
        <w:rPr>
          <w:rFonts w:hAnsi="宋体"/>
          <w:sz w:val="24"/>
        </w:rPr>
      </w:pPr>
      <w:bookmarkStart w:id="204" w:name="_Toc240724385"/>
      <w:bookmarkStart w:id="205" w:name="_Toc306901462"/>
    </w:p>
    <w:p>
      <w:pPr>
        <w:pStyle w:val="26"/>
        <w:keepNext w:val="0"/>
        <w:keepLines w:val="0"/>
        <w:pageBreakBefore w:val="0"/>
        <w:kinsoku/>
        <w:wordWrap/>
        <w:overflowPunct/>
        <w:topLinePunct w:val="0"/>
        <w:bidi w:val="0"/>
        <w:snapToGrid w:val="0"/>
        <w:spacing w:line="360" w:lineRule="auto"/>
        <w:textAlignment w:val="auto"/>
        <w:rPr>
          <w:rFonts w:hAnsi="宋体"/>
          <w:sz w:val="24"/>
        </w:rPr>
      </w:pPr>
      <w:r>
        <w:rPr>
          <w:rFonts w:hAnsi="宋体"/>
          <w:sz w:val="24"/>
        </w:rPr>
        <w:t>项目名称：                               项目编号：</w:t>
      </w:r>
    </w:p>
    <w:p>
      <w:pPr>
        <w:pStyle w:val="26"/>
        <w:keepNext w:val="0"/>
        <w:keepLines w:val="0"/>
        <w:pageBreakBefore w:val="0"/>
        <w:kinsoku/>
        <w:wordWrap/>
        <w:overflowPunct/>
        <w:topLinePunct w:val="0"/>
        <w:bidi w:val="0"/>
        <w:snapToGrid w:val="0"/>
        <w:spacing w:line="360" w:lineRule="auto"/>
        <w:textAlignment w:val="auto"/>
        <w:rPr>
          <w:rFonts w:hAnsi="宋体"/>
          <w:sz w:val="24"/>
        </w:rPr>
      </w:pPr>
      <w:r>
        <w:rPr>
          <w:rFonts w:hAnsi="宋体"/>
          <w:sz w:val="24"/>
        </w:rPr>
        <w:t>甲方：（</w:t>
      </w:r>
      <w:r>
        <w:rPr>
          <w:rFonts w:hint="eastAsia" w:hAnsi="宋体"/>
          <w:sz w:val="24"/>
        </w:rPr>
        <w:t>采购单位</w:t>
      </w:r>
      <w:r>
        <w:rPr>
          <w:rFonts w:hAnsi="宋体"/>
          <w:sz w:val="24"/>
        </w:rPr>
        <w:t>）</w:t>
      </w:r>
      <w:r>
        <w:rPr>
          <w:rFonts w:hint="eastAsia" w:hAnsi="宋体"/>
          <w:sz w:val="24"/>
        </w:rPr>
        <w:t xml:space="preserve">                        所在地：   </w:t>
      </w:r>
    </w:p>
    <w:p>
      <w:pPr>
        <w:pStyle w:val="26"/>
        <w:keepNext w:val="0"/>
        <w:keepLines w:val="0"/>
        <w:pageBreakBefore w:val="0"/>
        <w:kinsoku/>
        <w:wordWrap/>
        <w:overflowPunct/>
        <w:topLinePunct w:val="0"/>
        <w:bidi w:val="0"/>
        <w:snapToGrid w:val="0"/>
        <w:spacing w:line="360" w:lineRule="auto"/>
        <w:textAlignment w:val="auto"/>
        <w:rPr>
          <w:rFonts w:hAnsi="宋体"/>
          <w:sz w:val="24"/>
        </w:rPr>
      </w:pPr>
      <w:r>
        <w:rPr>
          <w:rFonts w:hAnsi="宋体"/>
          <w:sz w:val="24"/>
        </w:rPr>
        <w:t>乙方：（</w:t>
      </w:r>
      <w:r>
        <w:rPr>
          <w:rFonts w:hint="eastAsia" w:hAnsi="宋体"/>
          <w:sz w:val="24"/>
        </w:rPr>
        <w:t>中标人</w:t>
      </w:r>
      <w:r>
        <w:rPr>
          <w:rFonts w:hAnsi="宋体"/>
          <w:sz w:val="24"/>
        </w:rPr>
        <w:t>）</w:t>
      </w:r>
      <w:r>
        <w:rPr>
          <w:rFonts w:hint="eastAsia" w:hAnsi="宋体"/>
          <w:sz w:val="24"/>
        </w:rPr>
        <w:t xml:space="preserve">                          所在地：</w:t>
      </w:r>
    </w:p>
    <w:p>
      <w:pPr>
        <w:pStyle w:val="26"/>
        <w:keepNext w:val="0"/>
        <w:keepLines w:val="0"/>
        <w:pageBreakBefore w:val="0"/>
        <w:kinsoku/>
        <w:wordWrap/>
        <w:overflowPunct/>
        <w:topLinePunct w:val="0"/>
        <w:bidi w:val="0"/>
        <w:snapToGrid w:val="0"/>
        <w:spacing w:line="360" w:lineRule="auto"/>
        <w:ind w:firstLine="480" w:firstLineChars="200"/>
        <w:textAlignment w:val="auto"/>
        <w:rPr>
          <w:rFonts w:hAnsi="宋体" w:cs="宋体"/>
          <w:b/>
          <w:sz w:val="24"/>
          <w:szCs w:val="24"/>
        </w:rPr>
      </w:pPr>
      <w:r>
        <w:rPr>
          <w:rFonts w:hint="eastAsia" w:hAnsi="宋体" w:cs="宋体"/>
          <w:sz w:val="24"/>
          <w:szCs w:val="24"/>
        </w:rPr>
        <w:t>甲、乙双方根据仙居县政府采购中心关于</w:t>
      </w:r>
      <w:r>
        <w:rPr>
          <w:rFonts w:hint="eastAsia" w:hAnsi="宋体" w:cs="宋体"/>
          <w:color w:val="0000FF"/>
          <w:sz w:val="24"/>
          <w:szCs w:val="24"/>
          <w:u w:val="single"/>
        </w:rPr>
        <w:t xml:space="preserve">   （填写项目编号及项目名称）  </w:t>
      </w:r>
      <w:r>
        <w:rPr>
          <w:rFonts w:hint="eastAsia" w:hAnsi="宋体" w:cs="宋体"/>
          <w:sz w:val="24"/>
          <w:szCs w:val="24"/>
        </w:rPr>
        <w:t>项目公开招标的结果，签署本合同。</w:t>
      </w:r>
    </w:p>
    <w:p>
      <w:pPr>
        <w:keepNext w:val="0"/>
        <w:keepLines w:val="0"/>
        <w:pageBreakBefore w:val="0"/>
        <w:kinsoku/>
        <w:wordWrap/>
        <w:overflowPunct/>
        <w:topLinePunct w:val="0"/>
        <w:bidi w:val="0"/>
        <w:spacing w:line="360" w:lineRule="auto"/>
        <w:ind w:firstLine="482" w:firstLineChars="200"/>
        <w:textAlignment w:val="auto"/>
        <w:rPr>
          <w:rFonts w:ascii="宋体"/>
          <w:sz w:val="24"/>
          <w:lang w:val="zh-CN"/>
        </w:rPr>
      </w:pPr>
      <w:r>
        <w:rPr>
          <w:rFonts w:hint="eastAsia" w:ascii="宋体"/>
          <w:b/>
          <w:bCs/>
          <w:sz w:val="24"/>
          <w:lang w:val="zh-CN"/>
        </w:rPr>
        <w:t>一、合同文件</w:t>
      </w:r>
    </w:p>
    <w:p>
      <w:pPr>
        <w:keepNext w:val="0"/>
        <w:keepLines w:val="0"/>
        <w:pageBreakBefore w:val="0"/>
        <w:kinsoku/>
        <w:wordWrap/>
        <w:overflowPunct/>
        <w:topLinePunct w:val="0"/>
        <w:bidi w:val="0"/>
        <w:spacing w:line="360" w:lineRule="auto"/>
        <w:ind w:firstLine="480" w:firstLineChars="200"/>
        <w:textAlignment w:val="auto"/>
        <w:rPr>
          <w:rFonts w:ascii="宋体"/>
          <w:sz w:val="24"/>
          <w:lang w:val="zh-CN"/>
        </w:rPr>
      </w:pPr>
      <w:r>
        <w:rPr>
          <w:rFonts w:hint="eastAsia" w:ascii="宋体"/>
          <w:sz w:val="24"/>
          <w:lang w:val="zh-CN"/>
        </w:rPr>
        <w:t>（</w:t>
      </w:r>
      <w:r>
        <w:rPr>
          <w:rFonts w:hint="eastAsia" w:ascii="宋体"/>
          <w:sz w:val="24"/>
        </w:rPr>
        <w:t>一</w:t>
      </w:r>
      <w:r>
        <w:rPr>
          <w:rFonts w:hint="eastAsia" w:ascii="宋体"/>
          <w:sz w:val="24"/>
          <w:lang w:val="zh-CN"/>
        </w:rPr>
        <w:t>）合同条款</w:t>
      </w:r>
    </w:p>
    <w:p>
      <w:pPr>
        <w:keepNext w:val="0"/>
        <w:keepLines w:val="0"/>
        <w:pageBreakBefore w:val="0"/>
        <w:kinsoku/>
        <w:wordWrap/>
        <w:overflowPunct/>
        <w:topLinePunct w:val="0"/>
        <w:bidi w:val="0"/>
        <w:spacing w:line="360" w:lineRule="auto"/>
        <w:ind w:firstLine="480" w:firstLineChars="200"/>
        <w:textAlignment w:val="auto"/>
        <w:rPr>
          <w:rFonts w:ascii="宋体"/>
          <w:sz w:val="24"/>
          <w:lang w:val="zh-CN"/>
        </w:rPr>
      </w:pPr>
      <w:r>
        <w:rPr>
          <w:rFonts w:hint="eastAsia" w:ascii="宋体"/>
          <w:sz w:val="24"/>
          <w:lang w:val="zh-CN"/>
        </w:rPr>
        <w:t>（</w:t>
      </w:r>
      <w:r>
        <w:rPr>
          <w:rFonts w:hint="eastAsia" w:ascii="宋体"/>
          <w:sz w:val="24"/>
        </w:rPr>
        <w:t>二</w:t>
      </w:r>
      <w:r>
        <w:rPr>
          <w:rFonts w:hint="eastAsia" w:ascii="宋体"/>
          <w:sz w:val="24"/>
          <w:lang w:val="zh-CN"/>
        </w:rPr>
        <w:t>）中标通知书</w:t>
      </w:r>
    </w:p>
    <w:p>
      <w:pPr>
        <w:keepNext w:val="0"/>
        <w:keepLines w:val="0"/>
        <w:pageBreakBefore w:val="0"/>
        <w:kinsoku/>
        <w:wordWrap/>
        <w:overflowPunct/>
        <w:topLinePunct w:val="0"/>
        <w:bidi w:val="0"/>
        <w:spacing w:line="360" w:lineRule="auto"/>
        <w:ind w:firstLine="480" w:firstLineChars="200"/>
        <w:textAlignment w:val="auto"/>
        <w:rPr>
          <w:rFonts w:ascii="宋体"/>
          <w:sz w:val="24"/>
          <w:lang w:val="zh-CN"/>
        </w:rPr>
      </w:pPr>
      <w:r>
        <w:rPr>
          <w:rFonts w:hint="eastAsia" w:ascii="宋体"/>
          <w:sz w:val="24"/>
          <w:lang w:val="zh-CN"/>
        </w:rPr>
        <w:t>（</w:t>
      </w:r>
      <w:r>
        <w:rPr>
          <w:rFonts w:hint="eastAsia" w:ascii="宋体"/>
          <w:sz w:val="24"/>
        </w:rPr>
        <w:t>三</w:t>
      </w:r>
      <w:r>
        <w:rPr>
          <w:rFonts w:hint="eastAsia" w:ascii="宋体"/>
          <w:sz w:val="24"/>
          <w:lang w:val="zh-CN"/>
        </w:rPr>
        <w:t>）更正补充文件</w:t>
      </w:r>
    </w:p>
    <w:p>
      <w:pPr>
        <w:keepNext w:val="0"/>
        <w:keepLines w:val="0"/>
        <w:pageBreakBefore w:val="0"/>
        <w:kinsoku/>
        <w:wordWrap/>
        <w:overflowPunct/>
        <w:topLinePunct w:val="0"/>
        <w:bidi w:val="0"/>
        <w:spacing w:line="360" w:lineRule="auto"/>
        <w:ind w:firstLine="480" w:firstLineChars="200"/>
        <w:textAlignment w:val="auto"/>
        <w:rPr>
          <w:rFonts w:ascii="宋体"/>
          <w:sz w:val="24"/>
          <w:lang w:val="zh-CN"/>
        </w:rPr>
      </w:pPr>
      <w:r>
        <w:rPr>
          <w:rFonts w:hint="eastAsia" w:ascii="宋体"/>
          <w:sz w:val="24"/>
          <w:lang w:val="zh-CN"/>
        </w:rPr>
        <w:t>（</w:t>
      </w:r>
      <w:r>
        <w:rPr>
          <w:rFonts w:hint="eastAsia" w:ascii="宋体"/>
          <w:sz w:val="24"/>
        </w:rPr>
        <w:t>四</w:t>
      </w:r>
      <w:r>
        <w:rPr>
          <w:rFonts w:hint="eastAsia" w:ascii="宋体"/>
          <w:sz w:val="24"/>
          <w:lang w:val="zh-CN"/>
        </w:rPr>
        <w:t>）招标文件</w:t>
      </w:r>
    </w:p>
    <w:p>
      <w:pPr>
        <w:keepNext w:val="0"/>
        <w:keepLines w:val="0"/>
        <w:pageBreakBefore w:val="0"/>
        <w:kinsoku/>
        <w:wordWrap/>
        <w:overflowPunct/>
        <w:topLinePunct w:val="0"/>
        <w:bidi w:val="0"/>
        <w:spacing w:line="360" w:lineRule="auto"/>
        <w:ind w:firstLine="480" w:firstLineChars="200"/>
        <w:textAlignment w:val="auto"/>
        <w:rPr>
          <w:rFonts w:ascii="宋体"/>
          <w:sz w:val="24"/>
          <w:lang w:val="zh-CN"/>
        </w:rPr>
      </w:pPr>
      <w:r>
        <w:rPr>
          <w:rFonts w:hint="eastAsia" w:ascii="宋体"/>
          <w:sz w:val="24"/>
          <w:lang w:val="zh-CN"/>
        </w:rPr>
        <w:t>（</w:t>
      </w:r>
      <w:r>
        <w:rPr>
          <w:rFonts w:hint="eastAsia" w:ascii="宋体"/>
          <w:sz w:val="24"/>
        </w:rPr>
        <w:t>五</w:t>
      </w:r>
      <w:r>
        <w:rPr>
          <w:rFonts w:hint="eastAsia" w:ascii="宋体"/>
          <w:sz w:val="24"/>
          <w:lang w:val="zh-CN"/>
        </w:rPr>
        <w:t>）中标</w:t>
      </w:r>
      <w:r>
        <w:rPr>
          <w:rFonts w:hint="eastAsia" w:ascii="宋体"/>
          <w:sz w:val="24"/>
        </w:rPr>
        <w:t>人</w:t>
      </w:r>
      <w:r>
        <w:rPr>
          <w:rFonts w:hint="eastAsia" w:ascii="宋体"/>
          <w:sz w:val="24"/>
          <w:lang w:val="zh-CN"/>
        </w:rPr>
        <w:t>投标文件</w:t>
      </w:r>
    </w:p>
    <w:p>
      <w:pPr>
        <w:keepNext w:val="0"/>
        <w:keepLines w:val="0"/>
        <w:pageBreakBefore w:val="0"/>
        <w:kinsoku/>
        <w:wordWrap/>
        <w:overflowPunct/>
        <w:topLinePunct w:val="0"/>
        <w:bidi w:val="0"/>
        <w:spacing w:line="360" w:lineRule="auto"/>
        <w:ind w:firstLine="480" w:firstLineChars="200"/>
        <w:textAlignment w:val="auto"/>
        <w:rPr>
          <w:rFonts w:ascii="宋体"/>
          <w:sz w:val="24"/>
          <w:lang w:val="zh-CN"/>
        </w:rPr>
      </w:pPr>
      <w:r>
        <w:rPr>
          <w:rFonts w:hint="eastAsia" w:ascii="宋体"/>
          <w:sz w:val="24"/>
          <w:lang w:val="zh-CN"/>
        </w:rPr>
        <w:t>（</w:t>
      </w:r>
      <w:r>
        <w:rPr>
          <w:rFonts w:hint="eastAsia" w:ascii="宋体"/>
          <w:sz w:val="24"/>
        </w:rPr>
        <w:t>六</w:t>
      </w:r>
      <w:r>
        <w:rPr>
          <w:rFonts w:hint="eastAsia" w:ascii="宋体"/>
          <w:sz w:val="24"/>
          <w:lang w:val="zh-CN"/>
        </w:rPr>
        <w:t>）其他</w:t>
      </w:r>
    </w:p>
    <w:p>
      <w:pPr>
        <w:pStyle w:val="26"/>
        <w:keepNext w:val="0"/>
        <w:keepLines w:val="0"/>
        <w:pageBreakBefore w:val="0"/>
        <w:kinsoku/>
        <w:wordWrap/>
        <w:overflowPunct/>
        <w:topLinePunct w:val="0"/>
        <w:bidi w:val="0"/>
        <w:snapToGrid w:val="0"/>
        <w:spacing w:line="360" w:lineRule="auto"/>
        <w:ind w:firstLine="480" w:firstLineChars="200"/>
        <w:textAlignment w:val="auto"/>
        <w:rPr>
          <w:rFonts w:hAnsi="宋体"/>
          <w:b/>
          <w:sz w:val="24"/>
        </w:rPr>
      </w:pPr>
      <w:r>
        <w:rPr>
          <w:rFonts w:hint="eastAsia"/>
          <w:sz w:val="24"/>
          <w:lang w:val="zh-CN"/>
        </w:rPr>
        <w:t>上述所指合同文件应认为是互相补充和解释的，但是有模棱两可或互相矛盾之处，以其所列内容顺序为准。</w:t>
      </w:r>
    </w:p>
    <w:p>
      <w:pPr>
        <w:keepNext w:val="0"/>
        <w:keepLines w:val="0"/>
        <w:pageBreakBefore w:val="0"/>
        <w:widowControl/>
        <w:shd w:val="clear" w:color="auto" w:fill="FFFFFF"/>
        <w:kinsoku/>
        <w:wordWrap/>
        <w:overflowPunct/>
        <w:topLinePunct w:val="0"/>
        <w:bidi w:val="0"/>
        <w:spacing w:line="360" w:lineRule="auto"/>
        <w:ind w:firstLine="482" w:firstLineChars="200"/>
        <w:textAlignment w:val="auto"/>
        <w:rPr>
          <w:rFonts w:ascii="宋体" w:hAnsi="宋体" w:cs="Arial"/>
          <w:b/>
          <w:kern w:val="0"/>
          <w:sz w:val="24"/>
        </w:rPr>
      </w:pPr>
      <w:r>
        <w:rPr>
          <w:rFonts w:hint="eastAsia" w:ascii="宋体" w:hAnsi="宋体"/>
          <w:b/>
          <w:sz w:val="24"/>
        </w:rPr>
        <w:t>二</w:t>
      </w:r>
      <w:r>
        <w:rPr>
          <w:rFonts w:ascii="宋体" w:hAnsi="宋体"/>
          <w:b/>
          <w:sz w:val="24"/>
        </w:rPr>
        <w:t>、</w:t>
      </w:r>
      <w:r>
        <w:rPr>
          <w:rFonts w:ascii="宋体" w:hAnsi="宋体" w:cs="Arial"/>
          <w:b/>
          <w:kern w:val="0"/>
          <w:sz w:val="24"/>
        </w:rPr>
        <w:t>合同内容及服务标准</w:t>
      </w:r>
    </w:p>
    <w:p>
      <w:pPr>
        <w:pStyle w:val="26"/>
        <w:keepNext w:val="0"/>
        <w:keepLines w:val="0"/>
        <w:pageBreakBefore w:val="0"/>
        <w:kinsoku/>
        <w:wordWrap/>
        <w:overflowPunct/>
        <w:topLinePunct w:val="0"/>
        <w:bidi w:val="0"/>
        <w:snapToGrid w:val="0"/>
        <w:spacing w:line="360" w:lineRule="auto"/>
        <w:ind w:firstLine="480" w:firstLineChars="200"/>
        <w:textAlignment w:val="auto"/>
        <w:rPr>
          <w:rFonts w:hAnsi="宋体"/>
          <w:sz w:val="24"/>
        </w:rPr>
      </w:pPr>
      <w:r>
        <w:rPr>
          <w:rFonts w:hAnsi="宋体"/>
          <w:sz w:val="24"/>
        </w:rPr>
        <w:t>__________________________________________________</w:t>
      </w:r>
    </w:p>
    <w:p>
      <w:pPr>
        <w:pStyle w:val="26"/>
        <w:keepNext w:val="0"/>
        <w:keepLines w:val="0"/>
        <w:pageBreakBefore w:val="0"/>
        <w:kinsoku/>
        <w:wordWrap/>
        <w:overflowPunct/>
        <w:topLinePunct w:val="0"/>
        <w:bidi w:val="0"/>
        <w:snapToGrid w:val="0"/>
        <w:spacing w:line="360" w:lineRule="auto"/>
        <w:ind w:firstLine="482" w:firstLineChars="200"/>
        <w:textAlignment w:val="auto"/>
        <w:rPr>
          <w:rFonts w:hAnsi="宋体"/>
          <w:b/>
          <w:sz w:val="24"/>
        </w:rPr>
      </w:pPr>
      <w:r>
        <w:rPr>
          <w:rFonts w:hint="eastAsia" w:hAnsi="宋体"/>
          <w:b/>
          <w:sz w:val="24"/>
        </w:rPr>
        <w:t>三</w:t>
      </w:r>
      <w:r>
        <w:rPr>
          <w:rFonts w:hAnsi="宋体"/>
          <w:b/>
          <w:sz w:val="24"/>
        </w:rPr>
        <w:t>、合同金额</w:t>
      </w:r>
    </w:p>
    <w:p>
      <w:pPr>
        <w:pStyle w:val="26"/>
        <w:keepNext w:val="0"/>
        <w:keepLines w:val="0"/>
        <w:pageBreakBefore w:val="0"/>
        <w:kinsoku/>
        <w:wordWrap/>
        <w:overflowPunct/>
        <w:topLinePunct w:val="0"/>
        <w:bidi w:val="0"/>
        <w:snapToGrid w:val="0"/>
        <w:spacing w:line="360" w:lineRule="auto"/>
        <w:ind w:firstLine="480" w:firstLineChars="200"/>
        <w:textAlignment w:val="auto"/>
        <w:rPr>
          <w:rFonts w:hAnsi="宋体"/>
          <w:sz w:val="24"/>
        </w:rPr>
      </w:pPr>
      <w:r>
        <w:rPr>
          <w:rFonts w:hAnsi="宋体"/>
          <w:sz w:val="24"/>
        </w:rPr>
        <w:t>本合同金额为（大写）：___________________元（￥_______________元）人民币。</w:t>
      </w:r>
    </w:p>
    <w:p>
      <w:pPr>
        <w:keepNext w:val="0"/>
        <w:keepLines w:val="0"/>
        <w:pageBreakBefore w:val="0"/>
        <w:widowControl/>
        <w:shd w:val="clear" w:color="auto" w:fill="FFFFFF"/>
        <w:kinsoku/>
        <w:wordWrap/>
        <w:overflowPunct/>
        <w:topLinePunct w:val="0"/>
        <w:bidi w:val="0"/>
        <w:spacing w:line="360" w:lineRule="auto"/>
        <w:ind w:firstLine="482" w:firstLineChars="200"/>
        <w:textAlignment w:val="auto"/>
        <w:rPr>
          <w:rFonts w:ascii="宋体" w:hAnsi="宋体" w:cs="Arial"/>
          <w:b/>
          <w:kern w:val="0"/>
          <w:sz w:val="24"/>
        </w:rPr>
      </w:pPr>
      <w:r>
        <w:rPr>
          <w:rFonts w:hint="eastAsia" w:ascii="宋体" w:hAnsi="宋体" w:cs="Arial"/>
          <w:b/>
          <w:kern w:val="0"/>
          <w:sz w:val="24"/>
        </w:rPr>
        <w:t>四</w:t>
      </w:r>
      <w:r>
        <w:rPr>
          <w:rFonts w:ascii="宋体" w:hAnsi="宋体" w:cs="Arial"/>
          <w:b/>
          <w:kern w:val="0"/>
          <w:sz w:val="24"/>
        </w:rPr>
        <w:t>、甲乙双方责任</w:t>
      </w:r>
    </w:p>
    <w:p>
      <w:pPr>
        <w:pStyle w:val="44"/>
        <w:keepNext w:val="0"/>
        <w:keepLines w:val="0"/>
        <w:pageBreakBefore w:val="0"/>
        <w:shd w:val="clear" w:color="auto" w:fill="FFFFFF"/>
        <w:kinsoku/>
        <w:wordWrap/>
        <w:overflowPunct/>
        <w:topLinePunct w:val="0"/>
        <w:bidi w:val="0"/>
        <w:spacing w:before="0" w:beforeLines="0" w:beforeAutospacing="0" w:after="0" w:afterLines="0" w:afterAutospacing="0" w:line="360" w:lineRule="auto"/>
        <w:ind w:firstLine="480" w:firstLineChars="200"/>
        <w:jc w:val="both"/>
        <w:textAlignment w:val="auto"/>
        <w:rPr>
          <w:rFonts w:cs="Arial"/>
        </w:rPr>
      </w:pPr>
      <w:r>
        <w:rPr>
          <w:rFonts w:cs="Arial"/>
        </w:rPr>
        <w:t>（一）甲方责任</w:t>
      </w:r>
    </w:p>
    <w:p>
      <w:pPr>
        <w:pStyle w:val="44"/>
        <w:keepNext w:val="0"/>
        <w:keepLines w:val="0"/>
        <w:pageBreakBefore w:val="0"/>
        <w:shd w:val="clear" w:color="auto" w:fill="FFFFFF"/>
        <w:kinsoku/>
        <w:wordWrap/>
        <w:overflowPunct/>
        <w:topLinePunct w:val="0"/>
        <w:bidi w:val="0"/>
        <w:spacing w:before="0" w:beforeLines="0" w:beforeAutospacing="0" w:after="0" w:afterLines="0" w:afterAutospacing="0" w:line="360" w:lineRule="auto"/>
        <w:ind w:firstLine="480" w:firstLineChars="200"/>
        <w:jc w:val="both"/>
        <w:textAlignment w:val="auto"/>
        <w:rPr>
          <w:rFonts w:cs="Arial"/>
        </w:rPr>
      </w:pPr>
      <w:r>
        <w:rPr>
          <w:rFonts w:cs="Arial"/>
        </w:rPr>
        <w:t>（根据招标结果确定）</w:t>
      </w:r>
    </w:p>
    <w:p>
      <w:pPr>
        <w:pStyle w:val="44"/>
        <w:keepNext w:val="0"/>
        <w:keepLines w:val="0"/>
        <w:pageBreakBefore w:val="0"/>
        <w:shd w:val="clear" w:color="auto" w:fill="FFFFFF"/>
        <w:kinsoku/>
        <w:wordWrap/>
        <w:overflowPunct/>
        <w:topLinePunct w:val="0"/>
        <w:bidi w:val="0"/>
        <w:spacing w:before="0" w:beforeLines="0" w:beforeAutospacing="0" w:after="0" w:afterLines="0" w:afterAutospacing="0" w:line="360" w:lineRule="auto"/>
        <w:ind w:firstLine="480" w:firstLineChars="200"/>
        <w:jc w:val="both"/>
        <w:textAlignment w:val="auto"/>
        <w:rPr>
          <w:rFonts w:cs="Arial"/>
        </w:rPr>
      </w:pPr>
      <w:r>
        <w:rPr>
          <w:rFonts w:cs="Arial"/>
        </w:rPr>
        <w:t>（二）乙方责任</w:t>
      </w:r>
    </w:p>
    <w:p>
      <w:pPr>
        <w:pStyle w:val="44"/>
        <w:keepNext w:val="0"/>
        <w:keepLines w:val="0"/>
        <w:pageBreakBefore w:val="0"/>
        <w:shd w:val="clear" w:color="auto" w:fill="FFFFFF"/>
        <w:kinsoku/>
        <w:wordWrap/>
        <w:overflowPunct/>
        <w:topLinePunct w:val="0"/>
        <w:bidi w:val="0"/>
        <w:spacing w:before="0" w:beforeLines="0" w:beforeAutospacing="0" w:after="0" w:afterLines="0" w:afterAutospacing="0" w:line="360" w:lineRule="auto"/>
        <w:ind w:firstLine="480" w:firstLineChars="200"/>
        <w:jc w:val="both"/>
        <w:textAlignment w:val="auto"/>
        <w:rPr>
          <w:rFonts w:cs="Arial"/>
        </w:rPr>
      </w:pPr>
      <w:r>
        <w:t>（根据招标结果确定）</w:t>
      </w:r>
    </w:p>
    <w:p>
      <w:pPr>
        <w:pStyle w:val="26"/>
        <w:keepNext w:val="0"/>
        <w:keepLines w:val="0"/>
        <w:pageBreakBefore w:val="0"/>
        <w:kinsoku/>
        <w:wordWrap/>
        <w:overflowPunct/>
        <w:topLinePunct w:val="0"/>
        <w:bidi w:val="0"/>
        <w:snapToGrid w:val="0"/>
        <w:spacing w:line="360" w:lineRule="auto"/>
        <w:ind w:firstLine="482" w:firstLineChars="200"/>
        <w:textAlignment w:val="auto"/>
        <w:rPr>
          <w:rFonts w:hAnsi="宋体"/>
          <w:b/>
          <w:sz w:val="24"/>
        </w:rPr>
      </w:pPr>
      <w:r>
        <w:rPr>
          <w:rFonts w:hint="eastAsia" w:hAnsi="宋体"/>
          <w:b/>
          <w:sz w:val="24"/>
        </w:rPr>
        <w:t>五</w:t>
      </w:r>
      <w:r>
        <w:rPr>
          <w:rFonts w:hAnsi="宋体"/>
          <w:b/>
          <w:sz w:val="24"/>
        </w:rPr>
        <w:t>、技术资料</w:t>
      </w:r>
    </w:p>
    <w:p>
      <w:pPr>
        <w:pStyle w:val="26"/>
        <w:keepNext w:val="0"/>
        <w:keepLines w:val="0"/>
        <w:pageBreakBefore w:val="0"/>
        <w:kinsoku/>
        <w:wordWrap/>
        <w:overflowPunct/>
        <w:topLinePunct w:val="0"/>
        <w:bidi w:val="0"/>
        <w:snapToGrid w:val="0"/>
        <w:spacing w:line="360" w:lineRule="auto"/>
        <w:ind w:firstLine="480" w:firstLineChars="200"/>
        <w:textAlignment w:val="auto"/>
        <w:rPr>
          <w:rFonts w:hAnsi="宋体"/>
          <w:sz w:val="24"/>
        </w:rPr>
      </w:pPr>
      <w:r>
        <w:rPr>
          <w:rFonts w:hint="eastAsia" w:hAnsi="宋体"/>
          <w:sz w:val="24"/>
        </w:rPr>
        <w:t>（一）</w:t>
      </w:r>
      <w:r>
        <w:rPr>
          <w:rFonts w:hAnsi="宋体"/>
          <w:sz w:val="24"/>
        </w:rPr>
        <w:t>乙方应按招标文件规定的时间向甲方提供有关技术资料。</w:t>
      </w:r>
    </w:p>
    <w:p>
      <w:pPr>
        <w:pStyle w:val="26"/>
        <w:keepNext w:val="0"/>
        <w:keepLines w:val="0"/>
        <w:pageBreakBefore w:val="0"/>
        <w:kinsoku/>
        <w:wordWrap/>
        <w:overflowPunct/>
        <w:topLinePunct w:val="0"/>
        <w:bidi w:val="0"/>
        <w:snapToGrid w:val="0"/>
        <w:spacing w:line="360" w:lineRule="auto"/>
        <w:ind w:firstLine="480" w:firstLineChars="200"/>
        <w:textAlignment w:val="auto"/>
        <w:rPr>
          <w:rFonts w:hAnsi="宋体"/>
          <w:sz w:val="24"/>
        </w:rPr>
      </w:pPr>
      <w:r>
        <w:rPr>
          <w:rFonts w:hint="eastAsia" w:hAnsi="宋体"/>
          <w:sz w:val="24"/>
        </w:rPr>
        <w:t>（二）</w:t>
      </w:r>
      <w:r>
        <w:rPr>
          <w:rFonts w:hAnsi="宋体"/>
          <w:sz w:val="24"/>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26"/>
        <w:keepNext w:val="0"/>
        <w:keepLines w:val="0"/>
        <w:pageBreakBefore w:val="0"/>
        <w:kinsoku/>
        <w:wordWrap/>
        <w:overflowPunct/>
        <w:topLinePunct w:val="0"/>
        <w:bidi w:val="0"/>
        <w:snapToGrid w:val="0"/>
        <w:spacing w:line="360" w:lineRule="auto"/>
        <w:ind w:firstLine="482" w:firstLineChars="200"/>
        <w:textAlignment w:val="auto"/>
        <w:rPr>
          <w:rFonts w:hAnsi="宋体"/>
          <w:b/>
          <w:sz w:val="24"/>
        </w:rPr>
      </w:pPr>
      <w:r>
        <w:rPr>
          <w:rFonts w:hint="eastAsia" w:hAnsi="宋体"/>
          <w:b/>
          <w:sz w:val="24"/>
        </w:rPr>
        <w:t>六</w:t>
      </w:r>
      <w:r>
        <w:rPr>
          <w:rFonts w:hAnsi="宋体"/>
          <w:b/>
          <w:sz w:val="24"/>
        </w:rPr>
        <w:t>、知识产权</w:t>
      </w:r>
    </w:p>
    <w:p>
      <w:pPr>
        <w:pStyle w:val="26"/>
        <w:keepNext w:val="0"/>
        <w:keepLines w:val="0"/>
        <w:pageBreakBefore w:val="0"/>
        <w:kinsoku/>
        <w:wordWrap/>
        <w:overflowPunct/>
        <w:topLinePunct w:val="0"/>
        <w:bidi w:val="0"/>
        <w:snapToGrid w:val="0"/>
        <w:spacing w:line="360" w:lineRule="auto"/>
        <w:ind w:firstLine="480" w:firstLineChars="200"/>
        <w:textAlignment w:val="auto"/>
        <w:rPr>
          <w:rFonts w:hAnsi="宋体"/>
          <w:sz w:val="24"/>
        </w:rPr>
      </w:pPr>
      <w:r>
        <w:rPr>
          <w:rFonts w:hint="eastAsia" w:hAnsi="宋体"/>
          <w:sz w:val="24"/>
        </w:rPr>
        <w:t>（一）</w:t>
      </w:r>
      <w:r>
        <w:rPr>
          <w:rFonts w:hAnsi="宋体"/>
          <w:sz w:val="24"/>
        </w:rPr>
        <w:t>乙方应保证提供服务过程中不会侵犯任何第三方的知识产权。</w:t>
      </w:r>
    </w:p>
    <w:p>
      <w:pPr>
        <w:pStyle w:val="26"/>
        <w:keepNext w:val="0"/>
        <w:keepLines w:val="0"/>
        <w:pageBreakBefore w:val="0"/>
        <w:kinsoku/>
        <w:wordWrap/>
        <w:overflowPunct/>
        <w:topLinePunct w:val="0"/>
        <w:bidi w:val="0"/>
        <w:snapToGrid w:val="0"/>
        <w:spacing w:line="360" w:lineRule="auto"/>
        <w:ind w:firstLine="480" w:firstLineChars="200"/>
        <w:textAlignment w:val="auto"/>
        <w:rPr>
          <w:rFonts w:hAnsi="宋体"/>
          <w:sz w:val="24"/>
        </w:rPr>
      </w:pPr>
      <w:r>
        <w:rPr>
          <w:rFonts w:hint="eastAsia" w:hAnsi="宋体"/>
          <w:sz w:val="24"/>
        </w:rPr>
        <w:t>（二）若侵犯，由乙方赔偿甲方因此遭受的损失（包括但不限于应对及追偿过程中所支付的律师费、差旅费、诉讼费、保全费、鉴定费、评估费等）。</w:t>
      </w:r>
    </w:p>
    <w:p>
      <w:pPr>
        <w:pStyle w:val="26"/>
        <w:keepNext w:val="0"/>
        <w:keepLines w:val="0"/>
        <w:pageBreakBefore w:val="0"/>
        <w:kinsoku/>
        <w:wordWrap/>
        <w:overflowPunct/>
        <w:topLinePunct w:val="0"/>
        <w:bidi w:val="0"/>
        <w:snapToGrid w:val="0"/>
        <w:spacing w:line="360" w:lineRule="auto"/>
        <w:ind w:firstLine="482" w:firstLineChars="200"/>
        <w:textAlignment w:val="auto"/>
        <w:rPr>
          <w:rFonts w:hAnsi="宋体"/>
          <w:b/>
          <w:sz w:val="24"/>
        </w:rPr>
      </w:pPr>
      <w:r>
        <w:rPr>
          <w:rFonts w:hint="eastAsia" w:hAnsi="宋体"/>
          <w:b/>
          <w:sz w:val="24"/>
        </w:rPr>
        <w:t>七</w:t>
      </w:r>
      <w:r>
        <w:rPr>
          <w:rFonts w:hAnsi="宋体"/>
          <w:b/>
          <w:sz w:val="24"/>
        </w:rPr>
        <w:t>、履约保证金</w:t>
      </w:r>
    </w:p>
    <w:p>
      <w:pPr>
        <w:keepNext w:val="0"/>
        <w:keepLines w:val="0"/>
        <w:pageBreakBefore w:val="0"/>
        <w:tabs>
          <w:tab w:val="left" w:pos="1418"/>
        </w:tabs>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sz w:val="24"/>
          <w:lang w:val="en-US" w:eastAsia="zh-CN"/>
        </w:rPr>
      </w:pPr>
      <w:r>
        <w:rPr>
          <w:rFonts w:hint="eastAsia" w:ascii="宋体" w:hAnsi="宋体"/>
          <w:sz w:val="24"/>
        </w:rPr>
        <w:t>本项目履约保证金为合同金额的</w:t>
      </w:r>
      <w:r>
        <w:rPr>
          <w:rFonts w:ascii="宋体" w:hAnsi="宋体"/>
          <w:sz w:val="24"/>
        </w:rPr>
        <w:t>____</w:t>
      </w:r>
      <w:r>
        <w:rPr>
          <w:rFonts w:hint="eastAsia" w:ascii="宋体" w:hAnsi="宋体"/>
          <w:sz w:val="24"/>
        </w:rPr>
        <w:t>%。</w:t>
      </w:r>
      <w:r>
        <w:rPr>
          <w:rFonts w:hint="eastAsia" w:ascii="宋体" w:hAnsi="宋体"/>
          <w:sz w:val="24"/>
          <w:lang w:val="en-US" w:eastAsia="zh-CN"/>
        </w:rPr>
        <w:t>(</w:t>
      </w:r>
      <w:r>
        <w:rPr>
          <w:rFonts w:hint="eastAsia" w:ascii="宋体" w:hAnsi="宋体"/>
          <w:sz w:val="24"/>
        </w:rPr>
        <w:t>合同签订</w:t>
      </w:r>
      <w:r>
        <w:rPr>
          <w:rFonts w:hint="eastAsia" w:ascii="宋体" w:hAnsi="宋体"/>
          <w:sz w:val="24"/>
          <w:lang w:val="en-US" w:eastAsia="zh-CN"/>
        </w:rPr>
        <w:t>时</w:t>
      </w:r>
      <w:r>
        <w:rPr>
          <w:rFonts w:hint="eastAsia" w:ascii="宋体" w:hAnsi="宋体"/>
          <w:sz w:val="24"/>
          <w:lang w:val="zh-CN"/>
        </w:rPr>
        <w:t>交至采购人处，服务期</w:t>
      </w:r>
      <w:r>
        <w:rPr>
          <w:rFonts w:hint="eastAsia" w:ascii="宋体" w:hAnsi="宋体"/>
          <w:sz w:val="24"/>
        </w:rPr>
        <w:t>满年后</w:t>
      </w:r>
      <w:r>
        <w:rPr>
          <w:rFonts w:hint="eastAsia" w:ascii="宋体" w:hAnsi="宋体"/>
          <w:sz w:val="24"/>
          <w:lang w:val="zh-CN"/>
        </w:rPr>
        <w:t>无息退还。</w:t>
      </w:r>
      <w:r>
        <w:rPr>
          <w:rFonts w:hint="eastAsia" w:ascii="宋体" w:hAnsi="宋体"/>
          <w:sz w:val="24"/>
          <w:lang w:val="en-US" w:eastAsia="zh-CN"/>
        </w:rPr>
        <w:t>)</w:t>
      </w:r>
    </w:p>
    <w:p>
      <w:pPr>
        <w:keepNext w:val="0"/>
        <w:keepLines w:val="0"/>
        <w:pageBreakBefore w:val="0"/>
        <w:kinsoku/>
        <w:wordWrap/>
        <w:overflowPunct/>
        <w:topLinePunct w:val="0"/>
        <w:bidi w:val="0"/>
        <w:snapToGrid w:val="0"/>
        <w:spacing w:line="360" w:lineRule="auto"/>
        <w:ind w:firstLine="482" w:firstLineChars="200"/>
        <w:textAlignment w:val="auto"/>
        <w:rPr>
          <w:rFonts w:ascii="宋体" w:hAnsi="宋体"/>
          <w:b/>
          <w:sz w:val="24"/>
        </w:rPr>
      </w:pPr>
      <w:r>
        <w:rPr>
          <w:rFonts w:hint="eastAsia" w:ascii="宋体" w:hAnsi="宋体"/>
          <w:b/>
          <w:sz w:val="24"/>
        </w:rPr>
        <w:t>八、转包或分包</w:t>
      </w:r>
    </w:p>
    <w:p>
      <w:pPr>
        <w:keepNext w:val="0"/>
        <w:keepLines w:val="0"/>
        <w:pageBreakBefore w:val="0"/>
        <w:kinsoku/>
        <w:wordWrap/>
        <w:overflowPunct/>
        <w:topLinePunct w:val="0"/>
        <w:bidi w:val="0"/>
        <w:snapToGrid w:val="0"/>
        <w:spacing w:line="360" w:lineRule="auto"/>
        <w:ind w:firstLine="480" w:firstLineChars="200"/>
        <w:textAlignment w:val="auto"/>
        <w:rPr>
          <w:rFonts w:ascii="宋体" w:hAnsi="宋体"/>
          <w:sz w:val="24"/>
        </w:rPr>
      </w:pPr>
      <w:r>
        <w:rPr>
          <w:rFonts w:hint="eastAsia" w:hAnsi="宋体"/>
          <w:sz w:val="24"/>
        </w:rPr>
        <w:t>（一）</w:t>
      </w:r>
      <w:r>
        <w:rPr>
          <w:rFonts w:hint="eastAsia" w:ascii="宋体" w:hAnsi="宋体"/>
          <w:sz w:val="24"/>
        </w:rPr>
        <w:t>本合同范围的服务，应由</w:t>
      </w:r>
      <w:r>
        <w:rPr>
          <w:rFonts w:ascii="宋体" w:hAnsi="宋体"/>
          <w:sz w:val="24"/>
        </w:rPr>
        <w:t>乙</w:t>
      </w:r>
      <w:r>
        <w:rPr>
          <w:rFonts w:hint="eastAsia" w:ascii="宋体" w:hAnsi="宋体"/>
          <w:sz w:val="24"/>
        </w:rPr>
        <w:t>方直接供应，不得转让他人供应。</w:t>
      </w:r>
    </w:p>
    <w:p>
      <w:pPr>
        <w:keepNext w:val="0"/>
        <w:keepLines w:val="0"/>
        <w:pageBreakBefore w:val="0"/>
        <w:kinsoku/>
        <w:wordWrap/>
        <w:overflowPunct/>
        <w:topLinePunct w:val="0"/>
        <w:bidi w:val="0"/>
        <w:snapToGrid w:val="0"/>
        <w:spacing w:line="360" w:lineRule="auto"/>
        <w:ind w:firstLine="480" w:firstLineChars="200"/>
        <w:textAlignment w:val="auto"/>
        <w:rPr>
          <w:rFonts w:ascii="宋体" w:hAnsi="宋体"/>
          <w:sz w:val="24"/>
        </w:rPr>
      </w:pPr>
      <w:r>
        <w:rPr>
          <w:rFonts w:hint="eastAsia" w:hAnsi="宋体"/>
          <w:sz w:val="24"/>
        </w:rPr>
        <w:t>（二）</w:t>
      </w:r>
      <w:r>
        <w:rPr>
          <w:rFonts w:hint="eastAsia" w:ascii="宋体" w:hAnsi="宋体"/>
          <w:sz w:val="24"/>
        </w:rPr>
        <w:t>除非得到甲方的书面同意，</w:t>
      </w:r>
      <w:r>
        <w:rPr>
          <w:rFonts w:ascii="宋体" w:hAnsi="宋体"/>
          <w:sz w:val="24"/>
        </w:rPr>
        <w:t>乙</w:t>
      </w:r>
      <w:r>
        <w:rPr>
          <w:rFonts w:hint="eastAsia" w:ascii="宋体" w:hAnsi="宋体"/>
          <w:sz w:val="24"/>
        </w:rPr>
        <w:t>方不得将本合同范围的服务全部或部分分包给他人供应。</w:t>
      </w:r>
    </w:p>
    <w:p>
      <w:pPr>
        <w:keepNext w:val="0"/>
        <w:keepLines w:val="0"/>
        <w:pageBreakBefore w:val="0"/>
        <w:kinsoku/>
        <w:wordWrap/>
        <w:overflowPunct/>
        <w:topLinePunct w:val="0"/>
        <w:bidi w:val="0"/>
        <w:snapToGrid w:val="0"/>
        <w:spacing w:line="360" w:lineRule="auto"/>
        <w:ind w:firstLine="480" w:firstLineChars="200"/>
        <w:textAlignment w:val="auto"/>
        <w:rPr>
          <w:rFonts w:ascii="宋体" w:hAnsi="宋体"/>
          <w:sz w:val="24"/>
        </w:rPr>
      </w:pPr>
      <w:r>
        <w:rPr>
          <w:rFonts w:hint="eastAsia" w:hAnsi="宋体"/>
          <w:sz w:val="24"/>
        </w:rPr>
        <w:t>（三）</w:t>
      </w:r>
      <w:r>
        <w:rPr>
          <w:rFonts w:hint="eastAsia" w:ascii="宋体" w:hAnsi="宋体"/>
          <w:sz w:val="24"/>
        </w:rPr>
        <w:t>如有转让和未经甲方同意的分包行为，甲方有权解除合同，没收履约保证金并追究乙方的违约责任。</w:t>
      </w:r>
    </w:p>
    <w:p>
      <w:pPr>
        <w:pStyle w:val="26"/>
        <w:keepNext w:val="0"/>
        <w:keepLines w:val="0"/>
        <w:pageBreakBefore w:val="0"/>
        <w:kinsoku/>
        <w:wordWrap/>
        <w:overflowPunct/>
        <w:topLinePunct w:val="0"/>
        <w:bidi w:val="0"/>
        <w:snapToGrid w:val="0"/>
        <w:spacing w:line="360" w:lineRule="auto"/>
        <w:ind w:firstLine="482" w:firstLineChars="200"/>
        <w:textAlignment w:val="auto"/>
        <w:rPr>
          <w:rFonts w:hAnsi="宋体"/>
          <w:sz w:val="24"/>
        </w:rPr>
      </w:pPr>
      <w:r>
        <w:rPr>
          <w:rFonts w:hint="eastAsia" w:hAnsi="宋体"/>
          <w:b/>
          <w:sz w:val="24"/>
        </w:rPr>
        <w:t>九</w:t>
      </w:r>
      <w:r>
        <w:rPr>
          <w:rFonts w:hAnsi="宋体"/>
          <w:b/>
          <w:sz w:val="24"/>
        </w:rPr>
        <w:t>、服务期 (选用)</w:t>
      </w:r>
    </w:p>
    <w:p>
      <w:pPr>
        <w:pStyle w:val="26"/>
        <w:keepNext w:val="0"/>
        <w:keepLines w:val="0"/>
        <w:pageBreakBefore w:val="0"/>
        <w:kinsoku/>
        <w:wordWrap/>
        <w:overflowPunct/>
        <w:topLinePunct w:val="0"/>
        <w:bidi w:val="0"/>
        <w:snapToGrid w:val="0"/>
        <w:spacing w:line="360" w:lineRule="auto"/>
        <w:ind w:left="238" w:leftChars="66" w:firstLine="240" w:firstLineChars="100"/>
        <w:textAlignment w:val="auto"/>
        <w:rPr>
          <w:rFonts w:hAnsi="宋体"/>
          <w:sz w:val="24"/>
        </w:rPr>
      </w:pPr>
      <w:r>
        <w:rPr>
          <w:rFonts w:hint="eastAsia" w:hAnsi="宋体"/>
          <w:sz w:val="24"/>
        </w:rPr>
        <w:t>（一）</w:t>
      </w:r>
      <w:r>
        <w:rPr>
          <w:rFonts w:hAnsi="宋体"/>
          <w:sz w:val="24"/>
        </w:rPr>
        <w:t>服务期</w:t>
      </w:r>
      <w:r>
        <w:rPr>
          <w:rFonts w:ascii="宋体" w:hAnsi="宋体"/>
          <w:sz w:val="24"/>
        </w:rPr>
        <w:t>________</w:t>
      </w:r>
      <w:r>
        <w:rPr>
          <w:rFonts w:hAnsi="宋体"/>
          <w:sz w:val="24"/>
        </w:rPr>
        <w:t>年。（</w:t>
      </w:r>
      <w:r>
        <w:rPr>
          <w:rFonts w:hint="eastAsia" w:ascii="宋体" w:hAnsi="宋体" w:eastAsia="宋体" w:cs="Times New Roman"/>
          <w:color w:val="auto"/>
          <w:sz w:val="24"/>
          <w:lang w:val="en-US" w:eastAsia="zh-CN"/>
        </w:rPr>
        <w:t>即    年    月    日至    年    月     日止</w:t>
      </w:r>
      <w:r>
        <w:rPr>
          <w:rFonts w:hAnsi="宋体"/>
          <w:sz w:val="24"/>
        </w:rPr>
        <w:t>）</w:t>
      </w:r>
    </w:p>
    <w:p>
      <w:pPr>
        <w:pStyle w:val="26"/>
        <w:keepNext w:val="0"/>
        <w:keepLines w:val="0"/>
        <w:pageBreakBefore w:val="0"/>
        <w:kinsoku/>
        <w:wordWrap/>
        <w:overflowPunct/>
        <w:topLinePunct w:val="0"/>
        <w:bidi w:val="0"/>
        <w:snapToGrid w:val="0"/>
        <w:spacing w:line="360" w:lineRule="auto"/>
        <w:ind w:firstLine="482" w:firstLineChars="200"/>
        <w:textAlignment w:val="auto"/>
        <w:rPr>
          <w:rFonts w:hAnsi="宋体"/>
          <w:b/>
          <w:sz w:val="24"/>
        </w:rPr>
      </w:pPr>
      <w:r>
        <w:rPr>
          <w:rFonts w:hint="eastAsia" w:hAnsi="宋体"/>
          <w:b/>
          <w:sz w:val="24"/>
        </w:rPr>
        <w:t>十</w:t>
      </w:r>
      <w:r>
        <w:rPr>
          <w:rFonts w:hAnsi="宋体"/>
          <w:b/>
          <w:sz w:val="24"/>
        </w:rPr>
        <w:t>、合同履行时间、履行方式及履行地点</w:t>
      </w:r>
    </w:p>
    <w:p>
      <w:pPr>
        <w:pStyle w:val="26"/>
        <w:keepNext w:val="0"/>
        <w:keepLines w:val="0"/>
        <w:pageBreakBefore w:val="0"/>
        <w:kinsoku/>
        <w:wordWrap/>
        <w:overflowPunct/>
        <w:topLinePunct w:val="0"/>
        <w:bidi w:val="0"/>
        <w:snapToGrid w:val="0"/>
        <w:spacing w:line="360" w:lineRule="auto"/>
        <w:ind w:firstLine="480" w:firstLineChars="200"/>
        <w:textAlignment w:val="auto"/>
        <w:rPr>
          <w:rFonts w:hAnsi="宋体"/>
          <w:bCs/>
          <w:sz w:val="24"/>
        </w:rPr>
      </w:pPr>
      <w:r>
        <w:rPr>
          <w:rFonts w:hint="eastAsia" w:hAnsi="宋体"/>
          <w:sz w:val="24"/>
        </w:rPr>
        <w:t>（一）</w:t>
      </w:r>
      <w:r>
        <w:rPr>
          <w:rFonts w:hAnsi="宋体"/>
          <w:sz w:val="24"/>
        </w:rPr>
        <w:t>履行时间</w:t>
      </w:r>
      <w:r>
        <w:rPr>
          <w:rFonts w:hAnsi="宋体"/>
          <w:bCs/>
          <w:sz w:val="24"/>
        </w:rPr>
        <w:t>：</w:t>
      </w:r>
    </w:p>
    <w:p>
      <w:pPr>
        <w:pStyle w:val="26"/>
        <w:keepNext w:val="0"/>
        <w:keepLines w:val="0"/>
        <w:pageBreakBefore w:val="0"/>
        <w:kinsoku/>
        <w:wordWrap/>
        <w:overflowPunct/>
        <w:topLinePunct w:val="0"/>
        <w:bidi w:val="0"/>
        <w:snapToGrid w:val="0"/>
        <w:spacing w:line="360" w:lineRule="auto"/>
        <w:ind w:firstLine="480" w:firstLineChars="200"/>
        <w:textAlignment w:val="auto"/>
        <w:rPr>
          <w:rFonts w:hAnsi="宋体"/>
          <w:bCs/>
          <w:sz w:val="24"/>
        </w:rPr>
      </w:pPr>
      <w:r>
        <w:rPr>
          <w:rFonts w:hint="eastAsia" w:hAnsi="宋体"/>
          <w:sz w:val="24"/>
        </w:rPr>
        <w:t>（二）</w:t>
      </w:r>
      <w:r>
        <w:rPr>
          <w:rFonts w:hAnsi="宋体"/>
          <w:sz w:val="24"/>
        </w:rPr>
        <w:t>履行方式</w:t>
      </w:r>
      <w:r>
        <w:rPr>
          <w:rFonts w:hAnsi="宋体"/>
          <w:bCs/>
          <w:sz w:val="24"/>
        </w:rPr>
        <w:t>：</w:t>
      </w:r>
    </w:p>
    <w:p>
      <w:pPr>
        <w:pStyle w:val="26"/>
        <w:keepNext w:val="0"/>
        <w:keepLines w:val="0"/>
        <w:pageBreakBefore w:val="0"/>
        <w:kinsoku/>
        <w:wordWrap/>
        <w:overflowPunct/>
        <w:topLinePunct w:val="0"/>
        <w:bidi w:val="0"/>
        <w:snapToGrid w:val="0"/>
        <w:spacing w:line="360" w:lineRule="auto"/>
        <w:ind w:firstLine="480" w:firstLineChars="200"/>
        <w:textAlignment w:val="auto"/>
        <w:rPr>
          <w:rFonts w:hAnsi="宋体"/>
          <w:sz w:val="24"/>
        </w:rPr>
      </w:pPr>
      <w:r>
        <w:rPr>
          <w:rFonts w:hint="eastAsia" w:hAnsi="宋体"/>
          <w:sz w:val="24"/>
        </w:rPr>
        <w:t>（三）</w:t>
      </w:r>
      <w:r>
        <w:rPr>
          <w:rFonts w:hAnsi="宋体"/>
          <w:sz w:val="24"/>
        </w:rPr>
        <w:t>履行地点</w:t>
      </w:r>
      <w:r>
        <w:rPr>
          <w:rFonts w:hAnsi="宋体"/>
          <w:bCs/>
          <w:sz w:val="24"/>
        </w:rPr>
        <w:t>：</w:t>
      </w:r>
    </w:p>
    <w:p>
      <w:pPr>
        <w:pStyle w:val="26"/>
        <w:keepNext w:val="0"/>
        <w:keepLines w:val="0"/>
        <w:pageBreakBefore w:val="0"/>
        <w:kinsoku/>
        <w:wordWrap/>
        <w:overflowPunct/>
        <w:topLinePunct w:val="0"/>
        <w:bidi w:val="0"/>
        <w:snapToGrid w:val="0"/>
        <w:spacing w:line="360" w:lineRule="auto"/>
        <w:ind w:firstLine="482" w:firstLineChars="200"/>
        <w:textAlignment w:val="auto"/>
        <w:rPr>
          <w:rFonts w:hAnsi="宋体"/>
          <w:b/>
          <w:sz w:val="24"/>
        </w:rPr>
      </w:pPr>
      <w:r>
        <w:rPr>
          <w:rFonts w:hint="eastAsia" w:hAnsi="宋体"/>
          <w:b/>
          <w:sz w:val="24"/>
        </w:rPr>
        <w:t>十一</w:t>
      </w:r>
      <w:r>
        <w:rPr>
          <w:rFonts w:hAnsi="宋体"/>
          <w:b/>
          <w:sz w:val="24"/>
        </w:rPr>
        <w:t>、款项支付</w:t>
      </w:r>
    </w:p>
    <w:p>
      <w:pPr>
        <w:pStyle w:val="26"/>
        <w:keepNext w:val="0"/>
        <w:keepLines w:val="0"/>
        <w:pageBreakBefore w:val="0"/>
        <w:kinsoku/>
        <w:wordWrap/>
        <w:overflowPunct/>
        <w:topLinePunct w:val="0"/>
        <w:bidi w:val="0"/>
        <w:snapToGrid w:val="0"/>
        <w:spacing w:line="360" w:lineRule="auto"/>
        <w:ind w:firstLine="480" w:firstLineChars="200"/>
        <w:textAlignment w:val="auto"/>
        <w:rPr>
          <w:rFonts w:hAnsi="宋体"/>
          <w:bCs/>
          <w:sz w:val="24"/>
        </w:rPr>
      </w:pPr>
      <w:r>
        <w:rPr>
          <w:rFonts w:hAnsi="宋体"/>
          <w:bCs/>
          <w:sz w:val="24"/>
        </w:rPr>
        <w:t>付款方式：</w:t>
      </w:r>
    </w:p>
    <w:p>
      <w:pPr>
        <w:keepNext w:val="0"/>
        <w:keepLines w:val="0"/>
        <w:pageBreakBefore w:val="0"/>
        <w:kinsoku/>
        <w:wordWrap/>
        <w:overflowPunct/>
        <w:topLinePunct w:val="0"/>
        <w:bidi w:val="0"/>
        <w:snapToGrid w:val="0"/>
        <w:spacing w:line="360" w:lineRule="auto"/>
        <w:ind w:firstLine="482" w:firstLineChars="200"/>
        <w:textAlignment w:val="auto"/>
        <w:rPr>
          <w:rFonts w:ascii="宋体" w:hAnsi="宋体"/>
          <w:b/>
          <w:sz w:val="24"/>
        </w:rPr>
      </w:pPr>
      <w:r>
        <w:rPr>
          <w:rFonts w:hint="eastAsia" w:ascii="宋体" w:hAnsi="宋体"/>
          <w:b/>
          <w:sz w:val="24"/>
        </w:rPr>
        <w:t>十二、税费</w:t>
      </w:r>
    </w:p>
    <w:p>
      <w:pPr>
        <w:keepNext w:val="0"/>
        <w:keepLines w:val="0"/>
        <w:pageBreakBefore w:val="0"/>
        <w:kinsoku/>
        <w:wordWrap/>
        <w:overflowPunct/>
        <w:topLinePunct w:val="0"/>
        <w:bidi w:val="0"/>
        <w:snapToGrid w:val="0"/>
        <w:spacing w:line="360" w:lineRule="auto"/>
        <w:ind w:firstLine="480" w:firstLineChars="200"/>
        <w:textAlignment w:val="auto"/>
        <w:rPr>
          <w:rFonts w:ascii="宋体" w:hAnsi="宋体"/>
          <w:sz w:val="24"/>
        </w:rPr>
      </w:pPr>
      <w:r>
        <w:rPr>
          <w:rFonts w:hint="eastAsia" w:ascii="宋体" w:hAnsi="宋体"/>
          <w:sz w:val="24"/>
        </w:rPr>
        <w:t>本合同执行中相关的一切税费均由</w:t>
      </w:r>
      <w:r>
        <w:rPr>
          <w:rFonts w:ascii="宋体" w:hAnsi="宋体"/>
          <w:sz w:val="24"/>
        </w:rPr>
        <w:t>乙</w:t>
      </w:r>
      <w:r>
        <w:rPr>
          <w:rFonts w:hint="eastAsia" w:ascii="宋体" w:hAnsi="宋体"/>
          <w:sz w:val="24"/>
        </w:rPr>
        <w:t>方负担。</w:t>
      </w:r>
    </w:p>
    <w:p>
      <w:pPr>
        <w:pStyle w:val="26"/>
        <w:keepNext w:val="0"/>
        <w:keepLines w:val="0"/>
        <w:pageBreakBefore w:val="0"/>
        <w:kinsoku/>
        <w:wordWrap/>
        <w:overflowPunct/>
        <w:topLinePunct w:val="0"/>
        <w:bidi w:val="0"/>
        <w:snapToGrid w:val="0"/>
        <w:spacing w:line="360" w:lineRule="auto"/>
        <w:ind w:firstLine="482" w:firstLineChars="200"/>
        <w:textAlignment w:val="auto"/>
        <w:rPr>
          <w:rFonts w:hAnsi="宋体"/>
          <w:sz w:val="24"/>
        </w:rPr>
      </w:pPr>
      <w:r>
        <w:rPr>
          <w:rFonts w:hAnsi="宋体"/>
          <w:b/>
          <w:sz w:val="24"/>
        </w:rPr>
        <w:t>十</w:t>
      </w:r>
      <w:r>
        <w:rPr>
          <w:rFonts w:hint="eastAsia" w:hAnsi="宋体"/>
          <w:b/>
          <w:sz w:val="24"/>
        </w:rPr>
        <w:t>三</w:t>
      </w:r>
      <w:r>
        <w:rPr>
          <w:rFonts w:hAnsi="宋体"/>
          <w:b/>
          <w:sz w:val="24"/>
        </w:rPr>
        <w:t>、质量保证及后续服务</w:t>
      </w:r>
    </w:p>
    <w:p>
      <w:pPr>
        <w:pStyle w:val="26"/>
        <w:keepNext w:val="0"/>
        <w:keepLines w:val="0"/>
        <w:pageBreakBefore w:val="0"/>
        <w:kinsoku/>
        <w:wordWrap/>
        <w:overflowPunct/>
        <w:topLinePunct w:val="0"/>
        <w:bidi w:val="0"/>
        <w:snapToGrid w:val="0"/>
        <w:spacing w:line="360" w:lineRule="auto"/>
        <w:ind w:firstLine="480" w:firstLineChars="200"/>
        <w:textAlignment w:val="auto"/>
        <w:rPr>
          <w:rFonts w:hAnsi="宋体"/>
          <w:sz w:val="24"/>
        </w:rPr>
      </w:pPr>
      <w:r>
        <w:rPr>
          <w:rFonts w:hint="eastAsia" w:hAnsi="宋体"/>
          <w:sz w:val="24"/>
        </w:rPr>
        <w:t>（一）</w:t>
      </w:r>
      <w:r>
        <w:rPr>
          <w:rFonts w:hAnsi="宋体"/>
          <w:sz w:val="24"/>
        </w:rPr>
        <w:t>乙方应按招标文件规定向甲方提供服务。</w:t>
      </w:r>
    </w:p>
    <w:p>
      <w:pPr>
        <w:pStyle w:val="26"/>
        <w:keepNext w:val="0"/>
        <w:keepLines w:val="0"/>
        <w:pageBreakBefore w:val="0"/>
        <w:kinsoku/>
        <w:wordWrap/>
        <w:overflowPunct/>
        <w:topLinePunct w:val="0"/>
        <w:bidi w:val="0"/>
        <w:snapToGrid w:val="0"/>
        <w:spacing w:line="360" w:lineRule="auto"/>
        <w:ind w:firstLine="480" w:firstLineChars="200"/>
        <w:textAlignment w:val="auto"/>
        <w:rPr>
          <w:rFonts w:hAnsi="宋体"/>
          <w:sz w:val="24"/>
        </w:rPr>
      </w:pPr>
      <w:r>
        <w:rPr>
          <w:rFonts w:hint="eastAsia" w:hAnsi="宋体"/>
          <w:sz w:val="24"/>
        </w:rPr>
        <w:t>（二）</w:t>
      </w:r>
      <w:r>
        <w:rPr>
          <w:rFonts w:hAnsi="宋体"/>
          <w:sz w:val="24"/>
        </w:rPr>
        <w:t>乙方提供的服务达不到</w:t>
      </w:r>
      <w:r>
        <w:rPr>
          <w:rFonts w:hint="eastAsia" w:hAnsi="宋体"/>
          <w:sz w:val="24"/>
        </w:rPr>
        <w:t>合同文件</w:t>
      </w:r>
      <w:r>
        <w:rPr>
          <w:rFonts w:hAnsi="宋体"/>
          <w:sz w:val="24"/>
        </w:rPr>
        <w:t>要求</w:t>
      </w:r>
      <w:r>
        <w:rPr>
          <w:rFonts w:hint="eastAsia" w:hAnsi="宋体"/>
          <w:sz w:val="24"/>
        </w:rPr>
        <w:t>的</w:t>
      </w:r>
      <w:r>
        <w:rPr>
          <w:rFonts w:hAnsi="宋体"/>
          <w:sz w:val="24"/>
        </w:rPr>
        <w:t>，根据实际情况，经双方协商，可按以下办法处理：</w:t>
      </w:r>
    </w:p>
    <w:p>
      <w:pPr>
        <w:pStyle w:val="26"/>
        <w:keepNext w:val="0"/>
        <w:keepLines w:val="0"/>
        <w:pageBreakBefore w:val="0"/>
        <w:kinsoku/>
        <w:wordWrap/>
        <w:overflowPunct/>
        <w:topLinePunct w:val="0"/>
        <w:bidi w:val="0"/>
        <w:snapToGrid w:val="0"/>
        <w:spacing w:line="360" w:lineRule="auto"/>
        <w:ind w:firstLine="480" w:firstLineChars="200"/>
        <w:textAlignment w:val="auto"/>
        <w:rPr>
          <w:rFonts w:hAnsi="宋体"/>
          <w:sz w:val="24"/>
        </w:rPr>
      </w:pPr>
      <w:r>
        <w:rPr>
          <w:rFonts w:hint="eastAsia" w:hAnsi="宋体"/>
          <w:sz w:val="24"/>
        </w:rPr>
        <w:t>1.赔偿</w:t>
      </w:r>
      <w:r>
        <w:rPr>
          <w:rFonts w:hAnsi="宋体"/>
          <w:sz w:val="24"/>
        </w:rPr>
        <w:t>处理</w:t>
      </w:r>
      <w:r>
        <w:rPr>
          <w:rFonts w:hint="eastAsia" w:hAnsi="宋体"/>
          <w:sz w:val="24"/>
        </w:rPr>
        <w:t>；</w:t>
      </w:r>
    </w:p>
    <w:p>
      <w:pPr>
        <w:pStyle w:val="26"/>
        <w:keepNext w:val="0"/>
        <w:keepLines w:val="0"/>
        <w:pageBreakBefore w:val="0"/>
        <w:kinsoku/>
        <w:wordWrap/>
        <w:overflowPunct/>
        <w:topLinePunct w:val="0"/>
        <w:bidi w:val="0"/>
        <w:snapToGrid w:val="0"/>
        <w:spacing w:line="360" w:lineRule="auto"/>
        <w:ind w:firstLine="480" w:firstLineChars="200"/>
        <w:textAlignment w:val="auto"/>
        <w:rPr>
          <w:rFonts w:hAnsi="宋体"/>
          <w:sz w:val="24"/>
        </w:rPr>
      </w:pPr>
      <w:r>
        <w:rPr>
          <w:rFonts w:hint="eastAsia" w:hAnsi="宋体"/>
          <w:sz w:val="24"/>
        </w:rPr>
        <w:t>2.</w:t>
      </w:r>
      <w:r>
        <w:rPr>
          <w:rFonts w:hAnsi="宋体"/>
          <w:sz w:val="24"/>
        </w:rPr>
        <w:t>解除合同。</w:t>
      </w:r>
    </w:p>
    <w:p>
      <w:pPr>
        <w:pStyle w:val="26"/>
        <w:keepNext w:val="0"/>
        <w:keepLines w:val="0"/>
        <w:pageBreakBefore w:val="0"/>
        <w:kinsoku/>
        <w:wordWrap/>
        <w:overflowPunct/>
        <w:topLinePunct w:val="0"/>
        <w:bidi w:val="0"/>
        <w:snapToGrid w:val="0"/>
        <w:spacing w:line="360" w:lineRule="auto"/>
        <w:ind w:firstLine="480" w:firstLineChars="200"/>
        <w:textAlignment w:val="auto"/>
        <w:rPr>
          <w:rFonts w:hAnsi="宋体"/>
          <w:sz w:val="24"/>
        </w:rPr>
      </w:pPr>
      <w:r>
        <w:rPr>
          <w:rFonts w:hint="eastAsia" w:hAnsi="宋体"/>
          <w:sz w:val="24"/>
        </w:rPr>
        <w:t>（三）</w:t>
      </w:r>
      <w:r>
        <w:rPr>
          <w:rFonts w:hAnsi="宋体"/>
          <w:sz w:val="24"/>
        </w:rPr>
        <w:t>如在使用过程中发生问题，乙方在接到甲方通知后在小时内到达甲方现场。</w:t>
      </w:r>
    </w:p>
    <w:p>
      <w:pPr>
        <w:pStyle w:val="26"/>
        <w:keepNext w:val="0"/>
        <w:keepLines w:val="0"/>
        <w:pageBreakBefore w:val="0"/>
        <w:kinsoku/>
        <w:wordWrap/>
        <w:overflowPunct/>
        <w:topLinePunct w:val="0"/>
        <w:bidi w:val="0"/>
        <w:snapToGrid w:val="0"/>
        <w:spacing w:line="360" w:lineRule="auto"/>
        <w:ind w:firstLine="480" w:firstLineChars="200"/>
        <w:textAlignment w:val="auto"/>
        <w:rPr>
          <w:rFonts w:hAnsi="宋体"/>
          <w:sz w:val="24"/>
        </w:rPr>
      </w:pPr>
      <w:r>
        <w:rPr>
          <w:rFonts w:hint="eastAsia" w:hAnsi="宋体"/>
          <w:sz w:val="24"/>
        </w:rPr>
        <w:t>（四）</w:t>
      </w:r>
      <w:r>
        <w:rPr>
          <w:rFonts w:hAnsi="宋体"/>
          <w:sz w:val="24"/>
        </w:rPr>
        <w:t>在服务期内，乙方应对出现的质量及安全问题负责处理解决并承担一切费用。</w:t>
      </w:r>
    </w:p>
    <w:p>
      <w:pPr>
        <w:pStyle w:val="26"/>
        <w:keepNext w:val="0"/>
        <w:keepLines w:val="0"/>
        <w:pageBreakBefore w:val="0"/>
        <w:kinsoku/>
        <w:wordWrap/>
        <w:overflowPunct/>
        <w:topLinePunct w:val="0"/>
        <w:bidi w:val="0"/>
        <w:snapToGrid w:val="0"/>
        <w:spacing w:line="360" w:lineRule="auto"/>
        <w:ind w:firstLine="482" w:firstLineChars="200"/>
        <w:textAlignment w:val="auto"/>
        <w:rPr>
          <w:rFonts w:hAnsi="宋体"/>
          <w:b/>
          <w:sz w:val="24"/>
        </w:rPr>
      </w:pPr>
      <w:r>
        <w:rPr>
          <w:rFonts w:hAnsi="宋体"/>
          <w:b/>
          <w:sz w:val="24"/>
        </w:rPr>
        <w:t>十</w:t>
      </w:r>
      <w:r>
        <w:rPr>
          <w:rFonts w:hint="eastAsia" w:hAnsi="宋体"/>
          <w:b/>
          <w:sz w:val="24"/>
        </w:rPr>
        <w:t>四</w:t>
      </w:r>
      <w:r>
        <w:rPr>
          <w:rFonts w:hAnsi="宋体"/>
          <w:b/>
          <w:sz w:val="24"/>
        </w:rPr>
        <w:t>、违约责任</w:t>
      </w:r>
    </w:p>
    <w:p>
      <w:pPr>
        <w:pStyle w:val="26"/>
        <w:keepNext w:val="0"/>
        <w:keepLines w:val="0"/>
        <w:pageBreakBefore w:val="0"/>
        <w:kinsoku/>
        <w:wordWrap/>
        <w:overflowPunct/>
        <w:topLinePunct w:val="0"/>
        <w:bidi w:val="0"/>
        <w:snapToGrid w:val="0"/>
        <w:spacing w:line="360" w:lineRule="auto"/>
        <w:ind w:firstLine="480" w:firstLineChars="200"/>
        <w:textAlignment w:val="auto"/>
        <w:rPr>
          <w:rFonts w:hAnsi="宋体"/>
          <w:sz w:val="24"/>
        </w:rPr>
      </w:pPr>
      <w:r>
        <w:rPr>
          <w:rFonts w:hint="eastAsia" w:hAnsi="宋体"/>
          <w:sz w:val="24"/>
        </w:rPr>
        <w:t>（一）</w:t>
      </w:r>
      <w:r>
        <w:rPr>
          <w:rFonts w:hAnsi="宋体"/>
          <w:sz w:val="24"/>
        </w:rPr>
        <w:t>甲方无正当理由拒收接受服务的，甲方向乙方偿付合同款项</w:t>
      </w:r>
      <w:r>
        <w:rPr>
          <w:rFonts w:hAnsi="宋体"/>
          <w:sz w:val="24"/>
          <w:u w:val="single"/>
        </w:rPr>
        <w:t>百分之五</w:t>
      </w:r>
      <w:r>
        <w:rPr>
          <w:rFonts w:hAnsi="宋体"/>
          <w:sz w:val="24"/>
        </w:rPr>
        <w:t>作为违约金。</w:t>
      </w:r>
    </w:p>
    <w:p>
      <w:pPr>
        <w:pStyle w:val="26"/>
        <w:keepNext w:val="0"/>
        <w:keepLines w:val="0"/>
        <w:pageBreakBefore w:val="0"/>
        <w:kinsoku/>
        <w:wordWrap/>
        <w:overflowPunct/>
        <w:topLinePunct w:val="0"/>
        <w:bidi w:val="0"/>
        <w:snapToGrid w:val="0"/>
        <w:spacing w:line="360" w:lineRule="auto"/>
        <w:ind w:firstLine="480" w:firstLineChars="200"/>
        <w:textAlignment w:val="auto"/>
        <w:rPr>
          <w:rFonts w:hAnsi="宋体"/>
          <w:sz w:val="24"/>
        </w:rPr>
      </w:pPr>
      <w:r>
        <w:rPr>
          <w:rFonts w:hint="eastAsia" w:hAnsi="宋体"/>
          <w:sz w:val="24"/>
        </w:rPr>
        <w:t>（二）</w:t>
      </w:r>
      <w:r>
        <w:rPr>
          <w:rFonts w:hAnsi="宋体"/>
          <w:sz w:val="24"/>
        </w:rPr>
        <w:t>甲方无故逾期验收和办理款项支付手续的,甲方应按逾期付款总额</w:t>
      </w:r>
      <w:r>
        <w:rPr>
          <w:rFonts w:hAnsi="宋体"/>
          <w:sz w:val="24"/>
          <w:u w:val="single"/>
        </w:rPr>
        <w:t>每日万分之五</w:t>
      </w:r>
      <w:r>
        <w:rPr>
          <w:rFonts w:hAnsi="宋体"/>
          <w:sz w:val="24"/>
        </w:rPr>
        <w:t>向乙方支付违约金。</w:t>
      </w:r>
    </w:p>
    <w:p>
      <w:pPr>
        <w:pStyle w:val="26"/>
        <w:keepNext w:val="0"/>
        <w:keepLines w:val="0"/>
        <w:pageBreakBefore w:val="0"/>
        <w:kinsoku/>
        <w:wordWrap/>
        <w:overflowPunct/>
        <w:topLinePunct w:val="0"/>
        <w:bidi w:val="0"/>
        <w:snapToGrid w:val="0"/>
        <w:spacing w:line="360" w:lineRule="auto"/>
        <w:ind w:firstLine="480" w:firstLineChars="200"/>
        <w:textAlignment w:val="auto"/>
        <w:rPr>
          <w:rFonts w:hAnsi="宋体"/>
          <w:sz w:val="24"/>
        </w:rPr>
      </w:pPr>
      <w:r>
        <w:rPr>
          <w:rFonts w:hint="eastAsia" w:hAnsi="宋体"/>
          <w:sz w:val="24"/>
        </w:rPr>
        <w:t>（三）</w:t>
      </w:r>
      <w:r>
        <w:rPr>
          <w:rFonts w:hAnsi="宋体"/>
          <w:sz w:val="24"/>
        </w:rPr>
        <w:t>乙方</w:t>
      </w:r>
      <w:r>
        <w:rPr>
          <w:rFonts w:hint="eastAsia" w:hAnsi="宋体"/>
          <w:sz w:val="24"/>
        </w:rPr>
        <w:t>未能如</w:t>
      </w:r>
      <w:r>
        <w:rPr>
          <w:rFonts w:hAnsi="宋体"/>
          <w:sz w:val="24"/>
        </w:rPr>
        <w:t>期提供服务的，每日向甲方支付</w:t>
      </w:r>
      <w:r>
        <w:rPr>
          <w:rFonts w:hint="eastAsia" w:hAnsi="宋体"/>
          <w:sz w:val="24"/>
        </w:rPr>
        <w:t>合同款项的</w:t>
      </w:r>
      <w:r>
        <w:rPr>
          <w:rFonts w:hAnsi="宋体"/>
          <w:sz w:val="24"/>
          <w:u w:val="single"/>
        </w:rPr>
        <w:t>千分之六</w:t>
      </w:r>
      <w:r>
        <w:rPr>
          <w:rFonts w:hint="eastAsia" w:hAnsi="宋体"/>
          <w:sz w:val="24"/>
        </w:rPr>
        <w:t>作为</w:t>
      </w:r>
      <w:r>
        <w:rPr>
          <w:rFonts w:hAnsi="宋体"/>
          <w:sz w:val="24"/>
        </w:rPr>
        <w:t>违约金。乙方超过约定日期____个工作日</w:t>
      </w:r>
      <w:r>
        <w:rPr>
          <w:rFonts w:hint="eastAsia" w:hAnsi="宋体"/>
          <w:sz w:val="24"/>
        </w:rPr>
        <w:t>仍</w:t>
      </w:r>
      <w:r>
        <w:rPr>
          <w:rFonts w:hAnsi="宋体"/>
          <w:sz w:val="24"/>
        </w:rPr>
        <w:t>不能</w:t>
      </w:r>
      <w:r>
        <w:rPr>
          <w:rFonts w:hint="eastAsia" w:hAnsi="宋体"/>
          <w:sz w:val="24"/>
        </w:rPr>
        <w:t>提供服务</w:t>
      </w:r>
      <w:r>
        <w:rPr>
          <w:rFonts w:hAnsi="宋体"/>
          <w:sz w:val="24"/>
        </w:rPr>
        <w:t>的，甲方可解除本合同。乙方因</w:t>
      </w:r>
      <w:r>
        <w:rPr>
          <w:rFonts w:hint="eastAsia" w:hAnsi="宋体"/>
          <w:sz w:val="24"/>
        </w:rPr>
        <w:t>未能如</w:t>
      </w:r>
      <w:r>
        <w:rPr>
          <w:rFonts w:hAnsi="宋体"/>
          <w:sz w:val="24"/>
        </w:rPr>
        <w:t>期提供服务或因其他违约行为导致甲方解除合同的，乙方应向甲方支付合同总值</w:t>
      </w:r>
      <w:r>
        <w:rPr>
          <w:rFonts w:hAnsi="宋体"/>
          <w:sz w:val="24"/>
          <w:u w:val="single"/>
        </w:rPr>
        <w:t>5%</w:t>
      </w:r>
      <w:r>
        <w:rPr>
          <w:rFonts w:hAnsi="宋体"/>
          <w:sz w:val="24"/>
        </w:rPr>
        <w:t xml:space="preserve">的违约金，如造成甲方损失超过违约金的，超出部分由乙方继续承担赔偿责任。 </w:t>
      </w:r>
    </w:p>
    <w:p>
      <w:pPr>
        <w:pStyle w:val="26"/>
        <w:keepNext w:val="0"/>
        <w:keepLines w:val="0"/>
        <w:pageBreakBefore w:val="0"/>
        <w:kinsoku/>
        <w:wordWrap/>
        <w:overflowPunct/>
        <w:topLinePunct w:val="0"/>
        <w:bidi w:val="0"/>
        <w:snapToGrid w:val="0"/>
        <w:spacing w:line="360" w:lineRule="auto"/>
        <w:ind w:firstLine="482" w:firstLineChars="200"/>
        <w:textAlignment w:val="auto"/>
        <w:rPr>
          <w:rFonts w:hAnsi="宋体"/>
          <w:b/>
          <w:sz w:val="24"/>
        </w:rPr>
      </w:pPr>
      <w:r>
        <w:rPr>
          <w:rFonts w:hAnsi="宋体"/>
          <w:b/>
          <w:sz w:val="24"/>
        </w:rPr>
        <w:t>十</w:t>
      </w:r>
      <w:r>
        <w:rPr>
          <w:rFonts w:hint="eastAsia" w:hAnsi="宋体"/>
          <w:b/>
          <w:sz w:val="24"/>
        </w:rPr>
        <w:t>五</w:t>
      </w:r>
      <w:r>
        <w:rPr>
          <w:rFonts w:hAnsi="宋体"/>
          <w:b/>
          <w:sz w:val="24"/>
        </w:rPr>
        <w:t>、不可抗力事件处理</w:t>
      </w:r>
    </w:p>
    <w:p>
      <w:pPr>
        <w:pStyle w:val="26"/>
        <w:keepNext w:val="0"/>
        <w:keepLines w:val="0"/>
        <w:pageBreakBefore w:val="0"/>
        <w:kinsoku/>
        <w:wordWrap/>
        <w:overflowPunct/>
        <w:topLinePunct w:val="0"/>
        <w:bidi w:val="0"/>
        <w:snapToGrid w:val="0"/>
        <w:spacing w:line="360" w:lineRule="auto"/>
        <w:ind w:firstLine="480" w:firstLineChars="200"/>
        <w:textAlignment w:val="auto"/>
        <w:rPr>
          <w:rFonts w:hAnsi="宋体"/>
          <w:sz w:val="24"/>
        </w:rPr>
      </w:pPr>
      <w:r>
        <w:rPr>
          <w:rFonts w:hint="eastAsia" w:hAnsi="宋体"/>
          <w:sz w:val="24"/>
        </w:rPr>
        <w:t>（一）</w:t>
      </w:r>
      <w:r>
        <w:rPr>
          <w:rFonts w:hAnsi="宋体"/>
          <w:sz w:val="24"/>
        </w:rPr>
        <w:t>在合同有效期内，任何一方因不可抗力事件导致不能履行合同，则合同履行期可延长，其延长期与不可抗力影响期相同。</w:t>
      </w:r>
    </w:p>
    <w:p>
      <w:pPr>
        <w:pStyle w:val="26"/>
        <w:keepNext w:val="0"/>
        <w:keepLines w:val="0"/>
        <w:pageBreakBefore w:val="0"/>
        <w:kinsoku/>
        <w:wordWrap/>
        <w:overflowPunct/>
        <w:topLinePunct w:val="0"/>
        <w:bidi w:val="0"/>
        <w:snapToGrid w:val="0"/>
        <w:spacing w:line="360" w:lineRule="auto"/>
        <w:ind w:firstLine="480" w:firstLineChars="200"/>
        <w:textAlignment w:val="auto"/>
        <w:rPr>
          <w:rFonts w:hAnsi="宋体"/>
          <w:sz w:val="24"/>
        </w:rPr>
      </w:pPr>
      <w:r>
        <w:rPr>
          <w:rFonts w:hint="eastAsia" w:hAnsi="宋体"/>
          <w:sz w:val="24"/>
        </w:rPr>
        <w:t>（二）</w:t>
      </w:r>
      <w:r>
        <w:rPr>
          <w:rFonts w:hAnsi="宋体"/>
          <w:sz w:val="24"/>
        </w:rPr>
        <w:t>不可抗力事件发生后，应立即通知对方，并寄送有关权威机构出具的证明。</w:t>
      </w:r>
    </w:p>
    <w:p>
      <w:pPr>
        <w:pStyle w:val="26"/>
        <w:keepNext w:val="0"/>
        <w:keepLines w:val="0"/>
        <w:pageBreakBefore w:val="0"/>
        <w:kinsoku/>
        <w:wordWrap/>
        <w:overflowPunct/>
        <w:topLinePunct w:val="0"/>
        <w:bidi w:val="0"/>
        <w:snapToGrid w:val="0"/>
        <w:spacing w:line="360" w:lineRule="auto"/>
        <w:ind w:firstLine="480" w:firstLineChars="200"/>
        <w:textAlignment w:val="auto"/>
        <w:rPr>
          <w:rFonts w:hAnsi="宋体"/>
          <w:sz w:val="24"/>
        </w:rPr>
      </w:pPr>
      <w:r>
        <w:rPr>
          <w:rFonts w:hint="eastAsia" w:hAnsi="宋体"/>
          <w:sz w:val="24"/>
        </w:rPr>
        <w:t>（三）</w:t>
      </w:r>
      <w:r>
        <w:rPr>
          <w:rFonts w:hAnsi="宋体"/>
          <w:sz w:val="24"/>
        </w:rPr>
        <w:t>不可抗力事件延续120天以上，双方应通过友好协商，确定是否继续履行合同。</w:t>
      </w:r>
    </w:p>
    <w:p>
      <w:pPr>
        <w:pStyle w:val="26"/>
        <w:keepNext w:val="0"/>
        <w:keepLines w:val="0"/>
        <w:pageBreakBefore w:val="0"/>
        <w:kinsoku/>
        <w:wordWrap/>
        <w:overflowPunct/>
        <w:topLinePunct w:val="0"/>
        <w:bidi w:val="0"/>
        <w:snapToGrid w:val="0"/>
        <w:spacing w:line="360" w:lineRule="auto"/>
        <w:ind w:firstLine="482" w:firstLineChars="200"/>
        <w:textAlignment w:val="auto"/>
        <w:rPr>
          <w:rFonts w:hAnsi="宋体"/>
          <w:b/>
          <w:sz w:val="24"/>
        </w:rPr>
      </w:pPr>
      <w:r>
        <w:rPr>
          <w:rFonts w:hAnsi="宋体"/>
          <w:b/>
          <w:sz w:val="24"/>
        </w:rPr>
        <w:t>十</w:t>
      </w:r>
      <w:r>
        <w:rPr>
          <w:rFonts w:hint="eastAsia" w:hAnsi="宋体"/>
          <w:b/>
          <w:sz w:val="24"/>
        </w:rPr>
        <w:t>六</w:t>
      </w:r>
      <w:r>
        <w:rPr>
          <w:rFonts w:hAnsi="宋体"/>
          <w:b/>
          <w:sz w:val="24"/>
        </w:rPr>
        <w:t>、</w:t>
      </w:r>
      <w:r>
        <w:rPr>
          <w:rFonts w:hint="eastAsia" w:hAnsi="宋体"/>
          <w:b/>
          <w:sz w:val="24"/>
        </w:rPr>
        <w:t>解决争议的方法</w:t>
      </w:r>
    </w:p>
    <w:p>
      <w:pPr>
        <w:pStyle w:val="26"/>
        <w:keepNext w:val="0"/>
        <w:keepLines w:val="0"/>
        <w:pageBreakBefore w:val="0"/>
        <w:kinsoku/>
        <w:wordWrap/>
        <w:overflowPunct/>
        <w:topLinePunct w:val="0"/>
        <w:bidi w:val="0"/>
        <w:snapToGrid w:val="0"/>
        <w:spacing w:line="360" w:lineRule="auto"/>
        <w:ind w:firstLine="480" w:firstLineChars="200"/>
        <w:textAlignment w:val="auto"/>
        <w:rPr>
          <w:rFonts w:hAnsi="宋体"/>
          <w:sz w:val="24"/>
        </w:rPr>
      </w:pPr>
      <w:r>
        <w:rPr>
          <w:rFonts w:hAnsi="宋体"/>
          <w:sz w:val="24"/>
        </w:rPr>
        <w:t>如双方在履行合同时发生纠纷，应协商解决；协商不成时，可提请政府采购管理部门调解；调解不成的通过</w:t>
      </w:r>
      <w:r>
        <w:rPr>
          <w:rFonts w:hint="eastAsia" w:hAnsi="宋体"/>
          <w:sz w:val="24"/>
        </w:rPr>
        <w:t>以下第（  ）方式解决</w:t>
      </w:r>
      <w:r>
        <w:rPr>
          <w:rFonts w:hAnsi="宋体"/>
          <w:sz w:val="24"/>
        </w:rPr>
        <w:t>：</w:t>
      </w:r>
    </w:p>
    <w:p>
      <w:pPr>
        <w:keepNext w:val="0"/>
        <w:keepLines w:val="0"/>
        <w:pageBreakBefore w:val="0"/>
        <w:widowControl/>
        <w:kinsoku/>
        <w:wordWrap/>
        <w:overflowPunct/>
        <w:topLinePunct w:val="0"/>
        <w:bidi w:val="0"/>
        <w:spacing w:line="360" w:lineRule="auto"/>
        <w:ind w:firstLine="480" w:firstLineChars="200"/>
        <w:textAlignment w:val="auto"/>
        <w:rPr>
          <w:rFonts w:ascii="宋体" w:hAnsi="宋体" w:cs="宋体"/>
          <w:kern w:val="0"/>
          <w:sz w:val="24"/>
        </w:rPr>
      </w:pPr>
      <w:r>
        <w:rPr>
          <w:rFonts w:hint="eastAsia" w:ascii="宋体" w:hAnsi="宋体" w:cs="宋体"/>
          <w:kern w:val="0"/>
          <w:sz w:val="24"/>
        </w:rPr>
        <w:t>（一）</w:t>
      </w:r>
      <w:r>
        <w:rPr>
          <w:rFonts w:ascii="宋体" w:hAnsi="宋体" w:cs="宋体"/>
          <w:kern w:val="0"/>
          <w:sz w:val="24"/>
        </w:rPr>
        <w:t>提交</w:t>
      </w:r>
      <w:r>
        <w:rPr>
          <w:rFonts w:hAnsi="宋体"/>
          <w:sz w:val="24"/>
          <w:u w:val="single"/>
        </w:rPr>
        <w:t>台州</w:t>
      </w:r>
      <w:r>
        <w:rPr>
          <w:rFonts w:ascii="宋体" w:hAnsi="宋体" w:cs="宋体"/>
          <w:kern w:val="0"/>
          <w:sz w:val="24"/>
        </w:rPr>
        <w:t>仲裁委员会仲裁。</w:t>
      </w:r>
    </w:p>
    <w:p>
      <w:pPr>
        <w:keepNext w:val="0"/>
        <w:keepLines w:val="0"/>
        <w:pageBreakBefore w:val="0"/>
        <w:widowControl/>
        <w:kinsoku/>
        <w:wordWrap/>
        <w:overflowPunct/>
        <w:topLinePunct w:val="0"/>
        <w:bidi w:val="0"/>
        <w:spacing w:line="360" w:lineRule="auto"/>
        <w:ind w:firstLine="480" w:firstLineChars="200"/>
        <w:textAlignment w:val="auto"/>
        <w:rPr>
          <w:rFonts w:hAnsi="宋体" w:cs="宋体"/>
          <w:kern w:val="0"/>
          <w:sz w:val="24"/>
        </w:rPr>
      </w:pPr>
      <w:r>
        <w:rPr>
          <w:rFonts w:hint="eastAsia" w:ascii="宋体" w:hAnsi="宋体" w:cs="宋体"/>
          <w:kern w:val="0"/>
          <w:sz w:val="24"/>
        </w:rPr>
        <w:t>（二）</w:t>
      </w:r>
      <w:r>
        <w:rPr>
          <w:rFonts w:ascii="宋体" w:hAnsi="宋体" w:cs="宋体"/>
          <w:kern w:val="0"/>
          <w:sz w:val="24"/>
        </w:rPr>
        <w:t xml:space="preserve">依法向人民法院提起诉讼。 </w:t>
      </w:r>
    </w:p>
    <w:p>
      <w:pPr>
        <w:pStyle w:val="26"/>
        <w:keepNext w:val="0"/>
        <w:keepLines w:val="0"/>
        <w:pageBreakBefore w:val="0"/>
        <w:kinsoku/>
        <w:wordWrap/>
        <w:overflowPunct/>
        <w:topLinePunct w:val="0"/>
        <w:bidi w:val="0"/>
        <w:snapToGrid w:val="0"/>
        <w:spacing w:line="360" w:lineRule="auto"/>
        <w:ind w:firstLine="482" w:firstLineChars="200"/>
        <w:textAlignment w:val="auto"/>
        <w:rPr>
          <w:rFonts w:hAnsi="宋体"/>
          <w:b/>
          <w:sz w:val="24"/>
        </w:rPr>
      </w:pPr>
      <w:r>
        <w:rPr>
          <w:rFonts w:hAnsi="宋体"/>
          <w:b/>
          <w:sz w:val="24"/>
        </w:rPr>
        <w:t>十</w:t>
      </w:r>
      <w:r>
        <w:rPr>
          <w:rFonts w:hint="eastAsia" w:hAnsi="宋体"/>
          <w:b/>
          <w:sz w:val="24"/>
        </w:rPr>
        <w:t>七</w:t>
      </w:r>
      <w:r>
        <w:rPr>
          <w:rFonts w:hAnsi="宋体"/>
          <w:b/>
          <w:sz w:val="24"/>
        </w:rPr>
        <w:t>、合同生效及其它</w:t>
      </w:r>
    </w:p>
    <w:p>
      <w:pPr>
        <w:pStyle w:val="26"/>
        <w:keepNext w:val="0"/>
        <w:keepLines w:val="0"/>
        <w:pageBreakBefore w:val="0"/>
        <w:kinsoku/>
        <w:wordWrap/>
        <w:overflowPunct/>
        <w:topLinePunct w:val="0"/>
        <w:bidi w:val="0"/>
        <w:snapToGrid w:val="0"/>
        <w:spacing w:line="360" w:lineRule="auto"/>
        <w:ind w:firstLine="480" w:firstLineChars="200"/>
        <w:textAlignment w:val="auto"/>
        <w:rPr>
          <w:rFonts w:hAnsi="宋体"/>
          <w:sz w:val="24"/>
        </w:rPr>
      </w:pPr>
      <w:r>
        <w:rPr>
          <w:rFonts w:hAnsi="宋体" w:cs="宋体"/>
          <w:kern w:val="0"/>
          <w:sz w:val="24"/>
        </w:rPr>
        <w:t>（</w:t>
      </w:r>
      <w:r>
        <w:rPr>
          <w:rFonts w:hint="eastAsia" w:hAnsi="宋体" w:cs="宋体"/>
          <w:kern w:val="0"/>
          <w:sz w:val="24"/>
        </w:rPr>
        <w:t>一</w:t>
      </w:r>
      <w:r>
        <w:rPr>
          <w:rFonts w:hAnsi="宋体" w:cs="宋体"/>
          <w:kern w:val="0"/>
          <w:sz w:val="24"/>
        </w:rPr>
        <w:t>）</w:t>
      </w:r>
      <w:r>
        <w:rPr>
          <w:rFonts w:hAnsi="宋体"/>
          <w:sz w:val="24"/>
        </w:rPr>
        <w:t>合同经双方法定代表人或授权代表</w:t>
      </w:r>
      <w:r>
        <w:rPr>
          <w:rFonts w:hint="eastAsia" w:hAnsi="宋体"/>
          <w:sz w:val="24"/>
        </w:rPr>
        <w:t>签字</w:t>
      </w:r>
      <w:r>
        <w:rPr>
          <w:rFonts w:hAnsi="宋体"/>
          <w:sz w:val="24"/>
        </w:rPr>
        <w:t>并加盖单位公章后生效。</w:t>
      </w:r>
    </w:p>
    <w:p>
      <w:pPr>
        <w:pStyle w:val="26"/>
        <w:keepNext w:val="0"/>
        <w:keepLines w:val="0"/>
        <w:pageBreakBefore w:val="0"/>
        <w:kinsoku/>
        <w:wordWrap/>
        <w:overflowPunct/>
        <w:topLinePunct w:val="0"/>
        <w:bidi w:val="0"/>
        <w:snapToGrid w:val="0"/>
        <w:spacing w:line="360" w:lineRule="auto"/>
        <w:ind w:firstLine="480" w:firstLineChars="200"/>
        <w:textAlignment w:val="auto"/>
        <w:rPr>
          <w:rFonts w:hAnsi="宋体"/>
          <w:sz w:val="24"/>
        </w:rPr>
      </w:pPr>
      <w:r>
        <w:rPr>
          <w:rFonts w:hAnsi="宋体" w:cs="宋体"/>
          <w:kern w:val="0"/>
          <w:sz w:val="24"/>
        </w:rPr>
        <w:t>（</w:t>
      </w:r>
      <w:r>
        <w:rPr>
          <w:rFonts w:hint="eastAsia" w:hAnsi="宋体" w:cs="宋体"/>
          <w:kern w:val="0"/>
          <w:sz w:val="24"/>
        </w:rPr>
        <w:t>二</w:t>
      </w:r>
      <w:r>
        <w:rPr>
          <w:rFonts w:hAnsi="宋体" w:cs="宋体"/>
          <w:kern w:val="0"/>
          <w:sz w:val="24"/>
        </w:rPr>
        <w:t>）</w:t>
      </w:r>
      <w:r>
        <w:rPr>
          <w:rFonts w:hAnsi="宋体"/>
          <w:sz w:val="24"/>
        </w:rPr>
        <w:t>本合同未尽事宜，遵照《</w:t>
      </w:r>
      <w:r>
        <w:rPr>
          <w:rFonts w:hint="eastAsia" w:hAnsi="宋体"/>
          <w:sz w:val="24"/>
        </w:rPr>
        <w:t>中华人民共和国民法典</w:t>
      </w:r>
      <w:r>
        <w:rPr>
          <w:rFonts w:hAnsi="宋体"/>
          <w:sz w:val="24"/>
        </w:rPr>
        <w:t>》有关条文执行。</w:t>
      </w:r>
    </w:p>
    <w:p>
      <w:pPr>
        <w:keepNext w:val="0"/>
        <w:keepLines w:val="0"/>
        <w:pageBreakBefore w:val="0"/>
        <w:widowControl/>
        <w:kinsoku/>
        <w:wordWrap/>
        <w:overflowPunct/>
        <w:topLinePunct w:val="0"/>
        <w:bidi w:val="0"/>
        <w:spacing w:line="360" w:lineRule="auto"/>
        <w:ind w:firstLine="480" w:firstLineChars="200"/>
        <w:textAlignment w:val="auto"/>
        <w:rPr>
          <w:rFonts w:ascii="宋体" w:hAnsi="宋体"/>
          <w:sz w:val="24"/>
        </w:rPr>
      </w:pPr>
      <w:r>
        <w:rPr>
          <w:rFonts w:hAnsi="宋体" w:cs="宋体"/>
          <w:kern w:val="0"/>
          <w:sz w:val="24"/>
        </w:rPr>
        <w:t>（</w:t>
      </w:r>
      <w:r>
        <w:rPr>
          <w:rFonts w:hint="eastAsia" w:hAnsi="宋体" w:cs="宋体"/>
          <w:kern w:val="0"/>
          <w:sz w:val="24"/>
        </w:rPr>
        <w:t>三</w:t>
      </w:r>
      <w:r>
        <w:rPr>
          <w:rFonts w:hAnsi="宋体" w:cs="宋体"/>
          <w:kern w:val="0"/>
          <w:sz w:val="24"/>
        </w:rPr>
        <w:t>）</w:t>
      </w:r>
      <w:r>
        <w:rPr>
          <w:rFonts w:hint="eastAsia" w:ascii="宋体" w:hAnsi="宋体" w:cs="宋体"/>
          <w:bCs/>
          <w:sz w:val="24"/>
          <w:lang w:val="zh-CN"/>
        </w:rPr>
        <w:t>本合同一式四份。甲、乙双方各执一份，采购组织机构及同级人民政府财政部门各执一份。本项目未尽事宜以招标文件、投标文件及澄清文件等为准。</w:t>
      </w:r>
    </w:p>
    <w:p>
      <w:pPr>
        <w:keepNext w:val="0"/>
        <w:keepLines w:val="0"/>
        <w:pageBreakBefore w:val="0"/>
        <w:kinsoku/>
        <w:wordWrap/>
        <w:overflowPunct/>
        <w:topLinePunct w:val="0"/>
        <w:bidi w:val="0"/>
        <w:spacing w:line="360" w:lineRule="auto"/>
        <w:textAlignment w:val="auto"/>
        <w:rPr>
          <w:rFonts w:hint="eastAsia" w:ascii="宋体" w:hAnsi="宋体"/>
          <w:sz w:val="24"/>
        </w:rPr>
      </w:pPr>
    </w:p>
    <w:p>
      <w:pPr>
        <w:keepNext w:val="0"/>
        <w:keepLines w:val="0"/>
        <w:pageBreakBefore w:val="0"/>
        <w:kinsoku/>
        <w:wordWrap/>
        <w:overflowPunct/>
        <w:topLinePunct w:val="0"/>
        <w:bidi w:val="0"/>
        <w:spacing w:line="360" w:lineRule="auto"/>
        <w:textAlignment w:val="auto"/>
        <w:rPr>
          <w:rFonts w:ascii="宋体" w:hAnsi="宋体"/>
          <w:sz w:val="24"/>
        </w:rPr>
      </w:pPr>
      <w:r>
        <w:rPr>
          <w:rFonts w:hint="eastAsia" w:ascii="宋体" w:hAnsi="宋体"/>
          <w:sz w:val="24"/>
        </w:rPr>
        <w:t>甲方（盖章）                                     乙方（盖章）</w:t>
      </w:r>
    </w:p>
    <w:p>
      <w:pPr>
        <w:keepNext w:val="0"/>
        <w:keepLines w:val="0"/>
        <w:pageBreakBefore w:val="0"/>
        <w:kinsoku/>
        <w:wordWrap/>
        <w:overflowPunct/>
        <w:topLinePunct w:val="0"/>
        <w:bidi w:val="0"/>
        <w:spacing w:line="360" w:lineRule="auto"/>
        <w:textAlignment w:val="auto"/>
        <w:rPr>
          <w:rFonts w:hint="eastAsia" w:ascii="宋体" w:hAnsi="宋体" w:cs="宋体"/>
          <w:sz w:val="24"/>
        </w:rPr>
      </w:pPr>
      <w:r>
        <w:rPr>
          <w:rFonts w:hint="eastAsia" w:ascii="宋体" w:hAnsi="宋体" w:cs="宋体"/>
          <w:sz w:val="24"/>
        </w:rPr>
        <w:t>法定代表人或授权代表：                           法定代表人或授权代表：</w:t>
      </w:r>
    </w:p>
    <w:p>
      <w:pPr>
        <w:keepNext w:val="0"/>
        <w:keepLines w:val="0"/>
        <w:pageBreakBefore w:val="0"/>
        <w:kinsoku/>
        <w:wordWrap/>
        <w:overflowPunct/>
        <w:topLinePunct w:val="0"/>
        <w:bidi w:val="0"/>
        <w:spacing w:line="360" w:lineRule="auto"/>
        <w:textAlignment w:val="auto"/>
        <w:rPr>
          <w:rFonts w:ascii="宋体" w:hAnsi="宋体"/>
          <w:sz w:val="24"/>
        </w:rPr>
      </w:pPr>
      <w:r>
        <w:rPr>
          <w:rFonts w:hint="eastAsia" w:ascii="宋体" w:hAnsi="宋体"/>
          <w:sz w:val="24"/>
        </w:rPr>
        <w:t>委托代理人：                                     委托代理人：</w:t>
      </w:r>
    </w:p>
    <w:p>
      <w:pPr>
        <w:keepNext w:val="0"/>
        <w:keepLines w:val="0"/>
        <w:pageBreakBefore w:val="0"/>
        <w:kinsoku/>
        <w:wordWrap/>
        <w:overflowPunct/>
        <w:topLinePunct w:val="0"/>
        <w:bidi w:val="0"/>
        <w:spacing w:line="360" w:lineRule="auto"/>
        <w:textAlignment w:val="auto"/>
        <w:rPr>
          <w:rFonts w:ascii="宋体" w:hAnsi="宋体"/>
          <w:sz w:val="24"/>
        </w:rPr>
      </w:pPr>
      <w:r>
        <w:rPr>
          <w:rFonts w:hint="eastAsia" w:ascii="宋体" w:hAnsi="宋体"/>
          <w:sz w:val="24"/>
        </w:rPr>
        <w:t>联系电话：                                       联系电话：</w:t>
      </w:r>
    </w:p>
    <w:p>
      <w:pPr>
        <w:keepNext w:val="0"/>
        <w:keepLines w:val="0"/>
        <w:pageBreakBefore w:val="0"/>
        <w:kinsoku/>
        <w:wordWrap/>
        <w:overflowPunct/>
        <w:topLinePunct w:val="0"/>
        <w:bidi w:val="0"/>
        <w:spacing w:line="360" w:lineRule="auto"/>
        <w:textAlignment w:val="auto"/>
        <w:rPr>
          <w:rFonts w:ascii="宋体" w:hAnsi="宋体"/>
          <w:sz w:val="24"/>
        </w:rPr>
      </w:pPr>
      <w:r>
        <w:rPr>
          <w:rFonts w:hint="eastAsia" w:ascii="宋体" w:hAnsi="宋体"/>
          <w:sz w:val="24"/>
        </w:rPr>
        <w:t>开户银行：                                       开户银行：</w:t>
      </w:r>
    </w:p>
    <w:p>
      <w:pPr>
        <w:keepNext w:val="0"/>
        <w:keepLines w:val="0"/>
        <w:pageBreakBefore w:val="0"/>
        <w:kinsoku/>
        <w:wordWrap/>
        <w:overflowPunct/>
        <w:topLinePunct w:val="0"/>
        <w:bidi w:val="0"/>
        <w:spacing w:line="360" w:lineRule="auto"/>
        <w:textAlignment w:val="auto"/>
        <w:rPr>
          <w:rFonts w:ascii="宋体" w:hAnsi="宋体"/>
          <w:sz w:val="24"/>
        </w:rPr>
      </w:pPr>
      <w:r>
        <w:rPr>
          <w:rFonts w:hint="eastAsia" w:ascii="宋体" w:hAnsi="宋体"/>
          <w:sz w:val="24"/>
        </w:rPr>
        <w:t>账号：                                           账号：</w:t>
      </w:r>
    </w:p>
    <w:p>
      <w:pPr>
        <w:keepNext w:val="0"/>
        <w:keepLines w:val="0"/>
        <w:pageBreakBefore w:val="0"/>
        <w:kinsoku/>
        <w:wordWrap/>
        <w:overflowPunct/>
        <w:topLinePunct w:val="0"/>
        <w:bidi w:val="0"/>
        <w:spacing w:line="360" w:lineRule="auto"/>
        <w:textAlignment w:val="auto"/>
        <w:rPr>
          <w:rFonts w:ascii="宋体" w:hAnsi="宋体"/>
          <w:sz w:val="24"/>
        </w:rPr>
      </w:pPr>
      <w:r>
        <w:rPr>
          <w:rFonts w:hint="eastAsia" w:ascii="宋体" w:hAnsi="宋体"/>
          <w:sz w:val="24"/>
        </w:rPr>
        <w:t>地址及邮编：                                     地址及邮编：</w:t>
      </w:r>
    </w:p>
    <w:p>
      <w:pPr>
        <w:keepNext w:val="0"/>
        <w:keepLines w:val="0"/>
        <w:pageBreakBefore w:val="0"/>
        <w:kinsoku/>
        <w:wordWrap/>
        <w:overflowPunct/>
        <w:topLinePunct w:val="0"/>
        <w:bidi w:val="0"/>
        <w:spacing w:line="360" w:lineRule="auto"/>
        <w:ind w:firstLine="4920" w:firstLineChars="2050"/>
        <w:textAlignment w:val="auto"/>
        <w:rPr>
          <w:rFonts w:hint="eastAsia" w:ascii="宋体" w:hAnsi="宋体"/>
          <w:sz w:val="24"/>
        </w:rPr>
      </w:pPr>
    </w:p>
    <w:p>
      <w:pPr>
        <w:keepNext w:val="0"/>
        <w:keepLines w:val="0"/>
        <w:pageBreakBefore w:val="0"/>
        <w:kinsoku/>
        <w:wordWrap/>
        <w:overflowPunct/>
        <w:topLinePunct w:val="0"/>
        <w:bidi w:val="0"/>
        <w:spacing w:line="360" w:lineRule="auto"/>
        <w:ind w:firstLine="4920" w:firstLineChars="2050"/>
        <w:textAlignment w:val="auto"/>
        <w:rPr>
          <w:rFonts w:ascii="宋体" w:hAnsi="宋体"/>
          <w:sz w:val="24"/>
        </w:rPr>
      </w:pPr>
      <w:r>
        <w:rPr>
          <w:rFonts w:hint="eastAsia" w:ascii="宋体" w:hAnsi="宋体"/>
          <w:sz w:val="24"/>
        </w:rPr>
        <w:t>签订时间：    年   月    日</w:t>
      </w:r>
    </w:p>
    <w:p>
      <w:pPr>
        <w:spacing w:before="60" w:after="60" w:line="360" w:lineRule="auto"/>
        <w:ind w:firstLine="723" w:firstLineChars="200"/>
        <w:jc w:val="center"/>
        <w:rPr>
          <w:rFonts w:hint="eastAsia" w:ascii="宋体" w:hAnsi="宋体" w:cs="宋体"/>
          <w:b/>
          <w:color w:val="auto"/>
          <w:szCs w:val="36"/>
        </w:rPr>
      </w:pPr>
      <w:r>
        <w:rPr>
          <w:rFonts w:hint="eastAsia" w:ascii="宋体" w:hAnsi="宋体" w:cs="宋体"/>
          <w:b/>
          <w:color w:val="auto"/>
          <w:szCs w:val="36"/>
        </w:rPr>
        <w:br w:type="page"/>
      </w:r>
      <w:r>
        <w:rPr>
          <w:rFonts w:hint="eastAsia" w:ascii="宋体" w:hAnsi="宋体" w:cs="宋体"/>
          <w:b/>
          <w:color w:val="auto"/>
          <w:szCs w:val="36"/>
        </w:rPr>
        <w:t>第六章 投标文件格式</w:t>
      </w:r>
      <w:bookmarkEnd w:id="204"/>
      <w:bookmarkEnd w:id="205"/>
      <w:bookmarkStart w:id="206" w:name="_Toc205087903"/>
      <w:bookmarkStart w:id="207" w:name="_Toc199314553"/>
      <w:bookmarkStart w:id="208" w:name="_Toc295986635"/>
      <w:bookmarkStart w:id="209" w:name="_Toc240724400"/>
      <w:bookmarkStart w:id="210" w:name="_Toc199314545"/>
      <w:bookmarkStart w:id="211" w:name="_Toc194223719"/>
      <w:bookmarkStart w:id="212" w:name="_Toc205087913"/>
      <w:r>
        <w:rPr>
          <w:rFonts w:hint="eastAsia" w:ascii="宋体" w:hAnsi="宋体" w:cs="宋体"/>
          <w:b/>
          <w:color w:val="auto"/>
          <w:szCs w:val="36"/>
        </w:rPr>
        <w:t>附件</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bCs/>
          <w:color w:val="auto"/>
          <w:sz w:val="30"/>
          <w:szCs w:val="30"/>
        </w:rPr>
      </w:pPr>
      <w:r>
        <w:rPr>
          <w:rFonts w:hint="eastAsia" w:ascii="宋体" w:hAnsi="宋体" w:cs="宋体"/>
          <w:b/>
          <w:color w:val="auto"/>
          <w:sz w:val="28"/>
          <w:szCs w:val="28"/>
        </w:rPr>
        <w:t>附件一</w:t>
      </w:r>
      <w:r>
        <w:rPr>
          <w:rFonts w:hint="eastAsia" w:ascii="宋体" w:hAnsi="宋体" w:cs="宋体"/>
          <w:b/>
          <w:color w:val="auto"/>
          <w:sz w:val="28"/>
          <w:szCs w:val="28"/>
          <w:lang w:eastAsia="zh-CN"/>
        </w:rPr>
        <w:t>：</w:t>
      </w:r>
      <w:r>
        <w:rPr>
          <w:rFonts w:hint="eastAsia" w:ascii="宋体" w:hAnsi="宋体" w:cs="宋体"/>
          <w:color w:val="auto"/>
          <w:sz w:val="30"/>
          <w:szCs w:val="30"/>
        </w:rPr>
        <w:t xml:space="preserve">                                    </w:t>
      </w:r>
    </w:p>
    <w:p>
      <w:pPr>
        <w:pStyle w:val="15"/>
        <w:spacing w:line="360" w:lineRule="auto"/>
        <w:ind w:firstLine="0"/>
        <w:jc w:val="center"/>
        <w:rPr>
          <w:rFonts w:hint="eastAsia" w:ascii="仿宋_GB2312" w:hAnsi="宋体" w:eastAsia="仿宋_GB2312"/>
          <w:b/>
          <w:color w:val="000000"/>
          <w:sz w:val="32"/>
          <w:szCs w:val="32"/>
        </w:rPr>
      </w:pPr>
    </w:p>
    <w:p>
      <w:pPr>
        <w:pStyle w:val="15"/>
        <w:spacing w:line="360" w:lineRule="auto"/>
        <w:ind w:firstLine="0"/>
        <w:jc w:val="center"/>
        <w:rPr>
          <w:rFonts w:hint="eastAsia" w:ascii="宋体" w:hAnsi="宋体" w:eastAsia="宋体" w:cs="宋体"/>
          <w:b/>
          <w:color w:val="000000"/>
          <w:sz w:val="84"/>
          <w:szCs w:val="84"/>
        </w:rPr>
      </w:pPr>
    </w:p>
    <w:p>
      <w:pPr>
        <w:pStyle w:val="15"/>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rPr>
          <w:rFonts w:hint="eastAsia" w:ascii="宋体" w:hAnsi="宋体" w:eastAsia="宋体" w:cs="宋体"/>
          <w:b/>
          <w:color w:val="000000"/>
          <w:sz w:val="84"/>
          <w:szCs w:val="84"/>
        </w:rPr>
      </w:pPr>
      <w:r>
        <w:rPr>
          <w:rFonts w:hint="eastAsia" w:ascii="宋体" w:hAnsi="宋体" w:eastAsia="宋体" w:cs="宋体"/>
          <w:b/>
          <w:color w:val="000000"/>
          <w:sz w:val="84"/>
          <w:szCs w:val="84"/>
        </w:rPr>
        <w:t>投标文件</w:t>
      </w:r>
    </w:p>
    <w:p>
      <w:pPr>
        <w:pStyle w:val="15"/>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宋体" w:hAnsi="宋体" w:eastAsia="宋体" w:cs="宋体"/>
          <w:b/>
          <w:color w:val="000000"/>
          <w:sz w:val="84"/>
          <w:szCs w:val="84"/>
        </w:rPr>
      </w:pPr>
    </w:p>
    <w:tbl>
      <w:tblPr>
        <w:tblStyle w:val="48"/>
        <w:tblW w:w="8619" w:type="dxa"/>
        <w:jc w:val="center"/>
        <w:tblLayout w:type="autofit"/>
        <w:tblCellMar>
          <w:top w:w="0" w:type="dxa"/>
          <w:left w:w="108" w:type="dxa"/>
          <w:bottom w:w="0" w:type="dxa"/>
          <w:right w:w="108" w:type="dxa"/>
        </w:tblCellMar>
      </w:tblPr>
      <w:tblGrid>
        <w:gridCol w:w="3076"/>
        <w:gridCol w:w="5543"/>
      </w:tblGrid>
      <w:tr>
        <w:tblPrEx>
          <w:tblCellMar>
            <w:top w:w="0" w:type="dxa"/>
            <w:left w:w="108" w:type="dxa"/>
            <w:bottom w:w="0" w:type="dxa"/>
            <w:right w:w="108" w:type="dxa"/>
          </w:tblCellMar>
        </w:tblPrEx>
        <w:trPr>
          <w:trHeight w:val="719" w:hRule="atLeast"/>
          <w:jc w:val="center"/>
        </w:trPr>
        <w:tc>
          <w:tcPr>
            <w:tcW w:w="3076" w:type="dxa"/>
            <w:noWrap w:val="0"/>
            <w:vAlign w:val="center"/>
          </w:tcPr>
          <w:p>
            <w:pPr>
              <w:jc w:val="distribute"/>
              <w:rPr>
                <w:rFonts w:hint="eastAsia" w:ascii="宋体" w:hAnsi="宋体" w:eastAsia="宋体" w:cs="宋体"/>
                <w:b/>
                <w:bCs/>
                <w:sz w:val="30"/>
                <w:szCs w:val="30"/>
              </w:rPr>
            </w:pPr>
            <w:r>
              <w:rPr>
                <w:rFonts w:hint="eastAsia" w:ascii="宋体" w:hAnsi="宋体" w:eastAsia="宋体" w:cs="宋体"/>
                <w:b/>
                <w:bCs/>
                <w:color w:val="000000"/>
                <w:sz w:val="30"/>
                <w:szCs w:val="30"/>
              </w:rPr>
              <w:t>投标文件</w:t>
            </w:r>
            <w:r>
              <w:rPr>
                <w:rFonts w:hint="eastAsia" w:ascii="宋体" w:hAnsi="宋体" w:eastAsia="宋体" w:cs="宋体"/>
                <w:b/>
                <w:bCs/>
                <w:sz w:val="30"/>
                <w:szCs w:val="30"/>
              </w:rPr>
              <w:t>名称：</w:t>
            </w:r>
          </w:p>
        </w:tc>
        <w:tc>
          <w:tcPr>
            <w:tcW w:w="5543" w:type="dxa"/>
            <w:noWrap w:val="0"/>
            <w:vAlign w:val="center"/>
          </w:tcPr>
          <w:p>
            <w:pPr>
              <w:jc w:val="left"/>
              <w:rPr>
                <w:rFonts w:hint="eastAsia" w:ascii="宋体" w:hAnsi="宋体" w:eastAsia="宋体" w:cs="宋体"/>
                <w:b/>
                <w:bCs/>
                <w:sz w:val="30"/>
                <w:szCs w:val="30"/>
              </w:rPr>
            </w:pPr>
            <w:r>
              <w:rPr>
                <w:rFonts w:hint="eastAsia" w:ascii="宋体" w:hAnsi="宋体" w:eastAsia="宋体" w:cs="宋体"/>
                <w:b/>
                <w:bCs/>
                <w:sz w:val="30"/>
                <w:szCs w:val="30"/>
                <w:u w:val="single"/>
              </w:rPr>
              <w:t xml:space="preserve"> </w:t>
            </w:r>
            <w:r>
              <w:rPr>
                <w:rFonts w:hint="eastAsia" w:ascii="宋体" w:hAnsi="宋体" w:cs="宋体"/>
                <w:b/>
                <w:bCs/>
                <w:sz w:val="30"/>
                <w:szCs w:val="30"/>
                <w:u w:val="single"/>
                <w:lang w:val="en-US" w:eastAsia="zh-CN"/>
              </w:rPr>
              <w:t>资格证明</w:t>
            </w:r>
            <w:r>
              <w:rPr>
                <w:rFonts w:hint="eastAsia" w:ascii="宋体" w:hAnsi="宋体" w:eastAsia="宋体" w:cs="宋体"/>
                <w:b/>
                <w:bCs/>
                <w:sz w:val="30"/>
                <w:szCs w:val="30"/>
                <w:u w:val="single"/>
              </w:rPr>
              <w:t xml:space="preserve">文件    </w:t>
            </w:r>
            <w:r>
              <w:rPr>
                <w:rFonts w:hint="eastAsia" w:ascii="宋体" w:hAnsi="宋体" w:cs="宋体"/>
                <w:b/>
                <w:bCs/>
                <w:sz w:val="30"/>
                <w:szCs w:val="30"/>
                <w:u w:val="single"/>
                <w:lang w:val="en-US" w:eastAsia="zh-CN"/>
              </w:rPr>
              <w:t xml:space="preserve">            </w:t>
            </w:r>
            <w:r>
              <w:rPr>
                <w:rFonts w:hint="eastAsia" w:ascii="宋体" w:hAnsi="宋体" w:eastAsia="宋体" w:cs="宋体"/>
                <w:b/>
                <w:bCs/>
                <w:sz w:val="30"/>
                <w:szCs w:val="30"/>
                <w:u w:val="single"/>
              </w:rPr>
              <w:t xml:space="preserve">       </w:t>
            </w:r>
          </w:p>
        </w:tc>
      </w:tr>
      <w:tr>
        <w:tblPrEx>
          <w:tblCellMar>
            <w:top w:w="0" w:type="dxa"/>
            <w:left w:w="108" w:type="dxa"/>
            <w:bottom w:w="0" w:type="dxa"/>
            <w:right w:w="108" w:type="dxa"/>
          </w:tblCellMar>
        </w:tblPrEx>
        <w:trPr>
          <w:trHeight w:val="719" w:hRule="atLeast"/>
          <w:jc w:val="center"/>
        </w:trPr>
        <w:tc>
          <w:tcPr>
            <w:tcW w:w="3076" w:type="dxa"/>
            <w:noWrap w:val="0"/>
            <w:vAlign w:val="center"/>
          </w:tcPr>
          <w:p>
            <w:pPr>
              <w:jc w:val="distribute"/>
              <w:rPr>
                <w:rFonts w:hint="eastAsia" w:ascii="宋体" w:hAnsi="宋体" w:eastAsia="宋体" w:cs="宋体"/>
                <w:b/>
                <w:bCs/>
                <w:sz w:val="30"/>
                <w:szCs w:val="30"/>
              </w:rPr>
            </w:pPr>
            <w:r>
              <w:rPr>
                <w:rFonts w:hint="eastAsia" w:ascii="宋体" w:hAnsi="宋体" w:eastAsia="宋体" w:cs="宋体"/>
                <w:b/>
                <w:bCs/>
                <w:sz w:val="30"/>
                <w:szCs w:val="30"/>
              </w:rPr>
              <w:t>采 购 编 号：</w:t>
            </w:r>
          </w:p>
        </w:tc>
        <w:tc>
          <w:tcPr>
            <w:tcW w:w="5543" w:type="dxa"/>
            <w:noWrap w:val="0"/>
            <w:vAlign w:val="center"/>
          </w:tcPr>
          <w:p>
            <w:pPr>
              <w:jc w:val="left"/>
              <w:rPr>
                <w:rFonts w:hint="eastAsia" w:ascii="宋体" w:hAnsi="宋体" w:eastAsia="宋体" w:cs="宋体"/>
                <w:b/>
                <w:bCs/>
                <w:sz w:val="30"/>
                <w:szCs w:val="30"/>
              </w:rPr>
            </w:pPr>
            <w:r>
              <w:rPr>
                <w:rFonts w:hint="eastAsia" w:ascii="宋体" w:hAnsi="宋体" w:eastAsia="宋体" w:cs="宋体"/>
                <w:b/>
                <w:bCs/>
                <w:sz w:val="30"/>
                <w:szCs w:val="30"/>
                <w:u w:val="single"/>
              </w:rPr>
              <w:t xml:space="preserve">                                    </w:t>
            </w:r>
          </w:p>
        </w:tc>
      </w:tr>
      <w:tr>
        <w:tblPrEx>
          <w:tblCellMar>
            <w:top w:w="0" w:type="dxa"/>
            <w:left w:w="108" w:type="dxa"/>
            <w:bottom w:w="0" w:type="dxa"/>
            <w:right w:w="108" w:type="dxa"/>
          </w:tblCellMar>
        </w:tblPrEx>
        <w:trPr>
          <w:trHeight w:val="719" w:hRule="atLeast"/>
          <w:jc w:val="center"/>
        </w:trPr>
        <w:tc>
          <w:tcPr>
            <w:tcW w:w="3076" w:type="dxa"/>
            <w:noWrap w:val="0"/>
            <w:vAlign w:val="center"/>
          </w:tcPr>
          <w:p>
            <w:pPr>
              <w:jc w:val="distribute"/>
              <w:rPr>
                <w:rFonts w:hint="eastAsia" w:ascii="宋体" w:hAnsi="宋体" w:eastAsia="宋体" w:cs="宋体"/>
                <w:b/>
                <w:bCs/>
                <w:sz w:val="30"/>
                <w:szCs w:val="30"/>
              </w:rPr>
            </w:pPr>
            <w:r>
              <w:rPr>
                <w:rFonts w:hint="eastAsia" w:ascii="宋体" w:hAnsi="宋体" w:eastAsia="宋体" w:cs="宋体"/>
                <w:b/>
                <w:bCs/>
                <w:sz w:val="30"/>
                <w:szCs w:val="30"/>
              </w:rPr>
              <w:t>项 目 名 称：</w:t>
            </w:r>
          </w:p>
        </w:tc>
        <w:tc>
          <w:tcPr>
            <w:tcW w:w="5543" w:type="dxa"/>
            <w:noWrap w:val="0"/>
            <w:vAlign w:val="center"/>
          </w:tcPr>
          <w:p>
            <w:pPr>
              <w:jc w:val="left"/>
              <w:rPr>
                <w:rFonts w:hint="eastAsia" w:ascii="宋体" w:hAnsi="宋体" w:eastAsia="宋体" w:cs="宋体"/>
                <w:b/>
                <w:bCs/>
                <w:sz w:val="30"/>
                <w:szCs w:val="30"/>
              </w:rPr>
            </w:pPr>
            <w:r>
              <w:rPr>
                <w:rFonts w:hint="eastAsia" w:ascii="宋体" w:hAnsi="宋体" w:eastAsia="宋体" w:cs="宋体"/>
                <w:b/>
                <w:bCs/>
                <w:sz w:val="30"/>
                <w:szCs w:val="30"/>
                <w:u w:val="single"/>
              </w:rPr>
              <w:t xml:space="preserve">                                    </w:t>
            </w:r>
          </w:p>
        </w:tc>
      </w:tr>
      <w:tr>
        <w:tblPrEx>
          <w:tblCellMar>
            <w:top w:w="0" w:type="dxa"/>
            <w:left w:w="108" w:type="dxa"/>
            <w:bottom w:w="0" w:type="dxa"/>
            <w:right w:w="108" w:type="dxa"/>
          </w:tblCellMar>
        </w:tblPrEx>
        <w:trPr>
          <w:trHeight w:val="719" w:hRule="atLeast"/>
          <w:jc w:val="center"/>
        </w:trPr>
        <w:tc>
          <w:tcPr>
            <w:tcW w:w="3076" w:type="dxa"/>
            <w:noWrap w:val="0"/>
            <w:vAlign w:val="center"/>
          </w:tcPr>
          <w:p>
            <w:pPr>
              <w:jc w:val="distribute"/>
              <w:rPr>
                <w:rFonts w:hint="eastAsia" w:ascii="宋体" w:hAnsi="宋体" w:eastAsia="宋体" w:cs="宋体"/>
                <w:b/>
                <w:bCs/>
                <w:sz w:val="30"/>
                <w:szCs w:val="30"/>
              </w:rPr>
            </w:pPr>
            <w:r>
              <w:rPr>
                <w:rFonts w:hint="eastAsia" w:ascii="宋体" w:hAnsi="宋体" w:eastAsia="宋体" w:cs="宋体"/>
                <w:b/>
                <w:bCs/>
                <w:sz w:val="30"/>
                <w:szCs w:val="30"/>
              </w:rPr>
              <w:t>标      项：</w:t>
            </w:r>
          </w:p>
        </w:tc>
        <w:tc>
          <w:tcPr>
            <w:tcW w:w="5543" w:type="dxa"/>
            <w:noWrap w:val="0"/>
            <w:vAlign w:val="center"/>
          </w:tcPr>
          <w:p>
            <w:pPr>
              <w:jc w:val="left"/>
              <w:rPr>
                <w:rFonts w:hint="eastAsia" w:ascii="宋体" w:hAnsi="宋体" w:eastAsia="宋体" w:cs="宋体"/>
                <w:b/>
                <w:bCs/>
                <w:sz w:val="30"/>
                <w:szCs w:val="30"/>
              </w:rPr>
            </w:pPr>
            <w:r>
              <w:rPr>
                <w:rFonts w:hint="eastAsia" w:ascii="宋体" w:hAnsi="宋体" w:eastAsia="宋体" w:cs="宋体"/>
                <w:b/>
                <w:bCs/>
                <w:sz w:val="30"/>
                <w:szCs w:val="30"/>
                <w:u w:val="single"/>
              </w:rPr>
              <w:t xml:space="preserve">（若有）                            </w:t>
            </w:r>
          </w:p>
        </w:tc>
      </w:tr>
      <w:tr>
        <w:tblPrEx>
          <w:tblCellMar>
            <w:top w:w="0" w:type="dxa"/>
            <w:left w:w="108" w:type="dxa"/>
            <w:bottom w:w="0" w:type="dxa"/>
            <w:right w:w="108" w:type="dxa"/>
          </w:tblCellMar>
        </w:tblPrEx>
        <w:trPr>
          <w:trHeight w:val="719" w:hRule="atLeast"/>
          <w:jc w:val="center"/>
        </w:trPr>
        <w:tc>
          <w:tcPr>
            <w:tcW w:w="3076" w:type="dxa"/>
            <w:noWrap w:val="0"/>
            <w:vAlign w:val="center"/>
          </w:tcPr>
          <w:p>
            <w:pPr>
              <w:jc w:val="distribute"/>
              <w:rPr>
                <w:rFonts w:hint="eastAsia" w:ascii="宋体" w:hAnsi="宋体" w:eastAsia="宋体" w:cs="宋体"/>
                <w:b/>
                <w:bCs/>
                <w:sz w:val="30"/>
                <w:szCs w:val="30"/>
              </w:rPr>
            </w:pPr>
          </w:p>
        </w:tc>
        <w:tc>
          <w:tcPr>
            <w:tcW w:w="5543" w:type="dxa"/>
            <w:noWrap w:val="0"/>
            <w:vAlign w:val="center"/>
          </w:tcPr>
          <w:p>
            <w:pPr>
              <w:jc w:val="left"/>
              <w:rPr>
                <w:rFonts w:hint="eastAsia" w:ascii="宋体" w:hAnsi="宋体" w:eastAsia="宋体" w:cs="宋体"/>
                <w:b/>
                <w:bCs/>
                <w:sz w:val="30"/>
                <w:szCs w:val="30"/>
              </w:rPr>
            </w:pPr>
          </w:p>
        </w:tc>
      </w:tr>
      <w:tr>
        <w:tblPrEx>
          <w:tblCellMar>
            <w:top w:w="0" w:type="dxa"/>
            <w:left w:w="108" w:type="dxa"/>
            <w:bottom w:w="0" w:type="dxa"/>
            <w:right w:w="108" w:type="dxa"/>
          </w:tblCellMar>
        </w:tblPrEx>
        <w:trPr>
          <w:trHeight w:val="719" w:hRule="atLeast"/>
          <w:jc w:val="center"/>
        </w:trPr>
        <w:tc>
          <w:tcPr>
            <w:tcW w:w="3076" w:type="dxa"/>
            <w:noWrap w:val="0"/>
            <w:vAlign w:val="center"/>
          </w:tcPr>
          <w:p>
            <w:pPr>
              <w:jc w:val="distribute"/>
              <w:rPr>
                <w:rFonts w:hint="eastAsia" w:ascii="宋体" w:hAnsi="宋体" w:eastAsia="宋体" w:cs="宋体"/>
                <w:b/>
                <w:bCs/>
                <w:sz w:val="30"/>
                <w:szCs w:val="30"/>
              </w:rPr>
            </w:pPr>
            <w:r>
              <w:rPr>
                <w:rFonts w:hint="eastAsia" w:ascii="宋体" w:hAnsi="宋体" w:eastAsia="宋体" w:cs="宋体"/>
                <w:b/>
                <w:bCs/>
                <w:sz w:val="30"/>
                <w:szCs w:val="30"/>
              </w:rPr>
              <w:t>投标人全称（盖章）：</w:t>
            </w:r>
          </w:p>
        </w:tc>
        <w:tc>
          <w:tcPr>
            <w:tcW w:w="5543" w:type="dxa"/>
            <w:noWrap w:val="0"/>
            <w:vAlign w:val="center"/>
          </w:tcPr>
          <w:p>
            <w:pPr>
              <w:jc w:val="left"/>
              <w:rPr>
                <w:rFonts w:hint="eastAsia" w:ascii="宋体" w:hAnsi="宋体" w:eastAsia="宋体" w:cs="宋体"/>
                <w:b/>
                <w:bCs/>
                <w:sz w:val="30"/>
                <w:szCs w:val="30"/>
              </w:rPr>
            </w:pPr>
            <w:r>
              <w:rPr>
                <w:rFonts w:hint="eastAsia" w:ascii="宋体" w:hAnsi="宋体" w:eastAsia="宋体" w:cs="宋体"/>
                <w:b/>
                <w:bCs/>
                <w:sz w:val="30"/>
                <w:szCs w:val="30"/>
                <w:u w:val="single"/>
              </w:rPr>
              <w:t xml:space="preserve">                                    </w:t>
            </w:r>
          </w:p>
        </w:tc>
      </w:tr>
      <w:tr>
        <w:tblPrEx>
          <w:tblCellMar>
            <w:top w:w="0" w:type="dxa"/>
            <w:left w:w="108" w:type="dxa"/>
            <w:bottom w:w="0" w:type="dxa"/>
            <w:right w:w="108" w:type="dxa"/>
          </w:tblCellMar>
        </w:tblPrEx>
        <w:trPr>
          <w:trHeight w:val="719" w:hRule="atLeast"/>
          <w:jc w:val="center"/>
        </w:trPr>
        <w:tc>
          <w:tcPr>
            <w:tcW w:w="3076" w:type="dxa"/>
            <w:noWrap w:val="0"/>
            <w:vAlign w:val="center"/>
          </w:tcPr>
          <w:p>
            <w:pPr>
              <w:jc w:val="distribute"/>
              <w:rPr>
                <w:rFonts w:hint="eastAsia" w:ascii="宋体" w:hAnsi="宋体" w:eastAsia="宋体" w:cs="宋体"/>
                <w:b/>
                <w:bCs/>
                <w:sz w:val="30"/>
                <w:szCs w:val="30"/>
              </w:rPr>
            </w:pPr>
            <w:r>
              <w:rPr>
                <w:rFonts w:hint="eastAsia" w:ascii="宋体" w:hAnsi="宋体" w:eastAsia="宋体" w:cs="宋体"/>
                <w:b/>
                <w:bCs/>
                <w:sz w:val="30"/>
                <w:szCs w:val="30"/>
              </w:rPr>
              <w:t>投标人地址：</w:t>
            </w:r>
          </w:p>
        </w:tc>
        <w:tc>
          <w:tcPr>
            <w:tcW w:w="5543" w:type="dxa"/>
            <w:noWrap w:val="0"/>
            <w:vAlign w:val="center"/>
          </w:tcPr>
          <w:p>
            <w:pPr>
              <w:jc w:val="left"/>
              <w:rPr>
                <w:rFonts w:hint="eastAsia" w:ascii="宋体" w:hAnsi="宋体" w:eastAsia="宋体" w:cs="宋体"/>
                <w:b/>
                <w:bCs/>
                <w:sz w:val="30"/>
                <w:szCs w:val="30"/>
              </w:rPr>
            </w:pPr>
            <w:r>
              <w:rPr>
                <w:rFonts w:hint="eastAsia" w:ascii="宋体" w:hAnsi="宋体" w:eastAsia="宋体" w:cs="宋体"/>
                <w:b/>
                <w:bCs/>
                <w:sz w:val="30"/>
                <w:szCs w:val="30"/>
                <w:u w:val="single"/>
              </w:rPr>
              <w:t xml:space="preserve">                                    </w:t>
            </w:r>
          </w:p>
        </w:tc>
      </w:tr>
      <w:tr>
        <w:tblPrEx>
          <w:tblCellMar>
            <w:top w:w="0" w:type="dxa"/>
            <w:left w:w="108" w:type="dxa"/>
            <w:bottom w:w="0" w:type="dxa"/>
            <w:right w:w="108" w:type="dxa"/>
          </w:tblCellMar>
        </w:tblPrEx>
        <w:trPr>
          <w:trHeight w:val="719" w:hRule="atLeast"/>
          <w:jc w:val="center"/>
        </w:trPr>
        <w:tc>
          <w:tcPr>
            <w:tcW w:w="8619" w:type="dxa"/>
            <w:gridSpan w:val="2"/>
            <w:noWrap w:val="0"/>
            <w:vAlign w:val="center"/>
          </w:tcPr>
          <w:p>
            <w:pPr>
              <w:jc w:val="left"/>
              <w:rPr>
                <w:rFonts w:hint="eastAsia" w:ascii="宋体" w:hAnsi="宋体" w:eastAsia="宋体" w:cs="宋体"/>
                <w:b/>
                <w:bCs/>
                <w:sz w:val="30"/>
                <w:szCs w:val="30"/>
                <w:u w:val="single"/>
              </w:rPr>
            </w:pPr>
          </w:p>
        </w:tc>
      </w:tr>
      <w:tr>
        <w:tblPrEx>
          <w:tblCellMar>
            <w:top w:w="0" w:type="dxa"/>
            <w:left w:w="108" w:type="dxa"/>
            <w:bottom w:w="0" w:type="dxa"/>
            <w:right w:w="108" w:type="dxa"/>
          </w:tblCellMar>
        </w:tblPrEx>
        <w:trPr>
          <w:trHeight w:val="719" w:hRule="atLeast"/>
          <w:jc w:val="center"/>
        </w:trPr>
        <w:tc>
          <w:tcPr>
            <w:tcW w:w="8619" w:type="dxa"/>
            <w:gridSpan w:val="2"/>
            <w:noWrap w:val="0"/>
            <w:vAlign w:val="center"/>
          </w:tcPr>
          <w:p>
            <w:pPr>
              <w:jc w:val="center"/>
              <w:rPr>
                <w:rFonts w:hint="eastAsia" w:ascii="宋体" w:hAnsi="宋体" w:eastAsia="宋体" w:cs="宋体"/>
                <w:b/>
                <w:bCs/>
                <w:sz w:val="30"/>
                <w:szCs w:val="30"/>
              </w:rPr>
            </w:pPr>
            <w:r>
              <w:rPr>
                <w:rFonts w:hint="eastAsia" w:ascii="宋体" w:hAnsi="宋体" w:eastAsia="宋体" w:cs="宋体"/>
                <w:b/>
                <w:bCs/>
                <w:sz w:val="30"/>
                <w:szCs w:val="30"/>
              </w:rPr>
              <w:t>年  月  日</w:t>
            </w:r>
          </w:p>
        </w:tc>
      </w:tr>
    </w:tbl>
    <w:p>
      <w:pPr>
        <w:keepNext w:val="0"/>
        <w:keepLines w:val="0"/>
        <w:pageBreakBefore w:val="0"/>
        <w:widowControl w:val="0"/>
        <w:kinsoku/>
        <w:wordWrap/>
        <w:overflowPunct/>
        <w:topLinePunct w:val="0"/>
        <w:autoSpaceDE/>
        <w:autoSpaceDN/>
        <w:bidi w:val="0"/>
        <w:adjustRightInd/>
        <w:snapToGrid w:val="0"/>
        <w:spacing w:before="50" w:after="50" w:line="360" w:lineRule="auto"/>
        <w:ind w:right="0"/>
        <w:jc w:val="center"/>
        <w:textAlignment w:val="auto"/>
        <w:rPr>
          <w:rFonts w:hint="eastAsia" w:ascii="宋体" w:hAnsi="宋体" w:cs="宋体"/>
          <w:b/>
          <w:bCs/>
          <w:color w:val="auto"/>
          <w:szCs w:val="36"/>
        </w:rPr>
      </w:pPr>
      <w:r>
        <w:rPr>
          <w:rFonts w:hint="eastAsia" w:ascii="宋体" w:hAnsi="宋体" w:cs="宋体"/>
          <w:b/>
          <w:bCs/>
          <w:color w:val="auto"/>
          <w:kern w:val="0"/>
          <w:szCs w:val="36"/>
        </w:rPr>
        <w:br w:type="page"/>
      </w:r>
      <w:r>
        <w:rPr>
          <w:rFonts w:hint="eastAsia" w:ascii="宋体" w:hAnsi="宋体" w:cs="宋体"/>
          <w:b/>
          <w:bCs/>
          <w:color w:val="auto"/>
          <w:sz w:val="32"/>
          <w:szCs w:val="32"/>
        </w:rPr>
        <w:t>目录</w:t>
      </w:r>
      <w:r>
        <w:rPr>
          <w:rFonts w:hint="eastAsia" w:ascii="宋体" w:hAnsi="宋体" w:cs="宋体"/>
          <w:b/>
          <w:bCs/>
          <w:color w:val="auto"/>
          <w:sz w:val="32"/>
          <w:szCs w:val="32"/>
          <w:lang w:val="en-US" w:eastAsia="zh-CN"/>
        </w:rPr>
        <w:t>(</w:t>
      </w:r>
      <w:r>
        <w:rPr>
          <w:rFonts w:hint="eastAsia" w:ascii="宋体" w:hAnsi="宋体" w:cs="宋体"/>
          <w:b/>
          <w:bCs/>
          <w:color w:val="auto"/>
          <w:sz w:val="32"/>
          <w:szCs w:val="32"/>
        </w:rPr>
        <w:t>资格证明文件</w:t>
      </w:r>
      <w:r>
        <w:rPr>
          <w:rFonts w:hint="eastAsia" w:ascii="宋体" w:hAnsi="宋体" w:cs="宋体"/>
          <w:b/>
          <w:bCs/>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val="0"/>
        <w:spacing w:before="50" w:after="50" w:line="360" w:lineRule="auto"/>
        <w:ind w:right="0"/>
        <w:jc w:val="center"/>
        <w:textAlignment w:val="auto"/>
        <w:rPr>
          <w:rFonts w:hint="default" w:ascii="宋体" w:hAnsi="宋体" w:eastAsia="宋体" w:cs="宋体"/>
          <w:b/>
          <w:bCs/>
          <w:color w:val="auto"/>
          <w:sz w:val="32"/>
          <w:szCs w:val="32"/>
          <w:lang w:val="en-US" w:eastAsia="zh-CN"/>
        </w:rPr>
      </w:pPr>
      <w:r>
        <w:rPr>
          <w:rFonts w:hint="eastAsia" w:ascii="宋体" w:hAnsi="宋体" w:eastAsia="宋体" w:cs="宋体"/>
          <w:b/>
          <w:bCs/>
          <w:color w:val="auto"/>
          <w:sz w:val="32"/>
          <w:szCs w:val="32"/>
          <w:lang w:val="en-US" w:eastAsia="zh-CN"/>
        </w:rPr>
        <w:t>标项一、二</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1.投标声明书</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2.授权委托书（法定代表人或营业执照中负责人亲自办理投标事宜的，提供法定代表人或营业执照中负责人有效的身份证)</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3.营业执照等证明文件</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4.具有良好的财务状况、依法缴纳税收和社会保障资金的承诺函</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5.具有履行合同所必需设备和专业技术能力的承诺函</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6.招标公告中符合项目特定资格要求的有效资质证书（如有要求的，必须提供）</w:t>
      </w:r>
    </w:p>
    <w:p>
      <w:pPr>
        <w:pStyle w:val="2"/>
        <w:ind w:firstLine="482" w:firstLineChars="200"/>
        <w:rPr>
          <w:rFonts w:hint="eastAsia" w:ascii="宋体" w:hAnsi="宋体" w:cs="宋体"/>
          <w:b/>
          <w:bCs/>
          <w:color w:val="auto"/>
          <w:sz w:val="24"/>
        </w:rPr>
      </w:pPr>
      <w:r>
        <w:rPr>
          <w:rFonts w:hint="eastAsia" w:ascii="宋体" w:hAnsi="宋体" w:cs="宋体"/>
          <w:b/>
          <w:bCs/>
          <w:color w:val="auto"/>
          <w:sz w:val="24"/>
        </w:rPr>
        <w:t>注：以上内容相关要求见“第二章</w:t>
      </w:r>
      <w:r>
        <w:rPr>
          <w:rFonts w:hint="eastAsia" w:ascii="宋体" w:hAnsi="宋体" w:cs="宋体"/>
          <w:b/>
          <w:bCs/>
          <w:color w:val="auto"/>
          <w:sz w:val="24"/>
          <w:lang w:val="en-US" w:eastAsia="zh-CN"/>
        </w:rPr>
        <w:t xml:space="preserve"> </w:t>
      </w:r>
      <w:r>
        <w:rPr>
          <w:rFonts w:hint="eastAsia" w:ascii="宋体" w:hAnsi="宋体" w:cs="宋体"/>
          <w:b/>
          <w:bCs/>
          <w:color w:val="auto"/>
          <w:sz w:val="24"/>
        </w:rPr>
        <w:t>投标人须知”中“投标文件”组成内容。</w:t>
      </w:r>
    </w:p>
    <w:p>
      <w:pPr>
        <w:pStyle w:val="26"/>
        <w:spacing w:line="360" w:lineRule="auto"/>
        <w:jc w:val="left"/>
        <w:outlineLvl w:val="1"/>
        <w:rPr>
          <w:rFonts w:hint="eastAsia" w:hAnsi="宋体" w:cs="宋体"/>
          <w:b/>
          <w:color w:val="auto"/>
          <w:sz w:val="28"/>
          <w:szCs w:val="28"/>
        </w:rPr>
      </w:pPr>
      <w:r>
        <w:rPr>
          <w:rFonts w:hint="eastAsia" w:hAnsi="宋体" w:cs="宋体"/>
          <w:b/>
          <w:bCs/>
          <w:color w:val="auto"/>
          <w:kern w:val="0"/>
          <w:szCs w:val="36"/>
          <w:lang w:val="zh-CN"/>
        </w:rPr>
        <w:br w:type="page"/>
      </w:r>
      <w:r>
        <w:rPr>
          <w:rFonts w:hint="eastAsia" w:hAnsi="宋体" w:cs="宋体"/>
          <w:b/>
          <w:color w:val="auto"/>
          <w:sz w:val="28"/>
          <w:szCs w:val="28"/>
        </w:rPr>
        <w:t xml:space="preserve">附件二：                   </w:t>
      </w:r>
    </w:p>
    <w:p>
      <w:pPr>
        <w:pStyle w:val="26"/>
        <w:spacing w:line="360" w:lineRule="auto"/>
        <w:jc w:val="center"/>
        <w:outlineLvl w:val="1"/>
        <w:rPr>
          <w:rFonts w:hint="eastAsia" w:hAnsi="宋体" w:cs="宋体"/>
          <w:b/>
          <w:bCs/>
          <w:color w:val="auto"/>
          <w:kern w:val="0"/>
          <w:sz w:val="28"/>
          <w:szCs w:val="28"/>
          <w:lang w:val="zh-CN"/>
        </w:rPr>
      </w:pPr>
      <w:r>
        <w:rPr>
          <w:rFonts w:hint="eastAsia" w:hAnsi="宋体" w:cs="宋体"/>
          <w:b/>
          <w:color w:val="auto"/>
          <w:sz w:val="32"/>
          <w:szCs w:val="32"/>
          <w:lang w:val="zh-CN"/>
        </w:rPr>
        <w:t>投标声明书</w:t>
      </w:r>
    </w:p>
    <w:p>
      <w:pPr>
        <w:spacing w:line="380" w:lineRule="exact"/>
        <w:jc w:val="left"/>
        <w:rPr>
          <w:rFonts w:hint="eastAsia" w:ascii="宋体" w:hAnsi="宋体" w:cs="宋体"/>
          <w:color w:val="auto"/>
          <w:sz w:val="23"/>
          <w:szCs w:val="23"/>
        </w:rPr>
      </w:pPr>
      <w:r>
        <w:rPr>
          <w:rFonts w:hint="eastAsia" w:ascii="宋体" w:hAnsi="宋体" w:eastAsia="宋体" w:cs="宋体"/>
          <w:bCs/>
          <w:color w:val="000000"/>
          <w:kern w:val="0"/>
          <w:sz w:val="24"/>
          <w:szCs w:val="24"/>
          <w:u w:val="single"/>
        </w:rPr>
        <w:t>致仙居县政府采购中心</w:t>
      </w:r>
      <w:r>
        <w:rPr>
          <w:rFonts w:hint="eastAsia" w:ascii="宋体" w:hAnsi="宋体" w:cs="宋体"/>
          <w:bCs/>
          <w:color w:val="000000"/>
          <w:kern w:val="0"/>
          <w:sz w:val="24"/>
          <w:szCs w:val="24"/>
          <w:u w:val="single"/>
          <w:lang w:val="en-US" w:eastAsia="zh-CN"/>
        </w:rPr>
        <w:t xml:space="preserve"> </w:t>
      </w:r>
      <w:r>
        <w:rPr>
          <w:rFonts w:hint="eastAsia" w:ascii="宋体" w:hAnsi="宋体" w:cs="宋体"/>
          <w:color w:val="auto"/>
          <w:sz w:val="24"/>
        </w:rPr>
        <w:t>：</w:t>
      </w:r>
    </w:p>
    <w:p>
      <w:pPr>
        <w:spacing w:line="380" w:lineRule="exact"/>
        <w:ind w:firstLine="480" w:firstLineChars="200"/>
        <w:jc w:val="left"/>
        <w:rPr>
          <w:rFonts w:hint="eastAsia" w:ascii="宋体" w:hAnsi="宋体" w:cs="宋体"/>
          <w:b/>
          <w:color w:val="auto"/>
          <w:sz w:val="24"/>
          <w:u w:val="single"/>
        </w:rPr>
      </w:pPr>
      <w:r>
        <w:rPr>
          <w:rFonts w:hint="eastAsia" w:ascii="宋体" w:hAnsi="宋体" w:cs="宋体"/>
          <w:color w:val="auto"/>
          <w:sz w:val="24"/>
        </w:rPr>
        <w:t>我</w:t>
      </w:r>
      <w:r>
        <w:rPr>
          <w:rFonts w:hint="eastAsia" w:ascii="宋体" w:hAnsi="宋体" w:eastAsia="宋体" w:cs="宋体"/>
          <w:i w:val="0"/>
          <w:iCs w:val="0"/>
          <w:color w:val="0000FF"/>
          <w:sz w:val="24"/>
          <w:szCs w:val="24"/>
          <w:u w:val="single"/>
          <w:lang w:val="en-US" w:eastAsia="zh-CN"/>
        </w:rPr>
        <w:t xml:space="preserve">  （姓名） </w:t>
      </w:r>
      <w:r>
        <w:rPr>
          <w:rFonts w:hint="eastAsia" w:ascii="宋体" w:hAnsi="宋体" w:cs="宋体"/>
          <w:color w:val="auto"/>
          <w:sz w:val="24"/>
        </w:rPr>
        <w:t>系</w:t>
      </w:r>
      <w:r>
        <w:rPr>
          <w:rFonts w:hint="eastAsia" w:ascii="宋体" w:hAnsi="宋体" w:eastAsia="宋体" w:cs="宋体"/>
          <w:i w:val="0"/>
          <w:iCs w:val="0"/>
          <w:color w:val="0000FF"/>
          <w:sz w:val="24"/>
          <w:szCs w:val="24"/>
          <w:u w:val="single"/>
          <w:lang w:val="en-US" w:eastAsia="zh-CN"/>
        </w:rPr>
        <w:t xml:space="preserve">      (投标人全称)     </w:t>
      </w:r>
      <w:r>
        <w:rPr>
          <w:rFonts w:hint="eastAsia" w:ascii="宋体" w:hAnsi="宋体" w:cs="宋体"/>
          <w:color w:val="auto"/>
          <w:sz w:val="24"/>
        </w:rPr>
        <w:t>的法定代表人（或营业执照中</w:t>
      </w:r>
      <w:r>
        <w:rPr>
          <w:rFonts w:hint="eastAsia" w:ascii="宋体" w:hAnsi="宋体" w:cs="宋体"/>
          <w:color w:val="auto"/>
          <w:sz w:val="24"/>
          <w:lang w:val="en-US" w:eastAsia="zh-CN"/>
        </w:rPr>
        <w:t>的</w:t>
      </w:r>
      <w:r>
        <w:rPr>
          <w:rFonts w:hint="eastAsia" w:ascii="宋体" w:hAnsi="宋体" w:cs="宋体"/>
          <w:color w:val="auto"/>
          <w:sz w:val="24"/>
        </w:rPr>
        <w:t>负责人），我方愿意参加贵方组织的</w:t>
      </w:r>
      <w:r>
        <w:rPr>
          <w:rFonts w:hint="eastAsia" w:ascii="宋体" w:hAnsi="宋体" w:eastAsia="宋体" w:cs="宋体"/>
          <w:i w:val="0"/>
          <w:iCs w:val="0"/>
          <w:color w:val="0000FF"/>
          <w:sz w:val="24"/>
          <w:szCs w:val="24"/>
          <w:u w:val="single"/>
          <w:lang w:val="en-US" w:eastAsia="zh-CN"/>
        </w:rPr>
        <w:t xml:space="preserve">          （项目名称）（项目编号）           </w:t>
      </w:r>
      <w:r>
        <w:rPr>
          <w:rFonts w:hint="eastAsia" w:ascii="宋体" w:hAnsi="宋体" w:cs="宋体"/>
          <w:color w:val="auto"/>
          <w:sz w:val="24"/>
        </w:rPr>
        <w:t>的投标。为此，我方就本次投标有关事项郑重承诺如下：</w:t>
      </w:r>
    </w:p>
    <w:p>
      <w:pPr>
        <w:spacing w:line="380" w:lineRule="exact"/>
        <w:ind w:firstLine="480" w:firstLineChars="200"/>
        <w:jc w:val="left"/>
        <w:rPr>
          <w:rFonts w:hint="eastAsia" w:ascii="宋体" w:hAnsi="宋体" w:cs="宋体"/>
          <w:color w:val="auto"/>
          <w:sz w:val="24"/>
        </w:rPr>
      </w:pPr>
      <w:r>
        <w:rPr>
          <w:rFonts w:hint="eastAsia" w:ascii="宋体" w:hAnsi="宋体" w:cs="宋体"/>
          <w:color w:val="auto"/>
          <w:sz w:val="24"/>
        </w:rPr>
        <w:t>1、我方已详细审查全部招标文件，同意招标文件的各项要求。</w:t>
      </w:r>
    </w:p>
    <w:p>
      <w:pPr>
        <w:spacing w:line="380" w:lineRule="exact"/>
        <w:ind w:firstLine="480" w:firstLineChars="200"/>
        <w:jc w:val="left"/>
        <w:rPr>
          <w:rFonts w:hint="eastAsia" w:ascii="宋体" w:hAnsi="宋体" w:cs="宋体"/>
          <w:color w:val="auto"/>
          <w:sz w:val="24"/>
        </w:rPr>
      </w:pPr>
      <w:r>
        <w:rPr>
          <w:rFonts w:hint="eastAsia" w:ascii="宋体" w:hAnsi="宋体" w:cs="宋体"/>
          <w:color w:val="auto"/>
          <w:sz w:val="24"/>
        </w:rPr>
        <w:t>2、我方向贵方提交的所有投标文件、资料都是准确的和真实的。</w:t>
      </w:r>
    </w:p>
    <w:p>
      <w:pPr>
        <w:spacing w:line="380" w:lineRule="exact"/>
        <w:ind w:firstLine="480" w:firstLineChars="200"/>
        <w:jc w:val="left"/>
        <w:rPr>
          <w:rFonts w:hint="eastAsia" w:ascii="宋体" w:hAnsi="宋体" w:cs="宋体"/>
          <w:color w:val="auto"/>
          <w:sz w:val="24"/>
        </w:rPr>
      </w:pPr>
      <w:r>
        <w:rPr>
          <w:rFonts w:hint="eastAsia" w:ascii="宋体" w:hAnsi="宋体" w:cs="宋体"/>
          <w:color w:val="auto"/>
          <w:sz w:val="24"/>
        </w:rPr>
        <w:t>3、我方承诺已经具备《中华人民共和国政府采购法》、《中华人民共和国政府采购法实施条例》中规定的参加政府采购活动的投标人应当具备的条件，并真实提供相关材料。</w:t>
      </w:r>
    </w:p>
    <w:p>
      <w:pPr>
        <w:spacing w:line="380" w:lineRule="exact"/>
        <w:ind w:firstLine="480" w:firstLineChars="200"/>
        <w:jc w:val="left"/>
        <w:rPr>
          <w:rFonts w:hint="eastAsia" w:ascii="宋体" w:hAnsi="宋体" w:cs="宋体"/>
          <w:color w:val="auto"/>
          <w:sz w:val="24"/>
        </w:rPr>
      </w:pPr>
      <w:r>
        <w:rPr>
          <w:rFonts w:hint="eastAsia" w:ascii="宋体" w:hAnsi="宋体" w:cs="宋体"/>
          <w:color w:val="auto"/>
          <w:sz w:val="24"/>
        </w:rPr>
        <w:t>4、若中标，我方将按招标文件规定履行合同责任和义务。</w:t>
      </w:r>
    </w:p>
    <w:p>
      <w:pPr>
        <w:spacing w:line="380" w:lineRule="exact"/>
        <w:ind w:firstLine="480" w:firstLineChars="200"/>
        <w:jc w:val="left"/>
        <w:rPr>
          <w:rFonts w:hint="eastAsia" w:ascii="宋体" w:hAnsi="宋体" w:cs="宋体"/>
          <w:color w:val="auto"/>
          <w:sz w:val="24"/>
        </w:rPr>
      </w:pPr>
      <w:r>
        <w:rPr>
          <w:rFonts w:hint="eastAsia" w:ascii="宋体" w:hAnsi="宋体" w:cs="宋体"/>
          <w:color w:val="auto"/>
          <w:sz w:val="24"/>
        </w:rPr>
        <w:t>5、我方不是采购人的附属机构；在获知本项目采购信息后，与采购人聘请的为此项目提供咨询服务的公司及其附属机构没有任何联系。</w:t>
      </w:r>
    </w:p>
    <w:p>
      <w:pPr>
        <w:spacing w:line="380" w:lineRule="exact"/>
        <w:ind w:firstLine="480" w:firstLineChars="200"/>
        <w:jc w:val="left"/>
        <w:rPr>
          <w:rFonts w:hint="eastAsia" w:ascii="宋体" w:hAnsi="宋体" w:cs="宋体"/>
          <w:color w:val="auto"/>
          <w:sz w:val="24"/>
        </w:rPr>
      </w:pPr>
      <w:r>
        <w:rPr>
          <w:rFonts w:hint="eastAsia" w:ascii="宋体" w:hAnsi="宋体" w:cs="宋体"/>
          <w:color w:val="auto"/>
          <w:sz w:val="24"/>
        </w:rPr>
        <w:t>6、投标文件自开标日起有效期为90天。</w:t>
      </w:r>
    </w:p>
    <w:p>
      <w:pPr>
        <w:spacing w:line="380" w:lineRule="exact"/>
        <w:ind w:firstLine="480" w:firstLineChars="200"/>
        <w:jc w:val="left"/>
        <w:rPr>
          <w:rFonts w:hint="eastAsia" w:ascii="宋体" w:hAnsi="宋体" w:cs="宋体"/>
          <w:color w:val="auto"/>
          <w:sz w:val="24"/>
        </w:rPr>
      </w:pPr>
      <w:r>
        <w:rPr>
          <w:rFonts w:hint="eastAsia" w:ascii="宋体" w:hAnsi="宋体" w:cs="宋体"/>
          <w:color w:val="auto"/>
          <w:sz w:val="24"/>
        </w:rPr>
        <w:t>7、我方参加本项目投标活动前三年内无重大违法记录（重大违法记录是指供应商因违法经营受到刑事处罚或者责令停产停业、吊销许可证或者执照、较大数额罚款等行政处罚），符合《中华人民共和国政府采购法》、《中华人民共和国政府采购法实施条例》的规定。</w:t>
      </w:r>
    </w:p>
    <w:p>
      <w:pPr>
        <w:snapToGrid w:val="0"/>
        <w:spacing w:line="380" w:lineRule="exact"/>
        <w:ind w:firstLine="480" w:firstLineChars="200"/>
        <w:rPr>
          <w:rFonts w:hint="eastAsia" w:ascii="宋体" w:hAnsi="宋体" w:cs="宋体"/>
          <w:color w:val="auto"/>
          <w:kern w:val="0"/>
          <w:sz w:val="24"/>
          <w:lang w:val="af-ZA"/>
        </w:rPr>
      </w:pPr>
      <w:r>
        <w:rPr>
          <w:rFonts w:hint="eastAsia" w:ascii="宋体" w:hAnsi="宋体" w:cs="宋体"/>
          <w:color w:val="auto"/>
          <w:sz w:val="24"/>
        </w:rPr>
        <w:t>8、</w:t>
      </w:r>
      <w:r>
        <w:rPr>
          <w:rFonts w:hint="eastAsia" w:ascii="宋体" w:hAnsi="宋体" w:cs="宋体"/>
          <w:color w:val="auto"/>
          <w:kern w:val="0"/>
          <w:sz w:val="24"/>
        </w:rPr>
        <w:t>我</w:t>
      </w:r>
      <w:r>
        <w:rPr>
          <w:rFonts w:hint="eastAsia" w:ascii="宋体" w:hAnsi="宋体" w:cs="宋体"/>
          <w:color w:val="auto"/>
          <w:kern w:val="0"/>
          <w:sz w:val="24"/>
          <w:lang w:val="zh-CN"/>
        </w:rPr>
        <w:t>方</w:t>
      </w:r>
      <w:r>
        <w:rPr>
          <w:rFonts w:hint="eastAsia" w:ascii="宋体" w:hAnsi="宋体" w:cs="宋体"/>
          <w:color w:val="auto"/>
          <w:kern w:val="0"/>
          <w:sz w:val="24"/>
        </w:rPr>
        <w:t>保证，</w:t>
      </w:r>
      <w:r>
        <w:rPr>
          <w:rFonts w:hint="eastAsia" w:ascii="宋体" w:hAnsi="宋体" w:cs="宋体"/>
          <w:color w:val="auto"/>
          <w:kern w:val="0"/>
          <w:sz w:val="24"/>
          <w:lang w:val="af-ZA"/>
        </w:rPr>
        <w:t>采购人在中华人民共和国境内使用</w:t>
      </w:r>
      <w:r>
        <w:rPr>
          <w:rFonts w:hint="eastAsia" w:ascii="宋体" w:hAnsi="宋体" w:cs="宋体"/>
          <w:color w:val="auto"/>
          <w:kern w:val="0"/>
          <w:sz w:val="24"/>
        </w:rPr>
        <w:t>我</w:t>
      </w:r>
      <w:r>
        <w:rPr>
          <w:rFonts w:hint="eastAsia" w:ascii="宋体" w:hAnsi="宋体" w:cs="宋体"/>
          <w:color w:val="auto"/>
          <w:kern w:val="0"/>
          <w:sz w:val="24"/>
          <w:lang w:val="zh-CN"/>
        </w:rPr>
        <w:t>方</w:t>
      </w:r>
      <w:r>
        <w:rPr>
          <w:rFonts w:hint="eastAsia" w:ascii="宋体" w:hAnsi="宋体" w:cs="宋体"/>
          <w:color w:val="auto"/>
          <w:kern w:val="0"/>
          <w:sz w:val="24"/>
          <w:lang w:val="af-ZA"/>
        </w:rPr>
        <w:t>投标货物、资料、技术、服务或其任何一部分时，享有不受限制的无偿使用权，如有第三方向采购人提出侵犯其专利权、商标权或其它知识产权的主张，该责任由我方承担。我方的投标报价已包含所有应向所有权人支付的专利权、商标权或其它知识产权的一切相关费用。</w:t>
      </w:r>
    </w:p>
    <w:p>
      <w:pPr>
        <w:spacing w:line="380" w:lineRule="exact"/>
        <w:ind w:firstLine="480" w:firstLineChars="200"/>
        <w:jc w:val="left"/>
        <w:rPr>
          <w:rFonts w:hint="eastAsia" w:ascii="宋体" w:hAnsi="宋体" w:cs="宋体"/>
          <w:color w:val="auto"/>
          <w:sz w:val="24"/>
        </w:rPr>
      </w:pPr>
      <w:r>
        <w:rPr>
          <w:rFonts w:hint="eastAsia" w:ascii="宋体" w:hAnsi="宋体" w:cs="宋体"/>
          <w:color w:val="auto"/>
          <w:sz w:val="24"/>
        </w:rPr>
        <w:t>9、以上事项如有虚假或隐瞒，我</w:t>
      </w:r>
      <w:r>
        <w:rPr>
          <w:rFonts w:hint="eastAsia" w:ascii="宋体" w:hAnsi="宋体" w:cs="宋体"/>
          <w:color w:val="auto"/>
          <w:kern w:val="0"/>
          <w:sz w:val="24"/>
          <w:lang w:val="zh-CN"/>
        </w:rPr>
        <w:t>公司</w:t>
      </w:r>
      <w:r>
        <w:rPr>
          <w:rFonts w:hint="eastAsia" w:ascii="宋体" w:hAnsi="宋体" w:cs="宋体"/>
          <w:color w:val="auto"/>
          <w:sz w:val="24"/>
        </w:rPr>
        <w:t>愿意承担一切后果，并不再寻求任何旨在减轻或免除法律责任的辩解。</w:t>
      </w:r>
    </w:p>
    <w:p>
      <w:pPr>
        <w:spacing w:line="380" w:lineRule="exact"/>
        <w:jc w:val="left"/>
        <w:rPr>
          <w:rFonts w:hint="eastAsia" w:ascii="宋体" w:hAnsi="宋体" w:cs="宋体"/>
          <w:color w:val="auto"/>
          <w:sz w:val="23"/>
          <w:szCs w:val="23"/>
        </w:rPr>
      </w:pPr>
      <w:r>
        <w:rPr>
          <w:rFonts w:hint="eastAsia" w:ascii="宋体" w:hAnsi="宋体" w:cs="宋体"/>
          <w:color w:val="auto"/>
          <w:sz w:val="24"/>
        </w:rPr>
        <w:t>  与本投标有关的一切往来通讯请寄：</w:t>
      </w:r>
    </w:p>
    <w:p>
      <w:pPr>
        <w:spacing w:line="380" w:lineRule="exact"/>
        <w:ind w:firstLine="480" w:firstLineChars="200"/>
        <w:jc w:val="left"/>
        <w:rPr>
          <w:rFonts w:hint="eastAsia" w:ascii="宋体" w:hAnsi="宋体" w:cs="宋体"/>
          <w:color w:val="auto"/>
          <w:sz w:val="23"/>
          <w:szCs w:val="23"/>
        </w:rPr>
      </w:pPr>
      <w:r>
        <w:rPr>
          <w:rFonts w:hint="eastAsia" w:ascii="宋体" w:hAnsi="宋体" w:cs="宋体"/>
          <w:color w:val="auto"/>
          <w:sz w:val="24"/>
        </w:rPr>
        <w:t>地址：________________</w:t>
      </w:r>
      <w:r>
        <w:rPr>
          <w:rFonts w:hint="eastAsia" w:ascii="宋体" w:hAnsi="宋体" w:cs="宋体"/>
          <w:color w:val="auto"/>
          <w:sz w:val="23"/>
          <w:szCs w:val="23"/>
        </w:rPr>
        <w:t xml:space="preserve">                   </w:t>
      </w:r>
      <w:r>
        <w:rPr>
          <w:rFonts w:hint="eastAsia" w:ascii="宋体" w:hAnsi="宋体" w:cs="宋体"/>
          <w:color w:val="auto"/>
          <w:sz w:val="24"/>
        </w:rPr>
        <w:t>邮编：____________　</w:t>
      </w:r>
    </w:p>
    <w:p>
      <w:pPr>
        <w:spacing w:line="380" w:lineRule="exact"/>
        <w:ind w:firstLine="480" w:firstLineChars="200"/>
        <w:jc w:val="left"/>
        <w:rPr>
          <w:rFonts w:hint="eastAsia" w:ascii="宋体" w:hAnsi="宋体" w:cs="宋体"/>
          <w:color w:val="auto"/>
          <w:sz w:val="23"/>
          <w:szCs w:val="23"/>
        </w:rPr>
      </w:pPr>
      <w:r>
        <w:rPr>
          <w:rFonts w:hint="eastAsia" w:ascii="宋体" w:hAnsi="宋体" w:cs="宋体"/>
          <w:color w:val="auto"/>
          <w:sz w:val="24"/>
        </w:rPr>
        <w:t>电话：________________　</w:t>
      </w:r>
      <w:r>
        <w:rPr>
          <w:rFonts w:hint="eastAsia" w:ascii="宋体" w:hAnsi="宋体" w:cs="宋体"/>
          <w:color w:val="auto"/>
          <w:sz w:val="23"/>
          <w:szCs w:val="23"/>
        </w:rPr>
        <w:t xml:space="preserve">                 </w:t>
      </w:r>
      <w:r>
        <w:rPr>
          <w:rFonts w:hint="eastAsia" w:ascii="宋体" w:hAnsi="宋体" w:cs="宋体"/>
          <w:color w:val="auto"/>
          <w:sz w:val="24"/>
        </w:rPr>
        <w:t>传真：____________</w:t>
      </w:r>
    </w:p>
    <w:p>
      <w:pPr>
        <w:spacing w:line="380" w:lineRule="exact"/>
        <w:jc w:val="left"/>
        <w:rPr>
          <w:rFonts w:hint="eastAsia" w:ascii="宋体" w:hAnsi="宋体" w:cs="宋体"/>
          <w:color w:val="auto"/>
          <w:sz w:val="24"/>
        </w:rPr>
      </w:pPr>
      <w:r>
        <w:rPr>
          <w:rFonts w:hint="eastAsia" w:ascii="宋体" w:hAnsi="宋体" w:cs="宋体"/>
          <w:color w:val="auto"/>
          <w:sz w:val="24"/>
        </w:rPr>
        <w:t> </w:t>
      </w:r>
    </w:p>
    <w:p>
      <w:pPr>
        <w:spacing w:line="380" w:lineRule="exact"/>
        <w:ind w:firstLine="230" w:firstLineChars="100"/>
        <w:jc w:val="left"/>
        <w:rPr>
          <w:rFonts w:hint="eastAsia" w:ascii="宋体" w:hAnsi="宋体" w:cs="宋体"/>
          <w:color w:val="auto"/>
          <w:sz w:val="24"/>
        </w:rPr>
      </w:pPr>
      <w:r>
        <w:rPr>
          <w:rFonts w:hint="eastAsia" w:ascii="宋体" w:hAnsi="宋体" w:cs="宋体"/>
          <w:color w:val="auto"/>
          <w:sz w:val="23"/>
          <w:szCs w:val="23"/>
        </w:rPr>
        <w:t xml:space="preserve">                                   </w:t>
      </w:r>
      <w:r>
        <w:rPr>
          <w:rFonts w:hint="eastAsia" w:ascii="宋体" w:hAnsi="宋体" w:cs="宋体"/>
          <w:color w:val="auto"/>
          <w:sz w:val="23"/>
          <w:szCs w:val="23"/>
          <w:lang w:val="en-US" w:eastAsia="zh-CN"/>
        </w:rPr>
        <w:t xml:space="preserve"> </w:t>
      </w:r>
      <w:r>
        <w:rPr>
          <w:rFonts w:hint="eastAsia" w:ascii="宋体" w:hAnsi="宋体" w:cs="宋体"/>
          <w:color w:val="auto"/>
          <w:sz w:val="23"/>
          <w:szCs w:val="23"/>
        </w:rPr>
        <w:t xml:space="preserve"> </w:t>
      </w:r>
      <w:r>
        <w:rPr>
          <w:rFonts w:hint="eastAsia" w:ascii="宋体" w:hAnsi="宋体" w:cs="宋体"/>
          <w:color w:val="auto"/>
          <w:sz w:val="23"/>
          <w:szCs w:val="23"/>
          <w:lang w:val="en-US" w:eastAsia="zh-CN"/>
        </w:rPr>
        <w:t xml:space="preserve">    </w:t>
      </w:r>
      <w:r>
        <w:rPr>
          <w:rFonts w:hint="eastAsia" w:ascii="宋体" w:hAnsi="宋体" w:cs="宋体"/>
          <w:color w:val="auto"/>
          <w:sz w:val="24"/>
        </w:rPr>
        <w:t>投标人 (盖章)：</w:t>
      </w:r>
    </w:p>
    <w:p>
      <w:pPr>
        <w:spacing w:line="380" w:lineRule="exact"/>
        <w:ind w:firstLine="2640" w:firstLineChars="1100"/>
        <w:jc w:val="left"/>
        <w:rPr>
          <w:rFonts w:hint="eastAsia" w:ascii="宋体" w:hAnsi="宋体" w:cs="宋体"/>
          <w:color w:val="auto"/>
          <w:sz w:val="24"/>
        </w:rPr>
      </w:pPr>
    </w:p>
    <w:p>
      <w:pPr>
        <w:spacing w:line="380" w:lineRule="exact"/>
        <w:jc w:val="left"/>
        <w:rPr>
          <w:rFonts w:hint="eastAsia" w:ascii="宋体" w:hAnsi="宋体" w:cs="宋体"/>
          <w:color w:val="auto"/>
        </w:rPr>
      </w:pPr>
      <w:r>
        <w:rPr>
          <w:rFonts w:hint="eastAsia" w:ascii="宋体" w:hAnsi="宋体" w:cs="宋体"/>
          <w:color w:val="auto"/>
        </w:rPr>
        <w:t xml:space="preserve">                          </w:t>
      </w:r>
    </w:p>
    <w:p>
      <w:pPr>
        <w:spacing w:line="380" w:lineRule="exact"/>
        <w:ind w:firstLine="5760" w:firstLineChars="2400"/>
        <w:jc w:val="left"/>
        <w:rPr>
          <w:rFonts w:hint="eastAsia" w:ascii="宋体" w:hAnsi="宋体" w:cs="宋体"/>
          <w:color w:val="auto"/>
          <w:sz w:val="24"/>
        </w:rPr>
      </w:pPr>
      <w:r>
        <w:rPr>
          <w:rFonts w:hint="eastAsia" w:ascii="宋体" w:hAnsi="宋体" w:cs="宋体"/>
          <w:color w:val="auto"/>
          <w:sz w:val="24"/>
        </w:rPr>
        <w:t>日　期：</w:t>
      </w:r>
    </w:p>
    <w:p>
      <w:pPr>
        <w:spacing w:line="380" w:lineRule="exact"/>
        <w:ind w:firstLine="361" w:firstLineChars="150"/>
        <w:rPr>
          <w:rFonts w:hint="eastAsia" w:ascii="宋体" w:hAnsi="宋体" w:cs="宋体"/>
          <w:b/>
          <w:bCs/>
          <w:color w:val="auto"/>
          <w:sz w:val="24"/>
        </w:rPr>
      </w:pPr>
    </w:p>
    <w:p>
      <w:pPr>
        <w:spacing w:line="380" w:lineRule="exact"/>
        <w:ind w:firstLine="361" w:firstLineChars="150"/>
        <w:rPr>
          <w:rFonts w:hint="eastAsia" w:ascii="宋体" w:hAnsi="宋体" w:cs="宋体"/>
          <w:b/>
          <w:bCs/>
          <w:color w:val="auto"/>
          <w:sz w:val="24"/>
        </w:rPr>
      </w:pPr>
      <w:r>
        <w:rPr>
          <w:rFonts w:hint="eastAsia" w:ascii="宋体" w:hAnsi="宋体" w:cs="宋体"/>
          <w:b/>
          <w:bCs/>
          <w:color w:val="auto"/>
          <w:sz w:val="24"/>
        </w:rPr>
        <w:t>注：▲必须按照本声明书要求填报。</w:t>
      </w:r>
    </w:p>
    <w:p>
      <w:pPr>
        <w:spacing w:line="360" w:lineRule="auto"/>
        <w:rPr>
          <w:rFonts w:hint="eastAsia" w:ascii="宋体" w:hAnsi="宋体" w:cs="宋体"/>
          <w:b/>
          <w:color w:val="auto"/>
          <w:sz w:val="24"/>
        </w:rPr>
      </w:pPr>
      <w:r>
        <w:rPr>
          <w:rFonts w:hint="eastAsia" w:ascii="宋体" w:hAnsi="宋体" w:cs="宋体"/>
          <w:b/>
          <w:bCs/>
          <w:color w:val="auto"/>
          <w:kern w:val="0"/>
          <w:szCs w:val="36"/>
          <w:lang w:val="zh-CN"/>
        </w:rPr>
        <w:br w:type="page"/>
      </w:r>
      <w:r>
        <w:rPr>
          <w:rFonts w:hint="eastAsia" w:ascii="宋体" w:hAnsi="宋体" w:cs="宋体"/>
          <w:b/>
          <w:color w:val="auto"/>
          <w:sz w:val="28"/>
          <w:szCs w:val="28"/>
        </w:rPr>
        <w:t>附件三：</w:t>
      </w:r>
      <w:r>
        <w:rPr>
          <w:rFonts w:hint="eastAsia" w:ascii="宋体" w:hAnsi="宋体" w:cs="宋体"/>
          <w:b/>
          <w:color w:val="auto"/>
          <w:sz w:val="24"/>
        </w:rPr>
        <w:t xml:space="preserve">                  </w:t>
      </w:r>
    </w:p>
    <w:p>
      <w:pPr>
        <w:spacing w:line="360" w:lineRule="auto"/>
        <w:jc w:val="center"/>
        <w:rPr>
          <w:rFonts w:hint="eastAsia" w:ascii="宋体" w:hAnsi="宋体" w:cs="宋体"/>
          <w:color w:val="auto"/>
          <w:szCs w:val="36"/>
        </w:rPr>
      </w:pPr>
      <w:r>
        <w:rPr>
          <w:rFonts w:hint="eastAsia" w:ascii="宋体" w:hAnsi="宋体" w:cs="宋体"/>
          <w:b/>
          <w:color w:val="auto"/>
          <w:sz w:val="32"/>
          <w:szCs w:val="32"/>
        </w:rPr>
        <w:t>授权委托书</w:t>
      </w:r>
    </w:p>
    <w:p>
      <w:pPr>
        <w:pStyle w:val="26"/>
        <w:keepNext w:val="0"/>
        <w:keepLines w:val="0"/>
        <w:pageBreakBefore w:val="0"/>
        <w:widowControl w:val="0"/>
        <w:kinsoku/>
        <w:wordWrap/>
        <w:overflowPunct/>
        <w:topLinePunct w:val="0"/>
        <w:bidi w:val="0"/>
        <w:adjustRightInd/>
        <w:snapToGrid/>
        <w:spacing w:line="360" w:lineRule="auto"/>
        <w:rPr>
          <w:rFonts w:hint="eastAsia" w:hAnsi="宋体" w:cs="宋体"/>
          <w:b/>
          <w:color w:val="auto"/>
          <w:sz w:val="24"/>
        </w:rPr>
      </w:pPr>
      <w:r>
        <w:rPr>
          <w:rFonts w:hint="eastAsia" w:hAnsi="宋体" w:cs="宋体"/>
          <w:color w:val="auto"/>
          <w:sz w:val="24"/>
          <w:u w:val="single"/>
          <w:lang w:val="en-US" w:eastAsia="zh-CN"/>
        </w:rPr>
        <w:t>仙居县政府采购中心</w:t>
      </w:r>
      <w:r>
        <w:rPr>
          <w:rFonts w:hint="eastAsia" w:hAnsi="宋体" w:cs="宋体"/>
          <w:color w:val="auto"/>
          <w:sz w:val="24"/>
          <w:u w:val="single"/>
        </w:rPr>
        <w:t xml:space="preserve"> </w:t>
      </w:r>
      <w:r>
        <w:rPr>
          <w:rFonts w:hint="eastAsia" w:hAnsi="宋体" w:cs="宋体"/>
          <w:b/>
          <w:color w:val="auto"/>
          <w:sz w:val="24"/>
        </w:rPr>
        <w:t>：</w:t>
      </w:r>
    </w:p>
    <w:p>
      <w:pPr>
        <w:pStyle w:val="295"/>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bottom"/>
        <w:rPr>
          <w:rFonts w:hint="eastAsia" w:ascii="宋体" w:hAnsi="宋体" w:eastAsia="宋体" w:cs="宋体"/>
          <w:sz w:val="24"/>
          <w:szCs w:val="20"/>
        </w:rPr>
      </w:pPr>
      <w:r>
        <w:rPr>
          <w:rFonts w:hint="eastAsia" w:ascii="宋体" w:hAnsi="宋体" w:eastAsia="宋体" w:cs="宋体"/>
          <w:sz w:val="24"/>
          <w:szCs w:val="20"/>
        </w:rPr>
        <w:t>我</w:t>
      </w:r>
      <w:r>
        <w:rPr>
          <w:rFonts w:hint="eastAsia" w:ascii="宋体" w:hAnsi="宋体" w:eastAsia="宋体" w:cs="宋体"/>
          <w:i w:val="0"/>
          <w:iCs w:val="0"/>
          <w:color w:val="0000FF"/>
          <w:kern w:val="2"/>
          <w:sz w:val="24"/>
          <w:szCs w:val="24"/>
          <w:u w:val="single"/>
          <w:lang w:val="en-US" w:eastAsia="zh-CN" w:bidi="ar-SA"/>
        </w:rPr>
        <w:t xml:space="preserve"> 法定代表人姓名（或营业执照中负责人姓名）</w:t>
      </w:r>
      <w:r>
        <w:rPr>
          <w:rFonts w:hint="eastAsia" w:ascii="宋体" w:hAnsi="宋体" w:eastAsia="宋体" w:cs="宋体"/>
          <w:sz w:val="24"/>
          <w:szCs w:val="20"/>
        </w:rPr>
        <w:t>系</w:t>
      </w:r>
      <w:r>
        <w:rPr>
          <w:rFonts w:hint="eastAsia" w:ascii="宋体" w:hAnsi="宋体" w:eastAsia="宋体" w:cs="宋体"/>
          <w:i w:val="0"/>
          <w:iCs w:val="0"/>
          <w:color w:val="0000FF"/>
          <w:kern w:val="2"/>
          <w:sz w:val="24"/>
          <w:szCs w:val="24"/>
          <w:u w:val="single"/>
          <w:lang w:val="en-US" w:eastAsia="zh-CN" w:bidi="ar-SA"/>
        </w:rPr>
        <w:t xml:space="preserve">   （投标人全称）   </w:t>
      </w:r>
      <w:r>
        <w:rPr>
          <w:rFonts w:hint="eastAsia" w:ascii="宋体" w:hAnsi="宋体" w:eastAsia="宋体" w:cs="宋体"/>
          <w:sz w:val="24"/>
          <w:szCs w:val="20"/>
        </w:rPr>
        <w:t>的法定代表人（或负责人），现授权委托本单位在职职工</w:t>
      </w:r>
      <w:r>
        <w:rPr>
          <w:rFonts w:hint="eastAsia" w:ascii="宋体" w:hAnsi="宋体" w:eastAsia="宋体" w:cs="宋体"/>
          <w:i w:val="0"/>
          <w:iCs w:val="0"/>
          <w:color w:val="0000FF"/>
          <w:kern w:val="2"/>
          <w:sz w:val="24"/>
          <w:szCs w:val="24"/>
          <w:u w:val="single"/>
          <w:lang w:val="en-US" w:eastAsia="zh-CN" w:bidi="ar-SA"/>
        </w:rPr>
        <w:t xml:space="preserve">   （姓名）   </w:t>
      </w:r>
      <w:r>
        <w:rPr>
          <w:rFonts w:hint="eastAsia" w:ascii="宋体" w:hAnsi="宋体" w:eastAsia="宋体" w:cs="宋体"/>
          <w:sz w:val="24"/>
          <w:szCs w:val="20"/>
        </w:rPr>
        <w:t>以我方的名义参加就贵方组织的</w:t>
      </w:r>
      <w:r>
        <w:rPr>
          <w:rFonts w:hint="eastAsia" w:ascii="宋体" w:hAnsi="宋体" w:eastAsia="宋体" w:cs="宋体"/>
          <w:i w:val="0"/>
          <w:iCs w:val="0"/>
          <w:color w:val="0000FF"/>
          <w:kern w:val="2"/>
          <w:sz w:val="24"/>
          <w:szCs w:val="24"/>
          <w:u w:val="single"/>
          <w:lang w:val="en-US" w:eastAsia="zh-CN" w:bidi="ar-SA"/>
        </w:rPr>
        <w:t xml:space="preserve">   （项目名称）（项目编号） </w:t>
      </w:r>
      <w:r>
        <w:rPr>
          <w:rFonts w:hint="eastAsia" w:ascii="宋体" w:hAnsi="宋体" w:eastAsia="宋体" w:cs="宋体"/>
          <w:sz w:val="24"/>
          <w:szCs w:val="20"/>
        </w:rPr>
        <w:t>的投标活动，并代表我方全权办理针对上述项目的投标、开标、评审、签约等具体事务和签署相关文件。</w:t>
      </w:r>
    </w:p>
    <w:p>
      <w:pPr>
        <w:pStyle w:val="26"/>
        <w:keepNext w:val="0"/>
        <w:keepLines w:val="0"/>
        <w:pageBreakBefore w:val="0"/>
        <w:widowControl w:val="0"/>
        <w:kinsoku/>
        <w:wordWrap/>
        <w:overflowPunct/>
        <w:topLinePunct w:val="0"/>
        <w:bidi w:val="0"/>
        <w:adjustRightInd/>
        <w:snapToGrid/>
        <w:spacing w:line="360" w:lineRule="auto"/>
        <w:ind w:firstLine="480" w:firstLineChars="200"/>
        <w:rPr>
          <w:rFonts w:hint="eastAsia" w:hAnsi="宋体" w:cs="宋体"/>
          <w:color w:val="auto"/>
          <w:sz w:val="24"/>
        </w:rPr>
      </w:pPr>
      <w:r>
        <w:rPr>
          <w:rFonts w:hint="eastAsia" w:hAnsi="宋体" w:cs="宋体"/>
          <w:color w:val="auto"/>
          <w:sz w:val="24"/>
        </w:rPr>
        <w:t>我方对全权代表的签名事项负全部责任。</w:t>
      </w:r>
    </w:p>
    <w:p>
      <w:pPr>
        <w:pStyle w:val="26"/>
        <w:keepNext w:val="0"/>
        <w:keepLines w:val="0"/>
        <w:pageBreakBefore w:val="0"/>
        <w:widowControl w:val="0"/>
        <w:kinsoku/>
        <w:wordWrap/>
        <w:overflowPunct/>
        <w:topLinePunct w:val="0"/>
        <w:bidi w:val="0"/>
        <w:adjustRightInd/>
        <w:snapToGrid/>
        <w:spacing w:line="360" w:lineRule="auto"/>
        <w:ind w:firstLine="480" w:firstLineChars="200"/>
        <w:rPr>
          <w:rFonts w:hint="eastAsia" w:hAnsi="宋体" w:cs="宋体"/>
          <w:color w:val="auto"/>
          <w:sz w:val="24"/>
        </w:rPr>
      </w:pPr>
      <w:r>
        <w:rPr>
          <w:rFonts w:hint="eastAsia" w:hAnsi="宋体" w:cs="宋体"/>
          <w:color w:val="auto"/>
          <w:sz w:val="24"/>
        </w:rPr>
        <w:t>在撤销授权的书面通知以前，本授权书一直有效。全权代表在授权委托书有效期内签署的所有文件不因授权的撤销而失效。</w:t>
      </w:r>
    </w:p>
    <w:p>
      <w:pPr>
        <w:pStyle w:val="26"/>
        <w:keepNext w:val="0"/>
        <w:keepLines w:val="0"/>
        <w:pageBreakBefore w:val="0"/>
        <w:widowControl w:val="0"/>
        <w:kinsoku/>
        <w:wordWrap/>
        <w:overflowPunct/>
        <w:topLinePunct w:val="0"/>
        <w:bidi w:val="0"/>
        <w:adjustRightInd/>
        <w:snapToGrid/>
        <w:spacing w:line="360" w:lineRule="auto"/>
        <w:ind w:firstLine="480" w:firstLineChars="200"/>
        <w:rPr>
          <w:rFonts w:hint="eastAsia" w:hAnsi="宋体" w:cs="宋体"/>
          <w:color w:val="auto"/>
          <w:sz w:val="24"/>
        </w:rPr>
      </w:pPr>
      <w:r>
        <w:rPr>
          <w:rFonts w:hint="eastAsia" w:hAnsi="宋体" w:cs="宋体"/>
          <w:color w:val="auto"/>
          <w:sz w:val="24"/>
        </w:rPr>
        <w:t>全权代表无转委托权，特此委托。</w:t>
      </w:r>
    </w:p>
    <w:p>
      <w:pPr>
        <w:snapToGrid w:val="0"/>
        <w:spacing w:before="120" w:beforeLines="50" w:after="50" w:line="580" w:lineRule="exact"/>
        <w:rPr>
          <w:rFonts w:hint="eastAsia" w:ascii="宋体" w:hAnsi="宋体" w:cs="宋体"/>
          <w:color w:val="auto"/>
          <w:sz w:val="24"/>
          <w:szCs w:val="20"/>
        </w:rPr>
      </w:pPr>
      <w:r>
        <w:rPr>
          <w:rFonts w:hint="eastAsia" w:ascii="宋体" w:hAnsi="宋体" w:cs="宋体"/>
          <w:color w:val="auto"/>
          <w:sz w:val="24"/>
          <w:szCs w:val="20"/>
        </w:rPr>
        <w:t>全权代表姓名：</w:t>
      </w:r>
      <w:r>
        <w:rPr>
          <w:rFonts w:hint="eastAsia" w:ascii="宋体" w:hAnsi="宋体" w:cs="宋体"/>
          <w:color w:val="auto"/>
          <w:sz w:val="24"/>
          <w:szCs w:val="20"/>
          <w:u w:val="single"/>
        </w:rPr>
        <w:t xml:space="preserve">              </w:t>
      </w:r>
      <w:r>
        <w:rPr>
          <w:rFonts w:hint="eastAsia" w:ascii="宋体" w:hAnsi="宋体" w:cs="宋体"/>
          <w:color w:val="auto"/>
          <w:sz w:val="24"/>
          <w:szCs w:val="20"/>
        </w:rPr>
        <w:t>职务：</w:t>
      </w:r>
      <w:r>
        <w:rPr>
          <w:rFonts w:hint="eastAsia" w:ascii="宋体" w:hAnsi="宋体" w:cs="宋体"/>
          <w:color w:val="auto"/>
          <w:sz w:val="24"/>
          <w:szCs w:val="20"/>
          <w:u w:val="single"/>
        </w:rPr>
        <w:t xml:space="preserve">            </w:t>
      </w:r>
      <w:r>
        <w:rPr>
          <w:rFonts w:hint="eastAsia" w:ascii="宋体" w:hAnsi="宋体" w:cs="宋体"/>
          <w:color w:val="auto"/>
          <w:sz w:val="24"/>
          <w:szCs w:val="20"/>
        </w:rPr>
        <w:t>联系电话</w:t>
      </w:r>
      <w:r>
        <w:rPr>
          <w:rFonts w:hint="eastAsia" w:ascii="宋体" w:hAnsi="宋体" w:cs="宋体"/>
          <w:color w:val="auto"/>
          <w:sz w:val="24"/>
          <w:szCs w:val="20"/>
          <w:u w:val="single"/>
        </w:rPr>
        <w:t xml:space="preserve">                    </w:t>
      </w:r>
      <w:r>
        <w:rPr>
          <w:rFonts w:hint="eastAsia" w:ascii="宋体" w:hAnsi="宋体" w:cs="宋体"/>
          <w:color w:val="auto"/>
          <w:sz w:val="24"/>
          <w:szCs w:val="20"/>
        </w:rPr>
        <w:t xml:space="preserve"> 。       </w:t>
      </w:r>
    </w:p>
    <w:p>
      <w:pPr>
        <w:snapToGrid w:val="0"/>
        <w:spacing w:before="120" w:beforeLines="50" w:after="50" w:line="580" w:lineRule="exact"/>
        <w:rPr>
          <w:rFonts w:hint="eastAsia" w:ascii="宋体" w:hAnsi="宋体" w:cs="宋体"/>
          <w:color w:val="auto"/>
          <w:sz w:val="24"/>
          <w:szCs w:val="20"/>
          <w:u w:val="single"/>
        </w:rPr>
      </w:pPr>
      <w:r>
        <w:rPr>
          <w:rFonts w:hint="eastAsia" w:ascii="宋体" w:hAnsi="宋体" w:cs="宋体"/>
          <w:color w:val="auto"/>
          <w:sz w:val="24"/>
          <w:szCs w:val="20"/>
        </w:rPr>
        <w:t>全权代表身份证号码：</w:t>
      </w:r>
      <w:r>
        <w:rPr>
          <w:rFonts w:hint="eastAsia" w:ascii="宋体" w:hAnsi="宋体" w:cs="宋体"/>
          <w:color w:val="auto"/>
          <w:sz w:val="24"/>
          <w:szCs w:val="20"/>
          <w:u w:val="single"/>
        </w:rPr>
        <w:t xml:space="preserve">                           。</w:t>
      </w:r>
    </w:p>
    <w:p>
      <w:pPr>
        <w:snapToGrid w:val="0"/>
        <w:spacing w:before="120" w:beforeLines="50" w:after="50" w:line="580" w:lineRule="exact"/>
        <w:rPr>
          <w:rFonts w:hint="eastAsia" w:ascii="宋体" w:hAnsi="宋体" w:cs="宋体"/>
          <w:color w:val="auto"/>
          <w:sz w:val="24"/>
          <w:szCs w:val="20"/>
        </w:rPr>
      </w:pPr>
    </w:p>
    <w:p>
      <w:pPr>
        <w:snapToGrid w:val="0"/>
        <w:spacing w:before="120" w:beforeLines="50" w:after="50" w:line="580" w:lineRule="exact"/>
        <w:rPr>
          <w:rFonts w:hint="eastAsia" w:ascii="宋体" w:hAnsi="宋体" w:cs="宋体"/>
          <w:b/>
          <w:bCs/>
          <w:color w:val="auto"/>
          <w:sz w:val="30"/>
          <w:szCs w:val="30"/>
        </w:rPr>
      </w:pPr>
      <w:r>
        <w:rPr>
          <w:rFonts w:hint="eastAsia" w:ascii="宋体" w:hAnsi="宋体" w:cs="宋体"/>
          <w:b/>
          <w:bCs/>
          <w:color w:val="auto"/>
          <w:sz w:val="24"/>
          <w:szCs w:val="20"/>
        </w:rPr>
        <w:t>法定代表人或营业执照中单位负责人签名（或签名章）：</w:t>
      </w:r>
      <w:r>
        <w:rPr>
          <w:rFonts w:hint="eastAsia" w:ascii="宋体" w:hAnsi="宋体" w:cs="宋体"/>
          <w:b/>
          <w:bCs/>
          <w:color w:val="auto"/>
          <w:sz w:val="24"/>
          <w:szCs w:val="20"/>
          <w:u w:val="single"/>
        </w:rPr>
        <w:t xml:space="preserve">            </w:t>
      </w:r>
      <w:r>
        <w:rPr>
          <w:rFonts w:hint="eastAsia" w:ascii="宋体" w:hAnsi="宋体" w:cs="宋体"/>
          <w:b/>
          <w:bCs/>
          <w:color w:val="auto"/>
          <w:sz w:val="24"/>
          <w:szCs w:val="20"/>
        </w:rPr>
        <w:t xml:space="preserve">     </w:t>
      </w:r>
      <w:r>
        <w:rPr>
          <w:rFonts w:hint="eastAsia" w:ascii="宋体" w:hAnsi="宋体" w:cs="宋体"/>
          <w:b/>
          <w:bCs/>
          <w:color w:val="auto"/>
          <w:sz w:val="30"/>
          <w:szCs w:val="30"/>
        </w:rPr>
        <w:t xml:space="preserve">        </w:t>
      </w:r>
    </w:p>
    <w:p>
      <w:pPr>
        <w:snapToGrid w:val="0"/>
        <w:spacing w:before="120" w:beforeLines="50" w:after="50" w:line="460" w:lineRule="exact"/>
        <w:ind w:firstLine="6150" w:firstLineChars="2050"/>
        <w:rPr>
          <w:rFonts w:hint="eastAsia" w:ascii="宋体" w:hAnsi="宋体" w:cs="宋体"/>
          <w:color w:val="auto"/>
          <w:sz w:val="30"/>
          <w:szCs w:val="30"/>
        </w:rPr>
      </w:pPr>
    </w:p>
    <w:p>
      <w:pPr>
        <w:pStyle w:val="26"/>
        <w:spacing w:line="360" w:lineRule="auto"/>
        <w:rPr>
          <w:rFonts w:hint="eastAsia" w:hAnsi="宋体" w:cs="宋体"/>
          <w:b/>
          <w:bCs/>
          <w:color w:val="auto"/>
          <w:sz w:val="24"/>
        </w:rPr>
      </w:pPr>
    </w:p>
    <w:p>
      <w:pPr>
        <w:pStyle w:val="26"/>
        <w:spacing w:line="360" w:lineRule="auto"/>
        <w:rPr>
          <w:rFonts w:hint="eastAsia" w:hAnsi="宋体" w:cs="宋体"/>
          <w:b/>
          <w:color w:val="auto"/>
          <w:sz w:val="28"/>
          <w:szCs w:val="28"/>
        </w:rPr>
      </w:pPr>
      <w:r>
        <w:rPr>
          <w:rFonts w:hint="eastAsia" w:hAnsi="宋体" w:cs="宋体"/>
          <w:b/>
          <w:bCs/>
          <w:color w:val="auto"/>
          <w:sz w:val="24"/>
        </w:rPr>
        <w:t>投标人（盖章）：</w:t>
      </w:r>
      <w:r>
        <w:rPr>
          <w:rFonts w:hint="eastAsia" w:hAnsi="宋体" w:cs="宋体"/>
          <w:b/>
          <w:color w:val="auto"/>
          <w:sz w:val="28"/>
          <w:szCs w:val="28"/>
        </w:rPr>
        <w:t xml:space="preserve">                   </w:t>
      </w:r>
      <w:r>
        <w:rPr>
          <w:rFonts w:hint="eastAsia" w:hAnsi="宋体" w:cs="宋体"/>
          <w:b/>
          <w:bCs/>
          <w:color w:val="auto"/>
          <w:sz w:val="24"/>
        </w:rPr>
        <w:t>日 期：</w:t>
      </w:r>
    </w:p>
    <w:p>
      <w:pPr>
        <w:spacing w:before="60" w:after="60" w:line="360" w:lineRule="auto"/>
        <w:rPr>
          <w:rFonts w:hint="eastAsia" w:ascii="宋体" w:hAnsi="宋体" w:cs="宋体"/>
          <w:color w:val="auto"/>
          <w:sz w:val="24"/>
          <w:szCs w:val="20"/>
          <w:lang w:val="zh-CN"/>
        </w:rPr>
      </w:pPr>
      <w:r>
        <w:rPr>
          <w:rFonts w:hint="eastAsia" w:ascii="宋体" w:hAnsi="宋体" w:cs="宋体"/>
          <w:color w:val="auto"/>
          <w:sz w:val="24"/>
          <w:szCs w:val="20"/>
          <w:lang w:val="zh-CN"/>
        </w:rPr>
        <w:t>附：</w:t>
      </w:r>
      <w:r>
        <w:rPr>
          <w:rFonts w:hint="eastAsia" w:ascii="宋体" w:hAnsi="宋体" w:cs="宋体"/>
          <w:color w:val="auto"/>
          <w:sz w:val="24"/>
        </w:rPr>
        <w:t>法定代表人（或营业执照中单位负责人）</w:t>
      </w:r>
      <w:r>
        <w:rPr>
          <w:rFonts w:hint="eastAsia" w:ascii="宋体" w:hAnsi="宋体" w:cs="宋体"/>
          <w:color w:val="auto"/>
          <w:sz w:val="24"/>
          <w:szCs w:val="20"/>
        </w:rPr>
        <w:t>身份证复印件</w:t>
      </w:r>
    </w:p>
    <w:tbl>
      <w:tblPr>
        <w:tblStyle w:val="48"/>
        <w:tblpPr w:leftFromText="180" w:rightFromText="180" w:vertAnchor="text" w:horzAnchor="page" w:tblpX="6496" w:tblpY="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noWrap w:val="0"/>
            <w:vAlign w:val="top"/>
          </w:tcPr>
          <w:p>
            <w:pPr>
              <w:spacing w:line="360" w:lineRule="auto"/>
              <w:rPr>
                <w:rFonts w:hint="eastAsia" w:ascii="宋体" w:hAnsi="宋体" w:cs="宋体"/>
                <w:b/>
                <w:color w:val="auto"/>
                <w:sz w:val="24"/>
              </w:rPr>
            </w:pPr>
          </w:p>
          <w:p>
            <w:pPr>
              <w:spacing w:line="360" w:lineRule="auto"/>
              <w:ind w:firstLine="361" w:firstLineChars="150"/>
              <w:rPr>
                <w:rFonts w:hint="eastAsia" w:ascii="宋体" w:hAnsi="宋体" w:cs="宋体"/>
                <w:b/>
                <w:color w:val="auto"/>
                <w:sz w:val="24"/>
              </w:rPr>
            </w:pPr>
            <w:r>
              <w:rPr>
                <w:rFonts w:hint="eastAsia" w:ascii="宋体" w:hAnsi="宋体" w:cs="宋体"/>
                <w:b/>
                <w:bCs/>
                <w:color w:val="auto"/>
                <w:sz w:val="24"/>
              </w:rPr>
              <w:t>法定代表人（或营业执照中单位负责人）</w:t>
            </w:r>
            <w:r>
              <w:rPr>
                <w:rFonts w:hint="eastAsia" w:ascii="宋体" w:hAnsi="宋体" w:cs="宋体"/>
                <w:b/>
                <w:color w:val="auto"/>
                <w:sz w:val="24"/>
              </w:rPr>
              <w:t>身份证复印件粘帖处</w:t>
            </w:r>
          </w:p>
          <w:p>
            <w:pPr>
              <w:spacing w:line="360" w:lineRule="auto"/>
              <w:ind w:firstLine="1446" w:firstLineChars="600"/>
              <w:rPr>
                <w:rFonts w:hint="eastAsia" w:ascii="宋体" w:hAnsi="宋体" w:cs="宋体"/>
                <w:b/>
                <w:color w:val="auto"/>
                <w:sz w:val="24"/>
              </w:rPr>
            </w:pPr>
            <w:r>
              <w:rPr>
                <w:rFonts w:hint="eastAsia" w:ascii="宋体" w:hAnsi="宋体" w:cs="宋体"/>
                <w:b/>
                <w:color w:val="auto"/>
                <w:sz w:val="24"/>
              </w:rPr>
              <w:t>（反面）</w:t>
            </w:r>
          </w:p>
        </w:tc>
      </w:tr>
    </w:tbl>
    <w:p>
      <w:pPr>
        <w:rPr>
          <w:rFonts w:hint="eastAsia" w:ascii="宋体" w:hAnsi="宋体" w:cs="宋体"/>
          <w:vanish/>
          <w:color w:val="auto"/>
        </w:rPr>
      </w:pPr>
    </w:p>
    <w:tbl>
      <w:tblPr>
        <w:tblStyle w:val="48"/>
        <w:tblpPr w:leftFromText="180" w:rightFromText="180" w:vertAnchor="text" w:horzAnchor="page" w:tblpX="1545" w:tblpY="9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noWrap w:val="0"/>
            <w:vAlign w:val="top"/>
          </w:tcPr>
          <w:p>
            <w:pPr>
              <w:spacing w:line="360" w:lineRule="auto"/>
              <w:rPr>
                <w:rFonts w:hint="eastAsia" w:ascii="宋体" w:hAnsi="宋体" w:cs="宋体"/>
                <w:b/>
                <w:color w:val="auto"/>
                <w:sz w:val="24"/>
              </w:rPr>
            </w:pPr>
          </w:p>
          <w:p>
            <w:pPr>
              <w:spacing w:line="360" w:lineRule="auto"/>
              <w:ind w:firstLine="361" w:firstLineChars="150"/>
              <w:rPr>
                <w:rFonts w:hint="eastAsia" w:ascii="宋体" w:hAnsi="宋体" w:cs="宋体"/>
                <w:b/>
                <w:color w:val="auto"/>
                <w:sz w:val="24"/>
              </w:rPr>
            </w:pPr>
            <w:r>
              <w:rPr>
                <w:rFonts w:hint="eastAsia" w:ascii="宋体" w:hAnsi="宋体" w:cs="宋体"/>
                <w:b/>
                <w:bCs/>
                <w:color w:val="auto"/>
                <w:sz w:val="24"/>
              </w:rPr>
              <w:t>法定代表人（或营业执照中单位负责人）</w:t>
            </w:r>
            <w:r>
              <w:rPr>
                <w:rFonts w:hint="eastAsia" w:ascii="宋体" w:hAnsi="宋体" w:cs="宋体"/>
                <w:b/>
                <w:color w:val="auto"/>
                <w:sz w:val="24"/>
              </w:rPr>
              <w:t>身份证复印件粘帖处</w:t>
            </w:r>
          </w:p>
          <w:p>
            <w:pPr>
              <w:spacing w:line="360" w:lineRule="auto"/>
              <w:ind w:firstLine="1446" w:firstLineChars="600"/>
              <w:rPr>
                <w:rFonts w:hint="eastAsia" w:ascii="宋体" w:hAnsi="宋体" w:cs="宋体"/>
                <w:b/>
                <w:color w:val="auto"/>
                <w:sz w:val="24"/>
              </w:rPr>
            </w:pPr>
            <w:r>
              <w:rPr>
                <w:rFonts w:hint="eastAsia" w:ascii="宋体" w:hAnsi="宋体" w:cs="宋体"/>
                <w:b/>
                <w:color w:val="auto"/>
                <w:sz w:val="24"/>
              </w:rPr>
              <w:t>（正面）</w:t>
            </w:r>
          </w:p>
        </w:tc>
      </w:tr>
    </w:tbl>
    <w:p>
      <w:pPr>
        <w:spacing w:before="60" w:after="60" w:line="360" w:lineRule="auto"/>
        <w:rPr>
          <w:rFonts w:hint="eastAsia" w:ascii="宋体" w:hAnsi="宋体" w:cs="宋体"/>
          <w:color w:val="auto"/>
          <w:sz w:val="24"/>
          <w:szCs w:val="20"/>
          <w:lang w:val="zh-CN"/>
        </w:rPr>
      </w:pPr>
    </w:p>
    <w:p>
      <w:pPr>
        <w:spacing w:before="60" w:after="60" w:line="360" w:lineRule="auto"/>
        <w:rPr>
          <w:rFonts w:hint="eastAsia" w:ascii="宋体" w:hAnsi="宋体" w:cs="宋体"/>
          <w:color w:val="auto"/>
          <w:sz w:val="24"/>
          <w:szCs w:val="20"/>
          <w:lang w:val="zh-CN"/>
        </w:rPr>
      </w:pPr>
    </w:p>
    <w:p>
      <w:pPr>
        <w:spacing w:before="60" w:after="60" w:line="360" w:lineRule="auto"/>
        <w:rPr>
          <w:rFonts w:hint="eastAsia" w:ascii="宋体" w:hAnsi="宋体" w:cs="宋体"/>
          <w:color w:val="auto"/>
          <w:sz w:val="24"/>
          <w:szCs w:val="20"/>
          <w:lang w:val="zh-CN"/>
        </w:rPr>
      </w:pPr>
    </w:p>
    <w:p>
      <w:pPr>
        <w:spacing w:before="60" w:after="60" w:line="360" w:lineRule="auto"/>
        <w:rPr>
          <w:rFonts w:hint="eastAsia" w:ascii="宋体" w:hAnsi="宋体" w:cs="宋体"/>
          <w:color w:val="auto"/>
          <w:sz w:val="24"/>
          <w:szCs w:val="20"/>
          <w:lang w:val="zh-CN"/>
        </w:rPr>
      </w:pPr>
    </w:p>
    <w:p>
      <w:pPr>
        <w:spacing w:before="60" w:after="60" w:line="360" w:lineRule="auto"/>
        <w:rPr>
          <w:rFonts w:hint="eastAsia" w:ascii="宋体" w:hAnsi="宋体" w:cs="宋体"/>
          <w:color w:val="auto"/>
          <w:sz w:val="24"/>
          <w:szCs w:val="20"/>
          <w:lang w:val="zh-CN"/>
        </w:rPr>
      </w:pPr>
    </w:p>
    <w:p>
      <w:pPr>
        <w:spacing w:before="60" w:after="60" w:line="360" w:lineRule="auto"/>
        <w:rPr>
          <w:rFonts w:hint="eastAsia" w:ascii="宋体" w:hAnsi="宋体" w:cs="宋体"/>
          <w:color w:val="auto"/>
          <w:sz w:val="24"/>
          <w:szCs w:val="20"/>
          <w:lang w:val="zh-CN"/>
        </w:rPr>
      </w:pPr>
    </w:p>
    <w:p>
      <w:pPr>
        <w:spacing w:before="60" w:after="60" w:line="360" w:lineRule="auto"/>
        <w:rPr>
          <w:rFonts w:hint="eastAsia" w:ascii="宋体" w:hAnsi="宋体" w:cs="宋体"/>
          <w:color w:val="auto"/>
          <w:sz w:val="24"/>
          <w:szCs w:val="20"/>
          <w:lang w:val="zh-CN"/>
        </w:rPr>
      </w:pPr>
      <w:r>
        <w:rPr>
          <w:rFonts w:hint="eastAsia" w:ascii="宋体" w:hAnsi="宋体" w:cs="宋体"/>
          <w:color w:val="auto"/>
          <w:sz w:val="24"/>
          <w:szCs w:val="20"/>
          <w:lang w:val="zh-CN"/>
        </w:rPr>
        <w:t>附：</w:t>
      </w:r>
      <w:r>
        <w:rPr>
          <w:rFonts w:hint="eastAsia" w:ascii="宋体" w:hAnsi="宋体" w:cs="宋体"/>
          <w:color w:val="auto"/>
          <w:sz w:val="24"/>
          <w:szCs w:val="20"/>
        </w:rPr>
        <w:t>全权代表身份证复印件</w:t>
      </w:r>
    </w:p>
    <w:tbl>
      <w:tblPr>
        <w:tblStyle w:val="48"/>
        <w:tblpPr w:leftFromText="180" w:rightFromText="180" w:vertAnchor="text" w:horzAnchor="page" w:tblpX="6496" w:tblpY="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noWrap w:val="0"/>
            <w:vAlign w:val="top"/>
          </w:tcPr>
          <w:p>
            <w:pPr>
              <w:spacing w:line="360" w:lineRule="auto"/>
              <w:rPr>
                <w:rFonts w:hint="eastAsia" w:ascii="宋体" w:hAnsi="宋体" w:cs="宋体"/>
                <w:b/>
                <w:color w:val="auto"/>
                <w:sz w:val="24"/>
              </w:rPr>
            </w:pPr>
          </w:p>
          <w:p>
            <w:pPr>
              <w:spacing w:line="360" w:lineRule="auto"/>
              <w:ind w:firstLine="361" w:firstLineChars="150"/>
              <w:rPr>
                <w:rFonts w:hint="eastAsia" w:ascii="宋体" w:hAnsi="宋体" w:cs="宋体"/>
                <w:b/>
                <w:color w:val="auto"/>
                <w:sz w:val="24"/>
              </w:rPr>
            </w:pPr>
            <w:r>
              <w:rPr>
                <w:rFonts w:hint="eastAsia" w:ascii="宋体" w:hAnsi="宋体" w:cs="宋体"/>
                <w:b/>
                <w:color w:val="auto"/>
                <w:sz w:val="24"/>
              </w:rPr>
              <w:t>全权代表身份证复印件粘帖处</w:t>
            </w:r>
          </w:p>
          <w:p>
            <w:pPr>
              <w:spacing w:line="360" w:lineRule="auto"/>
              <w:ind w:firstLine="1446" w:firstLineChars="600"/>
              <w:rPr>
                <w:rFonts w:hint="eastAsia" w:ascii="宋体" w:hAnsi="宋体" w:cs="宋体"/>
                <w:b/>
                <w:color w:val="auto"/>
                <w:sz w:val="24"/>
              </w:rPr>
            </w:pPr>
            <w:r>
              <w:rPr>
                <w:rFonts w:hint="eastAsia" w:ascii="宋体" w:hAnsi="宋体" w:cs="宋体"/>
                <w:b/>
                <w:color w:val="auto"/>
                <w:sz w:val="24"/>
              </w:rPr>
              <w:t>（反面）</w:t>
            </w:r>
          </w:p>
        </w:tc>
      </w:tr>
    </w:tbl>
    <w:p>
      <w:pPr>
        <w:rPr>
          <w:rFonts w:hint="eastAsia" w:ascii="宋体" w:hAnsi="宋体" w:cs="宋体"/>
          <w:vanish/>
          <w:color w:val="auto"/>
        </w:rPr>
      </w:pPr>
    </w:p>
    <w:tbl>
      <w:tblPr>
        <w:tblStyle w:val="48"/>
        <w:tblpPr w:leftFromText="180" w:rightFromText="180" w:vertAnchor="text" w:horzAnchor="page" w:tblpX="1545" w:tblpY="9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noWrap w:val="0"/>
            <w:vAlign w:val="top"/>
          </w:tcPr>
          <w:p>
            <w:pPr>
              <w:spacing w:line="360" w:lineRule="auto"/>
              <w:rPr>
                <w:rFonts w:hint="eastAsia" w:ascii="宋体" w:hAnsi="宋体" w:cs="宋体"/>
                <w:b/>
                <w:color w:val="auto"/>
                <w:sz w:val="24"/>
              </w:rPr>
            </w:pPr>
          </w:p>
          <w:p>
            <w:pPr>
              <w:spacing w:line="360" w:lineRule="auto"/>
              <w:ind w:firstLine="361" w:firstLineChars="150"/>
              <w:rPr>
                <w:rFonts w:hint="eastAsia" w:ascii="宋体" w:hAnsi="宋体" w:cs="宋体"/>
                <w:b/>
                <w:color w:val="auto"/>
                <w:sz w:val="24"/>
              </w:rPr>
            </w:pPr>
            <w:r>
              <w:rPr>
                <w:rFonts w:hint="eastAsia" w:ascii="宋体" w:hAnsi="宋体" w:cs="宋体"/>
                <w:b/>
                <w:color w:val="auto"/>
                <w:sz w:val="24"/>
              </w:rPr>
              <w:t>全权代表身份证复印件粘帖处</w:t>
            </w:r>
          </w:p>
          <w:p>
            <w:pPr>
              <w:spacing w:line="360" w:lineRule="auto"/>
              <w:ind w:firstLine="1446" w:firstLineChars="600"/>
              <w:rPr>
                <w:rFonts w:hint="eastAsia" w:ascii="宋体" w:hAnsi="宋体" w:cs="宋体"/>
                <w:b/>
                <w:color w:val="auto"/>
                <w:sz w:val="24"/>
              </w:rPr>
            </w:pPr>
            <w:r>
              <w:rPr>
                <w:rFonts w:hint="eastAsia" w:ascii="宋体" w:hAnsi="宋体" w:cs="宋体"/>
                <w:b/>
                <w:color w:val="auto"/>
                <w:sz w:val="24"/>
              </w:rPr>
              <w:t>（正面）</w:t>
            </w:r>
          </w:p>
        </w:tc>
      </w:tr>
    </w:tbl>
    <w:p>
      <w:pPr>
        <w:spacing w:before="60" w:after="60" w:line="360" w:lineRule="auto"/>
        <w:rPr>
          <w:rFonts w:hint="eastAsia" w:ascii="宋体" w:hAnsi="宋体" w:cs="宋体"/>
          <w:color w:val="auto"/>
          <w:sz w:val="24"/>
          <w:szCs w:val="20"/>
          <w:lang w:val="zh-CN"/>
        </w:rPr>
      </w:pPr>
    </w:p>
    <w:p>
      <w:pPr>
        <w:spacing w:before="60" w:after="60" w:line="360" w:lineRule="auto"/>
        <w:rPr>
          <w:rFonts w:hint="eastAsia" w:ascii="宋体" w:hAnsi="宋体" w:cs="宋体"/>
          <w:color w:val="auto"/>
          <w:sz w:val="24"/>
          <w:szCs w:val="20"/>
          <w:lang w:val="zh-CN"/>
        </w:rPr>
      </w:pPr>
    </w:p>
    <w:p>
      <w:pPr>
        <w:spacing w:before="60" w:after="60" w:line="360" w:lineRule="auto"/>
        <w:rPr>
          <w:rFonts w:hint="eastAsia" w:ascii="宋体" w:hAnsi="宋体" w:cs="宋体"/>
          <w:color w:val="auto"/>
          <w:sz w:val="24"/>
          <w:szCs w:val="20"/>
          <w:lang w:val="zh-CN"/>
        </w:rPr>
      </w:pPr>
    </w:p>
    <w:p>
      <w:pPr>
        <w:spacing w:before="60" w:after="60" w:line="360" w:lineRule="auto"/>
        <w:rPr>
          <w:rFonts w:hint="eastAsia" w:ascii="宋体" w:hAnsi="宋体" w:cs="宋体"/>
          <w:color w:val="auto"/>
          <w:sz w:val="24"/>
          <w:szCs w:val="20"/>
          <w:lang w:val="zh-CN"/>
        </w:rPr>
      </w:pPr>
    </w:p>
    <w:p>
      <w:pPr>
        <w:spacing w:before="60" w:after="60" w:line="360" w:lineRule="auto"/>
        <w:rPr>
          <w:rFonts w:hint="eastAsia" w:ascii="宋体" w:hAnsi="宋体" w:cs="宋体"/>
          <w:color w:val="auto"/>
          <w:sz w:val="24"/>
          <w:szCs w:val="20"/>
          <w:lang w:val="zh-CN"/>
        </w:rPr>
      </w:pPr>
    </w:p>
    <w:p>
      <w:pPr>
        <w:spacing w:before="60" w:after="60" w:line="360" w:lineRule="auto"/>
        <w:rPr>
          <w:rFonts w:hint="eastAsia" w:ascii="宋体" w:hAnsi="宋体" w:cs="宋体"/>
          <w:color w:val="auto"/>
          <w:sz w:val="24"/>
          <w:szCs w:val="20"/>
          <w:lang w:val="zh-CN"/>
        </w:rPr>
      </w:pPr>
    </w:p>
    <w:p>
      <w:pPr>
        <w:spacing w:line="360" w:lineRule="auto"/>
        <w:jc w:val="left"/>
        <w:rPr>
          <w:rFonts w:hint="eastAsia" w:ascii="宋体" w:hAnsi="宋体" w:cs="宋体"/>
          <w:b/>
          <w:color w:val="auto"/>
          <w:sz w:val="28"/>
          <w:szCs w:val="28"/>
        </w:rPr>
      </w:pPr>
      <w:r>
        <w:rPr>
          <w:rFonts w:hint="eastAsia" w:ascii="宋体" w:hAnsi="宋体" w:cs="宋体"/>
          <w:color w:val="auto"/>
          <w:sz w:val="24"/>
          <w:szCs w:val="20"/>
          <w:lang w:val="zh-CN"/>
        </w:rPr>
        <w:br w:type="page"/>
      </w:r>
      <w:r>
        <w:rPr>
          <w:rFonts w:hint="eastAsia" w:ascii="宋体" w:hAnsi="宋体" w:cs="宋体"/>
          <w:b/>
          <w:color w:val="auto"/>
          <w:sz w:val="28"/>
          <w:szCs w:val="28"/>
        </w:rPr>
        <w:t>附件四：</w:t>
      </w:r>
    </w:p>
    <w:p>
      <w:pPr>
        <w:pStyle w:val="15"/>
        <w:ind w:left="1080" w:leftChars="300" w:right="1080" w:rightChars="300" w:firstLine="0"/>
        <w:jc w:val="center"/>
        <w:rPr>
          <w:rFonts w:hint="eastAsia" w:ascii="宋体" w:hAnsi="宋体" w:eastAsia="宋体" w:cs="宋体"/>
          <w:b/>
          <w:sz w:val="32"/>
          <w:szCs w:val="32"/>
        </w:rPr>
      </w:pPr>
    </w:p>
    <w:p>
      <w:pPr>
        <w:pStyle w:val="15"/>
        <w:ind w:left="1080" w:leftChars="300" w:right="1080" w:rightChars="300" w:firstLine="0"/>
        <w:jc w:val="center"/>
        <w:rPr>
          <w:rFonts w:hint="eastAsia" w:ascii="宋体" w:hAnsi="宋体" w:eastAsia="宋体" w:cs="宋体"/>
          <w:b/>
          <w:sz w:val="32"/>
          <w:szCs w:val="32"/>
        </w:rPr>
      </w:pPr>
      <w:r>
        <w:rPr>
          <w:rFonts w:hint="eastAsia" w:ascii="宋体" w:hAnsi="宋体" w:eastAsia="宋体" w:cs="宋体"/>
          <w:b/>
          <w:sz w:val="32"/>
          <w:szCs w:val="32"/>
        </w:rPr>
        <w:t>具有良好的财务</w:t>
      </w:r>
      <w:r>
        <w:rPr>
          <w:rFonts w:hint="eastAsia" w:ascii="宋体" w:hAnsi="宋体" w:cs="宋体"/>
          <w:b/>
          <w:sz w:val="32"/>
          <w:szCs w:val="32"/>
          <w:lang w:val="en-US" w:eastAsia="zh-CN"/>
        </w:rPr>
        <w:t>状况</w:t>
      </w:r>
      <w:r>
        <w:rPr>
          <w:rFonts w:hint="eastAsia" w:ascii="宋体" w:hAnsi="宋体" w:eastAsia="宋体" w:cs="宋体"/>
          <w:b/>
          <w:sz w:val="32"/>
          <w:szCs w:val="32"/>
        </w:rPr>
        <w:t>、依法缴纳税收和社会保障资金的承诺函</w:t>
      </w:r>
    </w:p>
    <w:p>
      <w:pPr>
        <w:pStyle w:val="272"/>
        <w:spacing w:line="360" w:lineRule="auto"/>
        <w:rPr>
          <w:rFonts w:hint="eastAsia" w:ascii="宋体" w:hAnsi="宋体" w:eastAsia="宋体" w:cs="宋体"/>
          <w:color w:val="0000FF"/>
          <w:sz w:val="24"/>
          <w:u w:val="single"/>
        </w:rPr>
      </w:pPr>
    </w:p>
    <w:p>
      <w:pPr>
        <w:pStyle w:val="272"/>
        <w:spacing w:line="360" w:lineRule="auto"/>
        <w:rPr>
          <w:rFonts w:hint="eastAsia" w:ascii="宋体" w:hAnsi="宋体" w:eastAsia="宋体" w:cs="宋体"/>
          <w:spacing w:val="6"/>
          <w:sz w:val="24"/>
        </w:rPr>
      </w:pPr>
      <w:r>
        <w:rPr>
          <w:rFonts w:hint="eastAsia" w:hAnsi="宋体" w:cs="宋体"/>
          <w:b/>
          <w:bCs/>
          <w:color w:val="auto"/>
          <w:sz w:val="24"/>
          <w:u w:val="single"/>
        </w:rPr>
        <w:t>仙居县政府采购中心</w:t>
      </w:r>
      <w:r>
        <w:rPr>
          <w:rFonts w:hint="eastAsia" w:ascii="宋体" w:hAnsi="宋体" w:eastAsia="宋体" w:cs="宋体"/>
          <w:spacing w:val="6"/>
          <w:sz w:val="24"/>
        </w:rPr>
        <w:t>：</w:t>
      </w:r>
    </w:p>
    <w:p>
      <w:pPr>
        <w:pStyle w:val="15"/>
        <w:spacing w:line="360" w:lineRule="auto"/>
        <w:ind w:firstLine="504" w:firstLineChars="200"/>
        <w:jc w:val="left"/>
        <w:rPr>
          <w:rFonts w:hint="eastAsia" w:ascii="宋体" w:hAnsi="宋体" w:eastAsia="宋体" w:cs="宋体"/>
        </w:rPr>
      </w:pPr>
      <w:r>
        <w:rPr>
          <w:rFonts w:hint="eastAsia" w:ascii="宋体" w:hAnsi="宋体" w:eastAsia="宋体" w:cs="宋体"/>
          <w:spacing w:val="6"/>
          <w:sz w:val="24"/>
        </w:rPr>
        <w:t>我方参与的</w:t>
      </w:r>
      <w:r>
        <w:rPr>
          <w:rFonts w:hint="eastAsia" w:ascii="宋体" w:hAnsi="宋体" w:eastAsia="宋体" w:cs="宋体"/>
          <w:i w:val="0"/>
          <w:iCs w:val="0"/>
          <w:color w:val="0000FF"/>
          <w:kern w:val="2"/>
          <w:sz w:val="24"/>
          <w:szCs w:val="24"/>
          <w:u w:val="single"/>
          <w:lang w:val="en-US" w:eastAsia="zh-CN" w:bidi="ar-SA"/>
        </w:rPr>
        <w:t xml:space="preserve">     （项目名称）（项目编号）    </w:t>
      </w:r>
      <w:r>
        <w:rPr>
          <w:rFonts w:hint="eastAsia" w:ascii="宋体" w:hAnsi="宋体" w:eastAsia="宋体" w:cs="宋体"/>
          <w:spacing w:val="6"/>
          <w:sz w:val="24"/>
        </w:rPr>
        <w:t>的投标活动，</w:t>
      </w:r>
      <w:r>
        <w:rPr>
          <w:rFonts w:hint="eastAsia" w:ascii="宋体" w:hAnsi="宋体" w:cs="宋体"/>
          <w:snapToGrid/>
          <w:color w:val="auto"/>
          <w:kern w:val="0"/>
          <w:sz w:val="24"/>
          <w:szCs w:val="20"/>
          <w:lang w:val="en-US" w:eastAsia="zh-CN" w:bidi="ar-SA"/>
        </w:rPr>
        <w:t>我方郑重承诺，我方具有良好的财务</w:t>
      </w:r>
      <w:r>
        <w:rPr>
          <w:rFonts w:hint="eastAsia" w:hAnsi="宋体" w:cs="宋体"/>
          <w:snapToGrid/>
          <w:color w:val="auto"/>
          <w:kern w:val="0"/>
          <w:sz w:val="24"/>
          <w:szCs w:val="20"/>
          <w:lang w:val="en-US" w:eastAsia="zh-CN" w:bidi="ar-SA"/>
        </w:rPr>
        <w:t>状况</w:t>
      </w:r>
      <w:r>
        <w:rPr>
          <w:rFonts w:hint="eastAsia" w:hAnsi="宋体" w:cs="宋体"/>
          <w:snapToGrid/>
          <w:color w:val="auto"/>
          <w:kern w:val="0"/>
          <w:sz w:val="24"/>
        </w:rPr>
        <w:t>，有依法缴纳税收和社会保障资金的良好记录，不存在欠税、偷税、逃</w:t>
      </w:r>
      <w:r>
        <w:rPr>
          <w:rFonts w:hint="eastAsia" w:ascii="宋体" w:hAnsi="宋体" w:eastAsia="宋体" w:cs="宋体"/>
          <w:snapToGrid/>
          <w:color w:val="auto"/>
          <w:kern w:val="0"/>
          <w:sz w:val="24"/>
          <w:szCs w:val="20"/>
          <w:lang w:val="en-US" w:eastAsia="zh-CN" w:bidi="ar-SA"/>
        </w:rPr>
        <w:t>税和欠缴、逃避社</w:t>
      </w:r>
      <w:r>
        <w:rPr>
          <w:rFonts w:hint="eastAsia" w:hAnsi="宋体" w:cs="宋体"/>
          <w:snapToGrid/>
          <w:color w:val="auto"/>
          <w:kern w:val="0"/>
          <w:sz w:val="24"/>
        </w:rPr>
        <w:t>会保障资金等方面的相关记录。</w:t>
      </w:r>
      <w:r>
        <w:rPr>
          <w:rFonts w:hint="eastAsia" w:ascii="宋体" w:hAnsi="宋体" w:cs="宋体"/>
          <w:snapToGrid/>
          <w:color w:val="auto"/>
          <w:kern w:val="0"/>
          <w:sz w:val="24"/>
          <w:szCs w:val="20"/>
          <w:lang w:val="en-US" w:eastAsia="zh-CN" w:bidi="ar-SA"/>
        </w:rPr>
        <w:t>如有虚假，采购组织机构可取消我方任何资格（投标/中标/签订合同），我方对此无任何异议。</w:t>
      </w:r>
    </w:p>
    <w:p>
      <w:pPr>
        <w:pStyle w:val="272"/>
        <w:spacing w:line="360" w:lineRule="auto"/>
        <w:ind w:firstLine="504" w:firstLineChars="200"/>
        <w:rPr>
          <w:rFonts w:hint="eastAsia" w:ascii="宋体" w:hAnsi="宋体" w:eastAsia="宋体" w:cs="宋体"/>
          <w:spacing w:val="6"/>
          <w:sz w:val="24"/>
        </w:rPr>
      </w:pPr>
    </w:p>
    <w:p>
      <w:pPr>
        <w:pStyle w:val="272"/>
        <w:spacing w:line="360" w:lineRule="auto"/>
        <w:ind w:firstLine="504" w:firstLineChars="200"/>
        <w:rPr>
          <w:rFonts w:hint="eastAsia" w:ascii="宋体" w:hAnsi="宋体" w:eastAsia="宋体" w:cs="宋体"/>
          <w:spacing w:val="6"/>
          <w:sz w:val="24"/>
        </w:rPr>
      </w:pPr>
      <w:r>
        <w:rPr>
          <w:rFonts w:hint="eastAsia" w:ascii="宋体" w:hAnsi="宋体" w:eastAsia="宋体" w:cs="宋体"/>
          <w:spacing w:val="6"/>
          <w:sz w:val="24"/>
        </w:rPr>
        <w:t>特此承诺！</w:t>
      </w:r>
    </w:p>
    <w:p>
      <w:pPr>
        <w:pStyle w:val="15"/>
        <w:spacing w:line="360" w:lineRule="auto"/>
        <w:ind w:firstLine="0"/>
        <w:jc w:val="center"/>
        <w:rPr>
          <w:rFonts w:hint="eastAsia" w:ascii="宋体" w:hAnsi="宋体" w:cs="宋体"/>
          <w:b/>
          <w:color w:val="auto"/>
          <w:sz w:val="28"/>
          <w:szCs w:val="28"/>
        </w:rPr>
      </w:pPr>
    </w:p>
    <w:p>
      <w:pPr>
        <w:spacing w:line="380" w:lineRule="exact"/>
        <w:ind w:firstLine="5040" w:firstLineChars="2100"/>
        <w:jc w:val="left"/>
        <w:rPr>
          <w:rFonts w:hint="eastAsia" w:ascii="宋体" w:hAnsi="宋体" w:cs="宋体"/>
          <w:color w:val="auto"/>
          <w:sz w:val="24"/>
        </w:rPr>
      </w:pPr>
      <w:r>
        <w:rPr>
          <w:rFonts w:hint="eastAsia" w:ascii="宋体" w:hAnsi="宋体" w:cs="宋体"/>
          <w:color w:val="auto"/>
          <w:sz w:val="24"/>
        </w:rPr>
        <w:t>投标人 (盖章)：</w:t>
      </w:r>
    </w:p>
    <w:p>
      <w:pPr>
        <w:spacing w:line="380" w:lineRule="exact"/>
        <w:ind w:firstLine="2640" w:firstLineChars="1100"/>
        <w:jc w:val="left"/>
        <w:rPr>
          <w:rFonts w:hint="eastAsia" w:ascii="宋体" w:hAnsi="宋体" w:cs="宋体"/>
          <w:color w:val="auto"/>
          <w:sz w:val="24"/>
        </w:rPr>
      </w:pPr>
    </w:p>
    <w:p>
      <w:pPr>
        <w:spacing w:line="380" w:lineRule="exact"/>
        <w:jc w:val="left"/>
        <w:rPr>
          <w:rFonts w:hint="eastAsia" w:ascii="宋体" w:hAnsi="宋体" w:cs="宋体"/>
          <w:color w:val="auto"/>
        </w:rPr>
      </w:pPr>
      <w:r>
        <w:rPr>
          <w:rFonts w:hint="eastAsia" w:ascii="宋体" w:hAnsi="宋体" w:cs="宋体"/>
          <w:color w:val="auto"/>
        </w:rPr>
        <w:t xml:space="preserve">                          </w:t>
      </w:r>
    </w:p>
    <w:p>
      <w:pPr>
        <w:spacing w:line="380" w:lineRule="exact"/>
        <w:ind w:firstLine="5760" w:firstLineChars="2400"/>
        <w:jc w:val="left"/>
        <w:rPr>
          <w:rFonts w:hint="eastAsia" w:ascii="宋体" w:hAnsi="宋体" w:cs="宋体"/>
          <w:color w:val="auto"/>
          <w:sz w:val="24"/>
        </w:rPr>
      </w:pPr>
      <w:r>
        <w:rPr>
          <w:rFonts w:hint="eastAsia" w:ascii="宋体" w:hAnsi="宋体" w:cs="宋体"/>
          <w:color w:val="auto"/>
          <w:sz w:val="24"/>
        </w:rPr>
        <w:t>日　期：</w:t>
      </w:r>
    </w:p>
    <w:p>
      <w:pPr>
        <w:pStyle w:val="15"/>
        <w:spacing w:line="360" w:lineRule="auto"/>
        <w:ind w:firstLine="0"/>
        <w:jc w:val="center"/>
        <w:rPr>
          <w:rFonts w:hint="eastAsia" w:ascii="宋体" w:hAnsi="宋体" w:cs="宋体"/>
          <w:b/>
          <w:color w:val="auto"/>
          <w:sz w:val="30"/>
          <w:szCs w:val="30"/>
        </w:rPr>
        <w:sectPr>
          <w:footerReference r:id="rId15" w:type="default"/>
          <w:pgSz w:w="11906" w:h="16838"/>
          <w:pgMar w:top="1440" w:right="1440" w:bottom="1440" w:left="1440" w:header="851" w:footer="992" w:gutter="0"/>
          <w:pgBorders>
            <w:top w:val="none" w:sz="0" w:space="0"/>
            <w:left w:val="none" w:sz="0" w:space="0"/>
            <w:bottom w:val="none" w:sz="0" w:space="0"/>
            <w:right w:val="none" w:sz="0" w:space="0"/>
          </w:pgBorders>
          <w:pgNumType w:fmt="decimal"/>
          <w:cols w:space="720" w:num="1"/>
          <w:docGrid w:linePitch="312" w:charSpace="0"/>
        </w:sectPr>
      </w:pPr>
    </w:p>
    <w:p>
      <w:pPr>
        <w:pStyle w:val="15"/>
        <w:spacing w:line="360" w:lineRule="auto"/>
        <w:ind w:firstLine="0"/>
        <w:jc w:val="left"/>
        <w:rPr>
          <w:rFonts w:hint="eastAsia" w:ascii="宋体" w:hAnsi="宋体" w:cs="宋体"/>
          <w:b/>
          <w:color w:val="auto"/>
          <w:sz w:val="30"/>
          <w:szCs w:val="30"/>
        </w:rPr>
      </w:pPr>
      <w:r>
        <w:rPr>
          <w:rFonts w:hint="eastAsia" w:ascii="宋体" w:hAnsi="宋体" w:cs="宋体"/>
          <w:b/>
          <w:color w:val="auto"/>
          <w:sz w:val="28"/>
          <w:szCs w:val="28"/>
        </w:rPr>
        <w:t>附件</w:t>
      </w:r>
      <w:r>
        <w:rPr>
          <w:rFonts w:hint="eastAsia" w:ascii="宋体" w:hAnsi="宋体" w:cs="宋体"/>
          <w:b/>
          <w:color w:val="auto"/>
          <w:sz w:val="28"/>
          <w:szCs w:val="28"/>
          <w:lang w:val="en-US" w:eastAsia="zh-CN"/>
        </w:rPr>
        <w:t>五</w:t>
      </w:r>
      <w:r>
        <w:rPr>
          <w:rFonts w:hint="eastAsia" w:ascii="宋体" w:hAnsi="宋体" w:cs="宋体"/>
          <w:b/>
          <w:color w:val="auto"/>
          <w:sz w:val="28"/>
          <w:szCs w:val="28"/>
        </w:rPr>
        <w:t>：</w:t>
      </w:r>
    </w:p>
    <w:p>
      <w:pPr>
        <w:pStyle w:val="15"/>
        <w:spacing w:line="360" w:lineRule="auto"/>
        <w:ind w:firstLine="0"/>
        <w:jc w:val="center"/>
        <w:rPr>
          <w:rFonts w:hint="eastAsia" w:ascii="宋体" w:hAnsi="宋体" w:cs="宋体"/>
          <w:b/>
          <w:color w:val="auto"/>
          <w:sz w:val="30"/>
          <w:szCs w:val="30"/>
        </w:rPr>
      </w:pPr>
    </w:p>
    <w:p>
      <w:pPr>
        <w:pStyle w:val="15"/>
        <w:spacing w:line="360" w:lineRule="auto"/>
        <w:ind w:firstLine="0"/>
        <w:jc w:val="center"/>
        <w:rPr>
          <w:rFonts w:hint="eastAsia" w:ascii="宋体" w:hAnsi="宋体" w:cs="宋体"/>
          <w:b/>
          <w:color w:val="auto"/>
          <w:sz w:val="32"/>
          <w:szCs w:val="32"/>
        </w:rPr>
      </w:pPr>
      <w:r>
        <w:rPr>
          <w:rFonts w:hint="eastAsia" w:ascii="宋体" w:hAnsi="宋体" w:cs="宋体"/>
          <w:b/>
          <w:color w:val="auto"/>
          <w:sz w:val="32"/>
          <w:szCs w:val="32"/>
        </w:rPr>
        <w:t>具有履行合同所必需设备和专业技术能力的承诺函</w:t>
      </w:r>
    </w:p>
    <w:p>
      <w:pPr>
        <w:pStyle w:val="26"/>
        <w:spacing w:before="60" w:after="60" w:line="500" w:lineRule="exact"/>
        <w:rPr>
          <w:rFonts w:hint="eastAsia" w:hAnsi="宋体" w:cs="宋体"/>
          <w:b/>
          <w:bCs/>
          <w:color w:val="auto"/>
          <w:sz w:val="24"/>
          <w:u w:val="single"/>
        </w:rPr>
      </w:pPr>
      <w:r>
        <w:rPr>
          <w:rFonts w:hint="eastAsia" w:hAnsi="宋体" w:cs="宋体"/>
          <w:b/>
          <w:bCs/>
          <w:color w:val="auto"/>
          <w:sz w:val="24"/>
          <w:u w:val="single"/>
        </w:rPr>
        <w:t>仙居县政府采购中心 ：</w:t>
      </w:r>
    </w:p>
    <w:p>
      <w:pPr>
        <w:pStyle w:val="26"/>
        <w:spacing w:before="60" w:after="60" w:line="500" w:lineRule="exact"/>
        <w:ind w:firstLine="480" w:firstLineChars="200"/>
        <w:rPr>
          <w:rFonts w:hint="eastAsia" w:hAnsi="宋体" w:cs="宋体"/>
          <w:color w:val="auto"/>
          <w:sz w:val="24"/>
        </w:rPr>
      </w:pPr>
      <w:r>
        <w:rPr>
          <w:rFonts w:hint="eastAsia" w:hAnsi="宋体" w:cs="宋体"/>
          <w:color w:val="auto"/>
          <w:sz w:val="24"/>
        </w:rPr>
        <w:t>我方参与的</w:t>
      </w:r>
      <w:r>
        <w:rPr>
          <w:rFonts w:hint="eastAsia" w:ascii="宋体" w:hAnsi="宋体" w:eastAsia="宋体" w:cs="宋体"/>
          <w:i w:val="0"/>
          <w:iCs w:val="0"/>
          <w:color w:val="0000FF"/>
          <w:kern w:val="2"/>
          <w:sz w:val="24"/>
          <w:szCs w:val="24"/>
          <w:u w:val="single"/>
          <w:lang w:val="en-US" w:eastAsia="zh-CN" w:bidi="ar-SA"/>
        </w:rPr>
        <w:t xml:space="preserve">     （项目名称）（项目编号）      </w:t>
      </w:r>
      <w:r>
        <w:rPr>
          <w:rFonts w:hint="eastAsia" w:hAnsi="宋体" w:cs="宋体"/>
          <w:color w:val="auto"/>
          <w:sz w:val="24"/>
        </w:rPr>
        <w:t>的投标活动，我方郑重承诺，我方承诺具有履行合同所必需设备和专业技术能力。如有虚假，采购组织机构可取消我方任何资格（投标/中标/签订合同），我方对此无任何异议。</w:t>
      </w:r>
    </w:p>
    <w:p>
      <w:pPr>
        <w:pStyle w:val="26"/>
        <w:spacing w:before="60" w:after="60" w:line="500" w:lineRule="exact"/>
        <w:ind w:firstLine="480" w:firstLineChars="200"/>
        <w:rPr>
          <w:rFonts w:hint="eastAsia" w:hAnsi="宋体" w:cs="宋体"/>
          <w:color w:val="auto"/>
          <w:sz w:val="24"/>
        </w:rPr>
      </w:pPr>
    </w:p>
    <w:p>
      <w:pPr>
        <w:pStyle w:val="26"/>
        <w:spacing w:before="60" w:after="60" w:line="500" w:lineRule="exact"/>
        <w:ind w:firstLine="480" w:firstLineChars="200"/>
        <w:rPr>
          <w:rFonts w:hint="eastAsia" w:hAnsi="宋体" w:cs="宋体"/>
          <w:color w:val="auto"/>
          <w:sz w:val="24"/>
        </w:rPr>
      </w:pPr>
      <w:r>
        <w:rPr>
          <w:rFonts w:hint="eastAsia" w:hAnsi="宋体" w:cs="宋体"/>
          <w:color w:val="auto"/>
          <w:sz w:val="24"/>
        </w:rPr>
        <w:t>特此承诺！</w:t>
      </w:r>
    </w:p>
    <w:p>
      <w:pPr>
        <w:pStyle w:val="26"/>
        <w:spacing w:before="60" w:after="60" w:line="500" w:lineRule="exact"/>
        <w:ind w:firstLine="480" w:firstLineChars="200"/>
        <w:rPr>
          <w:rFonts w:hint="eastAsia" w:hAnsi="宋体" w:cs="宋体"/>
          <w:color w:val="auto"/>
          <w:sz w:val="24"/>
        </w:rPr>
      </w:pPr>
    </w:p>
    <w:p>
      <w:pPr>
        <w:spacing w:line="380" w:lineRule="exact"/>
        <w:ind w:firstLine="230" w:firstLineChars="100"/>
        <w:jc w:val="left"/>
        <w:rPr>
          <w:rFonts w:hint="eastAsia" w:ascii="宋体" w:hAnsi="宋体" w:cs="宋体"/>
          <w:color w:val="auto"/>
          <w:sz w:val="24"/>
        </w:rPr>
      </w:pPr>
      <w:r>
        <w:rPr>
          <w:rFonts w:hint="eastAsia" w:ascii="宋体" w:hAnsi="宋体" w:cs="宋体"/>
          <w:color w:val="auto"/>
          <w:sz w:val="23"/>
          <w:szCs w:val="23"/>
        </w:rPr>
        <w:t xml:space="preserve">                                      </w:t>
      </w:r>
      <w:r>
        <w:rPr>
          <w:rFonts w:hint="eastAsia" w:ascii="宋体" w:hAnsi="宋体" w:cs="宋体"/>
          <w:color w:val="auto"/>
          <w:sz w:val="24"/>
        </w:rPr>
        <w:t>投标人 (盖章) ：</w:t>
      </w:r>
    </w:p>
    <w:p>
      <w:pPr>
        <w:spacing w:line="380" w:lineRule="exact"/>
        <w:ind w:firstLine="2640" w:firstLineChars="1100"/>
        <w:jc w:val="left"/>
        <w:rPr>
          <w:rFonts w:hint="eastAsia" w:ascii="宋体" w:hAnsi="宋体" w:cs="宋体"/>
          <w:color w:val="auto"/>
          <w:sz w:val="24"/>
        </w:rPr>
      </w:pPr>
    </w:p>
    <w:p>
      <w:pPr>
        <w:spacing w:line="380" w:lineRule="exact"/>
        <w:jc w:val="left"/>
        <w:rPr>
          <w:rFonts w:hint="eastAsia" w:ascii="宋体" w:hAnsi="宋体" w:cs="宋体"/>
          <w:color w:val="auto"/>
        </w:rPr>
      </w:pPr>
      <w:r>
        <w:rPr>
          <w:rFonts w:hint="eastAsia" w:ascii="宋体" w:hAnsi="宋体" w:cs="宋体"/>
          <w:color w:val="auto"/>
        </w:rPr>
        <w:t xml:space="preserve">                          </w:t>
      </w:r>
    </w:p>
    <w:p>
      <w:pPr>
        <w:spacing w:line="380" w:lineRule="exact"/>
        <w:ind w:firstLine="5760" w:firstLineChars="2400"/>
        <w:jc w:val="left"/>
        <w:rPr>
          <w:rFonts w:hint="eastAsia" w:ascii="宋体" w:hAnsi="宋体" w:cs="宋体"/>
          <w:color w:val="auto"/>
          <w:sz w:val="24"/>
        </w:rPr>
      </w:pPr>
      <w:r>
        <w:rPr>
          <w:rFonts w:hint="eastAsia" w:ascii="宋体" w:hAnsi="宋体" w:cs="宋体"/>
          <w:color w:val="auto"/>
          <w:sz w:val="24"/>
        </w:rPr>
        <w:t>日　期  ：</w:t>
      </w:r>
    </w:p>
    <w:p>
      <w:pPr>
        <w:pStyle w:val="15"/>
        <w:keepNext w:val="0"/>
        <w:keepLines w:val="0"/>
        <w:pageBreakBefore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cs="宋体"/>
          <w:b/>
          <w:color w:val="auto"/>
          <w:sz w:val="30"/>
          <w:szCs w:val="30"/>
        </w:rPr>
      </w:pPr>
    </w:p>
    <w:p>
      <w:pPr>
        <w:pStyle w:val="15"/>
        <w:spacing w:line="360" w:lineRule="auto"/>
        <w:ind w:firstLine="0"/>
        <w:jc w:val="left"/>
        <w:rPr>
          <w:rFonts w:hint="eastAsia" w:ascii="宋体" w:hAnsi="宋体" w:cs="宋体"/>
          <w:b/>
          <w:color w:val="auto"/>
          <w:sz w:val="30"/>
          <w:szCs w:val="30"/>
        </w:rPr>
        <w:sectPr>
          <w:pgSz w:w="11906" w:h="16838"/>
          <w:pgMar w:top="1440" w:right="1440" w:bottom="1440" w:left="1440" w:header="851" w:footer="992" w:gutter="0"/>
          <w:pgBorders>
            <w:top w:val="none" w:sz="0" w:space="0"/>
            <w:left w:val="none" w:sz="0" w:space="0"/>
            <w:bottom w:val="none" w:sz="0" w:space="0"/>
            <w:right w:val="none" w:sz="0" w:space="0"/>
          </w:pgBorders>
          <w:pgNumType w:fmt="decimal"/>
          <w:cols w:space="720" w:num="1"/>
          <w:docGrid w:linePitch="312" w:charSpace="0"/>
        </w:sectPr>
      </w:pPr>
    </w:p>
    <w:p>
      <w:pPr>
        <w:rPr>
          <w:rFonts w:hint="eastAsia" w:ascii="宋体" w:hAnsi="宋体" w:cs="宋体"/>
          <w:b/>
          <w:color w:val="auto"/>
          <w:sz w:val="28"/>
          <w:szCs w:val="28"/>
        </w:rPr>
      </w:pPr>
      <w:r>
        <w:rPr>
          <w:rFonts w:hint="eastAsia" w:ascii="宋体" w:hAnsi="宋体" w:cs="宋体"/>
          <w:b/>
          <w:color w:val="auto"/>
          <w:sz w:val="28"/>
          <w:szCs w:val="28"/>
        </w:rPr>
        <w:t>附件</w:t>
      </w:r>
      <w:r>
        <w:rPr>
          <w:rFonts w:hint="eastAsia" w:ascii="宋体" w:hAnsi="宋体" w:cs="宋体"/>
          <w:b/>
          <w:color w:val="auto"/>
          <w:sz w:val="28"/>
          <w:szCs w:val="28"/>
          <w:lang w:val="en-US" w:eastAsia="zh-CN"/>
        </w:rPr>
        <w:t>六</w:t>
      </w:r>
      <w:r>
        <w:rPr>
          <w:rFonts w:hint="eastAsia" w:ascii="宋体" w:hAnsi="宋体" w:cs="宋体"/>
          <w:b/>
          <w:color w:val="auto"/>
          <w:sz w:val="28"/>
          <w:szCs w:val="28"/>
        </w:rPr>
        <w:t>：</w:t>
      </w:r>
    </w:p>
    <w:p>
      <w:pPr>
        <w:pStyle w:val="26"/>
        <w:spacing w:before="60" w:after="60" w:line="500" w:lineRule="exact"/>
        <w:jc w:val="left"/>
        <w:rPr>
          <w:rFonts w:hint="eastAsia" w:hAnsi="宋体" w:cs="宋体"/>
          <w:b/>
          <w:color w:val="auto"/>
          <w:sz w:val="28"/>
          <w:szCs w:val="28"/>
          <w:lang w:val="en-US" w:eastAsia="zh-CN"/>
        </w:rPr>
      </w:pPr>
    </w:p>
    <w:p>
      <w:pPr>
        <w:pStyle w:val="15"/>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rPr>
          <w:rFonts w:hint="eastAsia" w:ascii="宋体" w:hAnsi="宋体" w:eastAsia="宋体" w:cs="宋体"/>
          <w:b/>
          <w:color w:val="000000"/>
          <w:sz w:val="84"/>
          <w:szCs w:val="84"/>
        </w:rPr>
      </w:pPr>
      <w:r>
        <w:rPr>
          <w:rFonts w:hint="eastAsia" w:ascii="宋体" w:hAnsi="宋体" w:eastAsia="宋体" w:cs="宋体"/>
          <w:b/>
          <w:color w:val="000000"/>
          <w:sz w:val="84"/>
          <w:szCs w:val="84"/>
        </w:rPr>
        <w:t>投标文件</w:t>
      </w:r>
    </w:p>
    <w:p>
      <w:pPr>
        <w:pStyle w:val="15"/>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宋体" w:hAnsi="宋体" w:eastAsia="宋体" w:cs="宋体"/>
          <w:b/>
          <w:color w:val="000000"/>
          <w:sz w:val="84"/>
          <w:szCs w:val="84"/>
        </w:rPr>
      </w:pPr>
    </w:p>
    <w:tbl>
      <w:tblPr>
        <w:tblStyle w:val="48"/>
        <w:tblW w:w="8619" w:type="dxa"/>
        <w:jc w:val="center"/>
        <w:tblLayout w:type="autofit"/>
        <w:tblCellMar>
          <w:top w:w="0" w:type="dxa"/>
          <w:left w:w="108" w:type="dxa"/>
          <w:bottom w:w="0" w:type="dxa"/>
          <w:right w:w="108" w:type="dxa"/>
        </w:tblCellMar>
      </w:tblPr>
      <w:tblGrid>
        <w:gridCol w:w="3076"/>
        <w:gridCol w:w="5543"/>
      </w:tblGrid>
      <w:tr>
        <w:tblPrEx>
          <w:tblCellMar>
            <w:top w:w="0" w:type="dxa"/>
            <w:left w:w="108" w:type="dxa"/>
            <w:bottom w:w="0" w:type="dxa"/>
            <w:right w:w="108" w:type="dxa"/>
          </w:tblCellMar>
        </w:tblPrEx>
        <w:trPr>
          <w:trHeight w:val="719" w:hRule="atLeast"/>
          <w:jc w:val="center"/>
        </w:trPr>
        <w:tc>
          <w:tcPr>
            <w:tcW w:w="3076" w:type="dxa"/>
            <w:noWrap w:val="0"/>
            <w:vAlign w:val="center"/>
          </w:tcPr>
          <w:p>
            <w:pPr>
              <w:jc w:val="distribute"/>
              <w:rPr>
                <w:rFonts w:hint="eastAsia" w:ascii="宋体" w:hAnsi="宋体" w:eastAsia="宋体" w:cs="宋体"/>
                <w:b/>
                <w:bCs/>
                <w:sz w:val="30"/>
                <w:szCs w:val="30"/>
              </w:rPr>
            </w:pPr>
            <w:r>
              <w:rPr>
                <w:rFonts w:hint="eastAsia" w:ascii="宋体" w:hAnsi="宋体" w:eastAsia="宋体" w:cs="宋体"/>
                <w:b/>
                <w:bCs/>
                <w:color w:val="000000"/>
                <w:sz w:val="30"/>
                <w:szCs w:val="30"/>
              </w:rPr>
              <w:t>投标文件</w:t>
            </w:r>
            <w:r>
              <w:rPr>
                <w:rFonts w:hint="eastAsia" w:ascii="宋体" w:hAnsi="宋体" w:eastAsia="宋体" w:cs="宋体"/>
                <w:b/>
                <w:bCs/>
                <w:sz w:val="30"/>
                <w:szCs w:val="30"/>
              </w:rPr>
              <w:t>名称：</w:t>
            </w:r>
          </w:p>
        </w:tc>
        <w:tc>
          <w:tcPr>
            <w:tcW w:w="5543" w:type="dxa"/>
            <w:noWrap w:val="0"/>
            <w:vAlign w:val="center"/>
          </w:tcPr>
          <w:p>
            <w:pPr>
              <w:jc w:val="left"/>
              <w:rPr>
                <w:rFonts w:hint="eastAsia" w:ascii="宋体" w:hAnsi="宋体" w:eastAsia="宋体" w:cs="宋体"/>
                <w:b/>
                <w:bCs/>
                <w:sz w:val="30"/>
                <w:szCs w:val="30"/>
              </w:rPr>
            </w:pPr>
            <w:r>
              <w:rPr>
                <w:rFonts w:hint="eastAsia" w:ascii="宋体" w:hAnsi="宋体" w:eastAsia="宋体" w:cs="宋体"/>
                <w:b/>
                <w:bCs/>
                <w:sz w:val="30"/>
                <w:szCs w:val="30"/>
                <w:u w:val="single"/>
              </w:rPr>
              <w:t xml:space="preserve"> </w:t>
            </w:r>
            <w:r>
              <w:rPr>
                <w:rFonts w:hint="eastAsia" w:ascii="宋体" w:hAnsi="宋体" w:cs="宋体"/>
                <w:b/>
                <w:bCs/>
                <w:sz w:val="30"/>
                <w:szCs w:val="30"/>
                <w:u w:val="single"/>
                <w:lang w:val="en-US" w:eastAsia="zh-CN"/>
              </w:rPr>
              <w:t>商务与技术</w:t>
            </w:r>
            <w:r>
              <w:rPr>
                <w:rFonts w:hint="eastAsia" w:ascii="宋体" w:hAnsi="宋体" w:eastAsia="宋体" w:cs="宋体"/>
                <w:b/>
                <w:bCs/>
                <w:sz w:val="30"/>
                <w:szCs w:val="30"/>
                <w:u w:val="single"/>
              </w:rPr>
              <w:t xml:space="preserve">文件    </w:t>
            </w:r>
            <w:r>
              <w:rPr>
                <w:rFonts w:hint="eastAsia" w:ascii="宋体" w:hAnsi="宋体" w:cs="宋体"/>
                <w:b/>
                <w:bCs/>
                <w:sz w:val="30"/>
                <w:szCs w:val="30"/>
                <w:u w:val="single"/>
                <w:lang w:val="en-US" w:eastAsia="zh-CN"/>
              </w:rPr>
              <w:t xml:space="preserve">            </w:t>
            </w:r>
            <w:r>
              <w:rPr>
                <w:rFonts w:hint="eastAsia" w:ascii="宋体" w:hAnsi="宋体" w:eastAsia="宋体" w:cs="宋体"/>
                <w:b/>
                <w:bCs/>
                <w:sz w:val="30"/>
                <w:szCs w:val="30"/>
                <w:u w:val="single"/>
              </w:rPr>
              <w:t xml:space="preserve">       </w:t>
            </w:r>
          </w:p>
        </w:tc>
      </w:tr>
      <w:tr>
        <w:tblPrEx>
          <w:tblCellMar>
            <w:top w:w="0" w:type="dxa"/>
            <w:left w:w="108" w:type="dxa"/>
            <w:bottom w:w="0" w:type="dxa"/>
            <w:right w:w="108" w:type="dxa"/>
          </w:tblCellMar>
        </w:tblPrEx>
        <w:trPr>
          <w:trHeight w:val="719" w:hRule="atLeast"/>
          <w:jc w:val="center"/>
        </w:trPr>
        <w:tc>
          <w:tcPr>
            <w:tcW w:w="3076" w:type="dxa"/>
            <w:noWrap w:val="0"/>
            <w:vAlign w:val="center"/>
          </w:tcPr>
          <w:p>
            <w:pPr>
              <w:jc w:val="distribute"/>
              <w:rPr>
                <w:rFonts w:hint="eastAsia" w:ascii="宋体" w:hAnsi="宋体" w:eastAsia="宋体" w:cs="宋体"/>
                <w:b/>
                <w:bCs/>
                <w:sz w:val="30"/>
                <w:szCs w:val="30"/>
              </w:rPr>
            </w:pPr>
            <w:r>
              <w:rPr>
                <w:rFonts w:hint="eastAsia" w:ascii="宋体" w:hAnsi="宋体" w:eastAsia="宋体" w:cs="宋体"/>
                <w:b/>
                <w:bCs/>
                <w:sz w:val="30"/>
                <w:szCs w:val="30"/>
              </w:rPr>
              <w:t>采 购 编 号：</w:t>
            </w:r>
          </w:p>
        </w:tc>
        <w:tc>
          <w:tcPr>
            <w:tcW w:w="5543" w:type="dxa"/>
            <w:noWrap w:val="0"/>
            <w:vAlign w:val="center"/>
          </w:tcPr>
          <w:p>
            <w:pPr>
              <w:jc w:val="left"/>
              <w:rPr>
                <w:rFonts w:hint="eastAsia" w:ascii="宋体" w:hAnsi="宋体" w:eastAsia="宋体" w:cs="宋体"/>
                <w:b/>
                <w:bCs/>
                <w:sz w:val="30"/>
                <w:szCs w:val="30"/>
              </w:rPr>
            </w:pPr>
            <w:r>
              <w:rPr>
                <w:rFonts w:hint="eastAsia" w:ascii="宋体" w:hAnsi="宋体" w:eastAsia="宋体" w:cs="宋体"/>
                <w:b/>
                <w:bCs/>
                <w:sz w:val="30"/>
                <w:szCs w:val="30"/>
                <w:u w:val="single"/>
              </w:rPr>
              <w:t xml:space="preserve">                                    </w:t>
            </w:r>
          </w:p>
        </w:tc>
      </w:tr>
      <w:tr>
        <w:tblPrEx>
          <w:tblCellMar>
            <w:top w:w="0" w:type="dxa"/>
            <w:left w:w="108" w:type="dxa"/>
            <w:bottom w:w="0" w:type="dxa"/>
            <w:right w:w="108" w:type="dxa"/>
          </w:tblCellMar>
        </w:tblPrEx>
        <w:trPr>
          <w:trHeight w:val="719" w:hRule="atLeast"/>
          <w:jc w:val="center"/>
        </w:trPr>
        <w:tc>
          <w:tcPr>
            <w:tcW w:w="3076" w:type="dxa"/>
            <w:noWrap w:val="0"/>
            <w:vAlign w:val="center"/>
          </w:tcPr>
          <w:p>
            <w:pPr>
              <w:jc w:val="distribute"/>
              <w:rPr>
                <w:rFonts w:hint="eastAsia" w:ascii="宋体" w:hAnsi="宋体" w:eastAsia="宋体" w:cs="宋体"/>
                <w:b/>
                <w:bCs/>
                <w:sz w:val="30"/>
                <w:szCs w:val="30"/>
              </w:rPr>
            </w:pPr>
            <w:r>
              <w:rPr>
                <w:rFonts w:hint="eastAsia" w:ascii="宋体" w:hAnsi="宋体" w:eastAsia="宋体" w:cs="宋体"/>
                <w:b/>
                <w:bCs/>
                <w:sz w:val="30"/>
                <w:szCs w:val="30"/>
              </w:rPr>
              <w:t>项 目 名 称：</w:t>
            </w:r>
          </w:p>
        </w:tc>
        <w:tc>
          <w:tcPr>
            <w:tcW w:w="5543" w:type="dxa"/>
            <w:noWrap w:val="0"/>
            <w:vAlign w:val="center"/>
          </w:tcPr>
          <w:p>
            <w:pPr>
              <w:jc w:val="left"/>
              <w:rPr>
                <w:rFonts w:hint="eastAsia" w:ascii="宋体" w:hAnsi="宋体" w:eastAsia="宋体" w:cs="宋体"/>
                <w:b/>
                <w:bCs/>
                <w:sz w:val="30"/>
                <w:szCs w:val="30"/>
              </w:rPr>
            </w:pPr>
            <w:r>
              <w:rPr>
                <w:rFonts w:hint="eastAsia" w:ascii="宋体" w:hAnsi="宋体" w:eastAsia="宋体" w:cs="宋体"/>
                <w:b/>
                <w:bCs/>
                <w:sz w:val="30"/>
                <w:szCs w:val="30"/>
                <w:u w:val="single"/>
              </w:rPr>
              <w:t xml:space="preserve">                                    </w:t>
            </w:r>
          </w:p>
        </w:tc>
      </w:tr>
      <w:tr>
        <w:tblPrEx>
          <w:tblCellMar>
            <w:top w:w="0" w:type="dxa"/>
            <w:left w:w="108" w:type="dxa"/>
            <w:bottom w:w="0" w:type="dxa"/>
            <w:right w:w="108" w:type="dxa"/>
          </w:tblCellMar>
        </w:tblPrEx>
        <w:trPr>
          <w:trHeight w:val="719" w:hRule="atLeast"/>
          <w:jc w:val="center"/>
        </w:trPr>
        <w:tc>
          <w:tcPr>
            <w:tcW w:w="3076" w:type="dxa"/>
            <w:noWrap w:val="0"/>
            <w:vAlign w:val="center"/>
          </w:tcPr>
          <w:p>
            <w:pPr>
              <w:jc w:val="distribute"/>
              <w:rPr>
                <w:rFonts w:hint="eastAsia" w:ascii="宋体" w:hAnsi="宋体" w:eastAsia="宋体" w:cs="宋体"/>
                <w:b/>
                <w:bCs/>
                <w:sz w:val="30"/>
                <w:szCs w:val="30"/>
              </w:rPr>
            </w:pPr>
            <w:r>
              <w:rPr>
                <w:rFonts w:hint="eastAsia" w:ascii="宋体" w:hAnsi="宋体" w:eastAsia="宋体" w:cs="宋体"/>
                <w:b/>
                <w:bCs/>
                <w:sz w:val="30"/>
                <w:szCs w:val="30"/>
              </w:rPr>
              <w:t>标      项：</w:t>
            </w:r>
          </w:p>
        </w:tc>
        <w:tc>
          <w:tcPr>
            <w:tcW w:w="5543" w:type="dxa"/>
            <w:noWrap w:val="0"/>
            <w:vAlign w:val="center"/>
          </w:tcPr>
          <w:p>
            <w:pPr>
              <w:jc w:val="left"/>
              <w:rPr>
                <w:rFonts w:hint="eastAsia" w:ascii="宋体" w:hAnsi="宋体" w:eastAsia="宋体" w:cs="宋体"/>
                <w:b/>
                <w:bCs/>
                <w:sz w:val="30"/>
                <w:szCs w:val="30"/>
              </w:rPr>
            </w:pPr>
            <w:r>
              <w:rPr>
                <w:rFonts w:hint="eastAsia" w:ascii="宋体" w:hAnsi="宋体" w:eastAsia="宋体" w:cs="宋体"/>
                <w:b/>
                <w:bCs/>
                <w:sz w:val="30"/>
                <w:szCs w:val="30"/>
                <w:u w:val="single"/>
              </w:rPr>
              <w:t xml:space="preserve">（若有）                            </w:t>
            </w:r>
          </w:p>
        </w:tc>
      </w:tr>
      <w:tr>
        <w:tblPrEx>
          <w:tblCellMar>
            <w:top w:w="0" w:type="dxa"/>
            <w:left w:w="108" w:type="dxa"/>
            <w:bottom w:w="0" w:type="dxa"/>
            <w:right w:w="108" w:type="dxa"/>
          </w:tblCellMar>
        </w:tblPrEx>
        <w:trPr>
          <w:trHeight w:val="719" w:hRule="atLeast"/>
          <w:jc w:val="center"/>
        </w:trPr>
        <w:tc>
          <w:tcPr>
            <w:tcW w:w="3076" w:type="dxa"/>
            <w:noWrap w:val="0"/>
            <w:vAlign w:val="center"/>
          </w:tcPr>
          <w:p>
            <w:pPr>
              <w:jc w:val="distribute"/>
              <w:rPr>
                <w:rFonts w:hint="eastAsia" w:ascii="宋体" w:hAnsi="宋体" w:eastAsia="宋体" w:cs="宋体"/>
                <w:b/>
                <w:bCs/>
                <w:sz w:val="30"/>
                <w:szCs w:val="30"/>
              </w:rPr>
            </w:pPr>
          </w:p>
        </w:tc>
        <w:tc>
          <w:tcPr>
            <w:tcW w:w="5543" w:type="dxa"/>
            <w:noWrap w:val="0"/>
            <w:vAlign w:val="center"/>
          </w:tcPr>
          <w:p>
            <w:pPr>
              <w:jc w:val="left"/>
              <w:rPr>
                <w:rFonts w:hint="eastAsia" w:ascii="宋体" w:hAnsi="宋体" w:eastAsia="宋体" w:cs="宋体"/>
                <w:b/>
                <w:bCs/>
                <w:sz w:val="30"/>
                <w:szCs w:val="30"/>
              </w:rPr>
            </w:pPr>
          </w:p>
        </w:tc>
      </w:tr>
      <w:tr>
        <w:tblPrEx>
          <w:tblCellMar>
            <w:top w:w="0" w:type="dxa"/>
            <w:left w:w="108" w:type="dxa"/>
            <w:bottom w:w="0" w:type="dxa"/>
            <w:right w:w="108" w:type="dxa"/>
          </w:tblCellMar>
        </w:tblPrEx>
        <w:trPr>
          <w:trHeight w:val="719" w:hRule="atLeast"/>
          <w:jc w:val="center"/>
        </w:trPr>
        <w:tc>
          <w:tcPr>
            <w:tcW w:w="3076" w:type="dxa"/>
            <w:noWrap w:val="0"/>
            <w:vAlign w:val="center"/>
          </w:tcPr>
          <w:p>
            <w:pPr>
              <w:jc w:val="distribute"/>
              <w:rPr>
                <w:rFonts w:hint="eastAsia" w:ascii="宋体" w:hAnsi="宋体" w:eastAsia="宋体" w:cs="宋体"/>
                <w:b/>
                <w:bCs/>
                <w:sz w:val="30"/>
                <w:szCs w:val="30"/>
              </w:rPr>
            </w:pPr>
            <w:r>
              <w:rPr>
                <w:rFonts w:hint="eastAsia" w:ascii="宋体" w:hAnsi="宋体" w:eastAsia="宋体" w:cs="宋体"/>
                <w:b/>
                <w:bCs/>
                <w:sz w:val="30"/>
                <w:szCs w:val="30"/>
              </w:rPr>
              <w:t>投标人全称（盖章）：</w:t>
            </w:r>
          </w:p>
        </w:tc>
        <w:tc>
          <w:tcPr>
            <w:tcW w:w="5543" w:type="dxa"/>
            <w:noWrap w:val="0"/>
            <w:vAlign w:val="center"/>
          </w:tcPr>
          <w:p>
            <w:pPr>
              <w:jc w:val="left"/>
              <w:rPr>
                <w:rFonts w:hint="eastAsia" w:ascii="宋体" w:hAnsi="宋体" w:eastAsia="宋体" w:cs="宋体"/>
                <w:b/>
                <w:bCs/>
                <w:sz w:val="30"/>
                <w:szCs w:val="30"/>
              </w:rPr>
            </w:pPr>
            <w:r>
              <w:rPr>
                <w:rFonts w:hint="eastAsia" w:ascii="宋体" w:hAnsi="宋体" w:eastAsia="宋体" w:cs="宋体"/>
                <w:b/>
                <w:bCs/>
                <w:sz w:val="30"/>
                <w:szCs w:val="30"/>
                <w:u w:val="single"/>
              </w:rPr>
              <w:t xml:space="preserve">                                    </w:t>
            </w:r>
          </w:p>
        </w:tc>
      </w:tr>
      <w:tr>
        <w:tblPrEx>
          <w:tblCellMar>
            <w:top w:w="0" w:type="dxa"/>
            <w:left w:w="108" w:type="dxa"/>
            <w:bottom w:w="0" w:type="dxa"/>
            <w:right w:w="108" w:type="dxa"/>
          </w:tblCellMar>
        </w:tblPrEx>
        <w:trPr>
          <w:trHeight w:val="719" w:hRule="atLeast"/>
          <w:jc w:val="center"/>
        </w:trPr>
        <w:tc>
          <w:tcPr>
            <w:tcW w:w="3076" w:type="dxa"/>
            <w:noWrap w:val="0"/>
            <w:vAlign w:val="center"/>
          </w:tcPr>
          <w:p>
            <w:pPr>
              <w:jc w:val="distribute"/>
              <w:rPr>
                <w:rFonts w:hint="eastAsia" w:ascii="宋体" w:hAnsi="宋体" w:eastAsia="宋体" w:cs="宋体"/>
                <w:b/>
                <w:bCs/>
                <w:sz w:val="30"/>
                <w:szCs w:val="30"/>
              </w:rPr>
            </w:pPr>
            <w:r>
              <w:rPr>
                <w:rFonts w:hint="eastAsia" w:ascii="宋体" w:hAnsi="宋体" w:eastAsia="宋体" w:cs="宋体"/>
                <w:b/>
                <w:bCs/>
                <w:sz w:val="30"/>
                <w:szCs w:val="30"/>
              </w:rPr>
              <w:t>投标人地址：</w:t>
            </w:r>
          </w:p>
        </w:tc>
        <w:tc>
          <w:tcPr>
            <w:tcW w:w="5543" w:type="dxa"/>
            <w:noWrap w:val="0"/>
            <w:vAlign w:val="center"/>
          </w:tcPr>
          <w:p>
            <w:pPr>
              <w:jc w:val="left"/>
              <w:rPr>
                <w:rFonts w:hint="eastAsia" w:ascii="宋体" w:hAnsi="宋体" w:eastAsia="宋体" w:cs="宋体"/>
                <w:b/>
                <w:bCs/>
                <w:sz w:val="30"/>
                <w:szCs w:val="30"/>
              </w:rPr>
            </w:pPr>
            <w:r>
              <w:rPr>
                <w:rFonts w:hint="eastAsia" w:ascii="宋体" w:hAnsi="宋体" w:eastAsia="宋体" w:cs="宋体"/>
                <w:b/>
                <w:bCs/>
                <w:sz w:val="30"/>
                <w:szCs w:val="30"/>
                <w:u w:val="single"/>
              </w:rPr>
              <w:t xml:space="preserve">                                    </w:t>
            </w:r>
          </w:p>
        </w:tc>
      </w:tr>
      <w:tr>
        <w:tblPrEx>
          <w:tblCellMar>
            <w:top w:w="0" w:type="dxa"/>
            <w:left w:w="108" w:type="dxa"/>
            <w:bottom w:w="0" w:type="dxa"/>
            <w:right w:w="108" w:type="dxa"/>
          </w:tblCellMar>
        </w:tblPrEx>
        <w:trPr>
          <w:trHeight w:val="719" w:hRule="atLeast"/>
          <w:jc w:val="center"/>
        </w:trPr>
        <w:tc>
          <w:tcPr>
            <w:tcW w:w="8619" w:type="dxa"/>
            <w:gridSpan w:val="2"/>
            <w:noWrap w:val="0"/>
            <w:vAlign w:val="center"/>
          </w:tcPr>
          <w:p>
            <w:pPr>
              <w:jc w:val="left"/>
              <w:rPr>
                <w:rFonts w:hint="eastAsia" w:ascii="宋体" w:hAnsi="宋体" w:eastAsia="宋体" w:cs="宋体"/>
                <w:b/>
                <w:bCs/>
                <w:sz w:val="30"/>
                <w:szCs w:val="30"/>
                <w:u w:val="single"/>
              </w:rPr>
            </w:pPr>
          </w:p>
        </w:tc>
      </w:tr>
      <w:tr>
        <w:tblPrEx>
          <w:tblCellMar>
            <w:top w:w="0" w:type="dxa"/>
            <w:left w:w="108" w:type="dxa"/>
            <w:bottom w:w="0" w:type="dxa"/>
            <w:right w:w="108" w:type="dxa"/>
          </w:tblCellMar>
        </w:tblPrEx>
        <w:trPr>
          <w:trHeight w:val="719" w:hRule="atLeast"/>
          <w:jc w:val="center"/>
        </w:trPr>
        <w:tc>
          <w:tcPr>
            <w:tcW w:w="8619" w:type="dxa"/>
            <w:gridSpan w:val="2"/>
            <w:noWrap w:val="0"/>
            <w:vAlign w:val="center"/>
          </w:tcPr>
          <w:p>
            <w:pPr>
              <w:jc w:val="center"/>
              <w:rPr>
                <w:rFonts w:hint="eastAsia" w:ascii="宋体" w:hAnsi="宋体" w:eastAsia="宋体" w:cs="宋体"/>
                <w:b/>
                <w:bCs/>
                <w:sz w:val="30"/>
                <w:szCs w:val="30"/>
              </w:rPr>
            </w:pPr>
            <w:r>
              <w:rPr>
                <w:rFonts w:hint="eastAsia" w:ascii="宋体" w:hAnsi="宋体" w:eastAsia="宋体" w:cs="宋体"/>
                <w:b/>
                <w:bCs/>
                <w:sz w:val="30"/>
                <w:szCs w:val="30"/>
              </w:rPr>
              <w:t>年  月  日</w:t>
            </w:r>
          </w:p>
        </w:tc>
      </w:tr>
    </w:tbl>
    <w:p>
      <w:pPr>
        <w:keepNext w:val="0"/>
        <w:keepLines w:val="0"/>
        <w:pageBreakBefore w:val="0"/>
        <w:widowControl w:val="0"/>
        <w:kinsoku/>
        <w:wordWrap/>
        <w:overflowPunct/>
        <w:topLinePunct w:val="0"/>
        <w:autoSpaceDE/>
        <w:autoSpaceDN/>
        <w:bidi w:val="0"/>
        <w:adjustRightInd/>
        <w:snapToGrid w:val="0"/>
        <w:spacing w:before="50" w:after="50" w:line="360" w:lineRule="auto"/>
        <w:jc w:val="center"/>
        <w:textAlignment w:val="auto"/>
        <w:rPr>
          <w:rFonts w:hint="eastAsia" w:ascii="宋体" w:hAnsi="宋体" w:cs="宋体"/>
          <w:b/>
          <w:bCs/>
          <w:color w:val="auto"/>
          <w:sz w:val="32"/>
          <w:szCs w:val="32"/>
        </w:rPr>
      </w:pPr>
      <w:r>
        <w:rPr>
          <w:rFonts w:hint="eastAsia" w:ascii="宋体" w:hAnsi="宋体" w:cs="宋体"/>
          <w:b/>
          <w:bCs/>
          <w:color w:val="auto"/>
          <w:kern w:val="0"/>
          <w:szCs w:val="36"/>
        </w:rPr>
        <w:br w:type="page"/>
      </w:r>
      <w:r>
        <w:rPr>
          <w:rFonts w:hint="eastAsia" w:ascii="宋体" w:hAnsi="宋体" w:cs="宋体"/>
          <w:b/>
          <w:bCs/>
          <w:color w:val="auto"/>
          <w:sz w:val="32"/>
          <w:szCs w:val="32"/>
        </w:rPr>
        <w:t>目录</w:t>
      </w:r>
      <w:r>
        <w:rPr>
          <w:rFonts w:hint="eastAsia" w:ascii="宋体" w:hAnsi="宋体" w:cs="宋体"/>
          <w:b/>
          <w:bCs/>
          <w:color w:val="auto"/>
          <w:sz w:val="32"/>
          <w:szCs w:val="32"/>
          <w:lang w:eastAsia="zh-CN"/>
        </w:rPr>
        <w:t>（</w:t>
      </w:r>
      <w:r>
        <w:rPr>
          <w:rFonts w:hint="eastAsia" w:ascii="宋体" w:hAnsi="宋体" w:cs="宋体"/>
          <w:b/>
          <w:bCs/>
          <w:color w:val="auto"/>
          <w:sz w:val="32"/>
          <w:szCs w:val="32"/>
          <w:lang w:val="zh-CN"/>
        </w:rPr>
        <w:t>商务与技术文件</w:t>
      </w:r>
      <w:r>
        <w:rPr>
          <w:rFonts w:hint="eastAsia" w:ascii="宋体" w:hAnsi="宋体" w:cs="宋体"/>
          <w:b/>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before="50" w:after="50" w:line="360" w:lineRule="auto"/>
        <w:jc w:val="center"/>
        <w:textAlignment w:val="auto"/>
        <w:rPr>
          <w:rFonts w:hint="default" w:ascii="宋体" w:hAnsi="宋体" w:eastAsia="宋体" w:cs="宋体"/>
          <w:b/>
          <w:bCs/>
          <w:color w:val="auto"/>
          <w:sz w:val="32"/>
          <w:szCs w:val="32"/>
          <w:lang w:val="en-US" w:eastAsia="zh-CN"/>
        </w:rPr>
      </w:pPr>
      <w:r>
        <w:rPr>
          <w:rFonts w:hint="eastAsia" w:ascii="宋体" w:hAnsi="宋体" w:eastAsia="宋体" w:cs="宋体"/>
          <w:b/>
          <w:bCs/>
          <w:color w:val="auto"/>
          <w:sz w:val="32"/>
          <w:szCs w:val="32"/>
          <w:lang w:val="en-US" w:eastAsia="zh-CN"/>
        </w:rPr>
        <w:t>标项一</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1.投标人基本情况表</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2.</w:t>
      </w:r>
      <w:r>
        <w:rPr>
          <w:rFonts w:hint="eastAsia" w:ascii="宋体" w:hAnsi="宋体" w:eastAsia="宋体" w:cs="宋体"/>
          <w:color w:val="auto"/>
          <w:sz w:val="24"/>
          <w:lang w:val="en-US" w:eastAsia="zh-CN"/>
        </w:rPr>
        <w:t>商务响应表</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3.</w:t>
      </w:r>
      <w:r>
        <w:rPr>
          <w:rFonts w:hint="eastAsia" w:ascii="宋体" w:hAnsi="宋体" w:eastAsia="宋体" w:cs="宋体"/>
          <w:color w:val="auto"/>
          <w:sz w:val="24"/>
        </w:rPr>
        <w:t>对项目需求的理解</w:t>
      </w:r>
      <w:r>
        <w:rPr>
          <w:rFonts w:hint="eastAsia" w:ascii="宋体" w:hAnsi="宋体" w:eastAsia="宋体" w:cs="宋体"/>
          <w:color w:val="auto"/>
          <w:sz w:val="24"/>
          <w:lang w:val="en-US" w:eastAsia="zh-CN"/>
        </w:rPr>
        <w:t>及合理化建议</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4.</w:t>
      </w:r>
      <w:r>
        <w:rPr>
          <w:rFonts w:hint="eastAsia" w:ascii="宋体" w:hAnsi="宋体" w:eastAsia="宋体" w:cs="宋体"/>
          <w:color w:val="auto"/>
          <w:sz w:val="24"/>
        </w:rPr>
        <w:t>项目</w:t>
      </w:r>
      <w:r>
        <w:rPr>
          <w:rFonts w:hint="eastAsia" w:ascii="宋体" w:hAnsi="宋体" w:eastAsia="宋体" w:cs="宋体"/>
          <w:color w:val="auto"/>
          <w:sz w:val="24"/>
          <w:lang w:val="en-US" w:eastAsia="zh-CN"/>
        </w:rPr>
        <w:t>服务</w:t>
      </w:r>
      <w:r>
        <w:rPr>
          <w:rFonts w:hint="eastAsia" w:ascii="宋体" w:hAnsi="宋体" w:eastAsia="宋体" w:cs="宋体"/>
          <w:color w:val="auto"/>
          <w:sz w:val="24"/>
        </w:rPr>
        <w:t>方案</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5.</w:t>
      </w:r>
      <w:r>
        <w:rPr>
          <w:rFonts w:hint="eastAsia" w:ascii="宋体" w:hAnsi="宋体" w:eastAsia="宋体" w:cs="宋体"/>
          <w:color w:val="auto"/>
          <w:sz w:val="24"/>
        </w:rPr>
        <w:t>突发、应急事件的</w:t>
      </w:r>
      <w:r>
        <w:rPr>
          <w:rFonts w:hint="eastAsia" w:ascii="宋体" w:hAnsi="宋体" w:eastAsia="宋体" w:cs="宋体"/>
          <w:color w:val="auto"/>
          <w:sz w:val="24"/>
          <w:lang w:val="en-US" w:eastAsia="zh-CN"/>
        </w:rPr>
        <w:t>应急预案及措施</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6.</w:t>
      </w:r>
      <w:r>
        <w:rPr>
          <w:rFonts w:hint="eastAsia" w:ascii="宋体" w:hAnsi="宋体" w:eastAsia="宋体" w:cs="宋体"/>
          <w:color w:val="auto"/>
          <w:sz w:val="24"/>
          <w:lang w:val="en-US" w:eastAsia="zh-CN"/>
        </w:rPr>
        <w:t>项目管理制度</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7.</w:t>
      </w:r>
      <w:r>
        <w:rPr>
          <w:rFonts w:hint="eastAsia" w:ascii="宋体" w:hAnsi="宋体" w:eastAsia="宋体" w:cs="宋体"/>
          <w:color w:val="auto"/>
          <w:sz w:val="24"/>
          <w:lang w:eastAsia="zh-CN"/>
        </w:rPr>
        <w:t>服务质量保障方案</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8.</w:t>
      </w:r>
      <w:r>
        <w:rPr>
          <w:rFonts w:hint="eastAsia" w:ascii="宋体" w:hAnsi="宋体" w:eastAsia="宋体" w:cs="宋体"/>
          <w:color w:val="auto"/>
          <w:sz w:val="24"/>
          <w:lang w:eastAsia="zh-CN"/>
        </w:rPr>
        <w:t>拟派项目服务人员</w:t>
      </w:r>
      <w:r>
        <w:rPr>
          <w:rFonts w:hint="eastAsia" w:ascii="宋体" w:hAnsi="宋体" w:cs="宋体"/>
          <w:color w:val="auto"/>
          <w:sz w:val="24"/>
        </w:rPr>
        <w:t>配备情况</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9.</w:t>
      </w:r>
      <w:r>
        <w:rPr>
          <w:rFonts w:hint="eastAsia" w:ascii="宋体" w:hAnsi="宋体" w:eastAsia="宋体" w:cs="宋体"/>
          <w:color w:val="auto"/>
          <w:kern w:val="2"/>
          <w:sz w:val="24"/>
          <w:szCs w:val="24"/>
          <w:lang w:val="en-US" w:eastAsia="zh-CN" w:bidi="ar-SA"/>
        </w:rPr>
        <w:t>项目人员培训方案</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10.</w:t>
      </w:r>
      <w:r>
        <w:rPr>
          <w:rFonts w:hint="eastAsia" w:ascii="宋体" w:hAnsi="宋体" w:eastAsia="宋体" w:cs="宋体"/>
          <w:color w:val="auto"/>
          <w:sz w:val="24"/>
          <w:lang w:val="en-US" w:eastAsia="zh-CN"/>
        </w:rPr>
        <w:t>投标人具有</w:t>
      </w:r>
      <w:r>
        <w:rPr>
          <w:rFonts w:hint="eastAsia" w:ascii="宋体" w:hAnsi="宋体" w:cs="宋体"/>
          <w:color w:val="auto"/>
          <w:sz w:val="24"/>
          <w:lang w:val="en-US" w:eastAsia="zh-CN"/>
        </w:rPr>
        <w:t>与本项目相关的认证证书、荣誉或文件</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rPr>
      </w:pPr>
      <w:r>
        <w:rPr>
          <w:rFonts w:hint="eastAsia" w:ascii="宋体" w:hAnsi="宋体" w:eastAsia="宋体" w:cs="宋体"/>
          <w:color w:val="auto"/>
          <w:sz w:val="24"/>
          <w:lang w:val="en-US" w:eastAsia="zh-CN"/>
        </w:rPr>
        <w:t>11.</w:t>
      </w:r>
      <w:r>
        <w:rPr>
          <w:rFonts w:hint="eastAsia" w:ascii="宋体" w:hAnsi="宋体" w:cs="宋体"/>
          <w:color w:val="auto"/>
          <w:sz w:val="24"/>
          <w:lang w:val="en-US" w:eastAsia="zh-CN"/>
        </w:rPr>
        <w:t>同类</w:t>
      </w:r>
      <w:r>
        <w:rPr>
          <w:rFonts w:hint="eastAsia" w:ascii="宋体" w:hAnsi="宋体" w:cs="宋体"/>
          <w:color w:val="auto"/>
          <w:sz w:val="24"/>
        </w:rPr>
        <w:t>项目业绩</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lang w:val="en-US" w:eastAsia="zh-CN"/>
        </w:rPr>
      </w:pPr>
      <w:r>
        <w:rPr>
          <w:rFonts w:hint="eastAsia" w:ascii="宋体" w:hAnsi="宋体" w:eastAsia="宋体" w:cs="宋体"/>
          <w:color w:val="auto"/>
          <w:sz w:val="24"/>
          <w:lang w:val="en-US" w:eastAsia="zh-CN"/>
        </w:rPr>
        <w:t>12.</w:t>
      </w:r>
      <w:r>
        <w:rPr>
          <w:rFonts w:hint="eastAsia" w:ascii="宋体" w:hAnsi="宋体" w:cs="宋体"/>
          <w:color w:val="auto"/>
          <w:sz w:val="24"/>
          <w:lang w:val="en-US" w:eastAsia="zh-CN"/>
        </w:rPr>
        <w:t>员工权益保障</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13.拟投入的主要设备、工具</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14.其他资料（如有）</w:t>
      </w:r>
    </w:p>
    <w:p>
      <w:pPr>
        <w:pStyle w:val="3"/>
        <w:rPr>
          <w:rFonts w:hint="eastAsia"/>
        </w:rPr>
      </w:pPr>
    </w:p>
    <w:p>
      <w:pPr>
        <w:snapToGrid w:val="0"/>
        <w:spacing w:line="360" w:lineRule="auto"/>
        <w:ind w:firstLine="482" w:firstLineChars="200"/>
        <w:rPr>
          <w:rFonts w:hint="eastAsia" w:ascii="宋体" w:hAnsi="宋体" w:cs="宋体"/>
          <w:b/>
          <w:bCs/>
          <w:color w:val="auto"/>
          <w:sz w:val="24"/>
        </w:rPr>
      </w:pPr>
      <w:r>
        <w:rPr>
          <w:rFonts w:hint="eastAsia" w:ascii="宋体" w:hAnsi="宋体" w:cs="宋体"/>
          <w:b/>
          <w:bCs/>
          <w:color w:val="auto"/>
          <w:sz w:val="24"/>
        </w:rPr>
        <w:t>注：以上内容相关要求见“第二章投标人须知”中“投标文件”组成内容。</w:t>
      </w:r>
    </w:p>
    <w:p>
      <w:pPr>
        <w:keepNext w:val="0"/>
        <w:keepLines w:val="0"/>
        <w:pageBreakBefore w:val="0"/>
        <w:widowControl w:val="0"/>
        <w:kinsoku/>
        <w:wordWrap/>
        <w:overflowPunct/>
        <w:topLinePunct w:val="0"/>
        <w:autoSpaceDE/>
        <w:autoSpaceDN/>
        <w:bidi w:val="0"/>
        <w:adjustRightInd/>
        <w:snapToGrid w:val="0"/>
        <w:spacing w:before="50" w:after="50" w:line="360" w:lineRule="auto"/>
        <w:jc w:val="center"/>
        <w:textAlignment w:val="auto"/>
        <w:rPr>
          <w:rFonts w:hint="eastAsia" w:ascii="宋体" w:hAnsi="宋体" w:cs="宋体"/>
          <w:b/>
          <w:bCs/>
          <w:color w:val="auto"/>
          <w:kern w:val="0"/>
          <w:szCs w:val="36"/>
          <w:lang w:val="zh-CN"/>
        </w:rPr>
      </w:pPr>
      <w:r>
        <w:rPr>
          <w:rFonts w:hint="eastAsia" w:ascii="宋体" w:hAnsi="宋体" w:cs="宋体"/>
          <w:b/>
          <w:bCs/>
          <w:color w:val="auto"/>
          <w:kern w:val="0"/>
          <w:szCs w:val="36"/>
          <w:lang w:val="zh-CN"/>
        </w:rPr>
        <w:br w:type="page"/>
      </w:r>
    </w:p>
    <w:p>
      <w:pPr>
        <w:keepNext w:val="0"/>
        <w:keepLines w:val="0"/>
        <w:pageBreakBefore w:val="0"/>
        <w:widowControl w:val="0"/>
        <w:kinsoku/>
        <w:wordWrap/>
        <w:overflowPunct/>
        <w:topLinePunct w:val="0"/>
        <w:autoSpaceDE/>
        <w:autoSpaceDN/>
        <w:bidi w:val="0"/>
        <w:adjustRightInd/>
        <w:snapToGrid w:val="0"/>
        <w:spacing w:before="50" w:after="50" w:line="360" w:lineRule="auto"/>
        <w:jc w:val="center"/>
        <w:textAlignment w:val="auto"/>
        <w:rPr>
          <w:rFonts w:hint="default" w:ascii="宋体" w:hAnsi="宋体" w:eastAsia="宋体" w:cs="宋体"/>
          <w:b/>
          <w:bCs/>
          <w:color w:val="auto"/>
          <w:sz w:val="32"/>
          <w:szCs w:val="32"/>
          <w:lang w:val="en-US" w:eastAsia="zh-CN"/>
        </w:rPr>
      </w:pPr>
      <w:r>
        <w:rPr>
          <w:rFonts w:hint="eastAsia" w:ascii="宋体" w:hAnsi="宋体" w:eastAsia="宋体" w:cs="宋体"/>
          <w:b/>
          <w:bCs/>
          <w:color w:val="auto"/>
          <w:sz w:val="32"/>
          <w:szCs w:val="32"/>
          <w:lang w:val="en-US" w:eastAsia="zh-CN"/>
        </w:rPr>
        <w:t>标项二</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1.投标人基本情况表</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2.商务响应表</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3.</w:t>
      </w:r>
      <w:r>
        <w:rPr>
          <w:rFonts w:hint="eastAsia" w:ascii="宋体" w:hAnsi="宋体" w:eastAsia="宋体" w:cs="宋体"/>
          <w:color w:val="auto"/>
          <w:sz w:val="24"/>
        </w:rPr>
        <w:t>对项目需求的理解</w:t>
      </w:r>
      <w:r>
        <w:rPr>
          <w:rFonts w:hint="eastAsia" w:ascii="宋体" w:hAnsi="宋体" w:eastAsia="宋体" w:cs="宋体"/>
          <w:color w:val="auto"/>
          <w:sz w:val="24"/>
          <w:lang w:val="en-US" w:eastAsia="zh-CN"/>
        </w:rPr>
        <w:t>及合理化建议</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4.</w:t>
      </w:r>
      <w:r>
        <w:rPr>
          <w:rFonts w:hint="eastAsia" w:ascii="宋体" w:hAnsi="宋体" w:eastAsia="宋体" w:cs="宋体"/>
          <w:color w:val="auto"/>
          <w:sz w:val="24"/>
        </w:rPr>
        <w:t>项目</w:t>
      </w:r>
      <w:r>
        <w:rPr>
          <w:rFonts w:hint="eastAsia" w:ascii="宋体" w:hAnsi="宋体" w:eastAsia="宋体" w:cs="宋体"/>
          <w:color w:val="auto"/>
          <w:sz w:val="24"/>
          <w:lang w:val="en-US" w:eastAsia="zh-CN"/>
        </w:rPr>
        <w:t>服务</w:t>
      </w:r>
      <w:r>
        <w:rPr>
          <w:rFonts w:hint="eastAsia" w:ascii="宋体" w:hAnsi="宋体" w:eastAsia="宋体" w:cs="宋体"/>
          <w:color w:val="auto"/>
          <w:sz w:val="24"/>
        </w:rPr>
        <w:t>方案</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5.</w:t>
      </w:r>
      <w:r>
        <w:rPr>
          <w:rFonts w:hint="eastAsia" w:ascii="宋体" w:hAnsi="宋体" w:cs="宋体"/>
          <w:color w:val="auto"/>
          <w:sz w:val="24"/>
          <w:lang w:eastAsia="zh-CN"/>
        </w:rPr>
        <w:t>项目组织实施方案</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6.</w:t>
      </w:r>
      <w:r>
        <w:rPr>
          <w:rFonts w:hint="eastAsia" w:ascii="宋体" w:hAnsi="宋体" w:eastAsia="宋体" w:cs="宋体"/>
          <w:color w:val="auto"/>
          <w:sz w:val="24"/>
          <w:lang w:eastAsia="zh-CN"/>
        </w:rPr>
        <w:t>拟派项目服务人员</w:t>
      </w:r>
      <w:r>
        <w:rPr>
          <w:rFonts w:hint="eastAsia" w:ascii="宋体" w:hAnsi="宋体" w:cs="宋体"/>
          <w:color w:val="auto"/>
          <w:sz w:val="24"/>
        </w:rPr>
        <w:t>配备情况</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7.</w:t>
      </w:r>
      <w:r>
        <w:rPr>
          <w:rFonts w:hint="eastAsia" w:ascii="宋体" w:hAnsi="宋体" w:eastAsia="宋体" w:cs="宋体"/>
          <w:color w:val="auto"/>
          <w:kern w:val="2"/>
          <w:sz w:val="24"/>
          <w:szCs w:val="24"/>
          <w:lang w:val="en-US" w:eastAsia="zh-CN" w:bidi="ar-SA"/>
        </w:rPr>
        <w:t>项目人员培训方案</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8.投标人具有</w:t>
      </w:r>
      <w:r>
        <w:rPr>
          <w:rFonts w:hint="eastAsia" w:ascii="宋体" w:hAnsi="宋体" w:cs="宋体"/>
          <w:color w:val="auto"/>
          <w:sz w:val="24"/>
          <w:lang w:val="en-US" w:eastAsia="zh-CN"/>
        </w:rPr>
        <w:t>与本项目相关的认证证书、荣誉或文件</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rPr>
      </w:pPr>
      <w:r>
        <w:rPr>
          <w:rFonts w:hint="eastAsia" w:ascii="宋体" w:hAnsi="宋体" w:eastAsia="宋体" w:cs="宋体"/>
          <w:color w:val="auto"/>
          <w:sz w:val="24"/>
          <w:lang w:val="en-US" w:eastAsia="zh-CN"/>
        </w:rPr>
        <w:t>9.</w:t>
      </w:r>
      <w:r>
        <w:rPr>
          <w:rFonts w:hint="eastAsia" w:ascii="宋体" w:hAnsi="宋体" w:cs="宋体"/>
          <w:color w:val="auto"/>
          <w:sz w:val="24"/>
          <w:lang w:val="en-US" w:eastAsia="zh-CN"/>
        </w:rPr>
        <w:t>同类</w:t>
      </w:r>
      <w:r>
        <w:rPr>
          <w:rFonts w:hint="eastAsia" w:ascii="宋体" w:hAnsi="宋体" w:cs="宋体"/>
          <w:color w:val="auto"/>
          <w:sz w:val="24"/>
        </w:rPr>
        <w:t>项目业绩</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lang w:val="en-US" w:eastAsia="zh-CN"/>
        </w:rPr>
      </w:pPr>
      <w:r>
        <w:rPr>
          <w:rFonts w:hint="eastAsia" w:ascii="宋体" w:hAnsi="宋体" w:eastAsia="宋体" w:cs="宋体"/>
          <w:color w:val="auto"/>
          <w:sz w:val="24"/>
          <w:lang w:val="en-US" w:eastAsia="zh-CN"/>
        </w:rPr>
        <w:t>10.</w:t>
      </w:r>
      <w:r>
        <w:rPr>
          <w:rFonts w:hint="eastAsia" w:ascii="宋体" w:hAnsi="宋体" w:cs="宋体"/>
          <w:color w:val="auto"/>
          <w:sz w:val="24"/>
          <w:lang w:val="en-US" w:eastAsia="zh-CN"/>
        </w:rPr>
        <w:t>员工权益保障</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11.拟投入的主要设备、工具</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12.针对本项目的优惠内容与措施</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13.其他资料（如有）</w:t>
      </w:r>
    </w:p>
    <w:p>
      <w:pPr>
        <w:pStyle w:val="3"/>
        <w:rPr>
          <w:rFonts w:hint="eastAsia"/>
        </w:rPr>
      </w:pPr>
    </w:p>
    <w:p>
      <w:pPr>
        <w:snapToGrid w:val="0"/>
        <w:spacing w:line="360" w:lineRule="auto"/>
        <w:ind w:firstLine="482" w:firstLineChars="200"/>
        <w:rPr>
          <w:rFonts w:hint="eastAsia" w:ascii="宋体" w:hAnsi="宋体" w:cs="宋体"/>
          <w:b/>
          <w:bCs/>
          <w:color w:val="auto"/>
          <w:sz w:val="24"/>
        </w:rPr>
      </w:pPr>
      <w:r>
        <w:rPr>
          <w:rFonts w:hint="eastAsia" w:ascii="宋体" w:hAnsi="宋体" w:cs="宋体"/>
          <w:b/>
          <w:bCs/>
          <w:color w:val="auto"/>
          <w:sz w:val="24"/>
        </w:rPr>
        <w:t>注：以上内容相关要求见“第二章投标人须知”中“投标文件”组成内容。</w:t>
      </w:r>
    </w:p>
    <w:p>
      <w:pPr>
        <w:snapToGrid w:val="0"/>
        <w:spacing w:before="50"/>
        <w:jc w:val="left"/>
        <w:rPr>
          <w:rFonts w:hint="eastAsia" w:ascii="宋体" w:hAnsi="宋体" w:cs="宋体"/>
          <w:color w:val="auto"/>
          <w:sz w:val="30"/>
          <w:szCs w:val="30"/>
        </w:rPr>
      </w:pPr>
      <w:r>
        <w:rPr>
          <w:rFonts w:hint="eastAsia" w:ascii="宋体" w:hAnsi="宋体" w:cs="宋体"/>
          <w:b/>
          <w:bCs/>
          <w:color w:val="auto"/>
          <w:kern w:val="0"/>
          <w:szCs w:val="36"/>
          <w:lang w:val="zh-CN"/>
        </w:rPr>
        <w:br w:type="page"/>
      </w:r>
      <w:r>
        <w:rPr>
          <w:rFonts w:hint="eastAsia" w:ascii="宋体" w:hAnsi="宋体" w:cs="宋体"/>
          <w:b/>
          <w:bCs/>
          <w:color w:val="auto"/>
          <w:sz w:val="28"/>
          <w:szCs w:val="28"/>
        </w:rPr>
        <w:t>附件</w:t>
      </w:r>
      <w:r>
        <w:rPr>
          <w:rFonts w:hint="eastAsia" w:ascii="宋体" w:hAnsi="宋体" w:cs="宋体"/>
          <w:b/>
          <w:bCs/>
          <w:color w:val="auto"/>
          <w:sz w:val="28"/>
          <w:szCs w:val="28"/>
          <w:lang w:val="en-US" w:eastAsia="zh-CN"/>
        </w:rPr>
        <w:t>七</w:t>
      </w:r>
      <w:r>
        <w:rPr>
          <w:rFonts w:hint="eastAsia" w:ascii="宋体" w:hAnsi="宋体" w:cs="宋体"/>
          <w:b/>
          <w:bCs/>
          <w:color w:val="auto"/>
          <w:sz w:val="28"/>
          <w:szCs w:val="28"/>
        </w:rPr>
        <w:t>：</w:t>
      </w:r>
    </w:p>
    <w:p>
      <w:pPr>
        <w:spacing w:before="60" w:after="60" w:line="360" w:lineRule="auto"/>
        <w:jc w:val="center"/>
        <w:rPr>
          <w:rFonts w:hint="eastAsia" w:ascii="宋体" w:hAnsi="宋体" w:cs="宋体"/>
          <w:b/>
          <w:bCs/>
          <w:snapToGrid w:val="0"/>
          <w:color w:val="auto"/>
          <w:kern w:val="0"/>
          <w:sz w:val="28"/>
          <w:szCs w:val="28"/>
        </w:rPr>
      </w:pPr>
      <w:r>
        <w:rPr>
          <w:rFonts w:hint="eastAsia" w:ascii="宋体" w:hAnsi="宋体" w:cs="宋体"/>
          <w:b/>
          <w:bCs/>
          <w:snapToGrid w:val="0"/>
          <w:color w:val="auto"/>
          <w:kern w:val="0"/>
          <w:sz w:val="32"/>
          <w:szCs w:val="32"/>
        </w:rPr>
        <w:t>投标人基本情况表</w:t>
      </w:r>
    </w:p>
    <w:tbl>
      <w:tblPr>
        <w:tblStyle w:val="48"/>
        <w:tblW w:w="9375" w:type="dxa"/>
        <w:jc w:val="center"/>
        <w:tblLayout w:type="fixed"/>
        <w:tblCellMar>
          <w:top w:w="0" w:type="dxa"/>
          <w:left w:w="10" w:type="dxa"/>
          <w:bottom w:w="0" w:type="dxa"/>
          <w:right w:w="10" w:type="dxa"/>
        </w:tblCellMar>
      </w:tblPr>
      <w:tblGrid>
        <w:gridCol w:w="1785"/>
        <w:gridCol w:w="930"/>
        <w:gridCol w:w="1426"/>
        <w:gridCol w:w="1035"/>
        <w:gridCol w:w="1253"/>
        <w:gridCol w:w="900"/>
        <w:gridCol w:w="2046"/>
      </w:tblGrid>
      <w:tr>
        <w:tblPrEx>
          <w:tblCellMar>
            <w:top w:w="0" w:type="dxa"/>
            <w:left w:w="10" w:type="dxa"/>
            <w:bottom w:w="0" w:type="dxa"/>
            <w:right w:w="10" w:type="dxa"/>
          </w:tblCellMar>
        </w:tblPrEx>
        <w:trPr>
          <w:trHeight w:val="686" w:hRule="atLeast"/>
          <w:jc w:val="center"/>
        </w:trPr>
        <w:tc>
          <w:tcPr>
            <w:tcW w:w="1785" w:type="dxa"/>
            <w:tcBorders>
              <w:top w:val="single" w:color="auto" w:sz="4" w:space="0"/>
              <w:left w:val="single" w:color="auto" w:sz="4" w:space="0"/>
            </w:tcBorders>
            <w:shd w:val="clear" w:color="auto" w:fill="FFFFFF"/>
            <w:noWrap w:val="0"/>
            <w:vAlign w:val="center"/>
          </w:tcPr>
          <w:p>
            <w:pPr>
              <w:pStyle w:val="224"/>
              <w:keepNext w:val="0"/>
              <w:keepLines w:val="0"/>
              <w:widowControl w:val="0"/>
              <w:shd w:val="clear" w:color="auto" w:fill="auto"/>
              <w:bidi w:val="0"/>
              <w:spacing w:before="0" w:after="0" w:line="240" w:lineRule="auto"/>
              <w:ind w:left="0" w:right="0" w:firstLine="420"/>
              <w:jc w:val="left"/>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单位名称</w:t>
            </w:r>
          </w:p>
        </w:tc>
        <w:tc>
          <w:tcPr>
            <w:tcW w:w="7590" w:type="dxa"/>
            <w:gridSpan w:val="6"/>
            <w:tcBorders>
              <w:top w:val="single" w:color="auto" w:sz="4" w:space="0"/>
              <w:left w:val="single" w:color="auto" w:sz="4" w:space="0"/>
              <w:right w:val="single" w:color="auto" w:sz="4" w:space="0"/>
            </w:tcBorders>
            <w:shd w:val="clear" w:color="auto" w:fill="FFFFFF"/>
            <w:noWrap w:val="0"/>
            <w:vAlign w:val="top"/>
          </w:tcPr>
          <w:p>
            <w:pPr>
              <w:widowControl w:val="0"/>
              <w:rPr>
                <w:rFonts w:hint="eastAsia" w:ascii="宋体" w:hAnsi="宋体" w:eastAsia="宋体" w:cs="宋体"/>
                <w:color w:val="auto"/>
                <w:sz w:val="24"/>
                <w:szCs w:val="24"/>
              </w:rPr>
            </w:pPr>
          </w:p>
        </w:tc>
      </w:tr>
      <w:tr>
        <w:tblPrEx>
          <w:tblCellMar>
            <w:top w:w="0" w:type="dxa"/>
            <w:left w:w="10" w:type="dxa"/>
            <w:bottom w:w="0" w:type="dxa"/>
            <w:right w:w="10" w:type="dxa"/>
          </w:tblCellMar>
        </w:tblPrEx>
        <w:trPr>
          <w:trHeight w:val="686" w:hRule="atLeast"/>
          <w:jc w:val="center"/>
        </w:trPr>
        <w:tc>
          <w:tcPr>
            <w:tcW w:w="1785" w:type="dxa"/>
            <w:tcBorders>
              <w:top w:val="single" w:color="auto" w:sz="4" w:space="0"/>
              <w:left w:val="single" w:color="auto" w:sz="4" w:space="0"/>
            </w:tcBorders>
            <w:shd w:val="clear" w:color="auto" w:fill="FFFFFF"/>
            <w:noWrap w:val="0"/>
            <w:vAlign w:val="center"/>
          </w:tcPr>
          <w:p>
            <w:pPr>
              <w:pStyle w:val="224"/>
              <w:keepNext w:val="0"/>
              <w:keepLines w:val="0"/>
              <w:widowControl w:val="0"/>
              <w:shd w:val="clear" w:color="auto" w:fill="auto"/>
              <w:bidi w:val="0"/>
              <w:spacing w:before="0" w:after="0" w:line="240" w:lineRule="auto"/>
              <w:ind w:left="0" w:right="0" w:firstLine="420"/>
              <w:jc w:val="left"/>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注册地址</w:t>
            </w:r>
          </w:p>
        </w:tc>
        <w:tc>
          <w:tcPr>
            <w:tcW w:w="7590" w:type="dxa"/>
            <w:gridSpan w:val="6"/>
            <w:tcBorders>
              <w:top w:val="single" w:color="auto" w:sz="4" w:space="0"/>
              <w:left w:val="single" w:color="auto" w:sz="4" w:space="0"/>
              <w:right w:val="single" w:color="auto" w:sz="4" w:space="0"/>
            </w:tcBorders>
            <w:shd w:val="clear" w:color="auto" w:fill="FFFFFF"/>
            <w:noWrap w:val="0"/>
            <w:vAlign w:val="top"/>
          </w:tcPr>
          <w:p>
            <w:pPr>
              <w:widowControl w:val="0"/>
              <w:rPr>
                <w:rFonts w:hint="eastAsia" w:ascii="宋体" w:hAnsi="宋体" w:eastAsia="宋体" w:cs="宋体"/>
                <w:color w:val="auto"/>
                <w:sz w:val="24"/>
                <w:szCs w:val="24"/>
              </w:rPr>
            </w:pPr>
          </w:p>
        </w:tc>
      </w:tr>
      <w:tr>
        <w:tblPrEx>
          <w:tblCellMar>
            <w:top w:w="0" w:type="dxa"/>
            <w:left w:w="10" w:type="dxa"/>
            <w:bottom w:w="0" w:type="dxa"/>
            <w:right w:w="10" w:type="dxa"/>
          </w:tblCellMar>
        </w:tblPrEx>
        <w:trPr>
          <w:trHeight w:val="686" w:hRule="atLeast"/>
          <w:jc w:val="center"/>
        </w:trPr>
        <w:tc>
          <w:tcPr>
            <w:tcW w:w="1785" w:type="dxa"/>
            <w:vMerge w:val="restart"/>
            <w:tcBorders>
              <w:top w:val="single" w:color="auto" w:sz="4" w:space="0"/>
              <w:left w:val="single" w:color="auto" w:sz="4" w:space="0"/>
            </w:tcBorders>
            <w:shd w:val="clear" w:color="auto" w:fill="FFFFFF"/>
            <w:noWrap w:val="0"/>
            <w:vAlign w:val="center"/>
          </w:tcPr>
          <w:p>
            <w:pPr>
              <w:pStyle w:val="224"/>
              <w:keepNext w:val="0"/>
              <w:keepLines w:val="0"/>
              <w:widowControl w:val="0"/>
              <w:shd w:val="clear" w:color="auto" w:fill="auto"/>
              <w:bidi w:val="0"/>
              <w:spacing w:before="0" w:after="0" w:line="240" w:lineRule="auto"/>
              <w:ind w:left="0" w:right="0" w:firstLine="420"/>
              <w:jc w:val="left"/>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联系方式</w:t>
            </w:r>
          </w:p>
        </w:tc>
        <w:tc>
          <w:tcPr>
            <w:tcW w:w="930" w:type="dxa"/>
            <w:tcBorders>
              <w:top w:val="single" w:color="auto" w:sz="4" w:space="0"/>
              <w:left w:val="single" w:color="auto" w:sz="4" w:space="0"/>
            </w:tcBorders>
            <w:shd w:val="clear" w:color="auto" w:fill="FFFFFF"/>
            <w:noWrap w:val="0"/>
            <w:vAlign w:val="center"/>
          </w:tcPr>
          <w:p>
            <w:pPr>
              <w:pStyle w:val="224"/>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联系人</w:t>
            </w:r>
          </w:p>
        </w:tc>
        <w:tc>
          <w:tcPr>
            <w:tcW w:w="2461" w:type="dxa"/>
            <w:gridSpan w:val="2"/>
            <w:tcBorders>
              <w:top w:val="single" w:color="auto" w:sz="4" w:space="0"/>
              <w:left w:val="single" w:color="auto" w:sz="4" w:space="0"/>
            </w:tcBorders>
            <w:shd w:val="clear" w:color="auto" w:fill="FFFFFF"/>
            <w:noWrap w:val="0"/>
            <w:vAlign w:val="top"/>
          </w:tcPr>
          <w:p>
            <w:pPr>
              <w:widowControl w:val="0"/>
              <w:jc w:val="center"/>
              <w:rPr>
                <w:rFonts w:hint="eastAsia" w:ascii="宋体" w:hAnsi="宋体" w:eastAsia="宋体" w:cs="宋体"/>
                <w:color w:val="auto"/>
                <w:sz w:val="24"/>
                <w:szCs w:val="24"/>
              </w:rPr>
            </w:pPr>
          </w:p>
        </w:tc>
        <w:tc>
          <w:tcPr>
            <w:tcW w:w="1253" w:type="dxa"/>
            <w:tcBorders>
              <w:top w:val="single" w:color="auto" w:sz="4" w:space="0"/>
              <w:left w:val="single" w:color="auto" w:sz="4" w:space="0"/>
            </w:tcBorders>
            <w:shd w:val="clear" w:color="auto" w:fill="FFFFFF"/>
            <w:noWrap w:val="0"/>
            <w:vAlign w:val="center"/>
          </w:tcPr>
          <w:p>
            <w:pPr>
              <w:pStyle w:val="224"/>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电话</w:t>
            </w:r>
          </w:p>
        </w:tc>
        <w:tc>
          <w:tcPr>
            <w:tcW w:w="2946" w:type="dxa"/>
            <w:gridSpan w:val="2"/>
            <w:tcBorders>
              <w:top w:val="single" w:color="auto" w:sz="4" w:space="0"/>
              <w:left w:val="single" w:color="auto" w:sz="4" w:space="0"/>
              <w:right w:val="single" w:color="auto" w:sz="4" w:space="0"/>
            </w:tcBorders>
            <w:shd w:val="clear" w:color="auto" w:fill="FFFFFF"/>
            <w:noWrap w:val="0"/>
            <w:vAlign w:val="top"/>
          </w:tcPr>
          <w:p>
            <w:pPr>
              <w:widowControl w:val="0"/>
              <w:rPr>
                <w:rFonts w:hint="eastAsia" w:ascii="宋体" w:hAnsi="宋体" w:eastAsia="宋体" w:cs="宋体"/>
                <w:color w:val="auto"/>
                <w:sz w:val="24"/>
                <w:szCs w:val="24"/>
              </w:rPr>
            </w:pPr>
          </w:p>
        </w:tc>
      </w:tr>
      <w:tr>
        <w:tblPrEx>
          <w:tblCellMar>
            <w:top w:w="0" w:type="dxa"/>
            <w:left w:w="10" w:type="dxa"/>
            <w:bottom w:w="0" w:type="dxa"/>
            <w:right w:w="10" w:type="dxa"/>
          </w:tblCellMar>
        </w:tblPrEx>
        <w:trPr>
          <w:trHeight w:val="686" w:hRule="atLeast"/>
          <w:jc w:val="center"/>
        </w:trPr>
        <w:tc>
          <w:tcPr>
            <w:tcW w:w="1785" w:type="dxa"/>
            <w:vMerge w:val="continue"/>
            <w:tcBorders>
              <w:left w:val="single" w:color="auto" w:sz="4" w:space="0"/>
            </w:tcBorders>
            <w:shd w:val="clear" w:color="auto" w:fill="FFFFFF"/>
            <w:noWrap w:val="0"/>
            <w:vAlign w:val="center"/>
          </w:tcPr>
          <w:p>
            <w:pPr>
              <w:rPr>
                <w:rFonts w:hint="eastAsia" w:ascii="宋体" w:hAnsi="宋体" w:eastAsia="宋体" w:cs="宋体"/>
                <w:color w:val="auto"/>
                <w:sz w:val="24"/>
                <w:szCs w:val="24"/>
              </w:rPr>
            </w:pPr>
          </w:p>
        </w:tc>
        <w:tc>
          <w:tcPr>
            <w:tcW w:w="930" w:type="dxa"/>
            <w:tcBorders>
              <w:top w:val="single" w:color="auto" w:sz="4" w:space="0"/>
              <w:left w:val="single" w:color="auto" w:sz="4" w:space="0"/>
            </w:tcBorders>
            <w:shd w:val="clear" w:color="auto" w:fill="FFFFFF"/>
            <w:noWrap w:val="0"/>
            <w:vAlign w:val="center"/>
          </w:tcPr>
          <w:p>
            <w:pPr>
              <w:pStyle w:val="224"/>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传真</w:t>
            </w:r>
          </w:p>
        </w:tc>
        <w:tc>
          <w:tcPr>
            <w:tcW w:w="2461" w:type="dxa"/>
            <w:gridSpan w:val="2"/>
            <w:tcBorders>
              <w:top w:val="single" w:color="auto" w:sz="4" w:space="0"/>
              <w:left w:val="single" w:color="auto" w:sz="4" w:space="0"/>
            </w:tcBorders>
            <w:shd w:val="clear" w:color="auto" w:fill="FFFFFF"/>
            <w:noWrap w:val="0"/>
            <w:vAlign w:val="top"/>
          </w:tcPr>
          <w:p>
            <w:pPr>
              <w:widowControl w:val="0"/>
              <w:jc w:val="center"/>
              <w:rPr>
                <w:rFonts w:hint="eastAsia" w:ascii="宋体" w:hAnsi="宋体" w:eastAsia="宋体" w:cs="宋体"/>
                <w:color w:val="auto"/>
                <w:sz w:val="24"/>
                <w:szCs w:val="24"/>
              </w:rPr>
            </w:pPr>
          </w:p>
        </w:tc>
        <w:tc>
          <w:tcPr>
            <w:tcW w:w="1253" w:type="dxa"/>
            <w:tcBorders>
              <w:top w:val="single" w:color="auto" w:sz="4" w:space="0"/>
              <w:left w:val="single" w:color="auto" w:sz="4" w:space="0"/>
            </w:tcBorders>
            <w:shd w:val="clear" w:color="auto" w:fill="FFFFFF"/>
            <w:noWrap w:val="0"/>
            <w:vAlign w:val="center"/>
          </w:tcPr>
          <w:p>
            <w:pPr>
              <w:pStyle w:val="224"/>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网址</w:t>
            </w:r>
          </w:p>
        </w:tc>
        <w:tc>
          <w:tcPr>
            <w:tcW w:w="2946" w:type="dxa"/>
            <w:gridSpan w:val="2"/>
            <w:tcBorders>
              <w:top w:val="single" w:color="auto" w:sz="4" w:space="0"/>
              <w:left w:val="single" w:color="auto" w:sz="4" w:space="0"/>
              <w:right w:val="single" w:color="auto" w:sz="4" w:space="0"/>
            </w:tcBorders>
            <w:shd w:val="clear" w:color="auto" w:fill="FFFFFF"/>
            <w:noWrap w:val="0"/>
            <w:vAlign w:val="top"/>
          </w:tcPr>
          <w:p>
            <w:pPr>
              <w:widowControl w:val="0"/>
              <w:rPr>
                <w:rFonts w:hint="eastAsia" w:ascii="宋体" w:hAnsi="宋体" w:eastAsia="宋体" w:cs="宋体"/>
                <w:color w:val="auto"/>
                <w:sz w:val="24"/>
                <w:szCs w:val="24"/>
              </w:rPr>
            </w:pPr>
          </w:p>
        </w:tc>
      </w:tr>
      <w:tr>
        <w:tblPrEx>
          <w:tblCellMar>
            <w:top w:w="0" w:type="dxa"/>
            <w:left w:w="10" w:type="dxa"/>
            <w:bottom w:w="0" w:type="dxa"/>
            <w:right w:w="10" w:type="dxa"/>
          </w:tblCellMar>
        </w:tblPrEx>
        <w:trPr>
          <w:trHeight w:val="686" w:hRule="atLeast"/>
          <w:jc w:val="center"/>
        </w:trPr>
        <w:tc>
          <w:tcPr>
            <w:tcW w:w="1785" w:type="dxa"/>
            <w:tcBorders>
              <w:top w:val="single" w:color="auto" w:sz="4" w:space="0"/>
              <w:left w:val="single" w:color="auto" w:sz="4" w:space="0"/>
            </w:tcBorders>
            <w:shd w:val="clear" w:color="auto" w:fill="FFFFFF"/>
            <w:noWrap w:val="0"/>
            <w:vAlign w:val="center"/>
          </w:tcPr>
          <w:p>
            <w:pPr>
              <w:pStyle w:val="224"/>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法定代表人</w:t>
            </w:r>
          </w:p>
        </w:tc>
        <w:tc>
          <w:tcPr>
            <w:tcW w:w="930" w:type="dxa"/>
            <w:tcBorders>
              <w:top w:val="single" w:color="auto" w:sz="4" w:space="0"/>
              <w:left w:val="single" w:color="auto" w:sz="4" w:space="0"/>
            </w:tcBorders>
            <w:shd w:val="clear" w:color="auto" w:fill="FFFFFF"/>
            <w:noWrap w:val="0"/>
            <w:vAlign w:val="center"/>
          </w:tcPr>
          <w:p>
            <w:pPr>
              <w:pStyle w:val="224"/>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姓名</w:t>
            </w:r>
          </w:p>
        </w:tc>
        <w:tc>
          <w:tcPr>
            <w:tcW w:w="1426" w:type="dxa"/>
            <w:tcBorders>
              <w:top w:val="single" w:color="auto" w:sz="4" w:space="0"/>
              <w:left w:val="single" w:color="auto" w:sz="4" w:space="0"/>
            </w:tcBorders>
            <w:shd w:val="clear" w:color="auto" w:fill="FFFFFF"/>
            <w:noWrap w:val="0"/>
            <w:vAlign w:val="top"/>
          </w:tcPr>
          <w:p>
            <w:pPr>
              <w:widowControl w:val="0"/>
              <w:rPr>
                <w:rFonts w:hint="eastAsia" w:ascii="宋体" w:hAnsi="宋体" w:eastAsia="宋体" w:cs="宋体"/>
                <w:color w:val="auto"/>
                <w:sz w:val="24"/>
                <w:szCs w:val="24"/>
              </w:rPr>
            </w:pPr>
          </w:p>
        </w:tc>
        <w:tc>
          <w:tcPr>
            <w:tcW w:w="1035" w:type="dxa"/>
            <w:tcBorders>
              <w:top w:val="single" w:color="auto" w:sz="4" w:space="0"/>
              <w:left w:val="single" w:color="auto" w:sz="4" w:space="0"/>
            </w:tcBorders>
            <w:shd w:val="clear" w:color="auto" w:fill="FFFFFF"/>
            <w:noWrap w:val="0"/>
            <w:vAlign w:val="center"/>
          </w:tcPr>
          <w:p>
            <w:pPr>
              <w:pStyle w:val="224"/>
              <w:keepNext w:val="0"/>
              <w:keepLines w:val="0"/>
              <w:widowControl w:val="0"/>
              <w:shd w:val="clear" w:color="auto" w:fill="auto"/>
              <w:bidi w:val="0"/>
              <w:spacing w:before="0" w:after="0" w:line="240" w:lineRule="auto"/>
              <w:ind w:left="0" w:leftChars="0" w:right="0" w:firstLine="0" w:firstLineChars="0"/>
              <w:jc w:val="left"/>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技术职称</w:t>
            </w:r>
          </w:p>
        </w:tc>
        <w:tc>
          <w:tcPr>
            <w:tcW w:w="1253" w:type="dxa"/>
            <w:tcBorders>
              <w:top w:val="single" w:color="auto" w:sz="4" w:space="0"/>
              <w:left w:val="single" w:color="auto" w:sz="4" w:space="0"/>
            </w:tcBorders>
            <w:shd w:val="clear" w:color="auto" w:fill="FFFFFF"/>
            <w:noWrap w:val="0"/>
            <w:vAlign w:val="center"/>
          </w:tcPr>
          <w:p>
            <w:pPr>
              <w:pStyle w:val="224"/>
              <w:keepNext w:val="0"/>
              <w:keepLines w:val="0"/>
              <w:widowControl w:val="0"/>
              <w:shd w:val="clear" w:color="auto" w:fill="auto"/>
              <w:bidi w:val="0"/>
              <w:spacing w:before="0" w:after="0" w:line="240" w:lineRule="auto"/>
              <w:ind w:left="0" w:leftChars="0" w:right="0" w:firstLine="0" w:firstLineChars="0"/>
              <w:jc w:val="left"/>
              <w:rPr>
                <w:rFonts w:hint="eastAsia" w:ascii="宋体" w:hAnsi="宋体" w:eastAsia="宋体" w:cs="宋体"/>
                <w:color w:val="auto"/>
                <w:spacing w:val="0"/>
                <w:w w:val="100"/>
                <w:position w:val="0"/>
                <w:sz w:val="24"/>
                <w:szCs w:val="24"/>
              </w:rPr>
            </w:pP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224"/>
              <w:keepNext w:val="0"/>
              <w:keepLines w:val="0"/>
              <w:widowControl w:val="0"/>
              <w:shd w:val="clear" w:color="auto" w:fill="auto"/>
              <w:bidi w:val="0"/>
              <w:spacing w:before="0" w:after="0" w:line="240" w:lineRule="auto"/>
              <w:ind w:left="0" w:right="0" w:firstLine="200"/>
              <w:jc w:val="left"/>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电话</w:t>
            </w:r>
          </w:p>
        </w:tc>
        <w:tc>
          <w:tcPr>
            <w:tcW w:w="2046" w:type="dxa"/>
            <w:tcBorders>
              <w:top w:val="single" w:color="auto" w:sz="4" w:space="0"/>
              <w:left w:val="single" w:color="auto" w:sz="4" w:space="0"/>
              <w:right w:val="single" w:color="auto" w:sz="4" w:space="0"/>
            </w:tcBorders>
            <w:shd w:val="clear" w:color="auto" w:fill="FFFFFF"/>
            <w:noWrap w:val="0"/>
            <w:vAlign w:val="center"/>
          </w:tcPr>
          <w:p>
            <w:pPr>
              <w:pStyle w:val="224"/>
              <w:keepNext w:val="0"/>
              <w:keepLines w:val="0"/>
              <w:widowControl w:val="0"/>
              <w:shd w:val="clear" w:color="auto" w:fill="auto"/>
              <w:bidi w:val="0"/>
              <w:spacing w:before="0" w:after="0" w:line="240" w:lineRule="auto"/>
              <w:ind w:left="0" w:right="0" w:firstLine="200"/>
              <w:jc w:val="left"/>
              <w:rPr>
                <w:rFonts w:hint="eastAsia" w:ascii="宋体" w:hAnsi="宋体" w:eastAsia="宋体" w:cs="宋体"/>
                <w:color w:val="auto"/>
                <w:spacing w:val="0"/>
                <w:w w:val="100"/>
                <w:position w:val="0"/>
                <w:sz w:val="24"/>
                <w:szCs w:val="24"/>
              </w:rPr>
            </w:pPr>
          </w:p>
        </w:tc>
      </w:tr>
      <w:tr>
        <w:tblPrEx>
          <w:tblCellMar>
            <w:top w:w="0" w:type="dxa"/>
            <w:left w:w="10" w:type="dxa"/>
            <w:bottom w:w="0" w:type="dxa"/>
            <w:right w:w="10" w:type="dxa"/>
          </w:tblCellMar>
        </w:tblPrEx>
        <w:trPr>
          <w:trHeight w:val="686" w:hRule="atLeast"/>
          <w:jc w:val="center"/>
        </w:trPr>
        <w:tc>
          <w:tcPr>
            <w:tcW w:w="1785" w:type="dxa"/>
            <w:tcBorders>
              <w:top w:val="single" w:color="auto" w:sz="4" w:space="0"/>
              <w:left w:val="single" w:color="auto" w:sz="4" w:space="0"/>
            </w:tcBorders>
            <w:shd w:val="clear" w:color="auto" w:fill="FFFFFF"/>
            <w:noWrap w:val="0"/>
            <w:vAlign w:val="center"/>
          </w:tcPr>
          <w:p>
            <w:pPr>
              <w:pStyle w:val="224"/>
              <w:keepNext w:val="0"/>
              <w:keepLines w:val="0"/>
              <w:widowControl w:val="0"/>
              <w:shd w:val="clear" w:color="auto" w:fill="auto"/>
              <w:bidi w:val="0"/>
              <w:spacing w:before="0" w:after="0" w:line="240" w:lineRule="auto"/>
              <w:ind w:left="0" w:right="0" w:firstLine="420"/>
              <w:jc w:val="left"/>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成立时间</w:t>
            </w:r>
          </w:p>
        </w:tc>
        <w:tc>
          <w:tcPr>
            <w:tcW w:w="2356" w:type="dxa"/>
            <w:gridSpan w:val="2"/>
            <w:tcBorders>
              <w:top w:val="single" w:color="auto" w:sz="4" w:space="0"/>
              <w:left w:val="single" w:color="auto" w:sz="4" w:space="0"/>
            </w:tcBorders>
            <w:shd w:val="clear" w:color="auto" w:fill="FFFFFF"/>
            <w:noWrap w:val="0"/>
            <w:vAlign w:val="top"/>
          </w:tcPr>
          <w:p>
            <w:pPr>
              <w:widowControl w:val="0"/>
              <w:rPr>
                <w:rFonts w:hint="eastAsia" w:ascii="宋体" w:hAnsi="宋体" w:eastAsia="宋体" w:cs="宋体"/>
                <w:color w:val="auto"/>
                <w:sz w:val="24"/>
                <w:szCs w:val="24"/>
              </w:rPr>
            </w:pPr>
          </w:p>
        </w:tc>
        <w:tc>
          <w:tcPr>
            <w:tcW w:w="2288" w:type="dxa"/>
            <w:gridSpan w:val="2"/>
            <w:tcBorders>
              <w:top w:val="single" w:color="auto" w:sz="4" w:space="0"/>
              <w:left w:val="single" w:color="auto" w:sz="4" w:space="0"/>
              <w:right w:val="single" w:color="auto" w:sz="4" w:space="0"/>
            </w:tcBorders>
            <w:shd w:val="clear" w:color="auto" w:fill="FFFFFF"/>
            <w:noWrap w:val="0"/>
            <w:vAlign w:val="center"/>
          </w:tcPr>
          <w:p>
            <w:pPr>
              <w:pStyle w:val="224"/>
              <w:keepNext w:val="0"/>
              <w:keepLines w:val="0"/>
              <w:widowControl w:val="0"/>
              <w:shd w:val="clear" w:color="auto" w:fill="auto"/>
              <w:bidi w:val="0"/>
              <w:spacing w:before="0" w:after="0" w:line="240" w:lineRule="auto"/>
              <w:ind w:left="0" w:leftChars="0" w:right="0" w:firstLine="0" w:firstLineChars="0"/>
              <w:jc w:val="center"/>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员工总人数</w:t>
            </w:r>
          </w:p>
        </w:tc>
        <w:tc>
          <w:tcPr>
            <w:tcW w:w="2946" w:type="dxa"/>
            <w:gridSpan w:val="2"/>
            <w:tcBorders>
              <w:top w:val="single" w:color="auto" w:sz="4" w:space="0"/>
              <w:left w:val="single" w:color="auto" w:sz="4" w:space="0"/>
              <w:right w:val="single" w:color="auto" w:sz="4" w:space="0"/>
            </w:tcBorders>
            <w:shd w:val="clear" w:color="auto" w:fill="FFFFFF"/>
            <w:noWrap w:val="0"/>
            <w:vAlign w:val="center"/>
          </w:tcPr>
          <w:p>
            <w:pPr>
              <w:pStyle w:val="224"/>
              <w:keepNext w:val="0"/>
              <w:keepLines w:val="0"/>
              <w:widowControl w:val="0"/>
              <w:shd w:val="clear" w:color="auto" w:fill="auto"/>
              <w:bidi w:val="0"/>
              <w:spacing w:before="0" w:after="0" w:line="240" w:lineRule="auto"/>
              <w:ind w:left="0" w:leftChars="0" w:right="0" w:firstLine="0" w:firstLineChars="0"/>
              <w:jc w:val="left"/>
              <w:rPr>
                <w:rFonts w:hint="eastAsia" w:ascii="宋体" w:hAnsi="宋体" w:eastAsia="宋体" w:cs="宋体"/>
                <w:color w:val="auto"/>
                <w:spacing w:val="0"/>
                <w:w w:val="100"/>
                <w:position w:val="0"/>
                <w:sz w:val="24"/>
                <w:szCs w:val="24"/>
              </w:rPr>
            </w:pPr>
          </w:p>
        </w:tc>
      </w:tr>
      <w:tr>
        <w:tblPrEx>
          <w:tblCellMar>
            <w:top w:w="0" w:type="dxa"/>
            <w:left w:w="10" w:type="dxa"/>
            <w:bottom w:w="0" w:type="dxa"/>
            <w:right w:w="10" w:type="dxa"/>
          </w:tblCellMar>
        </w:tblPrEx>
        <w:trPr>
          <w:trHeight w:val="686" w:hRule="atLeast"/>
          <w:jc w:val="center"/>
        </w:trPr>
        <w:tc>
          <w:tcPr>
            <w:tcW w:w="1785" w:type="dxa"/>
            <w:tcBorders>
              <w:top w:val="single" w:color="auto" w:sz="4" w:space="0"/>
              <w:left w:val="single" w:color="auto" w:sz="4" w:space="0"/>
            </w:tcBorders>
            <w:shd w:val="clear" w:color="auto" w:fill="FFFFFF"/>
            <w:noWrap w:val="0"/>
            <w:vAlign w:val="center"/>
          </w:tcPr>
          <w:p>
            <w:pPr>
              <w:pStyle w:val="224"/>
              <w:keepNext w:val="0"/>
              <w:keepLines w:val="0"/>
              <w:widowControl w:val="0"/>
              <w:shd w:val="clear" w:color="auto" w:fill="auto"/>
              <w:bidi w:val="0"/>
              <w:spacing w:before="0" w:after="0" w:line="240" w:lineRule="auto"/>
              <w:ind w:left="0" w:right="0" w:firstLine="0"/>
              <w:jc w:val="center"/>
              <w:rPr>
                <w:rFonts w:hint="eastAsia" w:cs="宋体"/>
                <w:color w:val="auto"/>
                <w:sz w:val="24"/>
                <w:szCs w:val="24"/>
                <w:lang w:val="en-US" w:eastAsia="zh-CN"/>
              </w:rPr>
            </w:pPr>
            <w:r>
              <w:rPr>
                <w:rFonts w:hint="eastAsia" w:cs="宋体"/>
                <w:color w:val="auto"/>
                <w:sz w:val="24"/>
                <w:szCs w:val="24"/>
                <w:lang w:val="en-US" w:eastAsia="zh-CN"/>
              </w:rPr>
              <w:t>统一社会</w:t>
            </w:r>
          </w:p>
          <w:p>
            <w:pPr>
              <w:pStyle w:val="224"/>
              <w:keepNext w:val="0"/>
              <w:keepLines w:val="0"/>
              <w:widowControl w:val="0"/>
              <w:shd w:val="clear" w:color="auto" w:fill="auto"/>
              <w:bidi w:val="0"/>
              <w:spacing w:before="0" w:after="0" w:line="240" w:lineRule="auto"/>
              <w:ind w:left="0" w:right="0" w:firstLine="0"/>
              <w:jc w:val="center"/>
              <w:rPr>
                <w:rFonts w:hint="default" w:ascii="宋体" w:hAnsi="宋体" w:eastAsia="宋体" w:cs="宋体"/>
                <w:color w:val="auto"/>
                <w:sz w:val="24"/>
                <w:szCs w:val="24"/>
                <w:lang w:val="en-US" w:eastAsia="zh-CN"/>
              </w:rPr>
            </w:pPr>
            <w:r>
              <w:rPr>
                <w:rFonts w:hint="eastAsia" w:cs="宋体"/>
                <w:color w:val="auto"/>
                <w:sz w:val="24"/>
                <w:szCs w:val="24"/>
                <w:lang w:val="en-US" w:eastAsia="zh-CN"/>
              </w:rPr>
              <w:t>信用代码</w:t>
            </w:r>
          </w:p>
        </w:tc>
        <w:tc>
          <w:tcPr>
            <w:tcW w:w="2356" w:type="dxa"/>
            <w:gridSpan w:val="2"/>
            <w:tcBorders>
              <w:top w:val="single" w:color="auto" w:sz="4" w:space="0"/>
              <w:left w:val="single" w:color="auto" w:sz="4" w:space="0"/>
            </w:tcBorders>
            <w:shd w:val="clear" w:color="auto" w:fill="FFFFFF"/>
            <w:noWrap w:val="0"/>
            <w:vAlign w:val="top"/>
          </w:tcPr>
          <w:p>
            <w:pPr>
              <w:widowControl w:val="0"/>
              <w:rPr>
                <w:rFonts w:hint="eastAsia" w:ascii="宋体" w:hAnsi="宋体" w:eastAsia="宋体" w:cs="宋体"/>
                <w:color w:val="auto"/>
                <w:sz w:val="24"/>
                <w:szCs w:val="24"/>
              </w:rPr>
            </w:pPr>
          </w:p>
        </w:tc>
        <w:tc>
          <w:tcPr>
            <w:tcW w:w="2288"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224"/>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高级职称人数</w:t>
            </w:r>
          </w:p>
        </w:tc>
        <w:tc>
          <w:tcPr>
            <w:tcW w:w="2946" w:type="dxa"/>
            <w:gridSpan w:val="2"/>
            <w:tcBorders>
              <w:top w:val="single" w:color="auto" w:sz="4" w:space="0"/>
              <w:left w:val="single" w:color="auto" w:sz="4" w:space="0"/>
              <w:right w:val="single" w:color="auto" w:sz="4" w:space="0"/>
            </w:tcBorders>
            <w:shd w:val="clear" w:color="auto" w:fill="FFFFFF"/>
            <w:noWrap w:val="0"/>
            <w:vAlign w:val="top"/>
          </w:tcPr>
          <w:p>
            <w:pPr>
              <w:widowControl w:val="0"/>
              <w:rPr>
                <w:rFonts w:hint="eastAsia" w:ascii="宋体" w:hAnsi="宋体" w:eastAsia="宋体" w:cs="宋体"/>
                <w:color w:val="auto"/>
                <w:sz w:val="24"/>
                <w:szCs w:val="24"/>
              </w:rPr>
            </w:pPr>
          </w:p>
        </w:tc>
      </w:tr>
      <w:tr>
        <w:tblPrEx>
          <w:tblCellMar>
            <w:top w:w="0" w:type="dxa"/>
            <w:left w:w="10" w:type="dxa"/>
            <w:bottom w:w="0" w:type="dxa"/>
            <w:right w:w="10" w:type="dxa"/>
          </w:tblCellMar>
        </w:tblPrEx>
        <w:trPr>
          <w:trHeight w:val="686" w:hRule="atLeast"/>
          <w:jc w:val="center"/>
        </w:trPr>
        <w:tc>
          <w:tcPr>
            <w:tcW w:w="1785" w:type="dxa"/>
            <w:tcBorders>
              <w:top w:val="single" w:color="auto" w:sz="4" w:space="0"/>
              <w:left w:val="single" w:color="auto" w:sz="4" w:space="0"/>
            </w:tcBorders>
            <w:shd w:val="clear" w:color="auto" w:fill="FFFFFF"/>
            <w:noWrap w:val="0"/>
            <w:vAlign w:val="center"/>
          </w:tcPr>
          <w:p>
            <w:pPr>
              <w:pStyle w:val="224"/>
              <w:keepNext w:val="0"/>
              <w:keepLines w:val="0"/>
              <w:widowControl w:val="0"/>
              <w:shd w:val="clear" w:color="auto" w:fill="auto"/>
              <w:bidi w:val="0"/>
              <w:spacing w:before="0" w:after="0" w:line="240" w:lineRule="auto"/>
              <w:ind w:left="0" w:right="0" w:firstLine="420"/>
              <w:jc w:val="left"/>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注册资金</w:t>
            </w:r>
          </w:p>
        </w:tc>
        <w:tc>
          <w:tcPr>
            <w:tcW w:w="2356" w:type="dxa"/>
            <w:gridSpan w:val="2"/>
            <w:tcBorders>
              <w:top w:val="single" w:color="auto" w:sz="4" w:space="0"/>
              <w:left w:val="single" w:color="auto" w:sz="4" w:space="0"/>
            </w:tcBorders>
            <w:shd w:val="clear" w:color="auto" w:fill="FFFFFF"/>
            <w:noWrap w:val="0"/>
            <w:vAlign w:val="top"/>
          </w:tcPr>
          <w:p>
            <w:pPr>
              <w:widowControl w:val="0"/>
              <w:rPr>
                <w:rFonts w:hint="eastAsia" w:ascii="宋体" w:hAnsi="宋体" w:eastAsia="宋体" w:cs="宋体"/>
                <w:color w:val="auto"/>
                <w:sz w:val="24"/>
                <w:szCs w:val="24"/>
              </w:rPr>
            </w:pPr>
          </w:p>
        </w:tc>
        <w:tc>
          <w:tcPr>
            <w:tcW w:w="2288"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224"/>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中级职称人数</w:t>
            </w:r>
          </w:p>
        </w:tc>
        <w:tc>
          <w:tcPr>
            <w:tcW w:w="2946" w:type="dxa"/>
            <w:gridSpan w:val="2"/>
            <w:tcBorders>
              <w:top w:val="single" w:color="auto" w:sz="4" w:space="0"/>
              <w:left w:val="single" w:color="auto" w:sz="4" w:space="0"/>
              <w:right w:val="single" w:color="auto" w:sz="4" w:space="0"/>
            </w:tcBorders>
            <w:shd w:val="clear" w:color="auto" w:fill="FFFFFF"/>
            <w:noWrap w:val="0"/>
            <w:vAlign w:val="top"/>
          </w:tcPr>
          <w:p>
            <w:pPr>
              <w:widowControl w:val="0"/>
              <w:rPr>
                <w:rFonts w:hint="eastAsia" w:ascii="宋体" w:hAnsi="宋体" w:eastAsia="宋体" w:cs="宋体"/>
                <w:color w:val="auto"/>
                <w:sz w:val="24"/>
                <w:szCs w:val="24"/>
              </w:rPr>
            </w:pPr>
          </w:p>
        </w:tc>
      </w:tr>
      <w:tr>
        <w:tblPrEx>
          <w:tblCellMar>
            <w:top w:w="0" w:type="dxa"/>
            <w:left w:w="10" w:type="dxa"/>
            <w:bottom w:w="0" w:type="dxa"/>
            <w:right w:w="10" w:type="dxa"/>
          </w:tblCellMar>
        </w:tblPrEx>
        <w:trPr>
          <w:trHeight w:val="686" w:hRule="atLeast"/>
          <w:jc w:val="center"/>
        </w:trPr>
        <w:tc>
          <w:tcPr>
            <w:tcW w:w="1785" w:type="dxa"/>
            <w:tcBorders>
              <w:top w:val="single" w:color="auto" w:sz="4" w:space="0"/>
              <w:left w:val="single" w:color="auto" w:sz="4" w:space="0"/>
            </w:tcBorders>
            <w:shd w:val="clear" w:color="auto" w:fill="FFFFFF"/>
            <w:noWrap w:val="0"/>
            <w:vAlign w:val="center"/>
          </w:tcPr>
          <w:p>
            <w:pPr>
              <w:pStyle w:val="224"/>
              <w:keepNext w:val="0"/>
              <w:keepLines w:val="0"/>
              <w:widowControl w:val="0"/>
              <w:shd w:val="clear" w:color="auto" w:fill="auto"/>
              <w:bidi w:val="0"/>
              <w:spacing w:before="0" w:after="0" w:line="240" w:lineRule="auto"/>
              <w:ind w:left="0" w:right="0" w:firstLine="420"/>
              <w:jc w:val="left"/>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开户银行</w:t>
            </w:r>
          </w:p>
        </w:tc>
        <w:tc>
          <w:tcPr>
            <w:tcW w:w="2356" w:type="dxa"/>
            <w:gridSpan w:val="2"/>
            <w:tcBorders>
              <w:top w:val="single" w:color="auto" w:sz="4" w:space="0"/>
              <w:left w:val="single" w:color="auto" w:sz="4" w:space="0"/>
            </w:tcBorders>
            <w:shd w:val="clear" w:color="auto" w:fill="FFFFFF"/>
            <w:noWrap w:val="0"/>
            <w:vAlign w:val="top"/>
          </w:tcPr>
          <w:p>
            <w:pPr>
              <w:widowControl w:val="0"/>
              <w:rPr>
                <w:rFonts w:hint="eastAsia" w:ascii="宋体" w:hAnsi="宋体" w:eastAsia="宋体" w:cs="宋体"/>
                <w:color w:val="auto"/>
                <w:sz w:val="24"/>
                <w:szCs w:val="24"/>
              </w:rPr>
            </w:pPr>
          </w:p>
        </w:tc>
        <w:tc>
          <w:tcPr>
            <w:tcW w:w="2288"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224"/>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初级职称人数</w:t>
            </w:r>
          </w:p>
        </w:tc>
        <w:tc>
          <w:tcPr>
            <w:tcW w:w="2946" w:type="dxa"/>
            <w:gridSpan w:val="2"/>
            <w:tcBorders>
              <w:top w:val="single" w:color="auto" w:sz="4" w:space="0"/>
              <w:left w:val="single" w:color="auto" w:sz="4" w:space="0"/>
              <w:right w:val="single" w:color="auto" w:sz="4" w:space="0"/>
            </w:tcBorders>
            <w:shd w:val="clear" w:color="auto" w:fill="FFFFFF"/>
            <w:noWrap w:val="0"/>
            <w:vAlign w:val="top"/>
          </w:tcPr>
          <w:p>
            <w:pPr>
              <w:widowControl w:val="0"/>
              <w:rPr>
                <w:rFonts w:hint="eastAsia" w:ascii="宋体" w:hAnsi="宋体" w:eastAsia="宋体" w:cs="宋体"/>
                <w:color w:val="auto"/>
                <w:sz w:val="24"/>
                <w:szCs w:val="24"/>
              </w:rPr>
            </w:pPr>
          </w:p>
        </w:tc>
      </w:tr>
      <w:tr>
        <w:tblPrEx>
          <w:tblCellMar>
            <w:top w:w="0" w:type="dxa"/>
            <w:left w:w="10" w:type="dxa"/>
            <w:bottom w:w="0" w:type="dxa"/>
            <w:right w:w="10" w:type="dxa"/>
          </w:tblCellMar>
        </w:tblPrEx>
        <w:trPr>
          <w:trHeight w:val="686" w:hRule="atLeast"/>
          <w:jc w:val="center"/>
        </w:trPr>
        <w:tc>
          <w:tcPr>
            <w:tcW w:w="1785" w:type="dxa"/>
            <w:tcBorders>
              <w:top w:val="single" w:color="auto" w:sz="4" w:space="0"/>
              <w:left w:val="single" w:color="auto" w:sz="4" w:space="0"/>
              <w:bottom w:val="single" w:color="auto" w:sz="4" w:space="0"/>
            </w:tcBorders>
            <w:shd w:val="clear" w:color="auto" w:fill="FFFFFF"/>
            <w:noWrap w:val="0"/>
            <w:vAlign w:val="center"/>
          </w:tcPr>
          <w:p>
            <w:pPr>
              <w:pStyle w:val="224"/>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账号</w:t>
            </w:r>
          </w:p>
        </w:tc>
        <w:tc>
          <w:tcPr>
            <w:tcW w:w="2356" w:type="dxa"/>
            <w:gridSpan w:val="2"/>
            <w:tcBorders>
              <w:top w:val="single" w:color="auto" w:sz="4" w:space="0"/>
              <w:left w:val="single" w:color="auto" w:sz="4" w:space="0"/>
              <w:bottom w:val="single" w:color="auto" w:sz="4" w:space="0"/>
            </w:tcBorders>
            <w:shd w:val="clear" w:color="auto" w:fill="FFFFFF"/>
            <w:noWrap w:val="0"/>
            <w:vAlign w:val="top"/>
          </w:tcPr>
          <w:p>
            <w:pPr>
              <w:widowControl w:val="0"/>
              <w:rPr>
                <w:rFonts w:hint="eastAsia" w:ascii="宋体" w:hAnsi="宋体" w:eastAsia="宋体" w:cs="宋体"/>
                <w:color w:val="auto"/>
                <w:sz w:val="24"/>
                <w:szCs w:val="24"/>
              </w:rPr>
            </w:pPr>
          </w:p>
        </w:tc>
        <w:tc>
          <w:tcPr>
            <w:tcW w:w="2288"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224"/>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技工人数</w:t>
            </w:r>
          </w:p>
        </w:tc>
        <w:tc>
          <w:tcPr>
            <w:tcW w:w="2946"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val="0"/>
              <w:rPr>
                <w:rFonts w:hint="eastAsia" w:ascii="宋体" w:hAnsi="宋体" w:eastAsia="宋体" w:cs="宋体"/>
                <w:color w:val="auto"/>
                <w:sz w:val="24"/>
                <w:szCs w:val="24"/>
              </w:rPr>
            </w:pPr>
          </w:p>
        </w:tc>
      </w:tr>
      <w:tr>
        <w:tblPrEx>
          <w:tblCellMar>
            <w:top w:w="0" w:type="dxa"/>
            <w:left w:w="10" w:type="dxa"/>
            <w:bottom w:w="0" w:type="dxa"/>
            <w:right w:w="10" w:type="dxa"/>
          </w:tblCellMar>
        </w:tblPrEx>
        <w:trPr>
          <w:trHeight w:val="1313" w:hRule="atLeast"/>
          <w:jc w:val="center"/>
        </w:trPr>
        <w:tc>
          <w:tcPr>
            <w:tcW w:w="1785" w:type="dxa"/>
            <w:tcBorders>
              <w:top w:val="single" w:color="auto" w:sz="4" w:space="0"/>
              <w:left w:val="single" w:color="auto" w:sz="4" w:space="0"/>
              <w:bottom w:val="single" w:color="auto" w:sz="4" w:space="0"/>
            </w:tcBorders>
            <w:shd w:val="clear" w:color="auto" w:fill="FFFFFF"/>
            <w:noWrap w:val="0"/>
            <w:vAlign w:val="center"/>
          </w:tcPr>
          <w:p>
            <w:pPr>
              <w:pStyle w:val="224"/>
              <w:keepNext w:val="0"/>
              <w:keepLines w:val="0"/>
              <w:widowControl w:val="0"/>
              <w:shd w:val="clear" w:color="auto" w:fill="auto"/>
              <w:bidi w:val="0"/>
              <w:spacing w:before="0" w:after="0" w:line="240" w:lineRule="auto"/>
              <w:ind w:left="0" w:right="0" w:firstLine="420"/>
              <w:jc w:val="left"/>
              <w:rPr>
                <w:rFonts w:hint="eastAsia" w:ascii="宋体" w:hAnsi="宋体" w:eastAsia="宋体" w:cs="宋体"/>
                <w:color w:val="auto"/>
                <w:spacing w:val="0"/>
                <w:w w:val="100"/>
                <w:position w:val="0"/>
                <w:sz w:val="24"/>
                <w:szCs w:val="24"/>
              </w:rPr>
            </w:pPr>
            <w:r>
              <w:rPr>
                <w:rFonts w:hint="eastAsia" w:ascii="宋体" w:hAnsi="宋体" w:eastAsia="宋体" w:cs="宋体"/>
                <w:color w:val="auto"/>
                <w:spacing w:val="0"/>
                <w:w w:val="100"/>
                <w:position w:val="0"/>
                <w:sz w:val="24"/>
                <w:szCs w:val="24"/>
              </w:rPr>
              <w:t>经营范围</w:t>
            </w:r>
          </w:p>
        </w:tc>
        <w:tc>
          <w:tcPr>
            <w:tcW w:w="7590" w:type="dxa"/>
            <w:gridSpan w:val="6"/>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val="0"/>
              <w:rPr>
                <w:rFonts w:hint="eastAsia" w:ascii="宋体" w:hAnsi="宋体" w:eastAsia="宋体" w:cs="宋体"/>
                <w:color w:val="auto"/>
                <w:sz w:val="24"/>
                <w:szCs w:val="24"/>
              </w:rPr>
            </w:pPr>
          </w:p>
        </w:tc>
      </w:tr>
      <w:tr>
        <w:tblPrEx>
          <w:tblCellMar>
            <w:top w:w="0" w:type="dxa"/>
            <w:left w:w="10" w:type="dxa"/>
            <w:bottom w:w="0" w:type="dxa"/>
            <w:right w:w="10" w:type="dxa"/>
          </w:tblCellMar>
        </w:tblPrEx>
        <w:trPr>
          <w:trHeight w:val="1313" w:hRule="atLeast"/>
          <w:jc w:val="center"/>
        </w:trPr>
        <w:tc>
          <w:tcPr>
            <w:tcW w:w="17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224"/>
              <w:keepNext w:val="0"/>
              <w:keepLines w:val="0"/>
              <w:widowControl w:val="0"/>
              <w:shd w:val="clear" w:color="auto" w:fill="auto"/>
              <w:bidi w:val="0"/>
              <w:spacing w:before="0" w:after="0" w:line="240" w:lineRule="auto"/>
              <w:ind w:left="0" w:leftChars="0" w:right="0" w:firstLine="0" w:firstLineChars="0"/>
              <w:jc w:val="center"/>
              <w:rPr>
                <w:rFonts w:hint="eastAsia" w:ascii="宋体" w:hAnsi="宋体" w:eastAsia="宋体" w:cs="宋体"/>
                <w:color w:val="auto"/>
                <w:spacing w:val="0"/>
                <w:w w:val="100"/>
                <w:position w:val="0"/>
                <w:sz w:val="24"/>
                <w:szCs w:val="24"/>
              </w:rPr>
            </w:pPr>
            <w:r>
              <w:rPr>
                <w:rFonts w:hint="eastAsia" w:ascii="宋体" w:hAnsi="宋体" w:eastAsia="宋体" w:cs="宋体"/>
                <w:color w:val="auto"/>
                <w:spacing w:val="0"/>
                <w:w w:val="100"/>
                <w:position w:val="0"/>
                <w:sz w:val="24"/>
                <w:szCs w:val="24"/>
              </w:rPr>
              <w:t>发展历程及主要荣誉</w:t>
            </w:r>
          </w:p>
        </w:tc>
        <w:tc>
          <w:tcPr>
            <w:tcW w:w="7590" w:type="dxa"/>
            <w:gridSpan w:val="6"/>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val="0"/>
              <w:rPr>
                <w:rFonts w:hint="eastAsia" w:ascii="宋体" w:hAnsi="宋体" w:eastAsia="宋体" w:cs="宋体"/>
                <w:color w:val="auto"/>
                <w:sz w:val="24"/>
                <w:szCs w:val="24"/>
              </w:rPr>
            </w:pPr>
          </w:p>
        </w:tc>
      </w:tr>
      <w:tr>
        <w:tblPrEx>
          <w:tblCellMar>
            <w:top w:w="0" w:type="dxa"/>
            <w:left w:w="10" w:type="dxa"/>
            <w:bottom w:w="0" w:type="dxa"/>
            <w:right w:w="10" w:type="dxa"/>
          </w:tblCellMar>
        </w:tblPrEx>
        <w:trPr>
          <w:trHeight w:val="1313" w:hRule="atLeast"/>
          <w:jc w:val="center"/>
        </w:trPr>
        <w:tc>
          <w:tcPr>
            <w:tcW w:w="17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224"/>
              <w:keepNext w:val="0"/>
              <w:keepLines w:val="0"/>
              <w:widowControl w:val="0"/>
              <w:shd w:val="clear" w:color="auto" w:fill="auto"/>
              <w:bidi w:val="0"/>
              <w:spacing w:before="0" w:after="0" w:line="240" w:lineRule="auto"/>
              <w:ind w:left="0" w:leftChars="0" w:right="0" w:firstLine="0" w:firstLineChars="0"/>
              <w:jc w:val="center"/>
              <w:rPr>
                <w:rFonts w:hint="eastAsia" w:ascii="宋体" w:hAnsi="宋体" w:eastAsia="宋体" w:cs="宋体"/>
                <w:color w:val="auto"/>
                <w:spacing w:val="0"/>
                <w:w w:val="100"/>
                <w:position w:val="0"/>
                <w:sz w:val="24"/>
                <w:szCs w:val="24"/>
              </w:rPr>
            </w:pPr>
            <w:r>
              <w:rPr>
                <w:rFonts w:hint="eastAsia" w:ascii="宋体" w:hAnsi="宋体" w:eastAsia="宋体" w:cs="宋体"/>
                <w:color w:val="auto"/>
                <w:spacing w:val="0"/>
                <w:w w:val="100"/>
                <w:position w:val="0"/>
                <w:sz w:val="24"/>
                <w:szCs w:val="24"/>
              </w:rPr>
              <w:t>企业综合情况</w:t>
            </w:r>
          </w:p>
          <w:p>
            <w:pPr>
              <w:pStyle w:val="224"/>
              <w:keepNext w:val="0"/>
              <w:keepLines w:val="0"/>
              <w:widowControl w:val="0"/>
              <w:shd w:val="clear" w:color="auto" w:fill="auto"/>
              <w:bidi w:val="0"/>
              <w:spacing w:before="0" w:after="0" w:line="240" w:lineRule="auto"/>
              <w:ind w:left="0" w:leftChars="0" w:right="0" w:firstLine="0" w:firstLineChars="0"/>
              <w:jc w:val="center"/>
              <w:rPr>
                <w:rFonts w:hint="eastAsia" w:ascii="宋体" w:hAnsi="宋体" w:eastAsia="宋体" w:cs="宋体"/>
                <w:color w:val="auto"/>
                <w:spacing w:val="0"/>
                <w:w w:val="100"/>
                <w:position w:val="0"/>
                <w:sz w:val="24"/>
                <w:szCs w:val="24"/>
              </w:rPr>
            </w:pPr>
            <w:r>
              <w:rPr>
                <w:rFonts w:hint="eastAsia" w:ascii="宋体" w:hAnsi="宋体" w:eastAsia="宋体" w:cs="宋体"/>
                <w:color w:val="auto"/>
                <w:spacing w:val="0"/>
                <w:w w:val="100"/>
                <w:position w:val="0"/>
                <w:sz w:val="24"/>
                <w:szCs w:val="24"/>
              </w:rPr>
              <w:t>介绍</w:t>
            </w:r>
          </w:p>
        </w:tc>
        <w:tc>
          <w:tcPr>
            <w:tcW w:w="7590" w:type="dxa"/>
            <w:gridSpan w:val="6"/>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val="0"/>
              <w:rPr>
                <w:rFonts w:hint="eastAsia"/>
                <w:bCs/>
                <w:color w:val="auto"/>
              </w:rPr>
            </w:pPr>
          </w:p>
        </w:tc>
      </w:tr>
    </w:tbl>
    <w:p>
      <w:pPr>
        <w:pStyle w:val="2"/>
        <w:rPr>
          <w:rFonts w:hint="eastAsia" w:ascii="宋体" w:hAnsi="宋体" w:cs="宋体"/>
          <w:b/>
          <w:bCs/>
          <w:snapToGrid w:val="0"/>
          <w:color w:val="auto"/>
          <w:kern w:val="0"/>
          <w:sz w:val="28"/>
          <w:szCs w:val="28"/>
        </w:rPr>
      </w:pPr>
    </w:p>
    <w:p>
      <w:pPr>
        <w:pStyle w:val="26"/>
        <w:spacing w:line="360" w:lineRule="auto"/>
        <w:ind w:firstLine="5520" w:firstLineChars="2300"/>
        <w:rPr>
          <w:rFonts w:hint="eastAsia" w:hAnsi="宋体" w:cs="宋体"/>
          <w:color w:val="auto"/>
          <w:sz w:val="24"/>
        </w:rPr>
      </w:pPr>
      <w:r>
        <w:rPr>
          <w:rFonts w:hint="eastAsia" w:hAnsi="宋体" w:cs="宋体"/>
          <w:color w:val="auto"/>
          <w:sz w:val="24"/>
          <w:lang w:val="zh-CN"/>
        </w:rPr>
        <w:t>投标人（盖章）：</w:t>
      </w:r>
      <w:r>
        <w:rPr>
          <w:rFonts w:hint="eastAsia" w:hAnsi="宋体" w:cs="宋体"/>
          <w:color w:val="auto"/>
          <w:sz w:val="24"/>
        </w:rPr>
        <w:t xml:space="preserve">                               </w:t>
      </w:r>
    </w:p>
    <w:p>
      <w:pPr>
        <w:pStyle w:val="26"/>
        <w:spacing w:line="360" w:lineRule="auto"/>
        <w:ind w:firstLine="6960" w:firstLineChars="2900"/>
        <w:rPr>
          <w:rFonts w:hint="eastAsia" w:hAnsi="宋体" w:cs="宋体"/>
          <w:color w:val="auto"/>
          <w:sz w:val="24"/>
          <w:lang w:val="zh-CN"/>
        </w:rPr>
      </w:pPr>
    </w:p>
    <w:p>
      <w:pPr>
        <w:pStyle w:val="26"/>
        <w:spacing w:line="360" w:lineRule="auto"/>
        <w:ind w:firstLine="6960" w:firstLineChars="2900"/>
        <w:rPr>
          <w:rFonts w:hint="eastAsia" w:hAnsi="宋体" w:cs="宋体"/>
          <w:color w:val="auto"/>
          <w:sz w:val="36"/>
          <w:szCs w:val="24"/>
          <w:lang w:val="zh-CN"/>
        </w:rPr>
        <w:sectPr>
          <w:headerReference r:id="rId16" w:type="default"/>
          <w:footerReference r:id="rId17" w:type="default"/>
          <w:pgSz w:w="11906" w:h="16838"/>
          <w:pgMar w:top="1440" w:right="1440" w:bottom="1440" w:left="1440" w:header="851" w:footer="992" w:gutter="0"/>
          <w:pgBorders>
            <w:top w:val="none" w:sz="0" w:space="0"/>
            <w:left w:val="none" w:sz="0" w:space="0"/>
            <w:bottom w:val="none" w:sz="0" w:space="0"/>
            <w:right w:val="none" w:sz="0" w:space="0"/>
          </w:pgBorders>
          <w:pgNumType w:fmt="decimal"/>
          <w:cols w:space="720" w:num="1"/>
          <w:docGrid w:linePitch="312" w:charSpace="0"/>
        </w:sectPr>
      </w:pPr>
      <w:r>
        <w:rPr>
          <w:rFonts w:hint="eastAsia" w:hAnsi="宋体" w:cs="宋体"/>
          <w:color w:val="auto"/>
          <w:sz w:val="24"/>
          <w:lang w:val="zh-CN"/>
        </w:rPr>
        <w:t>日 期</w:t>
      </w:r>
      <w:r>
        <w:rPr>
          <w:rFonts w:hint="eastAsia" w:hAnsi="宋体" w:cs="宋体"/>
          <w:color w:val="auto"/>
          <w:sz w:val="24"/>
        </w:rPr>
        <w:t xml:space="preserve"> ：</w:t>
      </w:r>
    </w:p>
    <w:p>
      <w:pPr>
        <w:spacing w:before="60" w:after="60" w:line="360" w:lineRule="auto"/>
        <w:jc w:val="left"/>
        <w:rPr>
          <w:rFonts w:hint="eastAsia" w:ascii="宋体" w:hAnsi="宋体" w:cs="宋体"/>
          <w:b/>
          <w:bCs/>
          <w:color w:val="auto"/>
          <w:sz w:val="28"/>
          <w:szCs w:val="28"/>
        </w:rPr>
      </w:pPr>
      <w:r>
        <w:rPr>
          <w:rFonts w:hint="eastAsia" w:ascii="宋体" w:hAnsi="宋体" w:cs="宋体"/>
          <w:b/>
          <w:bCs/>
          <w:color w:val="auto"/>
          <w:sz w:val="28"/>
          <w:szCs w:val="28"/>
        </w:rPr>
        <w:t>附件</w:t>
      </w:r>
      <w:r>
        <w:rPr>
          <w:rFonts w:hint="eastAsia" w:ascii="宋体" w:hAnsi="宋体" w:cs="宋体"/>
          <w:b/>
          <w:bCs/>
          <w:color w:val="auto"/>
          <w:sz w:val="28"/>
          <w:szCs w:val="28"/>
          <w:lang w:val="en-US" w:eastAsia="zh-CN"/>
        </w:rPr>
        <w:t>八</w:t>
      </w:r>
      <w:r>
        <w:rPr>
          <w:rFonts w:hint="eastAsia" w:ascii="宋体" w:hAnsi="宋体" w:cs="宋体"/>
          <w:b/>
          <w:bCs/>
          <w:color w:val="auto"/>
          <w:sz w:val="28"/>
          <w:szCs w:val="28"/>
        </w:rPr>
        <w:t>：</w:t>
      </w:r>
    </w:p>
    <w:p>
      <w:pPr>
        <w:spacing w:before="60" w:after="60" w:line="360" w:lineRule="auto"/>
        <w:ind w:firstLine="3855" w:firstLineChars="1200"/>
        <w:rPr>
          <w:rFonts w:hint="eastAsia" w:ascii="宋体" w:hAnsi="宋体" w:cs="宋体"/>
          <w:b/>
          <w:color w:val="auto"/>
          <w:sz w:val="32"/>
          <w:szCs w:val="32"/>
        </w:rPr>
      </w:pPr>
      <w:r>
        <w:rPr>
          <w:rFonts w:hint="eastAsia" w:ascii="宋体" w:hAnsi="宋体" w:cs="宋体"/>
          <w:b/>
          <w:color w:val="auto"/>
          <w:sz w:val="32"/>
          <w:szCs w:val="32"/>
        </w:rPr>
        <w:t>商务响应表</w:t>
      </w:r>
    </w:p>
    <w:tbl>
      <w:tblPr>
        <w:tblStyle w:val="48"/>
        <w:tblW w:w="0" w:type="auto"/>
        <w:tblInd w:w="20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85"/>
        <w:gridCol w:w="2505"/>
        <w:gridCol w:w="2505"/>
        <w:gridCol w:w="201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78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default" w:ascii="宋体" w:hAnsi="宋体" w:eastAsia="宋体" w:cs="宋体"/>
                <w:b/>
                <w:bCs/>
                <w:color w:val="auto"/>
                <w:sz w:val="24"/>
                <w:lang w:val="en-US" w:eastAsia="zh-CN"/>
              </w:rPr>
            </w:pPr>
            <w:r>
              <w:rPr>
                <w:rFonts w:hint="eastAsia" w:ascii="宋体" w:hAnsi="宋体" w:cs="宋体"/>
                <w:b/>
                <w:bCs/>
                <w:color w:val="auto"/>
                <w:sz w:val="24"/>
                <w:lang w:val="en-US" w:eastAsia="zh-CN"/>
              </w:rPr>
              <w:t>条款名称</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b/>
                <w:bCs/>
                <w:color w:val="auto"/>
                <w:sz w:val="24"/>
              </w:rPr>
            </w:pPr>
            <w:r>
              <w:rPr>
                <w:rFonts w:hint="eastAsia" w:ascii="宋体" w:hAnsi="宋体" w:cs="宋体"/>
                <w:b/>
                <w:bCs/>
                <w:color w:val="auto"/>
                <w:sz w:val="24"/>
              </w:rPr>
              <w:t>招标文件要求</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default" w:ascii="宋体" w:hAnsi="宋体" w:eastAsia="宋体" w:cs="宋体"/>
                <w:b/>
                <w:bCs/>
                <w:color w:val="auto"/>
                <w:sz w:val="24"/>
                <w:lang w:val="en-US" w:eastAsia="zh-CN"/>
              </w:rPr>
            </w:pPr>
            <w:r>
              <w:rPr>
                <w:rFonts w:hint="eastAsia" w:ascii="宋体" w:hAnsi="宋体" w:cs="宋体"/>
                <w:b/>
                <w:bCs/>
                <w:color w:val="auto"/>
                <w:sz w:val="24"/>
              </w:rPr>
              <w:t>投标</w:t>
            </w:r>
            <w:r>
              <w:rPr>
                <w:rFonts w:hint="eastAsia" w:ascii="宋体" w:hAnsi="宋体" w:cs="宋体"/>
                <w:b/>
                <w:bCs/>
                <w:color w:val="auto"/>
                <w:sz w:val="24"/>
                <w:lang w:val="en-US" w:eastAsia="zh-CN"/>
              </w:rPr>
              <w:t>文件的响应内容</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default" w:ascii="宋体" w:hAnsi="宋体" w:eastAsia="宋体" w:cs="宋体"/>
                <w:b/>
                <w:bCs/>
                <w:color w:val="auto"/>
                <w:sz w:val="24"/>
                <w:lang w:val="en-US" w:eastAsia="zh-CN"/>
              </w:rPr>
            </w:pPr>
            <w:r>
              <w:rPr>
                <w:rFonts w:hint="eastAsia" w:ascii="宋体" w:hAnsi="宋体" w:cs="宋体"/>
                <w:b/>
                <w:bCs/>
                <w:color w:val="auto"/>
                <w:sz w:val="24"/>
                <w:lang w:val="en-US" w:eastAsia="zh-CN"/>
              </w:rPr>
              <w:t>是否响应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178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default" w:ascii="宋体" w:hAnsi="宋体" w:eastAsia="宋体" w:cs="宋体"/>
                <w:b w:val="0"/>
                <w:bCs w:val="0"/>
                <w:color w:val="auto"/>
                <w:sz w:val="24"/>
                <w:lang w:val="en-US" w:eastAsia="zh-CN"/>
              </w:rPr>
            </w:pPr>
            <w:r>
              <w:rPr>
                <w:rFonts w:hint="eastAsia" w:ascii="宋体" w:hAnsi="宋体" w:eastAsia="宋体" w:cs="宋体"/>
                <w:b w:val="0"/>
                <w:bCs w:val="0"/>
                <w:color w:val="auto"/>
                <w:sz w:val="24"/>
                <w:lang w:val="en-US" w:eastAsia="zh-CN"/>
              </w:rPr>
              <w:t>服务期限</w:t>
            </w:r>
          </w:p>
        </w:tc>
        <w:tc>
          <w:tcPr>
            <w:tcW w:w="250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cs="宋体"/>
                <w:color w:val="auto"/>
                <w:sz w:val="24"/>
              </w:rPr>
            </w:pPr>
          </w:p>
        </w:tc>
        <w:tc>
          <w:tcPr>
            <w:tcW w:w="250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cs="宋体"/>
                <w:color w:val="auto"/>
                <w:sz w:val="24"/>
              </w:rPr>
            </w:pPr>
          </w:p>
        </w:tc>
        <w:tc>
          <w:tcPr>
            <w:tcW w:w="201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178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eastAsia="宋体" w:cs="宋体"/>
                <w:b w:val="0"/>
                <w:bCs w:val="0"/>
                <w:color w:val="auto"/>
                <w:sz w:val="24"/>
                <w:lang w:val="en-US" w:eastAsia="zh-CN"/>
              </w:rPr>
            </w:pPr>
            <w:r>
              <w:rPr>
                <w:rFonts w:hint="eastAsia" w:ascii="宋体" w:hAnsi="宋体" w:eastAsia="宋体" w:cs="宋体"/>
                <w:b w:val="0"/>
                <w:bCs w:val="0"/>
                <w:color w:val="auto"/>
                <w:sz w:val="24"/>
                <w:lang w:val="en-US" w:eastAsia="zh-CN"/>
              </w:rPr>
              <w:t>付款方式</w:t>
            </w:r>
          </w:p>
        </w:tc>
        <w:tc>
          <w:tcPr>
            <w:tcW w:w="250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cs="宋体"/>
                <w:color w:val="auto"/>
                <w:sz w:val="24"/>
              </w:rPr>
            </w:pPr>
          </w:p>
        </w:tc>
        <w:tc>
          <w:tcPr>
            <w:tcW w:w="250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cs="宋体"/>
                <w:color w:val="auto"/>
                <w:sz w:val="24"/>
              </w:rPr>
            </w:pPr>
          </w:p>
        </w:tc>
        <w:tc>
          <w:tcPr>
            <w:tcW w:w="201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178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eastAsia="宋体" w:cs="宋体"/>
                <w:b w:val="0"/>
                <w:bCs w:val="0"/>
                <w:color w:val="auto"/>
                <w:sz w:val="24"/>
                <w:lang w:val="en-US" w:eastAsia="zh-CN"/>
              </w:rPr>
            </w:pPr>
            <w:r>
              <w:rPr>
                <w:rFonts w:hint="eastAsia" w:ascii="宋体" w:hAnsi="宋体" w:eastAsia="宋体" w:cs="宋体"/>
                <w:b w:val="0"/>
                <w:bCs w:val="0"/>
                <w:color w:val="auto"/>
                <w:sz w:val="24"/>
                <w:lang w:val="en-US" w:eastAsia="zh-CN"/>
              </w:rPr>
              <w:t>履约保证金</w:t>
            </w:r>
          </w:p>
        </w:tc>
        <w:tc>
          <w:tcPr>
            <w:tcW w:w="250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cs="宋体"/>
                <w:color w:val="auto"/>
                <w:sz w:val="24"/>
              </w:rPr>
            </w:pPr>
          </w:p>
        </w:tc>
        <w:tc>
          <w:tcPr>
            <w:tcW w:w="250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hint="eastAsia" w:ascii="宋体" w:hAnsi="宋体" w:cs="宋体"/>
                <w:color w:val="auto"/>
                <w:sz w:val="24"/>
              </w:rPr>
            </w:pPr>
          </w:p>
        </w:tc>
        <w:tc>
          <w:tcPr>
            <w:tcW w:w="201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178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eastAsia="宋体" w:cs="宋体"/>
                <w:b w:val="0"/>
                <w:bCs w:val="0"/>
                <w:color w:val="auto"/>
                <w:sz w:val="24"/>
                <w:lang w:val="en-US" w:eastAsia="zh-CN"/>
              </w:rPr>
            </w:pPr>
          </w:p>
        </w:tc>
        <w:tc>
          <w:tcPr>
            <w:tcW w:w="250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cs="宋体"/>
                <w:color w:val="auto"/>
                <w:sz w:val="24"/>
              </w:rPr>
            </w:pPr>
          </w:p>
        </w:tc>
        <w:tc>
          <w:tcPr>
            <w:tcW w:w="250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cs="宋体"/>
                <w:color w:val="auto"/>
                <w:sz w:val="24"/>
              </w:rPr>
            </w:pPr>
          </w:p>
        </w:tc>
        <w:tc>
          <w:tcPr>
            <w:tcW w:w="201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178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eastAsia="宋体" w:cs="宋体"/>
                <w:b w:val="0"/>
                <w:bCs w:val="0"/>
                <w:color w:val="auto"/>
                <w:sz w:val="24"/>
                <w:lang w:val="en-US" w:eastAsia="zh-CN"/>
              </w:rPr>
            </w:pPr>
          </w:p>
        </w:tc>
        <w:tc>
          <w:tcPr>
            <w:tcW w:w="250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cs="宋体"/>
                <w:color w:val="auto"/>
                <w:sz w:val="24"/>
              </w:rPr>
            </w:pPr>
          </w:p>
        </w:tc>
        <w:tc>
          <w:tcPr>
            <w:tcW w:w="250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cs="宋体"/>
                <w:color w:val="auto"/>
                <w:sz w:val="24"/>
              </w:rPr>
            </w:pPr>
          </w:p>
        </w:tc>
        <w:tc>
          <w:tcPr>
            <w:tcW w:w="201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178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color w:val="auto"/>
                <w:sz w:val="24"/>
              </w:rPr>
            </w:pPr>
            <w:r>
              <w:rPr>
                <w:rFonts w:hint="eastAsia" w:ascii="宋体" w:hAnsi="宋体" w:cs="宋体"/>
                <w:color w:val="auto"/>
                <w:sz w:val="24"/>
              </w:rPr>
              <w:t>……</w:t>
            </w:r>
          </w:p>
        </w:tc>
        <w:tc>
          <w:tcPr>
            <w:tcW w:w="250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cs="宋体"/>
                <w:color w:val="auto"/>
                <w:sz w:val="24"/>
              </w:rPr>
            </w:pPr>
          </w:p>
        </w:tc>
        <w:tc>
          <w:tcPr>
            <w:tcW w:w="250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cs="宋体"/>
                <w:color w:val="auto"/>
                <w:sz w:val="24"/>
              </w:rPr>
            </w:pPr>
          </w:p>
        </w:tc>
        <w:tc>
          <w:tcPr>
            <w:tcW w:w="201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cs="宋体"/>
                <w:color w:val="auto"/>
                <w:sz w:val="24"/>
              </w:rPr>
            </w:pPr>
          </w:p>
        </w:tc>
      </w:tr>
    </w:tbl>
    <w:p>
      <w:pPr>
        <w:pStyle w:val="26"/>
        <w:spacing w:line="560" w:lineRule="exact"/>
        <w:rPr>
          <w:rFonts w:hint="eastAsia" w:hAnsi="宋体" w:cs="宋体"/>
          <w:b/>
          <w:bCs/>
          <w:color w:val="auto"/>
          <w:sz w:val="24"/>
          <w:lang w:val="en-US" w:eastAsia="zh-CN"/>
        </w:rPr>
      </w:pPr>
    </w:p>
    <w:p>
      <w:pPr>
        <w:pStyle w:val="26"/>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default" w:hAnsi="宋体" w:eastAsia="宋体" w:cs="宋体"/>
          <w:b/>
          <w:bCs/>
          <w:color w:val="auto"/>
          <w:sz w:val="24"/>
          <w:lang w:val="en-US" w:eastAsia="zh-CN"/>
        </w:rPr>
      </w:pPr>
      <w:r>
        <w:rPr>
          <w:rFonts w:hint="eastAsia" w:hAnsi="宋体" w:cs="宋体"/>
          <w:b/>
          <w:bCs/>
          <w:color w:val="auto"/>
          <w:sz w:val="24"/>
          <w:lang w:val="en-US" w:eastAsia="zh-CN"/>
        </w:rPr>
        <w:t>注：</w:t>
      </w:r>
      <w:r>
        <w:rPr>
          <w:rFonts w:hint="eastAsia" w:ascii="宋体" w:hAnsi="宋体" w:cs="宋体"/>
          <w:b/>
          <w:bCs/>
          <w:color w:val="auto"/>
          <w:sz w:val="24"/>
          <w:szCs w:val="24"/>
        </w:rPr>
        <w:t>投标人应根据本招标文件第四章“招标需求”</w:t>
      </w:r>
      <w:r>
        <w:rPr>
          <w:rFonts w:hint="eastAsia" w:ascii="宋体" w:hAnsi="宋体" w:cs="宋体"/>
          <w:b/>
          <w:bCs/>
          <w:color w:val="auto"/>
          <w:sz w:val="24"/>
          <w:szCs w:val="24"/>
          <w:lang w:val="en-US" w:eastAsia="zh-CN"/>
        </w:rPr>
        <w:t>中“商务需求”</w:t>
      </w:r>
      <w:r>
        <w:rPr>
          <w:rFonts w:hint="eastAsia" w:ascii="宋体" w:hAnsi="宋体" w:cs="宋体"/>
          <w:b/>
          <w:bCs/>
          <w:color w:val="auto"/>
          <w:sz w:val="24"/>
          <w:szCs w:val="24"/>
        </w:rPr>
        <w:t>内容</w:t>
      </w:r>
      <w:r>
        <w:rPr>
          <w:rFonts w:hint="eastAsia" w:ascii="宋体" w:hAnsi="宋体" w:cs="宋体"/>
          <w:b/>
          <w:bCs/>
          <w:color w:val="auto"/>
          <w:sz w:val="24"/>
          <w:szCs w:val="24"/>
          <w:lang w:val="en-US" w:eastAsia="zh-CN"/>
        </w:rPr>
        <w:t>逐条响应，按实填写响应内容。</w:t>
      </w:r>
    </w:p>
    <w:p>
      <w:pPr>
        <w:pStyle w:val="26"/>
        <w:spacing w:line="560" w:lineRule="exact"/>
        <w:ind w:firstLine="5280" w:firstLineChars="2200"/>
        <w:rPr>
          <w:rFonts w:hint="eastAsia" w:hAnsi="宋体" w:cs="宋体"/>
          <w:color w:val="auto"/>
          <w:sz w:val="24"/>
          <w:lang w:val="zh-CN"/>
        </w:rPr>
      </w:pPr>
    </w:p>
    <w:p>
      <w:pPr>
        <w:pStyle w:val="26"/>
        <w:spacing w:line="560" w:lineRule="exact"/>
        <w:ind w:firstLine="6000" w:firstLineChars="2500"/>
        <w:rPr>
          <w:rFonts w:hint="eastAsia" w:hAnsi="宋体" w:cs="宋体"/>
          <w:color w:val="auto"/>
          <w:sz w:val="24"/>
          <w:lang w:val="zh-CN"/>
        </w:rPr>
      </w:pPr>
      <w:r>
        <w:rPr>
          <w:rFonts w:hint="eastAsia" w:hAnsi="宋体" w:cs="宋体"/>
          <w:color w:val="auto"/>
          <w:sz w:val="24"/>
          <w:lang w:val="zh-CN"/>
        </w:rPr>
        <w:t>投标人（盖章）：</w:t>
      </w:r>
    </w:p>
    <w:p>
      <w:pPr>
        <w:pStyle w:val="26"/>
        <w:spacing w:line="560" w:lineRule="exact"/>
        <w:rPr>
          <w:rFonts w:hint="eastAsia" w:hAnsi="宋体" w:cs="宋体"/>
          <w:color w:val="auto"/>
          <w:sz w:val="24"/>
          <w:lang w:val="zh-CN"/>
        </w:rPr>
      </w:pPr>
    </w:p>
    <w:p>
      <w:pPr>
        <w:pStyle w:val="26"/>
        <w:spacing w:line="560" w:lineRule="exact"/>
        <w:rPr>
          <w:rFonts w:hint="eastAsia" w:hAnsi="宋体" w:cs="宋体"/>
          <w:color w:val="auto"/>
          <w:sz w:val="24"/>
          <w:lang w:val="zh-CN"/>
        </w:rPr>
      </w:pPr>
    </w:p>
    <w:p>
      <w:pPr>
        <w:spacing w:before="60" w:after="60" w:line="360" w:lineRule="auto"/>
        <w:ind w:firstLine="6720" w:firstLineChars="2800"/>
        <w:rPr>
          <w:rFonts w:hint="eastAsia" w:ascii="宋体" w:hAnsi="宋体" w:cs="宋体"/>
          <w:color w:val="auto"/>
          <w:sz w:val="24"/>
          <w:lang w:val="zh-CN"/>
        </w:rPr>
        <w:sectPr>
          <w:pgSz w:w="11906" w:h="16838"/>
          <w:pgMar w:top="1440" w:right="1440" w:bottom="1440" w:left="1440" w:header="851" w:footer="992" w:gutter="0"/>
          <w:pgBorders>
            <w:top w:val="none" w:sz="0" w:space="0"/>
            <w:left w:val="none" w:sz="0" w:space="0"/>
            <w:bottom w:val="none" w:sz="0" w:space="0"/>
            <w:right w:val="none" w:sz="0" w:space="0"/>
          </w:pgBorders>
          <w:pgNumType w:fmt="decimal"/>
          <w:cols w:space="720" w:num="1"/>
          <w:docGrid w:linePitch="312" w:charSpace="0"/>
        </w:sectPr>
      </w:pPr>
      <w:r>
        <w:rPr>
          <w:rFonts w:hint="eastAsia" w:ascii="宋体" w:hAnsi="宋体" w:cs="宋体"/>
          <w:color w:val="auto"/>
          <w:sz w:val="24"/>
          <w:lang w:val="zh-CN"/>
        </w:rPr>
        <w:t>日 期</w:t>
      </w:r>
      <w:r>
        <w:rPr>
          <w:rFonts w:hint="eastAsia" w:ascii="宋体" w:hAnsi="宋体" w:cs="宋体"/>
          <w:color w:val="auto"/>
          <w:sz w:val="24"/>
        </w:rPr>
        <w:t xml:space="preserve"> ：</w:t>
      </w:r>
    </w:p>
    <w:p>
      <w:pPr>
        <w:snapToGrid w:val="0"/>
        <w:spacing w:before="120" w:beforeLines="50" w:after="50" w:line="360" w:lineRule="auto"/>
        <w:jc w:val="left"/>
        <w:rPr>
          <w:rFonts w:hint="eastAsia" w:ascii="宋体" w:hAnsi="宋体" w:eastAsia="宋体" w:cs="宋体"/>
          <w:b/>
          <w:bCs/>
          <w:snapToGrid w:val="0"/>
          <w:color w:val="auto"/>
          <w:kern w:val="0"/>
          <w:sz w:val="32"/>
          <w:szCs w:val="32"/>
          <w:lang w:val="en-US" w:eastAsia="zh-CN"/>
        </w:rPr>
      </w:pPr>
      <w:r>
        <w:rPr>
          <w:rFonts w:hint="eastAsia" w:ascii="宋体" w:hAnsi="宋体" w:cs="宋体"/>
          <w:b/>
          <w:bCs/>
          <w:color w:val="auto"/>
          <w:sz w:val="28"/>
          <w:szCs w:val="28"/>
        </w:rPr>
        <w:t>附件</w:t>
      </w:r>
      <w:r>
        <w:rPr>
          <w:rFonts w:hint="eastAsia" w:ascii="宋体" w:hAnsi="宋体" w:cs="宋体"/>
          <w:b/>
          <w:bCs/>
          <w:color w:val="auto"/>
          <w:sz w:val="28"/>
          <w:szCs w:val="28"/>
          <w:lang w:val="en-US" w:eastAsia="zh-CN"/>
        </w:rPr>
        <w:t>九</w:t>
      </w:r>
      <w:r>
        <w:rPr>
          <w:rFonts w:hint="eastAsia" w:ascii="宋体" w:hAnsi="宋体" w:cs="宋体"/>
          <w:b/>
          <w:bCs/>
          <w:color w:val="auto"/>
          <w:sz w:val="28"/>
          <w:szCs w:val="28"/>
        </w:rPr>
        <w:t>：</w:t>
      </w:r>
    </w:p>
    <w:p>
      <w:pPr>
        <w:snapToGrid w:val="0"/>
        <w:spacing w:before="120" w:beforeLines="50" w:after="50" w:line="360" w:lineRule="auto"/>
        <w:jc w:val="center"/>
        <w:rPr>
          <w:rFonts w:hint="default" w:ascii="宋体" w:hAnsi="宋体" w:eastAsia="宋体" w:cs="宋体"/>
          <w:b/>
          <w:color w:val="auto"/>
          <w:sz w:val="32"/>
          <w:szCs w:val="32"/>
          <w:lang w:val="en-US" w:eastAsia="zh-CN"/>
        </w:rPr>
      </w:pPr>
      <w:r>
        <w:rPr>
          <w:rFonts w:hint="eastAsia" w:ascii="宋体" w:hAnsi="宋体" w:eastAsia="宋体" w:cs="宋体"/>
          <w:b/>
          <w:bCs/>
          <w:snapToGrid w:val="0"/>
          <w:color w:val="auto"/>
          <w:kern w:val="0"/>
          <w:sz w:val="32"/>
          <w:szCs w:val="32"/>
          <w:lang w:val="en-US" w:eastAsia="zh-CN"/>
        </w:rPr>
        <w:t>拟投入项目服务人员情况</w:t>
      </w:r>
    </w:p>
    <w:tbl>
      <w:tblPr>
        <w:tblStyle w:val="48"/>
        <w:tblW w:w="0" w:type="auto"/>
        <w:tblInd w:w="35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20"/>
        <w:gridCol w:w="751"/>
        <w:gridCol w:w="709"/>
        <w:gridCol w:w="708"/>
        <w:gridCol w:w="1134"/>
        <w:gridCol w:w="851"/>
        <w:gridCol w:w="1559"/>
        <w:gridCol w:w="992"/>
        <w:gridCol w:w="825"/>
        <w:gridCol w:w="8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2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360" w:lineRule="auto"/>
              <w:jc w:val="center"/>
              <w:rPr>
                <w:rFonts w:hint="eastAsia" w:ascii="宋体" w:hAnsi="宋体" w:cs="宋体"/>
                <w:b/>
                <w:color w:val="auto"/>
                <w:sz w:val="24"/>
                <w:szCs w:val="20"/>
              </w:rPr>
            </w:pPr>
            <w:r>
              <w:rPr>
                <w:rFonts w:hint="eastAsia" w:ascii="宋体" w:hAnsi="宋体" w:cs="宋体"/>
                <w:b/>
                <w:color w:val="auto"/>
                <w:sz w:val="24"/>
                <w:szCs w:val="20"/>
              </w:rPr>
              <w:t>序号</w:t>
            </w:r>
          </w:p>
        </w:tc>
        <w:tc>
          <w:tcPr>
            <w:tcW w:w="75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360" w:lineRule="auto"/>
              <w:jc w:val="center"/>
              <w:rPr>
                <w:rFonts w:hint="eastAsia" w:ascii="宋体" w:hAnsi="宋体" w:cs="宋体"/>
                <w:b/>
                <w:color w:val="auto"/>
                <w:sz w:val="24"/>
                <w:szCs w:val="20"/>
              </w:rPr>
            </w:pPr>
            <w:r>
              <w:rPr>
                <w:rFonts w:hint="eastAsia" w:ascii="宋体" w:hAnsi="宋体" w:cs="宋体"/>
                <w:b/>
                <w:color w:val="auto"/>
                <w:sz w:val="24"/>
              </w:rPr>
              <w:t>姓名</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360" w:lineRule="auto"/>
              <w:jc w:val="center"/>
              <w:rPr>
                <w:rFonts w:hint="eastAsia" w:ascii="宋体" w:hAnsi="宋体" w:cs="宋体"/>
                <w:b/>
                <w:color w:val="auto"/>
                <w:sz w:val="24"/>
                <w:szCs w:val="20"/>
              </w:rPr>
            </w:pPr>
            <w:r>
              <w:rPr>
                <w:rFonts w:hint="eastAsia" w:ascii="宋体" w:hAnsi="宋体" w:cs="宋体"/>
                <w:b/>
                <w:color w:val="auto"/>
                <w:sz w:val="24"/>
              </w:rPr>
              <w:t>职务</w:t>
            </w: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360" w:lineRule="auto"/>
              <w:jc w:val="center"/>
              <w:rPr>
                <w:rFonts w:hint="eastAsia" w:ascii="宋体" w:hAnsi="宋体" w:cs="宋体"/>
                <w:b/>
                <w:color w:val="auto"/>
                <w:sz w:val="24"/>
                <w:szCs w:val="20"/>
              </w:rPr>
            </w:pPr>
            <w:r>
              <w:rPr>
                <w:rFonts w:hint="eastAsia" w:ascii="宋体" w:hAnsi="宋体" w:cs="宋体"/>
                <w:b/>
                <w:color w:val="auto"/>
                <w:sz w:val="24"/>
                <w:szCs w:val="20"/>
                <w:lang w:val="en-US" w:eastAsia="zh-CN"/>
              </w:rPr>
              <w:t>岗位</w:t>
            </w:r>
            <w:r>
              <w:rPr>
                <w:rFonts w:hint="eastAsia" w:ascii="宋体" w:hAnsi="宋体" w:cs="宋体"/>
                <w:b/>
                <w:color w:val="auto"/>
                <w:sz w:val="24"/>
                <w:szCs w:val="20"/>
              </w:rPr>
              <w:t>职责</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360" w:lineRule="auto"/>
              <w:jc w:val="center"/>
              <w:rPr>
                <w:rFonts w:hint="eastAsia" w:ascii="宋体" w:hAnsi="宋体" w:cs="宋体"/>
                <w:b/>
                <w:color w:val="auto"/>
                <w:sz w:val="24"/>
                <w:szCs w:val="20"/>
              </w:rPr>
            </w:pPr>
            <w:r>
              <w:rPr>
                <w:rFonts w:hint="eastAsia" w:ascii="宋体" w:hAnsi="宋体" w:cs="宋体"/>
                <w:b/>
                <w:color w:val="auto"/>
                <w:sz w:val="24"/>
              </w:rPr>
              <w:t>专业技术资格</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360" w:lineRule="auto"/>
              <w:jc w:val="center"/>
              <w:rPr>
                <w:rFonts w:hint="eastAsia" w:ascii="宋体" w:hAnsi="宋体" w:cs="宋体"/>
                <w:b/>
                <w:color w:val="auto"/>
                <w:sz w:val="24"/>
                <w:szCs w:val="20"/>
              </w:rPr>
            </w:pPr>
            <w:r>
              <w:rPr>
                <w:rFonts w:hint="eastAsia" w:ascii="宋体" w:hAnsi="宋体" w:cs="宋体"/>
                <w:b/>
                <w:color w:val="auto"/>
                <w:sz w:val="24"/>
              </w:rPr>
              <w:t>证书编号</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360" w:lineRule="auto"/>
              <w:jc w:val="center"/>
              <w:rPr>
                <w:rFonts w:hint="eastAsia" w:ascii="宋体" w:hAnsi="宋体" w:cs="宋体"/>
                <w:b/>
                <w:bCs/>
                <w:color w:val="auto"/>
                <w:sz w:val="24"/>
                <w:szCs w:val="20"/>
              </w:rPr>
            </w:pPr>
            <w:r>
              <w:rPr>
                <w:rFonts w:hint="eastAsia" w:ascii="宋体" w:hAnsi="宋体" w:cs="宋体"/>
                <w:b/>
                <w:bCs/>
                <w:color w:val="auto"/>
                <w:sz w:val="24"/>
              </w:rPr>
              <w:t>参加本单位工作时间</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360" w:lineRule="auto"/>
              <w:jc w:val="center"/>
              <w:rPr>
                <w:rFonts w:hint="eastAsia" w:ascii="宋体" w:hAnsi="宋体" w:cs="宋体"/>
                <w:b/>
                <w:bCs/>
                <w:color w:val="auto"/>
                <w:sz w:val="24"/>
                <w:szCs w:val="20"/>
              </w:rPr>
            </w:pPr>
            <w:r>
              <w:rPr>
                <w:rFonts w:hint="eastAsia" w:ascii="宋体" w:hAnsi="宋体" w:cs="宋体"/>
                <w:b/>
                <w:color w:val="auto"/>
                <w:sz w:val="24"/>
              </w:rPr>
              <w:t>劳动合同编号</w:t>
            </w:r>
          </w:p>
        </w:tc>
        <w:tc>
          <w:tcPr>
            <w:tcW w:w="82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360" w:lineRule="auto"/>
              <w:jc w:val="center"/>
              <w:rPr>
                <w:rFonts w:hint="eastAsia" w:ascii="宋体" w:hAnsi="宋体" w:cs="宋体"/>
                <w:b/>
                <w:color w:val="auto"/>
                <w:sz w:val="24"/>
              </w:rPr>
            </w:pPr>
            <w:r>
              <w:rPr>
                <w:rFonts w:hint="eastAsia" w:ascii="宋体" w:hAnsi="宋体" w:cs="宋体"/>
                <w:b/>
                <w:color w:val="auto"/>
                <w:sz w:val="24"/>
              </w:rPr>
              <w:t>类似经验</w:t>
            </w:r>
          </w:p>
        </w:tc>
        <w:tc>
          <w:tcPr>
            <w:tcW w:w="82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360" w:lineRule="auto"/>
              <w:jc w:val="center"/>
              <w:rPr>
                <w:rFonts w:hint="eastAsia" w:ascii="宋体" w:hAnsi="宋体" w:cs="宋体"/>
                <w:b/>
                <w:color w:val="auto"/>
                <w:sz w:val="24"/>
              </w:rPr>
            </w:pPr>
            <w:r>
              <w:rPr>
                <w:rFonts w:hint="eastAsia" w:ascii="宋体" w:hAnsi="宋体" w:cs="宋体"/>
                <w:b/>
                <w:color w:val="auto"/>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42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color w:val="auto"/>
                <w:sz w:val="24"/>
                <w:szCs w:val="20"/>
              </w:rPr>
            </w:pPr>
          </w:p>
        </w:tc>
        <w:tc>
          <w:tcPr>
            <w:tcW w:w="75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70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82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82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42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color w:val="auto"/>
                <w:sz w:val="24"/>
                <w:szCs w:val="20"/>
              </w:rPr>
            </w:pPr>
          </w:p>
        </w:tc>
        <w:tc>
          <w:tcPr>
            <w:tcW w:w="75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70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82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82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42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color w:val="auto"/>
                <w:sz w:val="24"/>
                <w:szCs w:val="20"/>
              </w:rPr>
            </w:pPr>
          </w:p>
        </w:tc>
        <w:tc>
          <w:tcPr>
            <w:tcW w:w="75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708" w:type="dxa"/>
            <w:tcBorders>
              <w:top w:val="single" w:color="auto" w:sz="4" w:space="0"/>
              <w:left w:val="single" w:color="auto" w:sz="4" w:space="0"/>
              <w:bottom w:val="single" w:color="auto" w:sz="4" w:space="0"/>
              <w:right w:val="single" w:color="auto" w:sz="4" w:space="0"/>
            </w:tcBorders>
            <w:noWrap w:val="0"/>
            <w:vAlign w:val="top"/>
          </w:tcPr>
          <w:p>
            <w:pPr>
              <w:pStyle w:val="27"/>
              <w:snapToGrid w:val="0"/>
              <w:spacing w:before="120" w:beforeLines="50" w:after="50" w:line="360" w:lineRule="auto"/>
              <w:ind w:left="9000"/>
              <w:rPr>
                <w:rFonts w:hint="eastAsia" w:ascii="宋体" w:hAnsi="宋体" w:cs="宋体"/>
                <w:b/>
                <w:color w:val="auto"/>
                <w:kern w:val="44"/>
                <w:sz w:val="24"/>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pStyle w:val="27"/>
              <w:snapToGrid w:val="0"/>
              <w:spacing w:before="120" w:beforeLines="50" w:after="50" w:line="360" w:lineRule="auto"/>
              <w:ind w:left="9000"/>
              <w:rPr>
                <w:rFonts w:hint="eastAsia" w:ascii="宋体" w:hAnsi="宋体" w:cs="宋体"/>
                <w:b/>
                <w:color w:val="auto"/>
                <w:kern w:val="44"/>
                <w:sz w:val="24"/>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pStyle w:val="27"/>
              <w:spacing w:line="360" w:lineRule="auto"/>
              <w:ind w:left="9000"/>
              <w:rPr>
                <w:rFonts w:hint="eastAsia" w:ascii="宋体" w:hAnsi="宋体" w:cs="宋体"/>
                <w:color w:val="auto"/>
                <w:sz w:val="24"/>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color w:val="auto"/>
                <w:sz w:val="24"/>
                <w:szCs w:val="20"/>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82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82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42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color w:val="auto"/>
                <w:sz w:val="24"/>
                <w:szCs w:val="20"/>
              </w:rPr>
            </w:pPr>
          </w:p>
        </w:tc>
        <w:tc>
          <w:tcPr>
            <w:tcW w:w="75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70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82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82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42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color w:val="auto"/>
                <w:sz w:val="24"/>
                <w:szCs w:val="20"/>
              </w:rPr>
            </w:pPr>
          </w:p>
        </w:tc>
        <w:tc>
          <w:tcPr>
            <w:tcW w:w="75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70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82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82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42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color w:val="auto"/>
                <w:sz w:val="24"/>
                <w:szCs w:val="20"/>
              </w:rPr>
            </w:pPr>
          </w:p>
        </w:tc>
        <w:tc>
          <w:tcPr>
            <w:tcW w:w="75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70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82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82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42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color w:val="auto"/>
                <w:sz w:val="24"/>
                <w:szCs w:val="20"/>
              </w:rPr>
            </w:pPr>
          </w:p>
        </w:tc>
        <w:tc>
          <w:tcPr>
            <w:tcW w:w="75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70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82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82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42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color w:val="auto"/>
                <w:sz w:val="24"/>
                <w:szCs w:val="20"/>
              </w:rPr>
            </w:pPr>
          </w:p>
        </w:tc>
        <w:tc>
          <w:tcPr>
            <w:tcW w:w="75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70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82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82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42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color w:val="auto"/>
                <w:sz w:val="24"/>
                <w:szCs w:val="20"/>
              </w:rPr>
            </w:pPr>
          </w:p>
        </w:tc>
        <w:tc>
          <w:tcPr>
            <w:tcW w:w="75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70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82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c>
          <w:tcPr>
            <w:tcW w:w="82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cs="宋体"/>
                <w:b/>
                <w:color w:val="auto"/>
                <w:kern w:val="44"/>
                <w:sz w:val="24"/>
                <w:szCs w:val="20"/>
              </w:rPr>
            </w:pPr>
          </w:p>
        </w:tc>
      </w:tr>
    </w:tbl>
    <w:p>
      <w:pPr>
        <w:spacing w:line="360" w:lineRule="auto"/>
        <w:rPr>
          <w:rFonts w:hint="eastAsia" w:ascii="宋体" w:hAnsi="宋体" w:cs="宋体"/>
          <w:b/>
          <w:color w:val="auto"/>
          <w:sz w:val="24"/>
        </w:rPr>
      </w:pPr>
    </w:p>
    <w:p>
      <w:pPr>
        <w:spacing w:line="360" w:lineRule="auto"/>
        <w:rPr>
          <w:rFonts w:hint="eastAsia" w:ascii="宋体" w:hAnsi="宋体" w:cs="宋体"/>
          <w:b/>
          <w:color w:val="auto"/>
          <w:sz w:val="24"/>
        </w:rPr>
      </w:pPr>
      <w:r>
        <w:rPr>
          <w:rFonts w:hint="eastAsia" w:ascii="宋体" w:hAnsi="宋体" w:cs="宋体"/>
          <w:b/>
          <w:color w:val="auto"/>
          <w:sz w:val="24"/>
        </w:rPr>
        <w:t>要求：</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1.在填写时，如本表格不适合投标单位的实际情况，可根据本表格式自行划表填写；</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2.附人员证书</w:t>
      </w:r>
      <w:r>
        <w:rPr>
          <w:rFonts w:hint="eastAsia" w:ascii="宋体" w:hAnsi="宋体" w:eastAsia="宋体" w:cs="宋体"/>
          <w:color w:val="auto"/>
          <w:sz w:val="24"/>
          <w:lang w:val="en-US" w:eastAsia="zh-CN"/>
        </w:rPr>
        <w:t>及其他相关材料</w:t>
      </w:r>
      <w:r>
        <w:rPr>
          <w:rFonts w:hint="eastAsia" w:ascii="宋体" w:hAnsi="宋体" w:cs="宋体"/>
          <w:color w:val="auto"/>
          <w:sz w:val="24"/>
        </w:rPr>
        <w:t>；</w:t>
      </w:r>
    </w:p>
    <w:p>
      <w:pPr>
        <w:pStyle w:val="26"/>
        <w:spacing w:line="560" w:lineRule="exact"/>
        <w:ind w:firstLine="6240" w:firstLineChars="2600"/>
        <w:rPr>
          <w:rFonts w:hint="eastAsia" w:hAnsi="宋体" w:cs="宋体"/>
          <w:color w:val="auto"/>
          <w:sz w:val="24"/>
          <w:lang w:val="zh-CN"/>
        </w:rPr>
      </w:pPr>
      <w:r>
        <w:rPr>
          <w:rFonts w:hint="eastAsia" w:hAnsi="宋体" w:cs="宋体"/>
          <w:color w:val="auto"/>
          <w:sz w:val="24"/>
          <w:lang w:val="zh-CN"/>
        </w:rPr>
        <w:t>投标人（盖章）：</w:t>
      </w:r>
    </w:p>
    <w:p>
      <w:pPr>
        <w:pStyle w:val="26"/>
        <w:spacing w:line="560" w:lineRule="exact"/>
        <w:ind w:firstLine="7680" w:firstLineChars="3200"/>
        <w:rPr>
          <w:rFonts w:hint="eastAsia" w:hAnsi="宋体" w:cs="宋体"/>
          <w:color w:val="auto"/>
          <w:sz w:val="24"/>
          <w:lang w:val="zh-CN"/>
        </w:rPr>
      </w:pPr>
    </w:p>
    <w:p>
      <w:pPr>
        <w:spacing w:before="60" w:after="60" w:line="360" w:lineRule="auto"/>
        <w:jc w:val="center"/>
        <w:rPr>
          <w:rFonts w:hint="eastAsia" w:hAnsi="宋体" w:cs="宋体"/>
          <w:color w:val="auto"/>
          <w:sz w:val="24"/>
          <w:lang w:val="zh-CN"/>
        </w:rPr>
      </w:pPr>
      <w:r>
        <w:rPr>
          <w:rFonts w:hint="eastAsia" w:hAnsi="宋体" w:cs="宋体"/>
          <w:color w:val="auto"/>
          <w:sz w:val="24"/>
          <w:lang w:val="en-US" w:eastAsia="zh-CN"/>
        </w:rPr>
        <w:t xml:space="preserve">                                                    </w:t>
      </w:r>
      <w:r>
        <w:rPr>
          <w:rFonts w:hint="eastAsia" w:hAnsi="宋体" w:cs="宋体"/>
          <w:color w:val="auto"/>
          <w:sz w:val="24"/>
          <w:lang w:val="zh-CN"/>
        </w:rPr>
        <w:t>日 期</w:t>
      </w:r>
      <w:r>
        <w:rPr>
          <w:rFonts w:hint="eastAsia" w:hAnsi="宋体" w:cs="宋体"/>
          <w:color w:val="auto"/>
          <w:sz w:val="24"/>
        </w:rPr>
        <w:t xml:space="preserve"> </w:t>
      </w:r>
      <w:r>
        <w:rPr>
          <w:rFonts w:hint="eastAsia" w:hAnsi="宋体" w:cs="宋体"/>
          <w:color w:val="auto"/>
          <w:sz w:val="24"/>
          <w:lang w:val="zh-CN"/>
        </w:rPr>
        <w:t>：</w:t>
      </w:r>
    </w:p>
    <w:p>
      <w:pPr>
        <w:spacing w:before="60" w:after="60" w:line="360" w:lineRule="auto"/>
        <w:jc w:val="left"/>
        <w:rPr>
          <w:rFonts w:hint="eastAsia" w:ascii="宋体" w:hAnsi="宋体" w:cs="宋体"/>
          <w:b/>
          <w:bCs/>
          <w:color w:val="auto"/>
          <w:sz w:val="28"/>
          <w:szCs w:val="28"/>
        </w:rPr>
      </w:pPr>
      <w:r>
        <w:rPr>
          <w:rFonts w:hint="eastAsia" w:hAnsi="宋体" w:cs="宋体"/>
          <w:color w:val="auto"/>
          <w:sz w:val="24"/>
          <w:lang w:val="zh-CN"/>
        </w:rPr>
        <w:br w:type="page"/>
      </w:r>
      <w:r>
        <w:rPr>
          <w:rFonts w:hint="eastAsia" w:ascii="宋体" w:hAnsi="宋体" w:cs="宋体"/>
          <w:b/>
          <w:bCs/>
          <w:color w:val="auto"/>
          <w:sz w:val="28"/>
          <w:szCs w:val="28"/>
        </w:rPr>
        <w:t>附件</w:t>
      </w:r>
      <w:r>
        <w:rPr>
          <w:rFonts w:hint="eastAsia" w:ascii="宋体" w:hAnsi="宋体" w:cs="宋体"/>
          <w:b/>
          <w:bCs/>
          <w:color w:val="auto"/>
          <w:sz w:val="28"/>
          <w:szCs w:val="28"/>
          <w:lang w:val="en-US" w:eastAsia="zh-CN"/>
        </w:rPr>
        <w:t>十</w:t>
      </w:r>
      <w:r>
        <w:rPr>
          <w:rFonts w:hint="eastAsia" w:ascii="宋体" w:hAnsi="宋体" w:cs="宋体"/>
          <w:b/>
          <w:bCs/>
          <w:color w:val="auto"/>
          <w:sz w:val="28"/>
          <w:szCs w:val="28"/>
        </w:rPr>
        <w:t>：</w:t>
      </w:r>
    </w:p>
    <w:p>
      <w:pPr>
        <w:spacing w:before="60" w:after="60" w:line="360" w:lineRule="auto"/>
        <w:ind w:firstLine="643" w:firstLineChars="200"/>
        <w:jc w:val="center"/>
        <w:rPr>
          <w:rFonts w:hint="eastAsia" w:ascii="宋体" w:hAnsi="宋体" w:cs="宋体"/>
          <w:b/>
          <w:bCs/>
          <w:color w:val="auto"/>
          <w:sz w:val="32"/>
          <w:szCs w:val="32"/>
        </w:rPr>
      </w:pPr>
      <w:r>
        <w:rPr>
          <w:rFonts w:hint="eastAsia" w:ascii="宋体" w:hAnsi="宋体" w:cs="宋体"/>
          <w:b/>
          <w:bCs/>
          <w:color w:val="auto"/>
          <w:sz w:val="32"/>
          <w:szCs w:val="32"/>
        </w:rPr>
        <w:t>项目负责人资质情况表</w:t>
      </w:r>
    </w:p>
    <w:p>
      <w:pPr>
        <w:pStyle w:val="26"/>
        <w:spacing w:line="320" w:lineRule="exact"/>
        <w:rPr>
          <w:rFonts w:hint="eastAsia" w:hAnsi="宋体" w:cs="宋体"/>
          <w:b/>
          <w:color w:val="auto"/>
          <w:sz w:val="24"/>
        </w:rPr>
      </w:pPr>
    </w:p>
    <w:tbl>
      <w:tblPr>
        <w:tblStyle w:val="48"/>
        <w:tblW w:w="0" w:type="auto"/>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0"/>
        <w:gridCol w:w="2641"/>
        <w:gridCol w:w="3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2640" w:type="dxa"/>
            <w:tcBorders>
              <w:top w:val="single" w:color="auto" w:sz="12" w:space="0"/>
              <w:left w:val="single" w:color="auto" w:sz="12"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宋体" w:hAnsi="宋体" w:cs="宋体"/>
                <w:b/>
                <w:bCs/>
                <w:color w:val="auto"/>
                <w:sz w:val="24"/>
                <w:lang w:val="zh-CN"/>
              </w:rPr>
            </w:pPr>
            <w:r>
              <w:rPr>
                <w:rFonts w:hint="eastAsia" w:ascii="宋体" w:hAnsi="宋体" w:cs="宋体"/>
                <w:b/>
                <w:bCs/>
                <w:color w:val="auto"/>
                <w:sz w:val="24"/>
                <w:lang w:val="zh-CN"/>
              </w:rPr>
              <w:t>姓名</w:t>
            </w:r>
          </w:p>
        </w:tc>
        <w:tc>
          <w:tcPr>
            <w:tcW w:w="2641"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宋体" w:hAnsi="宋体" w:cs="宋体"/>
                <w:color w:val="auto"/>
                <w:sz w:val="24"/>
                <w:lang w:val="zh-CN"/>
              </w:rPr>
            </w:pPr>
          </w:p>
        </w:tc>
        <w:tc>
          <w:tcPr>
            <w:tcW w:w="3810" w:type="dxa"/>
            <w:tcBorders>
              <w:top w:val="single" w:color="auto" w:sz="12" w:space="0"/>
              <w:left w:val="single" w:color="auto" w:sz="4" w:space="0"/>
              <w:bottom w:val="single" w:color="auto" w:sz="4" w:space="0"/>
              <w:right w:val="single" w:color="auto" w:sz="12" w:space="0"/>
            </w:tcBorders>
            <w:noWrap w:val="0"/>
            <w:vAlign w:val="center"/>
          </w:tcPr>
          <w:p>
            <w:pPr>
              <w:autoSpaceDE w:val="0"/>
              <w:autoSpaceDN w:val="0"/>
              <w:adjustRightInd w:val="0"/>
              <w:snapToGrid w:val="0"/>
              <w:spacing w:line="360" w:lineRule="auto"/>
              <w:jc w:val="center"/>
              <w:rPr>
                <w:rFonts w:hint="eastAsia" w:ascii="宋体" w:hAnsi="宋体" w:cs="宋体"/>
                <w:b/>
                <w:bCs/>
                <w:color w:val="auto"/>
                <w:sz w:val="24"/>
                <w:lang w:val="zh-CN"/>
              </w:rPr>
            </w:pPr>
            <w:r>
              <w:rPr>
                <w:rFonts w:hint="eastAsia" w:ascii="宋体" w:hAnsi="宋体" w:cs="宋体"/>
                <w:b/>
                <w:bCs/>
                <w:color w:val="auto"/>
                <w:sz w:val="24"/>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3" w:hRule="atLeast"/>
        </w:trPr>
        <w:tc>
          <w:tcPr>
            <w:tcW w:w="2640"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宋体" w:hAnsi="宋体" w:cs="宋体"/>
                <w:b/>
                <w:bCs/>
                <w:color w:val="auto"/>
                <w:sz w:val="24"/>
                <w:lang w:val="zh-CN"/>
              </w:rPr>
            </w:pPr>
            <w:r>
              <w:rPr>
                <w:rFonts w:hint="eastAsia" w:ascii="宋体" w:hAnsi="宋体" w:cs="宋体"/>
                <w:b/>
                <w:bCs/>
                <w:color w:val="auto"/>
                <w:sz w:val="24"/>
                <w:lang w:val="zh-CN"/>
              </w:rPr>
              <w:t>性别</w:t>
            </w:r>
          </w:p>
        </w:tc>
        <w:tc>
          <w:tcPr>
            <w:tcW w:w="264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宋体" w:hAnsi="宋体" w:cs="宋体"/>
                <w:color w:val="auto"/>
                <w:sz w:val="24"/>
                <w:lang w:val="zh-CN"/>
              </w:rPr>
            </w:pPr>
          </w:p>
        </w:tc>
        <w:tc>
          <w:tcPr>
            <w:tcW w:w="3810" w:type="dxa"/>
            <w:vMerge w:val="restart"/>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注：业绩证明应提供旁证材料</w:t>
            </w:r>
          </w:p>
          <w:p>
            <w:pPr>
              <w:autoSpaceDE w:val="0"/>
              <w:autoSpaceDN w:val="0"/>
              <w:adjustRightInd w:val="0"/>
              <w:snapToGrid w:val="0"/>
              <w:spacing w:line="360" w:lineRule="auto"/>
              <w:jc w:val="center"/>
              <w:rPr>
                <w:rFonts w:hint="eastAsia" w:ascii="宋体" w:hAnsi="宋体" w:cs="宋体"/>
                <w:color w:val="auto"/>
                <w:sz w:val="24"/>
                <w:lang w:val="zh-CN"/>
              </w:rPr>
            </w:pPr>
            <w:r>
              <w:rPr>
                <w:rFonts w:hint="eastAsia" w:ascii="宋体" w:hAnsi="宋体" w:cs="宋体"/>
                <w:color w:val="auto"/>
                <w:sz w:val="24"/>
              </w:rPr>
              <w:t>（供货合同或中标通知书）。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3" w:hRule="atLeast"/>
        </w:trPr>
        <w:tc>
          <w:tcPr>
            <w:tcW w:w="2640"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宋体" w:hAnsi="宋体" w:cs="宋体"/>
                <w:b/>
                <w:bCs/>
                <w:color w:val="auto"/>
                <w:sz w:val="24"/>
                <w:lang w:val="zh-CN"/>
              </w:rPr>
            </w:pPr>
            <w:r>
              <w:rPr>
                <w:rFonts w:hint="eastAsia" w:ascii="宋体" w:hAnsi="宋体" w:cs="宋体"/>
                <w:b/>
                <w:bCs/>
                <w:color w:val="auto"/>
                <w:sz w:val="24"/>
                <w:lang w:val="zh-CN"/>
              </w:rPr>
              <w:t>年龄</w:t>
            </w:r>
          </w:p>
        </w:tc>
        <w:tc>
          <w:tcPr>
            <w:tcW w:w="264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宋体" w:hAnsi="宋体" w:cs="宋体"/>
                <w:color w:val="auto"/>
                <w:sz w:val="24"/>
                <w:lang w:val="zh-CN"/>
              </w:rPr>
            </w:pPr>
          </w:p>
        </w:tc>
        <w:tc>
          <w:tcPr>
            <w:tcW w:w="3810" w:type="dxa"/>
            <w:vMerge w:val="continue"/>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napToGrid w:val="0"/>
              <w:spacing w:line="360" w:lineRule="auto"/>
              <w:jc w:val="center"/>
              <w:rPr>
                <w:rFonts w:hint="eastAsia" w:ascii="宋体" w:hAnsi="宋体" w:cs="宋体"/>
                <w:color w:val="auto"/>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3" w:hRule="atLeast"/>
        </w:trPr>
        <w:tc>
          <w:tcPr>
            <w:tcW w:w="2640"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宋体" w:hAnsi="宋体" w:cs="宋体"/>
                <w:b/>
                <w:bCs/>
                <w:color w:val="auto"/>
                <w:sz w:val="24"/>
                <w:lang w:val="zh-CN"/>
              </w:rPr>
            </w:pPr>
            <w:r>
              <w:rPr>
                <w:rFonts w:hint="eastAsia" w:ascii="宋体" w:hAnsi="宋体" w:cs="宋体"/>
                <w:b/>
                <w:bCs/>
                <w:color w:val="auto"/>
                <w:sz w:val="24"/>
                <w:lang w:val="zh-CN"/>
              </w:rPr>
              <w:t>职称</w:t>
            </w:r>
          </w:p>
        </w:tc>
        <w:tc>
          <w:tcPr>
            <w:tcW w:w="264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宋体" w:hAnsi="宋体" w:cs="宋体"/>
                <w:color w:val="auto"/>
                <w:sz w:val="24"/>
                <w:lang w:val="zh-CN"/>
              </w:rPr>
            </w:pPr>
          </w:p>
        </w:tc>
        <w:tc>
          <w:tcPr>
            <w:tcW w:w="3810" w:type="dxa"/>
            <w:vMerge w:val="continue"/>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napToGrid w:val="0"/>
              <w:spacing w:line="360" w:lineRule="auto"/>
              <w:jc w:val="center"/>
              <w:rPr>
                <w:rFonts w:hint="eastAsia" w:ascii="宋体" w:hAnsi="宋体" w:cs="宋体"/>
                <w:color w:val="auto"/>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3" w:hRule="atLeast"/>
        </w:trPr>
        <w:tc>
          <w:tcPr>
            <w:tcW w:w="2640"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宋体" w:hAnsi="宋体" w:cs="宋体"/>
                <w:b/>
                <w:bCs/>
                <w:color w:val="auto"/>
                <w:sz w:val="24"/>
                <w:lang w:val="zh-CN"/>
              </w:rPr>
            </w:pPr>
            <w:r>
              <w:rPr>
                <w:rFonts w:hint="eastAsia" w:ascii="宋体" w:hAnsi="宋体" w:cs="宋体"/>
                <w:b/>
                <w:bCs/>
                <w:color w:val="auto"/>
                <w:sz w:val="24"/>
                <w:lang w:val="zh-CN"/>
              </w:rPr>
              <w:t>毕业时间</w:t>
            </w:r>
          </w:p>
        </w:tc>
        <w:tc>
          <w:tcPr>
            <w:tcW w:w="264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宋体" w:hAnsi="宋体" w:cs="宋体"/>
                <w:color w:val="auto"/>
                <w:sz w:val="24"/>
                <w:lang w:val="zh-CN"/>
              </w:rPr>
            </w:pPr>
          </w:p>
        </w:tc>
        <w:tc>
          <w:tcPr>
            <w:tcW w:w="3810" w:type="dxa"/>
            <w:vMerge w:val="continue"/>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napToGrid w:val="0"/>
              <w:spacing w:line="360" w:lineRule="auto"/>
              <w:jc w:val="center"/>
              <w:rPr>
                <w:rFonts w:hint="eastAsia" w:ascii="宋体" w:hAnsi="宋体" w:cs="宋体"/>
                <w:color w:val="auto"/>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3" w:hRule="atLeast"/>
        </w:trPr>
        <w:tc>
          <w:tcPr>
            <w:tcW w:w="2640"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宋体" w:hAnsi="宋体" w:cs="宋体"/>
                <w:b/>
                <w:bCs/>
                <w:color w:val="auto"/>
                <w:sz w:val="24"/>
                <w:lang w:val="zh-CN"/>
              </w:rPr>
            </w:pPr>
            <w:r>
              <w:rPr>
                <w:rFonts w:hint="eastAsia" w:ascii="宋体" w:hAnsi="宋体" w:cs="宋体"/>
                <w:b/>
                <w:bCs/>
                <w:color w:val="auto"/>
                <w:sz w:val="24"/>
                <w:lang w:val="zh-CN"/>
              </w:rPr>
              <w:t>学校专业</w:t>
            </w:r>
          </w:p>
        </w:tc>
        <w:tc>
          <w:tcPr>
            <w:tcW w:w="264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宋体" w:hAnsi="宋体" w:cs="宋体"/>
                <w:color w:val="auto"/>
                <w:sz w:val="24"/>
                <w:lang w:val="zh-CN"/>
              </w:rPr>
            </w:pPr>
          </w:p>
        </w:tc>
        <w:tc>
          <w:tcPr>
            <w:tcW w:w="3810" w:type="dxa"/>
            <w:vMerge w:val="continue"/>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napToGrid w:val="0"/>
              <w:spacing w:line="360" w:lineRule="auto"/>
              <w:jc w:val="center"/>
              <w:rPr>
                <w:rFonts w:hint="eastAsia" w:ascii="宋体" w:hAnsi="宋体" w:cs="宋体"/>
                <w:color w:val="auto"/>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3" w:hRule="atLeast"/>
        </w:trPr>
        <w:tc>
          <w:tcPr>
            <w:tcW w:w="2640"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宋体" w:hAnsi="宋体" w:cs="宋体"/>
                <w:b/>
                <w:bCs/>
                <w:color w:val="auto"/>
                <w:sz w:val="24"/>
                <w:lang w:val="zh-CN"/>
              </w:rPr>
            </w:pPr>
            <w:r>
              <w:rPr>
                <w:rFonts w:hint="eastAsia" w:ascii="宋体" w:hAnsi="宋体" w:cs="宋体"/>
                <w:b/>
                <w:bCs/>
                <w:color w:val="auto"/>
                <w:sz w:val="24"/>
                <w:lang w:val="zh-CN"/>
              </w:rPr>
              <w:t>联系电话</w:t>
            </w:r>
          </w:p>
        </w:tc>
        <w:tc>
          <w:tcPr>
            <w:tcW w:w="264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宋体" w:hAnsi="宋体" w:cs="宋体"/>
                <w:color w:val="auto"/>
                <w:sz w:val="24"/>
                <w:lang w:val="zh-CN"/>
              </w:rPr>
            </w:pPr>
          </w:p>
        </w:tc>
        <w:tc>
          <w:tcPr>
            <w:tcW w:w="3810" w:type="dxa"/>
            <w:vMerge w:val="continue"/>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napToGrid w:val="0"/>
              <w:spacing w:line="360" w:lineRule="auto"/>
              <w:jc w:val="center"/>
              <w:rPr>
                <w:rFonts w:hint="eastAsia" w:ascii="宋体" w:hAnsi="宋体" w:cs="宋体"/>
                <w:color w:val="auto"/>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3" w:hRule="atLeast"/>
        </w:trPr>
        <w:tc>
          <w:tcPr>
            <w:tcW w:w="2640"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宋体" w:hAnsi="宋体" w:cs="宋体"/>
                <w:b/>
                <w:bCs/>
                <w:color w:val="auto"/>
                <w:sz w:val="24"/>
                <w:lang w:val="zh-CN"/>
              </w:rPr>
            </w:pPr>
            <w:r>
              <w:rPr>
                <w:rFonts w:hint="eastAsia" w:ascii="宋体" w:hAnsi="宋体" w:cs="宋体"/>
                <w:b/>
                <w:bCs/>
                <w:color w:val="auto"/>
                <w:sz w:val="24"/>
              </w:rPr>
              <w:t>最近一年工作状况</w:t>
            </w:r>
          </w:p>
        </w:tc>
        <w:tc>
          <w:tcPr>
            <w:tcW w:w="264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宋体" w:hAnsi="宋体" w:cs="宋体"/>
                <w:color w:val="auto"/>
                <w:sz w:val="24"/>
                <w:lang w:val="zh-CN"/>
              </w:rPr>
            </w:pPr>
          </w:p>
        </w:tc>
        <w:tc>
          <w:tcPr>
            <w:tcW w:w="3810" w:type="dxa"/>
            <w:vMerge w:val="continue"/>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napToGrid w:val="0"/>
              <w:spacing w:line="360" w:lineRule="auto"/>
              <w:jc w:val="center"/>
              <w:rPr>
                <w:rFonts w:hint="eastAsia" w:ascii="宋体" w:hAnsi="宋体" w:cs="宋体"/>
                <w:color w:val="auto"/>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2640" w:type="dxa"/>
            <w:tcBorders>
              <w:top w:val="single" w:color="auto" w:sz="4" w:space="0"/>
              <w:left w:val="single" w:color="auto" w:sz="12" w:space="0"/>
              <w:bottom w:val="single" w:color="auto" w:sz="12" w:space="0"/>
              <w:right w:val="single" w:color="auto" w:sz="4" w:space="0"/>
            </w:tcBorders>
            <w:noWrap w:val="0"/>
            <w:vAlign w:val="center"/>
          </w:tcPr>
          <w:p>
            <w:pPr>
              <w:autoSpaceDE w:val="0"/>
              <w:autoSpaceDN w:val="0"/>
              <w:adjustRightInd w:val="0"/>
              <w:snapToGrid w:val="0"/>
              <w:spacing w:line="360" w:lineRule="auto"/>
              <w:jc w:val="center"/>
              <w:rPr>
                <w:rFonts w:hint="eastAsia" w:ascii="宋体" w:hAnsi="宋体" w:cs="宋体"/>
                <w:b/>
                <w:bCs/>
                <w:color w:val="auto"/>
                <w:sz w:val="24"/>
                <w:lang w:val="zh-CN"/>
              </w:rPr>
            </w:pPr>
            <w:r>
              <w:rPr>
                <w:rFonts w:hint="eastAsia" w:ascii="宋体" w:hAnsi="宋体" w:cs="宋体"/>
                <w:b/>
                <w:bCs/>
                <w:color w:val="auto"/>
                <w:sz w:val="24"/>
                <w:lang w:val="zh-CN"/>
              </w:rPr>
              <w:t>拟在本项目中担任主要工作</w:t>
            </w:r>
          </w:p>
        </w:tc>
        <w:tc>
          <w:tcPr>
            <w:tcW w:w="6451" w:type="dxa"/>
            <w:gridSpan w:val="2"/>
            <w:tcBorders>
              <w:top w:val="single" w:color="auto" w:sz="4" w:space="0"/>
              <w:left w:val="single" w:color="auto" w:sz="4" w:space="0"/>
              <w:bottom w:val="single" w:color="auto" w:sz="12" w:space="0"/>
              <w:right w:val="single" w:color="auto" w:sz="12" w:space="0"/>
            </w:tcBorders>
            <w:noWrap w:val="0"/>
            <w:vAlign w:val="center"/>
          </w:tcPr>
          <w:p>
            <w:pPr>
              <w:autoSpaceDE w:val="0"/>
              <w:autoSpaceDN w:val="0"/>
              <w:adjustRightInd w:val="0"/>
              <w:snapToGrid w:val="0"/>
              <w:spacing w:line="360" w:lineRule="auto"/>
              <w:jc w:val="center"/>
              <w:rPr>
                <w:rFonts w:hint="eastAsia" w:ascii="宋体" w:hAnsi="宋体" w:cs="宋体"/>
                <w:color w:val="auto"/>
                <w:sz w:val="24"/>
                <w:lang w:val="zh-CN"/>
              </w:rPr>
            </w:pPr>
          </w:p>
        </w:tc>
      </w:tr>
    </w:tbl>
    <w:p>
      <w:pPr>
        <w:spacing w:before="60" w:after="60" w:line="360" w:lineRule="auto"/>
        <w:jc w:val="left"/>
        <w:rPr>
          <w:rFonts w:hint="eastAsia" w:ascii="宋体" w:hAnsi="宋体" w:cs="宋体"/>
          <w:b/>
          <w:bCs/>
          <w:color w:val="auto"/>
          <w:sz w:val="28"/>
          <w:szCs w:val="28"/>
        </w:rPr>
      </w:pPr>
      <w:r>
        <w:rPr>
          <w:rFonts w:hint="eastAsia" w:hAnsi="宋体" w:cs="宋体"/>
          <w:color w:val="auto"/>
          <w:sz w:val="24"/>
          <w:lang w:val="zh-CN"/>
        </w:rPr>
        <w:br w:type="page"/>
      </w:r>
      <w:r>
        <w:rPr>
          <w:rFonts w:hint="eastAsia" w:ascii="宋体" w:hAnsi="宋体" w:cs="宋体"/>
          <w:b/>
          <w:bCs/>
          <w:color w:val="auto"/>
          <w:sz w:val="28"/>
          <w:szCs w:val="28"/>
        </w:rPr>
        <w:t>附件</w:t>
      </w:r>
      <w:r>
        <w:rPr>
          <w:rFonts w:hint="eastAsia" w:ascii="宋体" w:hAnsi="宋体" w:cs="宋体"/>
          <w:b/>
          <w:bCs/>
          <w:color w:val="auto"/>
          <w:sz w:val="28"/>
          <w:szCs w:val="28"/>
          <w:lang w:val="en-US" w:eastAsia="zh-CN"/>
        </w:rPr>
        <w:t>十一</w:t>
      </w:r>
      <w:r>
        <w:rPr>
          <w:rFonts w:hint="eastAsia" w:ascii="宋体" w:hAnsi="宋体" w:cs="宋体"/>
          <w:b/>
          <w:bCs/>
          <w:color w:val="auto"/>
          <w:sz w:val="28"/>
          <w:szCs w:val="28"/>
        </w:rPr>
        <w:t>：</w:t>
      </w:r>
    </w:p>
    <w:p>
      <w:pPr>
        <w:spacing w:before="60" w:after="60" w:line="360" w:lineRule="auto"/>
        <w:jc w:val="center"/>
        <w:rPr>
          <w:rFonts w:ascii="宋体" w:hAnsi="宋体"/>
          <w:b/>
          <w:color w:val="auto"/>
          <w:sz w:val="32"/>
          <w:szCs w:val="32"/>
        </w:rPr>
      </w:pPr>
      <w:r>
        <w:rPr>
          <w:rFonts w:hint="eastAsia" w:ascii="宋体" w:hAnsi="宋体"/>
          <w:b/>
          <w:color w:val="auto"/>
          <w:sz w:val="32"/>
          <w:szCs w:val="32"/>
        </w:rPr>
        <w:t>证书一览表</w:t>
      </w:r>
    </w:p>
    <w:p>
      <w:pPr>
        <w:pStyle w:val="272"/>
        <w:spacing w:line="360" w:lineRule="auto"/>
        <w:jc w:val="center"/>
        <w:rPr>
          <w:rFonts w:ascii="宋体" w:hAnsi="宋体" w:cs="Arial"/>
          <w:color w:val="auto"/>
          <w:sz w:val="28"/>
          <w:szCs w:val="28"/>
        </w:rPr>
      </w:pPr>
    </w:p>
    <w:tbl>
      <w:tblPr>
        <w:tblStyle w:val="48"/>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7"/>
        <w:gridCol w:w="2258"/>
        <w:gridCol w:w="2260"/>
        <w:gridCol w:w="204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1867" w:type="dxa"/>
            <w:tcBorders>
              <w:top w:val="single" w:color="auto" w:sz="4" w:space="0"/>
              <w:left w:val="single" w:color="auto" w:sz="4" w:space="0"/>
              <w:bottom w:val="single" w:color="auto" w:sz="4" w:space="0"/>
            </w:tcBorders>
            <w:noWrap w:val="0"/>
            <w:vAlign w:val="center"/>
          </w:tcPr>
          <w:p>
            <w:pPr>
              <w:snapToGrid w:val="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证书名称</w:t>
            </w:r>
          </w:p>
        </w:tc>
        <w:tc>
          <w:tcPr>
            <w:tcW w:w="2258" w:type="dxa"/>
            <w:tcBorders>
              <w:top w:val="single" w:color="auto" w:sz="4" w:space="0"/>
              <w:bottom w:val="single" w:color="auto" w:sz="4" w:space="0"/>
            </w:tcBorders>
            <w:noWrap w:val="0"/>
            <w:vAlign w:val="center"/>
          </w:tcPr>
          <w:p>
            <w:pPr>
              <w:snapToGrid w:val="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发证单位</w:t>
            </w:r>
          </w:p>
        </w:tc>
        <w:tc>
          <w:tcPr>
            <w:tcW w:w="2260" w:type="dxa"/>
            <w:tcBorders>
              <w:top w:val="single" w:color="auto" w:sz="4" w:space="0"/>
              <w:bottom w:val="single" w:color="auto" w:sz="4" w:space="0"/>
            </w:tcBorders>
            <w:noWrap w:val="0"/>
            <w:vAlign w:val="center"/>
          </w:tcPr>
          <w:p>
            <w:pPr>
              <w:snapToGrid w:val="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证书等级</w:t>
            </w:r>
          </w:p>
        </w:tc>
        <w:tc>
          <w:tcPr>
            <w:tcW w:w="2047" w:type="dxa"/>
            <w:tcBorders>
              <w:top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1867" w:type="dxa"/>
            <w:tcBorders>
              <w:top w:val="single" w:color="auto" w:sz="4" w:space="0"/>
              <w:left w:val="single" w:color="auto" w:sz="4" w:space="0"/>
            </w:tcBorders>
            <w:noWrap w:val="0"/>
            <w:vAlign w:val="top"/>
          </w:tcPr>
          <w:p>
            <w:pPr>
              <w:snapToGrid w:val="0"/>
              <w:jc w:val="center"/>
              <w:rPr>
                <w:rFonts w:hint="eastAsia" w:ascii="宋体" w:hAnsi="宋体" w:eastAsia="宋体" w:cs="宋体"/>
                <w:b/>
                <w:bCs/>
                <w:color w:val="auto"/>
                <w:sz w:val="24"/>
                <w:szCs w:val="24"/>
              </w:rPr>
            </w:pPr>
          </w:p>
        </w:tc>
        <w:tc>
          <w:tcPr>
            <w:tcW w:w="2258" w:type="dxa"/>
            <w:tcBorders>
              <w:top w:val="single" w:color="auto" w:sz="4" w:space="0"/>
            </w:tcBorders>
            <w:noWrap w:val="0"/>
            <w:vAlign w:val="top"/>
          </w:tcPr>
          <w:p>
            <w:pPr>
              <w:snapToGrid w:val="0"/>
              <w:jc w:val="center"/>
              <w:rPr>
                <w:rFonts w:hint="eastAsia" w:ascii="宋体" w:hAnsi="宋体" w:eastAsia="宋体" w:cs="宋体"/>
                <w:b/>
                <w:bCs/>
                <w:color w:val="auto"/>
                <w:sz w:val="24"/>
                <w:szCs w:val="24"/>
              </w:rPr>
            </w:pPr>
          </w:p>
        </w:tc>
        <w:tc>
          <w:tcPr>
            <w:tcW w:w="2260" w:type="dxa"/>
            <w:tcBorders>
              <w:top w:val="single" w:color="auto" w:sz="4" w:space="0"/>
            </w:tcBorders>
            <w:noWrap w:val="0"/>
            <w:vAlign w:val="top"/>
          </w:tcPr>
          <w:p>
            <w:pPr>
              <w:snapToGrid w:val="0"/>
              <w:jc w:val="center"/>
              <w:rPr>
                <w:rFonts w:hint="eastAsia" w:ascii="宋体" w:hAnsi="宋体" w:eastAsia="宋体" w:cs="宋体"/>
                <w:b/>
                <w:bCs/>
                <w:color w:val="auto"/>
                <w:sz w:val="24"/>
                <w:szCs w:val="24"/>
              </w:rPr>
            </w:pPr>
          </w:p>
        </w:tc>
        <w:tc>
          <w:tcPr>
            <w:tcW w:w="2047" w:type="dxa"/>
            <w:tcBorders>
              <w:top w:val="single" w:color="auto" w:sz="4" w:space="0"/>
              <w:right w:val="single" w:color="auto" w:sz="4" w:space="0"/>
            </w:tcBorders>
            <w:noWrap w:val="0"/>
            <w:vAlign w:val="top"/>
          </w:tcPr>
          <w:p>
            <w:pPr>
              <w:snapToGrid w:val="0"/>
              <w:jc w:val="center"/>
              <w:rPr>
                <w:rFonts w:hint="eastAsia" w:ascii="宋体" w:hAnsi="宋体" w:eastAsia="宋体" w:cs="宋体"/>
                <w:b/>
                <w:bCs/>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1867" w:type="dxa"/>
            <w:tcBorders>
              <w:left w:val="single" w:color="auto" w:sz="4" w:space="0"/>
            </w:tcBorders>
            <w:noWrap w:val="0"/>
            <w:vAlign w:val="top"/>
          </w:tcPr>
          <w:p>
            <w:pPr>
              <w:snapToGrid w:val="0"/>
              <w:jc w:val="center"/>
              <w:rPr>
                <w:rFonts w:hint="eastAsia" w:ascii="宋体" w:hAnsi="宋体" w:eastAsia="宋体" w:cs="宋体"/>
                <w:b/>
                <w:bCs/>
                <w:color w:val="auto"/>
                <w:sz w:val="24"/>
                <w:szCs w:val="24"/>
              </w:rPr>
            </w:pPr>
          </w:p>
        </w:tc>
        <w:tc>
          <w:tcPr>
            <w:tcW w:w="2258" w:type="dxa"/>
            <w:noWrap w:val="0"/>
            <w:vAlign w:val="top"/>
          </w:tcPr>
          <w:p>
            <w:pPr>
              <w:snapToGrid w:val="0"/>
              <w:jc w:val="center"/>
              <w:rPr>
                <w:rFonts w:hint="eastAsia" w:ascii="宋体" w:hAnsi="宋体" w:eastAsia="宋体" w:cs="宋体"/>
                <w:b/>
                <w:bCs/>
                <w:color w:val="auto"/>
                <w:sz w:val="24"/>
                <w:szCs w:val="24"/>
              </w:rPr>
            </w:pPr>
          </w:p>
        </w:tc>
        <w:tc>
          <w:tcPr>
            <w:tcW w:w="2260" w:type="dxa"/>
            <w:noWrap w:val="0"/>
            <w:vAlign w:val="top"/>
          </w:tcPr>
          <w:p>
            <w:pPr>
              <w:snapToGrid w:val="0"/>
              <w:jc w:val="center"/>
              <w:rPr>
                <w:rFonts w:hint="eastAsia" w:ascii="宋体" w:hAnsi="宋体" w:eastAsia="宋体" w:cs="宋体"/>
                <w:b/>
                <w:bCs/>
                <w:color w:val="auto"/>
                <w:sz w:val="24"/>
                <w:szCs w:val="24"/>
              </w:rPr>
            </w:pPr>
          </w:p>
        </w:tc>
        <w:tc>
          <w:tcPr>
            <w:tcW w:w="2047" w:type="dxa"/>
            <w:tcBorders>
              <w:right w:val="single" w:color="auto" w:sz="4" w:space="0"/>
            </w:tcBorders>
            <w:noWrap w:val="0"/>
            <w:vAlign w:val="top"/>
          </w:tcPr>
          <w:p>
            <w:pPr>
              <w:snapToGrid w:val="0"/>
              <w:jc w:val="center"/>
              <w:rPr>
                <w:rFonts w:hint="eastAsia" w:ascii="宋体" w:hAnsi="宋体" w:eastAsia="宋体" w:cs="宋体"/>
                <w:b/>
                <w:bCs/>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1867" w:type="dxa"/>
            <w:tcBorders>
              <w:left w:val="single" w:color="auto" w:sz="4" w:space="0"/>
            </w:tcBorders>
            <w:noWrap w:val="0"/>
            <w:vAlign w:val="top"/>
          </w:tcPr>
          <w:p>
            <w:pPr>
              <w:snapToGrid w:val="0"/>
              <w:jc w:val="center"/>
              <w:rPr>
                <w:rFonts w:hint="eastAsia" w:ascii="宋体" w:hAnsi="宋体" w:eastAsia="宋体" w:cs="宋体"/>
                <w:b/>
                <w:bCs/>
                <w:color w:val="auto"/>
                <w:sz w:val="24"/>
                <w:szCs w:val="24"/>
              </w:rPr>
            </w:pPr>
          </w:p>
        </w:tc>
        <w:tc>
          <w:tcPr>
            <w:tcW w:w="2258" w:type="dxa"/>
            <w:noWrap w:val="0"/>
            <w:vAlign w:val="top"/>
          </w:tcPr>
          <w:p>
            <w:pPr>
              <w:snapToGrid w:val="0"/>
              <w:jc w:val="center"/>
              <w:rPr>
                <w:rFonts w:hint="eastAsia" w:ascii="宋体" w:hAnsi="宋体" w:eastAsia="宋体" w:cs="宋体"/>
                <w:b/>
                <w:bCs/>
                <w:color w:val="auto"/>
                <w:sz w:val="24"/>
                <w:szCs w:val="24"/>
              </w:rPr>
            </w:pPr>
          </w:p>
        </w:tc>
        <w:tc>
          <w:tcPr>
            <w:tcW w:w="2260" w:type="dxa"/>
            <w:noWrap w:val="0"/>
            <w:vAlign w:val="top"/>
          </w:tcPr>
          <w:p>
            <w:pPr>
              <w:snapToGrid w:val="0"/>
              <w:jc w:val="center"/>
              <w:rPr>
                <w:rFonts w:hint="eastAsia" w:ascii="宋体" w:hAnsi="宋体" w:eastAsia="宋体" w:cs="宋体"/>
                <w:b/>
                <w:bCs/>
                <w:color w:val="auto"/>
                <w:sz w:val="24"/>
                <w:szCs w:val="24"/>
              </w:rPr>
            </w:pPr>
          </w:p>
        </w:tc>
        <w:tc>
          <w:tcPr>
            <w:tcW w:w="2047" w:type="dxa"/>
            <w:tcBorders>
              <w:right w:val="single" w:color="auto" w:sz="4" w:space="0"/>
            </w:tcBorders>
            <w:noWrap w:val="0"/>
            <w:vAlign w:val="top"/>
          </w:tcPr>
          <w:p>
            <w:pPr>
              <w:snapToGrid w:val="0"/>
              <w:jc w:val="center"/>
              <w:rPr>
                <w:rFonts w:hint="eastAsia" w:ascii="宋体" w:hAnsi="宋体" w:eastAsia="宋体" w:cs="宋体"/>
                <w:b/>
                <w:bCs/>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1867" w:type="dxa"/>
            <w:tcBorders>
              <w:left w:val="single" w:color="auto" w:sz="4" w:space="0"/>
            </w:tcBorders>
            <w:noWrap w:val="0"/>
            <w:vAlign w:val="top"/>
          </w:tcPr>
          <w:p>
            <w:pPr>
              <w:snapToGrid w:val="0"/>
              <w:jc w:val="center"/>
              <w:rPr>
                <w:rFonts w:hint="eastAsia" w:ascii="宋体" w:hAnsi="宋体" w:eastAsia="宋体" w:cs="宋体"/>
                <w:b/>
                <w:bCs/>
                <w:color w:val="auto"/>
                <w:sz w:val="24"/>
                <w:szCs w:val="24"/>
              </w:rPr>
            </w:pPr>
          </w:p>
        </w:tc>
        <w:tc>
          <w:tcPr>
            <w:tcW w:w="2258" w:type="dxa"/>
            <w:noWrap w:val="0"/>
            <w:vAlign w:val="top"/>
          </w:tcPr>
          <w:p>
            <w:pPr>
              <w:snapToGrid w:val="0"/>
              <w:jc w:val="center"/>
              <w:rPr>
                <w:rFonts w:hint="eastAsia" w:ascii="宋体" w:hAnsi="宋体" w:eastAsia="宋体" w:cs="宋体"/>
                <w:b/>
                <w:bCs/>
                <w:color w:val="auto"/>
                <w:sz w:val="24"/>
                <w:szCs w:val="24"/>
              </w:rPr>
            </w:pPr>
          </w:p>
        </w:tc>
        <w:tc>
          <w:tcPr>
            <w:tcW w:w="2260" w:type="dxa"/>
            <w:noWrap w:val="0"/>
            <w:vAlign w:val="top"/>
          </w:tcPr>
          <w:p>
            <w:pPr>
              <w:snapToGrid w:val="0"/>
              <w:jc w:val="center"/>
              <w:rPr>
                <w:rFonts w:hint="eastAsia" w:ascii="宋体" w:hAnsi="宋体" w:eastAsia="宋体" w:cs="宋体"/>
                <w:b/>
                <w:bCs/>
                <w:color w:val="auto"/>
                <w:sz w:val="24"/>
                <w:szCs w:val="24"/>
              </w:rPr>
            </w:pPr>
          </w:p>
        </w:tc>
        <w:tc>
          <w:tcPr>
            <w:tcW w:w="2047" w:type="dxa"/>
            <w:tcBorders>
              <w:right w:val="single" w:color="auto" w:sz="4" w:space="0"/>
            </w:tcBorders>
            <w:noWrap w:val="0"/>
            <w:vAlign w:val="top"/>
          </w:tcPr>
          <w:p>
            <w:pPr>
              <w:snapToGrid w:val="0"/>
              <w:jc w:val="center"/>
              <w:rPr>
                <w:rFonts w:hint="eastAsia" w:ascii="宋体" w:hAnsi="宋体" w:eastAsia="宋体" w:cs="宋体"/>
                <w:b/>
                <w:bCs/>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1867" w:type="dxa"/>
            <w:tcBorders>
              <w:left w:val="single" w:color="auto" w:sz="4" w:space="0"/>
            </w:tcBorders>
            <w:noWrap w:val="0"/>
            <w:vAlign w:val="top"/>
          </w:tcPr>
          <w:p>
            <w:pPr>
              <w:snapToGrid w:val="0"/>
              <w:jc w:val="center"/>
              <w:rPr>
                <w:rFonts w:hint="eastAsia" w:ascii="宋体" w:hAnsi="宋体" w:eastAsia="宋体" w:cs="宋体"/>
                <w:b/>
                <w:bCs/>
                <w:color w:val="auto"/>
                <w:sz w:val="24"/>
                <w:szCs w:val="24"/>
              </w:rPr>
            </w:pPr>
          </w:p>
        </w:tc>
        <w:tc>
          <w:tcPr>
            <w:tcW w:w="2258" w:type="dxa"/>
            <w:noWrap w:val="0"/>
            <w:vAlign w:val="top"/>
          </w:tcPr>
          <w:p>
            <w:pPr>
              <w:snapToGrid w:val="0"/>
              <w:jc w:val="center"/>
              <w:rPr>
                <w:rFonts w:hint="eastAsia" w:ascii="宋体" w:hAnsi="宋体" w:eastAsia="宋体" w:cs="宋体"/>
                <w:b/>
                <w:bCs/>
                <w:color w:val="auto"/>
                <w:sz w:val="24"/>
                <w:szCs w:val="24"/>
              </w:rPr>
            </w:pPr>
          </w:p>
        </w:tc>
        <w:tc>
          <w:tcPr>
            <w:tcW w:w="2260" w:type="dxa"/>
            <w:noWrap w:val="0"/>
            <w:vAlign w:val="top"/>
          </w:tcPr>
          <w:p>
            <w:pPr>
              <w:snapToGrid w:val="0"/>
              <w:jc w:val="center"/>
              <w:rPr>
                <w:rFonts w:hint="eastAsia" w:ascii="宋体" w:hAnsi="宋体" w:eastAsia="宋体" w:cs="宋体"/>
                <w:b/>
                <w:bCs/>
                <w:color w:val="auto"/>
                <w:sz w:val="24"/>
                <w:szCs w:val="24"/>
              </w:rPr>
            </w:pPr>
          </w:p>
        </w:tc>
        <w:tc>
          <w:tcPr>
            <w:tcW w:w="2047" w:type="dxa"/>
            <w:tcBorders>
              <w:right w:val="single" w:color="auto" w:sz="4" w:space="0"/>
            </w:tcBorders>
            <w:noWrap w:val="0"/>
            <w:vAlign w:val="top"/>
          </w:tcPr>
          <w:p>
            <w:pPr>
              <w:snapToGrid w:val="0"/>
              <w:jc w:val="center"/>
              <w:rPr>
                <w:rFonts w:hint="eastAsia" w:ascii="宋体" w:hAnsi="宋体" w:eastAsia="宋体" w:cs="宋体"/>
                <w:b/>
                <w:bCs/>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1867" w:type="dxa"/>
            <w:tcBorders>
              <w:left w:val="single" w:color="auto" w:sz="4" w:space="0"/>
            </w:tcBorders>
            <w:noWrap w:val="0"/>
            <w:vAlign w:val="top"/>
          </w:tcPr>
          <w:p>
            <w:pPr>
              <w:snapToGrid w:val="0"/>
              <w:jc w:val="center"/>
              <w:rPr>
                <w:rFonts w:hint="eastAsia" w:ascii="宋体" w:hAnsi="宋体" w:eastAsia="宋体" w:cs="宋体"/>
                <w:b/>
                <w:bCs/>
                <w:color w:val="auto"/>
                <w:sz w:val="24"/>
                <w:szCs w:val="24"/>
              </w:rPr>
            </w:pPr>
          </w:p>
        </w:tc>
        <w:tc>
          <w:tcPr>
            <w:tcW w:w="2258" w:type="dxa"/>
            <w:noWrap w:val="0"/>
            <w:vAlign w:val="top"/>
          </w:tcPr>
          <w:p>
            <w:pPr>
              <w:snapToGrid w:val="0"/>
              <w:jc w:val="center"/>
              <w:rPr>
                <w:rFonts w:hint="eastAsia" w:ascii="宋体" w:hAnsi="宋体" w:eastAsia="宋体" w:cs="宋体"/>
                <w:b/>
                <w:bCs/>
                <w:color w:val="auto"/>
                <w:sz w:val="24"/>
                <w:szCs w:val="24"/>
              </w:rPr>
            </w:pPr>
          </w:p>
        </w:tc>
        <w:tc>
          <w:tcPr>
            <w:tcW w:w="2260" w:type="dxa"/>
            <w:noWrap w:val="0"/>
            <w:vAlign w:val="top"/>
          </w:tcPr>
          <w:p>
            <w:pPr>
              <w:snapToGrid w:val="0"/>
              <w:jc w:val="center"/>
              <w:rPr>
                <w:rFonts w:hint="eastAsia" w:ascii="宋体" w:hAnsi="宋体" w:eastAsia="宋体" w:cs="宋体"/>
                <w:b/>
                <w:bCs/>
                <w:color w:val="auto"/>
                <w:sz w:val="24"/>
                <w:szCs w:val="24"/>
              </w:rPr>
            </w:pPr>
          </w:p>
        </w:tc>
        <w:tc>
          <w:tcPr>
            <w:tcW w:w="2047" w:type="dxa"/>
            <w:tcBorders>
              <w:right w:val="single" w:color="auto" w:sz="4" w:space="0"/>
            </w:tcBorders>
            <w:noWrap w:val="0"/>
            <w:vAlign w:val="top"/>
          </w:tcPr>
          <w:p>
            <w:pPr>
              <w:snapToGrid w:val="0"/>
              <w:jc w:val="center"/>
              <w:rPr>
                <w:rFonts w:hint="eastAsia" w:ascii="宋体" w:hAnsi="宋体" w:eastAsia="宋体" w:cs="宋体"/>
                <w:b/>
                <w:bCs/>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1867" w:type="dxa"/>
            <w:tcBorders>
              <w:left w:val="single" w:color="auto" w:sz="4" w:space="0"/>
              <w:bottom w:val="single" w:color="auto" w:sz="4" w:space="0"/>
            </w:tcBorders>
            <w:noWrap w:val="0"/>
            <w:vAlign w:val="top"/>
          </w:tcPr>
          <w:p>
            <w:pPr>
              <w:snapToGrid w:val="0"/>
              <w:jc w:val="center"/>
              <w:rPr>
                <w:rFonts w:hint="eastAsia" w:ascii="宋体" w:hAnsi="宋体" w:eastAsia="宋体" w:cs="宋体"/>
                <w:b/>
                <w:bCs/>
                <w:color w:val="auto"/>
                <w:sz w:val="24"/>
                <w:szCs w:val="24"/>
              </w:rPr>
            </w:pPr>
          </w:p>
        </w:tc>
        <w:tc>
          <w:tcPr>
            <w:tcW w:w="2258" w:type="dxa"/>
            <w:tcBorders>
              <w:bottom w:val="single" w:color="auto" w:sz="4" w:space="0"/>
            </w:tcBorders>
            <w:noWrap w:val="0"/>
            <w:vAlign w:val="top"/>
          </w:tcPr>
          <w:p>
            <w:pPr>
              <w:snapToGrid w:val="0"/>
              <w:jc w:val="center"/>
              <w:rPr>
                <w:rFonts w:hint="eastAsia" w:ascii="宋体" w:hAnsi="宋体" w:eastAsia="宋体" w:cs="宋体"/>
                <w:b/>
                <w:bCs/>
                <w:color w:val="auto"/>
                <w:sz w:val="24"/>
                <w:szCs w:val="24"/>
              </w:rPr>
            </w:pPr>
          </w:p>
        </w:tc>
        <w:tc>
          <w:tcPr>
            <w:tcW w:w="2260" w:type="dxa"/>
            <w:tcBorders>
              <w:bottom w:val="single" w:color="auto" w:sz="4" w:space="0"/>
            </w:tcBorders>
            <w:noWrap w:val="0"/>
            <w:vAlign w:val="top"/>
          </w:tcPr>
          <w:p>
            <w:pPr>
              <w:snapToGrid w:val="0"/>
              <w:jc w:val="center"/>
              <w:rPr>
                <w:rFonts w:hint="eastAsia" w:ascii="宋体" w:hAnsi="宋体" w:eastAsia="宋体" w:cs="宋体"/>
                <w:b/>
                <w:bCs/>
                <w:color w:val="auto"/>
                <w:sz w:val="24"/>
                <w:szCs w:val="24"/>
              </w:rPr>
            </w:pPr>
          </w:p>
        </w:tc>
        <w:tc>
          <w:tcPr>
            <w:tcW w:w="2047" w:type="dxa"/>
            <w:tcBorders>
              <w:bottom w:val="single" w:color="auto" w:sz="4" w:space="0"/>
              <w:right w:val="single" w:color="auto" w:sz="4" w:space="0"/>
            </w:tcBorders>
            <w:noWrap w:val="0"/>
            <w:vAlign w:val="top"/>
          </w:tcPr>
          <w:p>
            <w:pPr>
              <w:snapToGrid w:val="0"/>
              <w:jc w:val="center"/>
              <w:rPr>
                <w:rFonts w:hint="eastAsia" w:ascii="宋体" w:hAnsi="宋体" w:eastAsia="宋体" w:cs="宋体"/>
                <w:b/>
                <w:bCs/>
                <w:color w:val="auto"/>
                <w:sz w:val="24"/>
                <w:szCs w:val="24"/>
              </w:rPr>
            </w:pPr>
          </w:p>
        </w:tc>
      </w:tr>
    </w:tbl>
    <w:p>
      <w:pPr>
        <w:pStyle w:val="272"/>
        <w:tabs>
          <w:tab w:val="left" w:pos="1050"/>
        </w:tabs>
        <w:spacing w:line="360" w:lineRule="auto"/>
        <w:rPr>
          <w:rFonts w:hint="eastAsia" w:ascii="宋体" w:hAnsi="宋体"/>
          <w:b/>
          <w:color w:val="auto"/>
          <w:szCs w:val="21"/>
        </w:rPr>
      </w:pPr>
    </w:p>
    <w:p>
      <w:pPr>
        <w:pStyle w:val="272"/>
        <w:tabs>
          <w:tab w:val="left" w:pos="1050"/>
        </w:tabs>
        <w:spacing w:line="360" w:lineRule="auto"/>
        <w:rPr>
          <w:rFonts w:ascii="宋体" w:hAnsi="宋体"/>
          <w:color w:val="auto"/>
          <w:sz w:val="24"/>
          <w:szCs w:val="24"/>
        </w:rPr>
      </w:pPr>
      <w:r>
        <w:rPr>
          <w:rFonts w:hint="eastAsia" w:ascii="宋体" w:hAnsi="宋体"/>
          <w:b/>
          <w:color w:val="auto"/>
          <w:sz w:val="24"/>
          <w:szCs w:val="24"/>
        </w:rPr>
        <w:t>要求：</w:t>
      </w:r>
    </w:p>
    <w:p>
      <w:pPr>
        <w:pStyle w:val="272"/>
        <w:tabs>
          <w:tab w:val="left" w:pos="1050"/>
        </w:tabs>
        <w:spacing w:line="360" w:lineRule="auto"/>
        <w:ind w:firstLine="484" w:firstLineChars="202"/>
        <w:rPr>
          <w:rFonts w:hint="eastAsia" w:ascii="宋体" w:hAnsi="宋体" w:cs="Times New Roman"/>
          <w:color w:val="auto"/>
          <w:sz w:val="24"/>
          <w:szCs w:val="24"/>
        </w:rPr>
      </w:pPr>
      <w:r>
        <w:rPr>
          <w:rFonts w:hint="eastAsia" w:ascii="宋体" w:hAnsi="宋体" w:cs="Times New Roman"/>
          <w:color w:val="auto"/>
          <w:sz w:val="24"/>
          <w:szCs w:val="24"/>
        </w:rPr>
        <w:t>1.填</w:t>
      </w:r>
      <w:r>
        <w:rPr>
          <w:rFonts w:hint="eastAsia" w:ascii="宋体" w:hAnsi="宋体" w:cs="Times New Roman"/>
          <w:color w:val="auto"/>
          <w:sz w:val="24"/>
          <w:szCs w:val="24"/>
          <w:lang w:eastAsia="zh-CN"/>
        </w:rPr>
        <w:t>写</w:t>
      </w:r>
      <w:r>
        <w:rPr>
          <w:rFonts w:hint="eastAsia" w:ascii="宋体" w:hAnsi="宋体" w:cs="Times New Roman"/>
          <w:color w:val="auto"/>
          <w:sz w:val="24"/>
          <w:szCs w:val="24"/>
          <w:lang w:val="en-US" w:eastAsia="zh-CN"/>
        </w:rPr>
        <w:t>投标人</w:t>
      </w:r>
      <w:r>
        <w:rPr>
          <w:rFonts w:hint="eastAsia" w:ascii="宋体" w:hAnsi="宋体" w:cs="Times New Roman"/>
          <w:color w:val="auto"/>
          <w:sz w:val="24"/>
          <w:szCs w:val="24"/>
        </w:rPr>
        <w:t>获得资质、认证证书</w:t>
      </w:r>
      <w:r>
        <w:rPr>
          <w:rFonts w:hint="eastAsia" w:ascii="宋体" w:hAnsi="宋体" w:cs="Times New Roman"/>
          <w:color w:val="auto"/>
          <w:sz w:val="24"/>
          <w:szCs w:val="24"/>
          <w:lang w:val="en-US" w:eastAsia="zh-CN"/>
        </w:rPr>
        <w:t>或文件</w:t>
      </w:r>
      <w:r>
        <w:rPr>
          <w:rFonts w:hint="eastAsia" w:ascii="宋体" w:hAnsi="宋体" w:cs="Times New Roman"/>
          <w:color w:val="auto"/>
          <w:sz w:val="24"/>
          <w:szCs w:val="24"/>
        </w:rPr>
        <w:t>；</w:t>
      </w:r>
    </w:p>
    <w:p>
      <w:pPr>
        <w:pStyle w:val="272"/>
        <w:tabs>
          <w:tab w:val="left" w:pos="1050"/>
        </w:tabs>
        <w:spacing w:line="360" w:lineRule="auto"/>
        <w:ind w:firstLine="484" w:firstLineChars="202"/>
        <w:rPr>
          <w:rFonts w:ascii="宋体" w:hAnsi="宋体"/>
          <w:color w:val="auto"/>
          <w:sz w:val="24"/>
          <w:szCs w:val="24"/>
        </w:rPr>
      </w:pPr>
      <w:r>
        <w:rPr>
          <w:rFonts w:hint="eastAsia" w:ascii="宋体" w:hAnsi="宋体"/>
          <w:color w:val="auto"/>
          <w:sz w:val="24"/>
          <w:szCs w:val="24"/>
        </w:rPr>
        <w:t>2.附所列证书或其他证明材料。</w:t>
      </w:r>
    </w:p>
    <w:p>
      <w:pPr>
        <w:keepNext w:val="0"/>
        <w:keepLines w:val="0"/>
        <w:pageBreakBefore w:val="0"/>
        <w:widowControl w:val="0"/>
        <w:kinsoku/>
        <w:wordWrap/>
        <w:overflowPunct/>
        <w:topLinePunct w:val="0"/>
        <w:autoSpaceDE/>
        <w:autoSpaceDN/>
        <w:bidi w:val="0"/>
        <w:adjustRightInd/>
        <w:snapToGrid/>
        <w:spacing w:before="60" w:after="60" w:line="360" w:lineRule="auto"/>
        <w:ind w:firstLine="723" w:firstLineChars="200"/>
        <w:jc w:val="left"/>
        <w:textAlignment w:val="auto"/>
        <w:rPr>
          <w:rFonts w:hint="eastAsia" w:ascii="宋体" w:hAnsi="宋体" w:cs="仿宋_GB2312"/>
          <w:b/>
          <w:bCs/>
          <w:color w:val="auto"/>
          <w:kern w:val="0"/>
          <w:szCs w:val="36"/>
          <w:lang w:val="zh-CN"/>
        </w:rPr>
      </w:pPr>
    </w:p>
    <w:p>
      <w:pPr>
        <w:pStyle w:val="26"/>
        <w:spacing w:line="560" w:lineRule="exact"/>
        <w:ind w:firstLine="6240" w:firstLineChars="2600"/>
        <w:rPr>
          <w:rFonts w:hint="eastAsia" w:hAnsi="宋体" w:cs="宋体"/>
          <w:color w:val="auto"/>
          <w:sz w:val="24"/>
          <w:lang w:val="zh-CN"/>
        </w:rPr>
      </w:pPr>
      <w:r>
        <w:rPr>
          <w:rFonts w:hint="eastAsia" w:hAnsi="宋体" w:cs="宋体"/>
          <w:color w:val="auto"/>
          <w:sz w:val="24"/>
          <w:lang w:val="zh-CN"/>
        </w:rPr>
        <w:t>投标人（盖章）：</w:t>
      </w:r>
    </w:p>
    <w:p>
      <w:pPr>
        <w:pStyle w:val="26"/>
        <w:spacing w:line="560" w:lineRule="exact"/>
        <w:ind w:firstLine="480" w:firstLineChars="200"/>
        <w:rPr>
          <w:rFonts w:hint="eastAsia" w:hAnsi="宋体" w:cs="宋体"/>
          <w:color w:val="auto"/>
          <w:sz w:val="24"/>
          <w:lang w:val="zh-CN"/>
        </w:rPr>
      </w:pPr>
    </w:p>
    <w:p>
      <w:pPr>
        <w:pStyle w:val="26"/>
        <w:spacing w:line="560" w:lineRule="exact"/>
        <w:ind w:firstLine="7200" w:firstLineChars="3000"/>
        <w:rPr>
          <w:rFonts w:hint="eastAsia" w:hAnsi="宋体" w:cs="宋体"/>
          <w:color w:val="auto"/>
          <w:sz w:val="36"/>
          <w:szCs w:val="24"/>
          <w:lang w:val="zh-CN"/>
        </w:rPr>
        <w:sectPr>
          <w:pgSz w:w="11906" w:h="16838"/>
          <w:pgMar w:top="1440" w:right="1440" w:bottom="1440" w:left="1440" w:header="851" w:footer="992" w:gutter="0"/>
          <w:pgBorders>
            <w:top w:val="none" w:sz="0" w:space="0"/>
            <w:left w:val="none" w:sz="0" w:space="0"/>
            <w:bottom w:val="none" w:sz="0" w:space="0"/>
            <w:right w:val="none" w:sz="0" w:space="0"/>
          </w:pgBorders>
          <w:pgNumType w:fmt="decimal"/>
          <w:cols w:space="720" w:num="1"/>
          <w:docGrid w:linePitch="312" w:charSpace="0"/>
        </w:sectPr>
      </w:pPr>
      <w:r>
        <w:rPr>
          <w:rFonts w:hint="eastAsia" w:hAnsi="宋体" w:cs="宋体"/>
          <w:color w:val="auto"/>
          <w:sz w:val="24"/>
          <w:lang w:val="zh-CN"/>
        </w:rPr>
        <w:t>日 期</w:t>
      </w:r>
      <w:r>
        <w:rPr>
          <w:rFonts w:hint="eastAsia" w:hAnsi="宋体" w:cs="宋体"/>
          <w:color w:val="auto"/>
          <w:sz w:val="24"/>
        </w:rPr>
        <w:t xml:space="preserve"> </w:t>
      </w:r>
      <w:r>
        <w:rPr>
          <w:rFonts w:hint="eastAsia" w:hAnsi="宋体" w:cs="宋体"/>
          <w:color w:val="auto"/>
          <w:sz w:val="24"/>
          <w:lang w:val="zh-CN"/>
        </w:rPr>
        <w:t>：</w:t>
      </w:r>
    </w:p>
    <w:p>
      <w:pPr>
        <w:spacing w:before="60" w:after="60" w:line="360" w:lineRule="auto"/>
        <w:jc w:val="both"/>
        <w:rPr>
          <w:rFonts w:hint="eastAsia" w:ascii="宋体" w:hAnsi="宋体" w:cs="宋体"/>
          <w:color w:val="auto"/>
          <w:spacing w:val="40"/>
          <w:szCs w:val="36"/>
        </w:rPr>
      </w:pPr>
      <w:r>
        <w:rPr>
          <w:rFonts w:hint="eastAsia" w:ascii="宋体" w:hAnsi="宋体" w:cs="宋体"/>
          <w:b/>
          <w:bCs/>
          <w:color w:val="auto"/>
          <w:sz w:val="28"/>
          <w:szCs w:val="28"/>
        </w:rPr>
        <w:t>附件</w:t>
      </w:r>
      <w:r>
        <w:rPr>
          <w:rFonts w:hint="eastAsia" w:ascii="宋体" w:hAnsi="宋体" w:cs="宋体"/>
          <w:b/>
          <w:bCs/>
          <w:color w:val="auto"/>
          <w:sz w:val="28"/>
          <w:szCs w:val="28"/>
          <w:lang w:val="en-US" w:eastAsia="zh-CN"/>
        </w:rPr>
        <w:t>十二</w:t>
      </w:r>
      <w:r>
        <w:rPr>
          <w:rFonts w:hint="eastAsia" w:ascii="宋体" w:hAnsi="宋体" w:cs="宋体"/>
          <w:b/>
          <w:bCs/>
          <w:color w:val="auto"/>
          <w:sz w:val="28"/>
          <w:szCs w:val="28"/>
        </w:rPr>
        <w:t>：</w:t>
      </w:r>
    </w:p>
    <w:p>
      <w:pPr>
        <w:pStyle w:val="238"/>
        <w:spacing w:line="360" w:lineRule="auto"/>
        <w:jc w:val="center"/>
        <w:rPr>
          <w:rFonts w:hint="eastAsia" w:ascii="宋体" w:hAnsi="宋体" w:cs="宋体"/>
          <w:b/>
          <w:color w:val="auto"/>
          <w:sz w:val="32"/>
          <w:szCs w:val="32"/>
        </w:rPr>
      </w:pPr>
      <w:r>
        <w:rPr>
          <w:rFonts w:hint="eastAsia" w:ascii="宋体" w:hAnsi="宋体" w:cs="宋体"/>
          <w:b/>
          <w:color w:val="auto"/>
          <w:sz w:val="32"/>
          <w:szCs w:val="32"/>
        </w:rPr>
        <w:t>投标人</w:t>
      </w:r>
      <w:r>
        <w:rPr>
          <w:rFonts w:hint="eastAsia" w:ascii="宋体" w:hAnsi="宋体" w:cs="宋体"/>
          <w:b/>
          <w:color w:val="auto"/>
          <w:sz w:val="32"/>
          <w:szCs w:val="32"/>
          <w:lang w:val="en-US" w:eastAsia="zh-CN"/>
        </w:rPr>
        <w:t>同类</w:t>
      </w:r>
      <w:r>
        <w:rPr>
          <w:rFonts w:hint="eastAsia" w:ascii="宋体" w:hAnsi="宋体" w:cs="宋体"/>
          <w:b/>
          <w:color w:val="auto"/>
          <w:sz w:val="32"/>
          <w:szCs w:val="32"/>
        </w:rPr>
        <w:t>项目</w:t>
      </w:r>
      <w:r>
        <w:rPr>
          <w:rFonts w:hint="eastAsia" w:ascii="宋体" w:hAnsi="宋体" w:cs="宋体"/>
          <w:b/>
          <w:color w:val="auto"/>
          <w:sz w:val="32"/>
          <w:szCs w:val="32"/>
          <w:lang w:val="en-US" w:eastAsia="zh-CN"/>
        </w:rPr>
        <w:t>业绩</w:t>
      </w:r>
      <w:r>
        <w:rPr>
          <w:rFonts w:hint="eastAsia" w:ascii="宋体" w:hAnsi="宋体" w:cs="宋体"/>
          <w:b/>
          <w:color w:val="auto"/>
          <w:sz w:val="32"/>
          <w:szCs w:val="32"/>
        </w:rPr>
        <w:t>实施情况表</w:t>
      </w:r>
    </w:p>
    <w:p>
      <w:pPr>
        <w:pStyle w:val="238"/>
        <w:spacing w:line="360" w:lineRule="auto"/>
        <w:jc w:val="center"/>
        <w:rPr>
          <w:rFonts w:hint="eastAsia" w:ascii="宋体" w:hAnsi="宋体" w:cs="宋体"/>
          <w:b/>
          <w:color w:val="auto"/>
          <w:sz w:val="28"/>
          <w:szCs w:val="28"/>
        </w:rPr>
      </w:pPr>
    </w:p>
    <w:tbl>
      <w:tblPr>
        <w:tblStyle w:val="4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416"/>
        <w:gridCol w:w="1416"/>
        <w:gridCol w:w="1416"/>
        <w:gridCol w:w="1419"/>
        <w:gridCol w:w="22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noWrap w:val="0"/>
            <w:vAlign w:val="center"/>
          </w:tcPr>
          <w:p>
            <w:pPr>
              <w:pStyle w:val="238"/>
              <w:spacing w:line="360" w:lineRule="auto"/>
              <w:jc w:val="center"/>
              <w:rPr>
                <w:rFonts w:hint="eastAsia" w:ascii="宋体" w:hAnsi="宋体" w:cs="宋体"/>
                <w:b/>
                <w:bCs/>
                <w:color w:val="auto"/>
                <w:sz w:val="24"/>
              </w:rPr>
            </w:pPr>
            <w:r>
              <w:rPr>
                <w:rFonts w:hint="eastAsia" w:ascii="宋体" w:hAnsi="宋体" w:cs="宋体"/>
                <w:b/>
                <w:bCs/>
                <w:color w:val="auto"/>
                <w:sz w:val="24"/>
              </w:rPr>
              <w:t>序号</w:t>
            </w:r>
          </w:p>
        </w:tc>
        <w:tc>
          <w:tcPr>
            <w:tcW w:w="1416" w:type="dxa"/>
            <w:tcBorders>
              <w:top w:val="single" w:color="auto" w:sz="6" w:space="0"/>
              <w:left w:val="single" w:color="auto" w:sz="6" w:space="0"/>
              <w:bottom w:val="single" w:color="auto" w:sz="6" w:space="0"/>
              <w:right w:val="single" w:color="auto" w:sz="6" w:space="0"/>
            </w:tcBorders>
            <w:noWrap w:val="0"/>
            <w:vAlign w:val="center"/>
          </w:tcPr>
          <w:p>
            <w:pPr>
              <w:pStyle w:val="238"/>
              <w:spacing w:line="360" w:lineRule="auto"/>
              <w:jc w:val="center"/>
              <w:rPr>
                <w:rFonts w:hint="eastAsia" w:ascii="宋体" w:hAnsi="宋体" w:cs="宋体"/>
                <w:b/>
                <w:bCs/>
                <w:color w:val="auto"/>
                <w:sz w:val="24"/>
              </w:rPr>
            </w:pPr>
            <w:r>
              <w:rPr>
                <w:rFonts w:hint="eastAsia" w:ascii="宋体" w:hAnsi="宋体" w:cs="宋体"/>
                <w:b/>
                <w:bCs/>
                <w:color w:val="auto"/>
                <w:sz w:val="24"/>
              </w:rPr>
              <w:t>项目名称</w:t>
            </w:r>
          </w:p>
        </w:tc>
        <w:tc>
          <w:tcPr>
            <w:tcW w:w="1416" w:type="dxa"/>
            <w:tcBorders>
              <w:top w:val="single" w:color="auto" w:sz="6" w:space="0"/>
              <w:left w:val="single" w:color="auto" w:sz="6" w:space="0"/>
              <w:bottom w:val="single" w:color="auto" w:sz="6" w:space="0"/>
              <w:right w:val="single" w:color="auto" w:sz="6" w:space="0"/>
            </w:tcBorders>
            <w:noWrap w:val="0"/>
            <w:vAlign w:val="center"/>
          </w:tcPr>
          <w:p>
            <w:pPr>
              <w:pStyle w:val="238"/>
              <w:spacing w:line="360" w:lineRule="auto"/>
              <w:jc w:val="center"/>
              <w:rPr>
                <w:rFonts w:hint="eastAsia" w:ascii="宋体" w:hAnsi="宋体" w:cs="宋体"/>
                <w:b/>
                <w:bCs/>
                <w:color w:val="auto"/>
                <w:sz w:val="24"/>
              </w:rPr>
            </w:pPr>
            <w:r>
              <w:rPr>
                <w:rFonts w:hint="eastAsia" w:ascii="宋体" w:hAnsi="宋体" w:cs="宋体"/>
                <w:b/>
                <w:bCs/>
                <w:color w:val="auto"/>
                <w:sz w:val="24"/>
              </w:rPr>
              <w:t>项目地址</w:t>
            </w:r>
          </w:p>
        </w:tc>
        <w:tc>
          <w:tcPr>
            <w:tcW w:w="1416" w:type="dxa"/>
            <w:tcBorders>
              <w:top w:val="single" w:color="auto" w:sz="6" w:space="0"/>
              <w:left w:val="single" w:color="auto" w:sz="6" w:space="0"/>
              <w:bottom w:val="single" w:color="auto" w:sz="6" w:space="0"/>
              <w:right w:val="single" w:color="auto" w:sz="6" w:space="0"/>
            </w:tcBorders>
            <w:noWrap w:val="0"/>
            <w:vAlign w:val="center"/>
          </w:tcPr>
          <w:p>
            <w:pPr>
              <w:pStyle w:val="238"/>
              <w:spacing w:line="360" w:lineRule="auto"/>
              <w:jc w:val="center"/>
              <w:rPr>
                <w:rFonts w:hint="eastAsia" w:ascii="宋体" w:hAnsi="宋体" w:cs="宋体"/>
                <w:b/>
                <w:bCs/>
                <w:color w:val="auto"/>
                <w:sz w:val="24"/>
              </w:rPr>
            </w:pPr>
            <w:r>
              <w:rPr>
                <w:rFonts w:hint="eastAsia" w:ascii="宋体" w:hAnsi="宋体" w:cs="宋体"/>
                <w:b/>
                <w:bCs/>
                <w:color w:val="auto"/>
                <w:sz w:val="24"/>
              </w:rPr>
              <w:t>合同总价</w:t>
            </w:r>
          </w:p>
        </w:tc>
        <w:tc>
          <w:tcPr>
            <w:tcW w:w="1419" w:type="dxa"/>
            <w:tcBorders>
              <w:top w:val="single" w:color="auto" w:sz="6" w:space="0"/>
              <w:left w:val="single" w:color="auto" w:sz="6" w:space="0"/>
              <w:bottom w:val="single" w:color="auto" w:sz="6" w:space="0"/>
              <w:right w:val="single" w:color="auto" w:sz="6" w:space="0"/>
            </w:tcBorders>
            <w:noWrap w:val="0"/>
            <w:vAlign w:val="center"/>
          </w:tcPr>
          <w:p>
            <w:pPr>
              <w:pStyle w:val="238"/>
              <w:spacing w:line="360" w:lineRule="auto"/>
              <w:jc w:val="center"/>
              <w:rPr>
                <w:rFonts w:hint="eastAsia" w:ascii="宋体" w:hAnsi="宋体" w:cs="宋体"/>
                <w:b/>
                <w:bCs/>
                <w:color w:val="auto"/>
                <w:sz w:val="24"/>
              </w:rPr>
            </w:pPr>
            <w:r>
              <w:rPr>
                <w:rFonts w:hint="eastAsia" w:ascii="宋体" w:hAnsi="宋体" w:cs="宋体"/>
                <w:b/>
                <w:bCs/>
                <w:color w:val="auto"/>
                <w:sz w:val="24"/>
              </w:rPr>
              <w:t>实施时间</w:t>
            </w:r>
          </w:p>
        </w:tc>
        <w:tc>
          <w:tcPr>
            <w:tcW w:w="2200" w:type="dxa"/>
            <w:tcBorders>
              <w:top w:val="single" w:color="auto" w:sz="6" w:space="0"/>
              <w:left w:val="single" w:color="auto" w:sz="6" w:space="0"/>
              <w:bottom w:val="single" w:color="auto" w:sz="6" w:space="0"/>
              <w:right w:val="single" w:color="auto" w:sz="6" w:space="0"/>
            </w:tcBorders>
            <w:noWrap w:val="0"/>
            <w:vAlign w:val="center"/>
          </w:tcPr>
          <w:p>
            <w:pPr>
              <w:pStyle w:val="238"/>
              <w:spacing w:line="360" w:lineRule="auto"/>
              <w:jc w:val="center"/>
              <w:rPr>
                <w:rFonts w:hint="eastAsia" w:ascii="宋体" w:hAnsi="宋体" w:cs="宋体"/>
                <w:b/>
                <w:bCs/>
                <w:color w:val="auto"/>
                <w:sz w:val="24"/>
              </w:rPr>
            </w:pPr>
            <w:r>
              <w:rPr>
                <w:rFonts w:hint="eastAsia" w:ascii="宋体" w:hAnsi="宋体" w:cs="宋体"/>
                <w:b/>
                <w:bCs/>
                <w:color w:val="auto"/>
                <w:sz w:val="24"/>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noWrap w:val="0"/>
            <w:vAlign w:val="center"/>
          </w:tcPr>
          <w:p>
            <w:pPr>
              <w:pStyle w:val="238"/>
              <w:spacing w:line="360" w:lineRule="auto"/>
              <w:jc w:val="center"/>
              <w:rPr>
                <w:rFonts w:hint="eastAsia" w:ascii="宋体" w:hAnsi="宋体" w:cs="宋体"/>
                <w:color w:val="auto"/>
                <w:sz w:val="24"/>
              </w:rPr>
            </w:pPr>
            <w:r>
              <w:rPr>
                <w:rFonts w:hint="eastAsia" w:ascii="宋体" w:hAnsi="宋体" w:cs="宋体"/>
                <w:color w:val="auto"/>
                <w:sz w:val="24"/>
              </w:rPr>
              <w:t>1</w:t>
            </w:r>
          </w:p>
        </w:tc>
        <w:tc>
          <w:tcPr>
            <w:tcW w:w="1416" w:type="dxa"/>
            <w:tcBorders>
              <w:top w:val="single" w:color="auto" w:sz="6" w:space="0"/>
              <w:left w:val="single" w:color="auto" w:sz="6" w:space="0"/>
              <w:bottom w:val="single" w:color="auto" w:sz="6" w:space="0"/>
              <w:right w:val="single" w:color="auto" w:sz="6" w:space="0"/>
            </w:tcBorders>
            <w:noWrap w:val="0"/>
            <w:vAlign w:val="top"/>
          </w:tcPr>
          <w:p>
            <w:pPr>
              <w:pStyle w:val="238"/>
              <w:spacing w:line="360" w:lineRule="auto"/>
              <w:rPr>
                <w:rFonts w:hint="eastAsia" w:ascii="宋体" w:hAnsi="宋体" w:cs="宋体"/>
                <w:color w:val="auto"/>
                <w:sz w:val="24"/>
              </w:rPr>
            </w:pPr>
          </w:p>
        </w:tc>
        <w:tc>
          <w:tcPr>
            <w:tcW w:w="1416" w:type="dxa"/>
            <w:tcBorders>
              <w:top w:val="single" w:color="auto" w:sz="6" w:space="0"/>
              <w:left w:val="single" w:color="auto" w:sz="6" w:space="0"/>
              <w:bottom w:val="single" w:color="auto" w:sz="6" w:space="0"/>
              <w:right w:val="single" w:color="auto" w:sz="6" w:space="0"/>
            </w:tcBorders>
            <w:noWrap w:val="0"/>
            <w:vAlign w:val="top"/>
          </w:tcPr>
          <w:p>
            <w:pPr>
              <w:pStyle w:val="238"/>
              <w:spacing w:line="360" w:lineRule="auto"/>
              <w:rPr>
                <w:rFonts w:hint="eastAsia" w:ascii="宋体" w:hAnsi="宋体" w:cs="宋体"/>
                <w:color w:val="auto"/>
                <w:sz w:val="24"/>
              </w:rPr>
            </w:pPr>
          </w:p>
        </w:tc>
        <w:tc>
          <w:tcPr>
            <w:tcW w:w="1416" w:type="dxa"/>
            <w:tcBorders>
              <w:top w:val="single" w:color="auto" w:sz="6" w:space="0"/>
              <w:left w:val="single" w:color="auto" w:sz="6" w:space="0"/>
              <w:bottom w:val="single" w:color="auto" w:sz="6" w:space="0"/>
              <w:right w:val="single" w:color="auto" w:sz="6" w:space="0"/>
            </w:tcBorders>
            <w:noWrap w:val="0"/>
            <w:vAlign w:val="top"/>
          </w:tcPr>
          <w:p>
            <w:pPr>
              <w:pStyle w:val="238"/>
              <w:spacing w:line="360" w:lineRule="auto"/>
              <w:rPr>
                <w:rFonts w:hint="eastAsia" w:ascii="宋体" w:hAnsi="宋体" w:cs="宋体"/>
                <w:color w:val="auto"/>
                <w:sz w:val="24"/>
              </w:rPr>
            </w:pPr>
          </w:p>
        </w:tc>
        <w:tc>
          <w:tcPr>
            <w:tcW w:w="1419" w:type="dxa"/>
            <w:tcBorders>
              <w:top w:val="single" w:color="auto" w:sz="6" w:space="0"/>
              <w:left w:val="single" w:color="auto" w:sz="6" w:space="0"/>
              <w:bottom w:val="single" w:color="auto" w:sz="6" w:space="0"/>
              <w:right w:val="single" w:color="auto" w:sz="6" w:space="0"/>
            </w:tcBorders>
            <w:noWrap w:val="0"/>
            <w:vAlign w:val="top"/>
          </w:tcPr>
          <w:p>
            <w:pPr>
              <w:pStyle w:val="238"/>
              <w:spacing w:line="360" w:lineRule="auto"/>
              <w:rPr>
                <w:rFonts w:hint="eastAsia" w:ascii="宋体" w:hAnsi="宋体" w:cs="宋体"/>
                <w:color w:val="auto"/>
                <w:sz w:val="24"/>
              </w:rPr>
            </w:pPr>
          </w:p>
        </w:tc>
        <w:tc>
          <w:tcPr>
            <w:tcW w:w="2200" w:type="dxa"/>
            <w:tcBorders>
              <w:top w:val="single" w:color="auto" w:sz="6" w:space="0"/>
              <w:left w:val="single" w:color="auto" w:sz="6" w:space="0"/>
              <w:bottom w:val="single" w:color="auto" w:sz="6" w:space="0"/>
              <w:right w:val="single" w:color="auto" w:sz="6" w:space="0"/>
            </w:tcBorders>
            <w:noWrap w:val="0"/>
            <w:vAlign w:val="top"/>
          </w:tcPr>
          <w:p>
            <w:pPr>
              <w:pStyle w:val="238"/>
              <w:spacing w:line="360" w:lineRule="auto"/>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noWrap w:val="0"/>
            <w:vAlign w:val="center"/>
          </w:tcPr>
          <w:p>
            <w:pPr>
              <w:pStyle w:val="238"/>
              <w:spacing w:line="360" w:lineRule="auto"/>
              <w:jc w:val="center"/>
              <w:rPr>
                <w:rFonts w:hint="eastAsia" w:ascii="宋体" w:hAnsi="宋体" w:cs="宋体"/>
                <w:color w:val="auto"/>
                <w:sz w:val="24"/>
              </w:rPr>
            </w:pPr>
            <w:r>
              <w:rPr>
                <w:rFonts w:hint="eastAsia" w:ascii="宋体" w:hAnsi="宋体" w:cs="宋体"/>
                <w:color w:val="auto"/>
                <w:sz w:val="24"/>
              </w:rPr>
              <w:t>2</w:t>
            </w:r>
          </w:p>
        </w:tc>
        <w:tc>
          <w:tcPr>
            <w:tcW w:w="1416" w:type="dxa"/>
            <w:tcBorders>
              <w:top w:val="single" w:color="auto" w:sz="6" w:space="0"/>
              <w:left w:val="single" w:color="auto" w:sz="6" w:space="0"/>
              <w:bottom w:val="single" w:color="auto" w:sz="6" w:space="0"/>
              <w:right w:val="single" w:color="auto" w:sz="6" w:space="0"/>
            </w:tcBorders>
            <w:noWrap w:val="0"/>
            <w:vAlign w:val="top"/>
          </w:tcPr>
          <w:p>
            <w:pPr>
              <w:pStyle w:val="238"/>
              <w:spacing w:line="360" w:lineRule="auto"/>
              <w:rPr>
                <w:rFonts w:hint="eastAsia" w:ascii="宋体" w:hAnsi="宋体" w:cs="宋体"/>
                <w:color w:val="auto"/>
                <w:sz w:val="24"/>
              </w:rPr>
            </w:pPr>
          </w:p>
        </w:tc>
        <w:tc>
          <w:tcPr>
            <w:tcW w:w="1416" w:type="dxa"/>
            <w:tcBorders>
              <w:top w:val="single" w:color="auto" w:sz="6" w:space="0"/>
              <w:left w:val="single" w:color="auto" w:sz="6" w:space="0"/>
              <w:bottom w:val="single" w:color="auto" w:sz="6" w:space="0"/>
              <w:right w:val="single" w:color="auto" w:sz="6" w:space="0"/>
            </w:tcBorders>
            <w:noWrap w:val="0"/>
            <w:vAlign w:val="top"/>
          </w:tcPr>
          <w:p>
            <w:pPr>
              <w:pStyle w:val="238"/>
              <w:spacing w:line="360" w:lineRule="auto"/>
              <w:rPr>
                <w:rFonts w:hint="eastAsia" w:ascii="宋体" w:hAnsi="宋体" w:cs="宋体"/>
                <w:color w:val="auto"/>
                <w:sz w:val="24"/>
              </w:rPr>
            </w:pPr>
          </w:p>
        </w:tc>
        <w:tc>
          <w:tcPr>
            <w:tcW w:w="1416" w:type="dxa"/>
            <w:tcBorders>
              <w:top w:val="single" w:color="auto" w:sz="6" w:space="0"/>
              <w:left w:val="single" w:color="auto" w:sz="6" w:space="0"/>
              <w:bottom w:val="single" w:color="auto" w:sz="6" w:space="0"/>
              <w:right w:val="single" w:color="auto" w:sz="6" w:space="0"/>
            </w:tcBorders>
            <w:noWrap w:val="0"/>
            <w:vAlign w:val="top"/>
          </w:tcPr>
          <w:p>
            <w:pPr>
              <w:pStyle w:val="238"/>
              <w:spacing w:line="360" w:lineRule="auto"/>
              <w:rPr>
                <w:rFonts w:hint="eastAsia" w:ascii="宋体" w:hAnsi="宋体" w:cs="宋体"/>
                <w:color w:val="auto"/>
                <w:sz w:val="24"/>
              </w:rPr>
            </w:pPr>
          </w:p>
        </w:tc>
        <w:tc>
          <w:tcPr>
            <w:tcW w:w="1419" w:type="dxa"/>
            <w:tcBorders>
              <w:top w:val="single" w:color="auto" w:sz="6" w:space="0"/>
              <w:left w:val="single" w:color="auto" w:sz="6" w:space="0"/>
              <w:bottom w:val="single" w:color="auto" w:sz="6" w:space="0"/>
              <w:right w:val="single" w:color="auto" w:sz="6" w:space="0"/>
            </w:tcBorders>
            <w:noWrap w:val="0"/>
            <w:vAlign w:val="top"/>
          </w:tcPr>
          <w:p>
            <w:pPr>
              <w:pStyle w:val="238"/>
              <w:spacing w:line="360" w:lineRule="auto"/>
              <w:rPr>
                <w:rFonts w:hint="eastAsia" w:ascii="宋体" w:hAnsi="宋体" w:cs="宋体"/>
                <w:color w:val="auto"/>
                <w:sz w:val="24"/>
              </w:rPr>
            </w:pPr>
          </w:p>
        </w:tc>
        <w:tc>
          <w:tcPr>
            <w:tcW w:w="2200" w:type="dxa"/>
            <w:tcBorders>
              <w:top w:val="single" w:color="auto" w:sz="6" w:space="0"/>
              <w:left w:val="single" w:color="auto" w:sz="6" w:space="0"/>
              <w:bottom w:val="single" w:color="auto" w:sz="6" w:space="0"/>
              <w:right w:val="single" w:color="auto" w:sz="6" w:space="0"/>
            </w:tcBorders>
            <w:noWrap w:val="0"/>
            <w:vAlign w:val="top"/>
          </w:tcPr>
          <w:p>
            <w:pPr>
              <w:pStyle w:val="238"/>
              <w:spacing w:line="360" w:lineRule="auto"/>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noWrap w:val="0"/>
            <w:vAlign w:val="center"/>
          </w:tcPr>
          <w:p>
            <w:pPr>
              <w:pStyle w:val="238"/>
              <w:spacing w:line="360" w:lineRule="auto"/>
              <w:jc w:val="center"/>
              <w:rPr>
                <w:rFonts w:hint="eastAsia" w:ascii="宋体" w:hAnsi="宋体" w:cs="宋体"/>
                <w:color w:val="auto"/>
                <w:sz w:val="24"/>
              </w:rPr>
            </w:pPr>
            <w:r>
              <w:rPr>
                <w:rFonts w:hint="eastAsia" w:ascii="宋体" w:hAnsi="宋体" w:cs="宋体"/>
                <w:color w:val="auto"/>
                <w:sz w:val="24"/>
              </w:rPr>
              <w:t>3</w:t>
            </w:r>
          </w:p>
        </w:tc>
        <w:tc>
          <w:tcPr>
            <w:tcW w:w="1416" w:type="dxa"/>
            <w:tcBorders>
              <w:top w:val="single" w:color="auto" w:sz="6" w:space="0"/>
              <w:left w:val="single" w:color="auto" w:sz="6" w:space="0"/>
              <w:bottom w:val="single" w:color="auto" w:sz="6" w:space="0"/>
              <w:right w:val="single" w:color="auto" w:sz="6" w:space="0"/>
            </w:tcBorders>
            <w:noWrap w:val="0"/>
            <w:vAlign w:val="top"/>
          </w:tcPr>
          <w:p>
            <w:pPr>
              <w:pStyle w:val="238"/>
              <w:spacing w:line="360" w:lineRule="auto"/>
              <w:rPr>
                <w:rFonts w:hint="eastAsia" w:ascii="宋体" w:hAnsi="宋体" w:cs="宋体"/>
                <w:color w:val="auto"/>
                <w:sz w:val="24"/>
              </w:rPr>
            </w:pPr>
          </w:p>
        </w:tc>
        <w:tc>
          <w:tcPr>
            <w:tcW w:w="1416" w:type="dxa"/>
            <w:tcBorders>
              <w:top w:val="single" w:color="auto" w:sz="6" w:space="0"/>
              <w:left w:val="single" w:color="auto" w:sz="6" w:space="0"/>
              <w:bottom w:val="single" w:color="auto" w:sz="6" w:space="0"/>
              <w:right w:val="single" w:color="auto" w:sz="6" w:space="0"/>
            </w:tcBorders>
            <w:noWrap w:val="0"/>
            <w:vAlign w:val="top"/>
          </w:tcPr>
          <w:p>
            <w:pPr>
              <w:pStyle w:val="238"/>
              <w:spacing w:line="360" w:lineRule="auto"/>
              <w:rPr>
                <w:rFonts w:hint="eastAsia" w:ascii="宋体" w:hAnsi="宋体" w:cs="宋体"/>
                <w:color w:val="auto"/>
                <w:sz w:val="24"/>
              </w:rPr>
            </w:pPr>
          </w:p>
        </w:tc>
        <w:tc>
          <w:tcPr>
            <w:tcW w:w="1416" w:type="dxa"/>
            <w:tcBorders>
              <w:top w:val="single" w:color="auto" w:sz="6" w:space="0"/>
              <w:left w:val="single" w:color="auto" w:sz="6" w:space="0"/>
              <w:bottom w:val="single" w:color="auto" w:sz="6" w:space="0"/>
              <w:right w:val="single" w:color="auto" w:sz="6" w:space="0"/>
            </w:tcBorders>
            <w:noWrap w:val="0"/>
            <w:vAlign w:val="top"/>
          </w:tcPr>
          <w:p>
            <w:pPr>
              <w:pStyle w:val="238"/>
              <w:spacing w:line="360" w:lineRule="auto"/>
              <w:rPr>
                <w:rFonts w:hint="eastAsia" w:ascii="宋体" w:hAnsi="宋体" w:cs="宋体"/>
                <w:color w:val="auto"/>
                <w:sz w:val="24"/>
              </w:rPr>
            </w:pPr>
          </w:p>
        </w:tc>
        <w:tc>
          <w:tcPr>
            <w:tcW w:w="1419" w:type="dxa"/>
            <w:tcBorders>
              <w:top w:val="single" w:color="auto" w:sz="6" w:space="0"/>
              <w:left w:val="single" w:color="auto" w:sz="6" w:space="0"/>
              <w:bottom w:val="single" w:color="auto" w:sz="6" w:space="0"/>
              <w:right w:val="single" w:color="auto" w:sz="6" w:space="0"/>
            </w:tcBorders>
            <w:noWrap w:val="0"/>
            <w:vAlign w:val="top"/>
          </w:tcPr>
          <w:p>
            <w:pPr>
              <w:pStyle w:val="238"/>
              <w:spacing w:line="360" w:lineRule="auto"/>
              <w:rPr>
                <w:rFonts w:hint="eastAsia" w:ascii="宋体" w:hAnsi="宋体" w:cs="宋体"/>
                <w:color w:val="auto"/>
                <w:sz w:val="24"/>
              </w:rPr>
            </w:pPr>
          </w:p>
        </w:tc>
        <w:tc>
          <w:tcPr>
            <w:tcW w:w="2200" w:type="dxa"/>
            <w:tcBorders>
              <w:top w:val="single" w:color="auto" w:sz="6" w:space="0"/>
              <w:left w:val="single" w:color="auto" w:sz="6" w:space="0"/>
              <w:bottom w:val="single" w:color="auto" w:sz="6" w:space="0"/>
              <w:right w:val="single" w:color="auto" w:sz="6" w:space="0"/>
            </w:tcBorders>
            <w:noWrap w:val="0"/>
            <w:vAlign w:val="top"/>
          </w:tcPr>
          <w:p>
            <w:pPr>
              <w:pStyle w:val="238"/>
              <w:spacing w:line="360" w:lineRule="auto"/>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noWrap w:val="0"/>
            <w:vAlign w:val="center"/>
          </w:tcPr>
          <w:p>
            <w:pPr>
              <w:pStyle w:val="238"/>
              <w:spacing w:line="360" w:lineRule="auto"/>
              <w:jc w:val="center"/>
              <w:rPr>
                <w:rFonts w:hint="eastAsia" w:ascii="宋体" w:hAnsi="宋体" w:cs="宋体"/>
                <w:color w:val="auto"/>
                <w:sz w:val="24"/>
              </w:rPr>
            </w:pPr>
            <w:r>
              <w:rPr>
                <w:rFonts w:hint="eastAsia" w:ascii="宋体" w:hAnsi="宋体" w:cs="宋体"/>
                <w:color w:val="auto"/>
                <w:sz w:val="24"/>
              </w:rPr>
              <w:t>…</w:t>
            </w:r>
          </w:p>
        </w:tc>
        <w:tc>
          <w:tcPr>
            <w:tcW w:w="1416" w:type="dxa"/>
            <w:tcBorders>
              <w:top w:val="single" w:color="auto" w:sz="6" w:space="0"/>
              <w:left w:val="single" w:color="auto" w:sz="6" w:space="0"/>
              <w:bottom w:val="single" w:color="auto" w:sz="6" w:space="0"/>
              <w:right w:val="single" w:color="auto" w:sz="6" w:space="0"/>
            </w:tcBorders>
            <w:noWrap w:val="0"/>
            <w:vAlign w:val="top"/>
          </w:tcPr>
          <w:p>
            <w:pPr>
              <w:pStyle w:val="238"/>
              <w:spacing w:line="360" w:lineRule="auto"/>
              <w:rPr>
                <w:rFonts w:hint="eastAsia" w:ascii="宋体" w:hAnsi="宋体" w:cs="宋体"/>
                <w:color w:val="auto"/>
                <w:sz w:val="24"/>
              </w:rPr>
            </w:pPr>
          </w:p>
        </w:tc>
        <w:tc>
          <w:tcPr>
            <w:tcW w:w="1416" w:type="dxa"/>
            <w:tcBorders>
              <w:top w:val="single" w:color="auto" w:sz="6" w:space="0"/>
              <w:left w:val="single" w:color="auto" w:sz="6" w:space="0"/>
              <w:bottom w:val="single" w:color="auto" w:sz="6" w:space="0"/>
              <w:right w:val="single" w:color="auto" w:sz="6" w:space="0"/>
            </w:tcBorders>
            <w:noWrap w:val="0"/>
            <w:vAlign w:val="top"/>
          </w:tcPr>
          <w:p>
            <w:pPr>
              <w:pStyle w:val="238"/>
              <w:spacing w:line="360" w:lineRule="auto"/>
              <w:rPr>
                <w:rFonts w:hint="eastAsia" w:ascii="宋体" w:hAnsi="宋体" w:cs="宋体"/>
                <w:color w:val="auto"/>
                <w:sz w:val="24"/>
              </w:rPr>
            </w:pPr>
          </w:p>
        </w:tc>
        <w:tc>
          <w:tcPr>
            <w:tcW w:w="1416" w:type="dxa"/>
            <w:tcBorders>
              <w:top w:val="single" w:color="auto" w:sz="6" w:space="0"/>
              <w:left w:val="single" w:color="auto" w:sz="6" w:space="0"/>
              <w:bottom w:val="single" w:color="auto" w:sz="6" w:space="0"/>
              <w:right w:val="single" w:color="auto" w:sz="6" w:space="0"/>
            </w:tcBorders>
            <w:noWrap w:val="0"/>
            <w:vAlign w:val="top"/>
          </w:tcPr>
          <w:p>
            <w:pPr>
              <w:pStyle w:val="238"/>
              <w:spacing w:line="360" w:lineRule="auto"/>
              <w:rPr>
                <w:rFonts w:hint="eastAsia" w:ascii="宋体" w:hAnsi="宋体" w:cs="宋体"/>
                <w:color w:val="auto"/>
                <w:sz w:val="24"/>
              </w:rPr>
            </w:pPr>
          </w:p>
        </w:tc>
        <w:tc>
          <w:tcPr>
            <w:tcW w:w="1419" w:type="dxa"/>
            <w:tcBorders>
              <w:top w:val="single" w:color="auto" w:sz="6" w:space="0"/>
              <w:left w:val="single" w:color="auto" w:sz="6" w:space="0"/>
              <w:bottom w:val="single" w:color="auto" w:sz="6" w:space="0"/>
              <w:right w:val="single" w:color="auto" w:sz="6" w:space="0"/>
            </w:tcBorders>
            <w:noWrap w:val="0"/>
            <w:vAlign w:val="top"/>
          </w:tcPr>
          <w:p>
            <w:pPr>
              <w:pStyle w:val="238"/>
              <w:spacing w:line="360" w:lineRule="auto"/>
              <w:rPr>
                <w:rFonts w:hint="eastAsia" w:ascii="宋体" w:hAnsi="宋体" w:cs="宋体"/>
                <w:color w:val="auto"/>
                <w:sz w:val="24"/>
              </w:rPr>
            </w:pPr>
          </w:p>
        </w:tc>
        <w:tc>
          <w:tcPr>
            <w:tcW w:w="2200" w:type="dxa"/>
            <w:tcBorders>
              <w:top w:val="single" w:color="auto" w:sz="6" w:space="0"/>
              <w:left w:val="single" w:color="auto" w:sz="6" w:space="0"/>
              <w:bottom w:val="single" w:color="auto" w:sz="6" w:space="0"/>
              <w:right w:val="single" w:color="auto" w:sz="6" w:space="0"/>
            </w:tcBorders>
            <w:noWrap w:val="0"/>
            <w:vAlign w:val="top"/>
          </w:tcPr>
          <w:p>
            <w:pPr>
              <w:pStyle w:val="238"/>
              <w:spacing w:line="360" w:lineRule="auto"/>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noWrap w:val="0"/>
            <w:vAlign w:val="top"/>
          </w:tcPr>
          <w:p>
            <w:pPr>
              <w:pStyle w:val="238"/>
              <w:spacing w:line="360" w:lineRule="auto"/>
              <w:rPr>
                <w:rFonts w:hint="eastAsia" w:ascii="宋体" w:hAnsi="宋体" w:cs="宋体"/>
                <w:color w:val="auto"/>
                <w:sz w:val="24"/>
              </w:rPr>
            </w:pPr>
          </w:p>
        </w:tc>
        <w:tc>
          <w:tcPr>
            <w:tcW w:w="1416" w:type="dxa"/>
            <w:tcBorders>
              <w:top w:val="single" w:color="auto" w:sz="6" w:space="0"/>
              <w:left w:val="single" w:color="auto" w:sz="6" w:space="0"/>
              <w:bottom w:val="single" w:color="auto" w:sz="6" w:space="0"/>
              <w:right w:val="single" w:color="auto" w:sz="6" w:space="0"/>
            </w:tcBorders>
            <w:noWrap w:val="0"/>
            <w:vAlign w:val="top"/>
          </w:tcPr>
          <w:p>
            <w:pPr>
              <w:pStyle w:val="238"/>
              <w:spacing w:line="360" w:lineRule="auto"/>
              <w:rPr>
                <w:rFonts w:hint="eastAsia" w:ascii="宋体" w:hAnsi="宋体" w:cs="宋体"/>
                <w:color w:val="auto"/>
                <w:sz w:val="24"/>
              </w:rPr>
            </w:pPr>
          </w:p>
        </w:tc>
        <w:tc>
          <w:tcPr>
            <w:tcW w:w="1416" w:type="dxa"/>
            <w:tcBorders>
              <w:top w:val="single" w:color="auto" w:sz="6" w:space="0"/>
              <w:left w:val="single" w:color="auto" w:sz="6" w:space="0"/>
              <w:bottom w:val="single" w:color="auto" w:sz="6" w:space="0"/>
              <w:right w:val="single" w:color="auto" w:sz="6" w:space="0"/>
            </w:tcBorders>
            <w:noWrap w:val="0"/>
            <w:vAlign w:val="top"/>
          </w:tcPr>
          <w:p>
            <w:pPr>
              <w:pStyle w:val="238"/>
              <w:spacing w:line="360" w:lineRule="auto"/>
              <w:rPr>
                <w:rFonts w:hint="eastAsia" w:ascii="宋体" w:hAnsi="宋体" w:cs="宋体"/>
                <w:color w:val="auto"/>
                <w:sz w:val="24"/>
              </w:rPr>
            </w:pPr>
          </w:p>
        </w:tc>
        <w:tc>
          <w:tcPr>
            <w:tcW w:w="1416" w:type="dxa"/>
            <w:tcBorders>
              <w:top w:val="single" w:color="auto" w:sz="6" w:space="0"/>
              <w:left w:val="single" w:color="auto" w:sz="6" w:space="0"/>
              <w:bottom w:val="single" w:color="auto" w:sz="6" w:space="0"/>
              <w:right w:val="single" w:color="auto" w:sz="6" w:space="0"/>
            </w:tcBorders>
            <w:noWrap w:val="0"/>
            <w:vAlign w:val="top"/>
          </w:tcPr>
          <w:p>
            <w:pPr>
              <w:pStyle w:val="238"/>
              <w:spacing w:line="360" w:lineRule="auto"/>
              <w:rPr>
                <w:rFonts w:hint="eastAsia" w:ascii="宋体" w:hAnsi="宋体" w:cs="宋体"/>
                <w:color w:val="auto"/>
                <w:sz w:val="24"/>
              </w:rPr>
            </w:pPr>
          </w:p>
        </w:tc>
        <w:tc>
          <w:tcPr>
            <w:tcW w:w="1419" w:type="dxa"/>
            <w:tcBorders>
              <w:top w:val="single" w:color="auto" w:sz="6" w:space="0"/>
              <w:left w:val="single" w:color="auto" w:sz="6" w:space="0"/>
              <w:bottom w:val="single" w:color="auto" w:sz="6" w:space="0"/>
              <w:right w:val="single" w:color="auto" w:sz="6" w:space="0"/>
            </w:tcBorders>
            <w:noWrap w:val="0"/>
            <w:vAlign w:val="top"/>
          </w:tcPr>
          <w:p>
            <w:pPr>
              <w:pStyle w:val="238"/>
              <w:spacing w:line="360" w:lineRule="auto"/>
              <w:rPr>
                <w:rFonts w:hint="eastAsia" w:ascii="宋体" w:hAnsi="宋体" w:cs="宋体"/>
                <w:color w:val="auto"/>
                <w:sz w:val="24"/>
              </w:rPr>
            </w:pPr>
          </w:p>
        </w:tc>
        <w:tc>
          <w:tcPr>
            <w:tcW w:w="2200" w:type="dxa"/>
            <w:tcBorders>
              <w:top w:val="single" w:color="auto" w:sz="6" w:space="0"/>
              <w:left w:val="single" w:color="auto" w:sz="6" w:space="0"/>
              <w:bottom w:val="single" w:color="auto" w:sz="6" w:space="0"/>
              <w:right w:val="single" w:color="auto" w:sz="6" w:space="0"/>
            </w:tcBorders>
            <w:noWrap w:val="0"/>
            <w:vAlign w:val="top"/>
          </w:tcPr>
          <w:p>
            <w:pPr>
              <w:pStyle w:val="238"/>
              <w:spacing w:line="360" w:lineRule="auto"/>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noWrap w:val="0"/>
            <w:vAlign w:val="top"/>
          </w:tcPr>
          <w:p>
            <w:pPr>
              <w:pStyle w:val="238"/>
              <w:spacing w:line="360" w:lineRule="auto"/>
              <w:rPr>
                <w:rFonts w:hint="eastAsia" w:ascii="宋体" w:hAnsi="宋体" w:cs="宋体"/>
                <w:color w:val="auto"/>
                <w:sz w:val="24"/>
              </w:rPr>
            </w:pPr>
          </w:p>
        </w:tc>
        <w:tc>
          <w:tcPr>
            <w:tcW w:w="1416" w:type="dxa"/>
            <w:tcBorders>
              <w:top w:val="single" w:color="auto" w:sz="6" w:space="0"/>
              <w:left w:val="single" w:color="auto" w:sz="6" w:space="0"/>
              <w:bottom w:val="single" w:color="auto" w:sz="6" w:space="0"/>
              <w:right w:val="single" w:color="auto" w:sz="6" w:space="0"/>
            </w:tcBorders>
            <w:noWrap w:val="0"/>
            <w:vAlign w:val="top"/>
          </w:tcPr>
          <w:p>
            <w:pPr>
              <w:pStyle w:val="238"/>
              <w:spacing w:line="360" w:lineRule="auto"/>
              <w:rPr>
                <w:rFonts w:hint="eastAsia" w:ascii="宋体" w:hAnsi="宋体" w:cs="宋体"/>
                <w:color w:val="auto"/>
                <w:sz w:val="24"/>
              </w:rPr>
            </w:pPr>
          </w:p>
        </w:tc>
        <w:tc>
          <w:tcPr>
            <w:tcW w:w="1416" w:type="dxa"/>
            <w:tcBorders>
              <w:top w:val="single" w:color="auto" w:sz="6" w:space="0"/>
              <w:left w:val="single" w:color="auto" w:sz="6" w:space="0"/>
              <w:bottom w:val="single" w:color="auto" w:sz="6" w:space="0"/>
              <w:right w:val="single" w:color="auto" w:sz="6" w:space="0"/>
            </w:tcBorders>
            <w:noWrap w:val="0"/>
            <w:vAlign w:val="top"/>
          </w:tcPr>
          <w:p>
            <w:pPr>
              <w:pStyle w:val="238"/>
              <w:spacing w:line="360" w:lineRule="auto"/>
              <w:rPr>
                <w:rFonts w:hint="eastAsia" w:ascii="宋体" w:hAnsi="宋体" w:cs="宋体"/>
                <w:color w:val="auto"/>
                <w:sz w:val="24"/>
              </w:rPr>
            </w:pPr>
          </w:p>
        </w:tc>
        <w:tc>
          <w:tcPr>
            <w:tcW w:w="1416" w:type="dxa"/>
            <w:tcBorders>
              <w:top w:val="single" w:color="auto" w:sz="6" w:space="0"/>
              <w:left w:val="single" w:color="auto" w:sz="6" w:space="0"/>
              <w:bottom w:val="single" w:color="auto" w:sz="6" w:space="0"/>
              <w:right w:val="single" w:color="auto" w:sz="6" w:space="0"/>
            </w:tcBorders>
            <w:noWrap w:val="0"/>
            <w:vAlign w:val="top"/>
          </w:tcPr>
          <w:p>
            <w:pPr>
              <w:pStyle w:val="238"/>
              <w:spacing w:line="360" w:lineRule="auto"/>
              <w:rPr>
                <w:rFonts w:hint="eastAsia" w:ascii="宋体" w:hAnsi="宋体" w:cs="宋体"/>
                <w:color w:val="auto"/>
                <w:sz w:val="24"/>
              </w:rPr>
            </w:pPr>
          </w:p>
        </w:tc>
        <w:tc>
          <w:tcPr>
            <w:tcW w:w="1419" w:type="dxa"/>
            <w:tcBorders>
              <w:top w:val="single" w:color="auto" w:sz="6" w:space="0"/>
              <w:left w:val="single" w:color="auto" w:sz="6" w:space="0"/>
              <w:bottom w:val="single" w:color="auto" w:sz="6" w:space="0"/>
              <w:right w:val="single" w:color="auto" w:sz="6" w:space="0"/>
            </w:tcBorders>
            <w:noWrap w:val="0"/>
            <w:vAlign w:val="top"/>
          </w:tcPr>
          <w:p>
            <w:pPr>
              <w:pStyle w:val="238"/>
              <w:spacing w:line="360" w:lineRule="auto"/>
              <w:rPr>
                <w:rFonts w:hint="eastAsia" w:ascii="宋体" w:hAnsi="宋体" w:cs="宋体"/>
                <w:color w:val="auto"/>
                <w:sz w:val="24"/>
              </w:rPr>
            </w:pPr>
          </w:p>
        </w:tc>
        <w:tc>
          <w:tcPr>
            <w:tcW w:w="2200" w:type="dxa"/>
            <w:tcBorders>
              <w:top w:val="single" w:color="auto" w:sz="6" w:space="0"/>
              <w:left w:val="single" w:color="auto" w:sz="6" w:space="0"/>
              <w:bottom w:val="single" w:color="auto" w:sz="6" w:space="0"/>
              <w:right w:val="single" w:color="auto" w:sz="6" w:space="0"/>
            </w:tcBorders>
            <w:noWrap w:val="0"/>
            <w:vAlign w:val="top"/>
          </w:tcPr>
          <w:p>
            <w:pPr>
              <w:pStyle w:val="238"/>
              <w:spacing w:line="360" w:lineRule="auto"/>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noWrap w:val="0"/>
            <w:vAlign w:val="top"/>
          </w:tcPr>
          <w:p>
            <w:pPr>
              <w:pStyle w:val="238"/>
              <w:spacing w:line="360" w:lineRule="auto"/>
              <w:rPr>
                <w:rFonts w:hint="eastAsia" w:ascii="宋体" w:hAnsi="宋体" w:cs="宋体"/>
                <w:color w:val="auto"/>
                <w:sz w:val="24"/>
              </w:rPr>
            </w:pPr>
          </w:p>
        </w:tc>
        <w:tc>
          <w:tcPr>
            <w:tcW w:w="1416" w:type="dxa"/>
            <w:tcBorders>
              <w:top w:val="single" w:color="auto" w:sz="6" w:space="0"/>
              <w:left w:val="single" w:color="auto" w:sz="6" w:space="0"/>
              <w:bottom w:val="single" w:color="auto" w:sz="6" w:space="0"/>
              <w:right w:val="single" w:color="auto" w:sz="6" w:space="0"/>
            </w:tcBorders>
            <w:noWrap w:val="0"/>
            <w:vAlign w:val="top"/>
          </w:tcPr>
          <w:p>
            <w:pPr>
              <w:pStyle w:val="238"/>
              <w:spacing w:line="360" w:lineRule="auto"/>
              <w:rPr>
                <w:rFonts w:hint="eastAsia" w:ascii="宋体" w:hAnsi="宋体" w:cs="宋体"/>
                <w:color w:val="auto"/>
                <w:sz w:val="24"/>
              </w:rPr>
            </w:pPr>
          </w:p>
        </w:tc>
        <w:tc>
          <w:tcPr>
            <w:tcW w:w="1416" w:type="dxa"/>
            <w:tcBorders>
              <w:top w:val="single" w:color="auto" w:sz="6" w:space="0"/>
              <w:left w:val="single" w:color="auto" w:sz="6" w:space="0"/>
              <w:bottom w:val="single" w:color="auto" w:sz="6" w:space="0"/>
              <w:right w:val="single" w:color="auto" w:sz="6" w:space="0"/>
            </w:tcBorders>
            <w:noWrap w:val="0"/>
            <w:vAlign w:val="top"/>
          </w:tcPr>
          <w:p>
            <w:pPr>
              <w:pStyle w:val="238"/>
              <w:spacing w:line="360" w:lineRule="auto"/>
              <w:rPr>
                <w:rFonts w:hint="eastAsia" w:ascii="宋体" w:hAnsi="宋体" w:cs="宋体"/>
                <w:color w:val="auto"/>
                <w:sz w:val="24"/>
              </w:rPr>
            </w:pPr>
          </w:p>
        </w:tc>
        <w:tc>
          <w:tcPr>
            <w:tcW w:w="1416" w:type="dxa"/>
            <w:tcBorders>
              <w:top w:val="single" w:color="auto" w:sz="6" w:space="0"/>
              <w:left w:val="single" w:color="auto" w:sz="6" w:space="0"/>
              <w:bottom w:val="single" w:color="auto" w:sz="6" w:space="0"/>
              <w:right w:val="single" w:color="auto" w:sz="6" w:space="0"/>
            </w:tcBorders>
            <w:noWrap w:val="0"/>
            <w:vAlign w:val="top"/>
          </w:tcPr>
          <w:p>
            <w:pPr>
              <w:pStyle w:val="238"/>
              <w:spacing w:line="360" w:lineRule="auto"/>
              <w:rPr>
                <w:rFonts w:hint="eastAsia" w:ascii="宋体" w:hAnsi="宋体" w:cs="宋体"/>
                <w:color w:val="auto"/>
                <w:sz w:val="24"/>
              </w:rPr>
            </w:pPr>
          </w:p>
        </w:tc>
        <w:tc>
          <w:tcPr>
            <w:tcW w:w="1419" w:type="dxa"/>
            <w:tcBorders>
              <w:top w:val="single" w:color="auto" w:sz="6" w:space="0"/>
              <w:left w:val="single" w:color="auto" w:sz="6" w:space="0"/>
              <w:bottom w:val="single" w:color="auto" w:sz="6" w:space="0"/>
              <w:right w:val="single" w:color="auto" w:sz="6" w:space="0"/>
            </w:tcBorders>
            <w:noWrap w:val="0"/>
            <w:vAlign w:val="top"/>
          </w:tcPr>
          <w:p>
            <w:pPr>
              <w:pStyle w:val="238"/>
              <w:spacing w:line="360" w:lineRule="auto"/>
              <w:rPr>
                <w:rFonts w:hint="eastAsia" w:ascii="宋体" w:hAnsi="宋体" w:cs="宋体"/>
                <w:color w:val="auto"/>
                <w:sz w:val="24"/>
              </w:rPr>
            </w:pPr>
          </w:p>
        </w:tc>
        <w:tc>
          <w:tcPr>
            <w:tcW w:w="2200" w:type="dxa"/>
            <w:tcBorders>
              <w:top w:val="single" w:color="auto" w:sz="6" w:space="0"/>
              <w:left w:val="single" w:color="auto" w:sz="6" w:space="0"/>
              <w:bottom w:val="single" w:color="auto" w:sz="6" w:space="0"/>
              <w:right w:val="single" w:color="auto" w:sz="6" w:space="0"/>
            </w:tcBorders>
            <w:noWrap w:val="0"/>
            <w:vAlign w:val="top"/>
          </w:tcPr>
          <w:p>
            <w:pPr>
              <w:pStyle w:val="238"/>
              <w:spacing w:line="360" w:lineRule="auto"/>
              <w:rPr>
                <w:rFonts w:hint="eastAsia" w:ascii="宋体" w:hAnsi="宋体" w:cs="宋体"/>
                <w:color w:val="auto"/>
                <w:sz w:val="24"/>
              </w:rPr>
            </w:pPr>
          </w:p>
        </w:tc>
      </w:tr>
    </w:tbl>
    <w:p>
      <w:pPr>
        <w:spacing w:line="360" w:lineRule="auto"/>
        <w:ind w:left="420"/>
        <w:rPr>
          <w:rFonts w:hint="eastAsia" w:ascii="宋体" w:hAnsi="宋体" w:cs="宋体"/>
          <w:color w:val="auto"/>
          <w:sz w:val="24"/>
        </w:rPr>
      </w:pP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color w:val="auto"/>
          <w:sz w:val="24"/>
          <w:lang w:eastAsia="zh-CN"/>
        </w:rPr>
      </w:pPr>
      <w:r>
        <w:rPr>
          <w:rFonts w:hint="eastAsia" w:ascii="宋体" w:hAnsi="宋体" w:cs="宋体"/>
          <w:color w:val="auto"/>
          <w:sz w:val="24"/>
        </w:rPr>
        <w:t>要求：业绩证明应提供证明材料（合同可提供首页、含金额页</w:t>
      </w:r>
      <w:r>
        <w:rPr>
          <w:rFonts w:hint="eastAsia" w:ascii="宋体" w:hAnsi="宋体" w:cs="宋体"/>
          <w:color w:val="auto"/>
          <w:sz w:val="24"/>
          <w:lang w:eastAsia="zh-CN"/>
        </w:rPr>
        <w:t>、</w:t>
      </w:r>
      <w:r>
        <w:rPr>
          <w:rFonts w:hint="eastAsia" w:ascii="宋体" w:hAnsi="宋体" w:cs="宋体"/>
          <w:color w:val="auto"/>
          <w:sz w:val="24"/>
          <w:lang w:val="en-US" w:eastAsia="zh-CN"/>
        </w:rPr>
        <w:t>含标的内容页</w:t>
      </w:r>
      <w:r>
        <w:rPr>
          <w:rFonts w:hint="eastAsia" w:ascii="宋体" w:hAnsi="宋体" w:cs="宋体"/>
          <w:color w:val="auto"/>
          <w:sz w:val="24"/>
        </w:rPr>
        <w:t>、盖章页</w:t>
      </w:r>
      <w:r>
        <w:rPr>
          <w:rFonts w:hint="eastAsia" w:ascii="宋体" w:hAnsi="宋体" w:cs="宋体"/>
          <w:color w:val="auto"/>
          <w:sz w:val="24"/>
          <w:lang w:eastAsia="zh-CN"/>
        </w:rPr>
        <w:t>，</w:t>
      </w:r>
      <w:r>
        <w:rPr>
          <w:rFonts w:hint="eastAsia" w:ascii="宋体" w:hAnsi="宋体" w:cs="宋体"/>
          <w:color w:val="auto"/>
          <w:sz w:val="24"/>
          <w:lang w:val="en-US" w:eastAsia="zh-CN"/>
        </w:rPr>
        <w:t>中标（成交）通知书</w:t>
      </w:r>
      <w:r>
        <w:rPr>
          <w:rFonts w:hint="eastAsia" w:ascii="宋体" w:hAnsi="宋体" w:cs="宋体"/>
          <w:color w:val="auto"/>
          <w:sz w:val="24"/>
        </w:rPr>
        <w:t>）</w:t>
      </w:r>
      <w:r>
        <w:rPr>
          <w:rFonts w:hint="eastAsia" w:ascii="宋体" w:hAnsi="宋体" w:cs="宋体"/>
          <w:color w:val="auto"/>
          <w:sz w:val="24"/>
          <w:lang w:eastAsia="zh-CN"/>
        </w:rPr>
        <w:t>。</w:t>
      </w:r>
    </w:p>
    <w:p>
      <w:pPr>
        <w:spacing w:line="360" w:lineRule="auto"/>
        <w:rPr>
          <w:rFonts w:hint="eastAsia" w:ascii="宋体" w:hAnsi="宋体" w:cs="宋体"/>
          <w:color w:val="auto"/>
          <w:sz w:val="22"/>
          <w:szCs w:val="22"/>
        </w:rPr>
      </w:pPr>
    </w:p>
    <w:p>
      <w:pPr>
        <w:spacing w:line="360" w:lineRule="auto"/>
        <w:rPr>
          <w:rFonts w:hint="eastAsia" w:ascii="宋体" w:hAnsi="宋体" w:cs="宋体"/>
          <w:color w:val="auto"/>
          <w:sz w:val="22"/>
          <w:szCs w:val="22"/>
        </w:rPr>
      </w:pPr>
    </w:p>
    <w:p>
      <w:pPr>
        <w:pStyle w:val="26"/>
        <w:spacing w:line="560" w:lineRule="exact"/>
        <w:ind w:firstLine="6240" w:firstLineChars="2600"/>
        <w:rPr>
          <w:rFonts w:hint="eastAsia" w:hAnsi="宋体" w:cs="宋体"/>
          <w:color w:val="auto"/>
          <w:sz w:val="24"/>
          <w:lang w:val="zh-CN"/>
        </w:rPr>
      </w:pPr>
      <w:r>
        <w:rPr>
          <w:rFonts w:hint="eastAsia" w:hAnsi="宋体" w:cs="宋体"/>
          <w:color w:val="auto"/>
          <w:sz w:val="24"/>
          <w:lang w:val="zh-CN"/>
        </w:rPr>
        <w:t>投标人（盖章）：</w:t>
      </w:r>
    </w:p>
    <w:p>
      <w:pPr>
        <w:spacing w:line="360" w:lineRule="auto"/>
        <w:ind w:left="420"/>
        <w:rPr>
          <w:rFonts w:hint="eastAsia" w:ascii="宋体" w:hAnsi="宋体" w:cs="宋体"/>
          <w:color w:val="auto"/>
          <w:sz w:val="24"/>
        </w:rPr>
      </w:pPr>
    </w:p>
    <w:p>
      <w:pPr>
        <w:spacing w:line="360" w:lineRule="auto"/>
        <w:ind w:left="420"/>
        <w:rPr>
          <w:rFonts w:hint="eastAsia" w:ascii="宋体" w:hAnsi="宋体" w:cs="宋体"/>
          <w:color w:val="auto"/>
          <w:sz w:val="24"/>
        </w:rPr>
      </w:pPr>
    </w:p>
    <w:p>
      <w:pPr>
        <w:spacing w:line="360" w:lineRule="auto"/>
        <w:ind w:firstLine="7200" w:firstLineChars="3000"/>
        <w:rPr>
          <w:rFonts w:hint="eastAsia" w:ascii="宋体" w:hAnsi="宋体" w:cs="宋体"/>
          <w:color w:val="auto"/>
          <w:sz w:val="24"/>
        </w:rPr>
      </w:pPr>
      <w:r>
        <w:rPr>
          <w:rFonts w:hint="eastAsia" w:ascii="宋体" w:hAnsi="宋体" w:cs="宋体"/>
          <w:color w:val="auto"/>
          <w:sz w:val="24"/>
        </w:rPr>
        <w:t>日</w:t>
      </w:r>
      <w:r>
        <w:rPr>
          <w:rFonts w:hint="eastAsia" w:ascii="宋体" w:hAnsi="宋体" w:cs="宋体"/>
          <w:color w:val="auto"/>
          <w:sz w:val="24"/>
          <w:lang w:val="en-US" w:eastAsia="zh-CN"/>
        </w:rPr>
        <w:t xml:space="preserve">  </w:t>
      </w:r>
      <w:r>
        <w:rPr>
          <w:rFonts w:hint="eastAsia" w:ascii="宋体" w:hAnsi="宋体" w:cs="宋体"/>
          <w:color w:val="auto"/>
          <w:sz w:val="24"/>
        </w:rPr>
        <w:t>期：</w:t>
      </w:r>
    </w:p>
    <w:p>
      <w:pPr>
        <w:spacing w:before="60" w:after="60" w:line="360" w:lineRule="auto"/>
        <w:jc w:val="both"/>
        <w:rPr>
          <w:rFonts w:hint="eastAsia" w:ascii="宋体" w:hAnsi="宋体" w:cs="宋体"/>
          <w:color w:val="auto"/>
          <w:spacing w:val="40"/>
          <w:szCs w:val="36"/>
        </w:rPr>
      </w:pPr>
      <w:r>
        <w:rPr>
          <w:rFonts w:hint="eastAsia" w:ascii="宋体" w:hAnsi="宋体" w:cs="宋体"/>
          <w:b/>
          <w:bCs/>
          <w:color w:val="auto"/>
          <w:sz w:val="28"/>
          <w:szCs w:val="28"/>
        </w:rPr>
        <w:br w:type="page"/>
      </w:r>
      <w:r>
        <w:rPr>
          <w:rFonts w:hint="eastAsia" w:ascii="宋体" w:hAnsi="宋体" w:cs="宋体"/>
          <w:b/>
          <w:bCs/>
          <w:color w:val="auto"/>
          <w:sz w:val="28"/>
          <w:szCs w:val="28"/>
        </w:rPr>
        <w:t>附件</w:t>
      </w:r>
      <w:r>
        <w:rPr>
          <w:rFonts w:hint="eastAsia" w:ascii="宋体" w:hAnsi="宋体" w:cs="宋体"/>
          <w:b/>
          <w:bCs/>
          <w:color w:val="auto"/>
          <w:sz w:val="28"/>
          <w:szCs w:val="28"/>
          <w:lang w:val="en-US" w:eastAsia="zh-CN"/>
        </w:rPr>
        <w:t>十三</w:t>
      </w:r>
      <w:r>
        <w:rPr>
          <w:rFonts w:hint="eastAsia" w:ascii="宋体" w:hAnsi="宋体" w:cs="宋体"/>
          <w:b/>
          <w:bCs/>
          <w:color w:val="auto"/>
          <w:sz w:val="28"/>
          <w:szCs w:val="28"/>
        </w:rPr>
        <w:t>：</w:t>
      </w:r>
    </w:p>
    <w:p>
      <w:pPr>
        <w:pStyle w:val="26"/>
        <w:spacing w:line="560" w:lineRule="exact"/>
        <w:jc w:val="center"/>
        <w:rPr>
          <w:rFonts w:hint="eastAsia" w:ascii="宋体" w:hAnsi="宋体" w:eastAsia="宋体" w:cs="宋体"/>
          <w:b/>
          <w:color w:val="auto"/>
          <w:kern w:val="2"/>
          <w:sz w:val="32"/>
          <w:szCs w:val="32"/>
          <w:lang w:val="zh-CN" w:eastAsia="zh-CN" w:bidi="ar-SA"/>
        </w:rPr>
      </w:pPr>
      <w:r>
        <w:rPr>
          <w:rFonts w:hint="eastAsia" w:ascii="宋体" w:hAnsi="宋体" w:eastAsia="宋体" w:cs="宋体"/>
          <w:b/>
          <w:color w:val="auto"/>
          <w:kern w:val="2"/>
          <w:sz w:val="32"/>
          <w:szCs w:val="32"/>
          <w:lang w:val="en-US" w:eastAsia="zh-CN" w:bidi="ar-SA"/>
        </w:rPr>
        <w:t>拟投入的主要设备、工具</w:t>
      </w:r>
    </w:p>
    <w:p>
      <w:pPr>
        <w:pStyle w:val="238"/>
        <w:spacing w:line="360" w:lineRule="auto"/>
        <w:jc w:val="center"/>
        <w:rPr>
          <w:rFonts w:hint="eastAsia" w:ascii="宋体" w:hAnsi="宋体" w:eastAsia="宋体" w:cs="宋体"/>
          <w:b/>
          <w:color w:val="auto"/>
          <w:kern w:val="2"/>
          <w:sz w:val="32"/>
          <w:szCs w:val="32"/>
          <w:lang w:val="en-US" w:eastAsia="zh-CN" w:bidi="ar-SA"/>
        </w:rPr>
      </w:pPr>
    </w:p>
    <w:tbl>
      <w:tblPr>
        <w:tblStyle w:val="48"/>
        <w:tblW w:w="9015" w:type="dxa"/>
        <w:tblInd w:w="11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5"/>
        <w:gridCol w:w="2295"/>
        <w:gridCol w:w="1305"/>
        <w:gridCol w:w="1680"/>
        <w:gridCol w:w="877"/>
        <w:gridCol w:w="878"/>
        <w:gridCol w:w="12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6" w:hRule="atLeast"/>
        </w:trPr>
        <w:tc>
          <w:tcPr>
            <w:tcW w:w="7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序号</w:t>
            </w:r>
          </w:p>
        </w:tc>
        <w:tc>
          <w:tcPr>
            <w:tcW w:w="229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名称</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品牌</w:t>
            </w:r>
          </w:p>
        </w:tc>
        <w:tc>
          <w:tcPr>
            <w:tcW w:w="1680" w:type="dxa"/>
            <w:tcBorders>
              <w:top w:val="single" w:color="auto" w:sz="4" w:space="0"/>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型号规格</w:t>
            </w:r>
          </w:p>
        </w:tc>
        <w:tc>
          <w:tcPr>
            <w:tcW w:w="877" w:type="dxa"/>
            <w:tcBorders>
              <w:top w:val="single" w:color="auto" w:sz="4" w:space="0"/>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单位</w:t>
            </w:r>
          </w:p>
        </w:tc>
        <w:tc>
          <w:tcPr>
            <w:tcW w:w="878" w:type="dxa"/>
            <w:tcBorders>
              <w:top w:val="single" w:color="auto" w:sz="4" w:space="0"/>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数量</w:t>
            </w:r>
          </w:p>
        </w:tc>
        <w:tc>
          <w:tcPr>
            <w:tcW w:w="1215" w:type="dxa"/>
            <w:tcBorders>
              <w:top w:val="single" w:color="auto" w:sz="4" w:space="0"/>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5" w:hRule="atLeast"/>
        </w:trPr>
        <w:tc>
          <w:tcPr>
            <w:tcW w:w="76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eastAsia="宋体" w:cs="Arial"/>
                <w:b w:val="0"/>
                <w:color w:val="auto"/>
                <w:sz w:val="22"/>
                <w:szCs w:val="22"/>
              </w:rPr>
            </w:pPr>
          </w:p>
        </w:tc>
        <w:tc>
          <w:tcPr>
            <w:tcW w:w="229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eastAsia="宋体" w:cs="Arial"/>
                <w:b w:val="0"/>
                <w:color w:val="auto"/>
                <w:sz w:val="22"/>
                <w:szCs w:val="22"/>
              </w:rPr>
            </w:pPr>
          </w:p>
        </w:tc>
        <w:tc>
          <w:tcPr>
            <w:tcW w:w="130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eastAsia="宋体" w:cs="Arial"/>
                <w:b w:val="0"/>
                <w:color w:val="auto"/>
                <w:sz w:val="22"/>
                <w:szCs w:val="22"/>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eastAsia="宋体" w:cs="Arial"/>
                <w:b w:val="0"/>
                <w:color w:val="auto"/>
                <w:sz w:val="22"/>
                <w:szCs w:val="22"/>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eastAsia="宋体" w:cs="Arial"/>
                <w:b w:val="0"/>
                <w:color w:val="auto"/>
                <w:sz w:val="22"/>
                <w:szCs w:val="22"/>
              </w:rPr>
            </w:pPr>
          </w:p>
        </w:tc>
        <w:tc>
          <w:tcPr>
            <w:tcW w:w="878"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eastAsia="宋体" w:cs="Arial"/>
                <w:b w:val="0"/>
                <w:color w:val="auto"/>
                <w:sz w:val="22"/>
                <w:szCs w:val="22"/>
              </w:rPr>
            </w:pPr>
          </w:p>
        </w:tc>
        <w:tc>
          <w:tcPr>
            <w:tcW w:w="121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eastAsia="宋体" w:cs="Arial"/>
                <w:b w:val="0"/>
                <w:color w:val="auto"/>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5" w:hRule="atLeast"/>
        </w:trPr>
        <w:tc>
          <w:tcPr>
            <w:tcW w:w="76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eastAsia="宋体" w:cs="Arial"/>
                <w:b w:val="0"/>
                <w:color w:val="auto"/>
                <w:sz w:val="22"/>
                <w:szCs w:val="22"/>
              </w:rPr>
            </w:pPr>
          </w:p>
        </w:tc>
        <w:tc>
          <w:tcPr>
            <w:tcW w:w="229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eastAsia="宋体" w:cs="Arial"/>
                <w:b w:val="0"/>
                <w:color w:val="auto"/>
                <w:sz w:val="22"/>
                <w:szCs w:val="22"/>
              </w:rPr>
            </w:pPr>
          </w:p>
        </w:tc>
        <w:tc>
          <w:tcPr>
            <w:tcW w:w="130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eastAsia="宋体" w:cs="Arial"/>
                <w:b w:val="0"/>
                <w:color w:val="auto"/>
                <w:sz w:val="22"/>
                <w:szCs w:val="22"/>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eastAsia="宋体" w:cs="Arial"/>
                <w:b w:val="0"/>
                <w:color w:val="auto"/>
                <w:sz w:val="22"/>
                <w:szCs w:val="22"/>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eastAsia="宋体" w:cs="Arial"/>
                <w:b w:val="0"/>
                <w:color w:val="auto"/>
                <w:sz w:val="22"/>
                <w:szCs w:val="22"/>
              </w:rPr>
            </w:pPr>
          </w:p>
        </w:tc>
        <w:tc>
          <w:tcPr>
            <w:tcW w:w="878"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eastAsia="宋体" w:cs="Arial"/>
                <w:b w:val="0"/>
                <w:color w:val="auto"/>
                <w:sz w:val="22"/>
                <w:szCs w:val="22"/>
              </w:rPr>
            </w:pPr>
          </w:p>
        </w:tc>
        <w:tc>
          <w:tcPr>
            <w:tcW w:w="121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eastAsia="宋体" w:cs="Arial"/>
                <w:b w:val="0"/>
                <w:color w:val="auto"/>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5" w:hRule="atLeast"/>
        </w:trPr>
        <w:tc>
          <w:tcPr>
            <w:tcW w:w="76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eastAsia="宋体" w:cs="Arial"/>
                <w:b w:val="0"/>
                <w:color w:val="auto"/>
                <w:sz w:val="22"/>
                <w:szCs w:val="22"/>
              </w:rPr>
            </w:pPr>
          </w:p>
        </w:tc>
        <w:tc>
          <w:tcPr>
            <w:tcW w:w="229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eastAsia="宋体" w:cs="Arial"/>
                <w:b w:val="0"/>
                <w:color w:val="auto"/>
                <w:sz w:val="22"/>
                <w:szCs w:val="22"/>
              </w:rPr>
            </w:pPr>
          </w:p>
        </w:tc>
        <w:tc>
          <w:tcPr>
            <w:tcW w:w="130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eastAsia="宋体" w:cs="Arial"/>
                <w:b w:val="0"/>
                <w:color w:val="auto"/>
                <w:sz w:val="22"/>
                <w:szCs w:val="22"/>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eastAsia="宋体" w:cs="Arial"/>
                <w:b w:val="0"/>
                <w:color w:val="auto"/>
                <w:sz w:val="22"/>
                <w:szCs w:val="22"/>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eastAsia="宋体" w:cs="Arial"/>
                <w:b w:val="0"/>
                <w:color w:val="auto"/>
                <w:sz w:val="22"/>
                <w:szCs w:val="22"/>
              </w:rPr>
            </w:pPr>
          </w:p>
        </w:tc>
        <w:tc>
          <w:tcPr>
            <w:tcW w:w="878"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eastAsia="宋体" w:cs="Arial"/>
                <w:b w:val="0"/>
                <w:color w:val="auto"/>
                <w:sz w:val="22"/>
                <w:szCs w:val="22"/>
              </w:rPr>
            </w:pPr>
          </w:p>
        </w:tc>
        <w:tc>
          <w:tcPr>
            <w:tcW w:w="121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eastAsia="宋体" w:cs="Arial"/>
                <w:b w:val="0"/>
                <w:color w:val="auto"/>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5" w:hRule="atLeast"/>
        </w:trPr>
        <w:tc>
          <w:tcPr>
            <w:tcW w:w="76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eastAsia="宋体" w:cs="Arial"/>
                <w:b w:val="0"/>
                <w:color w:val="auto"/>
                <w:sz w:val="22"/>
                <w:szCs w:val="22"/>
              </w:rPr>
            </w:pPr>
          </w:p>
        </w:tc>
        <w:tc>
          <w:tcPr>
            <w:tcW w:w="229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eastAsia="宋体" w:cs="Arial"/>
                <w:b w:val="0"/>
                <w:color w:val="auto"/>
                <w:sz w:val="22"/>
                <w:szCs w:val="22"/>
              </w:rPr>
            </w:pPr>
          </w:p>
        </w:tc>
        <w:tc>
          <w:tcPr>
            <w:tcW w:w="130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eastAsia="宋体" w:cs="Arial"/>
                <w:b w:val="0"/>
                <w:color w:val="auto"/>
                <w:sz w:val="22"/>
                <w:szCs w:val="22"/>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eastAsia="宋体" w:cs="Arial"/>
                <w:b w:val="0"/>
                <w:color w:val="auto"/>
                <w:sz w:val="22"/>
                <w:szCs w:val="22"/>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eastAsia="宋体" w:cs="Arial"/>
                <w:b w:val="0"/>
                <w:color w:val="auto"/>
                <w:sz w:val="22"/>
                <w:szCs w:val="22"/>
              </w:rPr>
            </w:pPr>
          </w:p>
        </w:tc>
        <w:tc>
          <w:tcPr>
            <w:tcW w:w="878"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eastAsia="宋体" w:cs="Arial"/>
                <w:b w:val="0"/>
                <w:color w:val="auto"/>
                <w:sz w:val="22"/>
                <w:szCs w:val="22"/>
              </w:rPr>
            </w:pPr>
          </w:p>
        </w:tc>
        <w:tc>
          <w:tcPr>
            <w:tcW w:w="121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eastAsia="宋体" w:cs="Arial"/>
                <w:b w:val="0"/>
                <w:color w:val="auto"/>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5" w:hRule="atLeast"/>
        </w:trPr>
        <w:tc>
          <w:tcPr>
            <w:tcW w:w="76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eastAsia="宋体" w:cs="Arial"/>
                <w:b w:val="0"/>
                <w:color w:val="auto"/>
                <w:sz w:val="22"/>
                <w:szCs w:val="22"/>
              </w:rPr>
            </w:pPr>
          </w:p>
        </w:tc>
        <w:tc>
          <w:tcPr>
            <w:tcW w:w="229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eastAsia="宋体" w:cs="Arial"/>
                <w:b w:val="0"/>
                <w:color w:val="auto"/>
                <w:sz w:val="22"/>
                <w:szCs w:val="22"/>
              </w:rPr>
            </w:pPr>
          </w:p>
        </w:tc>
        <w:tc>
          <w:tcPr>
            <w:tcW w:w="130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eastAsia="宋体" w:cs="Arial"/>
                <w:b w:val="0"/>
                <w:color w:val="auto"/>
                <w:sz w:val="22"/>
                <w:szCs w:val="22"/>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eastAsia="宋体" w:cs="Arial"/>
                <w:b w:val="0"/>
                <w:color w:val="auto"/>
                <w:sz w:val="22"/>
                <w:szCs w:val="22"/>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eastAsia="宋体" w:cs="Arial"/>
                <w:b w:val="0"/>
                <w:color w:val="auto"/>
                <w:sz w:val="22"/>
                <w:szCs w:val="22"/>
              </w:rPr>
            </w:pPr>
          </w:p>
        </w:tc>
        <w:tc>
          <w:tcPr>
            <w:tcW w:w="878"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eastAsia="宋体" w:cs="Arial"/>
                <w:b w:val="0"/>
                <w:color w:val="auto"/>
                <w:sz w:val="22"/>
                <w:szCs w:val="22"/>
              </w:rPr>
            </w:pPr>
          </w:p>
        </w:tc>
        <w:tc>
          <w:tcPr>
            <w:tcW w:w="121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eastAsia="宋体" w:cs="Arial"/>
                <w:b w:val="0"/>
                <w:color w:val="auto"/>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5" w:hRule="atLeast"/>
        </w:trPr>
        <w:tc>
          <w:tcPr>
            <w:tcW w:w="76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eastAsia="宋体" w:cs="Arial"/>
                <w:b w:val="0"/>
                <w:color w:val="auto"/>
                <w:sz w:val="22"/>
                <w:szCs w:val="22"/>
              </w:rPr>
            </w:pPr>
          </w:p>
        </w:tc>
        <w:tc>
          <w:tcPr>
            <w:tcW w:w="229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eastAsia="宋体" w:cs="Arial"/>
                <w:b w:val="0"/>
                <w:color w:val="auto"/>
                <w:sz w:val="22"/>
                <w:szCs w:val="22"/>
              </w:rPr>
            </w:pPr>
          </w:p>
        </w:tc>
        <w:tc>
          <w:tcPr>
            <w:tcW w:w="130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eastAsia="宋体" w:cs="Arial"/>
                <w:b w:val="0"/>
                <w:color w:val="auto"/>
                <w:sz w:val="22"/>
                <w:szCs w:val="22"/>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eastAsia="宋体" w:cs="Arial"/>
                <w:b w:val="0"/>
                <w:color w:val="auto"/>
                <w:sz w:val="22"/>
                <w:szCs w:val="22"/>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eastAsia="宋体" w:cs="Arial"/>
                <w:b w:val="0"/>
                <w:color w:val="auto"/>
                <w:sz w:val="22"/>
                <w:szCs w:val="22"/>
              </w:rPr>
            </w:pPr>
          </w:p>
        </w:tc>
        <w:tc>
          <w:tcPr>
            <w:tcW w:w="878"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eastAsia="宋体" w:cs="Arial"/>
                <w:b w:val="0"/>
                <w:color w:val="auto"/>
                <w:sz w:val="22"/>
                <w:szCs w:val="22"/>
              </w:rPr>
            </w:pPr>
          </w:p>
        </w:tc>
        <w:tc>
          <w:tcPr>
            <w:tcW w:w="121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eastAsia="宋体" w:cs="Arial"/>
                <w:b w:val="0"/>
                <w:color w:val="auto"/>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5" w:hRule="atLeast"/>
        </w:trPr>
        <w:tc>
          <w:tcPr>
            <w:tcW w:w="76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eastAsia="宋体" w:cs="Arial"/>
                <w:b w:val="0"/>
                <w:color w:val="auto"/>
                <w:sz w:val="22"/>
                <w:szCs w:val="22"/>
              </w:rPr>
            </w:pPr>
          </w:p>
        </w:tc>
        <w:tc>
          <w:tcPr>
            <w:tcW w:w="229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eastAsia="宋体" w:cs="Arial"/>
                <w:b w:val="0"/>
                <w:color w:val="auto"/>
                <w:sz w:val="22"/>
                <w:szCs w:val="22"/>
              </w:rPr>
            </w:pPr>
          </w:p>
        </w:tc>
        <w:tc>
          <w:tcPr>
            <w:tcW w:w="130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eastAsia="宋体" w:cs="Arial"/>
                <w:b w:val="0"/>
                <w:color w:val="auto"/>
                <w:sz w:val="22"/>
                <w:szCs w:val="22"/>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eastAsia="宋体" w:cs="Arial"/>
                <w:b w:val="0"/>
                <w:color w:val="auto"/>
                <w:sz w:val="22"/>
                <w:szCs w:val="22"/>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eastAsia="宋体" w:cs="Arial"/>
                <w:b w:val="0"/>
                <w:color w:val="auto"/>
                <w:sz w:val="22"/>
                <w:szCs w:val="22"/>
              </w:rPr>
            </w:pPr>
          </w:p>
        </w:tc>
        <w:tc>
          <w:tcPr>
            <w:tcW w:w="878"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eastAsia="宋体" w:cs="Arial"/>
                <w:b w:val="0"/>
                <w:color w:val="auto"/>
                <w:sz w:val="22"/>
                <w:szCs w:val="22"/>
              </w:rPr>
            </w:pPr>
          </w:p>
        </w:tc>
        <w:tc>
          <w:tcPr>
            <w:tcW w:w="121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eastAsia="宋体" w:cs="Arial"/>
                <w:b w:val="0"/>
                <w:color w:val="auto"/>
                <w:sz w:val="22"/>
                <w:szCs w:val="22"/>
              </w:rPr>
            </w:pPr>
          </w:p>
        </w:tc>
      </w:tr>
    </w:tbl>
    <w:p>
      <w:pPr>
        <w:pStyle w:val="238"/>
        <w:spacing w:line="360" w:lineRule="auto"/>
        <w:jc w:val="center"/>
        <w:rPr>
          <w:rFonts w:hint="eastAsia" w:ascii="宋体" w:hAnsi="宋体" w:eastAsia="宋体" w:cs="宋体"/>
          <w:b/>
          <w:color w:val="auto"/>
          <w:kern w:val="2"/>
          <w:sz w:val="32"/>
          <w:szCs w:val="32"/>
          <w:lang w:val="en-US" w:eastAsia="zh-CN" w:bidi="ar-SA"/>
        </w:rPr>
      </w:pPr>
    </w:p>
    <w:p>
      <w:pPr>
        <w:pStyle w:val="238"/>
        <w:spacing w:line="360" w:lineRule="auto"/>
        <w:jc w:val="left"/>
        <w:rPr>
          <w:rFonts w:hint="eastAsia" w:ascii="宋体" w:hAnsi="宋体" w:cs="宋体"/>
          <w:color w:val="auto"/>
          <w:sz w:val="24"/>
          <w:lang w:eastAsia="zh-CN"/>
        </w:rPr>
      </w:pPr>
      <w:r>
        <w:rPr>
          <w:rFonts w:hint="eastAsia" w:ascii="宋体" w:hAnsi="宋体" w:eastAsia="宋体" w:cs="宋体"/>
          <w:color w:val="auto"/>
          <w:sz w:val="24"/>
          <w:lang w:val="en-US" w:eastAsia="zh-CN"/>
        </w:rPr>
        <w:t>注：</w:t>
      </w:r>
      <w:r>
        <w:rPr>
          <w:rFonts w:hint="eastAsia" w:ascii="宋体" w:hAnsi="宋体" w:eastAsia="宋体" w:cs="宋体"/>
          <w:color w:val="auto"/>
          <w:sz w:val="24"/>
        </w:rPr>
        <w:t>在</w:t>
      </w:r>
      <w:r>
        <w:rPr>
          <w:rFonts w:hint="eastAsia" w:ascii="宋体" w:hAnsi="宋体" w:cs="宋体"/>
          <w:color w:val="auto"/>
          <w:sz w:val="24"/>
        </w:rPr>
        <w:t>填写时，如本表格不适合投标单位的实际情况，可根据本表格式自行划表填写</w:t>
      </w:r>
      <w:r>
        <w:rPr>
          <w:rFonts w:hint="eastAsia" w:ascii="宋体" w:hAnsi="宋体" w:cs="宋体"/>
          <w:color w:val="auto"/>
          <w:sz w:val="24"/>
          <w:lang w:eastAsia="zh-CN"/>
        </w:rPr>
        <w:t>。</w:t>
      </w:r>
    </w:p>
    <w:p>
      <w:pPr>
        <w:pStyle w:val="238"/>
        <w:spacing w:line="360" w:lineRule="auto"/>
        <w:jc w:val="left"/>
        <w:rPr>
          <w:rFonts w:hint="eastAsia" w:ascii="宋体" w:hAnsi="宋体" w:cs="宋体"/>
          <w:color w:val="auto"/>
          <w:sz w:val="24"/>
          <w:lang w:eastAsia="zh-CN"/>
        </w:rPr>
      </w:pPr>
    </w:p>
    <w:p>
      <w:pPr>
        <w:pStyle w:val="238"/>
        <w:spacing w:line="360" w:lineRule="auto"/>
        <w:jc w:val="left"/>
        <w:rPr>
          <w:rFonts w:hint="eastAsia" w:ascii="宋体" w:hAnsi="宋体" w:cs="宋体"/>
          <w:color w:val="auto"/>
          <w:sz w:val="24"/>
          <w:lang w:eastAsia="zh-CN"/>
        </w:rPr>
      </w:pPr>
    </w:p>
    <w:p>
      <w:pPr>
        <w:pStyle w:val="238"/>
        <w:spacing w:line="360" w:lineRule="auto"/>
        <w:jc w:val="left"/>
        <w:rPr>
          <w:rFonts w:hint="eastAsia" w:ascii="宋体" w:hAnsi="宋体" w:cs="宋体"/>
          <w:color w:val="auto"/>
          <w:sz w:val="24"/>
          <w:lang w:eastAsia="zh-CN"/>
        </w:rPr>
      </w:pPr>
    </w:p>
    <w:p>
      <w:pPr>
        <w:pStyle w:val="26"/>
        <w:spacing w:line="560" w:lineRule="exact"/>
        <w:ind w:firstLine="6000" w:firstLineChars="2500"/>
        <w:rPr>
          <w:rFonts w:hint="eastAsia" w:hAnsi="宋体" w:cs="宋体"/>
          <w:color w:val="auto"/>
          <w:sz w:val="24"/>
          <w:lang w:val="zh-CN"/>
        </w:rPr>
      </w:pPr>
      <w:r>
        <w:rPr>
          <w:rFonts w:hint="eastAsia" w:hAnsi="宋体" w:cs="宋体"/>
          <w:color w:val="auto"/>
          <w:sz w:val="24"/>
          <w:lang w:val="zh-CN"/>
        </w:rPr>
        <w:t>投标人（盖章）：</w:t>
      </w:r>
    </w:p>
    <w:p>
      <w:pPr>
        <w:pStyle w:val="26"/>
        <w:spacing w:line="560" w:lineRule="exact"/>
        <w:rPr>
          <w:rFonts w:hint="eastAsia" w:hAnsi="宋体" w:cs="宋体"/>
          <w:color w:val="auto"/>
          <w:sz w:val="24"/>
          <w:lang w:val="zh-CN"/>
        </w:rPr>
      </w:pPr>
    </w:p>
    <w:p>
      <w:pPr>
        <w:pStyle w:val="26"/>
        <w:spacing w:line="560" w:lineRule="exact"/>
        <w:rPr>
          <w:rFonts w:hint="eastAsia" w:hAnsi="宋体" w:cs="宋体"/>
          <w:color w:val="auto"/>
          <w:sz w:val="24"/>
          <w:lang w:val="zh-CN"/>
        </w:rPr>
      </w:pPr>
    </w:p>
    <w:p>
      <w:pPr>
        <w:spacing w:before="60" w:after="60" w:line="360" w:lineRule="auto"/>
        <w:ind w:firstLine="6720" w:firstLineChars="2800"/>
        <w:rPr>
          <w:rFonts w:hint="eastAsia" w:ascii="宋体" w:hAnsi="宋体" w:cs="宋体"/>
          <w:color w:val="auto"/>
          <w:sz w:val="24"/>
          <w:lang w:val="en-US" w:eastAsia="zh-CN"/>
        </w:rPr>
        <w:sectPr>
          <w:pgSz w:w="11906" w:h="16838"/>
          <w:pgMar w:top="1440" w:right="1440" w:bottom="1440" w:left="1440" w:header="851" w:footer="992" w:gutter="0"/>
          <w:pgBorders>
            <w:top w:val="none" w:sz="0" w:space="0"/>
            <w:left w:val="none" w:sz="0" w:space="0"/>
            <w:bottom w:val="none" w:sz="0" w:space="0"/>
            <w:right w:val="none" w:sz="0" w:space="0"/>
          </w:pgBorders>
          <w:cols w:space="720" w:num="1"/>
          <w:docGrid w:linePitch="312" w:charSpace="0"/>
        </w:sectPr>
      </w:pPr>
      <w:r>
        <w:rPr>
          <w:rFonts w:hint="eastAsia" w:ascii="宋体" w:hAnsi="宋体" w:cs="宋体"/>
          <w:color w:val="auto"/>
          <w:sz w:val="24"/>
          <w:lang w:val="zh-CN"/>
        </w:rPr>
        <w:t>日 期</w:t>
      </w:r>
      <w:r>
        <w:rPr>
          <w:rFonts w:hint="eastAsia" w:ascii="宋体" w:hAnsi="宋体" w:cs="宋体"/>
          <w:color w:val="auto"/>
          <w:sz w:val="24"/>
        </w:rPr>
        <w:t xml:space="preserve"> ：</w:t>
      </w:r>
    </w:p>
    <w:p>
      <w:pPr>
        <w:spacing w:before="60" w:after="60" w:line="360" w:lineRule="auto"/>
        <w:jc w:val="left"/>
        <w:rPr>
          <w:rFonts w:hint="eastAsia" w:ascii="宋体" w:hAnsi="宋体" w:cs="宋体"/>
          <w:b/>
          <w:bCs/>
          <w:color w:val="auto"/>
          <w:sz w:val="28"/>
          <w:szCs w:val="28"/>
        </w:rPr>
      </w:pPr>
      <w:r>
        <w:rPr>
          <w:rFonts w:hint="eastAsia" w:ascii="宋体" w:hAnsi="宋体" w:cs="宋体"/>
          <w:b/>
          <w:bCs/>
          <w:color w:val="auto"/>
          <w:sz w:val="28"/>
          <w:szCs w:val="28"/>
        </w:rPr>
        <w:t>附件十</w:t>
      </w:r>
      <w:r>
        <w:rPr>
          <w:rFonts w:hint="eastAsia" w:ascii="宋体" w:hAnsi="宋体" w:cs="宋体"/>
          <w:b/>
          <w:bCs/>
          <w:color w:val="auto"/>
          <w:sz w:val="28"/>
          <w:szCs w:val="28"/>
          <w:lang w:val="en-US" w:eastAsia="zh-CN"/>
        </w:rPr>
        <w:t>四</w:t>
      </w:r>
      <w:r>
        <w:rPr>
          <w:rFonts w:hint="eastAsia" w:ascii="宋体" w:hAnsi="宋体" w:cs="宋体"/>
          <w:b/>
          <w:bCs/>
          <w:color w:val="auto"/>
          <w:sz w:val="28"/>
          <w:szCs w:val="28"/>
        </w:rPr>
        <w:t>：</w:t>
      </w:r>
    </w:p>
    <w:p>
      <w:pPr>
        <w:pStyle w:val="26"/>
        <w:spacing w:line="560" w:lineRule="exact"/>
        <w:rPr>
          <w:rFonts w:hint="default" w:ascii="宋体" w:hAnsi="宋体" w:eastAsia="宋体" w:cs="宋体"/>
          <w:b/>
          <w:bCs/>
          <w:color w:val="auto"/>
          <w:kern w:val="2"/>
          <w:sz w:val="28"/>
          <w:szCs w:val="28"/>
          <w:lang w:val="en-US" w:eastAsia="zh-CN" w:bidi="ar-SA"/>
        </w:rPr>
      </w:pPr>
    </w:p>
    <w:p>
      <w:pPr>
        <w:pStyle w:val="15"/>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rPr>
          <w:rFonts w:hint="eastAsia" w:ascii="宋体" w:hAnsi="宋体" w:eastAsia="宋体" w:cs="宋体"/>
          <w:b/>
          <w:color w:val="000000"/>
          <w:sz w:val="84"/>
          <w:szCs w:val="84"/>
        </w:rPr>
      </w:pPr>
      <w:r>
        <w:rPr>
          <w:rFonts w:hint="eastAsia" w:ascii="宋体" w:hAnsi="宋体" w:eastAsia="宋体" w:cs="宋体"/>
          <w:b/>
          <w:color w:val="000000"/>
          <w:sz w:val="84"/>
          <w:szCs w:val="84"/>
        </w:rPr>
        <w:t>投标文件</w:t>
      </w:r>
    </w:p>
    <w:p>
      <w:pPr>
        <w:pStyle w:val="15"/>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宋体" w:hAnsi="宋体" w:eastAsia="宋体" w:cs="宋体"/>
          <w:b/>
          <w:color w:val="000000"/>
          <w:sz w:val="84"/>
          <w:szCs w:val="84"/>
        </w:rPr>
      </w:pPr>
    </w:p>
    <w:tbl>
      <w:tblPr>
        <w:tblStyle w:val="48"/>
        <w:tblW w:w="8619" w:type="dxa"/>
        <w:jc w:val="center"/>
        <w:tblLayout w:type="autofit"/>
        <w:tblCellMar>
          <w:top w:w="0" w:type="dxa"/>
          <w:left w:w="108" w:type="dxa"/>
          <w:bottom w:w="0" w:type="dxa"/>
          <w:right w:w="108" w:type="dxa"/>
        </w:tblCellMar>
      </w:tblPr>
      <w:tblGrid>
        <w:gridCol w:w="3076"/>
        <w:gridCol w:w="5543"/>
      </w:tblGrid>
      <w:tr>
        <w:tblPrEx>
          <w:tblCellMar>
            <w:top w:w="0" w:type="dxa"/>
            <w:left w:w="108" w:type="dxa"/>
            <w:bottom w:w="0" w:type="dxa"/>
            <w:right w:w="108" w:type="dxa"/>
          </w:tblCellMar>
        </w:tblPrEx>
        <w:trPr>
          <w:trHeight w:val="719" w:hRule="atLeast"/>
          <w:jc w:val="center"/>
        </w:trPr>
        <w:tc>
          <w:tcPr>
            <w:tcW w:w="3076" w:type="dxa"/>
            <w:noWrap w:val="0"/>
            <w:vAlign w:val="center"/>
          </w:tcPr>
          <w:p>
            <w:pPr>
              <w:jc w:val="distribute"/>
              <w:rPr>
                <w:rFonts w:hint="eastAsia" w:ascii="宋体" w:hAnsi="宋体" w:eastAsia="宋体" w:cs="宋体"/>
                <w:b/>
                <w:bCs/>
                <w:sz w:val="30"/>
                <w:szCs w:val="30"/>
              </w:rPr>
            </w:pPr>
            <w:r>
              <w:rPr>
                <w:rFonts w:hint="eastAsia" w:ascii="宋体" w:hAnsi="宋体" w:eastAsia="宋体" w:cs="宋体"/>
                <w:b/>
                <w:bCs/>
                <w:color w:val="000000"/>
                <w:sz w:val="30"/>
                <w:szCs w:val="30"/>
              </w:rPr>
              <w:t>投标文件</w:t>
            </w:r>
            <w:r>
              <w:rPr>
                <w:rFonts w:hint="eastAsia" w:ascii="宋体" w:hAnsi="宋体" w:eastAsia="宋体" w:cs="宋体"/>
                <w:b/>
                <w:bCs/>
                <w:sz w:val="30"/>
                <w:szCs w:val="30"/>
              </w:rPr>
              <w:t>名称：</w:t>
            </w:r>
          </w:p>
        </w:tc>
        <w:tc>
          <w:tcPr>
            <w:tcW w:w="5543" w:type="dxa"/>
            <w:noWrap w:val="0"/>
            <w:vAlign w:val="center"/>
          </w:tcPr>
          <w:p>
            <w:pPr>
              <w:jc w:val="left"/>
              <w:rPr>
                <w:rFonts w:hint="eastAsia" w:ascii="宋体" w:hAnsi="宋体" w:eastAsia="宋体" w:cs="宋体"/>
                <w:b/>
                <w:bCs/>
                <w:sz w:val="30"/>
                <w:szCs w:val="30"/>
              </w:rPr>
            </w:pPr>
            <w:r>
              <w:rPr>
                <w:rFonts w:hint="eastAsia" w:ascii="宋体" w:hAnsi="宋体" w:eastAsia="宋体" w:cs="宋体"/>
                <w:b/>
                <w:bCs/>
                <w:sz w:val="30"/>
                <w:szCs w:val="30"/>
                <w:u w:val="single"/>
              </w:rPr>
              <w:t xml:space="preserve"> </w:t>
            </w:r>
            <w:r>
              <w:rPr>
                <w:rFonts w:hint="eastAsia" w:ascii="宋体" w:hAnsi="宋体" w:cs="宋体"/>
                <w:b/>
                <w:bCs/>
                <w:sz w:val="30"/>
                <w:szCs w:val="30"/>
                <w:u w:val="single"/>
                <w:lang w:val="en-US" w:eastAsia="zh-CN"/>
              </w:rPr>
              <w:t>报价</w:t>
            </w:r>
            <w:r>
              <w:rPr>
                <w:rFonts w:hint="eastAsia" w:ascii="宋体" w:hAnsi="宋体" w:eastAsia="宋体" w:cs="宋体"/>
                <w:b/>
                <w:bCs/>
                <w:sz w:val="30"/>
                <w:szCs w:val="30"/>
                <w:u w:val="single"/>
              </w:rPr>
              <w:t xml:space="preserve">文件    </w:t>
            </w:r>
            <w:r>
              <w:rPr>
                <w:rFonts w:hint="eastAsia" w:ascii="宋体" w:hAnsi="宋体" w:cs="宋体"/>
                <w:b/>
                <w:bCs/>
                <w:sz w:val="30"/>
                <w:szCs w:val="30"/>
                <w:u w:val="single"/>
                <w:lang w:val="en-US" w:eastAsia="zh-CN"/>
              </w:rPr>
              <w:t xml:space="preserve">            </w:t>
            </w:r>
            <w:r>
              <w:rPr>
                <w:rFonts w:hint="eastAsia" w:ascii="宋体" w:hAnsi="宋体" w:eastAsia="宋体" w:cs="宋体"/>
                <w:b/>
                <w:bCs/>
                <w:sz w:val="30"/>
                <w:szCs w:val="30"/>
                <w:u w:val="single"/>
              </w:rPr>
              <w:t xml:space="preserve">       </w:t>
            </w:r>
          </w:p>
        </w:tc>
      </w:tr>
      <w:tr>
        <w:tblPrEx>
          <w:tblCellMar>
            <w:top w:w="0" w:type="dxa"/>
            <w:left w:w="108" w:type="dxa"/>
            <w:bottom w:w="0" w:type="dxa"/>
            <w:right w:w="108" w:type="dxa"/>
          </w:tblCellMar>
        </w:tblPrEx>
        <w:trPr>
          <w:trHeight w:val="719" w:hRule="atLeast"/>
          <w:jc w:val="center"/>
        </w:trPr>
        <w:tc>
          <w:tcPr>
            <w:tcW w:w="3076" w:type="dxa"/>
            <w:noWrap w:val="0"/>
            <w:vAlign w:val="center"/>
          </w:tcPr>
          <w:p>
            <w:pPr>
              <w:jc w:val="distribute"/>
              <w:rPr>
                <w:rFonts w:hint="eastAsia" w:ascii="宋体" w:hAnsi="宋体" w:eastAsia="宋体" w:cs="宋体"/>
                <w:b/>
                <w:bCs/>
                <w:sz w:val="30"/>
                <w:szCs w:val="30"/>
              </w:rPr>
            </w:pPr>
            <w:r>
              <w:rPr>
                <w:rFonts w:hint="eastAsia" w:ascii="宋体" w:hAnsi="宋体" w:eastAsia="宋体" w:cs="宋体"/>
                <w:b/>
                <w:bCs/>
                <w:sz w:val="30"/>
                <w:szCs w:val="30"/>
              </w:rPr>
              <w:t>采 购 编 号：</w:t>
            </w:r>
          </w:p>
        </w:tc>
        <w:tc>
          <w:tcPr>
            <w:tcW w:w="5543" w:type="dxa"/>
            <w:noWrap w:val="0"/>
            <w:vAlign w:val="center"/>
          </w:tcPr>
          <w:p>
            <w:pPr>
              <w:jc w:val="left"/>
              <w:rPr>
                <w:rFonts w:hint="eastAsia" w:ascii="宋体" w:hAnsi="宋体" w:eastAsia="宋体" w:cs="宋体"/>
                <w:b/>
                <w:bCs/>
                <w:sz w:val="30"/>
                <w:szCs w:val="30"/>
              </w:rPr>
            </w:pPr>
            <w:r>
              <w:rPr>
                <w:rFonts w:hint="eastAsia" w:ascii="宋体" w:hAnsi="宋体" w:eastAsia="宋体" w:cs="宋体"/>
                <w:b/>
                <w:bCs/>
                <w:sz w:val="30"/>
                <w:szCs w:val="30"/>
                <w:u w:val="single"/>
              </w:rPr>
              <w:t xml:space="preserve">                                    </w:t>
            </w:r>
          </w:p>
        </w:tc>
      </w:tr>
      <w:tr>
        <w:tblPrEx>
          <w:tblCellMar>
            <w:top w:w="0" w:type="dxa"/>
            <w:left w:w="108" w:type="dxa"/>
            <w:bottom w:w="0" w:type="dxa"/>
            <w:right w:w="108" w:type="dxa"/>
          </w:tblCellMar>
        </w:tblPrEx>
        <w:trPr>
          <w:trHeight w:val="719" w:hRule="atLeast"/>
          <w:jc w:val="center"/>
        </w:trPr>
        <w:tc>
          <w:tcPr>
            <w:tcW w:w="3076" w:type="dxa"/>
            <w:noWrap w:val="0"/>
            <w:vAlign w:val="center"/>
          </w:tcPr>
          <w:p>
            <w:pPr>
              <w:jc w:val="distribute"/>
              <w:rPr>
                <w:rFonts w:hint="eastAsia" w:ascii="宋体" w:hAnsi="宋体" w:eastAsia="宋体" w:cs="宋体"/>
                <w:b/>
                <w:bCs/>
                <w:sz w:val="30"/>
                <w:szCs w:val="30"/>
              </w:rPr>
            </w:pPr>
            <w:r>
              <w:rPr>
                <w:rFonts w:hint="eastAsia" w:ascii="宋体" w:hAnsi="宋体" w:eastAsia="宋体" w:cs="宋体"/>
                <w:b/>
                <w:bCs/>
                <w:sz w:val="30"/>
                <w:szCs w:val="30"/>
              </w:rPr>
              <w:t>项 目 名 称：</w:t>
            </w:r>
          </w:p>
        </w:tc>
        <w:tc>
          <w:tcPr>
            <w:tcW w:w="5543" w:type="dxa"/>
            <w:noWrap w:val="0"/>
            <w:vAlign w:val="center"/>
          </w:tcPr>
          <w:p>
            <w:pPr>
              <w:jc w:val="left"/>
              <w:rPr>
                <w:rFonts w:hint="eastAsia" w:ascii="宋体" w:hAnsi="宋体" w:eastAsia="宋体" w:cs="宋体"/>
                <w:b/>
                <w:bCs/>
                <w:sz w:val="30"/>
                <w:szCs w:val="30"/>
              </w:rPr>
            </w:pPr>
            <w:r>
              <w:rPr>
                <w:rFonts w:hint="eastAsia" w:ascii="宋体" w:hAnsi="宋体" w:eastAsia="宋体" w:cs="宋体"/>
                <w:b/>
                <w:bCs/>
                <w:sz w:val="30"/>
                <w:szCs w:val="30"/>
                <w:u w:val="single"/>
              </w:rPr>
              <w:t xml:space="preserve">                                    </w:t>
            </w:r>
          </w:p>
        </w:tc>
      </w:tr>
      <w:tr>
        <w:tblPrEx>
          <w:tblCellMar>
            <w:top w:w="0" w:type="dxa"/>
            <w:left w:w="108" w:type="dxa"/>
            <w:bottom w:w="0" w:type="dxa"/>
            <w:right w:w="108" w:type="dxa"/>
          </w:tblCellMar>
        </w:tblPrEx>
        <w:trPr>
          <w:trHeight w:val="719" w:hRule="atLeast"/>
          <w:jc w:val="center"/>
        </w:trPr>
        <w:tc>
          <w:tcPr>
            <w:tcW w:w="3076" w:type="dxa"/>
            <w:noWrap w:val="0"/>
            <w:vAlign w:val="center"/>
          </w:tcPr>
          <w:p>
            <w:pPr>
              <w:jc w:val="distribute"/>
              <w:rPr>
                <w:rFonts w:hint="eastAsia" w:ascii="宋体" w:hAnsi="宋体" w:eastAsia="宋体" w:cs="宋体"/>
                <w:b/>
                <w:bCs/>
                <w:sz w:val="30"/>
                <w:szCs w:val="30"/>
              </w:rPr>
            </w:pPr>
            <w:r>
              <w:rPr>
                <w:rFonts w:hint="eastAsia" w:ascii="宋体" w:hAnsi="宋体" w:eastAsia="宋体" w:cs="宋体"/>
                <w:b/>
                <w:bCs/>
                <w:sz w:val="30"/>
                <w:szCs w:val="30"/>
              </w:rPr>
              <w:t>标      项：</w:t>
            </w:r>
          </w:p>
        </w:tc>
        <w:tc>
          <w:tcPr>
            <w:tcW w:w="5543" w:type="dxa"/>
            <w:noWrap w:val="0"/>
            <w:vAlign w:val="center"/>
          </w:tcPr>
          <w:p>
            <w:pPr>
              <w:jc w:val="left"/>
              <w:rPr>
                <w:rFonts w:hint="eastAsia" w:ascii="宋体" w:hAnsi="宋体" w:eastAsia="宋体" w:cs="宋体"/>
                <w:b/>
                <w:bCs/>
                <w:sz w:val="30"/>
                <w:szCs w:val="30"/>
              </w:rPr>
            </w:pPr>
            <w:r>
              <w:rPr>
                <w:rFonts w:hint="eastAsia" w:ascii="宋体" w:hAnsi="宋体" w:eastAsia="宋体" w:cs="宋体"/>
                <w:b/>
                <w:bCs/>
                <w:sz w:val="30"/>
                <w:szCs w:val="30"/>
                <w:u w:val="single"/>
              </w:rPr>
              <w:t xml:space="preserve">（若有）                            </w:t>
            </w:r>
          </w:p>
        </w:tc>
      </w:tr>
      <w:tr>
        <w:tblPrEx>
          <w:tblCellMar>
            <w:top w:w="0" w:type="dxa"/>
            <w:left w:w="108" w:type="dxa"/>
            <w:bottom w:w="0" w:type="dxa"/>
            <w:right w:w="108" w:type="dxa"/>
          </w:tblCellMar>
        </w:tblPrEx>
        <w:trPr>
          <w:trHeight w:val="719" w:hRule="atLeast"/>
          <w:jc w:val="center"/>
        </w:trPr>
        <w:tc>
          <w:tcPr>
            <w:tcW w:w="3076" w:type="dxa"/>
            <w:noWrap w:val="0"/>
            <w:vAlign w:val="center"/>
          </w:tcPr>
          <w:p>
            <w:pPr>
              <w:jc w:val="distribute"/>
              <w:rPr>
                <w:rFonts w:hint="eastAsia" w:ascii="宋体" w:hAnsi="宋体" w:eastAsia="宋体" w:cs="宋体"/>
                <w:b/>
                <w:bCs/>
                <w:sz w:val="30"/>
                <w:szCs w:val="30"/>
              </w:rPr>
            </w:pPr>
          </w:p>
        </w:tc>
        <w:tc>
          <w:tcPr>
            <w:tcW w:w="5543" w:type="dxa"/>
            <w:noWrap w:val="0"/>
            <w:vAlign w:val="center"/>
          </w:tcPr>
          <w:p>
            <w:pPr>
              <w:jc w:val="left"/>
              <w:rPr>
                <w:rFonts w:hint="eastAsia" w:ascii="宋体" w:hAnsi="宋体" w:eastAsia="宋体" w:cs="宋体"/>
                <w:b/>
                <w:bCs/>
                <w:sz w:val="30"/>
                <w:szCs w:val="30"/>
              </w:rPr>
            </w:pPr>
          </w:p>
        </w:tc>
      </w:tr>
      <w:tr>
        <w:tblPrEx>
          <w:tblCellMar>
            <w:top w:w="0" w:type="dxa"/>
            <w:left w:w="108" w:type="dxa"/>
            <w:bottom w:w="0" w:type="dxa"/>
            <w:right w:w="108" w:type="dxa"/>
          </w:tblCellMar>
        </w:tblPrEx>
        <w:trPr>
          <w:trHeight w:val="719" w:hRule="atLeast"/>
          <w:jc w:val="center"/>
        </w:trPr>
        <w:tc>
          <w:tcPr>
            <w:tcW w:w="3076" w:type="dxa"/>
            <w:noWrap w:val="0"/>
            <w:vAlign w:val="center"/>
          </w:tcPr>
          <w:p>
            <w:pPr>
              <w:jc w:val="distribute"/>
              <w:rPr>
                <w:rFonts w:hint="eastAsia" w:ascii="宋体" w:hAnsi="宋体" w:eastAsia="宋体" w:cs="宋体"/>
                <w:b/>
                <w:bCs/>
                <w:sz w:val="30"/>
                <w:szCs w:val="30"/>
              </w:rPr>
            </w:pPr>
            <w:r>
              <w:rPr>
                <w:rFonts w:hint="eastAsia" w:ascii="宋体" w:hAnsi="宋体" w:eastAsia="宋体" w:cs="宋体"/>
                <w:b/>
                <w:bCs/>
                <w:sz w:val="30"/>
                <w:szCs w:val="30"/>
              </w:rPr>
              <w:t>投标人（盖章）：</w:t>
            </w:r>
          </w:p>
        </w:tc>
        <w:tc>
          <w:tcPr>
            <w:tcW w:w="5543" w:type="dxa"/>
            <w:noWrap w:val="0"/>
            <w:vAlign w:val="center"/>
          </w:tcPr>
          <w:p>
            <w:pPr>
              <w:jc w:val="left"/>
              <w:rPr>
                <w:rFonts w:hint="eastAsia" w:ascii="宋体" w:hAnsi="宋体" w:eastAsia="宋体" w:cs="宋体"/>
                <w:b/>
                <w:bCs/>
                <w:sz w:val="30"/>
                <w:szCs w:val="30"/>
              </w:rPr>
            </w:pPr>
            <w:r>
              <w:rPr>
                <w:rFonts w:hint="eastAsia" w:ascii="宋体" w:hAnsi="宋体" w:eastAsia="宋体" w:cs="宋体"/>
                <w:b/>
                <w:bCs/>
                <w:sz w:val="30"/>
                <w:szCs w:val="30"/>
                <w:u w:val="single"/>
              </w:rPr>
              <w:t xml:space="preserve">                                    </w:t>
            </w:r>
          </w:p>
        </w:tc>
      </w:tr>
      <w:tr>
        <w:tblPrEx>
          <w:tblCellMar>
            <w:top w:w="0" w:type="dxa"/>
            <w:left w:w="108" w:type="dxa"/>
            <w:bottom w:w="0" w:type="dxa"/>
            <w:right w:w="108" w:type="dxa"/>
          </w:tblCellMar>
        </w:tblPrEx>
        <w:trPr>
          <w:trHeight w:val="719" w:hRule="atLeast"/>
          <w:jc w:val="center"/>
        </w:trPr>
        <w:tc>
          <w:tcPr>
            <w:tcW w:w="3076" w:type="dxa"/>
            <w:noWrap w:val="0"/>
            <w:vAlign w:val="center"/>
          </w:tcPr>
          <w:p>
            <w:pPr>
              <w:jc w:val="distribute"/>
              <w:rPr>
                <w:rFonts w:hint="eastAsia" w:ascii="宋体" w:hAnsi="宋体" w:eastAsia="宋体" w:cs="宋体"/>
                <w:b/>
                <w:bCs/>
                <w:sz w:val="30"/>
                <w:szCs w:val="30"/>
              </w:rPr>
            </w:pPr>
            <w:r>
              <w:rPr>
                <w:rFonts w:hint="eastAsia" w:ascii="宋体" w:hAnsi="宋体" w:eastAsia="宋体" w:cs="宋体"/>
                <w:b/>
                <w:bCs/>
                <w:sz w:val="30"/>
                <w:szCs w:val="30"/>
              </w:rPr>
              <w:t>投标人地址：</w:t>
            </w:r>
          </w:p>
        </w:tc>
        <w:tc>
          <w:tcPr>
            <w:tcW w:w="5543" w:type="dxa"/>
            <w:noWrap w:val="0"/>
            <w:vAlign w:val="center"/>
          </w:tcPr>
          <w:p>
            <w:pPr>
              <w:jc w:val="left"/>
              <w:rPr>
                <w:rFonts w:hint="eastAsia" w:ascii="宋体" w:hAnsi="宋体" w:eastAsia="宋体" w:cs="宋体"/>
                <w:b/>
                <w:bCs/>
                <w:sz w:val="30"/>
                <w:szCs w:val="30"/>
              </w:rPr>
            </w:pPr>
            <w:r>
              <w:rPr>
                <w:rFonts w:hint="eastAsia" w:ascii="宋体" w:hAnsi="宋体" w:eastAsia="宋体" w:cs="宋体"/>
                <w:b/>
                <w:bCs/>
                <w:sz w:val="30"/>
                <w:szCs w:val="30"/>
                <w:u w:val="single"/>
              </w:rPr>
              <w:t xml:space="preserve">                                    </w:t>
            </w:r>
          </w:p>
        </w:tc>
      </w:tr>
      <w:tr>
        <w:tblPrEx>
          <w:tblCellMar>
            <w:top w:w="0" w:type="dxa"/>
            <w:left w:w="108" w:type="dxa"/>
            <w:bottom w:w="0" w:type="dxa"/>
            <w:right w:w="108" w:type="dxa"/>
          </w:tblCellMar>
        </w:tblPrEx>
        <w:trPr>
          <w:trHeight w:val="719" w:hRule="atLeast"/>
          <w:jc w:val="center"/>
        </w:trPr>
        <w:tc>
          <w:tcPr>
            <w:tcW w:w="8619" w:type="dxa"/>
            <w:gridSpan w:val="2"/>
            <w:noWrap w:val="0"/>
            <w:vAlign w:val="center"/>
          </w:tcPr>
          <w:p>
            <w:pPr>
              <w:jc w:val="left"/>
              <w:rPr>
                <w:rFonts w:hint="eastAsia" w:ascii="宋体" w:hAnsi="宋体" w:eastAsia="宋体" w:cs="宋体"/>
                <w:b/>
                <w:bCs/>
                <w:sz w:val="30"/>
                <w:szCs w:val="30"/>
                <w:u w:val="single"/>
              </w:rPr>
            </w:pPr>
          </w:p>
        </w:tc>
      </w:tr>
      <w:tr>
        <w:tblPrEx>
          <w:tblCellMar>
            <w:top w:w="0" w:type="dxa"/>
            <w:left w:w="108" w:type="dxa"/>
            <w:bottom w:w="0" w:type="dxa"/>
            <w:right w:w="108" w:type="dxa"/>
          </w:tblCellMar>
        </w:tblPrEx>
        <w:trPr>
          <w:trHeight w:val="719" w:hRule="atLeast"/>
          <w:jc w:val="center"/>
        </w:trPr>
        <w:tc>
          <w:tcPr>
            <w:tcW w:w="8619" w:type="dxa"/>
            <w:gridSpan w:val="2"/>
            <w:noWrap w:val="0"/>
            <w:vAlign w:val="center"/>
          </w:tcPr>
          <w:p>
            <w:pPr>
              <w:jc w:val="center"/>
              <w:rPr>
                <w:rFonts w:hint="eastAsia" w:ascii="宋体" w:hAnsi="宋体" w:eastAsia="宋体" w:cs="宋体"/>
                <w:b/>
                <w:bCs/>
                <w:sz w:val="30"/>
                <w:szCs w:val="30"/>
              </w:rPr>
            </w:pPr>
            <w:r>
              <w:rPr>
                <w:rFonts w:hint="eastAsia" w:ascii="宋体" w:hAnsi="宋体" w:eastAsia="宋体" w:cs="宋体"/>
                <w:b/>
                <w:bCs/>
                <w:sz w:val="30"/>
                <w:szCs w:val="30"/>
              </w:rPr>
              <w:t>年  月  日</w:t>
            </w:r>
          </w:p>
        </w:tc>
      </w:tr>
    </w:tbl>
    <w:p>
      <w:pPr>
        <w:spacing w:before="60" w:after="60" w:line="360" w:lineRule="auto"/>
        <w:ind w:firstLine="723" w:firstLineChars="200"/>
        <w:jc w:val="left"/>
        <w:rPr>
          <w:rFonts w:hint="eastAsia" w:ascii="宋体" w:hAnsi="宋体" w:cs="宋体"/>
          <w:b/>
          <w:bCs/>
          <w:color w:val="auto"/>
          <w:kern w:val="0"/>
          <w:szCs w:val="36"/>
        </w:rPr>
      </w:pPr>
      <w:r>
        <w:rPr>
          <w:rFonts w:hint="eastAsia" w:ascii="宋体" w:hAnsi="宋体" w:cs="宋体"/>
          <w:b/>
          <w:bCs/>
          <w:color w:val="auto"/>
          <w:kern w:val="0"/>
          <w:szCs w:val="36"/>
        </w:rPr>
        <w:t xml:space="preserve">                  </w:t>
      </w:r>
    </w:p>
    <w:p>
      <w:pPr>
        <w:spacing w:before="60" w:after="60" w:line="360" w:lineRule="auto"/>
        <w:jc w:val="center"/>
        <w:rPr>
          <w:rFonts w:hint="eastAsia" w:ascii="宋体" w:hAnsi="宋体" w:cs="宋体"/>
          <w:b/>
          <w:color w:val="auto"/>
          <w:sz w:val="32"/>
          <w:szCs w:val="32"/>
        </w:rPr>
      </w:pPr>
      <w:r>
        <w:rPr>
          <w:rFonts w:hint="eastAsia" w:ascii="宋体" w:hAnsi="宋体" w:cs="宋体"/>
          <w:b/>
          <w:bCs/>
          <w:color w:val="auto"/>
          <w:kern w:val="0"/>
          <w:szCs w:val="36"/>
        </w:rPr>
        <w:br w:type="page"/>
      </w:r>
      <w:r>
        <w:rPr>
          <w:rFonts w:hint="eastAsia" w:ascii="宋体" w:hAnsi="宋体" w:cs="宋体"/>
          <w:b/>
          <w:color w:val="auto"/>
          <w:sz w:val="32"/>
          <w:szCs w:val="32"/>
        </w:rPr>
        <w:t>目录</w:t>
      </w:r>
      <w:r>
        <w:rPr>
          <w:rFonts w:hint="eastAsia" w:ascii="宋体" w:hAnsi="宋体" w:cs="宋体"/>
          <w:b/>
          <w:bCs/>
          <w:color w:val="auto"/>
          <w:kern w:val="0"/>
          <w:sz w:val="32"/>
          <w:szCs w:val="32"/>
          <w:lang w:eastAsia="zh-CN"/>
        </w:rPr>
        <w:t>（</w:t>
      </w:r>
      <w:r>
        <w:rPr>
          <w:rFonts w:hint="eastAsia" w:ascii="宋体" w:hAnsi="宋体" w:cs="宋体"/>
          <w:b/>
          <w:color w:val="auto"/>
          <w:sz w:val="32"/>
          <w:szCs w:val="32"/>
        </w:rPr>
        <w:t>报价文件</w:t>
      </w:r>
      <w:r>
        <w:rPr>
          <w:rFonts w:hint="eastAsia" w:ascii="宋体" w:hAnsi="宋体" w:cs="宋体"/>
          <w:b/>
          <w:bCs/>
          <w:color w:val="auto"/>
          <w:kern w:val="0"/>
          <w:sz w:val="32"/>
          <w:szCs w:val="32"/>
          <w:lang w:eastAsia="zh-CN"/>
        </w:rPr>
        <w:t>）</w:t>
      </w:r>
    </w:p>
    <w:p>
      <w:pPr>
        <w:snapToGrid w:val="0"/>
        <w:spacing w:line="360" w:lineRule="auto"/>
        <w:jc w:val="left"/>
        <w:rPr>
          <w:rFonts w:hint="eastAsia" w:ascii="宋体" w:hAnsi="宋体" w:cs="宋体"/>
          <w:color w:val="auto"/>
          <w:sz w:val="24"/>
        </w:rPr>
      </w:pPr>
    </w:p>
    <w:p>
      <w:pPr>
        <w:keepNext w:val="0"/>
        <w:keepLines w:val="0"/>
        <w:pageBreakBefore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cs="宋体"/>
          <w:color w:val="auto"/>
          <w:sz w:val="24"/>
        </w:rPr>
      </w:pPr>
      <w:r>
        <w:rPr>
          <w:rFonts w:hint="eastAsia" w:ascii="宋体" w:hAnsi="宋体" w:cs="宋体"/>
          <w:color w:val="auto"/>
          <w:sz w:val="24"/>
        </w:rPr>
        <w:t>1</w:t>
      </w:r>
      <w:r>
        <w:rPr>
          <w:rFonts w:hint="eastAsia" w:ascii="宋体" w:hAnsi="宋体" w:cs="宋体"/>
          <w:color w:val="auto"/>
          <w:sz w:val="24"/>
          <w:lang w:val="en-US" w:eastAsia="zh-CN"/>
        </w:rPr>
        <w:t>.</w:t>
      </w:r>
      <w:r>
        <w:rPr>
          <w:rFonts w:hint="eastAsia" w:ascii="宋体" w:hAnsi="宋体" w:cs="宋体"/>
          <w:color w:val="auto"/>
          <w:sz w:val="24"/>
        </w:rPr>
        <w:t>开标一览表</w:t>
      </w:r>
    </w:p>
    <w:p>
      <w:pPr>
        <w:pStyle w:val="27"/>
        <w:keepNext w:val="0"/>
        <w:keepLines w:val="0"/>
        <w:pageBreakBefore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cs="宋体"/>
          <w:color w:val="auto"/>
          <w:sz w:val="24"/>
        </w:rPr>
      </w:pPr>
      <w:r>
        <w:rPr>
          <w:rFonts w:hint="eastAsia" w:ascii="宋体" w:hAnsi="宋体" w:cs="宋体"/>
          <w:color w:val="auto"/>
          <w:sz w:val="24"/>
        </w:rPr>
        <w:t>2</w:t>
      </w:r>
      <w:r>
        <w:rPr>
          <w:rFonts w:hint="eastAsia" w:ascii="宋体" w:hAnsi="宋体" w:cs="宋体"/>
          <w:color w:val="auto"/>
          <w:sz w:val="24"/>
          <w:lang w:val="en-US" w:eastAsia="zh-CN"/>
        </w:rPr>
        <w:t>.</w:t>
      </w:r>
      <w:r>
        <w:rPr>
          <w:rFonts w:hint="eastAsia" w:ascii="宋体" w:hAnsi="宋体" w:cs="宋体"/>
          <w:color w:val="auto"/>
          <w:sz w:val="24"/>
        </w:rPr>
        <w:t>投标报价明细表</w:t>
      </w:r>
    </w:p>
    <w:p>
      <w:pPr>
        <w:pStyle w:val="296"/>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cs="宋体"/>
          <w:color w:val="auto"/>
          <w:sz w:val="24"/>
          <w:lang w:val="en-US" w:eastAsia="zh-CN"/>
        </w:rPr>
      </w:pPr>
      <w:r>
        <w:rPr>
          <w:rFonts w:hint="eastAsia" w:ascii="宋体" w:hAnsi="宋体" w:cs="宋体"/>
          <w:color w:val="auto"/>
          <w:sz w:val="24"/>
        </w:rPr>
        <w:t>3</w:t>
      </w:r>
      <w:r>
        <w:rPr>
          <w:rFonts w:hint="eastAsia" w:ascii="宋体" w:hAnsi="宋体" w:cs="宋体"/>
          <w:color w:val="auto"/>
          <w:sz w:val="24"/>
          <w:lang w:val="en-US" w:eastAsia="zh-CN"/>
        </w:rPr>
        <w:t>.中小</w:t>
      </w:r>
      <w:r>
        <w:rPr>
          <w:rFonts w:hint="eastAsia" w:ascii="宋体" w:hAnsi="宋体" w:cs="宋体"/>
          <w:color w:val="auto"/>
          <w:sz w:val="24"/>
        </w:rPr>
        <w:t>企业等声明函（如有）</w:t>
      </w:r>
    </w:p>
    <w:p>
      <w:pPr>
        <w:pStyle w:val="296"/>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hAnsi="宋体" w:cs="宋体"/>
          <w:color w:val="auto"/>
          <w:sz w:val="24"/>
        </w:rPr>
      </w:pPr>
      <w:r>
        <w:rPr>
          <w:rFonts w:hint="eastAsia" w:hAnsi="宋体" w:cs="宋体"/>
          <w:color w:val="auto"/>
          <w:sz w:val="24"/>
          <w:lang w:val="en-US" w:eastAsia="zh-CN"/>
        </w:rPr>
        <w:t>4.</w:t>
      </w:r>
      <w:r>
        <w:rPr>
          <w:rFonts w:hint="eastAsia" w:hAnsi="宋体" w:cs="宋体"/>
          <w:color w:val="auto"/>
          <w:sz w:val="24"/>
        </w:rPr>
        <w:t>针对报价投标人认为需要说明的其他内容（包括政府采购优惠政策相关资料等）（如有）</w:t>
      </w:r>
    </w:p>
    <w:p>
      <w:pPr>
        <w:pStyle w:val="260"/>
        <w:spacing w:line="360" w:lineRule="auto"/>
        <w:rPr>
          <w:rFonts w:hint="eastAsia" w:ascii="宋体" w:hAnsi="宋体" w:cs="宋体"/>
          <w:b/>
          <w:bCs/>
          <w:color w:val="auto"/>
          <w:kern w:val="0"/>
          <w:szCs w:val="36"/>
          <w:lang w:val="zh-CN"/>
        </w:rPr>
        <w:sectPr>
          <w:pgSz w:w="11906" w:h="16838"/>
          <w:pgMar w:top="1440" w:right="1440" w:bottom="1440" w:left="1440" w:header="851" w:footer="992" w:gutter="0"/>
          <w:pgBorders>
            <w:top w:val="none" w:sz="0" w:space="0"/>
            <w:left w:val="none" w:sz="0" w:space="0"/>
            <w:bottom w:val="none" w:sz="0" w:space="0"/>
            <w:right w:val="none" w:sz="0" w:space="0"/>
          </w:pgBorders>
          <w:pgNumType w:fmt="decimal"/>
          <w:cols w:space="720" w:num="1"/>
          <w:docGrid w:linePitch="312" w:charSpace="0"/>
        </w:sectPr>
      </w:pPr>
    </w:p>
    <w:p>
      <w:pPr>
        <w:spacing w:line="360" w:lineRule="auto"/>
        <w:rPr>
          <w:rFonts w:hint="eastAsia" w:ascii="宋体" w:hAnsi="宋体" w:cs="宋体"/>
          <w:b/>
          <w:bCs/>
          <w:color w:val="auto"/>
          <w:kern w:val="0"/>
          <w:sz w:val="28"/>
          <w:szCs w:val="28"/>
          <w:lang w:val="zh-CN"/>
        </w:rPr>
      </w:pPr>
      <w:r>
        <w:rPr>
          <w:rFonts w:hint="eastAsia" w:ascii="宋体" w:hAnsi="宋体" w:cs="宋体"/>
          <w:b/>
          <w:bCs/>
          <w:color w:val="auto"/>
          <w:kern w:val="0"/>
          <w:sz w:val="28"/>
          <w:szCs w:val="28"/>
          <w:lang w:val="zh-CN"/>
        </w:rPr>
        <w:t>附件十</w:t>
      </w:r>
      <w:r>
        <w:rPr>
          <w:rFonts w:hint="eastAsia" w:ascii="宋体" w:hAnsi="宋体" w:cs="宋体"/>
          <w:b/>
          <w:bCs/>
          <w:color w:val="auto"/>
          <w:kern w:val="0"/>
          <w:sz w:val="28"/>
          <w:szCs w:val="28"/>
          <w:lang w:val="en-US" w:eastAsia="zh-CN"/>
        </w:rPr>
        <w:t>五</w:t>
      </w:r>
      <w:r>
        <w:rPr>
          <w:rFonts w:hint="eastAsia" w:ascii="宋体" w:hAnsi="宋体" w:cs="宋体"/>
          <w:b/>
          <w:bCs/>
          <w:color w:val="auto"/>
          <w:kern w:val="0"/>
          <w:sz w:val="28"/>
          <w:szCs w:val="28"/>
          <w:lang w:val="zh-CN"/>
        </w:rPr>
        <w:t>：</w:t>
      </w:r>
    </w:p>
    <w:p>
      <w:pPr>
        <w:spacing w:before="60" w:after="60" w:line="360" w:lineRule="auto"/>
        <w:jc w:val="center"/>
        <w:rPr>
          <w:rFonts w:hint="eastAsia" w:ascii="宋体" w:hAnsi="宋体" w:cs="宋体"/>
          <w:b/>
          <w:bCs/>
          <w:color w:val="auto"/>
          <w:kern w:val="0"/>
          <w:sz w:val="32"/>
          <w:szCs w:val="32"/>
          <w:lang w:val="zh-CN"/>
        </w:rPr>
      </w:pPr>
      <w:r>
        <w:rPr>
          <w:rFonts w:hint="eastAsia" w:ascii="宋体" w:hAnsi="宋体" w:cs="宋体"/>
          <w:b/>
          <w:bCs/>
          <w:color w:val="auto"/>
          <w:kern w:val="0"/>
          <w:sz w:val="32"/>
          <w:szCs w:val="32"/>
          <w:lang w:val="zh-CN"/>
        </w:rPr>
        <w:t>开标</w:t>
      </w:r>
      <w:r>
        <w:rPr>
          <w:rFonts w:hint="eastAsia" w:ascii="宋体" w:hAnsi="宋体" w:eastAsia="宋体" w:cs="宋体"/>
          <w:b/>
          <w:bCs/>
          <w:color w:val="auto"/>
          <w:kern w:val="0"/>
          <w:sz w:val="32"/>
          <w:szCs w:val="32"/>
          <w:lang w:val="zh-CN"/>
        </w:rPr>
        <w:t>一览表</w:t>
      </w:r>
      <w:r>
        <w:rPr>
          <w:rFonts w:hint="eastAsia" w:ascii="宋体" w:hAnsi="宋体" w:eastAsia="宋体" w:cs="宋体"/>
          <w:b/>
          <w:bCs/>
          <w:color w:val="auto"/>
          <w:kern w:val="0"/>
          <w:sz w:val="32"/>
          <w:szCs w:val="32"/>
          <w:lang w:val="en-US" w:eastAsia="zh-CN"/>
        </w:rPr>
        <w:t>（标项一）</w:t>
      </w:r>
    </w:p>
    <w:p>
      <w:pPr>
        <w:pStyle w:val="26"/>
        <w:spacing w:line="360" w:lineRule="auto"/>
        <w:rPr>
          <w:rFonts w:hint="default" w:hAnsi="宋体" w:eastAsia="宋体" w:cs="宋体"/>
          <w:b/>
          <w:color w:val="auto"/>
          <w:sz w:val="24"/>
          <w:lang w:val="en-US" w:eastAsia="zh-CN"/>
        </w:rPr>
      </w:pPr>
      <w:r>
        <w:rPr>
          <w:rFonts w:hint="eastAsia" w:hAnsi="宋体" w:cs="宋体"/>
          <w:b/>
          <w:color w:val="auto"/>
          <w:sz w:val="24"/>
        </w:rPr>
        <w:t>项目编号：</w:t>
      </w:r>
      <w:r>
        <w:rPr>
          <w:rFonts w:hint="eastAsia" w:hAnsi="宋体" w:cs="宋体"/>
          <w:b/>
          <w:color w:val="auto"/>
          <w:sz w:val="24"/>
          <w:lang w:eastAsia="zh-CN"/>
        </w:rPr>
        <w:t>XJCG-2023-GK005</w:t>
      </w:r>
    </w:p>
    <w:p>
      <w:pPr>
        <w:pStyle w:val="26"/>
        <w:spacing w:line="360" w:lineRule="auto"/>
        <w:rPr>
          <w:rFonts w:hint="default" w:hAnsi="宋体" w:eastAsia="宋体" w:cs="宋体"/>
          <w:b/>
          <w:color w:val="auto"/>
          <w:sz w:val="24"/>
          <w:lang w:val="en-US" w:eastAsia="zh-CN"/>
        </w:rPr>
      </w:pPr>
      <w:r>
        <w:rPr>
          <w:rFonts w:hint="eastAsia" w:hAnsi="宋体" w:cs="宋体"/>
          <w:b/>
          <w:color w:val="auto"/>
          <w:sz w:val="24"/>
        </w:rPr>
        <w:t>项目名称：</w:t>
      </w:r>
      <w:r>
        <w:rPr>
          <w:rFonts w:hint="eastAsia" w:hAnsi="宋体" w:cs="宋体"/>
          <w:b/>
          <w:color w:val="auto"/>
          <w:sz w:val="24"/>
          <w:lang w:val="en-US" w:eastAsia="zh-CN"/>
        </w:rPr>
        <w:t>仙居县党政机关办公区物业管理服务</w:t>
      </w:r>
    </w:p>
    <w:p>
      <w:pPr>
        <w:pStyle w:val="26"/>
        <w:spacing w:line="320" w:lineRule="exact"/>
        <w:ind w:firstLine="6240" w:firstLineChars="2600"/>
        <w:rPr>
          <w:rFonts w:hint="eastAsia" w:hAnsi="宋体" w:cs="宋体"/>
          <w:color w:val="auto"/>
          <w:sz w:val="24"/>
        </w:rPr>
      </w:pPr>
    </w:p>
    <w:p>
      <w:pPr>
        <w:pStyle w:val="26"/>
        <w:spacing w:line="320" w:lineRule="exact"/>
        <w:ind w:firstLine="6480" w:firstLineChars="2700"/>
        <w:rPr>
          <w:rFonts w:hint="eastAsia" w:hAnsi="宋体" w:cs="宋体"/>
          <w:color w:val="auto"/>
          <w:sz w:val="24"/>
        </w:rPr>
      </w:pPr>
      <w:r>
        <w:rPr>
          <w:rFonts w:hint="eastAsia" w:hAnsi="宋体" w:cs="宋体"/>
          <w:color w:val="auto"/>
          <w:sz w:val="24"/>
        </w:rPr>
        <w:t xml:space="preserve"> [货币单位：人民币元]</w:t>
      </w:r>
    </w:p>
    <w:tbl>
      <w:tblPr>
        <w:tblStyle w:val="48"/>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
      <w:tblGrid>
        <w:gridCol w:w="2694"/>
        <w:gridCol w:w="1349"/>
        <w:gridCol w:w="462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469" w:hRule="atLeast"/>
          <w:jc w:val="center"/>
        </w:trPr>
        <w:tc>
          <w:tcPr>
            <w:tcW w:w="2694" w:type="dxa"/>
            <w:vMerge w:val="restart"/>
            <w:tcBorders>
              <w:top w:val="single" w:color="auto" w:sz="12" w:space="0"/>
              <w:left w:val="single" w:color="auto" w:sz="12" w:space="0"/>
              <w:bottom w:val="single" w:color="auto" w:sz="4" w:space="0"/>
              <w:right w:val="single" w:color="auto" w:sz="4" w:space="0"/>
            </w:tcBorders>
            <w:noWrap w:val="0"/>
            <w:vAlign w:val="center"/>
          </w:tcPr>
          <w:p>
            <w:pPr>
              <w:autoSpaceDE w:val="0"/>
              <w:autoSpaceDN w:val="0"/>
              <w:spacing w:line="450" w:lineRule="exact"/>
              <w:jc w:val="center"/>
              <w:textAlignment w:val="bottom"/>
              <w:rPr>
                <w:rFonts w:hint="eastAsia" w:ascii="宋体" w:hAnsi="宋体" w:cs="宋体"/>
                <w:color w:val="auto"/>
                <w:sz w:val="24"/>
              </w:rPr>
            </w:pPr>
            <w:r>
              <w:rPr>
                <w:rFonts w:hint="eastAsia" w:ascii="宋体" w:hAnsi="宋体" w:cs="宋体"/>
                <w:color w:val="auto"/>
                <w:sz w:val="24"/>
              </w:rPr>
              <w:t>投标报价(元)</w:t>
            </w:r>
          </w:p>
        </w:tc>
        <w:tc>
          <w:tcPr>
            <w:tcW w:w="1349"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spacing w:line="450" w:lineRule="exact"/>
              <w:jc w:val="center"/>
              <w:textAlignment w:val="bottom"/>
              <w:rPr>
                <w:rFonts w:hint="eastAsia" w:ascii="宋体" w:hAnsi="宋体" w:cs="宋体"/>
                <w:color w:val="auto"/>
                <w:sz w:val="24"/>
              </w:rPr>
            </w:pPr>
            <w:r>
              <w:rPr>
                <w:rFonts w:hint="eastAsia" w:ascii="宋体" w:hAnsi="宋体" w:cs="宋体"/>
                <w:color w:val="auto"/>
                <w:sz w:val="24"/>
              </w:rPr>
              <w:t>大写</w:t>
            </w:r>
          </w:p>
        </w:tc>
        <w:tc>
          <w:tcPr>
            <w:tcW w:w="4629" w:type="dxa"/>
            <w:tcBorders>
              <w:top w:val="single" w:color="auto" w:sz="12" w:space="0"/>
              <w:left w:val="single" w:color="auto" w:sz="4" w:space="0"/>
              <w:bottom w:val="single" w:color="auto" w:sz="4" w:space="0"/>
              <w:right w:val="single" w:color="auto" w:sz="12" w:space="0"/>
            </w:tcBorders>
            <w:noWrap w:val="0"/>
            <w:vAlign w:val="center"/>
          </w:tcPr>
          <w:p>
            <w:pPr>
              <w:autoSpaceDE w:val="0"/>
              <w:autoSpaceDN w:val="0"/>
              <w:spacing w:line="450" w:lineRule="exact"/>
              <w:jc w:val="center"/>
              <w:textAlignment w:val="bottom"/>
              <w:rPr>
                <w:rFonts w:hint="eastAsia"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530" w:hRule="atLeast"/>
          <w:jc w:val="center"/>
        </w:trPr>
        <w:tc>
          <w:tcPr>
            <w:tcW w:w="2694" w:type="dxa"/>
            <w:vMerge w:val="continue"/>
            <w:tcBorders>
              <w:top w:val="single" w:color="auto" w:sz="12" w:space="0"/>
              <w:left w:val="single" w:color="auto" w:sz="12" w:space="0"/>
              <w:bottom w:val="single" w:color="auto" w:sz="4" w:space="0"/>
              <w:right w:val="single" w:color="auto" w:sz="4" w:space="0"/>
            </w:tcBorders>
            <w:noWrap w:val="0"/>
            <w:vAlign w:val="center"/>
          </w:tcPr>
          <w:p>
            <w:pPr>
              <w:rPr>
                <w:rFonts w:hint="eastAsia" w:ascii="宋体" w:hAnsi="宋体" w:cs="宋体"/>
                <w:color w:val="auto"/>
                <w:sz w:val="24"/>
              </w:rPr>
            </w:pPr>
          </w:p>
        </w:tc>
        <w:tc>
          <w:tcPr>
            <w:tcW w:w="134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450" w:lineRule="exact"/>
              <w:jc w:val="center"/>
              <w:textAlignment w:val="bottom"/>
              <w:rPr>
                <w:rFonts w:hint="eastAsia" w:ascii="宋体" w:hAnsi="宋体" w:cs="宋体"/>
                <w:color w:val="auto"/>
                <w:sz w:val="24"/>
              </w:rPr>
            </w:pPr>
            <w:r>
              <w:rPr>
                <w:rFonts w:hint="eastAsia" w:ascii="宋体" w:hAnsi="宋体" w:cs="宋体"/>
                <w:color w:val="auto"/>
                <w:sz w:val="24"/>
              </w:rPr>
              <w:t>小写</w:t>
            </w:r>
          </w:p>
        </w:tc>
        <w:tc>
          <w:tcPr>
            <w:tcW w:w="4629"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spacing w:line="450" w:lineRule="exact"/>
              <w:jc w:val="center"/>
              <w:textAlignment w:val="bottom"/>
              <w:rPr>
                <w:rFonts w:hint="eastAsia" w:ascii="宋体" w:hAnsi="宋体" w:cs="宋体"/>
                <w:color w:val="auto"/>
                <w:sz w:val="24"/>
              </w:rPr>
            </w:pPr>
          </w:p>
        </w:tc>
      </w:tr>
    </w:tbl>
    <w:p>
      <w:pPr>
        <w:pStyle w:val="15"/>
        <w:spacing w:line="360" w:lineRule="auto"/>
        <w:rPr>
          <w:rFonts w:hint="eastAsia" w:ascii="宋体" w:hAnsi="宋体" w:cs="宋体"/>
          <w:color w:val="auto"/>
          <w:sz w:val="24"/>
        </w:rPr>
      </w:pPr>
    </w:p>
    <w:p>
      <w:pPr>
        <w:keepNext w:val="0"/>
        <w:keepLines w:val="0"/>
        <w:pageBreakBefore w:val="0"/>
        <w:kinsoku/>
        <w:wordWrap/>
        <w:overflowPunct/>
        <w:topLinePunct w:val="0"/>
        <w:bidi w:val="0"/>
        <w:snapToGrid w:val="0"/>
        <w:spacing w:line="360" w:lineRule="auto"/>
        <w:ind w:firstLine="480" w:firstLineChars="200"/>
        <w:textAlignment w:val="auto"/>
        <w:rPr>
          <w:rFonts w:hint="eastAsia" w:ascii="宋体" w:hAnsi="宋体" w:eastAsia="宋体" w:cs="宋体"/>
          <w:color w:val="auto"/>
          <w:sz w:val="24"/>
          <w:szCs w:val="24"/>
          <w:lang w:val="zh-CN"/>
        </w:rPr>
      </w:pPr>
      <w:r>
        <w:rPr>
          <w:rFonts w:hint="eastAsia" w:ascii="宋体" w:hAnsi="宋体" w:eastAsia="宋体" w:cs="宋体"/>
          <w:color w:val="auto"/>
          <w:kern w:val="2"/>
          <w:sz w:val="24"/>
          <w:szCs w:val="24"/>
          <w:lang w:val="zh-CN" w:eastAsia="zh-CN" w:bidi="ar-SA"/>
        </w:rPr>
        <w:t>注：</w:t>
      </w:r>
      <w:r>
        <w:rPr>
          <w:rFonts w:hint="eastAsia" w:ascii="宋体" w:hAnsi="宋体" w:cs="宋体"/>
          <w:color w:val="auto"/>
          <w:kern w:val="2"/>
          <w:sz w:val="24"/>
          <w:szCs w:val="24"/>
          <w:lang w:val="zh-CN" w:eastAsia="zh-CN" w:bidi="ar-SA"/>
        </w:rPr>
        <w:t>投标报价是</w:t>
      </w:r>
      <w:r>
        <w:rPr>
          <w:rFonts w:hint="eastAsia" w:ascii="宋体" w:hAnsi="宋体" w:eastAsia="宋体" w:cs="宋体"/>
          <w:color w:val="auto"/>
          <w:sz w:val="24"/>
          <w:szCs w:val="24"/>
          <w:lang w:val="zh-CN"/>
        </w:rPr>
        <w:t>包括</w:t>
      </w:r>
      <w:r>
        <w:rPr>
          <w:rFonts w:hint="eastAsia" w:ascii="宋体" w:hAnsi="宋体" w:eastAsia="宋体" w:cs="宋体"/>
          <w:color w:val="auto"/>
          <w:sz w:val="24"/>
          <w:szCs w:val="24"/>
          <w:lang w:val="en-US" w:eastAsia="zh-CN"/>
        </w:rPr>
        <w:t>提供</w:t>
      </w:r>
      <w:r>
        <w:rPr>
          <w:rFonts w:hint="eastAsia" w:ascii="宋体" w:hAnsi="宋体" w:eastAsia="宋体" w:cs="宋体"/>
          <w:color w:val="auto"/>
          <w:sz w:val="24"/>
          <w:szCs w:val="24"/>
          <w:lang w:val="zh-CN"/>
        </w:rPr>
        <w:t>项目</w:t>
      </w:r>
      <w:r>
        <w:rPr>
          <w:rFonts w:hint="eastAsia" w:ascii="宋体" w:hAnsi="宋体" w:eastAsia="宋体" w:cs="宋体"/>
          <w:color w:val="auto"/>
          <w:sz w:val="24"/>
          <w:szCs w:val="24"/>
          <w:lang w:val="en-US" w:eastAsia="zh-CN"/>
        </w:rPr>
        <w:t>服务</w:t>
      </w:r>
      <w:r>
        <w:rPr>
          <w:rFonts w:hint="eastAsia" w:ascii="宋体" w:hAnsi="宋体" w:eastAsia="宋体" w:cs="宋体"/>
          <w:color w:val="auto"/>
          <w:sz w:val="24"/>
          <w:szCs w:val="24"/>
          <w:lang w:val="zh-CN"/>
        </w:rPr>
        <w:t>所需的一切人员工资、各种社会保险、劳保福利（值班费、高温费等）、服装、安全保险、食宿与交通、设备及工具、器材、消耗材料、管理费用、培训费、税费、利润等完成合同所需的一切本身和不可或缺的所有工作开支、政策性文件规定及合同包含的所有风险、责任等各项全部费用并承担一切风险责任，全部费用已包含在开标一览表投标报价中。</w:t>
      </w:r>
    </w:p>
    <w:p>
      <w:pPr>
        <w:spacing w:line="360" w:lineRule="auto"/>
        <w:ind w:firstLine="480" w:firstLineChars="200"/>
        <w:rPr>
          <w:rFonts w:hint="eastAsia" w:ascii="宋体" w:hAnsi="宋体" w:eastAsia="宋体" w:cs="宋体"/>
          <w:color w:val="auto"/>
          <w:kern w:val="2"/>
          <w:sz w:val="24"/>
          <w:szCs w:val="24"/>
          <w:lang w:val="zh-CN" w:eastAsia="zh-CN" w:bidi="ar-SA"/>
        </w:rPr>
      </w:pPr>
    </w:p>
    <w:p>
      <w:pPr>
        <w:ind w:firstLine="4704" w:firstLineChars="1960"/>
        <w:rPr>
          <w:rFonts w:hint="eastAsia" w:ascii="宋体" w:hAnsi="宋体" w:cs="宋体"/>
          <w:color w:val="auto"/>
          <w:sz w:val="24"/>
        </w:rPr>
      </w:pPr>
    </w:p>
    <w:p>
      <w:pPr>
        <w:ind w:firstLine="4704" w:firstLineChars="1960"/>
        <w:rPr>
          <w:rFonts w:hint="eastAsia" w:ascii="宋体" w:hAnsi="宋体" w:cs="宋体"/>
          <w:color w:val="auto"/>
          <w:sz w:val="24"/>
        </w:rPr>
      </w:pPr>
    </w:p>
    <w:p>
      <w:pPr>
        <w:ind w:firstLine="4704" w:firstLineChars="1960"/>
        <w:rPr>
          <w:rFonts w:hint="eastAsia" w:ascii="宋体" w:hAnsi="宋体" w:cs="宋体"/>
          <w:color w:val="auto"/>
          <w:sz w:val="24"/>
        </w:rPr>
      </w:pPr>
    </w:p>
    <w:p>
      <w:pPr>
        <w:ind w:firstLine="5424" w:firstLineChars="2260"/>
        <w:rPr>
          <w:rFonts w:hint="eastAsia" w:ascii="宋体" w:hAnsi="宋体" w:cs="宋体"/>
          <w:color w:val="auto"/>
          <w:sz w:val="24"/>
        </w:rPr>
      </w:pPr>
      <w:r>
        <w:rPr>
          <w:rFonts w:hint="eastAsia" w:ascii="宋体" w:hAnsi="宋体" w:cs="宋体"/>
          <w:color w:val="auto"/>
          <w:sz w:val="24"/>
        </w:rPr>
        <w:t xml:space="preserve">投标人（盖章）：     </w:t>
      </w:r>
    </w:p>
    <w:p>
      <w:pPr>
        <w:rPr>
          <w:rFonts w:hint="eastAsia" w:ascii="宋体" w:hAnsi="宋体" w:cs="宋体"/>
          <w:color w:val="auto"/>
          <w:sz w:val="24"/>
        </w:rPr>
      </w:pPr>
    </w:p>
    <w:p>
      <w:pPr>
        <w:rPr>
          <w:rFonts w:hint="eastAsia" w:ascii="宋体" w:hAnsi="宋体" w:cs="宋体"/>
          <w:color w:val="auto"/>
          <w:sz w:val="24"/>
        </w:rPr>
      </w:pPr>
    </w:p>
    <w:p>
      <w:pPr>
        <w:pStyle w:val="26"/>
        <w:spacing w:line="360" w:lineRule="auto"/>
        <w:outlineLvl w:val="1"/>
        <w:rPr>
          <w:rFonts w:hint="eastAsia" w:hAnsi="宋体" w:cs="宋体"/>
          <w:color w:val="auto"/>
          <w:sz w:val="24"/>
        </w:rPr>
        <w:sectPr>
          <w:pgSz w:w="11906" w:h="16838"/>
          <w:pgMar w:top="1440" w:right="1440" w:bottom="1440" w:left="1440" w:header="851" w:footer="992" w:gutter="0"/>
          <w:pgBorders>
            <w:top w:val="none" w:sz="0" w:space="0"/>
            <w:left w:val="none" w:sz="0" w:space="0"/>
            <w:bottom w:val="none" w:sz="0" w:space="0"/>
            <w:right w:val="none" w:sz="0" w:space="0"/>
          </w:pgBorders>
          <w:pgNumType w:fmt="decimal"/>
          <w:cols w:space="720" w:num="1"/>
          <w:docGrid w:linePitch="312" w:charSpace="0"/>
        </w:sectPr>
      </w:pPr>
      <w:r>
        <w:rPr>
          <w:rFonts w:hint="eastAsia" w:hAnsi="宋体" w:cs="宋体"/>
          <w:color w:val="auto"/>
          <w:sz w:val="24"/>
        </w:rPr>
        <w:t xml:space="preserve">                                                日    期 ：</w:t>
      </w:r>
    </w:p>
    <w:p>
      <w:pPr>
        <w:pStyle w:val="26"/>
        <w:spacing w:line="360" w:lineRule="auto"/>
        <w:outlineLvl w:val="1"/>
        <w:rPr>
          <w:rFonts w:hint="eastAsia" w:hAnsi="宋体" w:cs="宋体"/>
          <w:b/>
          <w:bCs/>
          <w:color w:val="auto"/>
          <w:kern w:val="0"/>
          <w:szCs w:val="36"/>
        </w:rPr>
      </w:pPr>
      <w:r>
        <w:rPr>
          <w:rFonts w:hint="eastAsia" w:hAnsi="宋体" w:cs="宋体"/>
          <w:b/>
          <w:color w:val="auto"/>
          <w:sz w:val="28"/>
          <w:szCs w:val="28"/>
        </w:rPr>
        <w:t>附件十</w:t>
      </w:r>
      <w:r>
        <w:rPr>
          <w:rFonts w:hint="eastAsia" w:hAnsi="宋体" w:cs="宋体"/>
          <w:b/>
          <w:color w:val="auto"/>
          <w:sz w:val="28"/>
          <w:szCs w:val="28"/>
          <w:lang w:val="en-US" w:eastAsia="zh-CN"/>
        </w:rPr>
        <w:t>六</w:t>
      </w:r>
      <w:r>
        <w:rPr>
          <w:rFonts w:hint="eastAsia" w:hAnsi="宋体" w:cs="宋体"/>
          <w:b/>
          <w:color w:val="auto"/>
          <w:sz w:val="28"/>
          <w:szCs w:val="28"/>
        </w:rPr>
        <w:t>：</w:t>
      </w:r>
      <w:r>
        <w:rPr>
          <w:rFonts w:hint="eastAsia" w:hAnsi="宋体" w:cs="宋体"/>
          <w:b/>
          <w:bCs/>
          <w:color w:val="auto"/>
          <w:kern w:val="0"/>
          <w:szCs w:val="36"/>
        </w:rPr>
        <w:t xml:space="preserve">              </w:t>
      </w:r>
    </w:p>
    <w:p>
      <w:pPr>
        <w:spacing w:before="60" w:after="60" w:line="360" w:lineRule="auto"/>
        <w:jc w:val="center"/>
        <w:rPr>
          <w:rFonts w:hint="eastAsia" w:ascii="宋体" w:hAnsi="宋体" w:cs="宋体"/>
          <w:b/>
          <w:bCs/>
          <w:color w:val="auto"/>
          <w:kern w:val="0"/>
          <w:sz w:val="32"/>
          <w:szCs w:val="32"/>
          <w:lang w:val="zh-CN"/>
        </w:rPr>
      </w:pPr>
      <w:r>
        <w:rPr>
          <w:rFonts w:hint="eastAsia" w:ascii="宋体" w:hAnsi="宋体" w:cs="宋体"/>
          <w:b/>
          <w:bCs/>
          <w:color w:val="auto"/>
          <w:kern w:val="0"/>
          <w:sz w:val="32"/>
          <w:szCs w:val="32"/>
          <w:lang w:val="zh-CN"/>
        </w:rPr>
        <w:t>开</w:t>
      </w:r>
      <w:r>
        <w:rPr>
          <w:rFonts w:hint="eastAsia" w:ascii="宋体" w:hAnsi="宋体" w:eastAsia="宋体" w:cs="宋体"/>
          <w:b/>
          <w:bCs/>
          <w:color w:val="auto"/>
          <w:kern w:val="0"/>
          <w:sz w:val="32"/>
          <w:szCs w:val="32"/>
          <w:lang w:val="zh-CN"/>
        </w:rPr>
        <w:t>标一览表</w:t>
      </w:r>
      <w:r>
        <w:rPr>
          <w:rFonts w:hint="eastAsia" w:ascii="宋体" w:hAnsi="宋体" w:eastAsia="宋体" w:cs="宋体"/>
          <w:b/>
          <w:bCs/>
          <w:color w:val="auto"/>
          <w:kern w:val="0"/>
          <w:sz w:val="32"/>
          <w:szCs w:val="32"/>
          <w:lang w:val="en-US" w:eastAsia="zh-CN"/>
        </w:rPr>
        <w:t>（标项二）</w:t>
      </w:r>
    </w:p>
    <w:p>
      <w:pPr>
        <w:pStyle w:val="26"/>
        <w:spacing w:line="360" w:lineRule="auto"/>
        <w:rPr>
          <w:rFonts w:hint="default" w:hAnsi="宋体" w:eastAsia="宋体" w:cs="宋体"/>
          <w:b/>
          <w:color w:val="auto"/>
          <w:sz w:val="24"/>
          <w:lang w:val="en-US" w:eastAsia="zh-CN"/>
        </w:rPr>
      </w:pPr>
      <w:r>
        <w:rPr>
          <w:rFonts w:hint="eastAsia" w:hAnsi="宋体" w:cs="宋体"/>
          <w:b/>
          <w:color w:val="auto"/>
          <w:sz w:val="24"/>
        </w:rPr>
        <w:t>项目编号：</w:t>
      </w:r>
      <w:r>
        <w:rPr>
          <w:rFonts w:hint="eastAsia" w:hAnsi="宋体" w:cs="宋体"/>
          <w:b/>
          <w:color w:val="auto"/>
          <w:sz w:val="24"/>
          <w:lang w:eastAsia="zh-CN"/>
        </w:rPr>
        <w:t>XJCG-2023-GK005</w:t>
      </w:r>
    </w:p>
    <w:p>
      <w:pPr>
        <w:pStyle w:val="26"/>
        <w:spacing w:line="360" w:lineRule="auto"/>
        <w:rPr>
          <w:rFonts w:hint="default" w:hAnsi="宋体" w:eastAsia="宋体" w:cs="宋体"/>
          <w:b/>
          <w:color w:val="auto"/>
          <w:sz w:val="24"/>
          <w:lang w:val="en-US" w:eastAsia="zh-CN"/>
        </w:rPr>
      </w:pPr>
      <w:r>
        <w:rPr>
          <w:rFonts w:hint="eastAsia" w:hAnsi="宋体" w:cs="宋体"/>
          <w:b/>
          <w:color w:val="auto"/>
          <w:sz w:val="24"/>
        </w:rPr>
        <w:t>项目名称：</w:t>
      </w:r>
      <w:r>
        <w:rPr>
          <w:rFonts w:hint="eastAsia" w:hAnsi="宋体" w:cs="宋体"/>
          <w:b/>
          <w:color w:val="auto"/>
          <w:sz w:val="24"/>
          <w:lang w:val="en-US" w:eastAsia="zh-CN"/>
        </w:rPr>
        <w:t>仙居县党政机关办公区物业管理服务</w:t>
      </w:r>
    </w:p>
    <w:p>
      <w:pPr>
        <w:pStyle w:val="26"/>
        <w:spacing w:line="320" w:lineRule="exact"/>
        <w:ind w:firstLine="6240" w:firstLineChars="2600"/>
        <w:rPr>
          <w:rFonts w:hint="eastAsia" w:hAnsi="宋体" w:cs="宋体"/>
          <w:color w:val="auto"/>
          <w:sz w:val="24"/>
        </w:rPr>
      </w:pPr>
    </w:p>
    <w:p>
      <w:pPr>
        <w:pStyle w:val="26"/>
        <w:spacing w:line="320" w:lineRule="exact"/>
        <w:ind w:firstLine="6480" w:firstLineChars="2700"/>
        <w:rPr>
          <w:rFonts w:hint="eastAsia" w:hAnsi="宋体" w:cs="宋体"/>
          <w:color w:val="auto"/>
          <w:sz w:val="24"/>
        </w:rPr>
      </w:pPr>
      <w:r>
        <w:rPr>
          <w:rFonts w:hint="eastAsia" w:hAnsi="宋体" w:cs="宋体"/>
          <w:color w:val="auto"/>
          <w:sz w:val="24"/>
        </w:rPr>
        <w:t xml:space="preserve"> [货币单位：人民币元]</w:t>
      </w:r>
    </w:p>
    <w:tbl>
      <w:tblPr>
        <w:tblStyle w:val="48"/>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
      <w:tblGrid>
        <w:gridCol w:w="2694"/>
        <w:gridCol w:w="1349"/>
        <w:gridCol w:w="462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469" w:hRule="atLeast"/>
          <w:jc w:val="center"/>
        </w:trPr>
        <w:tc>
          <w:tcPr>
            <w:tcW w:w="2694" w:type="dxa"/>
            <w:vMerge w:val="restart"/>
            <w:tcBorders>
              <w:top w:val="single" w:color="auto" w:sz="12" w:space="0"/>
              <w:left w:val="single" w:color="auto" w:sz="12" w:space="0"/>
              <w:bottom w:val="single" w:color="auto" w:sz="4" w:space="0"/>
              <w:right w:val="single" w:color="auto" w:sz="4" w:space="0"/>
            </w:tcBorders>
            <w:noWrap w:val="0"/>
            <w:vAlign w:val="center"/>
          </w:tcPr>
          <w:p>
            <w:pPr>
              <w:autoSpaceDE w:val="0"/>
              <w:autoSpaceDN w:val="0"/>
              <w:spacing w:line="450" w:lineRule="exact"/>
              <w:jc w:val="center"/>
              <w:textAlignment w:val="bottom"/>
              <w:rPr>
                <w:rFonts w:hint="eastAsia" w:ascii="宋体" w:hAnsi="宋体" w:cs="宋体"/>
                <w:color w:val="auto"/>
                <w:sz w:val="24"/>
              </w:rPr>
            </w:pPr>
            <w:r>
              <w:rPr>
                <w:rFonts w:hint="eastAsia" w:ascii="宋体" w:hAnsi="宋体" w:cs="宋体"/>
                <w:color w:val="auto"/>
                <w:sz w:val="24"/>
              </w:rPr>
              <w:t>投标报价(元)</w:t>
            </w:r>
          </w:p>
        </w:tc>
        <w:tc>
          <w:tcPr>
            <w:tcW w:w="1349"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spacing w:line="450" w:lineRule="exact"/>
              <w:jc w:val="center"/>
              <w:textAlignment w:val="bottom"/>
              <w:rPr>
                <w:rFonts w:hint="eastAsia" w:ascii="宋体" w:hAnsi="宋体" w:cs="宋体"/>
                <w:color w:val="auto"/>
                <w:sz w:val="24"/>
              </w:rPr>
            </w:pPr>
            <w:r>
              <w:rPr>
                <w:rFonts w:hint="eastAsia" w:ascii="宋体" w:hAnsi="宋体" w:cs="宋体"/>
                <w:color w:val="auto"/>
                <w:sz w:val="24"/>
              </w:rPr>
              <w:t>大写</w:t>
            </w:r>
          </w:p>
        </w:tc>
        <w:tc>
          <w:tcPr>
            <w:tcW w:w="4629" w:type="dxa"/>
            <w:tcBorders>
              <w:top w:val="single" w:color="auto" w:sz="12" w:space="0"/>
              <w:left w:val="single" w:color="auto" w:sz="4" w:space="0"/>
              <w:bottom w:val="single" w:color="auto" w:sz="4" w:space="0"/>
              <w:right w:val="single" w:color="auto" w:sz="12" w:space="0"/>
            </w:tcBorders>
            <w:noWrap w:val="0"/>
            <w:vAlign w:val="center"/>
          </w:tcPr>
          <w:p>
            <w:pPr>
              <w:autoSpaceDE w:val="0"/>
              <w:autoSpaceDN w:val="0"/>
              <w:spacing w:line="450" w:lineRule="exact"/>
              <w:jc w:val="center"/>
              <w:textAlignment w:val="bottom"/>
              <w:rPr>
                <w:rFonts w:hint="eastAsia"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530" w:hRule="atLeast"/>
          <w:jc w:val="center"/>
        </w:trPr>
        <w:tc>
          <w:tcPr>
            <w:tcW w:w="2694" w:type="dxa"/>
            <w:vMerge w:val="continue"/>
            <w:tcBorders>
              <w:top w:val="single" w:color="auto" w:sz="12" w:space="0"/>
              <w:left w:val="single" w:color="auto" w:sz="12" w:space="0"/>
              <w:bottom w:val="single" w:color="auto" w:sz="4" w:space="0"/>
              <w:right w:val="single" w:color="auto" w:sz="4" w:space="0"/>
            </w:tcBorders>
            <w:noWrap w:val="0"/>
            <w:vAlign w:val="center"/>
          </w:tcPr>
          <w:p>
            <w:pPr>
              <w:rPr>
                <w:rFonts w:hint="eastAsia" w:ascii="宋体" w:hAnsi="宋体" w:cs="宋体"/>
                <w:color w:val="auto"/>
                <w:sz w:val="24"/>
              </w:rPr>
            </w:pPr>
          </w:p>
        </w:tc>
        <w:tc>
          <w:tcPr>
            <w:tcW w:w="134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450" w:lineRule="exact"/>
              <w:jc w:val="center"/>
              <w:textAlignment w:val="bottom"/>
              <w:rPr>
                <w:rFonts w:hint="eastAsia" w:ascii="宋体" w:hAnsi="宋体" w:cs="宋体"/>
                <w:color w:val="auto"/>
                <w:sz w:val="24"/>
              </w:rPr>
            </w:pPr>
            <w:r>
              <w:rPr>
                <w:rFonts w:hint="eastAsia" w:ascii="宋体" w:hAnsi="宋体" w:cs="宋体"/>
                <w:color w:val="auto"/>
                <w:sz w:val="24"/>
              </w:rPr>
              <w:t>小写</w:t>
            </w:r>
          </w:p>
        </w:tc>
        <w:tc>
          <w:tcPr>
            <w:tcW w:w="4629"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spacing w:line="450" w:lineRule="exact"/>
              <w:jc w:val="center"/>
              <w:textAlignment w:val="bottom"/>
              <w:rPr>
                <w:rFonts w:hint="eastAsia" w:ascii="宋体" w:hAnsi="宋体" w:cs="宋体"/>
                <w:color w:val="auto"/>
                <w:sz w:val="24"/>
              </w:rPr>
            </w:pPr>
          </w:p>
        </w:tc>
      </w:tr>
    </w:tbl>
    <w:p>
      <w:pPr>
        <w:pStyle w:val="15"/>
        <w:spacing w:line="360" w:lineRule="auto"/>
        <w:rPr>
          <w:rFonts w:hint="eastAsia" w:ascii="宋体" w:hAnsi="宋体" w:cs="宋体"/>
          <w:color w:val="auto"/>
          <w:sz w:val="24"/>
        </w:rPr>
      </w:pPr>
    </w:p>
    <w:p>
      <w:pPr>
        <w:keepNext w:val="0"/>
        <w:keepLines w:val="0"/>
        <w:pageBreakBefore w:val="0"/>
        <w:kinsoku/>
        <w:wordWrap/>
        <w:overflowPunct/>
        <w:topLinePunct w:val="0"/>
        <w:bidi w:val="0"/>
        <w:snapToGrid w:val="0"/>
        <w:spacing w:line="360" w:lineRule="auto"/>
        <w:ind w:firstLine="480" w:firstLineChars="200"/>
        <w:textAlignment w:val="auto"/>
        <w:rPr>
          <w:rFonts w:hint="eastAsia" w:ascii="宋体" w:hAnsi="宋体" w:eastAsia="宋体" w:cs="宋体"/>
          <w:color w:val="auto"/>
          <w:sz w:val="24"/>
          <w:szCs w:val="24"/>
          <w:lang w:val="zh-CN"/>
        </w:rPr>
      </w:pPr>
      <w:r>
        <w:rPr>
          <w:rFonts w:hint="eastAsia" w:ascii="宋体" w:hAnsi="宋体" w:eastAsia="宋体" w:cs="宋体"/>
          <w:color w:val="auto"/>
          <w:kern w:val="2"/>
          <w:sz w:val="24"/>
          <w:szCs w:val="24"/>
          <w:lang w:val="zh-CN" w:eastAsia="zh-CN" w:bidi="ar-SA"/>
        </w:rPr>
        <w:t>注：</w:t>
      </w:r>
      <w:r>
        <w:rPr>
          <w:rFonts w:hint="eastAsia" w:ascii="宋体" w:hAnsi="宋体" w:cs="宋体"/>
          <w:color w:val="auto"/>
          <w:kern w:val="2"/>
          <w:sz w:val="24"/>
          <w:szCs w:val="24"/>
          <w:lang w:val="zh-CN" w:eastAsia="zh-CN" w:bidi="ar-SA"/>
        </w:rPr>
        <w:t>投标报价</w:t>
      </w:r>
      <w:r>
        <w:rPr>
          <w:rFonts w:hint="eastAsia" w:ascii="宋体" w:hAnsi="宋体" w:eastAsia="宋体" w:cs="宋体"/>
          <w:color w:val="auto"/>
          <w:sz w:val="24"/>
          <w:szCs w:val="24"/>
          <w:lang w:val="zh-CN"/>
        </w:rPr>
        <w:t>是包括在承包区域内提供保洁等服务所需的一切人员工资、奖金、各种加班费、节假日补贴、夜餐费、各种社会保险、劳保福利、安全保险、食宿与交通、设备及工具、器材、服装、安全、仓储、搬运、管理费用、税费、利润（物业服务所需的卫生间用品、零星维修耗材、专业设备维保等费用由采购人承担）</w:t>
      </w:r>
      <w:r>
        <w:rPr>
          <w:rFonts w:hint="eastAsia" w:ascii="宋体" w:hAnsi="宋体" w:eastAsia="宋体" w:cs="宋体"/>
          <w:color w:val="auto"/>
          <w:sz w:val="24"/>
          <w:szCs w:val="24"/>
          <w:lang w:val="en-US" w:eastAsia="zh-CN"/>
        </w:rPr>
        <w:t>等，</w:t>
      </w:r>
      <w:r>
        <w:rPr>
          <w:rFonts w:hint="eastAsia" w:ascii="宋体" w:hAnsi="宋体" w:eastAsia="宋体" w:cs="宋体"/>
          <w:color w:val="auto"/>
          <w:sz w:val="24"/>
          <w:szCs w:val="24"/>
          <w:lang w:val="zh-CN"/>
        </w:rPr>
        <w:t>完成合同所需的一切本身和不可或缺的所有工作开支、政策性文件规定及合同包含的所有风险、责任等各项全部费用并承担一切风险责任，全部费用已包含在开标一览表投标报价中。</w:t>
      </w:r>
    </w:p>
    <w:p>
      <w:pPr>
        <w:spacing w:line="360" w:lineRule="auto"/>
        <w:ind w:firstLine="480" w:firstLineChars="200"/>
        <w:rPr>
          <w:rFonts w:hint="eastAsia" w:ascii="宋体" w:hAnsi="宋体" w:eastAsia="宋体" w:cs="宋体"/>
          <w:color w:val="auto"/>
          <w:kern w:val="2"/>
          <w:sz w:val="24"/>
          <w:szCs w:val="24"/>
          <w:lang w:val="zh-CN" w:eastAsia="zh-CN" w:bidi="ar-SA"/>
        </w:rPr>
      </w:pPr>
    </w:p>
    <w:p>
      <w:pPr>
        <w:ind w:firstLine="4704" w:firstLineChars="1960"/>
        <w:rPr>
          <w:rFonts w:hint="eastAsia" w:ascii="宋体" w:hAnsi="宋体" w:cs="宋体"/>
          <w:color w:val="auto"/>
          <w:sz w:val="24"/>
        </w:rPr>
      </w:pPr>
    </w:p>
    <w:p>
      <w:pPr>
        <w:ind w:firstLine="4704" w:firstLineChars="1960"/>
        <w:rPr>
          <w:rFonts w:hint="eastAsia" w:ascii="宋体" w:hAnsi="宋体" w:cs="宋体"/>
          <w:color w:val="auto"/>
          <w:sz w:val="24"/>
        </w:rPr>
      </w:pPr>
    </w:p>
    <w:p>
      <w:pPr>
        <w:ind w:firstLine="4704" w:firstLineChars="1960"/>
        <w:rPr>
          <w:rFonts w:hint="eastAsia" w:ascii="宋体" w:hAnsi="宋体" w:cs="宋体"/>
          <w:color w:val="auto"/>
          <w:sz w:val="24"/>
        </w:rPr>
      </w:pPr>
    </w:p>
    <w:p>
      <w:pPr>
        <w:ind w:firstLine="5424" w:firstLineChars="2260"/>
        <w:rPr>
          <w:rFonts w:hint="eastAsia" w:ascii="宋体" w:hAnsi="宋体" w:cs="宋体"/>
          <w:color w:val="auto"/>
          <w:sz w:val="24"/>
        </w:rPr>
      </w:pPr>
      <w:r>
        <w:rPr>
          <w:rFonts w:hint="eastAsia" w:ascii="宋体" w:hAnsi="宋体" w:cs="宋体"/>
          <w:color w:val="auto"/>
          <w:sz w:val="24"/>
        </w:rPr>
        <w:t xml:space="preserve">投标人（盖章）：     </w:t>
      </w:r>
    </w:p>
    <w:p>
      <w:pPr>
        <w:rPr>
          <w:rFonts w:hint="eastAsia" w:ascii="宋体" w:hAnsi="宋体" w:cs="宋体"/>
          <w:color w:val="auto"/>
          <w:sz w:val="24"/>
        </w:rPr>
      </w:pPr>
    </w:p>
    <w:p>
      <w:pPr>
        <w:rPr>
          <w:rFonts w:hint="eastAsia" w:ascii="宋体" w:hAnsi="宋体" w:cs="宋体"/>
          <w:color w:val="auto"/>
          <w:sz w:val="24"/>
        </w:rPr>
      </w:pPr>
    </w:p>
    <w:p>
      <w:pPr>
        <w:pStyle w:val="26"/>
        <w:spacing w:line="360" w:lineRule="auto"/>
        <w:outlineLvl w:val="1"/>
        <w:rPr>
          <w:rFonts w:hint="eastAsia" w:hAnsi="宋体" w:cs="宋体"/>
          <w:color w:val="auto"/>
          <w:sz w:val="24"/>
        </w:rPr>
        <w:sectPr>
          <w:pgSz w:w="11906" w:h="16838"/>
          <w:pgMar w:top="1440" w:right="1440" w:bottom="1440" w:left="1440" w:header="851" w:footer="992" w:gutter="0"/>
          <w:pgBorders>
            <w:top w:val="none" w:sz="0" w:space="0"/>
            <w:left w:val="none" w:sz="0" w:space="0"/>
            <w:bottom w:val="none" w:sz="0" w:space="0"/>
            <w:right w:val="none" w:sz="0" w:space="0"/>
          </w:pgBorders>
          <w:pgNumType w:fmt="decimal"/>
          <w:cols w:space="720" w:num="1"/>
          <w:docGrid w:linePitch="312" w:charSpace="0"/>
        </w:sectPr>
      </w:pPr>
      <w:r>
        <w:rPr>
          <w:rFonts w:hint="eastAsia" w:hAnsi="宋体" w:cs="宋体"/>
          <w:color w:val="auto"/>
          <w:sz w:val="24"/>
        </w:rPr>
        <w:t xml:space="preserve">                                                日    期 ：</w:t>
      </w:r>
    </w:p>
    <w:bookmarkEnd w:id="206"/>
    <w:bookmarkEnd w:id="207"/>
    <w:bookmarkEnd w:id="208"/>
    <w:bookmarkEnd w:id="209"/>
    <w:bookmarkEnd w:id="210"/>
    <w:bookmarkEnd w:id="211"/>
    <w:bookmarkEnd w:id="212"/>
    <w:p>
      <w:pPr>
        <w:pStyle w:val="26"/>
        <w:spacing w:line="360" w:lineRule="auto"/>
        <w:jc w:val="left"/>
        <w:outlineLvl w:val="1"/>
        <w:rPr>
          <w:rFonts w:hint="eastAsia" w:ascii="宋体" w:hAnsi="宋体" w:cs="宋体"/>
          <w:b/>
          <w:bCs/>
          <w:color w:val="auto"/>
          <w:kern w:val="0"/>
          <w:sz w:val="28"/>
          <w:szCs w:val="28"/>
          <w:lang w:val="zh-CN"/>
        </w:rPr>
      </w:pPr>
      <w:r>
        <w:rPr>
          <w:rFonts w:hint="eastAsia" w:ascii="宋体" w:hAnsi="宋体" w:cs="宋体"/>
          <w:b/>
          <w:bCs/>
          <w:color w:val="auto"/>
          <w:kern w:val="0"/>
          <w:sz w:val="28"/>
          <w:szCs w:val="28"/>
          <w:lang w:val="zh-CN"/>
        </w:rPr>
        <w:t>附件十</w:t>
      </w:r>
      <w:r>
        <w:rPr>
          <w:rFonts w:hint="eastAsia" w:ascii="宋体" w:hAnsi="宋体" w:cs="宋体"/>
          <w:b/>
          <w:bCs/>
          <w:color w:val="auto"/>
          <w:kern w:val="0"/>
          <w:sz w:val="28"/>
          <w:szCs w:val="28"/>
          <w:lang w:val="en-US" w:eastAsia="zh-CN"/>
        </w:rPr>
        <w:t>七</w:t>
      </w:r>
      <w:r>
        <w:rPr>
          <w:rFonts w:hint="eastAsia" w:ascii="宋体" w:hAnsi="宋体" w:cs="宋体"/>
          <w:b/>
          <w:bCs/>
          <w:color w:val="auto"/>
          <w:kern w:val="0"/>
          <w:sz w:val="28"/>
          <w:szCs w:val="28"/>
          <w:lang w:val="zh-CN"/>
        </w:rPr>
        <w:t>：</w:t>
      </w:r>
    </w:p>
    <w:p>
      <w:pPr>
        <w:pStyle w:val="26"/>
        <w:spacing w:line="360" w:lineRule="auto"/>
        <w:jc w:val="center"/>
        <w:outlineLvl w:val="1"/>
        <w:rPr>
          <w:rFonts w:hint="eastAsia" w:hAnsi="宋体" w:cs="宋体"/>
          <w:b/>
          <w:color w:val="auto"/>
          <w:sz w:val="32"/>
          <w:szCs w:val="32"/>
          <w:lang w:val="zh-CN"/>
        </w:rPr>
      </w:pPr>
    </w:p>
    <w:p>
      <w:pPr>
        <w:pStyle w:val="26"/>
        <w:spacing w:line="360" w:lineRule="auto"/>
        <w:jc w:val="center"/>
        <w:outlineLvl w:val="1"/>
        <w:rPr>
          <w:rFonts w:hint="eastAsia" w:hAnsi="宋体" w:cs="宋体"/>
          <w:b/>
          <w:bCs/>
          <w:color w:val="auto"/>
          <w:kern w:val="0"/>
          <w:sz w:val="32"/>
          <w:szCs w:val="32"/>
          <w:lang w:val="zh-CN"/>
        </w:rPr>
      </w:pPr>
      <w:r>
        <w:rPr>
          <w:rFonts w:hint="eastAsia" w:hAnsi="宋体" w:cs="宋体"/>
          <w:b/>
          <w:color w:val="auto"/>
          <w:sz w:val="32"/>
          <w:szCs w:val="32"/>
          <w:lang w:val="zh-CN"/>
        </w:rPr>
        <w:t>投标报价明细表（</w:t>
      </w:r>
      <w:r>
        <w:rPr>
          <w:rFonts w:hint="eastAsia" w:hAnsi="宋体" w:cs="宋体"/>
          <w:b/>
          <w:color w:val="auto"/>
          <w:sz w:val="32"/>
          <w:szCs w:val="32"/>
          <w:lang w:val="en-US" w:eastAsia="zh-CN"/>
        </w:rPr>
        <w:t>标项一</w:t>
      </w:r>
      <w:r>
        <w:rPr>
          <w:rFonts w:hint="eastAsia" w:hAnsi="宋体" w:cs="宋体"/>
          <w:b/>
          <w:color w:val="auto"/>
          <w:sz w:val="32"/>
          <w:szCs w:val="32"/>
          <w:lang w:val="zh-CN"/>
        </w:rPr>
        <w:t>）</w:t>
      </w:r>
    </w:p>
    <w:p>
      <w:pPr>
        <w:jc w:val="center"/>
        <w:rPr>
          <w:rFonts w:hint="eastAsia" w:ascii="宋体" w:hAnsi="宋体" w:cs="宋体"/>
          <w:color w:val="auto"/>
          <w:sz w:val="24"/>
        </w:rPr>
      </w:pPr>
      <w:r>
        <w:rPr>
          <w:rFonts w:hint="eastAsia" w:ascii="宋体" w:hAnsi="宋体" w:cs="宋体"/>
          <w:color w:val="auto"/>
          <w:sz w:val="24"/>
        </w:rPr>
        <w:t xml:space="preserve">                                               [货币单位：人民币元]</w:t>
      </w:r>
    </w:p>
    <w:tbl>
      <w:tblPr>
        <w:tblStyle w:val="48"/>
        <w:tblW w:w="93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4956"/>
        <w:gridCol w:w="941"/>
        <w:gridCol w:w="941"/>
        <w:gridCol w:w="1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828" w:type="dxa"/>
            <w:noWrap w:val="0"/>
            <w:vAlign w:val="center"/>
          </w:tcPr>
          <w:p>
            <w:pPr>
              <w:jc w:val="center"/>
              <w:rPr>
                <w:rFonts w:hint="eastAsia" w:ascii="宋体" w:hAnsi="宋体"/>
                <w:color w:val="auto"/>
                <w:sz w:val="24"/>
              </w:rPr>
            </w:pPr>
            <w:r>
              <w:rPr>
                <w:rFonts w:hint="eastAsia" w:ascii="宋体" w:hAnsi="宋体"/>
                <w:color w:val="auto"/>
                <w:sz w:val="24"/>
              </w:rPr>
              <w:t>序号</w:t>
            </w:r>
          </w:p>
        </w:tc>
        <w:tc>
          <w:tcPr>
            <w:tcW w:w="4956" w:type="dxa"/>
            <w:noWrap w:val="0"/>
            <w:vAlign w:val="center"/>
          </w:tcPr>
          <w:p>
            <w:pPr>
              <w:jc w:val="center"/>
              <w:rPr>
                <w:rFonts w:hint="eastAsia" w:ascii="宋体" w:hAnsi="宋体"/>
                <w:color w:val="auto"/>
                <w:sz w:val="24"/>
              </w:rPr>
            </w:pPr>
            <w:r>
              <w:rPr>
                <w:rFonts w:hint="eastAsia" w:ascii="宋体" w:hAnsi="宋体"/>
                <w:color w:val="auto"/>
                <w:sz w:val="24"/>
                <w:lang w:eastAsia="zh-CN"/>
              </w:rPr>
              <w:t>服务内容</w:t>
            </w:r>
          </w:p>
        </w:tc>
        <w:tc>
          <w:tcPr>
            <w:tcW w:w="941" w:type="dxa"/>
            <w:noWrap w:val="0"/>
            <w:vAlign w:val="center"/>
          </w:tcPr>
          <w:p>
            <w:pPr>
              <w:jc w:val="center"/>
              <w:rPr>
                <w:rFonts w:hint="eastAsia" w:ascii="宋体" w:hAnsi="宋体"/>
                <w:color w:val="auto"/>
                <w:sz w:val="24"/>
              </w:rPr>
            </w:pPr>
            <w:r>
              <w:rPr>
                <w:rFonts w:hint="eastAsia" w:ascii="宋体" w:hAnsi="宋体"/>
                <w:color w:val="auto"/>
                <w:sz w:val="24"/>
              </w:rPr>
              <w:t>数量</w:t>
            </w:r>
          </w:p>
        </w:tc>
        <w:tc>
          <w:tcPr>
            <w:tcW w:w="941" w:type="dxa"/>
            <w:noWrap w:val="0"/>
            <w:vAlign w:val="center"/>
          </w:tcPr>
          <w:p>
            <w:pPr>
              <w:jc w:val="center"/>
              <w:rPr>
                <w:rFonts w:hint="eastAsia" w:ascii="宋体" w:hAnsi="宋体" w:eastAsia="宋体"/>
                <w:color w:val="auto"/>
                <w:sz w:val="24"/>
                <w:lang w:val="en-US" w:eastAsia="zh-CN"/>
              </w:rPr>
            </w:pPr>
            <w:r>
              <w:rPr>
                <w:rFonts w:hint="eastAsia" w:ascii="宋体" w:hAnsi="宋体"/>
                <w:color w:val="auto"/>
                <w:sz w:val="24"/>
              </w:rPr>
              <w:t>单位</w:t>
            </w:r>
          </w:p>
        </w:tc>
        <w:tc>
          <w:tcPr>
            <w:tcW w:w="1682" w:type="dxa"/>
            <w:noWrap w:val="0"/>
            <w:vAlign w:val="center"/>
          </w:tcPr>
          <w:p>
            <w:pPr>
              <w:jc w:val="center"/>
              <w:rPr>
                <w:rFonts w:hint="eastAsia" w:ascii="宋体" w:hAnsi="宋体"/>
                <w:color w:val="auto"/>
                <w:sz w:val="24"/>
              </w:rPr>
            </w:pPr>
            <w:r>
              <w:rPr>
                <w:rFonts w:hint="eastAsia" w:ascii="宋体" w:hAnsi="宋体"/>
                <w:color w:val="auto"/>
                <w:sz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trPr>
        <w:tc>
          <w:tcPr>
            <w:tcW w:w="828" w:type="dxa"/>
            <w:tcBorders>
              <w:right w:val="single" w:color="auto" w:sz="8" w:space="0"/>
            </w:tcBorders>
            <w:noWrap w:val="0"/>
            <w:vAlign w:val="center"/>
          </w:tcPr>
          <w:p>
            <w:pPr>
              <w:jc w:val="center"/>
              <w:rPr>
                <w:rFonts w:hint="eastAsia" w:ascii="宋体" w:hAnsi="宋体" w:eastAsia="宋体"/>
                <w:color w:val="auto"/>
                <w:sz w:val="24"/>
                <w:szCs w:val="24"/>
                <w:lang w:eastAsia="zh-CN"/>
              </w:rPr>
            </w:pPr>
            <w:r>
              <w:rPr>
                <w:rFonts w:hint="eastAsia" w:ascii="宋体" w:hAnsi="宋体"/>
                <w:color w:val="auto"/>
                <w:sz w:val="24"/>
                <w:szCs w:val="24"/>
                <w:lang w:val="en-US" w:eastAsia="zh-CN"/>
              </w:rPr>
              <w:t>1</w:t>
            </w:r>
          </w:p>
        </w:tc>
        <w:tc>
          <w:tcPr>
            <w:tcW w:w="4956" w:type="dxa"/>
            <w:tcBorders>
              <w:left w:val="single" w:color="auto" w:sz="8" w:space="0"/>
            </w:tcBorders>
            <w:noWrap w:val="0"/>
            <w:vAlign w:val="center"/>
          </w:tcPr>
          <w:p>
            <w:pPr>
              <w:pStyle w:val="26"/>
              <w:spacing w:line="360" w:lineRule="auto"/>
              <w:jc w:val="center"/>
              <w:rPr>
                <w:rFonts w:hint="eastAsia" w:hAnsi="Times New Roman" w:eastAsia="宋体"/>
                <w:color w:val="auto"/>
                <w:sz w:val="24"/>
                <w:szCs w:val="24"/>
                <w:lang w:val="en-US" w:eastAsia="zh-CN"/>
              </w:rPr>
            </w:pPr>
            <w:r>
              <w:rPr>
                <w:rFonts w:hint="eastAsia" w:ascii="宋体" w:hAnsi="宋体" w:eastAsia="宋体" w:cs="宋体"/>
                <w:color w:val="auto"/>
                <w:kern w:val="0"/>
                <w:sz w:val="24"/>
              </w:rPr>
              <w:t>仙居县供电大楼和老国税办公区</w:t>
            </w:r>
            <w:r>
              <w:rPr>
                <w:rFonts w:hint="eastAsia" w:ascii="宋体" w:hAnsi="宋体" w:eastAsia="宋体" w:cs="宋体"/>
                <w:color w:val="auto"/>
                <w:kern w:val="0"/>
                <w:sz w:val="24"/>
                <w:lang w:eastAsia="zh-CN"/>
              </w:rPr>
              <w:t>、市民中心商务楼</w:t>
            </w:r>
            <w:r>
              <w:rPr>
                <w:rFonts w:hint="eastAsia" w:ascii="宋体" w:hAnsi="宋体" w:eastAsia="宋体" w:cs="宋体"/>
                <w:color w:val="auto"/>
                <w:kern w:val="0"/>
                <w:sz w:val="24"/>
              </w:rPr>
              <w:t>保安服务</w:t>
            </w:r>
          </w:p>
        </w:tc>
        <w:tc>
          <w:tcPr>
            <w:tcW w:w="941" w:type="dxa"/>
            <w:noWrap w:val="0"/>
            <w:vAlign w:val="center"/>
          </w:tcPr>
          <w:p>
            <w:pPr>
              <w:pStyle w:val="26"/>
              <w:spacing w:line="360" w:lineRule="auto"/>
              <w:jc w:val="center"/>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1</w:t>
            </w:r>
          </w:p>
        </w:tc>
        <w:tc>
          <w:tcPr>
            <w:tcW w:w="941" w:type="dxa"/>
            <w:noWrap w:val="0"/>
            <w:vAlign w:val="center"/>
          </w:tcPr>
          <w:p>
            <w:pPr>
              <w:pStyle w:val="26"/>
              <w:spacing w:line="36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lang w:val="en-US" w:eastAsia="zh-CN"/>
              </w:rPr>
              <w:t>年</w:t>
            </w:r>
          </w:p>
        </w:tc>
        <w:tc>
          <w:tcPr>
            <w:tcW w:w="1682" w:type="dxa"/>
            <w:noWrap w:val="0"/>
            <w:vAlign w:val="center"/>
          </w:tcPr>
          <w:p>
            <w:pPr>
              <w:jc w:val="center"/>
              <w:rPr>
                <w:rFonts w:hint="eastAsia"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28" w:type="dxa"/>
            <w:tcBorders>
              <w:right w:val="single" w:color="auto" w:sz="8" w:space="0"/>
            </w:tcBorders>
            <w:noWrap w:val="0"/>
            <w:vAlign w:val="center"/>
          </w:tcPr>
          <w:p>
            <w:pPr>
              <w:jc w:val="center"/>
              <w:rPr>
                <w:rFonts w:hint="eastAsia" w:ascii="宋体" w:hAnsi="宋体"/>
                <w:color w:val="auto"/>
                <w:sz w:val="24"/>
              </w:rPr>
            </w:pPr>
            <w:r>
              <w:rPr>
                <w:rFonts w:hint="eastAsia" w:ascii="宋体" w:hAnsi="宋体"/>
                <w:color w:val="auto"/>
                <w:sz w:val="24"/>
                <w:szCs w:val="24"/>
              </w:rPr>
              <w:t>……</w:t>
            </w:r>
          </w:p>
        </w:tc>
        <w:tc>
          <w:tcPr>
            <w:tcW w:w="4956" w:type="dxa"/>
            <w:tcBorders>
              <w:left w:val="single" w:color="auto" w:sz="8" w:space="0"/>
            </w:tcBorders>
            <w:noWrap w:val="0"/>
            <w:vAlign w:val="center"/>
          </w:tcPr>
          <w:p>
            <w:pPr>
              <w:pStyle w:val="26"/>
              <w:spacing w:line="360" w:lineRule="auto"/>
              <w:jc w:val="center"/>
              <w:rPr>
                <w:rFonts w:hint="eastAsia" w:hAnsi="Times New Roman"/>
                <w:color w:val="auto"/>
                <w:sz w:val="24"/>
                <w:szCs w:val="24"/>
                <w:lang w:val="zh-CN"/>
              </w:rPr>
            </w:pPr>
          </w:p>
        </w:tc>
        <w:tc>
          <w:tcPr>
            <w:tcW w:w="941" w:type="dxa"/>
            <w:noWrap w:val="0"/>
            <w:vAlign w:val="center"/>
          </w:tcPr>
          <w:p>
            <w:pPr>
              <w:pStyle w:val="26"/>
              <w:spacing w:line="360" w:lineRule="auto"/>
              <w:jc w:val="center"/>
              <w:rPr>
                <w:rFonts w:hint="eastAsia" w:hAnsi="Times New Roman"/>
                <w:color w:val="auto"/>
                <w:sz w:val="24"/>
                <w:szCs w:val="24"/>
                <w:lang w:val="zh-CN"/>
              </w:rPr>
            </w:pPr>
          </w:p>
        </w:tc>
        <w:tc>
          <w:tcPr>
            <w:tcW w:w="941" w:type="dxa"/>
            <w:noWrap w:val="0"/>
            <w:vAlign w:val="center"/>
          </w:tcPr>
          <w:p>
            <w:pPr>
              <w:widowControl/>
              <w:jc w:val="center"/>
              <w:rPr>
                <w:rFonts w:ascii="宋体" w:hAnsi="宋体"/>
                <w:color w:val="auto"/>
                <w:sz w:val="24"/>
              </w:rPr>
            </w:pPr>
          </w:p>
        </w:tc>
        <w:tc>
          <w:tcPr>
            <w:tcW w:w="1682" w:type="dxa"/>
            <w:noWrap w:val="0"/>
            <w:vAlign w:val="center"/>
          </w:tcPr>
          <w:p>
            <w:pPr>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7666" w:type="dxa"/>
            <w:gridSpan w:val="4"/>
            <w:noWrap w:val="0"/>
            <w:vAlign w:val="center"/>
          </w:tcPr>
          <w:p>
            <w:pPr>
              <w:jc w:val="center"/>
              <w:rPr>
                <w:rFonts w:hint="eastAsia" w:ascii="宋体" w:hAnsi="宋体"/>
                <w:color w:val="auto"/>
                <w:sz w:val="24"/>
              </w:rPr>
            </w:pPr>
            <w:r>
              <w:rPr>
                <w:rFonts w:hint="eastAsia" w:ascii="宋体" w:hAnsi="宋体"/>
                <w:color w:val="auto"/>
                <w:sz w:val="24"/>
              </w:rPr>
              <w:t>合计投标总报价</w:t>
            </w:r>
          </w:p>
        </w:tc>
        <w:tc>
          <w:tcPr>
            <w:tcW w:w="1682" w:type="dxa"/>
            <w:noWrap w:val="0"/>
            <w:vAlign w:val="center"/>
          </w:tcPr>
          <w:p>
            <w:pPr>
              <w:rPr>
                <w:rFonts w:hint="eastAsia" w:ascii="宋体" w:hAnsi="宋体"/>
                <w:color w:val="auto"/>
                <w:sz w:val="24"/>
              </w:rPr>
            </w:pPr>
            <w:r>
              <w:rPr>
                <w:rFonts w:hint="eastAsia" w:ascii="宋体" w:hAnsi="宋体"/>
                <w:b/>
                <w:color w:val="auto"/>
                <w:sz w:val="24"/>
              </w:rPr>
              <w:t>￥</w:t>
            </w:r>
            <w:r>
              <w:rPr>
                <w:rFonts w:hint="eastAsia" w:ascii="宋体" w:hAnsi="宋体"/>
                <w:b/>
                <w:color w:val="auto"/>
                <w:sz w:val="24"/>
                <w:u w:val="single"/>
              </w:rPr>
              <w:t xml:space="preserve">                   </w:t>
            </w:r>
          </w:p>
        </w:tc>
      </w:tr>
    </w:tbl>
    <w:p>
      <w:pPr>
        <w:spacing w:line="360" w:lineRule="auto"/>
        <w:rPr>
          <w:rFonts w:hint="eastAsia" w:ascii="宋体" w:hAnsi="宋体" w:cs="宋体"/>
          <w:color w:val="auto"/>
          <w:kern w:val="2"/>
          <w:sz w:val="24"/>
          <w:szCs w:val="24"/>
          <w:lang w:val="zh-CN" w:eastAsia="zh-CN" w:bidi="ar-SA"/>
        </w:rPr>
      </w:pPr>
    </w:p>
    <w:p>
      <w:pPr>
        <w:spacing w:line="360" w:lineRule="auto"/>
        <w:rPr>
          <w:rFonts w:hint="eastAsia" w:ascii="宋体" w:hAnsi="宋体" w:cs="宋体"/>
          <w:color w:val="auto"/>
          <w:kern w:val="2"/>
          <w:sz w:val="24"/>
          <w:szCs w:val="24"/>
          <w:lang w:val="zh-CN" w:eastAsia="zh-CN" w:bidi="ar-SA"/>
        </w:rPr>
      </w:pPr>
      <w:r>
        <w:rPr>
          <w:rFonts w:hint="eastAsia" w:ascii="宋体" w:hAnsi="宋体" w:cs="宋体"/>
          <w:color w:val="auto"/>
          <w:kern w:val="2"/>
          <w:sz w:val="24"/>
          <w:szCs w:val="24"/>
          <w:lang w:val="zh-CN" w:eastAsia="zh-CN" w:bidi="ar-SA"/>
        </w:rPr>
        <w:t>注：</w:t>
      </w:r>
    </w:p>
    <w:p>
      <w:pPr>
        <w:spacing w:line="360" w:lineRule="auto"/>
        <w:ind w:firstLine="480" w:firstLineChars="200"/>
        <w:rPr>
          <w:rFonts w:hint="eastAsia" w:ascii="宋体" w:hAnsi="宋体" w:cs="宋体"/>
          <w:color w:val="auto"/>
          <w:kern w:val="2"/>
          <w:sz w:val="24"/>
          <w:szCs w:val="24"/>
          <w:lang w:val="zh-CN" w:eastAsia="zh-CN" w:bidi="ar-SA"/>
        </w:rPr>
      </w:pPr>
      <w:r>
        <w:rPr>
          <w:rFonts w:hint="eastAsia" w:ascii="宋体" w:hAnsi="宋体" w:cs="宋体"/>
          <w:color w:val="auto"/>
          <w:kern w:val="2"/>
          <w:sz w:val="24"/>
          <w:szCs w:val="24"/>
          <w:lang w:val="en-US" w:eastAsia="zh-CN" w:bidi="ar-SA"/>
        </w:rPr>
        <w:t>1.</w:t>
      </w:r>
      <w:r>
        <w:rPr>
          <w:rFonts w:hint="eastAsia" w:ascii="宋体" w:hAnsi="宋体" w:cs="宋体"/>
          <w:color w:val="auto"/>
          <w:kern w:val="2"/>
          <w:sz w:val="24"/>
          <w:szCs w:val="24"/>
          <w:lang w:val="zh-CN" w:eastAsia="zh-CN" w:bidi="ar-SA"/>
        </w:rPr>
        <w:t>“投标报价明细表”中的投标总报价应与“开标一览表”中的投标总报价相一致。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color w:val="auto"/>
          <w:sz w:val="24"/>
          <w:lang w:val="zh-CN"/>
        </w:rPr>
      </w:pPr>
      <w:r>
        <w:rPr>
          <w:rFonts w:hint="eastAsia" w:ascii="宋体" w:hAnsi="宋体" w:cs="宋体"/>
          <w:color w:val="auto"/>
          <w:kern w:val="2"/>
          <w:sz w:val="24"/>
          <w:szCs w:val="24"/>
          <w:lang w:val="en-US" w:eastAsia="zh-CN" w:bidi="ar-SA"/>
        </w:rPr>
        <w:t>2.</w:t>
      </w:r>
      <w:r>
        <w:rPr>
          <w:rFonts w:hint="eastAsia" w:ascii="宋体"/>
          <w:color w:val="auto"/>
          <w:sz w:val="24"/>
          <w:lang w:val="zh-CN"/>
        </w:rPr>
        <w:t>投标报价明细表所填内容按招标文件采购</w:t>
      </w:r>
      <w:r>
        <w:rPr>
          <w:rFonts w:hint="eastAsia" w:ascii="宋体"/>
          <w:color w:val="auto"/>
          <w:sz w:val="24"/>
          <w:lang w:val="en-US" w:eastAsia="zh-CN"/>
        </w:rPr>
        <w:t>内容</w:t>
      </w:r>
      <w:r>
        <w:rPr>
          <w:rFonts w:hint="eastAsia" w:ascii="宋体"/>
          <w:color w:val="auto"/>
          <w:sz w:val="24"/>
          <w:lang w:val="zh-CN"/>
        </w:rPr>
        <w:t>清单要求为准（</w:t>
      </w:r>
      <w:r>
        <w:rPr>
          <w:rFonts w:hint="eastAsia" w:ascii="宋体"/>
          <w:color w:val="auto"/>
          <w:sz w:val="24"/>
          <w:lang w:val="en-US" w:eastAsia="zh-CN"/>
        </w:rPr>
        <w:t>此表可增行</w:t>
      </w:r>
      <w:r>
        <w:rPr>
          <w:rFonts w:hint="eastAsia" w:ascii="宋体"/>
          <w:color w:val="auto"/>
          <w:sz w:val="24"/>
          <w:lang w:val="zh-CN"/>
        </w:rPr>
        <w:t>）。如有漏报的，视同已包含在投标总价内或已作优惠处理。</w:t>
      </w:r>
      <w:r>
        <w:rPr>
          <w:rFonts w:hint="eastAsia" w:ascii="宋体"/>
          <w:b/>
          <w:color w:val="auto"/>
          <w:sz w:val="24"/>
          <w:lang w:val="zh-CN"/>
        </w:rPr>
        <w:t>有重大缺项的将作无效标处理。</w:t>
      </w:r>
    </w:p>
    <w:p>
      <w:pPr>
        <w:keepNext w:val="0"/>
        <w:keepLines w:val="0"/>
        <w:pageBreakBefore w:val="0"/>
        <w:widowControl w:val="0"/>
        <w:kinsoku/>
        <w:wordWrap/>
        <w:overflowPunct/>
        <w:topLinePunct w:val="0"/>
        <w:autoSpaceDE/>
        <w:autoSpaceDN/>
        <w:bidi w:val="0"/>
        <w:adjustRightInd/>
        <w:snapToGrid/>
        <w:spacing w:line="240" w:lineRule="auto"/>
        <w:ind w:firstLine="5040" w:firstLineChars="2100"/>
        <w:textAlignment w:val="auto"/>
        <w:rPr>
          <w:rFonts w:hint="eastAsia" w:ascii="宋体" w:hAnsi="宋体" w:cs="宋体"/>
          <w:color w:val="auto"/>
          <w:kern w:val="2"/>
          <w:sz w:val="24"/>
          <w:szCs w:val="24"/>
          <w:lang w:val="zh-CN"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firstLine="5040" w:firstLineChars="2100"/>
        <w:textAlignment w:val="auto"/>
        <w:rPr>
          <w:rFonts w:hint="eastAsia" w:ascii="宋体" w:hAnsi="宋体" w:cs="宋体"/>
          <w:color w:val="auto"/>
          <w:kern w:val="2"/>
          <w:sz w:val="24"/>
          <w:szCs w:val="24"/>
          <w:lang w:val="zh-CN"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firstLine="5040" w:firstLineChars="2100"/>
        <w:textAlignment w:val="auto"/>
        <w:rPr>
          <w:rFonts w:hint="eastAsia" w:ascii="宋体" w:hAnsi="宋体" w:cs="宋体"/>
          <w:color w:val="auto"/>
          <w:kern w:val="2"/>
          <w:sz w:val="24"/>
          <w:szCs w:val="24"/>
          <w:lang w:val="zh-CN" w:eastAsia="zh-CN" w:bidi="ar-SA"/>
        </w:rPr>
      </w:pPr>
      <w:r>
        <w:rPr>
          <w:rFonts w:hint="eastAsia" w:ascii="宋体" w:hAnsi="宋体" w:cs="宋体"/>
          <w:color w:val="auto"/>
          <w:kern w:val="2"/>
          <w:sz w:val="24"/>
          <w:szCs w:val="24"/>
          <w:lang w:val="zh-CN" w:eastAsia="zh-CN" w:bidi="ar-SA"/>
        </w:rPr>
        <w:t xml:space="preserve">投标人（盖章）： </w:t>
      </w:r>
    </w:p>
    <w:p>
      <w:pPr>
        <w:pStyle w:val="26"/>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cs="宋体"/>
          <w:color w:val="auto"/>
          <w:kern w:val="2"/>
          <w:sz w:val="24"/>
          <w:szCs w:val="24"/>
          <w:lang w:val="en-US" w:eastAsia="zh-CN" w:bidi="ar-SA"/>
        </w:rPr>
      </w:pPr>
      <w:r>
        <w:rPr>
          <w:rFonts w:hint="eastAsia" w:ascii="宋体" w:hAnsi="宋体" w:cs="宋体"/>
          <w:color w:val="auto"/>
          <w:kern w:val="2"/>
          <w:sz w:val="24"/>
          <w:szCs w:val="24"/>
          <w:lang w:val="zh-CN" w:eastAsia="zh-CN" w:bidi="ar-SA"/>
        </w:rPr>
        <w:t xml:space="preserve">                    </w:t>
      </w:r>
      <w:r>
        <w:rPr>
          <w:rFonts w:hint="eastAsia" w:ascii="宋体" w:hAnsi="宋体" w:cs="宋体"/>
          <w:color w:val="auto"/>
          <w:kern w:val="2"/>
          <w:sz w:val="24"/>
          <w:szCs w:val="24"/>
          <w:lang w:val="en-US" w:eastAsia="zh-CN" w:bidi="ar-SA"/>
        </w:rPr>
        <w:t xml:space="preserve">  </w:t>
      </w:r>
    </w:p>
    <w:p>
      <w:pPr>
        <w:pStyle w:val="26"/>
        <w:keepNext w:val="0"/>
        <w:keepLines w:val="0"/>
        <w:pageBreakBefore w:val="0"/>
        <w:widowControl w:val="0"/>
        <w:kinsoku/>
        <w:wordWrap/>
        <w:overflowPunct/>
        <w:topLinePunct w:val="0"/>
        <w:autoSpaceDE/>
        <w:autoSpaceDN/>
        <w:bidi w:val="0"/>
        <w:adjustRightInd/>
        <w:snapToGrid/>
        <w:spacing w:line="240" w:lineRule="auto"/>
        <w:ind w:firstLine="240" w:firstLineChars="100"/>
        <w:textAlignment w:val="auto"/>
        <w:rPr>
          <w:rFonts w:hint="eastAsia" w:hAnsi="宋体" w:cs="宋体"/>
          <w:color w:val="auto"/>
          <w:kern w:val="2"/>
          <w:sz w:val="24"/>
          <w:szCs w:val="24"/>
          <w:lang w:val="en-US" w:eastAsia="zh-CN" w:bidi="ar-SA"/>
        </w:rPr>
      </w:pPr>
      <w:r>
        <w:rPr>
          <w:rFonts w:hint="eastAsia" w:ascii="宋体" w:hAnsi="宋体" w:cs="宋体"/>
          <w:color w:val="auto"/>
          <w:kern w:val="2"/>
          <w:sz w:val="24"/>
          <w:szCs w:val="24"/>
          <w:lang w:val="zh-CN" w:eastAsia="zh-CN" w:bidi="ar-SA"/>
        </w:rPr>
        <w:t xml:space="preserve"> </w:t>
      </w:r>
      <w:r>
        <w:rPr>
          <w:rFonts w:hint="eastAsia" w:hAnsi="宋体" w:cs="宋体"/>
          <w:color w:val="auto"/>
          <w:kern w:val="2"/>
          <w:sz w:val="24"/>
          <w:szCs w:val="24"/>
          <w:lang w:val="en-US" w:eastAsia="zh-CN" w:bidi="ar-SA"/>
        </w:rPr>
        <w:t xml:space="preserve">                                          </w:t>
      </w:r>
    </w:p>
    <w:p>
      <w:pPr>
        <w:pStyle w:val="26"/>
        <w:keepNext w:val="0"/>
        <w:keepLines w:val="0"/>
        <w:pageBreakBefore w:val="0"/>
        <w:widowControl w:val="0"/>
        <w:kinsoku/>
        <w:wordWrap/>
        <w:overflowPunct/>
        <w:topLinePunct w:val="0"/>
        <w:autoSpaceDE/>
        <w:autoSpaceDN/>
        <w:bidi w:val="0"/>
        <w:adjustRightInd/>
        <w:snapToGrid/>
        <w:spacing w:line="240" w:lineRule="auto"/>
        <w:ind w:firstLine="5280" w:firstLineChars="2200"/>
        <w:textAlignment w:val="auto"/>
        <w:rPr>
          <w:rFonts w:hint="eastAsia" w:hAnsi="宋体" w:cs="宋体"/>
          <w:color w:val="auto"/>
          <w:sz w:val="24"/>
          <w:szCs w:val="24"/>
          <w:lang w:val="zh-CN"/>
        </w:rPr>
        <w:sectPr>
          <w:pgSz w:w="11906" w:h="16838"/>
          <w:pgMar w:top="1440" w:right="1440" w:bottom="1440" w:left="1440" w:header="851" w:footer="992" w:gutter="0"/>
          <w:pgBorders>
            <w:top w:val="none" w:sz="0" w:space="0"/>
            <w:left w:val="none" w:sz="0" w:space="0"/>
            <w:bottom w:val="none" w:sz="0" w:space="0"/>
            <w:right w:val="none" w:sz="0" w:space="0"/>
          </w:pgBorders>
          <w:pgNumType w:fmt="decimal"/>
          <w:cols w:space="720" w:num="1"/>
          <w:docGrid w:linePitch="312" w:charSpace="0"/>
        </w:sectPr>
      </w:pPr>
      <w:r>
        <w:rPr>
          <w:rFonts w:hint="eastAsia" w:ascii="宋体" w:hAnsi="宋体" w:cs="宋体"/>
          <w:color w:val="auto"/>
          <w:kern w:val="2"/>
          <w:sz w:val="24"/>
          <w:szCs w:val="24"/>
          <w:lang w:val="en-US" w:eastAsia="zh-CN" w:bidi="ar-SA"/>
        </w:rPr>
        <w:t>日</w:t>
      </w:r>
      <w:r>
        <w:rPr>
          <w:rFonts w:hint="eastAsia" w:ascii="宋体" w:hAnsi="宋体" w:cs="宋体"/>
          <w:color w:val="auto"/>
          <w:kern w:val="2"/>
          <w:sz w:val="24"/>
          <w:szCs w:val="24"/>
          <w:lang w:val="zh-CN" w:eastAsia="zh-CN" w:bidi="ar-SA"/>
        </w:rPr>
        <w:t xml:space="preserve">    期</w:t>
      </w:r>
      <w:r>
        <w:rPr>
          <w:rFonts w:hint="eastAsia" w:ascii="宋体" w:hAnsi="宋体" w:cs="宋体"/>
          <w:color w:val="auto"/>
          <w:kern w:val="2"/>
          <w:sz w:val="24"/>
          <w:szCs w:val="24"/>
          <w:lang w:val="en-US" w:eastAsia="zh-CN" w:bidi="ar-SA"/>
        </w:rPr>
        <w:t xml:space="preserve"> </w:t>
      </w:r>
      <w:r>
        <w:rPr>
          <w:rFonts w:hint="eastAsia" w:hAnsi="宋体" w:cs="宋体"/>
          <w:color w:val="auto"/>
          <w:kern w:val="2"/>
          <w:sz w:val="24"/>
          <w:szCs w:val="24"/>
          <w:lang w:val="en-US" w:eastAsia="zh-CN" w:bidi="ar-SA"/>
        </w:rPr>
        <w:t xml:space="preserve"> </w:t>
      </w:r>
      <w:r>
        <w:rPr>
          <w:rFonts w:hint="eastAsia" w:ascii="宋体" w:hAnsi="宋体" w:cs="宋体"/>
          <w:color w:val="auto"/>
          <w:kern w:val="2"/>
          <w:sz w:val="24"/>
          <w:szCs w:val="24"/>
          <w:lang w:val="en-US" w:eastAsia="zh-CN" w:bidi="ar-SA"/>
        </w:rPr>
        <w:t xml:space="preserve"> </w:t>
      </w:r>
    </w:p>
    <w:p>
      <w:pPr>
        <w:pStyle w:val="26"/>
        <w:spacing w:line="360" w:lineRule="auto"/>
        <w:outlineLvl w:val="1"/>
        <w:rPr>
          <w:rFonts w:hint="eastAsia" w:hAnsi="宋体" w:cs="宋体"/>
          <w:b/>
          <w:bCs/>
          <w:color w:val="auto"/>
          <w:kern w:val="0"/>
          <w:szCs w:val="36"/>
        </w:rPr>
      </w:pPr>
      <w:r>
        <w:rPr>
          <w:rFonts w:hint="eastAsia" w:hAnsi="宋体" w:cs="宋体"/>
          <w:b/>
          <w:color w:val="auto"/>
          <w:sz w:val="28"/>
          <w:szCs w:val="28"/>
        </w:rPr>
        <w:t>附件十</w:t>
      </w:r>
      <w:r>
        <w:rPr>
          <w:rFonts w:hint="eastAsia" w:hAnsi="宋体" w:cs="宋体"/>
          <w:b/>
          <w:color w:val="auto"/>
          <w:sz w:val="28"/>
          <w:szCs w:val="28"/>
          <w:lang w:val="en-US" w:eastAsia="zh-CN"/>
        </w:rPr>
        <w:t>八</w:t>
      </w:r>
      <w:r>
        <w:rPr>
          <w:rFonts w:hint="eastAsia" w:hAnsi="宋体" w:cs="宋体"/>
          <w:b/>
          <w:color w:val="auto"/>
          <w:sz w:val="28"/>
          <w:szCs w:val="28"/>
        </w:rPr>
        <w:t>：</w:t>
      </w:r>
      <w:r>
        <w:rPr>
          <w:rFonts w:hint="eastAsia" w:hAnsi="宋体" w:cs="宋体"/>
          <w:b/>
          <w:bCs/>
          <w:color w:val="auto"/>
          <w:kern w:val="0"/>
          <w:szCs w:val="36"/>
        </w:rPr>
        <w:t xml:space="preserve">              </w:t>
      </w:r>
    </w:p>
    <w:p>
      <w:pPr>
        <w:pStyle w:val="26"/>
        <w:spacing w:line="360" w:lineRule="auto"/>
        <w:jc w:val="center"/>
        <w:outlineLvl w:val="1"/>
        <w:rPr>
          <w:rFonts w:hint="eastAsia" w:hAnsi="宋体" w:cs="宋体"/>
          <w:b/>
          <w:color w:val="auto"/>
          <w:sz w:val="32"/>
          <w:szCs w:val="32"/>
          <w:lang w:val="zh-CN"/>
        </w:rPr>
      </w:pPr>
    </w:p>
    <w:p>
      <w:pPr>
        <w:pStyle w:val="26"/>
        <w:spacing w:line="360" w:lineRule="auto"/>
        <w:jc w:val="center"/>
        <w:outlineLvl w:val="1"/>
        <w:rPr>
          <w:rFonts w:hint="eastAsia" w:hAnsi="宋体" w:cs="宋体"/>
          <w:b/>
          <w:bCs/>
          <w:color w:val="auto"/>
          <w:kern w:val="0"/>
          <w:sz w:val="32"/>
          <w:szCs w:val="32"/>
          <w:lang w:val="zh-CN"/>
        </w:rPr>
      </w:pPr>
      <w:r>
        <w:rPr>
          <w:rFonts w:hint="eastAsia" w:hAnsi="宋体" w:cs="宋体"/>
          <w:b/>
          <w:color w:val="auto"/>
          <w:sz w:val="32"/>
          <w:szCs w:val="32"/>
          <w:lang w:val="zh-CN"/>
        </w:rPr>
        <w:t>投标报价明细表（</w:t>
      </w:r>
      <w:r>
        <w:rPr>
          <w:rFonts w:hint="eastAsia" w:hAnsi="宋体" w:cs="宋体"/>
          <w:b/>
          <w:color w:val="auto"/>
          <w:sz w:val="32"/>
          <w:szCs w:val="32"/>
          <w:lang w:val="en-US" w:eastAsia="zh-CN"/>
        </w:rPr>
        <w:t>标项二</w:t>
      </w:r>
      <w:r>
        <w:rPr>
          <w:rFonts w:hint="eastAsia" w:hAnsi="宋体" w:cs="宋体"/>
          <w:b/>
          <w:color w:val="auto"/>
          <w:sz w:val="32"/>
          <w:szCs w:val="32"/>
          <w:lang w:val="zh-CN"/>
        </w:rPr>
        <w:t>）</w:t>
      </w:r>
    </w:p>
    <w:p>
      <w:pPr>
        <w:jc w:val="center"/>
        <w:rPr>
          <w:rFonts w:hint="eastAsia" w:ascii="宋体" w:hAnsi="宋体" w:cs="宋体"/>
          <w:color w:val="auto"/>
          <w:sz w:val="24"/>
        </w:rPr>
      </w:pPr>
      <w:r>
        <w:rPr>
          <w:rFonts w:hint="eastAsia" w:ascii="宋体" w:hAnsi="宋体" w:cs="宋体"/>
          <w:color w:val="auto"/>
          <w:sz w:val="24"/>
        </w:rPr>
        <w:t xml:space="preserve">                                               [货币单位：人民币元]</w:t>
      </w:r>
    </w:p>
    <w:tbl>
      <w:tblPr>
        <w:tblStyle w:val="48"/>
        <w:tblW w:w="93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4956"/>
        <w:gridCol w:w="941"/>
        <w:gridCol w:w="941"/>
        <w:gridCol w:w="1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828" w:type="dxa"/>
            <w:noWrap w:val="0"/>
            <w:vAlign w:val="center"/>
          </w:tcPr>
          <w:p>
            <w:pPr>
              <w:jc w:val="center"/>
              <w:rPr>
                <w:rFonts w:hint="eastAsia" w:ascii="宋体" w:hAnsi="宋体"/>
                <w:color w:val="auto"/>
                <w:sz w:val="24"/>
              </w:rPr>
            </w:pPr>
            <w:r>
              <w:rPr>
                <w:rFonts w:hint="eastAsia" w:ascii="宋体" w:hAnsi="宋体"/>
                <w:color w:val="auto"/>
                <w:sz w:val="24"/>
              </w:rPr>
              <w:t>序号</w:t>
            </w:r>
          </w:p>
        </w:tc>
        <w:tc>
          <w:tcPr>
            <w:tcW w:w="4956" w:type="dxa"/>
            <w:noWrap w:val="0"/>
            <w:vAlign w:val="center"/>
          </w:tcPr>
          <w:p>
            <w:pPr>
              <w:jc w:val="center"/>
              <w:rPr>
                <w:rFonts w:hint="eastAsia" w:ascii="宋体" w:hAnsi="宋体"/>
                <w:color w:val="auto"/>
                <w:sz w:val="24"/>
              </w:rPr>
            </w:pPr>
            <w:r>
              <w:rPr>
                <w:rFonts w:hint="eastAsia" w:ascii="宋体" w:hAnsi="宋体"/>
                <w:color w:val="auto"/>
                <w:sz w:val="24"/>
                <w:lang w:eastAsia="zh-CN"/>
              </w:rPr>
              <w:t>服务内容</w:t>
            </w:r>
          </w:p>
        </w:tc>
        <w:tc>
          <w:tcPr>
            <w:tcW w:w="941" w:type="dxa"/>
            <w:noWrap w:val="0"/>
            <w:vAlign w:val="center"/>
          </w:tcPr>
          <w:p>
            <w:pPr>
              <w:jc w:val="center"/>
              <w:rPr>
                <w:rFonts w:hint="eastAsia" w:ascii="宋体" w:hAnsi="宋体"/>
                <w:color w:val="auto"/>
                <w:sz w:val="24"/>
              </w:rPr>
            </w:pPr>
            <w:r>
              <w:rPr>
                <w:rFonts w:hint="eastAsia" w:ascii="宋体" w:hAnsi="宋体"/>
                <w:color w:val="auto"/>
                <w:sz w:val="24"/>
              </w:rPr>
              <w:t>数量</w:t>
            </w:r>
          </w:p>
        </w:tc>
        <w:tc>
          <w:tcPr>
            <w:tcW w:w="941" w:type="dxa"/>
            <w:noWrap w:val="0"/>
            <w:vAlign w:val="center"/>
          </w:tcPr>
          <w:p>
            <w:pPr>
              <w:jc w:val="center"/>
              <w:rPr>
                <w:rFonts w:hint="eastAsia" w:ascii="宋体" w:hAnsi="宋体" w:eastAsia="宋体"/>
                <w:color w:val="auto"/>
                <w:sz w:val="24"/>
                <w:lang w:val="en-US" w:eastAsia="zh-CN"/>
              </w:rPr>
            </w:pPr>
            <w:r>
              <w:rPr>
                <w:rFonts w:hint="eastAsia" w:ascii="宋体" w:hAnsi="宋体"/>
                <w:color w:val="auto"/>
                <w:sz w:val="24"/>
              </w:rPr>
              <w:t>单位</w:t>
            </w:r>
          </w:p>
        </w:tc>
        <w:tc>
          <w:tcPr>
            <w:tcW w:w="1682" w:type="dxa"/>
            <w:noWrap w:val="0"/>
            <w:vAlign w:val="center"/>
          </w:tcPr>
          <w:p>
            <w:pPr>
              <w:jc w:val="center"/>
              <w:rPr>
                <w:rFonts w:hint="eastAsia" w:ascii="宋体" w:hAnsi="宋体"/>
                <w:color w:val="auto"/>
                <w:sz w:val="24"/>
              </w:rPr>
            </w:pPr>
            <w:r>
              <w:rPr>
                <w:rFonts w:hint="eastAsia" w:ascii="宋体" w:hAnsi="宋体"/>
                <w:color w:val="auto"/>
                <w:sz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trPr>
        <w:tc>
          <w:tcPr>
            <w:tcW w:w="828" w:type="dxa"/>
            <w:tcBorders>
              <w:right w:val="single" w:color="auto" w:sz="8" w:space="0"/>
            </w:tcBorders>
            <w:noWrap w:val="0"/>
            <w:vAlign w:val="center"/>
          </w:tcPr>
          <w:p>
            <w:pPr>
              <w:jc w:val="center"/>
              <w:rPr>
                <w:rFonts w:hint="eastAsia" w:ascii="宋体" w:hAnsi="宋体" w:eastAsia="宋体"/>
                <w:color w:val="auto"/>
                <w:sz w:val="24"/>
                <w:szCs w:val="24"/>
                <w:lang w:eastAsia="zh-CN"/>
              </w:rPr>
            </w:pPr>
            <w:r>
              <w:rPr>
                <w:rFonts w:hint="eastAsia" w:ascii="宋体" w:hAnsi="宋体"/>
                <w:color w:val="auto"/>
                <w:sz w:val="24"/>
                <w:szCs w:val="24"/>
                <w:lang w:val="en-US" w:eastAsia="zh-CN"/>
              </w:rPr>
              <w:t>1</w:t>
            </w:r>
          </w:p>
        </w:tc>
        <w:tc>
          <w:tcPr>
            <w:tcW w:w="4956" w:type="dxa"/>
            <w:tcBorders>
              <w:left w:val="single" w:color="auto" w:sz="8" w:space="0"/>
            </w:tcBorders>
            <w:noWrap w:val="0"/>
            <w:vAlign w:val="center"/>
          </w:tcPr>
          <w:p>
            <w:pPr>
              <w:pStyle w:val="26"/>
              <w:spacing w:line="360" w:lineRule="auto"/>
              <w:jc w:val="center"/>
              <w:rPr>
                <w:rFonts w:hint="eastAsia" w:hAnsi="Times New Roman" w:eastAsia="宋体"/>
                <w:color w:val="auto"/>
                <w:sz w:val="24"/>
                <w:szCs w:val="24"/>
                <w:lang w:val="en-US" w:eastAsia="zh-CN"/>
              </w:rPr>
            </w:pPr>
            <w:r>
              <w:rPr>
                <w:rFonts w:hint="eastAsia" w:ascii="宋体" w:hAnsi="宋体" w:eastAsia="宋体" w:cs="宋体"/>
                <w:color w:val="auto"/>
                <w:kern w:val="0"/>
                <w:sz w:val="24"/>
              </w:rPr>
              <w:t>仙居县供电大楼、老国税办公区和国际公馆交流房</w:t>
            </w:r>
            <w:r>
              <w:rPr>
                <w:rFonts w:hint="eastAsia" w:ascii="宋体" w:hAnsi="宋体" w:eastAsia="宋体" w:cs="宋体"/>
                <w:color w:val="auto"/>
                <w:kern w:val="0"/>
                <w:sz w:val="24"/>
                <w:lang w:eastAsia="zh-CN"/>
              </w:rPr>
              <w:t>、市民中心商务楼</w:t>
            </w:r>
            <w:r>
              <w:rPr>
                <w:rFonts w:hint="eastAsia" w:ascii="宋体" w:hAnsi="宋体" w:eastAsia="宋体" w:cs="宋体"/>
                <w:color w:val="auto"/>
                <w:kern w:val="0"/>
                <w:sz w:val="24"/>
              </w:rPr>
              <w:t>物业管理服务</w:t>
            </w:r>
          </w:p>
        </w:tc>
        <w:tc>
          <w:tcPr>
            <w:tcW w:w="941" w:type="dxa"/>
            <w:noWrap w:val="0"/>
            <w:vAlign w:val="center"/>
          </w:tcPr>
          <w:p>
            <w:pPr>
              <w:pStyle w:val="26"/>
              <w:spacing w:line="360" w:lineRule="auto"/>
              <w:jc w:val="center"/>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1</w:t>
            </w:r>
          </w:p>
        </w:tc>
        <w:tc>
          <w:tcPr>
            <w:tcW w:w="941" w:type="dxa"/>
            <w:noWrap w:val="0"/>
            <w:vAlign w:val="center"/>
          </w:tcPr>
          <w:p>
            <w:pPr>
              <w:pStyle w:val="26"/>
              <w:spacing w:line="36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lang w:val="en-US" w:eastAsia="zh-CN"/>
              </w:rPr>
              <w:t>年</w:t>
            </w:r>
          </w:p>
        </w:tc>
        <w:tc>
          <w:tcPr>
            <w:tcW w:w="1682" w:type="dxa"/>
            <w:noWrap w:val="0"/>
            <w:vAlign w:val="center"/>
          </w:tcPr>
          <w:p>
            <w:pPr>
              <w:jc w:val="center"/>
              <w:rPr>
                <w:rFonts w:hint="eastAsia"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28" w:type="dxa"/>
            <w:tcBorders>
              <w:right w:val="single" w:color="auto" w:sz="8" w:space="0"/>
            </w:tcBorders>
            <w:noWrap w:val="0"/>
            <w:vAlign w:val="center"/>
          </w:tcPr>
          <w:p>
            <w:pPr>
              <w:jc w:val="center"/>
              <w:rPr>
                <w:rFonts w:hint="eastAsia" w:ascii="宋体" w:hAnsi="宋体"/>
                <w:color w:val="auto"/>
                <w:sz w:val="24"/>
              </w:rPr>
            </w:pPr>
            <w:r>
              <w:rPr>
                <w:rFonts w:hint="eastAsia" w:ascii="宋体" w:hAnsi="宋体"/>
                <w:color w:val="auto"/>
                <w:sz w:val="24"/>
                <w:szCs w:val="24"/>
              </w:rPr>
              <w:t>……</w:t>
            </w:r>
          </w:p>
        </w:tc>
        <w:tc>
          <w:tcPr>
            <w:tcW w:w="4956" w:type="dxa"/>
            <w:tcBorders>
              <w:left w:val="single" w:color="auto" w:sz="8" w:space="0"/>
            </w:tcBorders>
            <w:noWrap w:val="0"/>
            <w:vAlign w:val="center"/>
          </w:tcPr>
          <w:p>
            <w:pPr>
              <w:pStyle w:val="26"/>
              <w:spacing w:line="360" w:lineRule="auto"/>
              <w:jc w:val="center"/>
              <w:rPr>
                <w:rFonts w:hint="eastAsia" w:hAnsi="Times New Roman"/>
                <w:color w:val="auto"/>
                <w:sz w:val="24"/>
                <w:szCs w:val="24"/>
                <w:lang w:val="zh-CN"/>
              </w:rPr>
            </w:pPr>
          </w:p>
        </w:tc>
        <w:tc>
          <w:tcPr>
            <w:tcW w:w="941" w:type="dxa"/>
            <w:noWrap w:val="0"/>
            <w:vAlign w:val="center"/>
          </w:tcPr>
          <w:p>
            <w:pPr>
              <w:pStyle w:val="26"/>
              <w:spacing w:line="360" w:lineRule="auto"/>
              <w:jc w:val="center"/>
              <w:rPr>
                <w:rFonts w:hint="eastAsia" w:hAnsi="Times New Roman"/>
                <w:color w:val="auto"/>
                <w:sz w:val="24"/>
                <w:szCs w:val="24"/>
                <w:lang w:val="zh-CN"/>
              </w:rPr>
            </w:pPr>
          </w:p>
        </w:tc>
        <w:tc>
          <w:tcPr>
            <w:tcW w:w="941" w:type="dxa"/>
            <w:noWrap w:val="0"/>
            <w:vAlign w:val="center"/>
          </w:tcPr>
          <w:p>
            <w:pPr>
              <w:widowControl/>
              <w:jc w:val="center"/>
              <w:rPr>
                <w:rFonts w:ascii="宋体" w:hAnsi="宋体"/>
                <w:color w:val="auto"/>
                <w:sz w:val="24"/>
              </w:rPr>
            </w:pPr>
          </w:p>
        </w:tc>
        <w:tc>
          <w:tcPr>
            <w:tcW w:w="1682" w:type="dxa"/>
            <w:noWrap w:val="0"/>
            <w:vAlign w:val="center"/>
          </w:tcPr>
          <w:p>
            <w:pPr>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7666" w:type="dxa"/>
            <w:gridSpan w:val="4"/>
            <w:noWrap w:val="0"/>
            <w:vAlign w:val="center"/>
          </w:tcPr>
          <w:p>
            <w:pPr>
              <w:jc w:val="center"/>
              <w:rPr>
                <w:rFonts w:hint="eastAsia" w:ascii="宋体" w:hAnsi="宋体"/>
                <w:color w:val="auto"/>
                <w:sz w:val="24"/>
              </w:rPr>
            </w:pPr>
            <w:r>
              <w:rPr>
                <w:rFonts w:hint="eastAsia" w:ascii="宋体" w:hAnsi="宋体"/>
                <w:color w:val="auto"/>
                <w:sz w:val="24"/>
              </w:rPr>
              <w:t>合计投标总报价</w:t>
            </w:r>
          </w:p>
        </w:tc>
        <w:tc>
          <w:tcPr>
            <w:tcW w:w="1682" w:type="dxa"/>
            <w:noWrap w:val="0"/>
            <w:vAlign w:val="center"/>
          </w:tcPr>
          <w:p>
            <w:pPr>
              <w:rPr>
                <w:rFonts w:hint="eastAsia" w:ascii="宋体" w:hAnsi="宋体"/>
                <w:color w:val="auto"/>
                <w:sz w:val="24"/>
              </w:rPr>
            </w:pPr>
            <w:r>
              <w:rPr>
                <w:rFonts w:hint="eastAsia" w:ascii="宋体" w:hAnsi="宋体"/>
                <w:b/>
                <w:color w:val="auto"/>
                <w:sz w:val="24"/>
              </w:rPr>
              <w:t>￥</w:t>
            </w:r>
            <w:r>
              <w:rPr>
                <w:rFonts w:hint="eastAsia" w:ascii="宋体" w:hAnsi="宋体"/>
                <w:b/>
                <w:color w:val="auto"/>
                <w:sz w:val="24"/>
                <w:u w:val="single"/>
              </w:rPr>
              <w:t xml:space="preserve">                   </w:t>
            </w:r>
          </w:p>
        </w:tc>
      </w:tr>
    </w:tbl>
    <w:p>
      <w:pPr>
        <w:spacing w:line="360" w:lineRule="auto"/>
        <w:rPr>
          <w:rFonts w:hint="eastAsia" w:ascii="宋体" w:hAnsi="宋体" w:cs="宋体"/>
          <w:color w:val="auto"/>
          <w:kern w:val="2"/>
          <w:sz w:val="24"/>
          <w:szCs w:val="24"/>
          <w:lang w:val="zh-CN" w:eastAsia="zh-CN" w:bidi="ar-SA"/>
        </w:rPr>
      </w:pPr>
    </w:p>
    <w:p>
      <w:pPr>
        <w:spacing w:line="360" w:lineRule="auto"/>
        <w:rPr>
          <w:rFonts w:hint="eastAsia" w:ascii="宋体" w:hAnsi="宋体" w:cs="宋体"/>
          <w:color w:val="auto"/>
          <w:kern w:val="2"/>
          <w:sz w:val="24"/>
          <w:szCs w:val="24"/>
          <w:lang w:val="zh-CN" w:eastAsia="zh-CN" w:bidi="ar-SA"/>
        </w:rPr>
      </w:pPr>
      <w:r>
        <w:rPr>
          <w:rFonts w:hint="eastAsia" w:ascii="宋体" w:hAnsi="宋体" w:cs="宋体"/>
          <w:color w:val="auto"/>
          <w:kern w:val="2"/>
          <w:sz w:val="24"/>
          <w:szCs w:val="24"/>
          <w:lang w:val="zh-CN" w:eastAsia="zh-CN" w:bidi="ar-SA"/>
        </w:rPr>
        <w:t>注：</w:t>
      </w:r>
    </w:p>
    <w:p>
      <w:pPr>
        <w:spacing w:line="360" w:lineRule="auto"/>
        <w:ind w:firstLine="480" w:firstLineChars="200"/>
        <w:rPr>
          <w:rFonts w:hint="eastAsia" w:ascii="宋体" w:hAnsi="宋体" w:cs="宋体"/>
          <w:color w:val="auto"/>
          <w:kern w:val="2"/>
          <w:sz w:val="24"/>
          <w:szCs w:val="24"/>
          <w:lang w:val="zh-CN" w:eastAsia="zh-CN" w:bidi="ar-SA"/>
        </w:rPr>
      </w:pPr>
      <w:r>
        <w:rPr>
          <w:rFonts w:hint="eastAsia" w:ascii="宋体" w:hAnsi="宋体" w:cs="宋体"/>
          <w:color w:val="auto"/>
          <w:kern w:val="2"/>
          <w:sz w:val="24"/>
          <w:szCs w:val="24"/>
          <w:lang w:val="en-US" w:eastAsia="zh-CN" w:bidi="ar-SA"/>
        </w:rPr>
        <w:t>1.</w:t>
      </w:r>
      <w:r>
        <w:rPr>
          <w:rFonts w:hint="eastAsia" w:ascii="宋体" w:hAnsi="宋体" w:cs="宋体"/>
          <w:color w:val="auto"/>
          <w:kern w:val="2"/>
          <w:sz w:val="24"/>
          <w:szCs w:val="24"/>
          <w:lang w:val="zh-CN" w:eastAsia="zh-CN" w:bidi="ar-SA"/>
        </w:rPr>
        <w:t>“投标报价明细表”中的投标总报价应与“开标一览表”中的投标总报价相一致。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color w:val="auto"/>
          <w:sz w:val="24"/>
          <w:lang w:val="zh-CN"/>
        </w:rPr>
      </w:pPr>
      <w:r>
        <w:rPr>
          <w:rFonts w:hint="eastAsia" w:ascii="宋体" w:hAnsi="宋体" w:cs="宋体"/>
          <w:color w:val="auto"/>
          <w:kern w:val="2"/>
          <w:sz w:val="24"/>
          <w:szCs w:val="24"/>
          <w:lang w:val="en-US" w:eastAsia="zh-CN" w:bidi="ar-SA"/>
        </w:rPr>
        <w:t>2.</w:t>
      </w:r>
      <w:r>
        <w:rPr>
          <w:rFonts w:hint="eastAsia" w:ascii="宋体"/>
          <w:color w:val="auto"/>
          <w:sz w:val="24"/>
          <w:lang w:val="zh-CN"/>
        </w:rPr>
        <w:t>投标报价明细表所填内容按招标文件采购</w:t>
      </w:r>
      <w:r>
        <w:rPr>
          <w:rFonts w:hint="eastAsia" w:ascii="宋体"/>
          <w:color w:val="auto"/>
          <w:sz w:val="24"/>
          <w:lang w:val="en-US" w:eastAsia="zh-CN"/>
        </w:rPr>
        <w:t>内容</w:t>
      </w:r>
      <w:r>
        <w:rPr>
          <w:rFonts w:hint="eastAsia" w:ascii="宋体"/>
          <w:color w:val="auto"/>
          <w:sz w:val="24"/>
          <w:lang w:val="zh-CN"/>
        </w:rPr>
        <w:t>清单要求为准（</w:t>
      </w:r>
      <w:r>
        <w:rPr>
          <w:rFonts w:hint="eastAsia" w:ascii="宋体"/>
          <w:color w:val="auto"/>
          <w:sz w:val="24"/>
          <w:lang w:val="en-US" w:eastAsia="zh-CN"/>
        </w:rPr>
        <w:t>此表可增行</w:t>
      </w:r>
      <w:r>
        <w:rPr>
          <w:rFonts w:hint="eastAsia" w:ascii="宋体"/>
          <w:color w:val="auto"/>
          <w:sz w:val="24"/>
          <w:lang w:val="zh-CN"/>
        </w:rPr>
        <w:t>）。如有漏报的，视同已包含在投标总价内或已作优惠处理。</w:t>
      </w:r>
      <w:r>
        <w:rPr>
          <w:rFonts w:hint="eastAsia" w:ascii="宋体"/>
          <w:b/>
          <w:color w:val="auto"/>
          <w:sz w:val="24"/>
          <w:lang w:val="zh-CN"/>
        </w:rPr>
        <w:t>有重大缺项的将作无效标处理。</w:t>
      </w:r>
    </w:p>
    <w:p>
      <w:pPr>
        <w:keepNext w:val="0"/>
        <w:keepLines w:val="0"/>
        <w:pageBreakBefore w:val="0"/>
        <w:widowControl w:val="0"/>
        <w:kinsoku/>
        <w:wordWrap/>
        <w:overflowPunct/>
        <w:topLinePunct w:val="0"/>
        <w:autoSpaceDE/>
        <w:autoSpaceDN/>
        <w:bidi w:val="0"/>
        <w:adjustRightInd/>
        <w:snapToGrid/>
        <w:spacing w:line="240" w:lineRule="auto"/>
        <w:ind w:firstLine="5040" w:firstLineChars="2100"/>
        <w:textAlignment w:val="auto"/>
        <w:rPr>
          <w:rFonts w:hint="eastAsia" w:ascii="宋体" w:hAnsi="宋体" w:cs="宋体"/>
          <w:color w:val="auto"/>
          <w:kern w:val="2"/>
          <w:sz w:val="24"/>
          <w:szCs w:val="24"/>
          <w:lang w:val="zh-CN"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firstLine="5040" w:firstLineChars="2100"/>
        <w:textAlignment w:val="auto"/>
        <w:rPr>
          <w:rFonts w:hint="eastAsia" w:ascii="宋体" w:hAnsi="宋体" w:cs="宋体"/>
          <w:color w:val="auto"/>
          <w:kern w:val="2"/>
          <w:sz w:val="24"/>
          <w:szCs w:val="24"/>
          <w:lang w:val="zh-CN"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firstLine="5040" w:firstLineChars="2100"/>
        <w:textAlignment w:val="auto"/>
        <w:rPr>
          <w:rFonts w:hint="eastAsia" w:ascii="宋体" w:hAnsi="宋体" w:cs="宋体"/>
          <w:color w:val="auto"/>
          <w:kern w:val="2"/>
          <w:sz w:val="24"/>
          <w:szCs w:val="24"/>
          <w:lang w:val="zh-CN" w:eastAsia="zh-CN" w:bidi="ar-SA"/>
        </w:rPr>
      </w:pPr>
      <w:r>
        <w:rPr>
          <w:rFonts w:hint="eastAsia" w:ascii="宋体" w:hAnsi="宋体" w:cs="宋体"/>
          <w:color w:val="auto"/>
          <w:kern w:val="2"/>
          <w:sz w:val="24"/>
          <w:szCs w:val="24"/>
          <w:lang w:val="zh-CN" w:eastAsia="zh-CN" w:bidi="ar-SA"/>
        </w:rPr>
        <w:t xml:space="preserve">投标人（盖章）： </w:t>
      </w:r>
    </w:p>
    <w:p>
      <w:pPr>
        <w:pStyle w:val="26"/>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cs="宋体"/>
          <w:color w:val="auto"/>
          <w:kern w:val="2"/>
          <w:sz w:val="24"/>
          <w:szCs w:val="24"/>
          <w:lang w:val="en-US" w:eastAsia="zh-CN" w:bidi="ar-SA"/>
        </w:rPr>
      </w:pPr>
      <w:r>
        <w:rPr>
          <w:rFonts w:hint="eastAsia" w:ascii="宋体" w:hAnsi="宋体" w:cs="宋体"/>
          <w:color w:val="auto"/>
          <w:kern w:val="2"/>
          <w:sz w:val="24"/>
          <w:szCs w:val="24"/>
          <w:lang w:val="zh-CN" w:eastAsia="zh-CN" w:bidi="ar-SA"/>
        </w:rPr>
        <w:t xml:space="preserve">                    </w:t>
      </w:r>
      <w:r>
        <w:rPr>
          <w:rFonts w:hint="eastAsia" w:ascii="宋体" w:hAnsi="宋体" w:cs="宋体"/>
          <w:color w:val="auto"/>
          <w:kern w:val="2"/>
          <w:sz w:val="24"/>
          <w:szCs w:val="24"/>
          <w:lang w:val="en-US" w:eastAsia="zh-CN" w:bidi="ar-SA"/>
        </w:rPr>
        <w:t xml:space="preserve">  </w:t>
      </w:r>
    </w:p>
    <w:p>
      <w:pPr>
        <w:pStyle w:val="26"/>
        <w:keepNext w:val="0"/>
        <w:keepLines w:val="0"/>
        <w:pageBreakBefore w:val="0"/>
        <w:widowControl w:val="0"/>
        <w:kinsoku/>
        <w:wordWrap/>
        <w:overflowPunct/>
        <w:topLinePunct w:val="0"/>
        <w:autoSpaceDE/>
        <w:autoSpaceDN/>
        <w:bidi w:val="0"/>
        <w:adjustRightInd/>
        <w:snapToGrid/>
        <w:spacing w:line="240" w:lineRule="auto"/>
        <w:ind w:firstLine="240" w:firstLineChars="100"/>
        <w:textAlignment w:val="auto"/>
        <w:rPr>
          <w:rFonts w:hint="eastAsia" w:hAnsi="宋体" w:cs="宋体"/>
          <w:color w:val="auto"/>
          <w:kern w:val="2"/>
          <w:sz w:val="24"/>
          <w:szCs w:val="24"/>
          <w:lang w:val="en-US" w:eastAsia="zh-CN" w:bidi="ar-SA"/>
        </w:rPr>
      </w:pPr>
      <w:r>
        <w:rPr>
          <w:rFonts w:hint="eastAsia" w:ascii="宋体" w:hAnsi="宋体" w:cs="宋体"/>
          <w:color w:val="auto"/>
          <w:kern w:val="2"/>
          <w:sz w:val="24"/>
          <w:szCs w:val="24"/>
          <w:lang w:val="zh-CN" w:eastAsia="zh-CN" w:bidi="ar-SA"/>
        </w:rPr>
        <w:t xml:space="preserve"> </w:t>
      </w:r>
      <w:r>
        <w:rPr>
          <w:rFonts w:hint="eastAsia" w:hAnsi="宋体" w:cs="宋体"/>
          <w:color w:val="auto"/>
          <w:kern w:val="2"/>
          <w:sz w:val="24"/>
          <w:szCs w:val="24"/>
          <w:lang w:val="en-US" w:eastAsia="zh-CN" w:bidi="ar-SA"/>
        </w:rPr>
        <w:t xml:space="preserve">                                          </w:t>
      </w:r>
    </w:p>
    <w:p>
      <w:pPr>
        <w:pStyle w:val="26"/>
        <w:keepNext w:val="0"/>
        <w:keepLines w:val="0"/>
        <w:pageBreakBefore w:val="0"/>
        <w:widowControl w:val="0"/>
        <w:kinsoku/>
        <w:wordWrap/>
        <w:overflowPunct/>
        <w:topLinePunct w:val="0"/>
        <w:autoSpaceDE/>
        <w:autoSpaceDN/>
        <w:bidi w:val="0"/>
        <w:adjustRightInd/>
        <w:snapToGrid/>
        <w:spacing w:line="240" w:lineRule="auto"/>
        <w:ind w:firstLine="5280" w:firstLineChars="2200"/>
        <w:textAlignment w:val="auto"/>
        <w:rPr>
          <w:rFonts w:hint="eastAsia" w:hAnsi="宋体" w:cs="宋体"/>
          <w:color w:val="auto"/>
          <w:sz w:val="24"/>
          <w:szCs w:val="24"/>
          <w:lang w:val="zh-CN"/>
        </w:rPr>
        <w:sectPr>
          <w:pgSz w:w="11906" w:h="16838"/>
          <w:pgMar w:top="1440" w:right="1440" w:bottom="1440" w:left="1440" w:header="851" w:footer="992" w:gutter="0"/>
          <w:pgBorders>
            <w:top w:val="none" w:sz="0" w:space="0"/>
            <w:left w:val="none" w:sz="0" w:space="0"/>
            <w:bottom w:val="none" w:sz="0" w:space="0"/>
            <w:right w:val="none" w:sz="0" w:space="0"/>
          </w:pgBorders>
          <w:pgNumType w:fmt="decimal"/>
          <w:cols w:space="720" w:num="1"/>
          <w:docGrid w:linePitch="312" w:charSpace="0"/>
        </w:sectPr>
      </w:pPr>
      <w:r>
        <w:rPr>
          <w:rFonts w:hint="eastAsia" w:ascii="宋体" w:hAnsi="宋体" w:cs="宋体"/>
          <w:color w:val="auto"/>
          <w:kern w:val="2"/>
          <w:sz w:val="24"/>
          <w:szCs w:val="24"/>
          <w:lang w:val="en-US" w:eastAsia="zh-CN" w:bidi="ar-SA"/>
        </w:rPr>
        <w:t>日</w:t>
      </w:r>
      <w:r>
        <w:rPr>
          <w:rFonts w:hint="eastAsia" w:ascii="宋体" w:hAnsi="宋体" w:cs="宋体"/>
          <w:color w:val="auto"/>
          <w:kern w:val="2"/>
          <w:sz w:val="24"/>
          <w:szCs w:val="24"/>
          <w:lang w:val="zh-CN" w:eastAsia="zh-CN" w:bidi="ar-SA"/>
        </w:rPr>
        <w:t xml:space="preserve">    期</w:t>
      </w:r>
      <w:r>
        <w:rPr>
          <w:rFonts w:hint="eastAsia" w:ascii="宋体" w:hAnsi="宋体" w:cs="宋体"/>
          <w:color w:val="auto"/>
          <w:kern w:val="2"/>
          <w:sz w:val="24"/>
          <w:szCs w:val="24"/>
          <w:lang w:val="en-US" w:eastAsia="zh-CN" w:bidi="ar-SA"/>
        </w:rPr>
        <w:t xml:space="preserve"> </w:t>
      </w:r>
      <w:r>
        <w:rPr>
          <w:rFonts w:hint="eastAsia" w:hAnsi="宋体" w:cs="宋体"/>
          <w:color w:val="auto"/>
          <w:kern w:val="2"/>
          <w:sz w:val="24"/>
          <w:szCs w:val="24"/>
          <w:lang w:val="en-US" w:eastAsia="zh-CN" w:bidi="ar-SA"/>
        </w:rPr>
        <w:t xml:space="preserve"> </w:t>
      </w:r>
      <w:r>
        <w:rPr>
          <w:rFonts w:hint="eastAsia" w:ascii="宋体" w:hAnsi="宋体" w:cs="宋体"/>
          <w:color w:val="auto"/>
          <w:kern w:val="2"/>
          <w:sz w:val="24"/>
          <w:szCs w:val="24"/>
          <w:lang w:val="en-US" w:eastAsia="zh-CN" w:bidi="ar-SA"/>
        </w:rPr>
        <w:t xml:space="preserve"> </w:t>
      </w:r>
    </w:p>
    <w:p>
      <w:pPr>
        <w:pStyle w:val="15"/>
        <w:spacing w:line="360" w:lineRule="auto"/>
        <w:ind w:left="0" w:leftChars="0" w:firstLine="0" w:firstLineChars="0"/>
        <w:jc w:val="left"/>
        <w:rPr>
          <w:rFonts w:hint="eastAsia" w:hAnsi="宋体" w:cs="宋体"/>
          <w:b/>
          <w:color w:val="auto"/>
          <w:sz w:val="28"/>
          <w:szCs w:val="28"/>
        </w:rPr>
      </w:pPr>
      <w:r>
        <w:rPr>
          <w:rFonts w:hint="eastAsia" w:hAnsi="宋体" w:cs="宋体"/>
          <w:b/>
          <w:color w:val="auto"/>
          <w:sz w:val="28"/>
          <w:szCs w:val="28"/>
        </w:rPr>
        <w:t>附件</w:t>
      </w:r>
      <w:r>
        <w:rPr>
          <w:rFonts w:hint="eastAsia" w:hAnsi="宋体" w:cs="宋体"/>
          <w:b/>
          <w:color w:val="auto"/>
          <w:sz w:val="28"/>
          <w:szCs w:val="28"/>
          <w:lang w:val="en-US" w:eastAsia="zh-CN"/>
        </w:rPr>
        <w:t>十九</w:t>
      </w:r>
      <w:r>
        <w:rPr>
          <w:rFonts w:hint="eastAsia" w:hAnsi="宋体" w:cs="宋体"/>
          <w:b/>
          <w:color w:val="auto"/>
          <w:sz w:val="28"/>
          <w:szCs w:val="28"/>
        </w:rPr>
        <w:t>：</w:t>
      </w:r>
    </w:p>
    <w:p>
      <w:pPr>
        <w:pStyle w:val="15"/>
        <w:spacing w:line="360" w:lineRule="auto"/>
        <w:ind w:left="0" w:leftChars="0" w:firstLine="0" w:firstLineChars="0"/>
        <w:jc w:val="center"/>
        <w:rPr>
          <w:rFonts w:hint="eastAsia" w:ascii="宋体" w:hAnsi="宋体" w:eastAsia="宋体" w:cs="宋体"/>
          <w:b/>
          <w:sz w:val="32"/>
          <w:szCs w:val="32"/>
        </w:rPr>
      </w:pPr>
      <w:r>
        <w:rPr>
          <w:rFonts w:hint="eastAsia" w:ascii="宋体" w:hAnsi="宋体" w:eastAsia="宋体" w:cs="宋体"/>
          <w:b/>
          <w:sz w:val="32"/>
          <w:szCs w:val="32"/>
        </w:rPr>
        <w:t>中小企业声明函（</w:t>
      </w:r>
      <w:r>
        <w:rPr>
          <w:rFonts w:hint="eastAsia" w:ascii="宋体" w:hAnsi="宋体" w:cs="宋体"/>
          <w:b/>
          <w:sz w:val="32"/>
          <w:szCs w:val="32"/>
          <w:lang w:val="en-US" w:eastAsia="zh-CN"/>
        </w:rPr>
        <w:t>服务</w:t>
      </w:r>
      <w:r>
        <w:rPr>
          <w:rFonts w:hint="eastAsia" w:ascii="宋体" w:hAnsi="宋体" w:eastAsia="宋体" w:cs="宋体"/>
          <w:b/>
          <w:sz w:val="32"/>
          <w:szCs w:val="32"/>
        </w:rPr>
        <w:t>）</w:t>
      </w:r>
    </w:p>
    <w:p>
      <w:pPr>
        <w:pStyle w:val="15"/>
        <w:spacing w:line="360" w:lineRule="auto"/>
        <w:ind w:firstLine="643" w:firstLineChars="200"/>
        <w:jc w:val="both"/>
        <w:rPr>
          <w:rFonts w:hint="eastAsia" w:ascii="宋体" w:hAnsi="宋体" w:eastAsia="宋体" w:cs="宋体"/>
          <w:b/>
          <w:sz w:val="32"/>
          <w:szCs w:val="32"/>
        </w:rPr>
      </w:pP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本公司（联合体）郑重声明，根据《政府采购促进中小企业发展管理办法》（财库〔2020〕46号）的规定，本公司（联合体）</w:t>
      </w:r>
      <w:r>
        <w:rPr>
          <w:rFonts w:hint="eastAsia" w:ascii="宋体" w:hAnsi="宋体" w:eastAsia="宋体" w:cs="宋体"/>
          <w:i w:val="0"/>
          <w:iCs w:val="0"/>
          <w:sz w:val="24"/>
          <w:szCs w:val="24"/>
        </w:rPr>
        <w:t>参加</w:t>
      </w:r>
      <w:r>
        <w:rPr>
          <w:rFonts w:hint="eastAsia" w:ascii="宋体" w:hAnsi="宋体" w:eastAsia="宋体" w:cs="宋体"/>
          <w:i w:val="0"/>
          <w:iCs w:val="0"/>
          <w:color w:val="0000FF"/>
          <w:sz w:val="24"/>
          <w:szCs w:val="24"/>
          <w:u w:val="single"/>
        </w:rPr>
        <w:t>（单位名称）</w:t>
      </w:r>
      <w:r>
        <w:rPr>
          <w:rFonts w:hint="eastAsia" w:ascii="宋体" w:hAnsi="宋体" w:eastAsia="宋体" w:cs="宋体"/>
          <w:i w:val="0"/>
          <w:iCs w:val="0"/>
          <w:sz w:val="24"/>
          <w:szCs w:val="24"/>
        </w:rPr>
        <w:t>的</w:t>
      </w:r>
      <w:r>
        <w:rPr>
          <w:rFonts w:hint="eastAsia" w:ascii="宋体" w:hAnsi="宋体" w:eastAsia="宋体" w:cs="宋体"/>
          <w:i w:val="0"/>
          <w:iCs w:val="0"/>
          <w:color w:val="0000FF"/>
          <w:sz w:val="24"/>
          <w:szCs w:val="24"/>
          <w:u w:val="single"/>
        </w:rPr>
        <w:t>（项目名称）</w:t>
      </w:r>
      <w:r>
        <w:rPr>
          <w:rFonts w:hint="eastAsia" w:ascii="宋体" w:hAnsi="宋体" w:eastAsia="宋体" w:cs="宋体"/>
          <w:i w:val="0"/>
          <w:iCs w:val="0"/>
          <w:sz w:val="24"/>
          <w:szCs w:val="24"/>
        </w:rPr>
        <w:t>采购</w:t>
      </w:r>
      <w:r>
        <w:rPr>
          <w:rFonts w:hint="eastAsia" w:ascii="宋体" w:hAnsi="宋体" w:eastAsia="宋体" w:cs="宋体"/>
          <w:sz w:val="24"/>
          <w:szCs w:val="24"/>
        </w:rPr>
        <w:t>活动，提供的</w:t>
      </w:r>
      <w:r>
        <w:rPr>
          <w:rFonts w:hint="eastAsia" w:ascii="宋体" w:hAnsi="宋体" w:cs="宋体"/>
          <w:sz w:val="24"/>
          <w:szCs w:val="24"/>
          <w:lang w:val="en-US" w:eastAsia="zh-CN"/>
        </w:rPr>
        <w:t>服务</w:t>
      </w:r>
      <w:r>
        <w:rPr>
          <w:rFonts w:hint="eastAsia" w:ascii="宋体" w:hAnsi="宋体" w:eastAsia="宋体" w:cs="宋体"/>
          <w:sz w:val="24"/>
          <w:szCs w:val="24"/>
        </w:rPr>
        <w:t>全部由符合政策要求的中小企业</w:t>
      </w:r>
      <w:r>
        <w:rPr>
          <w:rFonts w:hint="eastAsia" w:ascii="宋体" w:hAnsi="宋体" w:cs="宋体"/>
          <w:sz w:val="24"/>
          <w:szCs w:val="24"/>
          <w:lang w:val="en-US" w:eastAsia="zh-CN"/>
        </w:rPr>
        <w:t>承接</w:t>
      </w:r>
      <w:r>
        <w:rPr>
          <w:rFonts w:hint="eastAsia" w:ascii="宋体" w:hAnsi="宋体" w:eastAsia="宋体" w:cs="宋体"/>
          <w:sz w:val="24"/>
          <w:szCs w:val="24"/>
        </w:rPr>
        <w:t>。相关企业（含联合体中的中小企业、签订分包意向协议的中小企业）的具体情况如下：</w:t>
      </w:r>
    </w:p>
    <w:p>
      <w:pPr>
        <w:wordWrap w:val="0"/>
        <w:spacing w:line="360" w:lineRule="auto"/>
        <w:ind w:firstLine="480" w:firstLineChars="200"/>
        <w:rPr>
          <w:rFonts w:hint="eastAsia" w:ascii="宋体" w:hAnsi="宋体" w:eastAsia="宋体" w:cs="宋体"/>
          <w:i w:val="0"/>
          <w:iCs w:val="0"/>
          <w:sz w:val="24"/>
          <w:szCs w:val="24"/>
        </w:rPr>
      </w:pPr>
      <w:r>
        <w:rPr>
          <w:rFonts w:hint="eastAsia" w:ascii="宋体" w:hAnsi="宋体" w:eastAsia="宋体" w:cs="宋体"/>
          <w:i w:val="0"/>
          <w:iCs w:val="0"/>
          <w:sz w:val="24"/>
          <w:szCs w:val="24"/>
        </w:rPr>
        <w:t>1.</w:t>
      </w:r>
      <w:r>
        <w:rPr>
          <w:rFonts w:hint="eastAsia" w:ascii="宋体" w:hAnsi="宋体" w:eastAsia="宋体" w:cs="宋体"/>
          <w:i w:val="0"/>
          <w:iCs w:val="0"/>
          <w:sz w:val="24"/>
          <w:szCs w:val="24"/>
          <w:u w:val="single"/>
        </w:rPr>
        <w:t xml:space="preserve"> </w:t>
      </w:r>
      <w:r>
        <w:rPr>
          <w:rFonts w:hint="eastAsia" w:ascii="宋体" w:hAnsi="宋体" w:eastAsia="宋体" w:cs="宋体"/>
          <w:i w:val="0"/>
          <w:iCs w:val="0"/>
          <w:color w:val="0000FF"/>
          <w:sz w:val="24"/>
          <w:szCs w:val="24"/>
          <w:u w:val="single"/>
        </w:rPr>
        <w:t>（标的名称）</w:t>
      </w:r>
      <w:r>
        <w:rPr>
          <w:rFonts w:hint="eastAsia" w:ascii="宋体" w:hAnsi="宋体" w:eastAsia="宋体" w:cs="宋体"/>
          <w:i w:val="0"/>
          <w:iCs w:val="0"/>
          <w:sz w:val="24"/>
          <w:szCs w:val="24"/>
          <w:u w:val="single"/>
        </w:rPr>
        <w:t xml:space="preserve"> </w:t>
      </w:r>
      <w:r>
        <w:rPr>
          <w:rFonts w:hint="eastAsia" w:ascii="宋体" w:hAnsi="宋体" w:eastAsia="宋体" w:cs="宋体"/>
          <w:i w:val="0"/>
          <w:iCs w:val="0"/>
          <w:sz w:val="24"/>
          <w:szCs w:val="24"/>
        </w:rPr>
        <w:t>，属于</w:t>
      </w:r>
      <w:r>
        <w:rPr>
          <w:rFonts w:hint="eastAsia" w:ascii="宋体" w:hAnsi="宋体" w:eastAsia="宋体" w:cs="宋体"/>
          <w:i w:val="0"/>
          <w:iCs w:val="0"/>
          <w:color w:val="0000FF"/>
          <w:sz w:val="24"/>
          <w:szCs w:val="24"/>
          <w:u w:val="single"/>
        </w:rPr>
        <w:t>（采购文件中明确的所属行业）</w:t>
      </w:r>
      <w:r>
        <w:rPr>
          <w:rFonts w:hint="eastAsia" w:ascii="宋体" w:hAnsi="宋体" w:eastAsia="宋体" w:cs="宋体"/>
          <w:i w:val="0"/>
          <w:iCs w:val="0"/>
          <w:sz w:val="24"/>
          <w:szCs w:val="24"/>
        </w:rPr>
        <w:t>行业；</w:t>
      </w:r>
      <w:r>
        <w:rPr>
          <w:rFonts w:hint="eastAsia" w:ascii="宋体" w:hAnsi="宋体" w:cs="宋体"/>
          <w:i w:val="0"/>
          <w:iCs w:val="0"/>
          <w:sz w:val="24"/>
          <w:szCs w:val="24"/>
          <w:lang w:val="en-US" w:eastAsia="zh-CN"/>
        </w:rPr>
        <w:t>承接企业</w:t>
      </w:r>
      <w:r>
        <w:rPr>
          <w:rFonts w:hint="eastAsia" w:ascii="宋体" w:hAnsi="宋体" w:eastAsia="宋体" w:cs="宋体"/>
          <w:i w:val="0"/>
          <w:iCs w:val="0"/>
          <w:sz w:val="24"/>
          <w:szCs w:val="24"/>
        </w:rPr>
        <w:t>为</w:t>
      </w:r>
      <w:r>
        <w:rPr>
          <w:rFonts w:hint="eastAsia" w:ascii="宋体" w:hAnsi="宋体" w:eastAsia="宋体" w:cs="宋体"/>
          <w:i w:val="0"/>
          <w:iCs w:val="0"/>
          <w:color w:val="0000FF"/>
          <w:sz w:val="24"/>
          <w:szCs w:val="24"/>
          <w:u w:val="single"/>
        </w:rPr>
        <w:t>（企业名称）</w:t>
      </w:r>
      <w:r>
        <w:rPr>
          <w:rFonts w:hint="eastAsia" w:ascii="宋体" w:hAnsi="宋体" w:eastAsia="宋体" w:cs="宋体"/>
          <w:i w:val="0"/>
          <w:iCs w:val="0"/>
          <w:sz w:val="24"/>
          <w:szCs w:val="24"/>
        </w:rPr>
        <w:t>，从业人员</w:t>
      </w:r>
      <w:r>
        <w:rPr>
          <w:rFonts w:hint="eastAsia" w:ascii="宋体" w:hAnsi="宋体" w:eastAsia="宋体" w:cs="宋体"/>
          <w:i w:val="0"/>
          <w:iCs w:val="0"/>
          <w:sz w:val="24"/>
          <w:szCs w:val="24"/>
          <w:u w:val="single"/>
        </w:rPr>
        <w:t xml:space="preserve">  </w:t>
      </w:r>
      <w:r>
        <w:rPr>
          <w:rFonts w:hint="eastAsia" w:ascii="宋体" w:hAnsi="宋体" w:eastAsia="宋体" w:cs="宋体"/>
          <w:i w:val="0"/>
          <w:iCs w:val="0"/>
          <w:sz w:val="24"/>
          <w:szCs w:val="24"/>
        </w:rPr>
        <w:t>人，营业收入为</w:t>
      </w:r>
      <w:r>
        <w:rPr>
          <w:rFonts w:hint="eastAsia" w:ascii="宋体" w:hAnsi="宋体" w:eastAsia="宋体" w:cs="宋体"/>
          <w:i w:val="0"/>
          <w:iCs w:val="0"/>
          <w:sz w:val="24"/>
          <w:szCs w:val="24"/>
          <w:u w:val="single"/>
        </w:rPr>
        <w:t xml:space="preserve">    </w:t>
      </w:r>
      <w:r>
        <w:rPr>
          <w:rFonts w:hint="eastAsia" w:ascii="宋体" w:hAnsi="宋体" w:eastAsia="宋体" w:cs="宋体"/>
          <w:i w:val="0"/>
          <w:iCs w:val="0"/>
          <w:sz w:val="24"/>
          <w:szCs w:val="24"/>
        </w:rPr>
        <w:t>万元，资产总额为</w:t>
      </w:r>
      <w:r>
        <w:rPr>
          <w:rFonts w:hint="eastAsia" w:ascii="宋体" w:hAnsi="宋体" w:eastAsia="宋体" w:cs="宋体"/>
          <w:i w:val="0"/>
          <w:iCs w:val="0"/>
          <w:sz w:val="24"/>
          <w:szCs w:val="24"/>
          <w:u w:val="single"/>
        </w:rPr>
        <w:t xml:space="preserve">    </w:t>
      </w:r>
      <w:r>
        <w:rPr>
          <w:rFonts w:hint="eastAsia" w:ascii="宋体" w:hAnsi="宋体" w:eastAsia="宋体" w:cs="宋体"/>
          <w:i w:val="0"/>
          <w:iCs w:val="0"/>
          <w:sz w:val="24"/>
          <w:szCs w:val="24"/>
        </w:rPr>
        <w:t>万元</w:t>
      </w:r>
      <w:r>
        <w:rPr>
          <w:rFonts w:hint="eastAsia" w:ascii="宋体" w:hAnsi="宋体" w:eastAsia="宋体" w:cs="宋体"/>
          <w:i w:val="0"/>
          <w:iCs w:val="0"/>
          <w:sz w:val="24"/>
          <w:szCs w:val="24"/>
          <w:vertAlign w:val="superscript"/>
        </w:rPr>
        <w:fldChar w:fldCharType="begin"/>
      </w:r>
      <w:r>
        <w:rPr>
          <w:rFonts w:hint="eastAsia" w:ascii="宋体" w:hAnsi="宋体" w:eastAsia="宋体" w:cs="宋体"/>
          <w:i w:val="0"/>
          <w:iCs w:val="0"/>
          <w:sz w:val="24"/>
          <w:szCs w:val="24"/>
          <w:vertAlign w:val="superscript"/>
        </w:rPr>
        <w:instrText xml:space="preserve"> = 1 \* GB3 </w:instrText>
      </w:r>
      <w:r>
        <w:rPr>
          <w:rFonts w:hint="eastAsia" w:ascii="宋体" w:hAnsi="宋体" w:eastAsia="宋体" w:cs="宋体"/>
          <w:i w:val="0"/>
          <w:iCs w:val="0"/>
          <w:sz w:val="24"/>
          <w:szCs w:val="24"/>
          <w:vertAlign w:val="superscript"/>
        </w:rPr>
        <w:fldChar w:fldCharType="separate"/>
      </w:r>
      <w:r>
        <w:rPr>
          <w:rFonts w:hint="eastAsia" w:ascii="宋体" w:hAnsi="宋体" w:eastAsia="宋体" w:cs="宋体"/>
          <w:i w:val="0"/>
          <w:iCs w:val="0"/>
          <w:sz w:val="24"/>
          <w:szCs w:val="24"/>
          <w:vertAlign w:val="superscript"/>
        </w:rPr>
        <w:t>①</w:t>
      </w:r>
      <w:r>
        <w:rPr>
          <w:rFonts w:hint="eastAsia" w:ascii="宋体" w:hAnsi="宋体" w:eastAsia="宋体" w:cs="宋体"/>
          <w:i w:val="0"/>
          <w:iCs w:val="0"/>
          <w:sz w:val="24"/>
          <w:szCs w:val="24"/>
          <w:vertAlign w:val="superscript"/>
        </w:rPr>
        <w:fldChar w:fldCharType="end"/>
      </w:r>
      <w:r>
        <w:rPr>
          <w:rFonts w:hint="eastAsia" w:ascii="宋体" w:hAnsi="宋体" w:eastAsia="宋体" w:cs="宋体"/>
          <w:i w:val="0"/>
          <w:iCs w:val="0"/>
          <w:sz w:val="24"/>
          <w:szCs w:val="24"/>
        </w:rPr>
        <w:t>，属于（中型企业、小型企业、微型企业）；</w:t>
      </w:r>
    </w:p>
    <w:p>
      <w:pPr>
        <w:spacing w:line="360" w:lineRule="auto"/>
        <w:ind w:firstLine="480" w:firstLineChars="200"/>
        <w:rPr>
          <w:rFonts w:hint="eastAsia" w:ascii="宋体" w:hAnsi="宋体" w:eastAsia="宋体" w:cs="宋体"/>
          <w:i w:val="0"/>
          <w:iCs w:val="0"/>
          <w:sz w:val="24"/>
          <w:szCs w:val="24"/>
        </w:rPr>
      </w:pPr>
      <w:r>
        <w:rPr>
          <w:rFonts w:hint="eastAsia" w:ascii="宋体" w:hAnsi="宋体" w:eastAsia="宋体" w:cs="宋体"/>
          <w:i w:val="0"/>
          <w:iCs w:val="0"/>
          <w:sz w:val="24"/>
          <w:szCs w:val="24"/>
        </w:rPr>
        <w:t>2.</w:t>
      </w:r>
      <w:r>
        <w:rPr>
          <w:rFonts w:hint="eastAsia" w:ascii="宋体" w:hAnsi="宋体" w:eastAsia="宋体" w:cs="宋体"/>
          <w:i w:val="0"/>
          <w:iCs w:val="0"/>
          <w:color w:val="0000FF"/>
          <w:sz w:val="24"/>
          <w:szCs w:val="24"/>
          <w:u w:val="single"/>
        </w:rPr>
        <w:t xml:space="preserve"> （标的名称） </w:t>
      </w:r>
      <w:r>
        <w:rPr>
          <w:rFonts w:hint="eastAsia" w:ascii="宋体" w:hAnsi="宋体" w:eastAsia="宋体" w:cs="宋体"/>
          <w:i w:val="0"/>
          <w:iCs w:val="0"/>
          <w:sz w:val="24"/>
          <w:szCs w:val="24"/>
        </w:rPr>
        <w:t>，属于</w:t>
      </w:r>
      <w:r>
        <w:rPr>
          <w:rFonts w:hint="eastAsia" w:ascii="宋体" w:hAnsi="宋体" w:eastAsia="宋体" w:cs="宋体"/>
          <w:i w:val="0"/>
          <w:iCs w:val="0"/>
          <w:color w:val="0000FF"/>
          <w:sz w:val="24"/>
          <w:szCs w:val="24"/>
          <w:u w:val="single"/>
        </w:rPr>
        <w:t>（采购文件中明确的所属行业）</w:t>
      </w:r>
      <w:r>
        <w:rPr>
          <w:rFonts w:hint="eastAsia" w:ascii="宋体" w:hAnsi="宋体" w:eastAsia="宋体" w:cs="宋体"/>
          <w:i w:val="0"/>
          <w:iCs w:val="0"/>
          <w:sz w:val="24"/>
          <w:szCs w:val="24"/>
        </w:rPr>
        <w:t>行业；</w:t>
      </w:r>
      <w:r>
        <w:rPr>
          <w:rFonts w:hint="eastAsia" w:ascii="宋体" w:hAnsi="宋体" w:cs="宋体"/>
          <w:i w:val="0"/>
          <w:iCs w:val="0"/>
          <w:sz w:val="24"/>
          <w:szCs w:val="24"/>
          <w:lang w:val="en-US" w:eastAsia="zh-CN"/>
        </w:rPr>
        <w:t>承接企业</w:t>
      </w:r>
      <w:r>
        <w:rPr>
          <w:rFonts w:hint="eastAsia" w:ascii="宋体" w:hAnsi="宋体" w:eastAsia="宋体" w:cs="宋体"/>
          <w:i w:val="0"/>
          <w:iCs w:val="0"/>
          <w:sz w:val="24"/>
          <w:szCs w:val="24"/>
        </w:rPr>
        <w:t>为</w:t>
      </w:r>
      <w:r>
        <w:rPr>
          <w:rFonts w:hint="eastAsia" w:ascii="宋体" w:hAnsi="宋体" w:eastAsia="宋体" w:cs="宋体"/>
          <w:i w:val="0"/>
          <w:iCs w:val="0"/>
          <w:color w:val="0000FF"/>
          <w:sz w:val="24"/>
          <w:szCs w:val="24"/>
          <w:u w:val="single"/>
        </w:rPr>
        <w:t>（企业名称）</w:t>
      </w:r>
      <w:r>
        <w:rPr>
          <w:rFonts w:hint="eastAsia" w:ascii="宋体" w:hAnsi="宋体" w:eastAsia="宋体" w:cs="宋体"/>
          <w:i w:val="0"/>
          <w:iCs w:val="0"/>
          <w:sz w:val="24"/>
          <w:szCs w:val="24"/>
        </w:rPr>
        <w:t>，从业人员</w:t>
      </w:r>
      <w:r>
        <w:rPr>
          <w:rFonts w:hint="eastAsia" w:ascii="宋体" w:hAnsi="宋体" w:eastAsia="宋体" w:cs="宋体"/>
          <w:i w:val="0"/>
          <w:iCs w:val="0"/>
          <w:sz w:val="24"/>
          <w:szCs w:val="24"/>
          <w:u w:val="single"/>
        </w:rPr>
        <w:t xml:space="preserve">  </w:t>
      </w:r>
      <w:r>
        <w:rPr>
          <w:rFonts w:hint="eastAsia" w:ascii="宋体" w:hAnsi="宋体" w:eastAsia="宋体" w:cs="宋体"/>
          <w:i w:val="0"/>
          <w:iCs w:val="0"/>
          <w:sz w:val="24"/>
          <w:szCs w:val="24"/>
        </w:rPr>
        <w:t>人，营业收入为</w:t>
      </w:r>
      <w:r>
        <w:rPr>
          <w:rFonts w:hint="eastAsia" w:ascii="宋体" w:hAnsi="宋体" w:eastAsia="宋体" w:cs="宋体"/>
          <w:i w:val="0"/>
          <w:iCs w:val="0"/>
          <w:sz w:val="24"/>
          <w:szCs w:val="24"/>
          <w:u w:val="single"/>
        </w:rPr>
        <w:t xml:space="preserve">    </w:t>
      </w:r>
      <w:r>
        <w:rPr>
          <w:rFonts w:hint="eastAsia" w:ascii="宋体" w:hAnsi="宋体" w:eastAsia="宋体" w:cs="宋体"/>
          <w:i w:val="0"/>
          <w:iCs w:val="0"/>
          <w:sz w:val="24"/>
          <w:szCs w:val="24"/>
        </w:rPr>
        <w:t>万元，资产总额为</w:t>
      </w:r>
      <w:r>
        <w:rPr>
          <w:rFonts w:hint="eastAsia" w:ascii="宋体" w:hAnsi="宋体" w:eastAsia="宋体" w:cs="宋体"/>
          <w:i w:val="0"/>
          <w:iCs w:val="0"/>
          <w:sz w:val="24"/>
          <w:szCs w:val="24"/>
          <w:u w:val="single"/>
        </w:rPr>
        <w:t xml:space="preserve">    </w:t>
      </w:r>
      <w:r>
        <w:rPr>
          <w:rFonts w:hint="eastAsia" w:ascii="宋体" w:hAnsi="宋体" w:eastAsia="宋体" w:cs="宋体"/>
          <w:i w:val="0"/>
          <w:iCs w:val="0"/>
          <w:sz w:val="24"/>
          <w:szCs w:val="24"/>
        </w:rPr>
        <w:t>万元，属于（中型企业、小型企业、微型企业）；</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以上企业，不属于大企业的分支机构，不存在控股股东为大企业的情形，也不存在与大企业的负责人为同一人的情形。</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本企业对上述声明内容的真实性负责。如有虚假，将依法承担相应责任。</w:t>
      </w:r>
    </w:p>
    <w:p>
      <w:pPr>
        <w:spacing w:line="360" w:lineRule="auto"/>
        <w:ind w:firstLine="480" w:firstLineChars="200"/>
        <w:rPr>
          <w:rFonts w:hint="eastAsia" w:ascii="宋体" w:hAnsi="宋体" w:eastAsia="宋体" w:cs="宋体"/>
          <w:sz w:val="24"/>
          <w:szCs w:val="24"/>
        </w:rPr>
      </w:pPr>
    </w:p>
    <w:p>
      <w:pPr>
        <w:wordWrap w:val="0"/>
        <w:spacing w:line="360" w:lineRule="auto"/>
        <w:ind w:firstLine="480" w:firstLineChars="200"/>
        <w:jc w:val="right"/>
        <w:rPr>
          <w:rFonts w:hint="eastAsia" w:ascii="宋体" w:hAnsi="宋体" w:eastAsia="宋体" w:cs="宋体"/>
          <w:sz w:val="24"/>
          <w:szCs w:val="24"/>
        </w:rPr>
      </w:pPr>
    </w:p>
    <w:p>
      <w:pPr>
        <w:wordWrap w:val="0"/>
        <w:spacing w:line="360" w:lineRule="auto"/>
        <w:ind w:firstLine="480" w:firstLineChars="200"/>
        <w:jc w:val="right"/>
        <w:rPr>
          <w:rFonts w:hint="eastAsia" w:ascii="宋体" w:hAnsi="宋体" w:eastAsia="宋体" w:cs="宋体"/>
          <w:sz w:val="24"/>
          <w:szCs w:val="24"/>
        </w:rPr>
      </w:pPr>
      <w:r>
        <w:rPr>
          <w:rFonts w:hint="eastAsia" w:ascii="宋体" w:hAnsi="宋体" w:eastAsia="宋体" w:cs="宋体"/>
          <w:sz w:val="24"/>
          <w:szCs w:val="24"/>
        </w:rPr>
        <w:t xml:space="preserve">企业名称（盖章）：        </w:t>
      </w:r>
    </w:p>
    <w:p>
      <w:pPr>
        <w:wordWrap w:val="0"/>
        <w:spacing w:line="360" w:lineRule="auto"/>
        <w:ind w:firstLine="480" w:firstLineChars="200"/>
        <w:jc w:val="right"/>
        <w:rPr>
          <w:rFonts w:hint="eastAsia" w:ascii="宋体" w:hAnsi="宋体" w:eastAsia="宋体" w:cs="宋体"/>
          <w:sz w:val="24"/>
          <w:szCs w:val="24"/>
        </w:rPr>
      </w:pPr>
    </w:p>
    <w:p>
      <w:pPr>
        <w:wordWrap w:val="0"/>
        <w:spacing w:line="360" w:lineRule="auto"/>
        <w:ind w:firstLine="480" w:firstLineChars="200"/>
        <w:jc w:val="right"/>
        <w:rPr>
          <w:rFonts w:hint="eastAsia" w:ascii="宋体" w:hAnsi="宋体" w:eastAsia="宋体" w:cs="宋体"/>
          <w:sz w:val="24"/>
          <w:szCs w:val="24"/>
        </w:rPr>
      </w:pPr>
      <w:r>
        <w:rPr>
          <w:rFonts w:hint="eastAsia" w:ascii="宋体" w:hAnsi="宋体" w:eastAsia="宋体" w:cs="宋体"/>
          <w:sz w:val="24"/>
          <w:szCs w:val="24"/>
        </w:rPr>
        <w:t xml:space="preserve">日 期：               </w:t>
      </w:r>
    </w:p>
    <w:p>
      <w:pPr>
        <w:spacing w:line="360" w:lineRule="auto"/>
        <w:jc w:val="left"/>
        <w:rPr>
          <w:rFonts w:hint="eastAsia" w:ascii="宋体" w:hAnsi="宋体" w:eastAsia="宋体" w:cs="宋体"/>
          <w:color w:val="000000"/>
          <w:sz w:val="24"/>
          <w:szCs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209550</wp:posOffset>
                </wp:positionV>
                <wp:extent cx="2984500" cy="0"/>
                <wp:effectExtent l="0" t="7620" r="2540" b="15240"/>
                <wp:wrapNone/>
                <wp:docPr id="1" name="直接连接符 1"/>
                <wp:cNvGraphicFramePr/>
                <a:graphic xmlns:a="http://schemas.openxmlformats.org/drawingml/2006/main">
                  <a:graphicData uri="http://schemas.microsoft.com/office/word/2010/wordprocessingShape">
                    <wps:wsp>
                      <wps:cNvCnPr/>
                      <wps:spPr>
                        <a:xfrm>
                          <a:off x="0" y="0"/>
                          <a:ext cx="2984740" cy="0"/>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0.4pt;margin-top:16.5pt;height:0pt;width:235pt;z-index:251659264;mso-width-relative:page;mso-height-relative:page;" filled="f" stroked="t" coordsize="21600,21600" o:gfxdata="UEsDBAoAAAAAAIdO4kAAAAAAAAAAAAAAAAAEAAAAZHJzL1BLAwQUAAAACACHTuJAzRSqldMAAAAG AQAADwAAAGRycy9kb3ducmV2LnhtbE2PwU7DMBBE70j8g7VI3KgdCgWlcSqBhAQXJNIeOG6TbRJq r6PYbcPfs4hDOc7MauZtsZq8U0caYx/YQjYzoIjr0PTcWtisX24eQcWE3KALTBa+KcKqvLwoMG/C iT/oWKVWSQnHHC10KQ251rHuyGOchYFYsl0YPSaRY6ubEU9S7p2+NWahPfYsCx0O9NxRva8O3sJ7 tdm/6Wy6/4ru84kXmK3Nq7P2+iozS1CJpnQ+hl98QYdSmLbhwE1UzoJwJwvzuTwk6d2DEWP7Z+iy 0P/xyx9QSwMEFAAAAAgAh07iQNBqJRj1AQAA1AMAAA4AAABkcnMvZTJvRG9jLnhtbK1TzW4TMRC+ I/EOlu9kk6ilYZVND43KBUEkygNMvXbWkv/kcbPJS/ACSNzgxJE7b0N5DMbebQjl0gM5OGOP55v5 Pn+7vNxbw3Yyovau4bPJlDPphG+12zb8w831iwVnmMC1YLyTDT9I5Jer58+Wfajl3HfetDIyAnFY 96HhXUqhrioUnbSAEx+ko6Ty0UKibdxWbYSe0K2p5tPpy6r3sQ3RC4lIp+shyUfE+BRAr5QWcu3F nZUuDahRGkhECTsdkK/KtEpJkd4phTIx03BimspKTSi+zWu1WkK9jRA6LcYR4CkjPOJkQTtqeoRa QwJ2F/U/UFaL6NGrNBHeVgORogixmE0fafO+gyALF5Iaw1F0/H+w4u1uE5luyQmcObD04Pefvv/8 +OXXj8+03n/7ymZZpD5gTXev3CaOOwybmBnvVbT5n7iwfRH2cBRW7hMTdDh/tTi7OCPNxUOu+lMY IqbX0luWg4Yb7TJnqGH3BhM1o6sPV/Kx89famPJuxrGeBj9fXJwTNJAZFZmAQhuIELotZ2C25HKR YoFEb3SbyzMQHvDKRLYDsgb5s/X9Dc3LmQFMlCAS5ZfZ0wh/leZ51oDdUFxSg5OsTvRxGG0bvjit Ni53lMWQI6us6KBhjm59eyjSVnlHj12ajsbMbjrdU3z6Ma5+A1BLAwQKAAAAAACHTuJAAAAAAAAA AAAAAAAABgAAAF9yZWxzL1BLAwQUAAAACACHTuJAihRmPNEAAACUAQAACwAAAF9yZWxzLy5yZWxz pZDBasMwDIbvg72D0X1xmsMYo04vo9Br6R7A2IpjGltGMtn69vMOg2X0tqN+oe8T//7wmRa1Ikuk bGDX9aAwO/IxBwPvl+PTCyipNnu7UEYDNxQ4jI8P+zMutrYjmWMR1ShZDMy1lletxc2YrHRUMLfN RJxsbSMHXay72oB66Ptnzb8ZMG6Y6uQN8MkPoC630sx/2Ck6JqGpdo6SpmmK7h5VB7Zlju7INuEb uUazHLAa8CwaB2pZ134EfV+/+6fe00c+47rVfoeM649Xb7ocvwBQSwMEFAAAAAgAh07iQH7m5SD3 AAAA4QEAABMAAABbQ29udGVudF9UeXBlc10ueG1slZFBTsMwEEX3SNzB8hYlTrtACCXpgrRLQKgc YGRPEotkbHlMaG+Pk7YbRJFY2jP/vye73BzGQUwY2Dqq5CovpEDSzljqKvm+32UPUnAEMjA4wkoe keWmvr0p90ePLFKauJJ9jP5RKdY9jsC580hp0rowQkzH0CkP+gM6VOuiuFfaUUSKWZw7ZF022MLn EMX2kK5PJgEHluLptDizKgneD1ZDTKZqIvODkp0JeUouO9xbz3dJQ6pfCfPkOuCce0lPE6xB8Qoh PsOYNJQJrIz7ooBT/nfJbDly5trWasybwE2KveF0sbrWjmvXOP3f8u2SunSr5YPqb1BLAQIUABQA AAAIAIdO4kB+5uUg9wAAAOEBAAATAAAAAAAAAAEAIAAAAGEEAABbQ29udGVudF9UeXBlc10ueG1s UEsBAhQACgAAAAAAh07iQAAAAAAAAAAAAAAAAAYAAAAAAAAAAAAQAAAAQwMAAF9yZWxzL1BLAQIU ABQAAAAIAIdO4kCKFGY80QAAAJQBAAALAAAAAAAAAAEAIAAAAGcDAABfcmVscy8ucmVsc1BLAQIU AAoAAAAAAIdO4kAAAAAAAAAAAAAAAAAEAAAAAAAAAAAAEAAAAAAAAABkcnMvUEsBAhQAFAAAAAgA h07iQM0UqpXTAAAABgEAAA8AAAAAAAAAAQAgAAAAIgAAAGRycy9kb3ducmV2LnhtbFBLAQIUABQA AAAIAIdO4kDQaiUY9QEAANQDAAAOAAAAAAAAAAEAIAAAACIBAABkcnMvZTJvRG9jLnhtbFBLBQYA AAAABgAGAFkBAACJBQAAAAA= ">
                <v:fill on="f" focussize="0,0"/>
                <v:stroke weight="1.25pt" color="#000000" miterlimit="8" joinstyle="miter"/>
                <v:imagedata o:title=""/>
                <o:lock v:ext="edit" aspectratio="f"/>
              </v:line>
            </w:pict>
          </mc:Fallback>
        </mc:AlternateContent>
      </w:r>
    </w:p>
    <w:p>
      <w:pPr>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 1 \* GB3 </w:instrText>
      </w:r>
      <w:r>
        <w:rPr>
          <w:rFonts w:hint="eastAsia" w:ascii="宋体" w:hAnsi="宋体" w:eastAsia="宋体" w:cs="宋体"/>
          <w:sz w:val="24"/>
          <w:szCs w:val="24"/>
        </w:rPr>
        <w:fldChar w:fldCharType="separate"/>
      </w:r>
      <w:r>
        <w:rPr>
          <w:rFonts w:hint="eastAsia" w:ascii="宋体" w:hAnsi="宋体" w:eastAsia="宋体" w:cs="宋体"/>
          <w:sz w:val="24"/>
          <w:szCs w:val="24"/>
        </w:rPr>
        <w:t>①</w:t>
      </w:r>
      <w:r>
        <w:rPr>
          <w:rFonts w:hint="eastAsia" w:ascii="宋体" w:hAnsi="宋体" w:eastAsia="宋体" w:cs="宋体"/>
          <w:sz w:val="24"/>
          <w:szCs w:val="24"/>
        </w:rPr>
        <w:fldChar w:fldCharType="end"/>
      </w:r>
      <w:r>
        <w:rPr>
          <w:rFonts w:hint="eastAsia" w:ascii="宋体" w:hAnsi="宋体" w:eastAsia="宋体" w:cs="宋体"/>
          <w:sz w:val="24"/>
          <w:szCs w:val="24"/>
        </w:rPr>
        <w:t>从业人员、营业收入、资产总额填报上一年度数据，无上一年度数据的新成立企业可不填报。</w:t>
      </w:r>
    </w:p>
    <w:p>
      <w:pPr>
        <w:rPr>
          <w:rFonts w:hint="eastAsia" w:ascii="宋体" w:hAnsi="宋体" w:eastAsia="宋体" w:cs="宋体"/>
          <w:sz w:val="24"/>
          <w:szCs w:val="24"/>
        </w:rPr>
        <w:sectPr>
          <w:headerReference r:id="rId18" w:type="first"/>
          <w:pgSz w:w="11906" w:h="16838"/>
          <w:pgMar w:top="1440" w:right="1418" w:bottom="1440" w:left="1418" w:header="851" w:footer="851" w:gutter="0"/>
          <w:pgBorders>
            <w:top w:val="none" w:sz="0" w:space="0"/>
            <w:left w:val="none" w:sz="0" w:space="0"/>
            <w:bottom w:val="none" w:sz="0" w:space="0"/>
            <w:right w:val="none" w:sz="0" w:space="0"/>
          </w:pgBorders>
          <w:pgNumType w:fmt="decimal"/>
          <w:cols w:space="720" w:num="1"/>
          <w:docGrid w:linePitch="312" w:charSpace="0"/>
        </w:sectPr>
      </w:pPr>
    </w:p>
    <w:p>
      <w:pPr>
        <w:pStyle w:val="26"/>
        <w:spacing w:line="360" w:lineRule="auto"/>
        <w:jc w:val="center"/>
        <w:outlineLvl w:val="1"/>
        <w:rPr>
          <w:rFonts w:hint="eastAsia" w:hAnsi="宋体" w:cs="宋体"/>
          <w:b/>
          <w:color w:val="auto"/>
          <w:sz w:val="32"/>
          <w:szCs w:val="32"/>
          <w:lang w:val="en-GB"/>
        </w:rPr>
      </w:pPr>
      <w:r>
        <w:rPr>
          <w:rFonts w:hint="eastAsia" w:hAnsi="宋体" w:cs="宋体"/>
          <w:b/>
          <w:color w:val="auto"/>
          <w:sz w:val="32"/>
          <w:szCs w:val="32"/>
          <w:lang w:val="en-US" w:eastAsia="zh-CN"/>
        </w:rPr>
        <w:t>监狱企业声明函</w:t>
      </w:r>
      <w:r>
        <w:rPr>
          <w:rFonts w:hint="eastAsia" w:hAnsi="宋体" w:cs="宋体"/>
          <w:b/>
          <w:color w:val="auto"/>
          <w:sz w:val="32"/>
          <w:szCs w:val="32"/>
          <w:lang w:val="en-GB"/>
        </w:rPr>
        <w:br w:type="textWrapping"/>
      </w:r>
    </w:p>
    <w:p>
      <w:pPr>
        <w:pStyle w:val="26"/>
        <w:spacing w:line="360" w:lineRule="auto"/>
        <w:ind w:firstLine="480" w:firstLineChars="200"/>
        <w:jc w:val="left"/>
        <w:outlineLvl w:val="1"/>
        <w:rPr>
          <w:rFonts w:hint="eastAsia" w:hAnsi="宋体" w:cs="宋体"/>
          <w:b/>
          <w:color w:val="auto"/>
          <w:sz w:val="32"/>
          <w:szCs w:val="32"/>
          <w:lang w:val="en-GB"/>
        </w:rPr>
      </w:pPr>
      <w:r>
        <w:rPr>
          <w:rFonts w:hint="eastAsia" w:ascii="宋体" w:hAnsi="宋体" w:cs="宋体"/>
          <w:b w:val="0"/>
          <w:bCs w:val="0"/>
          <w:color w:val="auto"/>
          <w:sz w:val="24"/>
          <w:lang w:val="en-US" w:eastAsia="zh-CN"/>
        </w:rPr>
        <w:t>提供省级以上监狱管理局、戒毒管理局（含新疆生产建设兵团）出具的属于监狱企业的</w:t>
      </w:r>
      <w:r>
        <w:rPr>
          <w:rFonts w:hint="eastAsia" w:ascii="宋体" w:hAnsi="宋体" w:eastAsia="宋体" w:cs="宋体"/>
          <w:b w:val="0"/>
          <w:bCs w:val="0"/>
          <w:color w:val="auto"/>
          <w:sz w:val="24"/>
          <w:lang w:val="en-US" w:eastAsia="zh-CN"/>
        </w:rPr>
        <w:t>证明文件，格式自拟</w:t>
      </w:r>
    </w:p>
    <w:p>
      <w:pPr>
        <w:pStyle w:val="26"/>
        <w:spacing w:line="360" w:lineRule="auto"/>
        <w:jc w:val="center"/>
        <w:outlineLvl w:val="1"/>
        <w:rPr>
          <w:rFonts w:hint="eastAsia" w:hAnsi="宋体" w:cs="宋体"/>
          <w:b/>
          <w:color w:val="auto"/>
          <w:sz w:val="32"/>
          <w:szCs w:val="32"/>
          <w:lang w:val="en-GB"/>
        </w:rPr>
      </w:pPr>
    </w:p>
    <w:p>
      <w:pPr>
        <w:pStyle w:val="26"/>
        <w:spacing w:line="360" w:lineRule="auto"/>
        <w:jc w:val="center"/>
        <w:outlineLvl w:val="1"/>
        <w:rPr>
          <w:rFonts w:hint="eastAsia" w:hAnsi="宋体" w:cs="宋体"/>
          <w:b/>
          <w:color w:val="auto"/>
          <w:sz w:val="32"/>
          <w:szCs w:val="32"/>
          <w:lang w:val="en-GB"/>
        </w:rPr>
      </w:pPr>
    </w:p>
    <w:p>
      <w:pPr>
        <w:pStyle w:val="26"/>
        <w:spacing w:line="360" w:lineRule="auto"/>
        <w:jc w:val="center"/>
        <w:outlineLvl w:val="1"/>
        <w:rPr>
          <w:rFonts w:hint="eastAsia" w:hAnsi="宋体" w:cs="宋体"/>
          <w:b/>
          <w:color w:val="auto"/>
          <w:sz w:val="32"/>
          <w:szCs w:val="32"/>
          <w:lang w:val="en-GB"/>
        </w:rPr>
      </w:pPr>
    </w:p>
    <w:p>
      <w:pPr>
        <w:pStyle w:val="26"/>
        <w:spacing w:line="360" w:lineRule="auto"/>
        <w:jc w:val="center"/>
        <w:outlineLvl w:val="1"/>
        <w:rPr>
          <w:rFonts w:hint="eastAsia" w:hAnsi="宋体" w:cs="宋体"/>
          <w:b/>
          <w:color w:val="auto"/>
          <w:sz w:val="32"/>
          <w:szCs w:val="32"/>
          <w:lang w:val="en-GB"/>
        </w:rPr>
      </w:pPr>
    </w:p>
    <w:p>
      <w:pPr>
        <w:pStyle w:val="26"/>
        <w:spacing w:line="360" w:lineRule="auto"/>
        <w:jc w:val="center"/>
        <w:outlineLvl w:val="1"/>
        <w:rPr>
          <w:rFonts w:hint="eastAsia" w:hAnsi="宋体" w:cs="宋体"/>
          <w:b/>
          <w:color w:val="auto"/>
          <w:sz w:val="32"/>
          <w:szCs w:val="32"/>
          <w:lang w:val="en-GB"/>
        </w:rPr>
      </w:pPr>
    </w:p>
    <w:p>
      <w:pPr>
        <w:pStyle w:val="26"/>
        <w:spacing w:line="360" w:lineRule="auto"/>
        <w:jc w:val="center"/>
        <w:outlineLvl w:val="1"/>
        <w:rPr>
          <w:rFonts w:hint="eastAsia" w:hAnsi="宋体" w:cs="宋体"/>
          <w:b/>
          <w:color w:val="auto"/>
          <w:sz w:val="32"/>
          <w:szCs w:val="32"/>
          <w:lang w:val="en-GB"/>
        </w:rPr>
      </w:pPr>
    </w:p>
    <w:p>
      <w:pPr>
        <w:pStyle w:val="26"/>
        <w:spacing w:line="360" w:lineRule="auto"/>
        <w:jc w:val="center"/>
        <w:outlineLvl w:val="1"/>
        <w:rPr>
          <w:rFonts w:hint="eastAsia" w:hAnsi="宋体" w:cs="宋体"/>
          <w:b/>
          <w:color w:val="auto"/>
          <w:sz w:val="32"/>
          <w:szCs w:val="32"/>
          <w:lang w:val="en-GB"/>
        </w:rPr>
      </w:pPr>
    </w:p>
    <w:p>
      <w:pPr>
        <w:pStyle w:val="26"/>
        <w:spacing w:line="360" w:lineRule="auto"/>
        <w:jc w:val="center"/>
        <w:outlineLvl w:val="1"/>
        <w:rPr>
          <w:rFonts w:hint="eastAsia" w:hAnsi="宋体" w:cs="宋体"/>
          <w:b/>
          <w:color w:val="auto"/>
          <w:sz w:val="32"/>
          <w:szCs w:val="32"/>
          <w:lang w:val="en-GB"/>
        </w:rPr>
      </w:pPr>
    </w:p>
    <w:p>
      <w:pPr>
        <w:pStyle w:val="26"/>
        <w:spacing w:line="360" w:lineRule="auto"/>
        <w:jc w:val="center"/>
        <w:outlineLvl w:val="1"/>
        <w:rPr>
          <w:rFonts w:hint="eastAsia" w:hAnsi="宋体" w:cs="宋体"/>
          <w:b/>
          <w:color w:val="auto"/>
          <w:sz w:val="32"/>
          <w:szCs w:val="32"/>
          <w:lang w:val="en-GB"/>
        </w:rPr>
      </w:pPr>
      <w:r>
        <w:rPr>
          <w:rFonts w:hint="eastAsia" w:hAnsi="宋体" w:cs="宋体"/>
          <w:b/>
          <w:color w:val="auto"/>
          <w:sz w:val="32"/>
          <w:szCs w:val="32"/>
          <w:lang w:val="en-GB"/>
        </w:rPr>
        <w:t>残疾人福利性单位声明函</w:t>
      </w:r>
    </w:p>
    <w:p>
      <w:pPr>
        <w:spacing w:line="588" w:lineRule="exact"/>
        <w:ind w:firstLine="504" w:firstLineChars="200"/>
        <w:rPr>
          <w:rFonts w:hint="eastAsia" w:ascii="宋体" w:hAnsi="宋体" w:cs="宋体"/>
          <w:color w:val="auto"/>
          <w:spacing w:val="6"/>
          <w:sz w:val="24"/>
        </w:rPr>
      </w:pPr>
      <w:r>
        <w:rPr>
          <w:rFonts w:hint="eastAsia" w:ascii="宋体" w:hAnsi="宋体" w:cs="宋体"/>
          <w:color w:val="auto"/>
          <w:spacing w:val="6"/>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color w:val="auto"/>
          <w:spacing w:val="6"/>
          <w:sz w:val="24"/>
          <w:u w:val="single"/>
        </w:rPr>
        <w:t xml:space="preserve">仙居县政府采购中心 </w:t>
      </w:r>
      <w:r>
        <w:rPr>
          <w:rFonts w:hint="eastAsia" w:ascii="宋体" w:hAnsi="宋体" w:cs="宋体"/>
          <w:color w:val="auto"/>
          <w:spacing w:val="6"/>
          <w:sz w:val="24"/>
        </w:rPr>
        <w:t>单位的</w:t>
      </w:r>
      <w:r>
        <w:rPr>
          <w:rFonts w:hint="eastAsia" w:ascii="宋体" w:hAnsi="宋体" w:cs="宋体"/>
          <w:color w:val="auto"/>
          <w:spacing w:val="6"/>
          <w:sz w:val="24"/>
          <w:u w:val="single"/>
        </w:rPr>
        <w:t xml:space="preserve">          </w:t>
      </w:r>
      <w:r>
        <w:rPr>
          <w:rFonts w:hint="eastAsia" w:ascii="宋体" w:hAnsi="宋体" w:cs="宋体"/>
          <w:color w:val="auto"/>
          <w:spacing w:val="6"/>
          <w:sz w:val="24"/>
        </w:rPr>
        <w:t>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hint="eastAsia" w:ascii="宋体" w:hAnsi="宋体" w:cs="宋体"/>
          <w:color w:val="auto"/>
          <w:spacing w:val="6"/>
          <w:sz w:val="24"/>
        </w:rPr>
      </w:pPr>
      <w:r>
        <w:rPr>
          <w:rFonts w:hint="eastAsia" w:ascii="宋体" w:hAnsi="宋体" w:cs="宋体"/>
          <w:color w:val="auto"/>
          <w:spacing w:val="6"/>
          <w:sz w:val="24"/>
        </w:rPr>
        <w:t>本单位对上述声明的真实性负责。如有虚假，将依法承担相应责任。</w:t>
      </w:r>
    </w:p>
    <w:p>
      <w:pPr>
        <w:tabs>
          <w:tab w:val="left" w:pos="4860"/>
        </w:tabs>
        <w:spacing w:line="588" w:lineRule="exact"/>
        <w:ind w:right="1560" w:firstLine="504" w:firstLineChars="200"/>
        <w:jc w:val="center"/>
        <w:rPr>
          <w:rFonts w:hint="eastAsia" w:ascii="宋体" w:hAnsi="宋体" w:cs="宋体"/>
          <w:color w:val="auto"/>
          <w:spacing w:val="6"/>
          <w:sz w:val="24"/>
        </w:rPr>
      </w:pPr>
      <w:r>
        <w:rPr>
          <w:rFonts w:hint="eastAsia" w:ascii="宋体" w:hAnsi="宋体" w:cs="宋体"/>
          <w:color w:val="auto"/>
          <w:spacing w:val="6"/>
          <w:sz w:val="24"/>
        </w:rPr>
        <w:t xml:space="preserve">           </w:t>
      </w:r>
    </w:p>
    <w:p>
      <w:pPr>
        <w:tabs>
          <w:tab w:val="left" w:pos="4860"/>
        </w:tabs>
        <w:spacing w:line="588" w:lineRule="exact"/>
        <w:ind w:right="1560" w:firstLine="504" w:firstLineChars="200"/>
        <w:jc w:val="center"/>
        <w:rPr>
          <w:rFonts w:hint="eastAsia" w:ascii="宋体" w:hAnsi="宋体" w:cs="宋体"/>
          <w:color w:val="auto"/>
          <w:spacing w:val="6"/>
          <w:sz w:val="24"/>
        </w:rPr>
      </w:pPr>
      <w:r>
        <w:rPr>
          <w:rFonts w:hint="eastAsia" w:ascii="宋体" w:hAnsi="宋体" w:cs="宋体"/>
          <w:color w:val="auto"/>
          <w:spacing w:val="6"/>
          <w:sz w:val="24"/>
        </w:rPr>
        <w:t xml:space="preserve">                                单位名称（盖章）：</w:t>
      </w:r>
    </w:p>
    <w:p>
      <w:pPr>
        <w:tabs>
          <w:tab w:val="left" w:pos="4860"/>
        </w:tabs>
        <w:spacing w:line="588" w:lineRule="exact"/>
        <w:ind w:right="1560" w:firstLine="504" w:firstLineChars="200"/>
        <w:jc w:val="center"/>
        <w:rPr>
          <w:rFonts w:hint="eastAsia" w:ascii="宋体" w:hAnsi="宋体" w:cs="宋体"/>
          <w:color w:val="auto"/>
          <w:spacing w:val="6"/>
          <w:sz w:val="24"/>
        </w:rPr>
      </w:pPr>
      <w:r>
        <w:rPr>
          <w:rFonts w:hint="eastAsia" w:ascii="宋体" w:hAnsi="宋体" w:cs="宋体"/>
          <w:color w:val="auto"/>
          <w:spacing w:val="6"/>
          <w:sz w:val="24"/>
        </w:rPr>
        <w:t xml:space="preserve">        </w:t>
      </w:r>
    </w:p>
    <w:p>
      <w:pPr>
        <w:tabs>
          <w:tab w:val="left" w:pos="4860"/>
        </w:tabs>
        <w:spacing w:line="588" w:lineRule="exact"/>
        <w:ind w:right="1560" w:firstLine="504" w:firstLineChars="200"/>
        <w:jc w:val="center"/>
        <w:rPr>
          <w:rFonts w:hint="eastAsia" w:hAnsi="宋体" w:cs="宋体"/>
          <w:b/>
          <w:color w:val="auto"/>
          <w:sz w:val="28"/>
          <w:szCs w:val="28"/>
          <w:lang w:val="en-US" w:eastAsia="zh-CN"/>
        </w:rPr>
      </w:pPr>
      <w:r>
        <w:rPr>
          <w:rFonts w:hint="eastAsia" w:ascii="宋体" w:hAnsi="宋体" w:cs="宋体"/>
          <w:color w:val="auto"/>
          <w:spacing w:val="6"/>
          <w:sz w:val="24"/>
        </w:rPr>
        <w:t xml:space="preserve">                                       日  期  ：</w:t>
      </w:r>
      <w:r>
        <w:rPr>
          <w:rFonts w:hint="eastAsia" w:hAnsi="宋体" w:cs="宋体"/>
          <w:b/>
          <w:color w:val="auto"/>
          <w:sz w:val="28"/>
          <w:szCs w:val="28"/>
          <w:lang w:val="en-US" w:eastAsia="zh-CN"/>
        </w:rPr>
        <w:t xml:space="preserve">     </w:t>
      </w:r>
    </w:p>
    <w:p>
      <w:pPr>
        <w:pStyle w:val="15"/>
        <w:spacing w:line="360" w:lineRule="auto"/>
        <w:ind w:left="0" w:leftChars="0" w:firstLine="0" w:firstLineChars="0"/>
        <w:jc w:val="left"/>
        <w:rPr>
          <w:rFonts w:hint="eastAsia" w:hAnsi="宋体" w:cs="宋体"/>
          <w:b/>
          <w:color w:val="auto"/>
          <w:sz w:val="28"/>
          <w:szCs w:val="28"/>
        </w:rPr>
      </w:pPr>
      <w:r>
        <w:rPr>
          <w:rFonts w:hint="eastAsia" w:hAnsi="宋体" w:cs="宋体"/>
          <w:b/>
          <w:color w:val="auto"/>
          <w:sz w:val="28"/>
          <w:szCs w:val="28"/>
        </w:rPr>
        <w:br w:type="page"/>
      </w:r>
      <w:r>
        <w:rPr>
          <w:rFonts w:hint="eastAsia" w:hAnsi="宋体" w:cs="宋体"/>
          <w:b/>
          <w:color w:val="auto"/>
          <w:sz w:val="28"/>
          <w:szCs w:val="28"/>
        </w:rPr>
        <w:t>附件</w:t>
      </w:r>
      <w:r>
        <w:rPr>
          <w:rFonts w:hint="eastAsia" w:hAnsi="宋体" w:cs="宋体"/>
          <w:b/>
          <w:color w:val="auto"/>
          <w:sz w:val="28"/>
          <w:szCs w:val="28"/>
          <w:lang w:val="en-US" w:eastAsia="zh-CN"/>
        </w:rPr>
        <w:t>二十</w:t>
      </w:r>
      <w:r>
        <w:rPr>
          <w:rFonts w:hint="eastAsia" w:hAnsi="宋体" w:cs="宋体"/>
          <w:b/>
          <w:color w:val="auto"/>
          <w:sz w:val="28"/>
          <w:szCs w:val="28"/>
        </w:rPr>
        <w:t>：</w:t>
      </w:r>
    </w:p>
    <w:p>
      <w:pPr>
        <w:pStyle w:val="15"/>
        <w:spacing w:line="360" w:lineRule="auto"/>
        <w:ind w:left="0" w:leftChars="0" w:firstLine="0" w:firstLineChars="0"/>
        <w:jc w:val="left"/>
        <w:rPr>
          <w:rFonts w:hint="eastAsia" w:hAnsi="宋体" w:cs="宋体"/>
          <w:b/>
          <w:color w:val="auto"/>
          <w:sz w:val="24"/>
        </w:rPr>
      </w:pPr>
    </w:p>
    <w:p>
      <w:pPr>
        <w:pStyle w:val="229"/>
        <w:widowControl w:val="0"/>
        <w:snapToGrid w:val="0"/>
        <w:spacing w:line="500" w:lineRule="exact"/>
        <w:jc w:val="center"/>
        <w:rPr>
          <w:rFonts w:hint="eastAsia" w:ascii="宋体" w:hAnsi="宋体" w:cs="宋体"/>
          <w:b/>
          <w:color w:val="auto"/>
          <w:kern w:val="2"/>
          <w:sz w:val="28"/>
          <w:szCs w:val="28"/>
          <w:lang w:val="zh-CN" w:eastAsia="zh-CN" w:bidi="ar-SA"/>
        </w:rPr>
      </w:pPr>
      <w:r>
        <w:rPr>
          <w:rFonts w:hint="eastAsia" w:ascii="宋体" w:hAnsi="宋体" w:cs="宋体"/>
          <w:b/>
          <w:color w:val="auto"/>
          <w:kern w:val="2"/>
          <w:sz w:val="32"/>
          <w:szCs w:val="32"/>
          <w:lang w:val="zh-CN" w:eastAsia="zh-CN" w:bidi="ar-SA"/>
        </w:rPr>
        <w:t>政府采购活动现场确认声明书</w:t>
      </w:r>
    </w:p>
    <w:p>
      <w:pPr>
        <w:pStyle w:val="229"/>
        <w:widowControl w:val="0"/>
        <w:snapToGrid w:val="0"/>
        <w:spacing w:line="360" w:lineRule="auto"/>
        <w:jc w:val="both"/>
        <w:rPr>
          <w:rFonts w:hAnsi="宋体" w:cs="宋体"/>
          <w:b/>
          <w:color w:val="auto"/>
          <w:sz w:val="24"/>
          <w:szCs w:val="24"/>
        </w:rPr>
      </w:pPr>
      <w:r>
        <w:rPr>
          <w:rFonts w:hAnsi="宋体" w:cs="宋体"/>
          <w:color w:val="auto"/>
          <w:kern w:val="0"/>
          <w:sz w:val="24"/>
          <w:szCs w:val="24"/>
          <w:u w:val="single"/>
        </w:rPr>
        <w:t xml:space="preserve">仙居县政府采购中心 </w:t>
      </w:r>
      <w:r>
        <w:rPr>
          <w:rFonts w:hAnsi="宋体" w:cs="宋体"/>
          <w:color w:val="auto"/>
          <w:kern w:val="0"/>
          <w:sz w:val="24"/>
          <w:szCs w:val="24"/>
        </w:rPr>
        <w:t>：</w:t>
      </w:r>
    </w:p>
    <w:p>
      <w:pPr>
        <w:pStyle w:val="229"/>
        <w:widowControl w:val="0"/>
        <w:snapToGrid w:val="0"/>
        <w:spacing w:line="360" w:lineRule="auto"/>
        <w:ind w:firstLine="504" w:firstLineChars="200"/>
        <w:jc w:val="both"/>
        <w:rPr>
          <w:rFonts w:hAnsi="宋体" w:cs="宋体"/>
          <w:color w:val="auto"/>
          <w:spacing w:val="6"/>
          <w:sz w:val="24"/>
          <w:szCs w:val="24"/>
        </w:rPr>
      </w:pPr>
      <w:r>
        <w:rPr>
          <w:rFonts w:hAnsi="宋体" w:cs="宋体"/>
          <w:color w:val="auto"/>
          <w:spacing w:val="6"/>
          <w:sz w:val="24"/>
          <w:szCs w:val="24"/>
        </w:rPr>
        <w:t>本人经由</w:t>
      </w:r>
      <w:r>
        <w:rPr>
          <w:rFonts w:hAnsi="宋体" w:cs="宋体"/>
          <w:color w:val="auto"/>
          <w:spacing w:val="6"/>
          <w:sz w:val="24"/>
          <w:szCs w:val="24"/>
          <w:u w:val="single"/>
        </w:rPr>
        <w:t xml:space="preserve">                         （单位）</w:t>
      </w:r>
      <w:r>
        <w:rPr>
          <w:rFonts w:hAnsi="宋体" w:cs="宋体"/>
          <w:color w:val="auto"/>
          <w:spacing w:val="6"/>
          <w:sz w:val="24"/>
          <w:szCs w:val="24"/>
        </w:rPr>
        <w:t>负责人</w:t>
      </w:r>
      <w:r>
        <w:rPr>
          <w:rFonts w:hAnsi="宋体" w:cs="宋体"/>
          <w:color w:val="auto"/>
          <w:spacing w:val="6"/>
          <w:sz w:val="24"/>
          <w:szCs w:val="24"/>
          <w:u w:val="single"/>
        </w:rPr>
        <w:t xml:space="preserve">        （姓名）</w:t>
      </w:r>
      <w:r>
        <w:rPr>
          <w:rFonts w:hAnsi="宋体" w:cs="宋体"/>
          <w:color w:val="auto"/>
          <w:spacing w:val="6"/>
          <w:sz w:val="24"/>
          <w:szCs w:val="24"/>
        </w:rPr>
        <w:t>合法授权参加</w:t>
      </w:r>
      <w:r>
        <w:rPr>
          <w:rFonts w:hAnsi="宋体" w:cs="宋体"/>
          <w:color w:val="auto"/>
          <w:spacing w:val="6"/>
          <w:sz w:val="24"/>
          <w:szCs w:val="24"/>
          <w:u w:val="single"/>
        </w:rPr>
        <w:t xml:space="preserve"> </w:t>
      </w:r>
      <w:r>
        <w:rPr>
          <w:rFonts w:hint="eastAsia" w:hAnsi="宋体" w:cs="宋体"/>
          <w:color w:val="auto"/>
          <w:sz w:val="24"/>
          <w:szCs w:val="24"/>
          <w:u w:val="single"/>
          <w:lang w:val="en-US" w:eastAsia="zh-CN"/>
        </w:rPr>
        <w:t xml:space="preserve">                              </w:t>
      </w:r>
      <w:r>
        <w:rPr>
          <w:rFonts w:hAnsi="宋体" w:cs="宋体"/>
          <w:color w:val="auto"/>
          <w:sz w:val="24"/>
          <w:szCs w:val="24"/>
          <w:u w:val="single"/>
        </w:rPr>
        <w:t xml:space="preserve"> </w:t>
      </w:r>
      <w:r>
        <w:rPr>
          <w:rFonts w:hAnsi="宋体" w:cs="宋体"/>
          <w:color w:val="auto"/>
          <w:spacing w:val="6"/>
          <w:sz w:val="24"/>
          <w:szCs w:val="24"/>
        </w:rPr>
        <w:t>项目（编号：</w:t>
      </w:r>
      <w:r>
        <w:rPr>
          <w:rFonts w:hAnsi="宋体" w:cs="宋体"/>
          <w:color w:val="auto"/>
          <w:spacing w:val="6"/>
          <w:sz w:val="24"/>
          <w:szCs w:val="24"/>
          <w:u w:val="single"/>
        </w:rPr>
        <w:t xml:space="preserve"> </w:t>
      </w:r>
      <w:r>
        <w:rPr>
          <w:rFonts w:hint="eastAsia" w:hAnsi="宋体" w:cs="宋体"/>
          <w:color w:val="auto"/>
          <w:sz w:val="24"/>
          <w:szCs w:val="24"/>
          <w:u w:val="single"/>
          <w:lang w:val="en-US" w:eastAsia="zh-CN"/>
        </w:rPr>
        <w:t xml:space="preserve">               </w:t>
      </w:r>
      <w:r>
        <w:rPr>
          <w:rFonts w:hAnsi="宋体" w:cs="宋体"/>
          <w:color w:val="auto"/>
          <w:spacing w:val="6"/>
          <w:sz w:val="24"/>
          <w:szCs w:val="24"/>
        </w:rPr>
        <w:t xml:space="preserve">）政府采购活动，经与本单位法人代表（负责人）联系确认，现就有关公平竞争事项郑重声明如下： </w:t>
      </w:r>
    </w:p>
    <w:p>
      <w:pPr>
        <w:pStyle w:val="230"/>
        <w:widowControl/>
        <w:numPr>
          <w:ilvl w:val="0"/>
          <w:numId w:val="9"/>
        </w:numPr>
        <w:snapToGrid w:val="0"/>
        <w:spacing w:line="360" w:lineRule="auto"/>
        <w:ind w:firstLine="480" w:firstLineChars="200"/>
        <w:rPr>
          <w:rFonts w:ascii="宋体" w:hAnsi="宋体" w:cs="宋体"/>
          <w:color w:val="auto"/>
          <w:kern w:val="0"/>
          <w:sz w:val="24"/>
          <w:szCs w:val="24"/>
        </w:rPr>
      </w:pPr>
      <w:r>
        <w:rPr>
          <w:rFonts w:ascii="宋体" w:hAnsi="宋体" w:cs="宋体"/>
          <w:color w:val="auto"/>
          <w:kern w:val="0"/>
          <w:sz w:val="24"/>
          <w:szCs w:val="24"/>
        </w:rPr>
        <w:t>本单位与采购人之间 □不存在利害关系 □存在下列利害关系</w:t>
      </w:r>
      <w:r>
        <w:rPr>
          <w:rFonts w:ascii="宋体" w:hAnsi="宋体" w:cs="宋体"/>
          <w:color w:val="auto"/>
          <w:kern w:val="0"/>
          <w:sz w:val="24"/>
          <w:szCs w:val="24"/>
          <w:u w:val="single"/>
        </w:rPr>
        <w:t xml:space="preserve">           </w:t>
      </w:r>
      <w:r>
        <w:rPr>
          <w:rFonts w:ascii="宋体" w:hAnsi="宋体" w:cs="宋体"/>
          <w:color w:val="auto"/>
          <w:kern w:val="0"/>
          <w:sz w:val="24"/>
          <w:szCs w:val="24"/>
        </w:rPr>
        <w:t>：</w:t>
      </w:r>
    </w:p>
    <w:p>
      <w:pPr>
        <w:pStyle w:val="230"/>
        <w:widowControl/>
        <w:snapToGrid w:val="0"/>
        <w:spacing w:line="360" w:lineRule="auto"/>
        <w:ind w:firstLine="480" w:firstLineChars="200"/>
        <w:rPr>
          <w:rFonts w:ascii="宋体" w:hAnsi="宋体" w:cs="宋体"/>
          <w:color w:val="auto"/>
          <w:kern w:val="0"/>
          <w:sz w:val="24"/>
          <w:szCs w:val="24"/>
        </w:rPr>
      </w:pPr>
      <w:r>
        <w:rPr>
          <w:rFonts w:ascii="宋体" w:hAnsi="宋体" w:cs="宋体"/>
          <w:color w:val="auto"/>
          <w:kern w:val="0"/>
          <w:sz w:val="24"/>
          <w:szCs w:val="24"/>
        </w:rPr>
        <w:t>A.投资关系    B.行政隶属关系    C.业务指导关系</w:t>
      </w:r>
    </w:p>
    <w:p>
      <w:pPr>
        <w:pStyle w:val="230"/>
        <w:keepNext w:val="0"/>
        <w:keepLines w:val="0"/>
        <w:pageBreakBefore w:val="0"/>
        <w:widowControl/>
        <w:kinsoku/>
        <w:wordWrap w:val="0"/>
        <w:overflowPunct/>
        <w:topLinePunct w:val="0"/>
        <w:autoSpaceDE/>
        <w:autoSpaceDN/>
        <w:bidi w:val="0"/>
        <w:adjustRightInd/>
        <w:snapToGrid w:val="0"/>
        <w:spacing w:line="360" w:lineRule="auto"/>
        <w:ind w:firstLine="480" w:firstLineChars="200"/>
        <w:textAlignment w:val="auto"/>
        <w:rPr>
          <w:rFonts w:ascii="宋体" w:hAnsi="宋体" w:cs="宋体"/>
          <w:color w:val="auto"/>
          <w:kern w:val="0"/>
          <w:sz w:val="24"/>
          <w:szCs w:val="24"/>
        </w:rPr>
      </w:pPr>
      <w:r>
        <w:rPr>
          <w:rFonts w:ascii="宋体" w:hAnsi="宋体" w:cs="宋体"/>
          <w:color w:val="auto"/>
          <w:kern w:val="0"/>
          <w:sz w:val="24"/>
          <w:szCs w:val="24"/>
        </w:rPr>
        <w:t>D.其他可能</w:t>
      </w:r>
      <w:r>
        <w:rPr>
          <w:rFonts w:ascii="宋体" w:hAnsi="宋体" w:cs="宋体"/>
          <w:color w:val="auto"/>
          <w:sz w:val="24"/>
          <w:szCs w:val="24"/>
        </w:rPr>
        <w:t>影响采购公正的</w:t>
      </w:r>
      <w:r>
        <w:rPr>
          <w:rFonts w:ascii="宋体" w:hAnsi="宋体" w:cs="宋体"/>
          <w:color w:val="auto"/>
          <w:kern w:val="0"/>
          <w:sz w:val="24"/>
          <w:szCs w:val="24"/>
        </w:rPr>
        <w:t>利害关系</w:t>
      </w:r>
      <w:r>
        <w:rPr>
          <w:rFonts w:hint="eastAsia" w:ascii="宋体" w:hAnsi="宋体" w:cs="宋体"/>
          <w:color w:val="auto"/>
          <w:kern w:val="0"/>
          <w:sz w:val="24"/>
          <w:szCs w:val="24"/>
          <w:u w:val="single"/>
          <w:lang w:val="en-US" w:eastAsia="zh-CN"/>
        </w:rPr>
        <w:t xml:space="preserve">         </w:t>
      </w:r>
      <w:r>
        <w:rPr>
          <w:rFonts w:ascii="宋体" w:hAnsi="宋体" w:cs="宋体"/>
          <w:color w:val="auto"/>
          <w:kern w:val="0"/>
          <w:sz w:val="24"/>
          <w:szCs w:val="24"/>
          <w:u w:val="single"/>
        </w:rPr>
        <w:t>（如有，请如实说明）</w:t>
      </w:r>
      <w:r>
        <w:rPr>
          <w:rFonts w:hint="eastAsia" w:ascii="宋体" w:hAnsi="宋体" w:cs="宋体"/>
          <w:color w:val="auto"/>
          <w:kern w:val="0"/>
          <w:sz w:val="24"/>
          <w:szCs w:val="24"/>
          <w:u w:val="single"/>
          <w:lang w:val="en-US" w:eastAsia="zh-CN"/>
        </w:rPr>
        <w:t xml:space="preserve">           </w:t>
      </w:r>
      <w:r>
        <w:rPr>
          <w:rFonts w:ascii="宋体" w:hAnsi="宋体" w:cs="宋体"/>
          <w:color w:val="auto"/>
          <w:kern w:val="0"/>
          <w:sz w:val="24"/>
          <w:szCs w:val="24"/>
        </w:rPr>
        <w:t>。</w:t>
      </w:r>
    </w:p>
    <w:p>
      <w:pPr>
        <w:pStyle w:val="230"/>
        <w:widowControl/>
        <w:snapToGrid w:val="0"/>
        <w:spacing w:line="360" w:lineRule="auto"/>
        <w:ind w:firstLine="504" w:firstLineChars="200"/>
        <w:rPr>
          <w:rFonts w:ascii="宋体" w:hAnsi="宋体" w:cs="宋体"/>
          <w:color w:val="auto"/>
          <w:kern w:val="0"/>
          <w:sz w:val="24"/>
          <w:szCs w:val="24"/>
        </w:rPr>
      </w:pPr>
      <w:r>
        <w:rPr>
          <w:rFonts w:ascii="宋体" w:hAnsi="宋体" w:cs="宋体"/>
          <w:color w:val="auto"/>
          <w:spacing w:val="6"/>
          <w:sz w:val="24"/>
          <w:szCs w:val="24"/>
        </w:rPr>
        <w:t>二、</w:t>
      </w:r>
      <w:r>
        <w:rPr>
          <w:rFonts w:ascii="宋体" w:hAnsi="宋体" w:cs="宋体"/>
          <w:color w:val="auto"/>
          <w:kern w:val="0"/>
          <w:sz w:val="24"/>
          <w:szCs w:val="24"/>
        </w:rPr>
        <w:t>现已清楚知道参加本项目采购活动的其他所有供应商名称，本单位 □与其他所有供应商之间均不存在利害关系 □与</w:t>
      </w:r>
      <w:r>
        <w:rPr>
          <w:rFonts w:ascii="宋体" w:hAnsi="宋体" w:cs="宋体"/>
          <w:color w:val="auto"/>
          <w:kern w:val="0"/>
          <w:sz w:val="24"/>
          <w:szCs w:val="24"/>
          <w:u w:val="single"/>
        </w:rPr>
        <w:t xml:space="preserve">     </w:t>
      </w:r>
      <w:r>
        <w:rPr>
          <w:rFonts w:hint="eastAsia" w:ascii="宋体" w:hAnsi="宋体" w:cs="宋体"/>
          <w:color w:val="auto"/>
          <w:kern w:val="0"/>
          <w:sz w:val="24"/>
          <w:szCs w:val="24"/>
          <w:u w:val="single"/>
          <w:lang w:val="en-US" w:eastAsia="zh-CN"/>
        </w:rPr>
        <w:t xml:space="preserve">  </w:t>
      </w:r>
      <w:r>
        <w:rPr>
          <w:rFonts w:ascii="宋体" w:hAnsi="宋体" w:cs="宋体"/>
          <w:color w:val="auto"/>
          <w:kern w:val="0"/>
          <w:sz w:val="24"/>
          <w:szCs w:val="24"/>
          <w:u w:val="single"/>
        </w:rPr>
        <w:t>（供应商名称）</w:t>
      </w:r>
      <w:r>
        <w:rPr>
          <w:rFonts w:hint="eastAsia" w:ascii="宋体" w:hAnsi="宋体" w:cs="宋体"/>
          <w:color w:val="auto"/>
          <w:kern w:val="0"/>
          <w:sz w:val="24"/>
          <w:szCs w:val="24"/>
          <w:u w:val="single"/>
          <w:lang w:val="en-US" w:eastAsia="zh-CN"/>
        </w:rPr>
        <w:t xml:space="preserve">     </w:t>
      </w:r>
      <w:r>
        <w:rPr>
          <w:rFonts w:ascii="宋体" w:hAnsi="宋体" w:cs="宋体"/>
          <w:color w:val="auto"/>
          <w:kern w:val="0"/>
          <w:sz w:val="24"/>
          <w:szCs w:val="24"/>
        </w:rPr>
        <w:t>之间存在下列利害关系</w:t>
      </w:r>
      <w:r>
        <w:rPr>
          <w:rFonts w:ascii="宋体" w:hAnsi="宋体" w:cs="宋体"/>
          <w:color w:val="auto"/>
          <w:kern w:val="0"/>
          <w:sz w:val="24"/>
          <w:szCs w:val="24"/>
          <w:u w:val="single"/>
        </w:rPr>
        <w:t xml:space="preserve">       </w:t>
      </w:r>
      <w:r>
        <w:rPr>
          <w:rFonts w:ascii="宋体" w:hAnsi="宋体" w:cs="宋体"/>
          <w:color w:val="auto"/>
          <w:kern w:val="0"/>
          <w:sz w:val="24"/>
          <w:szCs w:val="24"/>
        </w:rPr>
        <w:t>：</w:t>
      </w:r>
    </w:p>
    <w:p>
      <w:pPr>
        <w:pStyle w:val="229"/>
        <w:widowControl w:val="0"/>
        <w:snapToGrid w:val="0"/>
        <w:spacing w:line="360" w:lineRule="auto"/>
        <w:ind w:firstLine="480" w:firstLineChars="200"/>
        <w:jc w:val="both"/>
        <w:rPr>
          <w:rFonts w:hAnsi="宋体" w:cs="宋体"/>
          <w:color w:val="auto"/>
          <w:kern w:val="0"/>
          <w:sz w:val="24"/>
          <w:szCs w:val="24"/>
        </w:rPr>
      </w:pPr>
      <w:r>
        <w:rPr>
          <w:rFonts w:hAnsi="宋体" w:cs="宋体"/>
          <w:color w:val="auto"/>
          <w:kern w:val="0"/>
          <w:sz w:val="24"/>
          <w:szCs w:val="24"/>
        </w:rPr>
        <w:t>A.法定代表人或负责人或实际控制人是同一人</w:t>
      </w:r>
    </w:p>
    <w:p>
      <w:pPr>
        <w:pStyle w:val="229"/>
        <w:widowControl w:val="0"/>
        <w:snapToGrid w:val="0"/>
        <w:spacing w:line="360" w:lineRule="auto"/>
        <w:ind w:firstLine="480" w:firstLineChars="200"/>
        <w:jc w:val="both"/>
        <w:rPr>
          <w:rFonts w:hAnsi="宋体" w:cs="宋体"/>
          <w:color w:val="auto"/>
          <w:spacing w:val="6"/>
          <w:sz w:val="24"/>
          <w:szCs w:val="24"/>
        </w:rPr>
      </w:pPr>
      <w:r>
        <w:rPr>
          <w:rFonts w:hAnsi="宋体" w:cs="宋体"/>
          <w:color w:val="auto"/>
          <w:kern w:val="0"/>
          <w:sz w:val="24"/>
          <w:szCs w:val="24"/>
        </w:rPr>
        <w:t>B.法定代表人或负责人或实际控制人是夫妻关系</w:t>
      </w:r>
    </w:p>
    <w:p>
      <w:pPr>
        <w:pStyle w:val="229"/>
        <w:widowControl w:val="0"/>
        <w:snapToGrid w:val="0"/>
        <w:spacing w:line="360" w:lineRule="auto"/>
        <w:ind w:firstLine="480" w:firstLineChars="200"/>
        <w:jc w:val="both"/>
        <w:rPr>
          <w:rFonts w:hAnsi="宋体" w:cs="宋体"/>
          <w:color w:val="auto"/>
          <w:spacing w:val="6"/>
          <w:sz w:val="24"/>
          <w:szCs w:val="24"/>
        </w:rPr>
      </w:pPr>
      <w:r>
        <w:rPr>
          <w:rFonts w:hAnsi="宋体" w:cs="宋体"/>
          <w:color w:val="auto"/>
          <w:kern w:val="0"/>
          <w:sz w:val="24"/>
          <w:szCs w:val="24"/>
        </w:rPr>
        <w:t>C.法定代表人或负责人或实际控制人是直系血亲关系</w:t>
      </w:r>
    </w:p>
    <w:p>
      <w:pPr>
        <w:pStyle w:val="229"/>
        <w:widowControl w:val="0"/>
        <w:snapToGrid w:val="0"/>
        <w:spacing w:line="360" w:lineRule="auto"/>
        <w:ind w:firstLine="480" w:firstLineChars="200"/>
        <w:jc w:val="both"/>
        <w:rPr>
          <w:rFonts w:hAnsi="宋体" w:cs="宋体"/>
          <w:color w:val="auto"/>
          <w:spacing w:val="6"/>
          <w:sz w:val="24"/>
          <w:szCs w:val="24"/>
        </w:rPr>
      </w:pPr>
      <w:r>
        <w:rPr>
          <w:rFonts w:hAnsi="宋体" w:cs="宋体"/>
          <w:color w:val="auto"/>
          <w:kern w:val="0"/>
          <w:sz w:val="24"/>
          <w:szCs w:val="24"/>
        </w:rPr>
        <w:t>D.法定代表人或负责人或实际控制人存在三代以内旁系血亲关系</w:t>
      </w:r>
    </w:p>
    <w:p>
      <w:pPr>
        <w:pStyle w:val="229"/>
        <w:widowControl w:val="0"/>
        <w:snapToGrid w:val="0"/>
        <w:spacing w:line="360" w:lineRule="auto"/>
        <w:ind w:firstLine="480" w:firstLineChars="200"/>
        <w:jc w:val="both"/>
        <w:rPr>
          <w:rFonts w:hAnsi="宋体" w:cs="宋体"/>
          <w:color w:val="auto"/>
          <w:kern w:val="0"/>
          <w:sz w:val="24"/>
          <w:szCs w:val="24"/>
        </w:rPr>
      </w:pPr>
      <w:r>
        <w:rPr>
          <w:rFonts w:hAnsi="宋体" w:cs="宋体"/>
          <w:color w:val="auto"/>
          <w:kern w:val="0"/>
          <w:sz w:val="24"/>
          <w:szCs w:val="24"/>
        </w:rPr>
        <w:t>E.法定代表人或负责人或实际控制人存在近姻亲关系</w:t>
      </w:r>
    </w:p>
    <w:p>
      <w:pPr>
        <w:pStyle w:val="229"/>
        <w:widowControl w:val="0"/>
        <w:snapToGrid w:val="0"/>
        <w:spacing w:line="360" w:lineRule="auto"/>
        <w:ind w:firstLine="480" w:firstLineChars="200"/>
        <w:jc w:val="both"/>
        <w:rPr>
          <w:rFonts w:hAnsi="宋体" w:cs="宋体"/>
          <w:color w:val="auto"/>
          <w:kern w:val="0"/>
          <w:sz w:val="24"/>
          <w:szCs w:val="24"/>
        </w:rPr>
      </w:pPr>
      <w:r>
        <w:rPr>
          <w:rFonts w:hAnsi="宋体" w:cs="宋体"/>
          <w:color w:val="auto"/>
          <w:kern w:val="0"/>
          <w:sz w:val="24"/>
          <w:szCs w:val="24"/>
        </w:rPr>
        <w:t>F.法定代表人或负责人或实际控制人存在股份控制或实际控制关系</w:t>
      </w:r>
    </w:p>
    <w:p>
      <w:pPr>
        <w:pStyle w:val="229"/>
        <w:widowControl w:val="0"/>
        <w:snapToGrid w:val="0"/>
        <w:spacing w:line="360" w:lineRule="auto"/>
        <w:ind w:firstLine="480" w:firstLineChars="200"/>
        <w:jc w:val="both"/>
        <w:outlineLvl w:val="0"/>
        <w:rPr>
          <w:rFonts w:hAnsi="宋体" w:cs="宋体"/>
          <w:color w:val="auto"/>
          <w:kern w:val="0"/>
          <w:sz w:val="24"/>
          <w:szCs w:val="24"/>
        </w:rPr>
      </w:pPr>
      <w:r>
        <w:rPr>
          <w:rFonts w:hAnsi="宋体" w:cs="宋体"/>
          <w:color w:val="auto"/>
          <w:kern w:val="0"/>
          <w:sz w:val="24"/>
          <w:szCs w:val="24"/>
        </w:rPr>
        <w:t>G.存在共同直接或间接投资设立子公司、联营企业和合营企业情况</w:t>
      </w:r>
    </w:p>
    <w:p>
      <w:pPr>
        <w:pStyle w:val="229"/>
        <w:widowControl w:val="0"/>
        <w:snapToGrid w:val="0"/>
        <w:spacing w:line="360" w:lineRule="auto"/>
        <w:ind w:firstLine="480" w:firstLineChars="200"/>
        <w:jc w:val="both"/>
        <w:rPr>
          <w:rFonts w:hAnsi="宋体" w:cs="宋体"/>
          <w:color w:val="auto"/>
          <w:sz w:val="24"/>
          <w:szCs w:val="24"/>
        </w:rPr>
      </w:pPr>
      <w:r>
        <w:rPr>
          <w:rFonts w:hAnsi="宋体" w:cs="宋体"/>
          <w:color w:val="auto"/>
          <w:kern w:val="0"/>
          <w:sz w:val="24"/>
          <w:szCs w:val="24"/>
        </w:rPr>
        <w:t>H.存在分级代理或代销关系、同一生产制造商关系、</w:t>
      </w:r>
      <w:r>
        <w:rPr>
          <w:rFonts w:hAnsi="宋体" w:cs="宋体"/>
          <w:color w:val="auto"/>
          <w:sz w:val="24"/>
          <w:szCs w:val="24"/>
        </w:rPr>
        <w:t>管理关系、重要业务（占主营业务收入50%以上）或重要财务往来关系（如融资）等其他实质性控制关系</w:t>
      </w:r>
    </w:p>
    <w:p>
      <w:pPr>
        <w:pStyle w:val="229"/>
        <w:widowControl w:val="0"/>
        <w:snapToGrid w:val="0"/>
        <w:spacing w:line="360" w:lineRule="auto"/>
        <w:ind w:firstLine="480" w:firstLineChars="200"/>
        <w:jc w:val="both"/>
        <w:rPr>
          <w:rFonts w:hAnsi="宋体" w:cs="宋体"/>
          <w:color w:val="auto"/>
          <w:spacing w:val="6"/>
          <w:sz w:val="24"/>
          <w:szCs w:val="24"/>
        </w:rPr>
      </w:pPr>
      <w:r>
        <w:rPr>
          <w:rFonts w:hAnsi="宋体" w:cs="宋体"/>
          <w:color w:val="auto"/>
          <w:sz w:val="24"/>
          <w:szCs w:val="24"/>
        </w:rPr>
        <w:t>I</w:t>
      </w:r>
      <w:r>
        <w:rPr>
          <w:rFonts w:hAnsi="宋体" w:cs="宋体"/>
          <w:color w:val="auto"/>
          <w:kern w:val="0"/>
          <w:sz w:val="24"/>
          <w:szCs w:val="24"/>
        </w:rPr>
        <w:t>.</w:t>
      </w:r>
      <w:r>
        <w:rPr>
          <w:rFonts w:hAnsi="宋体" w:cs="宋体"/>
          <w:color w:val="auto"/>
          <w:sz w:val="24"/>
          <w:szCs w:val="24"/>
        </w:rPr>
        <w:t>其他利害关系情况</w:t>
      </w:r>
      <w:r>
        <w:rPr>
          <w:rFonts w:hAnsi="宋体" w:cs="宋体"/>
          <w:color w:val="auto"/>
          <w:sz w:val="24"/>
          <w:szCs w:val="24"/>
          <w:u w:val="single"/>
        </w:rPr>
        <w:t xml:space="preserve">                                         </w:t>
      </w:r>
      <w:r>
        <w:rPr>
          <w:rFonts w:hAnsi="宋体" w:cs="宋体"/>
          <w:color w:val="auto"/>
          <w:kern w:val="0"/>
          <w:sz w:val="24"/>
          <w:szCs w:val="24"/>
        </w:rPr>
        <w:t>。</w:t>
      </w:r>
    </w:p>
    <w:p>
      <w:pPr>
        <w:pStyle w:val="230"/>
        <w:widowControl/>
        <w:numPr>
          <w:ilvl w:val="0"/>
          <w:numId w:val="10"/>
        </w:numPr>
        <w:snapToGrid w:val="0"/>
        <w:spacing w:line="360" w:lineRule="auto"/>
        <w:ind w:firstLine="480" w:firstLineChars="200"/>
        <w:rPr>
          <w:rFonts w:ascii="宋体" w:hAnsi="宋体" w:cs="宋体"/>
          <w:color w:val="auto"/>
          <w:kern w:val="0"/>
          <w:sz w:val="24"/>
          <w:szCs w:val="24"/>
        </w:rPr>
      </w:pPr>
      <w:r>
        <w:rPr>
          <w:rFonts w:ascii="宋体" w:hAnsi="宋体" w:cs="宋体"/>
          <w:color w:val="auto"/>
          <w:sz w:val="24"/>
          <w:szCs w:val="24"/>
        </w:rPr>
        <w:t>现已清楚知道并</w:t>
      </w:r>
      <w:r>
        <w:rPr>
          <w:rFonts w:ascii="宋体" w:hAnsi="宋体" w:cs="宋体"/>
          <w:color w:val="auto"/>
          <w:kern w:val="0"/>
          <w:sz w:val="24"/>
          <w:szCs w:val="24"/>
        </w:rPr>
        <w:t>严格遵守政府采购法律法规和现场纪律。</w:t>
      </w:r>
    </w:p>
    <w:p>
      <w:pPr>
        <w:pStyle w:val="230"/>
        <w:widowControl/>
        <w:numPr>
          <w:ilvl w:val="0"/>
          <w:numId w:val="10"/>
        </w:numPr>
        <w:snapToGrid w:val="0"/>
        <w:spacing w:line="360" w:lineRule="auto"/>
        <w:ind w:firstLine="480" w:firstLineChars="200"/>
        <w:rPr>
          <w:rFonts w:ascii="宋体" w:hAnsi="宋体" w:cs="宋体"/>
          <w:color w:val="auto"/>
          <w:kern w:val="0"/>
          <w:sz w:val="24"/>
          <w:szCs w:val="24"/>
        </w:rPr>
      </w:pPr>
      <w:r>
        <w:rPr>
          <w:rFonts w:ascii="宋体" w:hAnsi="宋体" w:cs="宋体"/>
          <w:color w:val="auto"/>
          <w:kern w:val="0"/>
          <w:sz w:val="24"/>
          <w:szCs w:val="24"/>
        </w:rPr>
        <w:t>我发现</w:t>
      </w:r>
      <w:r>
        <w:rPr>
          <w:rFonts w:ascii="宋体" w:hAnsi="宋体" w:cs="宋体"/>
          <w:color w:val="auto"/>
          <w:kern w:val="0"/>
          <w:sz w:val="24"/>
          <w:szCs w:val="24"/>
          <w:u w:val="single"/>
        </w:rPr>
        <w:t xml:space="preserve">                                   </w:t>
      </w:r>
      <w:r>
        <w:rPr>
          <w:rFonts w:ascii="宋体" w:hAnsi="宋体" w:cs="宋体"/>
          <w:color w:val="auto"/>
          <w:kern w:val="0"/>
          <w:sz w:val="24"/>
          <w:szCs w:val="24"/>
        </w:rPr>
        <w:t>供应商之间存在或可能存在上述第二条第</w:t>
      </w:r>
      <w:r>
        <w:rPr>
          <w:rFonts w:ascii="宋体" w:hAnsi="宋体" w:cs="宋体"/>
          <w:color w:val="auto"/>
          <w:kern w:val="0"/>
          <w:sz w:val="24"/>
          <w:szCs w:val="24"/>
          <w:u w:val="single"/>
        </w:rPr>
        <w:t xml:space="preserve">        </w:t>
      </w:r>
      <w:r>
        <w:rPr>
          <w:rFonts w:ascii="宋体" w:hAnsi="宋体" w:cs="宋体"/>
          <w:color w:val="auto"/>
          <w:kern w:val="0"/>
          <w:sz w:val="24"/>
          <w:szCs w:val="24"/>
        </w:rPr>
        <w:t>项利害关系。</w:t>
      </w:r>
    </w:p>
    <w:p>
      <w:pPr>
        <w:pStyle w:val="229"/>
        <w:widowControl w:val="0"/>
        <w:snapToGrid w:val="0"/>
        <w:spacing w:line="360" w:lineRule="auto"/>
        <w:ind w:firstLine="480" w:firstLineChars="200"/>
        <w:jc w:val="both"/>
        <w:rPr>
          <w:rFonts w:hAnsi="宋体" w:cs="宋体"/>
          <w:color w:val="auto"/>
          <w:sz w:val="24"/>
          <w:szCs w:val="24"/>
        </w:rPr>
      </w:pPr>
      <w:r>
        <w:rPr>
          <w:rFonts w:hAnsi="宋体" w:cs="宋体"/>
          <w:color w:val="auto"/>
          <w:sz w:val="24"/>
          <w:szCs w:val="24"/>
        </w:rPr>
        <w:t xml:space="preserve">                               </w:t>
      </w:r>
    </w:p>
    <w:p>
      <w:pPr>
        <w:pStyle w:val="229"/>
        <w:widowControl w:val="0"/>
        <w:snapToGrid w:val="0"/>
        <w:spacing w:line="360" w:lineRule="auto"/>
        <w:ind w:firstLine="4800" w:firstLineChars="2000"/>
        <w:jc w:val="both"/>
        <w:rPr>
          <w:rFonts w:hAnsi="宋体" w:cs="宋体"/>
          <w:color w:val="auto"/>
          <w:kern w:val="0"/>
          <w:sz w:val="24"/>
          <w:szCs w:val="24"/>
        </w:rPr>
      </w:pPr>
      <w:r>
        <w:rPr>
          <w:rFonts w:hAnsi="宋体" w:cs="宋体"/>
          <w:color w:val="auto"/>
          <w:sz w:val="24"/>
          <w:szCs w:val="24"/>
        </w:rPr>
        <w:t>供应商代表签名</w:t>
      </w:r>
      <w:r>
        <w:rPr>
          <w:rFonts w:hint="eastAsia" w:hAnsi="宋体" w:cs="宋体"/>
          <w:color w:val="auto"/>
          <w:sz w:val="24"/>
          <w:szCs w:val="24"/>
          <w:lang w:eastAsia="zh-CN"/>
        </w:rPr>
        <w:t>：</w:t>
      </w:r>
      <w:r>
        <w:rPr>
          <w:rFonts w:hAnsi="宋体" w:cs="宋体"/>
          <w:color w:val="auto"/>
          <w:kern w:val="0"/>
          <w:sz w:val="24"/>
          <w:szCs w:val="24"/>
        </w:rPr>
        <w:t xml:space="preserve">    </w:t>
      </w:r>
    </w:p>
    <w:p>
      <w:pPr>
        <w:pStyle w:val="229"/>
        <w:widowControl w:val="0"/>
        <w:snapToGrid w:val="0"/>
        <w:spacing w:line="360" w:lineRule="auto"/>
        <w:ind w:firstLine="6720" w:firstLineChars="2800"/>
        <w:jc w:val="both"/>
        <w:rPr>
          <w:rFonts w:hint="default"/>
          <w:lang w:val="en-US" w:eastAsia="zh-CN"/>
        </w:rPr>
      </w:pPr>
      <w:r>
        <w:rPr>
          <w:rFonts w:hAnsi="宋体" w:cs="宋体"/>
          <w:color w:val="auto"/>
          <w:kern w:val="0"/>
          <w:sz w:val="24"/>
          <w:szCs w:val="24"/>
        </w:rPr>
        <w:t>202</w:t>
      </w:r>
      <w:r>
        <w:rPr>
          <w:rFonts w:hint="eastAsia" w:hAnsi="宋体" w:cs="宋体"/>
          <w:color w:val="auto"/>
          <w:kern w:val="0"/>
          <w:sz w:val="24"/>
          <w:szCs w:val="24"/>
          <w:lang w:val="en-US" w:eastAsia="zh-CN"/>
        </w:rPr>
        <w:t>3</w:t>
      </w:r>
      <w:r>
        <w:rPr>
          <w:rFonts w:hAnsi="宋体" w:cs="宋体"/>
          <w:color w:val="auto"/>
          <w:kern w:val="0"/>
          <w:sz w:val="24"/>
          <w:szCs w:val="24"/>
        </w:rPr>
        <w:t>年月日</w:t>
      </w:r>
    </w:p>
    <w:sectPr>
      <w:pgSz w:w="11906" w:h="16838"/>
      <w:pgMar w:top="1440" w:right="1440" w:bottom="1440" w:left="1440" w:header="851" w:footer="992" w:gutter="0"/>
      <w:pgBorders>
        <w:top w:val="none" w:sz="0" w:space="0"/>
        <w:left w:val="none" w:sz="0" w:space="0"/>
        <w:bottom w:val="none" w:sz="0" w:space="0"/>
        <w:right w:val="none" w:sz="0" w:space="0"/>
      </w:pgBorders>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Arial Unicode MS">
    <w:altName w:val="Arial"/>
    <w:panose1 w:val="020B0604020202020204"/>
    <w:charset w:val="00"/>
    <w:family w:val="roman"/>
    <w:pitch w:val="default"/>
    <w:sig w:usb0="00000000" w:usb1="00000000" w:usb2="00000000" w:usb3="00000000" w:csb0="00000001" w:csb1="00000000"/>
  </w:font>
  <w:font w:name="Calibri Light">
    <w:panose1 w:val="020F0302020204030204"/>
    <w:charset w:val="00"/>
    <w:family w:val="swiss"/>
    <w:pitch w:val="default"/>
    <w:sig w:usb0="E4002EFF" w:usb1="C2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Tahoma">
    <w:panose1 w:val="020B0604030504040204"/>
    <w:charset w:val="00"/>
    <w:family w:val="swiss"/>
    <w:pitch w:val="default"/>
    <w:sig w:usb0="E1002EFF" w:usb1="C000605B" w:usb2="00000029" w:usb3="00000000" w:csb0="200101FF" w:csb1="20280000"/>
  </w:font>
  <w:font w:name="源淏窪极潠极2.">
    <w:altName w:val="MingLiU-ExtB"/>
    <w:panose1 w:val="00000000000000000000"/>
    <w:charset w:val="88"/>
    <w:family w:val="swiss"/>
    <w:pitch w:val="default"/>
    <w:sig w:usb0="00000000" w:usb1="00000000" w:usb2="00000010" w:usb3="00000000" w:csb0="00100000" w:csb1="00000000"/>
  </w:font>
  <w:font w:name="长城仿宋">
    <w:altName w:val="黑体"/>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right="360"/>
      <w:rPr>
        <w:rFonts w:hint="eastAsia"/>
      </w:rPr>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rPr>
        <w:rStyle w:val="52"/>
      </w:rPr>
    </w:pPr>
    <w:r>
      <w:fldChar w:fldCharType="begin"/>
    </w:r>
    <w:r>
      <w:rPr>
        <w:rStyle w:val="52"/>
      </w:rPr>
      <w:instrText xml:space="preserve">PAGE  </w:instrText>
    </w:r>
    <w:r>
      <w:fldChar w:fldCharType="separate"/>
    </w:r>
    <w:r>
      <w:fldChar w:fldCharType="end"/>
    </w:r>
  </w:p>
  <w:p>
    <w:pPr>
      <w:pStyle w:val="3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tabs>
        <w:tab w:val="center" w:pos="4666"/>
        <w:tab w:val="clear" w:pos="4153"/>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right="360"/>
      <w:jc w:val="both"/>
      <w:rPr>
        <w:rFonts w:hint="eastAsia"/>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844"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30"/>
                            <w:rPr>
                              <w:rFonts w:hint="eastAsia"/>
                            </w:rPr>
                          </w:pPr>
                        </w:p>
                      </w:txbxContent>
                    </wps:txbx>
                    <wps:bodyPr vert="horz" wrap="none" lIns="0" tIns="0" rIns="0" bIns="0" anchor="t" anchorCtr="0" upright="0">
                      <a:spAutoFit/>
                    </wps:bodyPr>
                  </wps:wsp>
                </a:graphicData>
              </a:graphic>
            </wp:anchor>
          </w:drawing>
        </mc:Choice>
        <mc:Fallback>
          <w:pict>
            <v:shape id="文本框 29"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AJ6DivxAQAA2gMAAA4AAABkcnMvZTJvRG9jLnhtbK1TwW7UMBC9 I/UfLN/ZpFELIdpsBV0VVUKAVPgAr+NsLNkey/Zusv0A+ANOXLjzXfsdjJ1kW7WXHrgkM56ZN/Oe x8urQSuyF85LMDU9X+SUCMOhkWZb0+/fbl6XlPjATMMUGFHTg/D0anX2atnbShTQgWqEIwhifNXb mnYh2CrLPO+EZn4BVhgMtuA0C+i6bdY41iO6VlmR52+yHlxjHXDhPZ6uxyCdEN1LAKFtJRdr4Dst TBhRnVAsICXfSevpKk3btoKHL23rRSCqpsg0pC82QXsTv9lqyaqtY7aTfBqBvWSEJ5w0kwabnqDW LDCyc/IZlJbcgYc2LDjobCSSFEEW5/kTbe46ZkXiglJ7exLd/z9Y/nn/1RHZ1LQoLy4oMUzjnR9/ /Tz+/nv884MU76JEvfUVZt5ZzA3DBxhwceZzj4eR+dA6Hf/IiWAcBT6cBBZDIDwWlUVZ5hjiGJsd xM8eyq3z4aMATaJRU4c3mIRl+08+jKlzSuxm4EYqlW5RGdIj6mX59jJVnEKIrkxMFmkhJpzIaZw9 WmHYDBPRDTQH5IlPBPt34O4p6XFBamrwPVCibg3qH3dpNtxsbGaDGY6FNQ2UjOZ1GHduZ53cdmkL 40Devt8FZJCIxTHG3ihIdPDKkzTTesadeuynrIcnufoHUEsDBAoAAAAAAIdO4kAAAAAAAAAAAAAA AAAGAAAAX3JlbHMvUEsDBBQAAAAIAIdO4kCKFGY80QAAAJQBAAALAAAAX3JlbHMvLnJlbHOlkMFq wzAMhu+DvYPRfXGawxijTi+j0GvpHsDYimMaW0Yy2fr28w6DZfS2o36h7xP//vCZFrUiS6RsYNf1 oDA78jEHA++X49MLKKk2e7tQRgM3FDiMjw/7My62tiOZYxHVKFkMzLWWV63FzZisdFQwt81EnGxt IwddrLvagHro+2fNvxkwbpjq5A3wyQ+gLrfSzH/YKTomoal2jpKmaYruHlUHtmWO7sg24Ru5RrMc sBrwLBoHalnXfgR9X7/7p97TRz7jutV+h4zrj1dvuhy/AFBLAwQUAAAACACHTuJAfublIPcAAADh AQAAEwAAAFtDb250ZW50X1R5cGVzXS54bWyVkUFOwzAQRfdI3MHyFiVOu0AIJemCtEtAqBxgZE8S i2RseUxob4+TthtEkVjaM/+/J7vcHMZBTBjYOqrkKi+kQNLOWOoq+b7fZQ9ScAQyMDjCSh6R5aa+ vSn3R48sUpq4kn2M/lEp1j2OwLnzSGnSujBCTMfQKQ/6AzpU66K4V9pRRIpZnDtkXTbYwucQxfaQ rk8mAQeW4um0OLMqCd4PVkNMpmoi84OSnQl5Si473FvPd0lDql8J8+Q64Jx7SU8TrEHxCiE+w5g0 lAmsjPuigFP+d8lsOXLm2tZqzJvATYq94XSxutaOa9c4/d/y7ZK6dKvlg+pvUEsBAhQAFAAAAAgA h07iQH7m5SD3AAAA4QEAABMAAAAAAAAAAQAgAAAAXQQAAFtDb250ZW50X1R5cGVzXS54bWxQSwEC FAAKAAAAAACHTuJAAAAAAAAAAAAAAAAABgAAAAAAAAAAABAAAAA/AwAAX3JlbHMvUEsBAhQAFAAA AAgAh07iQIoUZjzRAAAAlAEAAAsAAAAAAAAAAQAgAAAAYwMAAF9yZWxzLy5yZWxzUEsBAhQACgAA AAAAh07iQAAAAAAAAAAAAAAAAAQAAAAAAAAAAAAQAAAAAAAAAGRycy9QSwECFAAUAAAACACHTuJA aGmCS9MAAAAFAQAADwAAAAAAAAABACAAAAAiAAAAZHJzL2Rvd25yZXYueG1sUEsBAhQAFAAAAAgA h07iQAJ6DivxAQAA2gMAAA4AAAAAAAAAAQAgAAAAIgEAAGRycy9lMm9Eb2MueG1sUEsFBgAAAAAG AAYAWQEAAIUFAAAAAA== ">
              <v:fill on="f" focussize="0,0"/>
              <v:stroke on="f" weight="1.25pt"/>
              <v:imagedata o:title=""/>
              <o:lock v:ext="edit" aspectratio="f"/>
              <v:textbox inset="0mm,0mm,0mm,0mm" style="mso-fit-shape-to-text:t;">
                <w:txbxContent>
                  <w:p>
                    <w:pPr>
                      <w:pStyle w:val="30"/>
                      <w:rPr>
                        <w:rFonts w:hint="eastAsia"/>
                      </w:rPr>
                    </w:pPr>
                  </w:p>
                </w:txbxContent>
              </v:textbox>
            </v:shape>
          </w:pict>
        </mc:Fallback>
      </mc:AlternateContent>
    </w:r>
    <w:r>
      <w:rPr>
        <w:rFonts w:hint="eastAsia"/>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rPr>
        <w:rStyle w:val="52"/>
      </w:rPr>
    </w:pPr>
    <w:r>
      <w:fldChar w:fldCharType="begin"/>
    </w:r>
    <w:r>
      <w:rPr>
        <w:rStyle w:val="52"/>
      </w:rPr>
      <w:instrText xml:space="preserve">PAGE  </w:instrText>
    </w:r>
    <w:r>
      <w:fldChar w:fldCharType="separate"/>
    </w:r>
    <w:r>
      <w:fldChar w:fldCharType="end"/>
    </w:r>
  </w:p>
  <w:p>
    <w:pPr>
      <w:pStyle w:val="30"/>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right="360"/>
      <w:jc w:val="both"/>
      <w:rPr>
        <w:rFonts w:hint="eastAsia"/>
        <w:u w:val="single"/>
      </w:rPr>
    </w:pPr>
    <w:r>
      <w:rPr>
        <w:rFonts w:hint="eastAsia"/>
        <w:u w:val="single"/>
      </w:rPr>
      <w:t xml:space="preserve">                                                                                                                                                   </w:t>
    </w:r>
  </w:p>
  <w:p>
    <w:pPr>
      <w:pStyle w:val="30"/>
      <w:jc w:val="center"/>
      <w:rPr>
        <w:rFonts w:hint="eastAsia"/>
      </w:rPr>
    </w:pPr>
    <w:r>
      <w:rPr>
        <w:rFonts w:hint="eastAsia"/>
      </w:rPr>
      <w:t>仙居县政府采购中心编制</w:t>
    </w:r>
    <w:r>
      <w:rPr>
        <w:rFonts w:hint="eastAsia"/>
      </w:rPr>
      <w:drawing>
        <wp:anchor distT="0" distB="0" distL="114300" distR="114300" simplePos="0" relativeHeight="251659264" behindDoc="0" locked="0" layoutInCell="1" allowOverlap="1">
          <wp:simplePos x="0" y="0"/>
          <wp:positionH relativeFrom="column">
            <wp:posOffset>3667125</wp:posOffset>
          </wp:positionH>
          <wp:positionV relativeFrom="paragraph">
            <wp:posOffset>3133725</wp:posOffset>
          </wp:positionV>
          <wp:extent cx="272415" cy="202565"/>
          <wp:effectExtent l="0" t="0" r="1905" b="10795"/>
          <wp:wrapNone/>
          <wp:docPr id="2" name="图片 1025" descr="about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25" descr="about_B"/>
                  <pic:cNvPicPr>
                    <a:picLocks noChangeAspect="1"/>
                  </pic:cNvPicPr>
                </pic:nvPicPr>
                <pic:blipFill>
                  <a:blip r:embed="rId1"/>
                  <a:stretch>
                    <a:fillRect/>
                  </a:stretch>
                </pic:blipFill>
                <pic:spPr>
                  <a:xfrm>
                    <a:off x="0" y="0"/>
                    <a:ext cx="272415" cy="202565"/>
                  </a:xfrm>
                  <a:prstGeom prst="rect">
                    <a:avLst/>
                  </a:prstGeom>
                  <a:noFill/>
                  <a:ln>
                    <a:noFill/>
                  </a:ln>
                </pic:spPr>
              </pic:pic>
            </a:graphicData>
          </a:graphic>
        </wp:anchor>
      </w:drawing>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right="360"/>
      <w:jc w:val="both"/>
    </w:pPr>
    <w:r>
      <w:rPr>
        <w:rFonts w:hint="eastAsia"/>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rPr>
        <w:rStyle w:val="52"/>
      </w:rPr>
    </w:pPr>
    <w:r>
      <w:fldChar w:fldCharType="begin"/>
    </w:r>
    <w:r>
      <w:rPr>
        <w:rStyle w:val="52"/>
      </w:rPr>
      <w:instrText xml:space="preserve">PAGE  </w:instrText>
    </w:r>
    <w:r>
      <w:fldChar w:fldCharType="separate"/>
    </w:r>
    <w:r>
      <w:rPr>
        <w:rStyle w:val="52"/>
      </w:rPr>
      <w:t>12</w:t>
    </w:r>
    <w:r>
      <w:fldChar w:fldCharType="end"/>
    </w:r>
  </w:p>
  <w:p>
    <w:pPr>
      <w:pStyle w:val="30"/>
      <w:rPr>
        <w:u w:val="single"/>
      </w:rPr>
    </w:pPr>
  </w:p>
  <w:p>
    <w:pPr>
      <w:pStyle w:val="30"/>
      <w:rPr>
        <w:u w:val="single"/>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right="360"/>
      <w:jc w:val="both"/>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left"/>
      <w:rPr>
        <w:rFonts w:hint="eastAsia"/>
      </w:rPr>
    </w:pPr>
    <w:r>
      <w:rPr>
        <w:sz w:val="18"/>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0</wp:posOffset>
              </wp:positionV>
              <wp:extent cx="1828800" cy="1828800"/>
              <wp:effectExtent l="0" t="0" r="0" b="0"/>
              <wp:wrapNone/>
              <wp:docPr id="7"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71</w:t>
                          </w:r>
                          <w:r>
                            <w:fldChar w:fldCharType="end"/>
                          </w:r>
                          <w:r>
                            <w:t xml:space="preserve"> 页</w:t>
                          </w:r>
                        </w:p>
                      </w:txbxContent>
                    </wps:txbx>
                    <wps:bodyPr vert="horz" wrap="none" lIns="0" tIns="0" rIns="0" bIns="0" anchor="t" anchorCtr="0" upright="0">
                      <a:spAutoFit/>
                    </wps:bodyPr>
                  </wps:wsp>
                </a:graphicData>
              </a:graphic>
            </wp:anchor>
          </w:drawing>
        </mc:Choice>
        <mc:Fallback>
          <w:pict>
            <v:shape id="文本框 11" o:spid="_x0000_s1026" o:spt="202" type="#_x0000_t202" style="position:absolute;left:0pt;margin-top:0pt;height:144pt;width:144pt;mso-position-horizontal:right;mso-position-horizontal-relative:margin;mso-wrap-style:none;z-index:251665408;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MdnihrnAQAAyQMAAA4AAABkcnMvZTJvRG9jLnhtbK1TzY7TMBC+ I/EOlu80aaVlo6juCqgWISFAWngA13EaS/7T2G1SHgDegBMX7jxXn4Oxk3TR7mUPe0nGnplv5vtm vL4ZjCZHCUE5y+hyUVIirXCNsntGv329fVVREiK3DdfOSkZPMtCbzcsX697XcuU6pxsJBEFsqHvP aBejr4siiE4aHhbOS4vO1oHhEY+wLxrgPaIbXazK8nXRO2g8OCFDwNvt6KQTIjwF0LWtEnLrxMFI G0dUkJpHpBQ65QPd5G7bVor4uW2DjEQzikxj/mIRtHfpW2zWvN4D950SUwv8KS084GS4slj0ArXl kZMDqEdQRglwwbVxIZwpRiJZEWSxLB9oc9dxLzMXlDr4i+jh+WDFp+MXIKph9JoSyw0O/Pzr5/n3 3/OfH2S5TPr0PtQYducxMA5v3YBbM98HvEy0hxZM+iMhgn5U93RRVw6RiJRUraqqRJdA33xA/OI+ 3UOI76UzJBmMAo4vq8qPH0McQ+eQVM26W6V1HqG2pEfUq+r6KmdcXIiuLRZJLMZukxWH3TBR27nm hMzwRWDFzsF3SnrcB0Ytrj8l+oNFudPqzAbMxm42uBWYyGikZDTfxXHFDh7UvstLl/oN/s0hYs+Z SmpjrD11hxPOYkzbmFbo/3OOun+Bm39QSwMECgAAAAAAh07iQAAAAAAAAAAAAAAAAAYAAABfcmVs cy9QSwMEFAAAAAgAh07iQIoUZjzRAAAAlAEAAAsAAABfcmVscy8ucmVsc6WQwWrDMAyG74O9g9F9 cZrDGKNOL6PQa+kewNiKYxpbRjLZ+vbzDoNl9LajfqHvE//+8JkWtSJLpGxg1/WgMDvyMQcD75fj 0wsoqTZ7u1BGAzcUOIyPD/szLra2I5ljEdUoWQzMtZZXrcXNmKx0VDC3zUScbG0jB12su9qAeuj7 Z82/GTBumOrkDfDJD6Aut9LMf9gpOiahqXaOkqZpiu4eVQe2ZY7uyDbhG7lGsxywGvAsGgdqWdd+ BH1fv/un3tNHPuO61X6HjOuPV2+6HL8AUEsDBBQAAAAIAIdO4kB+5uUg9wAAAOEBAAATAAAAW0Nv bnRlbnRfVHlwZXNdLnhtbJWRQU7DMBBF90jcwfIWJU67QAgl6YK0S0CoHGBkTxKLZGx5TGhvj5O2 G0SRWNoz/78nu9wcxkFMGNg6quQqL6RA0s5Y6ir5vt9lD1JwBDIwOMJKHpHlpr69KfdHjyxSmriS fYz+USnWPY7AufNIadK6MEJMx9ApD/oDOlTrorhX2lFEilmcO2RdNtjC5xDF9pCuTyYBB5bi6bQ4 syoJ3g9WQ0ymaiLzg5KdCXlKLjvcW893SUOqXwnz5DrgnHtJTxOsQfEKIT7DmDSUCayM+6KAU/53 yWw5cuba1mrMm8BNir3hdLG61o5r1zj93/Ltkrp0q+WD6m9QSwECFAAUAAAACACHTuJAfublIPcA AADhAQAAEwAAAAAAAAABACAAAABTBAAAW0NvbnRlbnRfVHlwZXNdLnhtbFBLAQIUAAoAAAAAAIdO 4kAAAAAAAAAAAAAAAAAGAAAAAAAAAAAAEAAAADUDAABfcmVscy9QSwECFAAUAAAACACHTuJAihRm PNEAAACUAQAACwAAAAAAAAABACAAAABZAwAAX3JlbHMvLnJlbHNQSwECFAAKAAAAAACHTuJAAAAA AAAAAAAAAAAABAAAAAAAAAAAABAAAAAAAAAAZHJzL1BLAQIUABQAAAAIAIdO4kBoaYJL0wAAAAUB AAAPAAAAAAAAAAEAIAAAACIAAABkcnMvZG93bnJldi54bWxQSwECFAAUAAAACACHTuJAx2eKGucB AADJAwAADgAAAAAAAAABACAAAAAiAQAAZHJzL2Uyb0RvYy54bWxQSwUGAAAAAAYABgBZAQAAewUA AAAA ">
              <v:fill on="f" focussize="0,0"/>
              <v:stroke on="f" weight="1.25pt"/>
              <v:imagedata o:title=""/>
              <o:lock v:ext="edit" aspectratio="f"/>
              <v:textbox inset="0mm,0mm,0mm,0mm" style="mso-fit-shape-to-text:t;">
                <w:txbxContent>
                  <w:p>
                    <w:pPr>
                      <w:pStyle w:val="3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71</w:t>
                    </w:r>
                    <w:r>
                      <w:fldChar w:fldCharType="end"/>
                    </w:r>
                    <w:r>
                      <w:t xml:space="preserve"> 页</w:t>
                    </w:r>
                  </w:p>
                </w:txbxContent>
              </v:textbox>
            </v:shape>
          </w:pict>
        </mc:Fallback>
      </mc:AlternateContent>
    </w:r>
    <w:r>
      <w:rPr>
        <w:rFonts w:hint="eastAsia"/>
      </w:rPr>
      <w:t>仙居县政府采购招标文件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single" w:color="auto" w:sz="4" w:space="1"/>
      </w:pBdr>
      <w:tabs>
        <w:tab w:val="right" w:pos="9333"/>
        <w:tab w:val="clear" w:pos="4153"/>
      </w:tabs>
      <w:jc w:val="left"/>
      <w:rPr>
        <w:rFonts w:hint="eastAsia" w:ascii="宋体" w:hAnsi="宋体" w:eastAsia="宋体" w:cs="宋体"/>
        <w:lang w:eastAsia="zh-CN"/>
      </w:rPr>
    </w:pPr>
    <w:r>
      <w:rPr>
        <w:sz w:val="18"/>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0</wp:posOffset>
              </wp:positionV>
              <wp:extent cx="1828800" cy="1828800"/>
              <wp:effectExtent l="0" t="0" r="0" b="0"/>
              <wp:wrapNone/>
              <wp:docPr id="8"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71</w:t>
                          </w:r>
                          <w:r>
                            <w:fldChar w:fldCharType="end"/>
                          </w:r>
                          <w:r>
                            <w:t xml:space="preserve"> 页</w:t>
                          </w:r>
                        </w:p>
                      </w:txbxContent>
                    </wps:txbx>
                    <wps:bodyPr vert="horz" wrap="none" lIns="0" tIns="0" rIns="0" bIns="0" anchor="t" anchorCtr="0" upright="0">
                      <a:spAutoFit/>
                    </wps:bodyPr>
                  </wps:wsp>
                </a:graphicData>
              </a:graphic>
            </wp:anchor>
          </w:drawing>
        </mc:Choice>
        <mc:Fallback>
          <w:pict>
            <v:shape id="文本框 12" o:spid="_x0000_s1026" o:spt="202" type="#_x0000_t202" style="position:absolute;left:0pt;margin-top:0pt;height:144pt;width:144pt;mso-position-horizontal:right;mso-position-horizontal-relative:margin;mso-wrap-style:none;z-index:251666432;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FvHe3HnAQAAyQMAAA4AAABkcnMvZTJvRG9jLnhtbK1TzY7TMBC+ I/EOlu80aaWFKGq6WqgWISFAWngA17EbS/6Tx21SHgDegBMX7jxXn2PHTtJFy2UPe0nGnplv5vtm vL4ejCZHEUA529DloqREWO5aZfcN/fb19lVFCURmW6adFQ09CaDXm5cv1r2vxcp1TrciEASxUPe+ oV2Mvi4K4J0wDBbOC4tO6YJhEY9hX7SB9YhudLEqy9dF70Lrg+MCAG+3o5NOiOEpgE5KxcXW8YMR No6oQWgWkRJ0ygPd5G6lFDx+lhJEJLqhyDTmLxZBe5e+xWbN6n1gvlN8aoE9pYVHnAxTFoteoLYs MnII6j8oo3hw4GRccGeKkUhWBFksy0fa3HXMi8wFpQZ/ER2eD5Z/On4JRLUNxbFbZnDg518/z7// nv/8IMtV0qf3UGPYncfAOLx1A27NfA94mWgPMpj0R0IE/aju6aKuGCLhKalaVVWJLo6++YD4xUO6 DxDfC2dIMhoacHxZVXb8CHEMnUNSNetuldZ5hNqSHlGvqjdXOePiQnRtsUhiMXabrDjshonazrUn ZIYvAit2LnynpMd9aKjF9adEf7Aod1qd2QizsZsNZjkmNjRSMprv4rhiBx/UvstLl/oFf3OI2HOm ktoYa0/d4YSzGNM2phX695yjHl7g5h5QSwMECgAAAAAAh07iQAAAAAAAAAAAAAAAAAYAAABfcmVs cy9QSwMEFAAAAAgAh07iQIoUZjzRAAAAlAEAAAsAAABfcmVscy8ucmVsc6WQwWrDMAyG74O9g9F9 cZrDGKNOL6PQa+kewNiKYxpbRjLZ+vbzDoNl9LajfqHvE//+8JkWtSJLpGxg1/WgMDvyMQcD75fj 0wsoqTZ7u1BGAzcUOIyPD/szLra2I5ljEdUoWQzMtZZXrcXNmKx0VDC3zUScbG0jB12su9qAeuj7 Z82/GTBumOrkDfDJD6Aut9LMf9gpOiahqXaOkqZpiu4eVQe2ZY7uyDbhG7lGsxywGvAsGgdqWdd+ BH1fv/un3tNHPuO61X6HjOuPV2+6HL8AUEsDBBQAAAAIAIdO4kB+5uUg9wAAAOEBAAATAAAAW0Nv bnRlbnRfVHlwZXNdLnhtbJWRQU7DMBBF90jcwfIWJU67QAgl6YK0S0CoHGBkTxKLZGx5TGhvj5O2 G0SRWNoz/78nu9wcxkFMGNg6quQqL6RA0s5Y6ir5vt9lD1JwBDIwOMJKHpHlpr69KfdHjyxSmriS fYz+USnWPY7AufNIadK6MEJMx9ApD/oDOlTrorhX2lFEilmcO2RdNtjC5xDF9pCuTyYBB5bi6bQ4 syoJ3g9WQ0ymaiLzg5KdCXlKLjvcW893SUOqXwnz5DrgnHtJTxOsQfEKIT7DmDSUCayM+6KAU/53 yWw5cuba1mrMm8BNir3hdLG61o5r1zj93/Ltkrp0q+WD6m9QSwECFAAUAAAACACHTuJAfublIPcA AADhAQAAEwAAAAAAAAABACAAAABTBAAAW0NvbnRlbnRfVHlwZXNdLnhtbFBLAQIUAAoAAAAAAIdO 4kAAAAAAAAAAAAAAAAAGAAAAAAAAAAAAEAAAADUDAABfcmVscy9QSwECFAAUAAAACACHTuJAihRm PNEAAACUAQAACwAAAAAAAAABACAAAABZAwAAX3JlbHMvLnJlbHNQSwECFAAKAAAAAACHTuJAAAAA AAAAAAAAAAAABAAAAAAAAAAAABAAAAAAAAAAZHJzL1BLAQIUABQAAAAIAIdO4kBoaYJL0wAAAAUB AAAPAAAAAAAAAAEAIAAAACIAAABkcnMvZG93bnJldi54bWxQSwECFAAUAAAACACHTuJAW8d7cecB AADJAwAADgAAAAAAAAABACAAAAAiAQAAZHJzL2Uyb0RvYy54bWxQSwUGAAAAAAYABgBZAQAAewUA AAAA ">
              <v:fill on="f" focussize="0,0"/>
              <v:stroke on="f" weight="1.25pt"/>
              <v:imagedata o:title=""/>
              <o:lock v:ext="edit" aspectratio="f"/>
              <v:textbox inset="0mm,0mm,0mm,0mm" style="mso-fit-shape-to-text:t;">
                <w:txbxContent>
                  <w:p>
                    <w:pPr>
                      <w:pStyle w:val="3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71</w:t>
                    </w:r>
                    <w:r>
                      <w:fldChar w:fldCharType="end"/>
                    </w:r>
                    <w:r>
                      <w:t xml:space="preserve"> 页</w:t>
                    </w:r>
                  </w:p>
                </w:txbxContent>
              </v:textbox>
            </v:shape>
          </w:pict>
        </mc:Fallback>
      </mc:AlternateContent>
    </w:r>
    <w:r>
      <w:rPr>
        <w:rFonts w:hint="eastAsia" w:ascii="宋体" w:hAnsi="宋体" w:cs="宋体"/>
      </w:rPr>
      <w:t>仙居县政府采购招标文件</w:t>
    </w:r>
    <w:r>
      <w:rPr>
        <w:rFonts w:hint="eastAsia" w:ascii="宋体" w:hAnsi="宋体" w:cs="宋体"/>
        <w:lang w:eastAsia="zh-CN"/>
      </w:rPr>
      <w:tab/>
    </w:r>
    <w:r>
      <w:rPr>
        <w:rFonts w:hint="eastAsia" w:ascii="宋体" w:hAnsi="宋体" w:cs="宋体"/>
        <w:lang w:eastAsia="zh-CN"/>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left"/>
      <w:rPr>
        <w:rFonts w:hint="eastAsia" w:ascii="宋体" w:hAnsi="宋体" w:cs="宋体"/>
      </w:rPr>
    </w:pPr>
    <w:r>
      <w:rPr>
        <w:sz w:val="18"/>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0</wp:posOffset>
              </wp:positionV>
              <wp:extent cx="1828800" cy="1828800"/>
              <wp:effectExtent l="0" t="0" r="0" b="0"/>
              <wp:wrapNone/>
              <wp:docPr id="9"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71</w:t>
                          </w:r>
                          <w:r>
                            <w:fldChar w:fldCharType="end"/>
                          </w:r>
                          <w:r>
                            <w:t xml:space="preserve"> 页</w:t>
                          </w:r>
                        </w:p>
                      </w:txbxContent>
                    </wps:txbx>
                    <wps:bodyPr vert="horz" wrap="none" lIns="0" tIns="0" rIns="0" bIns="0" anchor="t" anchorCtr="0" upright="0">
                      <a:spAutoFit/>
                    </wps:bodyPr>
                  </wps:wsp>
                </a:graphicData>
              </a:graphic>
            </wp:anchor>
          </w:drawing>
        </mc:Choice>
        <mc:Fallback>
          <w:pict>
            <v:shape id="文本框 13" o:spid="_x0000_s1026" o:spt="202" type="#_x0000_t202" style="position:absolute;left:0pt;margin-top:0pt;height:144pt;width:144pt;mso-position-horizontal:right;mso-position-horizontal-relative:margin;mso-wrap-style:none;z-index:251667456;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NkN4V7nAQAAyQMAAA4AAABkcnMvZTJvRG9jLnhtbK1TzY7TMBC+ I/EOlu80adFCiOqugGoREgKkhQdwHaex5D/Z0yblAeANOHHhvs/V52DsJF20XPbAJRl7Zr6Z75vx +nowmhxliMpZRpeLkhJphWuU3TP69cvNs4qSCNw2XDsrGT3JSK83T5+se1/LleucbmQgCGJj3XtG OwBfF0UUnTQ8LpyXFp2tC4YDHsO+aALvEd3oYlWWL4rehcYHJ2SMeLsdnXRCDI8BdG2rhNw6cTDS wogapOaAlGKnfKSb3G3bSgGf2jZKIJpRZAr5i0XQ3qVvsVnzeh+475SYWuCPaeEBJ8OVxaIXqC0H Tg5B/QNllAguuhYWwpliJJIVQRbL8oE2tx33MnNBqaO/iB7/H6z4ePwciGoYfUWJ5QYHfv754/zr 7vz7O1k+T/r0PtYYdusxEIY3bsCtme8jXibaQxtM+iMhgn5U93RRVw5AREqqVlVVokugbz4gfnGf 7kOEd9IZkgxGA44vq8qPHyKMoXNIqmbdjdI6j1Bb0iPqVfXyKmdcXIiuLRZJLMZukwXDbpio7Vxz Qmb4IrBi58I3SnrcB0Ytrj8l+r1FudPqzEaYjd1scCswkVGgZDTfwrhiBx/UvstLl/qN/vUBsOdM JbUx1p66wwlnMaZtTCv09zlH3b/AzR9QSwMECgAAAAAAh07iQAAAAAAAAAAAAAAAAAYAAABfcmVs cy9QSwMEFAAAAAgAh07iQIoUZjzRAAAAlAEAAAsAAABfcmVscy8ucmVsc6WQwWrDMAyG74O9g9F9 cZrDGKNOL6PQa+kewNiKYxpbRjLZ+vbzDoNl9LajfqHvE//+8JkWtSJLpGxg1/WgMDvyMQcD75fj 0wsoqTZ7u1BGAzcUOIyPD/szLra2I5ljEdUoWQzMtZZXrcXNmKx0VDC3zUScbG0jB12su9qAeuj7 Z82/GTBumOrkDfDJD6Aut9LMf9gpOiahqXaOkqZpiu4eVQe2ZY7uyDbhG7lGsxywGvAsGgdqWdd+ BH1fv/un3tNHPuO61X6HjOuPV2+6HL8AUEsDBBQAAAAIAIdO4kB+5uUg9wAAAOEBAAATAAAAW0Nv bnRlbnRfVHlwZXNdLnhtbJWRQU7DMBBF90jcwfIWJU67QAgl6YK0S0CoHGBkTxKLZGx5TGhvj5O2 G0SRWNoz/78nu9wcxkFMGNg6quQqL6RA0s5Y6ir5vt9lD1JwBDIwOMJKHpHlpr69KfdHjyxSmriS fYz+USnWPY7AufNIadK6MEJMx9ApD/oDOlTrorhX2lFEilmcO2RdNtjC5xDF9pCuTyYBB5bi6bQ4 syoJ3g9WQ0ymaiLzg5KdCXlKLjvcW893SUOqXwnz5DrgnHtJTxOsQfEKIT7DmDSUCayM+6KAU/53 yWw5cuba1mrMm8BNir3hdLG61o5r1zj93/Ltkrp0q+WD6m9QSwECFAAUAAAACACHTuJAfublIPcA AADhAQAAEwAAAAAAAAABACAAAABTBAAAW0NvbnRlbnRfVHlwZXNdLnhtbFBLAQIUAAoAAAAAAIdO 4kAAAAAAAAAAAAAAAAAGAAAAAAAAAAAAEAAAADUDAABfcmVscy9QSwECFAAUAAAACACHTuJAihRm PNEAAACUAQAACwAAAAAAAAABACAAAABZAwAAX3JlbHMvLnJlbHNQSwECFAAKAAAAAACHTuJAAAAA AAAAAAAAAAAABAAAAAAAAAAAABAAAAAAAAAAZHJzL1BLAQIUABQAAAAIAIdO4kBoaYJL0wAAAAUB AAAPAAAAAAAAAAEAIAAAACIAAABkcnMvZG93bnJldi54bWxQSwECFAAUAAAACACHTuJA2Q3hXucB AADJAwAADgAAAAAAAAABACAAAAAiAQAAZHJzL2Uyb0RvYy54bWxQSwUGAAAAAAYABgBZAQAAewUA AAAA ">
              <v:fill on="f" focussize="0,0"/>
              <v:stroke on="f" weight="1.25pt"/>
              <v:imagedata o:title=""/>
              <o:lock v:ext="edit" aspectratio="f"/>
              <v:textbox inset="0mm,0mm,0mm,0mm" style="mso-fit-shape-to-text:t;">
                <w:txbxContent>
                  <w:p>
                    <w:pPr>
                      <w:pStyle w:val="3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71</w:t>
                    </w:r>
                    <w:r>
                      <w:fldChar w:fldCharType="end"/>
                    </w:r>
                    <w:r>
                      <w:t xml:space="preserve"> 页</w:t>
                    </w:r>
                  </w:p>
                </w:txbxContent>
              </v:textbox>
            </v:shape>
          </w:pict>
        </mc:Fallback>
      </mc:AlternateContent>
    </w:r>
    <w:r>
      <w:rPr>
        <w:rFonts w:hint="eastAsia" w:ascii="宋体" w:hAnsi="宋体" w:cs="宋体"/>
      </w:rPr>
      <w:t>仙居县政府采购招标文件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single" w:color="auto" w:sz="6" w:space="0"/>
      </w:pBdr>
      <w:rPr>
        <w:rFonts w:hint="eastAsia" w:ascii="Arial" w:hAnsi="Arial" w:cs="Arial"/>
        <w:b/>
        <w:bCs/>
        <w:color w:val="000000"/>
        <w:kern w:val="0"/>
        <w:sz w:val="21"/>
        <w:szCs w:val="21"/>
      </w:rPr>
    </w:pPr>
    <w:r>
      <w:rPr>
        <w:rFonts w:hint="eastAsia" w:ascii="Arial" w:hAnsi="Arial" w:cs="Arial"/>
        <w:b/>
        <w:bCs/>
        <w:kern w:val="0"/>
        <w:sz w:val="21"/>
        <w:szCs w:val="21"/>
      </w:rPr>
      <w:t>仙居县社会保险事业管理中心档案电子化硬件设备</w:t>
    </w:r>
    <w:r>
      <w:rPr>
        <w:rFonts w:hint="eastAsia" w:ascii="Arial" w:hAnsi="Arial" w:cs="Arial"/>
        <w:b/>
        <w:bCs/>
        <w:color w:val="000000"/>
        <w:kern w:val="0"/>
        <w:sz w:val="21"/>
        <w:szCs w:val="21"/>
      </w:rPr>
      <w:t>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left"/>
      <w:rPr>
        <w:rFonts w:hint="eastAsia" w:ascii="宋体" w:hAnsi="宋体" w:cs="宋体"/>
        <w:b/>
        <w:bCs/>
        <w:color w:val="000000"/>
        <w:kern w:val="0"/>
        <w:sz w:val="21"/>
        <w:szCs w:val="21"/>
      </w:rPr>
    </w:pPr>
    <w:r>
      <w:rPr>
        <w:sz w:val="18"/>
      </w:rP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ragraph">
                <wp:posOffset>0</wp:posOffset>
              </wp:positionV>
              <wp:extent cx="1828800" cy="1828800"/>
              <wp:effectExtent l="0" t="0" r="0" b="0"/>
              <wp:wrapNone/>
              <wp:docPr id="10"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1"/>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71</w:t>
                          </w:r>
                          <w:r>
                            <w:fldChar w:fldCharType="end"/>
                          </w:r>
                          <w:r>
                            <w:t xml:space="preserve"> 页</w:t>
                          </w:r>
                        </w:p>
                      </w:txbxContent>
                    </wps:txbx>
                    <wps:bodyPr vert="horz" wrap="none" lIns="0" tIns="0" rIns="0" bIns="0" anchor="t" anchorCtr="0" upright="0">
                      <a:spAutoFit/>
                    </wps:bodyPr>
                  </wps:wsp>
                </a:graphicData>
              </a:graphic>
            </wp:anchor>
          </w:drawing>
        </mc:Choice>
        <mc:Fallback>
          <w:pict>
            <v:shape id="文本框 14" o:spid="_x0000_s1026" o:spt="202" type="#_x0000_t202" style="position:absolute;left:0pt;margin-top:0pt;height:144pt;width:144pt;mso-position-horizontal:right;mso-position-horizontal-relative:margin;mso-wrap-style:none;z-index:251668480;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LR+vDXnAQAAygMAAA4AAABkcnMvZTJvRG9jLnhtbK1TzY7TMBC+ I/EOlu80acVCFDVdAdUiJARICw/gOnZjyX+yp03KA8AbcOLCnefqczB2ki7avexhL8nYM/7m+z6P 19eD0eQoQlTONnS5KCkRlrtW2X1Dv329eVFREoHZlmlnRUNPItLrzfNn697XYuU6p1sRCILYWPe+ oR2Ar4si8k4YFhfOC4tJ6YJhgMuwL9rAekQ3uliV5auid6H1wXERI+5uxySdEMNjAJ2Uiout4wcj LIyoQWgGKCl2yke6yWylFBw+SxkFEN1QVAr5i00w3qVvsVmzeh+Y7xSfKLDHULinyTBlsekFasuA kUNQD6CM4sFFJ2HBnSlGIdkRVLEs73lz2zEvsha0OvqL6fHpYPmn45dAVIuTgJZYZvDGz79+nn// Pf/5QZYvk0G9jzXW3XqshOGtG7B43o+4mXQPMpj0R0UE84h1utgrBiA8HapWVVViimNuXiB+cXfc hwjvhTMkBQ0NeH/ZVnb8GGEsnUtSN+tulNb5DrUlPaJeVa+v8olLCtG1xSZJxcg2RTDshknazrUn VIZPAjt2LnynpMeBaKjF+adEf7DoN7KGOQhzsJsDZjkebChQMobvYJyxgw9q3+WpS3yjf3MA5Jyl JBpj74kdXnE2YxrHNEP/r3PV3RPc/ANQSwMECgAAAAAAh07iQAAAAAAAAAAAAAAAAAYAAABfcmVs cy9QSwMEFAAAAAgAh07iQIoUZjzRAAAAlAEAAAsAAABfcmVscy8ucmVsc6WQwWrDMAyG74O9g9F9 cZrDGKNOL6PQa+kewNiKYxpbRjLZ+vbzDoNl9LajfqHvE//+8JkWtSJLpGxg1/WgMDvyMQcD75fj 0wsoqTZ7u1BGAzcUOIyPD/szLra2I5ljEdUoWQzMtZZXrcXNmKx0VDC3zUScbG0jB12su9qAeuj7 Z82/GTBumOrkDfDJD6Aut9LMf9gpOiahqXaOkqZpiu4eVQe2ZY7uyDbhG7lGsxywGvAsGgdqWdd+ BH1fv/un3tNHPuO61X6HjOuPV2+6HL8AUEsDBBQAAAAIAIdO4kB+5uUg9wAAAOEBAAATAAAAW0Nv bnRlbnRfVHlwZXNdLnhtbJWRQU7DMBBF90jcwfIWJU67QAgl6YK0S0CoHGBkTxKLZGx5TGhvj5O2 G0SRWNoz/78nu9wcxkFMGNg6quQqL6RA0s5Y6ir5vt9lD1JwBDIwOMJKHpHlpr69KfdHjyxSmriS fYz+USnWPY7AufNIadK6MEJMx9ApD/oDOlTrorhX2lFEilmcO2RdNtjC5xDF9pCuTyYBB5bi6bQ4 syoJ3g9WQ0ymaiLzg5KdCXlKLjvcW893SUOqXwnz5DrgnHtJTxOsQfEKIT7DmDSUCayM+6KAU/53 yWw5cuba1mrMm8BNir3hdLG61o5r1zj93/Ltkrp0q+WD6m9QSwECFAAUAAAACACHTuJAfublIPcA AADhAQAAEwAAAAAAAAABACAAAABTBAAAW0NvbnRlbnRfVHlwZXNdLnhtbFBLAQIUAAoAAAAAAIdO 4kAAAAAAAAAAAAAAAAAGAAAAAAAAAAAAEAAAADUDAABfcmVscy9QSwECFAAUAAAACACHTuJAihRm PNEAAACUAQAACwAAAAAAAAABACAAAABZAwAAX3JlbHMvLnJlbHNQSwECFAAKAAAAAACHTuJAAAAA AAAAAAAAAAAABAAAAAAAAAAAABAAAAAAAAAAZHJzL1BLAQIUABQAAAAIAIdO4kBoaYJL0wAAAAUB AAAPAAAAAAAAAAEAIAAAACIAAABkcnMvZG93bnJldi54bWxQSwECFAAUAAAACACHTuJAtH68NecB AADKAwAADgAAAAAAAAABACAAAAAiAQAAZHJzL2Uyb0RvYy54bWxQSwUGAAAAAAYABgBZAQAAewUA AAAA ">
              <v:fill on="f" focussize="0,0"/>
              <v:stroke on="f" weight="1.25pt"/>
              <v:imagedata o:title=""/>
              <o:lock v:ext="edit" aspectratio="f"/>
              <v:textbox inset="0mm,0mm,0mm,0mm" style="mso-fit-shape-to-text:t;">
                <w:txbxContent>
                  <w:p>
                    <w:pPr>
                      <w:pStyle w:val="31"/>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71</w:t>
                    </w:r>
                    <w:r>
                      <w:fldChar w:fldCharType="end"/>
                    </w:r>
                    <w:r>
                      <w:t xml:space="preserve"> 页</w:t>
                    </w:r>
                  </w:p>
                </w:txbxContent>
              </v:textbox>
            </v:shape>
          </w:pict>
        </mc:Fallback>
      </mc:AlternateContent>
    </w:r>
    <w:r>
      <w:rPr>
        <w:sz w:val="18"/>
      </w:rPr>
      <mc:AlternateContent>
        <mc:Choice Requires="wps">
          <w:drawing>
            <wp:anchor distT="0" distB="0" distL="114300" distR="114300" simplePos="0" relativeHeight="251664384" behindDoc="0" locked="0" layoutInCell="1" allowOverlap="1">
              <wp:simplePos x="0" y="0"/>
              <wp:positionH relativeFrom="margin">
                <wp:posOffset>4466590</wp:posOffset>
              </wp:positionH>
              <wp:positionV relativeFrom="paragraph">
                <wp:posOffset>1657350</wp:posOffset>
              </wp:positionV>
              <wp:extent cx="1828800" cy="1828800"/>
              <wp:effectExtent l="0" t="0" r="0" b="0"/>
              <wp:wrapNone/>
              <wp:docPr id="6"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txbxContent>
                    </wps:txbx>
                    <wps:bodyPr vert="horz" wrap="none" lIns="0" tIns="0" rIns="0" bIns="0" anchor="t" anchorCtr="0" upright="0">
                      <a:spAutoFit/>
                    </wps:bodyPr>
                  </wps:wsp>
                </a:graphicData>
              </a:graphic>
            </wp:anchor>
          </w:drawing>
        </mc:Choice>
        <mc:Fallback>
          <w:pict>
            <v:shape id="文本框 10" o:spid="_x0000_s1026" o:spt="202" type="#_x0000_t202" style="position:absolute;left:0pt;margin-left:351.7pt;margin-top:130.5pt;height:144pt;width:144pt;mso-position-horizontal-relative:margin;mso-wrap-style:none;z-index:251664384;mso-width-relative:page;mso-height-relative:page;" filled="f" stroked="f" coordsize="21600,21600" o:gfxdata="UEsDBAoAAAAAAIdO4kAAAAAAAAAAAAAAAAAEAAAAZHJzL1BLAwQUAAAACACHTuJAXCfOa9sAAAAL AQAADwAAAGRycy9kb3ducmV2LnhtbE2PwU7DMAyG70i8Q2QkLhNLOspYS9NJIO0G0jYm7Zo1pu1o nKrJusHTY05wtP3p9/cXy4vrxIhDaD1pSKYKBFLlbUu1ht376m4BIkRD1nSeUMMXBliW11eFya0/ 0wbHbawFh1DIjYYmxj6XMlQNOhOmvkfi24cfnIk8DrW0gzlzuOvkTKm5dKYl/tCYHl8arD63J6dh //qNuFk8TyZjejwOapWtK/mm9e1Nop5ARLzEPxh+9VkdSnY6+BPZIDoNj+o+ZVTDbJ5wKSayLOHN QcNDmimQZSH/dyh/AFBLAwQUAAAACACHTuJARa0QNeYBAADJAwAADgAAAGRycy9lMm9Eb2MueG1s rVPNjtMwEL4j8Q6W7zRppV2iqO4KqBYhIUBaeADXcRpL/pM9bVIeAN6AExfuPFefg7GTtGi57IFL MvbMfDPfN+P13WA0OcoQlbOMLhclJdIK1yi7Z/TL5/sXFSURuG24dlYyepKR3m2eP1v3vpYr1znd yEAQxMa694x2AL4uiig6aXhcOC8tOlsXDAc8hn3RBN4jutHFqixvi96FxgcnZIx4ux2ddEIMTwF0 bauE3DpxMNLCiBqk5oCUYqd8pJvcbdtKAR/bNkogmlFkCvmLRdDepW+xWfN6H7jvlJha4E9p4REn w5XFoheoLQdODkH9A2WUCC66FhbCmWIkkhVBFsvykTYPHfcyc0Gpo7+IHv8frPhw/BSIahi9pcRy gwM///h+/vn7/OsbWWZ9eh9rDHvwGAjDazfg1iTd0n3Ey0R7aINJfyRE0I/qni7qygGISEnVqqpK dAn0zQfEKa7pPkR4K50hyWA04Piyqvz4PsIYOoekatbdK63zCLUlPaLeVC9vcsbFhejaYpFrt8mC YTdMFHauOSEzfBFYsXPhKyU97gOjFtefEv3OotxpdWYjzMZuNrgVmMgoUDKab2BcsYMPat/lpUv9 Rv/qANhzppLaGGtP3eGEsxjTNqYV+vuco64vcPMHUEsDBAoAAAAAAIdO4kAAAAAAAAAAAAAAAAAG AAAAX3JlbHMvUEsDBBQAAAAIAIdO4kCKFGY80QAAAJQBAAALAAAAX3JlbHMvLnJlbHOlkMFqwzAM hu+DvYPRfXGawxijTi+j0GvpHsDYimMaW0Yy2fr28w6DZfS2o36h7xP//vCZFrUiS6RsYNf1oDA7 8jEHA++X49MLKKk2e7tQRgM3FDiMjw/7My62tiOZYxHVKFkMzLWWV63FzZisdFQwt81EnGxtIwdd rLvagHro+2fNvxkwbpjq5A3wyQ+gLrfSzH/YKTomoal2jpKmaYruHlUHtmWO7sg24Ru5RrMcsBrw LBoHalnXfgR9X7/7p97TRz7jutV+h4zrj1dvuhy/AFBLAwQUAAAACACHTuJAfublIPcAAADhAQAA EwAAAFtDb250ZW50X1R5cGVzXS54bWyVkUFOwzAQRfdI3MHyFiVOu0AIJemCtEtAqBxgZE8Si2Rs eUxob4+TthtEkVjaM/+/J7vcHMZBTBjYOqrkKi+kQNLOWOoq+b7fZQ9ScAQyMDjCSh6R5aa+vSn3 R48sUpq4kn2M/lEp1j2OwLnzSGnSujBCTMfQKQ/6AzpU66K4V9pRRIpZnDtkXTbYwucQxfaQrk8m AQeW4um0OLMqCd4PVkNMpmoi84OSnQl5Si473FvPd0lDql8J8+Q64Jx7SU8TrEHxCiE+w5g0lAms jPuigFP+d8lsOXLm2tZqzJvATYq94XSxutaOa9c4/d/y7ZK6dKvlg+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AAAAAGRycy9QSwECFAAUAAAACACHTuJAXCfO a9sAAAALAQAADwAAAAAAAAABACAAAAAiAAAAZHJzL2Rvd25yZXYueG1sUEsBAhQAFAAAAAgAh07i QEWtEDXmAQAAyQMAAA4AAAAAAAAAAQAgAAAAKgEAAGRycy9lMm9Eb2MueG1sUEsFBgAAAAAGAAYA WQEAAIIFAAAAAA== ">
              <v:fill on="f" focussize="0,0"/>
              <v:stroke on="f" weight="1.25pt"/>
              <v:imagedata o:title=""/>
              <o:lock v:ext="edit" aspectratio="f"/>
              <v:textbox inset="0mm,0mm,0mm,0mm" style="mso-fit-shape-to-text:t;">
                <w:txbxContent>
                  <w:p/>
                </w:txbxContent>
              </v:textbox>
            </v:shape>
          </w:pict>
        </mc:Fallback>
      </mc:AlternateContent>
    </w:r>
    <w:r>
      <w:rPr>
        <w:sz w:val="18"/>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txbxContent>
                    </wps:txbx>
                    <wps:bodyPr vert="horz" wrap="none" lIns="0" tIns="0" rIns="0" bIns="0" anchor="t" anchorCtr="0" upright="0">
                      <a:spAutoFit/>
                    </wps:bodyPr>
                  </wps:wsp>
                </a:graphicData>
              </a:graphic>
            </wp:anchor>
          </w:drawing>
        </mc:Choice>
        <mc:Fallback>
          <w:pict>
            <v:shape id="文本框 9"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AxgRprmAQAAyAMAAA4AAABkcnMvZTJvRG9jLnhtbK1TzY7TMBC+ I/EOlu802UqFENVdAdUiJARICw/gOk5jyX8au03KA8AbcOLCnefqczB2ki7avexhL8nYM/PNfN+M 19eD0eQoIShnGb1alJRIK1yj7J7Rb19vXlSUhMhtw7WzktGTDPR68/zZuve1XLrO6UYCQRAb6t4z 2sXo66IIopOGh4Xz0qKzdWB4xCPsiwZ4j+hGF8uyfFn0DhoPTsgQ8HY7OumECI8BdG2rhNw6cTDS xhEVpOYRKYVO+UA3udu2lSJ+btsgI9GMItOYv1gE7V36Fps1r/fAfafE1AJ/TAv3OBmuLBa9QG15 5OQA6gGUUQJccG1cCGeKkUhWBFlclfe0ue24l5kLSh38RfTwdLDi0/ELENUwuqLEcoMDP//6ef79 9/znB3md5Ol9qDHq1mNcHN66AZdmvg94mVgPLZj0Rz4E/Sju6SKuHCIRKalaVlWJLoG++YD4xV26 hxDfS2dIMhgFnF4WlR8/hjiGziGpmnU3Sus8QW1Jj6ir6tUqZ1xciK4tFkksxm6TFYfdMFHbueaE zPBBYMXOwXdKelwHRi1uPyX6g0W10+bMBszGbja4FZjIaKRkNN/FccMOHtS+yzuX+g3+zSFiz5lK amOsPXWHA85iTMuYNuj/c466e4Cbf1BLAwQKAAAAAACHTuJAAAAAAAAAAAAAAAAABgAAAF9yZWxz L1BLAwQUAAAACACHTuJAihRmPNEAAACUAQAACwAAAF9yZWxzLy5yZWxzpZDBasMwDIbvg72D0X1x msMYo04vo9Br6R7A2IpjGltGMtn69vMOg2X0tqN+oe8T//7wmRa1IkukbGDX9aAwO/IxBwPvl+PT CyipNnu7UEYDNxQ4jI8P+zMutrYjmWMR1ShZDMy1lletxc2YrHRUMLfNRJxsbSMHXay72oB66Ptn zb8ZMG6Y6uQN8MkPoC630sx/2Ck6JqGpdo6SpmmK7h5VB7Zlju7INuEbuUazHLAa8CwaB2pZ134E fV+/+6fe00c+47rVfoeM649Xb7ocvwBQSwMEFAAAAAgAh07iQH7m5SD3AAAA4QEAABMAAABbQ29u dGVudF9UeXBlc10ueG1slZFBTsMwEEX3SNzB8hYlTrtACCXpgrRLQKgcYGRPEotkbHlMaG+Pk7Yb RJFY2jP/vye73BzGQUwY2Dqq5CovpEDSzljqKvm+32UPUnAEMjA4wkoekeWmvr0p90ePLFKauJJ9 jP5RKdY9jsC580hp0rowQkzH0CkP+gM6VOuiuFfaUUSKWZw7ZF022MLnEMX2kK5PJgEHluLptDiz KgneD1ZDTKZqIvODkp0JeUouO9xbz3dJQ6pfCfPkOuCce0lPE6xB8QohPsOYNJQJrIz7ooBT/nfJ bDly5trWasybwE2KveF0sbrWjmvXOP3f8u2SunSr5YPqb1BLAQIUABQAAAAIAIdO4kB+5uUg9wAA AOEBAAATAAAAAAAAAAEAIAAAAFIEAABbQ29udGVudF9UeXBlc10ueG1sUEsBAhQACgAAAAAAh07i QAAAAAAAAAAAAAAAAAYAAAAAAAAAAAAQAAAANAMAAF9yZWxzL1BLAQIUABQAAAAIAIdO4kCKFGY8 0QAAAJQBAAALAAAAAAAAAAEAIAAAAFgDAABfcmVscy8ucmVsc1BLAQIUAAoAAAAAAIdO4kAAAAAA AAAAAAAAAAAEAAAAAAAAAAAAEAAAAAAAAABkcnMvUEsBAhQAFAAAAAgAh07iQGhpgkvTAAAABQEA AA8AAAAAAAAAAQAgAAAAIgAAAGRycy9kb3ducmV2LnhtbFBLAQIUABQAAAAIAIdO4kAMYEaa5gEA AMgDAAAOAAAAAAAAAAEAIAAAACIBAABkcnMvZTJvRG9jLnhtbFBLBQYAAAAABgAGAFkBAAB6BQAA AAA= ">
              <v:fill on="f" focussize="0,0"/>
              <v:stroke on="f" weight="1.25pt"/>
              <v:imagedata o:title=""/>
              <o:lock v:ext="edit" aspectratio="f"/>
              <v:textbox inset="0mm,0mm,0mm,0mm" style="mso-fit-shape-to-text:t;">
                <w:txbxContent>
                  <w:p/>
                </w:txbxContent>
              </v:textbox>
            </v:shape>
          </w:pict>
        </mc:Fallback>
      </mc:AlternateContent>
    </w:r>
    <w:r>
      <w:rPr>
        <w:sz w:val="18"/>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txbxContent>
                    </wps:txbx>
                    <wps:bodyPr vert="horz" wrap="none" lIns="0" tIns="0" rIns="0" bIns="0" anchor="t" anchorCtr="0" upright="0">
                      <a:spAutoFit/>
                    </wps:bodyPr>
                  </wps:wsp>
                </a:graphicData>
              </a:graphic>
            </wp:anchor>
          </w:drawing>
        </mc:Choice>
        <mc:Fallback>
          <w:pict>
            <v:shape id="文本框 8"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FD00HrmAQAAyAMAAA4AAABkcnMvZTJvRG9jLnhtbK1TzY7TMBC+ I/EOlu802YqFKGq6AqpFSAiQFh7AdZzGkv/kmTYpDwBvwIkLd56rz8HYabpoueyBSzL2zHwz3zfj 1c1oDTuoCNq7hl8tSs6Uk77VbtfwL59vn1WcAQrXCuOdavhRAb9ZP32yGkKtlr73plWREYiDeggN 7xFDXRQge2UFLHxQjpydj1YgHeOuaKMYCN2aYlmWL4rBxzZELxUA3W4mJz8jxscA+q7TUm283Fvl cEKNyggkStDrAHydu+06JfFj14FCZhpOTDF/qQjZ2/Qt1itR76IIvZbnFsRjWnjAyQrtqOgFaiNQ sH3U/0BZLaMH3+FCeltMRLIixOKqfKDNXS+CylxIaggX0eH/wcoPh0+R6bbhzzlzwtLATz++n37+ Pv36xqokzxCgpqi7QHE4vvYjLc18D3SZWI9dtOlPfBj5SdzjRVw1IpMpqVpWVUkuSb75QPjFfXqI gG+VtywZDY80vSyqOLwHnELnkFTN+VttTJ6gcWwg1Ovq5XXOuLgI3TgqklhM3SYLx+14prb17ZGY 0YOgir2PXzkbaB0a7mj7OTPvHKmdNmc24mxsZ0M4SYkNR84m8w1OG7YPUe/6vHOpXwiv9kg9Zyqp jan2uTsacBbjvIxpg/4+56j7B7j+A1BLAwQKAAAAAACHTuJAAAAAAAAAAAAAAAAABgAAAF9yZWxz L1BLAwQUAAAACACHTuJAihRmPNEAAACUAQAACwAAAF9yZWxzLy5yZWxzpZDBasMwDIbvg72D0X1x msMYo04vo9Br6R7A2IpjGltGMtn69vMOg2X0tqN+oe8T//7wmRa1IkukbGDX9aAwO/IxBwPvl+PT CyipNnu7UEYDNxQ4jI8P+zMutrYjmWMR1ShZDMy1lletxc2YrHRUMLfNRJxsbSMHXay72oB66Ptn zb8ZMG6Y6uQN8MkPoC630sx/2Ck6JqGpdo6SpmmK7h5VB7Zlju7INuEbuUazHLAa8CwaB2pZ134E fV+/+6fe00c+47rVfoeM649Xb7ocvwBQSwMEFAAAAAgAh07iQH7m5SD3AAAA4QEAABMAAABbQ29u dGVudF9UeXBlc10ueG1slZFBTsMwEEX3SNzB8hYlTrtACCXpgrRLQKgcYGRPEotkbHlMaG+Pk7Yb RJFY2jP/vye73BzGQUwY2Dqq5CovpEDSzljqKvm+32UPUnAEMjA4wkoekeWmvr0p90ePLFKauJJ9 jP5RKdY9jsC580hp0rowQkzH0CkP+gM6VOuiuFfaUUSKWZw7ZF022MLnEMX2kK5PJgEHluLptDiz KgneD1ZDTKZqIvODkp0JeUouO9xbz3dJQ6pfCfPkOuCce0lPE6xB8QohPsOYNJQJrIz7ooBT/nfJ bDly5trWasybwE2KveF0sbrWjmvXOP3f8u2SunSr5YPqb1BLAQIUABQAAAAIAIdO4kB+5uUg9wAA AOEBAAATAAAAAAAAAAEAIAAAAFIEAABbQ29udGVudF9UeXBlc10ueG1sUEsBAhQACgAAAAAAh07i QAAAAAAAAAAAAAAAAAYAAAAAAAAAAAAQAAAANAMAAF9yZWxzL1BLAQIUABQAAAAIAIdO4kCKFGY8 0QAAAJQBAAALAAAAAAAAAAEAIAAAAFgDAABfcmVscy8ucmVsc1BLAQIUAAoAAAAAAIdO4kAAAAAA AAAAAAAAAAAEAAAAAAAAAAAAEAAAAAAAAABkcnMvUEsBAhQAFAAAAAgAh07iQGhpgkvTAAAABQEA AA8AAAAAAAAAAQAgAAAAIgAAAGRycy9kb3ducmV2LnhtbFBLAQIUABQAAAAIAIdO4kBQ9NB65gEA AMgDAAAOAAAAAAAAAAEAIAAAACIBAABkcnMvZTJvRG9jLnhtbFBLBQYAAAAABgAGAFkBAAB6BQAA AAA= ">
              <v:fill on="f" focussize="0,0"/>
              <v:stroke on="f" weight="1.25pt"/>
              <v:imagedata o:title=""/>
              <o:lock v:ext="edit" aspectratio="f"/>
              <v:textbox inset="0mm,0mm,0mm,0mm" style="mso-fit-shape-to-text:t;">
                <w:txbxContent>
                  <w:p/>
                </w:txbxContent>
              </v:textbox>
            </v:shape>
          </w:pict>
        </mc:Fallback>
      </mc:AlternateContent>
    </w:r>
    <w:r>
      <w:rPr>
        <w:rFonts w:hint="eastAsia" w:ascii="宋体" w:hAnsi="宋体" w:cs="宋体"/>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rPr>
                              <w:rFonts w:hint="eastAsia"/>
                            </w:rPr>
                          </w:pPr>
                        </w:p>
                      </w:txbxContent>
                    </wps:txbx>
                    <wps:bodyPr vert="horz" wrap="none" lIns="0" tIns="0" rIns="0" bIns="0" anchor="t" anchorCtr="0" upright="0">
                      <a:spAutoFit/>
                    </wps:bodyPr>
                  </wps:wsp>
                </a:graphicData>
              </a:graphic>
            </wp:anchor>
          </w:drawing>
        </mc:Choice>
        <mc:Fallback>
          <w:pict>
            <v:shape id="文本框 52"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MovzdLnAQAAyQMAAA4AAABkcnMvZTJvRG9jLnhtbK1TzY7TMBC+ I/EOlu802aJCFNVdAdUiJARICw/gOk5jyX8au03KA8AbcOLCnefqczB2ki7avexhL8nYM/PNfN+M 19eD0eQoIShnGb1alJRIK1yj7J7Rb19vXlSUhMhtw7WzktGTDPR68/zZuve1XLrO6UYCQRAb6t4z 2sXo66IIopOGh4Xz0qKzdWB4xCPsiwZ4j+hGF8uyfFX0DhoPTsgQ8HY7OumECI8BdG2rhNw6cTDS xhEVpOYRKYVO+UA3udu2lSJ+btsgI9GMItOYv1gE7V36Fps1r/fAfafE1AJ/TAv3OBmuLBa9QG15 5OQA6gGUUQJccG1cCGeKkUhWBFlclfe0ue24l5kLSh38RfTwdLDi0/ELENUw+pISyw0O/Pzr5/n3 3/OfH2S1TPr0PtQYdusxMA5v3YBbM98HvEy0hxZM+iMhgn5U93RRVw6RiJRULauqRJdA33xA/OIu 3UOI76UzJBmMAo4vq8qPH0McQ+eQVM26G6V1HqG2pEfUVfV6lTMuLkTXFoskFmO3yYrDbpio7Vxz Qmb4IrBi5+A7JT3uA6MW158S/cGi3Gl1ZgNmYzcb3ApMZDRSMprv4rhiBw9q3+WlS/0G/+YQsedM JbUx1p66wwlnMaZtTCv0/zlH3b3AzT9QSwMECgAAAAAAh07iQAAAAAAAAAAAAAAAAAYAAABfcmVs cy9QSwMEFAAAAAgAh07iQIoUZjzRAAAAlAEAAAsAAABfcmVscy8ucmVsc6WQwWrDMAyG74O9g9F9 cZrDGKNOL6PQa+kewNiKYxpbRjLZ+vbzDoNl9LajfqHvE//+8JkWtSJLpGxg1/WgMDvyMQcD75fj 0wsoqTZ7u1BGAzcUOIyPD/szLra2I5ljEdUoWQzMtZZXrcXNmKx0VDC3zUScbG0jB12su9qAeuj7 Z82/GTBumOrkDfDJD6Aut9LMf9gpOiahqXaOkqZpiu4eVQe2ZY7uyDbhG7lGsxywGvAsGgdqWdd+ BH1fv/un3tNHPuO61X6HjOuPV2+6HL8AUEsDBBQAAAAIAIdO4kB+5uUg9wAAAOEBAAATAAAAW0Nv bnRlbnRfVHlwZXNdLnhtbJWRQU7DMBBF90jcwfIWJU67QAgl6YK0S0CoHGBkTxKLZGx5TGhvj5O2 G0SRWNoz/78nu9wcxkFMGNg6quQqL6RA0s5Y6ir5vt9lD1JwBDIwOMJKHpHlpr69KfdHjyxSmriS fYz+USnWPY7AufNIadK6MEJMx9ApD/oDOlTrorhX2lFEilmcO2RdNtjC5xDF9pCuTyYBB5bi6bQ4 syoJ3g9WQ0ymaiLzg5KdCXlKLjvcW893SUOqXwnz5DrgnHtJTxOsQfEKIT7DmDSUCayM+6KAU/53 yWw5cuba1mrMm8BNir3hdLG61o5r1zj93/Ltkrp0q+WD6m9QSwECFAAUAAAACACHTuJAfublIPcA AADhAQAAEwAAAAAAAAABACAAAABTBAAAW0NvbnRlbnRfVHlwZXNdLnhtbFBLAQIUAAoAAAAAAIdO 4kAAAAAAAAAAAAAAAAAGAAAAAAAAAAAAEAAAADUDAABfcmVscy9QSwECFAAUAAAACACHTuJAihRm PNEAAACUAQAACwAAAAAAAAABACAAAABZAwAAX3JlbHMvLnJlbHNQSwECFAAKAAAAAACHTuJAAAAA AAAAAAAAAAAABAAAAAAAAAAAABAAAAAAAAAAZHJzL1BLAQIUABQAAAAIAIdO4kBoaYJL0wAAAAUB AAAPAAAAAAAAAAEAIAAAACIAAABkcnMvZG93bnJldi54bWxQSwECFAAUAAAACACHTuJAyi/N0ucB AADJAwAADgAAAAAAAAABACAAAAAiAQAAZHJzL2Uyb0RvYy54bWxQSwUGAAAAAAYABgBZAQAAewUA AAAA ">
              <v:fill on="f" focussize="0,0"/>
              <v:stroke on="f" weight="1.25pt"/>
              <v:imagedata o:title=""/>
              <o:lock v:ext="edit" aspectratio="f"/>
              <v:textbox inset="0mm,0mm,0mm,0mm" style="mso-fit-shape-to-text:t;">
                <w:txbxContent>
                  <w:p>
                    <w:pPr>
                      <w:rPr>
                        <w:rFonts w:hint="eastAsia"/>
                      </w:rPr>
                    </w:pPr>
                  </w:p>
                </w:txbxContent>
              </v:textbox>
            </v:shape>
          </w:pict>
        </mc:Fallback>
      </mc:AlternateContent>
    </w:r>
    <w:r>
      <w:rPr>
        <w:rFonts w:hint="eastAsia" w:ascii="宋体" w:hAnsi="宋体" w:cs="宋体"/>
      </w:rPr>
      <w:t>仙居县政府采购招标文件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left"/>
      <w:rPr>
        <w:rFonts w:hint="eastAsia" w:ascii="宋体" w:hAnsi="宋体" w:cs="宋体"/>
        <w:b/>
        <w:bCs/>
        <w:color w:val="000000"/>
        <w:kern w:val="0"/>
        <w:sz w:val="21"/>
        <w:szCs w:val="21"/>
      </w:rPr>
    </w:pPr>
    <w:r>
      <w:rPr>
        <w:sz w:val="18"/>
      </w:rP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0</wp:posOffset>
              </wp:positionV>
              <wp:extent cx="1828800" cy="1828800"/>
              <wp:effectExtent l="0" t="0" r="0" b="0"/>
              <wp:wrapNone/>
              <wp:docPr id="11"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1"/>
                          </w:pPr>
                          <w:r>
                            <w:t xml:space="preserve">第 </w:t>
                          </w:r>
                          <w:r>
                            <w:fldChar w:fldCharType="begin"/>
                          </w:r>
                          <w:r>
                            <w:instrText xml:space="preserve"> PAGE  \* MERGEFORMAT </w:instrText>
                          </w:r>
                          <w:r>
                            <w:fldChar w:fldCharType="separate"/>
                          </w:r>
                          <w:r>
                            <w:t>59</w:t>
                          </w:r>
                          <w:r>
                            <w:fldChar w:fldCharType="end"/>
                          </w:r>
                          <w:r>
                            <w:t xml:space="preserve"> 页 共 </w:t>
                          </w:r>
                          <w:r>
                            <w:fldChar w:fldCharType="begin"/>
                          </w:r>
                          <w:r>
                            <w:instrText xml:space="preserve"> NUMPAGES  \* MERGEFORMAT </w:instrText>
                          </w:r>
                          <w:r>
                            <w:fldChar w:fldCharType="separate"/>
                          </w:r>
                          <w:r>
                            <w:t>71</w:t>
                          </w:r>
                          <w:r>
                            <w:fldChar w:fldCharType="end"/>
                          </w:r>
                          <w:r>
                            <w:t xml:space="preserve"> 页</w:t>
                          </w:r>
                        </w:p>
                      </w:txbxContent>
                    </wps:txbx>
                    <wps:bodyPr vert="horz" wrap="none" lIns="0" tIns="0" rIns="0" bIns="0" anchor="t" anchorCtr="0" upright="0">
                      <a:spAutoFit/>
                    </wps:bodyPr>
                  </wps:wsp>
                </a:graphicData>
              </a:graphic>
            </wp:anchor>
          </w:drawing>
        </mc:Choice>
        <mc:Fallback>
          <w:pict>
            <v:shape id="文本框 15" o:spid="_x0000_s1026" o:spt="202" type="#_x0000_t202" style="position:absolute;left:0pt;margin-top:0pt;height:144pt;width:144pt;mso-position-horizontal:right;mso-position-horizontal-relative:margin;mso-wrap-style:none;z-index:251669504;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Da0JhrnAQAAygMAAA4AAABkcnMvZTJvRG9jLnhtbK1TwY7TMBC9 I/EPlu80aaVCFDVdAdUiJARICx/gOnZjyfZYttukfAD8AScu3PmufseOnaSLlsseuCRjz8ybeW/G m5vBaHISPiiwDV0uSkqE5dAqe2jo1y+3LypKQmS2ZRqsaOhZBHqzff5s07tarKAD3QpPEMSGuncN 7WJ0dVEE3gnDwgKcsOiU4A2LePSHovWsR3Sji1VZvix68K3zwEUIeLsbnXRC9E8BBCkVFzvgRyNs HFG90CwipdApF+g2dyul4PGTlEFEohuKTGP+YhG09+lbbDesPnjmOsWnFthTWnjEyTBlsegVasci I0ev/oEyinsIIOOCgylGIlkRZLEsH2lz1zEnMheUOrir6OH/wfKPp8+eqBY3YUmJZQYnfvn54/Lr z+X3d7JcJ4F6F2qMu3MYGYc3MGDwfB/wMvEepDfpj4wI+lHe81VeMUTCU1K1qqoSXRx98wHxi4d0 50N8J8CQZDTU4/yyrOz0IcQxdA5J1SzcKq3zDLUlPaKuq1frnHF1Ibq2WCSxGLtNVhz2w0RtD+0Z meGTwIod+G+U9LgQDbW4/5To9xb1TrszG3429rPBLMfEhkZKRvNtHHfs6Lw6dHnrUr/BvT5G7DlT SW2MtafucMRZjGkd0w79fc5RD09wew9QSwMECgAAAAAAh07iQAAAAAAAAAAAAAAAAAYAAABfcmVs cy9QSwMEFAAAAAgAh07iQIoUZjzRAAAAlAEAAAsAAABfcmVscy8ucmVsc6WQwWrDMAyG74O9g9F9 cZrDGKNOL6PQa+kewNiKYxpbRjLZ+vbzDoNl9LajfqHvE//+8JkWtSJLpGxg1/WgMDvyMQcD75fj 0wsoqTZ7u1BGAzcUOIyPD/szLra2I5ljEdUoWQzMtZZXrcXNmKx0VDC3zUScbG0jB12su9qAeuj7 Z82/GTBumOrkDfDJD6Aut9LMf9gpOiahqXaOkqZpiu4eVQe2ZY7uyDbhG7lGsxywGvAsGgdqWdd+ BH1fv/un3tNHPuO61X6HjOuPV2+6HL8AUEsDBBQAAAAIAIdO4kB+5uUg9wAAAOEBAAATAAAAW0Nv bnRlbnRfVHlwZXNdLnhtbJWRQU7DMBBF90jcwfIWJU67QAgl6YK0S0CoHGBkTxKLZGx5TGhvj5O2 G0SRWNoz/78nu9wcxkFMGNg6quQqL6RA0s5Y6ir5vt9lD1JwBDIwOMJKHpHlpr69KfdHjyxSmriS fYz+USnWPY7AufNIadK6MEJMx9ApD/oDOlTrorhX2lFEilmcO2RdNtjC5xDF9pCuTyYBB5bi6bQ4 syoJ3g9WQ0ymaiLzg5KdCXlKLjvcW893SUOqXwnz5DrgnHtJTxOsQfEKIT7DmDSUCayM+6KAU/53 yWw5cuba1mrMm8BNir3hdLG61o5r1zj93/Ltkrp0q+WD6m9QSwECFAAUAAAACACHTuJAfublIPcA AADhAQAAEwAAAAAAAAABACAAAABTBAAAW0NvbnRlbnRfVHlwZXNdLnhtbFBLAQIUAAoAAAAAAIdO 4kAAAAAAAAAAAAAAAAAGAAAAAAAAAAAAEAAAADUDAABfcmVscy9QSwECFAAUAAAACACHTuJAihRm PNEAAACUAQAACwAAAAAAAAABACAAAABZAwAAX3JlbHMvLnJlbHNQSwECFAAKAAAAAACHTuJAAAAA AAAAAAAAAAAABAAAAAAAAAAAABAAAAAAAAAAZHJzL1BLAQIUABQAAAAIAIdO4kBoaYJL0wAAAAUB AAAPAAAAAAAAAAEAIAAAACIAAABkcnMvZG93bnJldi54bWxQSwECFAAUAAAACACHTuJANrQmGucB AADKAwAADgAAAAAAAAABACAAAAAiAQAAZHJzL2Uyb0RvYy54bWxQSwUGAAAAAAYABgBZAQAAewUA AAAA ">
              <v:fill on="f" focussize="0,0"/>
              <v:stroke on="f" weight="1.25pt"/>
              <v:imagedata o:title=""/>
              <o:lock v:ext="edit" aspectratio="f"/>
              <v:textbox inset="0mm,0mm,0mm,0mm" style="mso-fit-shape-to-text:t;">
                <w:txbxContent>
                  <w:p>
                    <w:pPr>
                      <w:pStyle w:val="31"/>
                    </w:pPr>
                    <w:r>
                      <w:t xml:space="preserve">第 </w:t>
                    </w:r>
                    <w:r>
                      <w:fldChar w:fldCharType="begin"/>
                    </w:r>
                    <w:r>
                      <w:instrText xml:space="preserve"> PAGE  \* MERGEFORMAT </w:instrText>
                    </w:r>
                    <w:r>
                      <w:fldChar w:fldCharType="separate"/>
                    </w:r>
                    <w:r>
                      <w:t>59</w:t>
                    </w:r>
                    <w:r>
                      <w:fldChar w:fldCharType="end"/>
                    </w:r>
                    <w:r>
                      <w:t xml:space="preserve"> 页 共 </w:t>
                    </w:r>
                    <w:r>
                      <w:fldChar w:fldCharType="begin"/>
                    </w:r>
                    <w:r>
                      <w:instrText xml:space="preserve"> NUMPAGES  \* MERGEFORMAT </w:instrText>
                    </w:r>
                    <w:r>
                      <w:fldChar w:fldCharType="separate"/>
                    </w:r>
                    <w:r>
                      <w:t>71</w:t>
                    </w:r>
                    <w:r>
                      <w:fldChar w:fldCharType="end"/>
                    </w:r>
                    <w:r>
                      <w:t xml:space="preserve"> 页</w:t>
                    </w:r>
                  </w:p>
                </w:txbxContent>
              </v:textbox>
            </v:shape>
          </w:pict>
        </mc:Fallback>
      </mc:AlternateContent>
    </w:r>
    <w:r>
      <w:rPr>
        <w:rFonts w:hint="eastAsia" w:ascii="宋体" w:hAnsi="宋体" w:cs="宋体"/>
      </w:rPr>
      <w:t>仙居县政府采购招标文件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w:rPr>
        <w:rFonts w:hint="eastAsia" w:ascii="仿宋_GB2312" w:eastAsia="仿宋_GB2312"/>
        <w:sz w:val="24"/>
        <w:szCs w:val="24"/>
      </w:rPr>
      <w:t>丽水市政府采购中心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A8CE89"/>
    <w:multiLevelType w:val="singleLevel"/>
    <w:tmpl w:val="B5A8CE89"/>
    <w:lvl w:ilvl="0" w:tentative="0">
      <w:start w:val="3"/>
      <w:numFmt w:val="decimal"/>
      <w:lvlText w:val="%1."/>
      <w:lvlJc w:val="left"/>
      <w:pPr>
        <w:tabs>
          <w:tab w:val="left" w:pos="312"/>
        </w:tabs>
      </w:pPr>
    </w:lvl>
  </w:abstractNum>
  <w:abstractNum w:abstractNumId="1">
    <w:nsid w:val="00000009"/>
    <w:multiLevelType w:val="multilevel"/>
    <w:tmpl w:val="00000009"/>
    <w:lvl w:ilvl="0" w:tentative="0">
      <w:start w:val="1"/>
      <w:numFmt w:val="decimal"/>
      <w:pStyle w:val="23"/>
      <w:lvlText w:val="%1）"/>
      <w:lvlJc w:val="left"/>
      <w:pPr>
        <w:tabs>
          <w:tab w:val="left" w:pos="865"/>
        </w:tabs>
        <w:ind w:left="865" w:hanging="360"/>
      </w:pPr>
      <w:rPr>
        <w:rFonts w:hint="eastAsia" w:ascii="宋体" w:hAnsi="宋体" w:eastAsia="宋体"/>
      </w:rPr>
    </w:lvl>
    <w:lvl w:ilvl="1" w:tentative="0">
      <w:start w:val="1"/>
      <w:numFmt w:val="bullet"/>
      <w:pStyle w:val="275"/>
      <w:lvlText w:val=""/>
      <w:lvlJc w:val="left"/>
      <w:pPr>
        <w:tabs>
          <w:tab w:val="left" w:pos="1320"/>
        </w:tabs>
        <w:ind w:left="1320" w:hanging="420"/>
      </w:pPr>
      <w:rPr>
        <w:rFonts w:hint="default" w:ascii="Wingdings" w:hAnsi="Wingdings"/>
      </w:rPr>
    </w:lvl>
    <w:lvl w:ilvl="2" w:tentative="0">
      <w:start w:val="1"/>
      <w:numFmt w:val="lowerRoman"/>
      <w:lvlText w:val="%3."/>
      <w:lvlJc w:val="right"/>
      <w:pPr>
        <w:tabs>
          <w:tab w:val="left" w:pos="1765"/>
        </w:tabs>
        <w:ind w:left="1765" w:hanging="420"/>
      </w:pPr>
    </w:lvl>
    <w:lvl w:ilvl="3" w:tentative="0">
      <w:start w:val="1"/>
      <w:numFmt w:val="decimal"/>
      <w:lvlText w:val="%4."/>
      <w:lvlJc w:val="left"/>
      <w:pPr>
        <w:tabs>
          <w:tab w:val="left" w:pos="2185"/>
        </w:tabs>
        <w:ind w:left="2185" w:hanging="420"/>
      </w:pPr>
    </w:lvl>
    <w:lvl w:ilvl="4" w:tentative="0">
      <w:start w:val="1"/>
      <w:numFmt w:val="lowerLetter"/>
      <w:lvlText w:val="%5)"/>
      <w:lvlJc w:val="left"/>
      <w:pPr>
        <w:tabs>
          <w:tab w:val="left" w:pos="2605"/>
        </w:tabs>
        <w:ind w:left="2605" w:hanging="420"/>
      </w:pPr>
    </w:lvl>
    <w:lvl w:ilvl="5" w:tentative="0">
      <w:start w:val="1"/>
      <w:numFmt w:val="lowerRoman"/>
      <w:lvlText w:val="%6."/>
      <w:lvlJc w:val="right"/>
      <w:pPr>
        <w:tabs>
          <w:tab w:val="left" w:pos="3025"/>
        </w:tabs>
        <w:ind w:left="3025" w:hanging="420"/>
      </w:pPr>
    </w:lvl>
    <w:lvl w:ilvl="6" w:tentative="0">
      <w:start w:val="1"/>
      <w:numFmt w:val="decimal"/>
      <w:lvlText w:val="%7."/>
      <w:lvlJc w:val="left"/>
      <w:pPr>
        <w:tabs>
          <w:tab w:val="left" w:pos="3445"/>
        </w:tabs>
        <w:ind w:left="3445" w:hanging="420"/>
      </w:pPr>
    </w:lvl>
    <w:lvl w:ilvl="7" w:tentative="0">
      <w:start w:val="1"/>
      <w:numFmt w:val="lowerLetter"/>
      <w:lvlText w:val="%8)"/>
      <w:lvlJc w:val="left"/>
      <w:pPr>
        <w:tabs>
          <w:tab w:val="left" w:pos="3865"/>
        </w:tabs>
        <w:ind w:left="3865" w:hanging="420"/>
      </w:pPr>
    </w:lvl>
    <w:lvl w:ilvl="8" w:tentative="0">
      <w:start w:val="1"/>
      <w:numFmt w:val="lowerRoman"/>
      <w:lvlText w:val="%9."/>
      <w:lvlJc w:val="right"/>
      <w:pPr>
        <w:tabs>
          <w:tab w:val="left" w:pos="4285"/>
        </w:tabs>
        <w:ind w:left="4285" w:hanging="420"/>
      </w:pPr>
    </w:lvl>
  </w:abstractNum>
  <w:abstractNum w:abstractNumId="2">
    <w:nsid w:val="13D057CD"/>
    <w:multiLevelType w:val="multilevel"/>
    <w:tmpl w:val="13D057CD"/>
    <w:lvl w:ilvl="0" w:tentative="0">
      <w:start w:val="1"/>
      <w:numFmt w:val="japaneseCounting"/>
      <w:lvlText w:val="%1、"/>
      <w:lvlJc w:val="left"/>
      <w:pPr>
        <w:tabs>
          <w:tab w:val="left" w:pos="1202"/>
        </w:tabs>
        <w:ind w:left="1202" w:hanging="720"/>
      </w:pPr>
      <w:rPr>
        <w:rFonts w:hint="default"/>
      </w:rPr>
    </w:lvl>
    <w:lvl w:ilvl="1" w:tentative="0">
      <w:start w:val="1"/>
      <w:numFmt w:val="lowerLetter"/>
      <w:lvlText w:val="%2)"/>
      <w:lvlJc w:val="left"/>
      <w:pPr>
        <w:tabs>
          <w:tab w:val="left" w:pos="1322"/>
        </w:tabs>
        <w:ind w:left="1322" w:hanging="420"/>
      </w:pPr>
    </w:lvl>
    <w:lvl w:ilvl="2" w:tentative="0">
      <w:start w:val="1"/>
      <w:numFmt w:val="lowerRoman"/>
      <w:lvlText w:val="%3."/>
      <w:lvlJc w:val="right"/>
      <w:pPr>
        <w:tabs>
          <w:tab w:val="left" w:pos="1742"/>
        </w:tabs>
        <w:ind w:left="1742" w:hanging="420"/>
      </w:pPr>
    </w:lvl>
    <w:lvl w:ilvl="3" w:tentative="0">
      <w:start w:val="1"/>
      <w:numFmt w:val="decimal"/>
      <w:pStyle w:val="237"/>
      <w:lvlText w:val="%4."/>
      <w:lvlJc w:val="left"/>
      <w:pPr>
        <w:tabs>
          <w:tab w:val="left" w:pos="2162"/>
        </w:tabs>
        <w:ind w:left="2162" w:hanging="420"/>
      </w:pPr>
    </w:lvl>
    <w:lvl w:ilvl="4" w:tentative="0">
      <w:start w:val="1"/>
      <w:numFmt w:val="lowerLetter"/>
      <w:lvlText w:val="%5)"/>
      <w:lvlJc w:val="left"/>
      <w:pPr>
        <w:tabs>
          <w:tab w:val="left" w:pos="2582"/>
        </w:tabs>
        <w:ind w:left="2582" w:hanging="420"/>
      </w:pPr>
    </w:lvl>
    <w:lvl w:ilvl="5" w:tentative="0">
      <w:start w:val="1"/>
      <w:numFmt w:val="lowerRoman"/>
      <w:lvlText w:val="%6."/>
      <w:lvlJc w:val="right"/>
      <w:pPr>
        <w:tabs>
          <w:tab w:val="left" w:pos="3002"/>
        </w:tabs>
        <w:ind w:left="3002" w:hanging="420"/>
      </w:pPr>
    </w:lvl>
    <w:lvl w:ilvl="6" w:tentative="0">
      <w:start w:val="1"/>
      <w:numFmt w:val="decimal"/>
      <w:lvlText w:val="%7."/>
      <w:lvlJc w:val="left"/>
      <w:pPr>
        <w:tabs>
          <w:tab w:val="left" w:pos="3422"/>
        </w:tabs>
        <w:ind w:left="3422" w:hanging="420"/>
      </w:pPr>
    </w:lvl>
    <w:lvl w:ilvl="7" w:tentative="0">
      <w:start w:val="1"/>
      <w:numFmt w:val="lowerLetter"/>
      <w:lvlText w:val="%8)"/>
      <w:lvlJc w:val="left"/>
      <w:pPr>
        <w:tabs>
          <w:tab w:val="left" w:pos="3842"/>
        </w:tabs>
        <w:ind w:left="3842" w:hanging="420"/>
      </w:pPr>
    </w:lvl>
    <w:lvl w:ilvl="8" w:tentative="0">
      <w:start w:val="1"/>
      <w:numFmt w:val="lowerRoman"/>
      <w:lvlText w:val="%9."/>
      <w:lvlJc w:val="right"/>
      <w:pPr>
        <w:tabs>
          <w:tab w:val="left" w:pos="4262"/>
        </w:tabs>
        <w:ind w:left="4262" w:hanging="420"/>
      </w:pPr>
    </w:lvl>
  </w:abstractNum>
  <w:abstractNum w:abstractNumId="3">
    <w:nsid w:val="19C29579"/>
    <w:multiLevelType w:val="singleLevel"/>
    <w:tmpl w:val="19C29579"/>
    <w:lvl w:ilvl="0" w:tentative="0">
      <w:start w:val="1"/>
      <w:numFmt w:val="chineseCounting"/>
      <w:suff w:val="nothing"/>
      <w:lvlText w:val="%1、"/>
      <w:lvlJc w:val="left"/>
      <w:rPr>
        <w:rFonts w:hint="eastAsia"/>
      </w:rPr>
    </w:lvl>
  </w:abstractNum>
  <w:abstractNum w:abstractNumId="4">
    <w:nsid w:val="39ADC500"/>
    <w:multiLevelType w:val="singleLevel"/>
    <w:tmpl w:val="39ADC500"/>
    <w:lvl w:ilvl="0" w:tentative="0">
      <w:start w:val="4"/>
      <w:numFmt w:val="chineseCounting"/>
      <w:suff w:val="space"/>
      <w:lvlText w:val="第%1章"/>
      <w:lvlJc w:val="left"/>
      <w:rPr>
        <w:rFonts w:hint="eastAsia"/>
      </w:rPr>
    </w:lvl>
  </w:abstractNum>
  <w:abstractNum w:abstractNumId="5">
    <w:nsid w:val="42BE5783"/>
    <w:multiLevelType w:val="singleLevel"/>
    <w:tmpl w:val="42BE5783"/>
    <w:lvl w:ilvl="0" w:tentative="0">
      <w:start w:val="1"/>
      <w:numFmt w:val="chineseCounting"/>
      <w:suff w:val="nothing"/>
      <w:lvlText w:val="%1、"/>
      <w:lvlJc w:val="left"/>
      <w:rPr>
        <w:rFonts w:hint="eastAsia"/>
      </w:rPr>
    </w:lvl>
  </w:abstractNum>
  <w:abstractNum w:abstractNumId="6">
    <w:nsid w:val="4CA75A52"/>
    <w:multiLevelType w:val="multilevel"/>
    <w:tmpl w:val="4CA75A52"/>
    <w:lvl w:ilvl="0" w:tentative="0">
      <w:start w:val="1"/>
      <w:numFmt w:val="decimal"/>
      <w:pStyle w:val="95"/>
      <w:lvlText w:val="%1)"/>
      <w:lvlJc w:val="left"/>
      <w:pPr>
        <w:ind w:left="0" w:firstLine="420"/>
      </w:pPr>
      <w:rPr>
        <w:rFonts w:hint="eastAsia"/>
        <w:b w:val="0"/>
      </w:rPr>
    </w:lvl>
    <w:lvl w:ilvl="1" w:tentative="0">
      <w:start w:val="1"/>
      <w:numFmt w:val="lowerLetter"/>
      <w:lvlText w:val="%2)"/>
      <w:lvlJc w:val="left"/>
      <w:pPr>
        <w:ind w:left="420" w:hanging="420"/>
      </w:pPr>
    </w:lvl>
    <w:lvl w:ilvl="2" w:tentative="0">
      <w:start w:val="1"/>
      <w:numFmt w:val="lowerRoman"/>
      <w:lvlText w:val="%3."/>
      <w:lvlJc w:val="right"/>
      <w:pPr>
        <w:ind w:left="840" w:hanging="420"/>
      </w:pPr>
    </w:lvl>
    <w:lvl w:ilvl="3" w:tentative="0">
      <w:start w:val="1"/>
      <w:numFmt w:val="decimal"/>
      <w:lvlText w:val="%4."/>
      <w:lvlJc w:val="left"/>
      <w:pPr>
        <w:ind w:left="1260" w:hanging="420"/>
      </w:pPr>
    </w:lvl>
    <w:lvl w:ilvl="4" w:tentative="0">
      <w:start w:val="1"/>
      <w:numFmt w:val="lowerLetter"/>
      <w:lvlText w:val="%5)"/>
      <w:lvlJc w:val="left"/>
      <w:pPr>
        <w:ind w:left="1680" w:hanging="420"/>
      </w:pPr>
    </w:lvl>
    <w:lvl w:ilvl="5" w:tentative="0">
      <w:start w:val="1"/>
      <w:numFmt w:val="lowerRoman"/>
      <w:lvlText w:val="%6."/>
      <w:lvlJc w:val="right"/>
      <w:pPr>
        <w:ind w:left="2100" w:hanging="420"/>
      </w:pPr>
    </w:lvl>
    <w:lvl w:ilvl="6" w:tentative="0">
      <w:start w:val="1"/>
      <w:numFmt w:val="decimal"/>
      <w:lvlText w:val="%7."/>
      <w:lvlJc w:val="left"/>
      <w:pPr>
        <w:ind w:left="2520" w:hanging="420"/>
      </w:pPr>
    </w:lvl>
    <w:lvl w:ilvl="7" w:tentative="0">
      <w:start w:val="1"/>
      <w:numFmt w:val="lowerLetter"/>
      <w:lvlText w:val="%8)"/>
      <w:lvlJc w:val="left"/>
      <w:pPr>
        <w:ind w:left="2940" w:hanging="420"/>
      </w:pPr>
    </w:lvl>
    <w:lvl w:ilvl="8" w:tentative="0">
      <w:start w:val="1"/>
      <w:numFmt w:val="lowerRoman"/>
      <w:lvlText w:val="%9."/>
      <w:lvlJc w:val="right"/>
      <w:pPr>
        <w:ind w:left="3360" w:hanging="420"/>
      </w:pPr>
    </w:lvl>
  </w:abstractNum>
  <w:abstractNum w:abstractNumId="7">
    <w:nsid w:val="4E37518A"/>
    <w:multiLevelType w:val="multilevel"/>
    <w:tmpl w:val="4E37518A"/>
    <w:lvl w:ilvl="0" w:tentative="0">
      <w:start w:val="1"/>
      <w:numFmt w:val="bullet"/>
      <w:pStyle w:val="298"/>
      <w:lvlText w:val=""/>
      <w:lvlJc w:val="left"/>
      <w:pPr>
        <w:tabs>
          <w:tab w:val="left" w:pos="1134"/>
        </w:tabs>
        <w:ind w:left="1134" w:hanging="510"/>
      </w:pPr>
      <w:rPr>
        <w:rFonts w:hint="default" w:ascii="Symbol" w:hAnsi="Symbol"/>
        <w:b/>
        <w:bCs w:val="0"/>
        <w:i w:val="0"/>
        <w:iCs w:val="0"/>
        <w:color w:val="auto"/>
        <w:sz w:val="20"/>
        <w:szCs w:val="20"/>
      </w:rPr>
    </w:lvl>
    <w:lvl w:ilvl="1" w:tentative="0">
      <w:start w:val="1"/>
      <w:numFmt w:val="bullet"/>
      <w:lvlText w:val=""/>
      <w:lvlJc w:val="left"/>
      <w:pPr>
        <w:tabs>
          <w:tab w:val="left" w:pos="1418"/>
        </w:tabs>
        <w:ind w:left="1418" w:hanging="284"/>
      </w:pPr>
      <w:rPr>
        <w:rFonts w:hint="default" w:ascii="Wingdings" w:hAnsi="Wingdings"/>
        <w:b w:val="0"/>
        <w:bCs w:val="0"/>
        <w:i w:val="0"/>
        <w:iCs w:val="0"/>
        <w:color w:val="auto"/>
        <w:sz w:val="12"/>
        <w:szCs w:val="20"/>
      </w:rPr>
    </w:lvl>
    <w:lvl w:ilvl="2" w:tentative="0">
      <w:start w:val="1"/>
      <w:numFmt w:val="bullet"/>
      <w:lvlText w:val=""/>
      <w:lvlJc w:val="left"/>
      <w:pPr>
        <w:tabs>
          <w:tab w:val="left" w:pos="1701"/>
        </w:tabs>
        <w:ind w:left="1701" w:hanging="283"/>
      </w:pPr>
      <w:rPr>
        <w:rFonts w:hint="default" w:ascii="Symbol" w:hAnsi="Symbol"/>
        <w:b w:val="0"/>
        <w:bCs w:val="0"/>
        <w:i w:val="0"/>
        <w:iCs w:val="0"/>
        <w:color w:val="auto"/>
        <w:sz w:val="20"/>
        <w:szCs w:val="20"/>
      </w:rPr>
    </w:lvl>
    <w:lvl w:ilvl="3" w:tentative="0">
      <w:start w:val="1"/>
      <w:numFmt w:val="bullet"/>
      <w:lvlRestart w:val="0"/>
      <w:lvlText w:val=""/>
      <w:lvlJc w:val="left"/>
      <w:pPr>
        <w:tabs>
          <w:tab w:val="left" w:pos="284"/>
        </w:tabs>
        <w:ind w:left="284" w:hanging="284"/>
      </w:pPr>
      <w:rPr>
        <w:rFonts w:hint="default" w:ascii="Symbol" w:hAnsi="Symbol"/>
        <w:b w:val="0"/>
        <w:bCs w:val="0"/>
        <w:i w:val="0"/>
        <w:iCs w:val="0"/>
        <w:color w:val="auto"/>
        <w:sz w:val="20"/>
        <w:szCs w:val="20"/>
      </w:rPr>
    </w:lvl>
    <w:lvl w:ilvl="4" w:tentative="0">
      <w:start w:val="1"/>
      <w:numFmt w:val="bullet"/>
      <w:lvlText w:val=""/>
      <w:lvlJc w:val="left"/>
      <w:pPr>
        <w:tabs>
          <w:tab w:val="left" w:pos="510"/>
        </w:tabs>
        <w:ind w:left="510" w:hanging="226"/>
      </w:pPr>
      <w:rPr>
        <w:rFonts w:hint="default" w:ascii="Wingdings" w:hAnsi="Wingdings"/>
        <w:b w:val="0"/>
        <w:bCs w:val="0"/>
        <w:i w:val="0"/>
        <w:iCs w:val="0"/>
        <w:color w:val="auto"/>
        <w:sz w:val="10"/>
        <w:szCs w:val="20"/>
      </w:rPr>
    </w:lvl>
    <w:lvl w:ilvl="5" w:tentative="0">
      <w:start w:val="1"/>
      <w:numFmt w:val="bullet"/>
      <w:lvlRestart w:val="0"/>
      <w:lvlText w:val=""/>
      <w:lvlJc w:val="left"/>
      <w:pPr>
        <w:tabs>
          <w:tab w:val="left" w:pos="284"/>
        </w:tabs>
        <w:ind w:left="284" w:hanging="284"/>
      </w:pPr>
      <w:rPr>
        <w:rFonts w:hint="default" w:ascii="Symbol" w:hAnsi="Symbol"/>
        <w:color w:val="auto"/>
        <w:sz w:val="20"/>
        <w:szCs w:val="20"/>
      </w:rPr>
    </w:lvl>
    <w:lvl w:ilvl="6" w:tentative="0">
      <w:start w:val="1"/>
      <w:numFmt w:val="none"/>
      <w:lvlText w:val="%7"/>
      <w:lvlJc w:val="left"/>
      <w:pPr>
        <w:tabs>
          <w:tab w:val="left" w:pos="323"/>
        </w:tabs>
        <w:ind w:left="323" w:firstLine="920"/>
      </w:pPr>
      <w:rPr>
        <w:rFonts w:hint="default"/>
        <w:color w:val="auto"/>
      </w:rPr>
    </w:lvl>
    <w:lvl w:ilvl="7" w:tentative="0">
      <w:start w:val="1"/>
      <w:numFmt w:val="none"/>
      <w:lvlText w:val="%8"/>
      <w:lvlJc w:val="left"/>
      <w:pPr>
        <w:tabs>
          <w:tab w:val="left" w:pos="323"/>
        </w:tabs>
        <w:ind w:left="323" w:firstLine="920"/>
      </w:pPr>
      <w:rPr>
        <w:rFonts w:hint="default"/>
      </w:rPr>
    </w:lvl>
    <w:lvl w:ilvl="8" w:tentative="0">
      <w:start w:val="1"/>
      <w:numFmt w:val="none"/>
      <w:lvlText w:val="%9"/>
      <w:lvlJc w:val="left"/>
      <w:pPr>
        <w:tabs>
          <w:tab w:val="left" w:pos="323"/>
        </w:tabs>
        <w:ind w:left="323" w:firstLine="920"/>
      </w:pPr>
      <w:rPr>
        <w:rFonts w:hint="default"/>
      </w:rPr>
    </w:lvl>
  </w:abstractNum>
  <w:abstractNum w:abstractNumId="8">
    <w:nsid w:val="54F403B5"/>
    <w:multiLevelType w:val="singleLevel"/>
    <w:tmpl w:val="54F403B5"/>
    <w:lvl w:ilvl="0" w:tentative="0">
      <w:start w:val="1"/>
      <w:numFmt w:val="chineseCounting"/>
      <w:suff w:val="nothing"/>
      <w:lvlText w:val="%1、"/>
      <w:lvlJc w:val="left"/>
    </w:lvl>
  </w:abstractNum>
  <w:abstractNum w:abstractNumId="9">
    <w:nsid w:val="557FD3DA"/>
    <w:multiLevelType w:val="singleLevel"/>
    <w:tmpl w:val="557FD3DA"/>
    <w:lvl w:ilvl="0" w:tentative="0">
      <w:start w:val="3"/>
      <w:numFmt w:val="chineseCounting"/>
      <w:suff w:val="nothing"/>
      <w:lvlText w:val="%1、"/>
      <w:lvlJc w:val="left"/>
    </w:lvl>
  </w:abstractNum>
  <w:num w:numId="1">
    <w:abstractNumId w:val="1"/>
  </w:num>
  <w:num w:numId="2">
    <w:abstractNumId w:val="6"/>
    <w:lvlOverride w:ilvl="0">
      <w:startOverride w:val="1"/>
    </w:lvlOverride>
  </w:num>
  <w:num w:numId="3">
    <w:abstractNumId w:val="2"/>
  </w:num>
  <w:num w:numId="4">
    <w:abstractNumId w:val="7"/>
  </w:num>
  <w:num w:numId="5">
    <w:abstractNumId w:val="3"/>
  </w:num>
  <w:num w:numId="6">
    <w:abstractNumId w:val="0"/>
  </w:num>
  <w:num w:numId="7">
    <w:abstractNumId w:val="4"/>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doNotShadeFormData w:val="1"/>
  <w:noPunctuationKerning w:val="1"/>
  <w:characterSpacingControl w:val="compressPunctuation"/>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yZWU3ZjQwNzIwM2RmZGNiZDUxYjNiYTU5MTM5OTIifQ=="/>
  </w:docVars>
  <w:rsids>
    <w:rsidRoot w:val="00172A27"/>
    <w:rsid w:val="000007E2"/>
    <w:rsid w:val="0000110A"/>
    <w:rsid w:val="000016AE"/>
    <w:rsid w:val="00002804"/>
    <w:rsid w:val="00002AB6"/>
    <w:rsid w:val="00002AD0"/>
    <w:rsid w:val="00003F01"/>
    <w:rsid w:val="00003FD3"/>
    <w:rsid w:val="0000437A"/>
    <w:rsid w:val="00004E54"/>
    <w:rsid w:val="00004FDB"/>
    <w:rsid w:val="0000545C"/>
    <w:rsid w:val="00006314"/>
    <w:rsid w:val="00006405"/>
    <w:rsid w:val="00006534"/>
    <w:rsid w:val="00006E1E"/>
    <w:rsid w:val="000075AC"/>
    <w:rsid w:val="00010E65"/>
    <w:rsid w:val="00012C3B"/>
    <w:rsid w:val="00012CB2"/>
    <w:rsid w:val="00013567"/>
    <w:rsid w:val="00013774"/>
    <w:rsid w:val="000138A1"/>
    <w:rsid w:val="0001467E"/>
    <w:rsid w:val="00014893"/>
    <w:rsid w:val="00015A0E"/>
    <w:rsid w:val="00016355"/>
    <w:rsid w:val="00016423"/>
    <w:rsid w:val="00016B48"/>
    <w:rsid w:val="00017002"/>
    <w:rsid w:val="00020D11"/>
    <w:rsid w:val="00020ED9"/>
    <w:rsid w:val="00020EE4"/>
    <w:rsid w:val="00022563"/>
    <w:rsid w:val="00022717"/>
    <w:rsid w:val="00022813"/>
    <w:rsid w:val="00022B2C"/>
    <w:rsid w:val="00022FD6"/>
    <w:rsid w:val="00023665"/>
    <w:rsid w:val="000236B1"/>
    <w:rsid w:val="00023CB2"/>
    <w:rsid w:val="00024BB8"/>
    <w:rsid w:val="0002545B"/>
    <w:rsid w:val="00027437"/>
    <w:rsid w:val="000277B4"/>
    <w:rsid w:val="00027B22"/>
    <w:rsid w:val="00030355"/>
    <w:rsid w:val="00030779"/>
    <w:rsid w:val="00030EC5"/>
    <w:rsid w:val="00030F1C"/>
    <w:rsid w:val="0003124F"/>
    <w:rsid w:val="00031418"/>
    <w:rsid w:val="0003185C"/>
    <w:rsid w:val="00031F7F"/>
    <w:rsid w:val="00032320"/>
    <w:rsid w:val="00032606"/>
    <w:rsid w:val="00032B83"/>
    <w:rsid w:val="00032DB8"/>
    <w:rsid w:val="000332B8"/>
    <w:rsid w:val="00033305"/>
    <w:rsid w:val="000336A1"/>
    <w:rsid w:val="000342BB"/>
    <w:rsid w:val="00034763"/>
    <w:rsid w:val="00035614"/>
    <w:rsid w:val="000367EC"/>
    <w:rsid w:val="00037768"/>
    <w:rsid w:val="00040838"/>
    <w:rsid w:val="00040BA6"/>
    <w:rsid w:val="00040C7A"/>
    <w:rsid w:val="00041AF6"/>
    <w:rsid w:val="00042992"/>
    <w:rsid w:val="00042B26"/>
    <w:rsid w:val="00044E34"/>
    <w:rsid w:val="000452B0"/>
    <w:rsid w:val="00045E6A"/>
    <w:rsid w:val="00046146"/>
    <w:rsid w:val="00046A8E"/>
    <w:rsid w:val="00046B0B"/>
    <w:rsid w:val="00046C89"/>
    <w:rsid w:val="00047004"/>
    <w:rsid w:val="000473A7"/>
    <w:rsid w:val="00047832"/>
    <w:rsid w:val="000479A6"/>
    <w:rsid w:val="00047E14"/>
    <w:rsid w:val="00047E96"/>
    <w:rsid w:val="00050146"/>
    <w:rsid w:val="00050A04"/>
    <w:rsid w:val="00050C61"/>
    <w:rsid w:val="00053647"/>
    <w:rsid w:val="000545AD"/>
    <w:rsid w:val="000546A5"/>
    <w:rsid w:val="00054728"/>
    <w:rsid w:val="00054733"/>
    <w:rsid w:val="0005615C"/>
    <w:rsid w:val="0005622D"/>
    <w:rsid w:val="00056260"/>
    <w:rsid w:val="00056BCE"/>
    <w:rsid w:val="00056EB4"/>
    <w:rsid w:val="00057167"/>
    <w:rsid w:val="0005720B"/>
    <w:rsid w:val="00060BAF"/>
    <w:rsid w:val="00060E6F"/>
    <w:rsid w:val="00061B72"/>
    <w:rsid w:val="00061D43"/>
    <w:rsid w:val="00061DD1"/>
    <w:rsid w:val="00061E19"/>
    <w:rsid w:val="00062192"/>
    <w:rsid w:val="000629AB"/>
    <w:rsid w:val="00063437"/>
    <w:rsid w:val="00063748"/>
    <w:rsid w:val="000638D1"/>
    <w:rsid w:val="00063A4D"/>
    <w:rsid w:val="00063B1D"/>
    <w:rsid w:val="00064B4B"/>
    <w:rsid w:val="00064FEA"/>
    <w:rsid w:val="00065819"/>
    <w:rsid w:val="00065EA0"/>
    <w:rsid w:val="0006644A"/>
    <w:rsid w:val="00070413"/>
    <w:rsid w:val="000707EF"/>
    <w:rsid w:val="00070E95"/>
    <w:rsid w:val="000714BE"/>
    <w:rsid w:val="00071A3A"/>
    <w:rsid w:val="00071DDF"/>
    <w:rsid w:val="00072568"/>
    <w:rsid w:val="000727D7"/>
    <w:rsid w:val="00073A8F"/>
    <w:rsid w:val="0007454A"/>
    <w:rsid w:val="00074B36"/>
    <w:rsid w:val="0007559D"/>
    <w:rsid w:val="000764AF"/>
    <w:rsid w:val="00076705"/>
    <w:rsid w:val="0007687E"/>
    <w:rsid w:val="00076A88"/>
    <w:rsid w:val="00076C7F"/>
    <w:rsid w:val="00076E1D"/>
    <w:rsid w:val="00080599"/>
    <w:rsid w:val="00081235"/>
    <w:rsid w:val="0008133F"/>
    <w:rsid w:val="00081780"/>
    <w:rsid w:val="000819B8"/>
    <w:rsid w:val="00081B19"/>
    <w:rsid w:val="0008261D"/>
    <w:rsid w:val="000826D3"/>
    <w:rsid w:val="000836BE"/>
    <w:rsid w:val="00083D81"/>
    <w:rsid w:val="00083EF6"/>
    <w:rsid w:val="00084A6E"/>
    <w:rsid w:val="00085794"/>
    <w:rsid w:val="0008628F"/>
    <w:rsid w:val="00087693"/>
    <w:rsid w:val="0008784A"/>
    <w:rsid w:val="0009051D"/>
    <w:rsid w:val="00092570"/>
    <w:rsid w:val="0009267A"/>
    <w:rsid w:val="00092E52"/>
    <w:rsid w:val="00092EA8"/>
    <w:rsid w:val="00092EC5"/>
    <w:rsid w:val="00093225"/>
    <w:rsid w:val="000932C5"/>
    <w:rsid w:val="0009340B"/>
    <w:rsid w:val="000940D9"/>
    <w:rsid w:val="0009476C"/>
    <w:rsid w:val="00094A50"/>
    <w:rsid w:val="00096009"/>
    <w:rsid w:val="000960B9"/>
    <w:rsid w:val="0009616B"/>
    <w:rsid w:val="00096CB9"/>
    <w:rsid w:val="00096D83"/>
    <w:rsid w:val="00096EE0"/>
    <w:rsid w:val="0009711D"/>
    <w:rsid w:val="0009769F"/>
    <w:rsid w:val="000A0055"/>
    <w:rsid w:val="000A06DF"/>
    <w:rsid w:val="000A0DE3"/>
    <w:rsid w:val="000A1586"/>
    <w:rsid w:val="000A17D0"/>
    <w:rsid w:val="000A2254"/>
    <w:rsid w:val="000A26E4"/>
    <w:rsid w:val="000A281F"/>
    <w:rsid w:val="000A2D40"/>
    <w:rsid w:val="000A2D6C"/>
    <w:rsid w:val="000A32D3"/>
    <w:rsid w:val="000A3F64"/>
    <w:rsid w:val="000A46D0"/>
    <w:rsid w:val="000A519A"/>
    <w:rsid w:val="000A53FF"/>
    <w:rsid w:val="000A5439"/>
    <w:rsid w:val="000A5791"/>
    <w:rsid w:val="000A5DAF"/>
    <w:rsid w:val="000A6805"/>
    <w:rsid w:val="000A729B"/>
    <w:rsid w:val="000A79DD"/>
    <w:rsid w:val="000B0578"/>
    <w:rsid w:val="000B09F4"/>
    <w:rsid w:val="000B0E70"/>
    <w:rsid w:val="000B1B71"/>
    <w:rsid w:val="000B201D"/>
    <w:rsid w:val="000B4AD7"/>
    <w:rsid w:val="000B5E2A"/>
    <w:rsid w:val="000B6A48"/>
    <w:rsid w:val="000B7CA1"/>
    <w:rsid w:val="000C0358"/>
    <w:rsid w:val="000C044C"/>
    <w:rsid w:val="000C0627"/>
    <w:rsid w:val="000C0894"/>
    <w:rsid w:val="000C112B"/>
    <w:rsid w:val="000C114C"/>
    <w:rsid w:val="000C139D"/>
    <w:rsid w:val="000C218F"/>
    <w:rsid w:val="000C23B6"/>
    <w:rsid w:val="000C2430"/>
    <w:rsid w:val="000C25F7"/>
    <w:rsid w:val="000C2BDD"/>
    <w:rsid w:val="000C2FC3"/>
    <w:rsid w:val="000C35A3"/>
    <w:rsid w:val="000C3F20"/>
    <w:rsid w:val="000C42E3"/>
    <w:rsid w:val="000C46E9"/>
    <w:rsid w:val="000C5B8C"/>
    <w:rsid w:val="000C6438"/>
    <w:rsid w:val="000C6789"/>
    <w:rsid w:val="000C6BA8"/>
    <w:rsid w:val="000C782C"/>
    <w:rsid w:val="000C7AE8"/>
    <w:rsid w:val="000C7BFD"/>
    <w:rsid w:val="000D0C0B"/>
    <w:rsid w:val="000D0CAF"/>
    <w:rsid w:val="000D0E33"/>
    <w:rsid w:val="000D148C"/>
    <w:rsid w:val="000D1675"/>
    <w:rsid w:val="000D22E8"/>
    <w:rsid w:val="000D296E"/>
    <w:rsid w:val="000D5364"/>
    <w:rsid w:val="000D54DC"/>
    <w:rsid w:val="000D6796"/>
    <w:rsid w:val="000D6CA3"/>
    <w:rsid w:val="000D71E6"/>
    <w:rsid w:val="000E0713"/>
    <w:rsid w:val="000E159A"/>
    <w:rsid w:val="000E1D80"/>
    <w:rsid w:val="000E2C29"/>
    <w:rsid w:val="000E38DA"/>
    <w:rsid w:val="000E38F3"/>
    <w:rsid w:val="000E3A57"/>
    <w:rsid w:val="000E4577"/>
    <w:rsid w:val="000E4B5A"/>
    <w:rsid w:val="000E4F33"/>
    <w:rsid w:val="000E5505"/>
    <w:rsid w:val="000E6391"/>
    <w:rsid w:val="000E65F0"/>
    <w:rsid w:val="000E6D19"/>
    <w:rsid w:val="000E740E"/>
    <w:rsid w:val="000E7D5A"/>
    <w:rsid w:val="000F03C6"/>
    <w:rsid w:val="000F145D"/>
    <w:rsid w:val="000F167F"/>
    <w:rsid w:val="000F1A74"/>
    <w:rsid w:val="000F1F42"/>
    <w:rsid w:val="000F2562"/>
    <w:rsid w:val="000F2DF8"/>
    <w:rsid w:val="000F331A"/>
    <w:rsid w:val="000F346F"/>
    <w:rsid w:val="000F35D0"/>
    <w:rsid w:val="000F37E1"/>
    <w:rsid w:val="000F38D2"/>
    <w:rsid w:val="000F39E3"/>
    <w:rsid w:val="000F3AF8"/>
    <w:rsid w:val="000F3B83"/>
    <w:rsid w:val="000F3F0C"/>
    <w:rsid w:val="000F4289"/>
    <w:rsid w:val="000F54AB"/>
    <w:rsid w:val="000F5563"/>
    <w:rsid w:val="000F6C89"/>
    <w:rsid w:val="000F73EF"/>
    <w:rsid w:val="000F7F91"/>
    <w:rsid w:val="00100861"/>
    <w:rsid w:val="001014D7"/>
    <w:rsid w:val="001029AC"/>
    <w:rsid w:val="00102A15"/>
    <w:rsid w:val="00103728"/>
    <w:rsid w:val="001037AB"/>
    <w:rsid w:val="0010389A"/>
    <w:rsid w:val="00103AD5"/>
    <w:rsid w:val="00104DF6"/>
    <w:rsid w:val="0010507B"/>
    <w:rsid w:val="0010584E"/>
    <w:rsid w:val="00105936"/>
    <w:rsid w:val="00105A64"/>
    <w:rsid w:val="0010605D"/>
    <w:rsid w:val="001061E6"/>
    <w:rsid w:val="001065BC"/>
    <w:rsid w:val="001067B3"/>
    <w:rsid w:val="00107079"/>
    <w:rsid w:val="0010759A"/>
    <w:rsid w:val="0010780E"/>
    <w:rsid w:val="00107DCF"/>
    <w:rsid w:val="00110128"/>
    <w:rsid w:val="00110A18"/>
    <w:rsid w:val="00110CD4"/>
    <w:rsid w:val="00110F38"/>
    <w:rsid w:val="00111681"/>
    <w:rsid w:val="001117AB"/>
    <w:rsid w:val="00111C08"/>
    <w:rsid w:val="00112048"/>
    <w:rsid w:val="0011231F"/>
    <w:rsid w:val="00112AA9"/>
    <w:rsid w:val="00114C7E"/>
    <w:rsid w:val="00114DAE"/>
    <w:rsid w:val="00114EEC"/>
    <w:rsid w:val="00115384"/>
    <w:rsid w:val="0011655C"/>
    <w:rsid w:val="0011674A"/>
    <w:rsid w:val="0011679A"/>
    <w:rsid w:val="001209ED"/>
    <w:rsid w:val="001215A2"/>
    <w:rsid w:val="001218DD"/>
    <w:rsid w:val="00121932"/>
    <w:rsid w:val="00122017"/>
    <w:rsid w:val="00122647"/>
    <w:rsid w:val="00124067"/>
    <w:rsid w:val="00124855"/>
    <w:rsid w:val="00124FD8"/>
    <w:rsid w:val="00125872"/>
    <w:rsid w:val="00125963"/>
    <w:rsid w:val="00125F2A"/>
    <w:rsid w:val="00125F76"/>
    <w:rsid w:val="00126146"/>
    <w:rsid w:val="00127892"/>
    <w:rsid w:val="00127B69"/>
    <w:rsid w:val="00130176"/>
    <w:rsid w:val="00130CCD"/>
    <w:rsid w:val="00130FD2"/>
    <w:rsid w:val="0013117F"/>
    <w:rsid w:val="001313B2"/>
    <w:rsid w:val="001313E2"/>
    <w:rsid w:val="00131717"/>
    <w:rsid w:val="00131A21"/>
    <w:rsid w:val="0013272A"/>
    <w:rsid w:val="0013323A"/>
    <w:rsid w:val="00133E4D"/>
    <w:rsid w:val="00134B98"/>
    <w:rsid w:val="001350A8"/>
    <w:rsid w:val="00135539"/>
    <w:rsid w:val="001358A4"/>
    <w:rsid w:val="001358D2"/>
    <w:rsid w:val="00135FB9"/>
    <w:rsid w:val="0013624E"/>
    <w:rsid w:val="001372DD"/>
    <w:rsid w:val="001373B1"/>
    <w:rsid w:val="00137CF4"/>
    <w:rsid w:val="001400AC"/>
    <w:rsid w:val="001402A9"/>
    <w:rsid w:val="001406DB"/>
    <w:rsid w:val="00140B1A"/>
    <w:rsid w:val="001410D2"/>
    <w:rsid w:val="00141195"/>
    <w:rsid w:val="0014129D"/>
    <w:rsid w:val="00141371"/>
    <w:rsid w:val="00142819"/>
    <w:rsid w:val="0014284E"/>
    <w:rsid w:val="00142F6C"/>
    <w:rsid w:val="00143166"/>
    <w:rsid w:val="0014339B"/>
    <w:rsid w:val="00143D11"/>
    <w:rsid w:val="0014448D"/>
    <w:rsid w:val="00144754"/>
    <w:rsid w:val="00145968"/>
    <w:rsid w:val="00145B83"/>
    <w:rsid w:val="00145F46"/>
    <w:rsid w:val="00146C36"/>
    <w:rsid w:val="00146E75"/>
    <w:rsid w:val="00146FAB"/>
    <w:rsid w:val="001505C1"/>
    <w:rsid w:val="001512DE"/>
    <w:rsid w:val="00151936"/>
    <w:rsid w:val="001519CC"/>
    <w:rsid w:val="00152E10"/>
    <w:rsid w:val="00153632"/>
    <w:rsid w:val="00153AC6"/>
    <w:rsid w:val="001547C7"/>
    <w:rsid w:val="0015556E"/>
    <w:rsid w:val="00155BC6"/>
    <w:rsid w:val="00156132"/>
    <w:rsid w:val="0015627D"/>
    <w:rsid w:val="001562B2"/>
    <w:rsid w:val="00157DA3"/>
    <w:rsid w:val="00157E4C"/>
    <w:rsid w:val="001602CE"/>
    <w:rsid w:val="00162C0D"/>
    <w:rsid w:val="001632C6"/>
    <w:rsid w:val="001636A7"/>
    <w:rsid w:val="00164298"/>
    <w:rsid w:val="0016455A"/>
    <w:rsid w:val="0016471F"/>
    <w:rsid w:val="00164ED6"/>
    <w:rsid w:val="00164FA5"/>
    <w:rsid w:val="00165B9F"/>
    <w:rsid w:val="00165E01"/>
    <w:rsid w:val="00166BAF"/>
    <w:rsid w:val="00166D06"/>
    <w:rsid w:val="00166D3F"/>
    <w:rsid w:val="00166FCA"/>
    <w:rsid w:val="00167014"/>
    <w:rsid w:val="00167161"/>
    <w:rsid w:val="00167B84"/>
    <w:rsid w:val="0017011B"/>
    <w:rsid w:val="00170880"/>
    <w:rsid w:val="00170F0F"/>
    <w:rsid w:val="001712E8"/>
    <w:rsid w:val="00171D5E"/>
    <w:rsid w:val="00173A05"/>
    <w:rsid w:val="00174625"/>
    <w:rsid w:val="00174A07"/>
    <w:rsid w:val="001755F5"/>
    <w:rsid w:val="00175648"/>
    <w:rsid w:val="00175FAE"/>
    <w:rsid w:val="00176DDB"/>
    <w:rsid w:val="0017758B"/>
    <w:rsid w:val="00177CC3"/>
    <w:rsid w:val="00180D75"/>
    <w:rsid w:val="00180E22"/>
    <w:rsid w:val="00181EFC"/>
    <w:rsid w:val="00183A22"/>
    <w:rsid w:val="001843F1"/>
    <w:rsid w:val="00184626"/>
    <w:rsid w:val="00184744"/>
    <w:rsid w:val="00184B09"/>
    <w:rsid w:val="00184CE6"/>
    <w:rsid w:val="00184E99"/>
    <w:rsid w:val="00185534"/>
    <w:rsid w:val="00185C3E"/>
    <w:rsid w:val="00186048"/>
    <w:rsid w:val="001871EA"/>
    <w:rsid w:val="0018731F"/>
    <w:rsid w:val="00187868"/>
    <w:rsid w:val="00190669"/>
    <w:rsid w:val="00191317"/>
    <w:rsid w:val="00191A7A"/>
    <w:rsid w:val="00191D1A"/>
    <w:rsid w:val="0019238A"/>
    <w:rsid w:val="00193A53"/>
    <w:rsid w:val="00193C39"/>
    <w:rsid w:val="00194CF2"/>
    <w:rsid w:val="00195184"/>
    <w:rsid w:val="001966CA"/>
    <w:rsid w:val="00196BA1"/>
    <w:rsid w:val="001A0CFE"/>
    <w:rsid w:val="001A1110"/>
    <w:rsid w:val="001A11BA"/>
    <w:rsid w:val="001A1CBA"/>
    <w:rsid w:val="001A2886"/>
    <w:rsid w:val="001A2DD9"/>
    <w:rsid w:val="001A30BE"/>
    <w:rsid w:val="001A356F"/>
    <w:rsid w:val="001A3ED5"/>
    <w:rsid w:val="001A43BA"/>
    <w:rsid w:val="001A51AB"/>
    <w:rsid w:val="001A5511"/>
    <w:rsid w:val="001A60CB"/>
    <w:rsid w:val="001A61D3"/>
    <w:rsid w:val="001A6681"/>
    <w:rsid w:val="001A7422"/>
    <w:rsid w:val="001A790F"/>
    <w:rsid w:val="001B040C"/>
    <w:rsid w:val="001B06E4"/>
    <w:rsid w:val="001B1A4E"/>
    <w:rsid w:val="001B1A57"/>
    <w:rsid w:val="001B1E9C"/>
    <w:rsid w:val="001B2201"/>
    <w:rsid w:val="001B291C"/>
    <w:rsid w:val="001B3859"/>
    <w:rsid w:val="001B3B7B"/>
    <w:rsid w:val="001B4901"/>
    <w:rsid w:val="001B59B2"/>
    <w:rsid w:val="001B5A13"/>
    <w:rsid w:val="001B602B"/>
    <w:rsid w:val="001B6072"/>
    <w:rsid w:val="001B6C14"/>
    <w:rsid w:val="001B75D9"/>
    <w:rsid w:val="001B763E"/>
    <w:rsid w:val="001B76EF"/>
    <w:rsid w:val="001B7A76"/>
    <w:rsid w:val="001C0019"/>
    <w:rsid w:val="001C01F8"/>
    <w:rsid w:val="001C0671"/>
    <w:rsid w:val="001C0B9A"/>
    <w:rsid w:val="001C134F"/>
    <w:rsid w:val="001C2BA5"/>
    <w:rsid w:val="001C3543"/>
    <w:rsid w:val="001C435C"/>
    <w:rsid w:val="001C4BF8"/>
    <w:rsid w:val="001C5429"/>
    <w:rsid w:val="001C5DEF"/>
    <w:rsid w:val="001C68AE"/>
    <w:rsid w:val="001C74F2"/>
    <w:rsid w:val="001C76FE"/>
    <w:rsid w:val="001C7736"/>
    <w:rsid w:val="001C7868"/>
    <w:rsid w:val="001D0B55"/>
    <w:rsid w:val="001D2B2E"/>
    <w:rsid w:val="001D3505"/>
    <w:rsid w:val="001D45CB"/>
    <w:rsid w:val="001D46EF"/>
    <w:rsid w:val="001D48AB"/>
    <w:rsid w:val="001D5996"/>
    <w:rsid w:val="001D5D1F"/>
    <w:rsid w:val="001D5FB4"/>
    <w:rsid w:val="001D6E75"/>
    <w:rsid w:val="001E04F1"/>
    <w:rsid w:val="001E060E"/>
    <w:rsid w:val="001E0DBA"/>
    <w:rsid w:val="001E1512"/>
    <w:rsid w:val="001E1770"/>
    <w:rsid w:val="001E19D6"/>
    <w:rsid w:val="001E1AD6"/>
    <w:rsid w:val="001E1BD5"/>
    <w:rsid w:val="001E1DDB"/>
    <w:rsid w:val="001E2ABA"/>
    <w:rsid w:val="001E304B"/>
    <w:rsid w:val="001E3637"/>
    <w:rsid w:val="001E3797"/>
    <w:rsid w:val="001E3ABA"/>
    <w:rsid w:val="001E4F7E"/>
    <w:rsid w:val="001E510E"/>
    <w:rsid w:val="001E58E3"/>
    <w:rsid w:val="001E66F7"/>
    <w:rsid w:val="001E7303"/>
    <w:rsid w:val="001E7514"/>
    <w:rsid w:val="001F03BB"/>
    <w:rsid w:val="001F0559"/>
    <w:rsid w:val="001F0BC3"/>
    <w:rsid w:val="001F2092"/>
    <w:rsid w:val="001F2DEE"/>
    <w:rsid w:val="001F3BDE"/>
    <w:rsid w:val="001F40F8"/>
    <w:rsid w:val="001F449C"/>
    <w:rsid w:val="001F4698"/>
    <w:rsid w:val="001F4B4E"/>
    <w:rsid w:val="001F50DA"/>
    <w:rsid w:val="001F514E"/>
    <w:rsid w:val="001F52E6"/>
    <w:rsid w:val="001F61CB"/>
    <w:rsid w:val="001F6715"/>
    <w:rsid w:val="001F67BA"/>
    <w:rsid w:val="001F6C45"/>
    <w:rsid w:val="001F7128"/>
    <w:rsid w:val="00200793"/>
    <w:rsid w:val="00200C53"/>
    <w:rsid w:val="00201075"/>
    <w:rsid w:val="002013C3"/>
    <w:rsid w:val="002018B2"/>
    <w:rsid w:val="0020206F"/>
    <w:rsid w:val="0020265D"/>
    <w:rsid w:val="00202757"/>
    <w:rsid w:val="00202838"/>
    <w:rsid w:val="00203103"/>
    <w:rsid w:val="0020324C"/>
    <w:rsid w:val="00204C98"/>
    <w:rsid w:val="00204E32"/>
    <w:rsid w:val="0020783B"/>
    <w:rsid w:val="00207DB7"/>
    <w:rsid w:val="00210B50"/>
    <w:rsid w:val="0021105B"/>
    <w:rsid w:val="0021169D"/>
    <w:rsid w:val="00211D7B"/>
    <w:rsid w:val="00212011"/>
    <w:rsid w:val="00212A35"/>
    <w:rsid w:val="00212D5F"/>
    <w:rsid w:val="00212EA8"/>
    <w:rsid w:val="00215AB2"/>
    <w:rsid w:val="00215F2B"/>
    <w:rsid w:val="00216647"/>
    <w:rsid w:val="00216BA6"/>
    <w:rsid w:val="00216FBE"/>
    <w:rsid w:val="002171A9"/>
    <w:rsid w:val="002173BA"/>
    <w:rsid w:val="00217CE7"/>
    <w:rsid w:val="00217DCC"/>
    <w:rsid w:val="002205AB"/>
    <w:rsid w:val="0022070B"/>
    <w:rsid w:val="002208B1"/>
    <w:rsid w:val="00220CE4"/>
    <w:rsid w:val="0022194D"/>
    <w:rsid w:val="002226D5"/>
    <w:rsid w:val="0022294D"/>
    <w:rsid w:val="002232B6"/>
    <w:rsid w:val="002240E6"/>
    <w:rsid w:val="002241A3"/>
    <w:rsid w:val="002241E1"/>
    <w:rsid w:val="002246ED"/>
    <w:rsid w:val="00224BC5"/>
    <w:rsid w:val="00224D49"/>
    <w:rsid w:val="002254DB"/>
    <w:rsid w:val="00225BF0"/>
    <w:rsid w:val="00226E3E"/>
    <w:rsid w:val="002273C5"/>
    <w:rsid w:val="00227903"/>
    <w:rsid w:val="002279D5"/>
    <w:rsid w:val="00230121"/>
    <w:rsid w:val="00230CA7"/>
    <w:rsid w:val="00231492"/>
    <w:rsid w:val="002315C7"/>
    <w:rsid w:val="00231A3A"/>
    <w:rsid w:val="00232221"/>
    <w:rsid w:val="0023281E"/>
    <w:rsid w:val="00233BB6"/>
    <w:rsid w:val="00233E4B"/>
    <w:rsid w:val="00234318"/>
    <w:rsid w:val="002353C4"/>
    <w:rsid w:val="00235968"/>
    <w:rsid w:val="00235D0A"/>
    <w:rsid w:val="00236EA5"/>
    <w:rsid w:val="0024059D"/>
    <w:rsid w:val="002412A4"/>
    <w:rsid w:val="002412E4"/>
    <w:rsid w:val="0024140C"/>
    <w:rsid w:val="00241CC3"/>
    <w:rsid w:val="00242587"/>
    <w:rsid w:val="00242AF1"/>
    <w:rsid w:val="00242B42"/>
    <w:rsid w:val="00242FB5"/>
    <w:rsid w:val="00243812"/>
    <w:rsid w:val="0024412E"/>
    <w:rsid w:val="0024514C"/>
    <w:rsid w:val="0024698D"/>
    <w:rsid w:val="00246D20"/>
    <w:rsid w:val="0024722A"/>
    <w:rsid w:val="0024762A"/>
    <w:rsid w:val="002505CA"/>
    <w:rsid w:val="002511C7"/>
    <w:rsid w:val="00251702"/>
    <w:rsid w:val="00251B5D"/>
    <w:rsid w:val="0025280F"/>
    <w:rsid w:val="00253045"/>
    <w:rsid w:val="00253263"/>
    <w:rsid w:val="0025378B"/>
    <w:rsid w:val="00254B6F"/>
    <w:rsid w:val="0025541E"/>
    <w:rsid w:val="00255A0E"/>
    <w:rsid w:val="002561FD"/>
    <w:rsid w:val="00256A9E"/>
    <w:rsid w:val="0025744F"/>
    <w:rsid w:val="00260282"/>
    <w:rsid w:val="002607B3"/>
    <w:rsid w:val="0026105F"/>
    <w:rsid w:val="0026144A"/>
    <w:rsid w:val="00261932"/>
    <w:rsid w:val="00262D2F"/>
    <w:rsid w:val="00262FBF"/>
    <w:rsid w:val="00263196"/>
    <w:rsid w:val="002636B2"/>
    <w:rsid w:val="0026454F"/>
    <w:rsid w:val="00265318"/>
    <w:rsid w:val="00265685"/>
    <w:rsid w:val="00266388"/>
    <w:rsid w:val="002664E9"/>
    <w:rsid w:val="00266920"/>
    <w:rsid w:val="00266D83"/>
    <w:rsid w:val="00267891"/>
    <w:rsid w:val="002705EB"/>
    <w:rsid w:val="00270D47"/>
    <w:rsid w:val="0027112B"/>
    <w:rsid w:val="002712EE"/>
    <w:rsid w:val="00271E22"/>
    <w:rsid w:val="00273C1C"/>
    <w:rsid w:val="00273DDD"/>
    <w:rsid w:val="002753D2"/>
    <w:rsid w:val="00275464"/>
    <w:rsid w:val="00275E28"/>
    <w:rsid w:val="00276149"/>
    <w:rsid w:val="002775D4"/>
    <w:rsid w:val="002802C6"/>
    <w:rsid w:val="00280790"/>
    <w:rsid w:val="00280D35"/>
    <w:rsid w:val="002815C0"/>
    <w:rsid w:val="00281CD4"/>
    <w:rsid w:val="002824A9"/>
    <w:rsid w:val="00283399"/>
    <w:rsid w:val="00283525"/>
    <w:rsid w:val="00283913"/>
    <w:rsid w:val="00283C25"/>
    <w:rsid w:val="00283CEE"/>
    <w:rsid w:val="00285E76"/>
    <w:rsid w:val="00286A99"/>
    <w:rsid w:val="002875BD"/>
    <w:rsid w:val="002878FB"/>
    <w:rsid w:val="002905FD"/>
    <w:rsid w:val="00290804"/>
    <w:rsid w:val="00290868"/>
    <w:rsid w:val="00291191"/>
    <w:rsid w:val="0029189E"/>
    <w:rsid w:val="00291C55"/>
    <w:rsid w:val="00291DCB"/>
    <w:rsid w:val="00291F3A"/>
    <w:rsid w:val="00292581"/>
    <w:rsid w:val="002930E1"/>
    <w:rsid w:val="0029402D"/>
    <w:rsid w:val="002941CA"/>
    <w:rsid w:val="002945A9"/>
    <w:rsid w:val="00294F2A"/>
    <w:rsid w:val="00295D9D"/>
    <w:rsid w:val="002966E4"/>
    <w:rsid w:val="00296925"/>
    <w:rsid w:val="002976EE"/>
    <w:rsid w:val="002A01FF"/>
    <w:rsid w:val="002A09C7"/>
    <w:rsid w:val="002A0F06"/>
    <w:rsid w:val="002A0F09"/>
    <w:rsid w:val="002A23FE"/>
    <w:rsid w:val="002A2656"/>
    <w:rsid w:val="002A2C8A"/>
    <w:rsid w:val="002A350D"/>
    <w:rsid w:val="002A36FD"/>
    <w:rsid w:val="002A44DE"/>
    <w:rsid w:val="002A48BE"/>
    <w:rsid w:val="002A5332"/>
    <w:rsid w:val="002A541F"/>
    <w:rsid w:val="002A572E"/>
    <w:rsid w:val="002A7CCD"/>
    <w:rsid w:val="002B03F3"/>
    <w:rsid w:val="002B09EC"/>
    <w:rsid w:val="002B1367"/>
    <w:rsid w:val="002B161F"/>
    <w:rsid w:val="002B28D9"/>
    <w:rsid w:val="002B2A5F"/>
    <w:rsid w:val="002B2B1F"/>
    <w:rsid w:val="002B2C1C"/>
    <w:rsid w:val="002B2FA4"/>
    <w:rsid w:val="002B35B2"/>
    <w:rsid w:val="002B39F8"/>
    <w:rsid w:val="002B3B46"/>
    <w:rsid w:val="002B3D80"/>
    <w:rsid w:val="002B58E7"/>
    <w:rsid w:val="002B5D18"/>
    <w:rsid w:val="002B5F72"/>
    <w:rsid w:val="002B6244"/>
    <w:rsid w:val="002B667D"/>
    <w:rsid w:val="002B7825"/>
    <w:rsid w:val="002B7B30"/>
    <w:rsid w:val="002B7BDB"/>
    <w:rsid w:val="002B7EA4"/>
    <w:rsid w:val="002C0E9F"/>
    <w:rsid w:val="002C1250"/>
    <w:rsid w:val="002C17A6"/>
    <w:rsid w:val="002C2C86"/>
    <w:rsid w:val="002C35AB"/>
    <w:rsid w:val="002C422B"/>
    <w:rsid w:val="002C4335"/>
    <w:rsid w:val="002C443C"/>
    <w:rsid w:val="002C5935"/>
    <w:rsid w:val="002C67B6"/>
    <w:rsid w:val="002C6E87"/>
    <w:rsid w:val="002C773F"/>
    <w:rsid w:val="002C78AB"/>
    <w:rsid w:val="002D0CAE"/>
    <w:rsid w:val="002D1868"/>
    <w:rsid w:val="002D1D55"/>
    <w:rsid w:val="002D22A5"/>
    <w:rsid w:val="002D24C4"/>
    <w:rsid w:val="002D291E"/>
    <w:rsid w:val="002D2E18"/>
    <w:rsid w:val="002D3422"/>
    <w:rsid w:val="002D41C6"/>
    <w:rsid w:val="002D4BF4"/>
    <w:rsid w:val="002D4D96"/>
    <w:rsid w:val="002D5174"/>
    <w:rsid w:val="002D55B2"/>
    <w:rsid w:val="002D57E6"/>
    <w:rsid w:val="002D5B86"/>
    <w:rsid w:val="002D60E1"/>
    <w:rsid w:val="002D79AD"/>
    <w:rsid w:val="002E01DB"/>
    <w:rsid w:val="002E028D"/>
    <w:rsid w:val="002E05D9"/>
    <w:rsid w:val="002E0B8D"/>
    <w:rsid w:val="002E0E89"/>
    <w:rsid w:val="002E11DC"/>
    <w:rsid w:val="002E166C"/>
    <w:rsid w:val="002E19FC"/>
    <w:rsid w:val="002E2102"/>
    <w:rsid w:val="002E2168"/>
    <w:rsid w:val="002E285D"/>
    <w:rsid w:val="002E2D1F"/>
    <w:rsid w:val="002E3205"/>
    <w:rsid w:val="002E32EE"/>
    <w:rsid w:val="002E3B3B"/>
    <w:rsid w:val="002E3FA8"/>
    <w:rsid w:val="002E44B6"/>
    <w:rsid w:val="002E492A"/>
    <w:rsid w:val="002E4E50"/>
    <w:rsid w:val="002E4FB5"/>
    <w:rsid w:val="002E506A"/>
    <w:rsid w:val="002E5360"/>
    <w:rsid w:val="002E5DCD"/>
    <w:rsid w:val="002E5E45"/>
    <w:rsid w:val="002E692F"/>
    <w:rsid w:val="002E7B54"/>
    <w:rsid w:val="002E7F38"/>
    <w:rsid w:val="002F008F"/>
    <w:rsid w:val="002F038A"/>
    <w:rsid w:val="002F05CD"/>
    <w:rsid w:val="002F10B0"/>
    <w:rsid w:val="002F11B2"/>
    <w:rsid w:val="002F3661"/>
    <w:rsid w:val="002F438D"/>
    <w:rsid w:val="002F4978"/>
    <w:rsid w:val="002F67C2"/>
    <w:rsid w:val="002F685D"/>
    <w:rsid w:val="002F6C3A"/>
    <w:rsid w:val="002F6F9D"/>
    <w:rsid w:val="002F72D0"/>
    <w:rsid w:val="002F7779"/>
    <w:rsid w:val="002F795F"/>
    <w:rsid w:val="002F7D6F"/>
    <w:rsid w:val="0030004D"/>
    <w:rsid w:val="00300B73"/>
    <w:rsid w:val="003010B1"/>
    <w:rsid w:val="00301526"/>
    <w:rsid w:val="00301688"/>
    <w:rsid w:val="00302C40"/>
    <w:rsid w:val="00302C76"/>
    <w:rsid w:val="00302F3B"/>
    <w:rsid w:val="00302F88"/>
    <w:rsid w:val="00303C8B"/>
    <w:rsid w:val="0030575A"/>
    <w:rsid w:val="003105B4"/>
    <w:rsid w:val="003109D9"/>
    <w:rsid w:val="00311374"/>
    <w:rsid w:val="003124EC"/>
    <w:rsid w:val="003132F5"/>
    <w:rsid w:val="00313D67"/>
    <w:rsid w:val="00314739"/>
    <w:rsid w:val="003151F4"/>
    <w:rsid w:val="00315CB9"/>
    <w:rsid w:val="003163F1"/>
    <w:rsid w:val="0031663E"/>
    <w:rsid w:val="0031681A"/>
    <w:rsid w:val="003169A8"/>
    <w:rsid w:val="00316CBF"/>
    <w:rsid w:val="00317025"/>
    <w:rsid w:val="0031707F"/>
    <w:rsid w:val="0031718C"/>
    <w:rsid w:val="00317B94"/>
    <w:rsid w:val="00317C1D"/>
    <w:rsid w:val="00320710"/>
    <w:rsid w:val="00320BFB"/>
    <w:rsid w:val="00320DE0"/>
    <w:rsid w:val="00320EF6"/>
    <w:rsid w:val="00321A1E"/>
    <w:rsid w:val="00321AED"/>
    <w:rsid w:val="00321CF9"/>
    <w:rsid w:val="00322145"/>
    <w:rsid w:val="0032375A"/>
    <w:rsid w:val="003241E1"/>
    <w:rsid w:val="003242C0"/>
    <w:rsid w:val="003249C1"/>
    <w:rsid w:val="0032516D"/>
    <w:rsid w:val="0032561D"/>
    <w:rsid w:val="003257F4"/>
    <w:rsid w:val="00325810"/>
    <w:rsid w:val="00325BD2"/>
    <w:rsid w:val="00325DD3"/>
    <w:rsid w:val="00326914"/>
    <w:rsid w:val="00327974"/>
    <w:rsid w:val="0033037B"/>
    <w:rsid w:val="00330EDB"/>
    <w:rsid w:val="00331034"/>
    <w:rsid w:val="0033129B"/>
    <w:rsid w:val="003316D0"/>
    <w:rsid w:val="00331A43"/>
    <w:rsid w:val="00331A4E"/>
    <w:rsid w:val="0033269E"/>
    <w:rsid w:val="0033307A"/>
    <w:rsid w:val="00333C5F"/>
    <w:rsid w:val="0033436E"/>
    <w:rsid w:val="0033452E"/>
    <w:rsid w:val="0033478F"/>
    <w:rsid w:val="00334CCF"/>
    <w:rsid w:val="00334E6A"/>
    <w:rsid w:val="00336A5D"/>
    <w:rsid w:val="00337D6E"/>
    <w:rsid w:val="003408FD"/>
    <w:rsid w:val="00341309"/>
    <w:rsid w:val="003429A2"/>
    <w:rsid w:val="00342CC7"/>
    <w:rsid w:val="00342F2F"/>
    <w:rsid w:val="003431A2"/>
    <w:rsid w:val="00343D69"/>
    <w:rsid w:val="0034514D"/>
    <w:rsid w:val="003454BF"/>
    <w:rsid w:val="003458C8"/>
    <w:rsid w:val="00345F9F"/>
    <w:rsid w:val="003469A6"/>
    <w:rsid w:val="00346A5D"/>
    <w:rsid w:val="00346F95"/>
    <w:rsid w:val="003474D2"/>
    <w:rsid w:val="00347964"/>
    <w:rsid w:val="003502AB"/>
    <w:rsid w:val="003516A6"/>
    <w:rsid w:val="00351C58"/>
    <w:rsid w:val="00351D32"/>
    <w:rsid w:val="00352EB5"/>
    <w:rsid w:val="00353C51"/>
    <w:rsid w:val="00353EB1"/>
    <w:rsid w:val="00354971"/>
    <w:rsid w:val="00354ADC"/>
    <w:rsid w:val="003563D0"/>
    <w:rsid w:val="00357726"/>
    <w:rsid w:val="00357B18"/>
    <w:rsid w:val="00360B48"/>
    <w:rsid w:val="00361BCF"/>
    <w:rsid w:val="00361D46"/>
    <w:rsid w:val="0036249C"/>
    <w:rsid w:val="00362B38"/>
    <w:rsid w:val="00362C76"/>
    <w:rsid w:val="003633F8"/>
    <w:rsid w:val="00363F0B"/>
    <w:rsid w:val="00363FA2"/>
    <w:rsid w:val="0036490A"/>
    <w:rsid w:val="00364C4C"/>
    <w:rsid w:val="00365B6E"/>
    <w:rsid w:val="00366107"/>
    <w:rsid w:val="003663D7"/>
    <w:rsid w:val="00366E7D"/>
    <w:rsid w:val="00367193"/>
    <w:rsid w:val="00367F58"/>
    <w:rsid w:val="0037049A"/>
    <w:rsid w:val="003707D4"/>
    <w:rsid w:val="00370F6C"/>
    <w:rsid w:val="00371291"/>
    <w:rsid w:val="00372422"/>
    <w:rsid w:val="00373144"/>
    <w:rsid w:val="00373A18"/>
    <w:rsid w:val="00373CD5"/>
    <w:rsid w:val="00373E6E"/>
    <w:rsid w:val="0037521D"/>
    <w:rsid w:val="00375600"/>
    <w:rsid w:val="00376209"/>
    <w:rsid w:val="0037624B"/>
    <w:rsid w:val="00376CA9"/>
    <w:rsid w:val="00376D29"/>
    <w:rsid w:val="00377E5E"/>
    <w:rsid w:val="00377F3D"/>
    <w:rsid w:val="00380A57"/>
    <w:rsid w:val="00381040"/>
    <w:rsid w:val="00381403"/>
    <w:rsid w:val="00381E31"/>
    <w:rsid w:val="0038242C"/>
    <w:rsid w:val="00382501"/>
    <w:rsid w:val="0038289D"/>
    <w:rsid w:val="00382B78"/>
    <w:rsid w:val="00382BBD"/>
    <w:rsid w:val="00383583"/>
    <w:rsid w:val="00383CED"/>
    <w:rsid w:val="003856CB"/>
    <w:rsid w:val="00386100"/>
    <w:rsid w:val="003862F4"/>
    <w:rsid w:val="00386AD3"/>
    <w:rsid w:val="00386DAB"/>
    <w:rsid w:val="00390494"/>
    <w:rsid w:val="0039059E"/>
    <w:rsid w:val="00390960"/>
    <w:rsid w:val="00390DA6"/>
    <w:rsid w:val="0039166B"/>
    <w:rsid w:val="0039174C"/>
    <w:rsid w:val="003917A8"/>
    <w:rsid w:val="00391CBD"/>
    <w:rsid w:val="0039246E"/>
    <w:rsid w:val="00392C27"/>
    <w:rsid w:val="00392DB4"/>
    <w:rsid w:val="003933AF"/>
    <w:rsid w:val="00393AB4"/>
    <w:rsid w:val="00393B78"/>
    <w:rsid w:val="0039405A"/>
    <w:rsid w:val="003942DD"/>
    <w:rsid w:val="00394B79"/>
    <w:rsid w:val="00394DA0"/>
    <w:rsid w:val="003951B8"/>
    <w:rsid w:val="00395305"/>
    <w:rsid w:val="00395938"/>
    <w:rsid w:val="00396434"/>
    <w:rsid w:val="0039684E"/>
    <w:rsid w:val="00396E2E"/>
    <w:rsid w:val="003976AE"/>
    <w:rsid w:val="00397764"/>
    <w:rsid w:val="00397796"/>
    <w:rsid w:val="00397B10"/>
    <w:rsid w:val="00397B91"/>
    <w:rsid w:val="003A047F"/>
    <w:rsid w:val="003A1196"/>
    <w:rsid w:val="003A18A9"/>
    <w:rsid w:val="003A1A91"/>
    <w:rsid w:val="003A1E83"/>
    <w:rsid w:val="003A2B06"/>
    <w:rsid w:val="003A2FF0"/>
    <w:rsid w:val="003A34BD"/>
    <w:rsid w:val="003A3514"/>
    <w:rsid w:val="003A3575"/>
    <w:rsid w:val="003A3AE5"/>
    <w:rsid w:val="003A3F7F"/>
    <w:rsid w:val="003A597B"/>
    <w:rsid w:val="003A5B69"/>
    <w:rsid w:val="003A66EF"/>
    <w:rsid w:val="003A6724"/>
    <w:rsid w:val="003A6A95"/>
    <w:rsid w:val="003A6C5F"/>
    <w:rsid w:val="003A6C6D"/>
    <w:rsid w:val="003A6D55"/>
    <w:rsid w:val="003A75DF"/>
    <w:rsid w:val="003A76FE"/>
    <w:rsid w:val="003A7820"/>
    <w:rsid w:val="003A797D"/>
    <w:rsid w:val="003A7E33"/>
    <w:rsid w:val="003B08D3"/>
    <w:rsid w:val="003B097A"/>
    <w:rsid w:val="003B0CC1"/>
    <w:rsid w:val="003B1162"/>
    <w:rsid w:val="003B1ABA"/>
    <w:rsid w:val="003B1AE6"/>
    <w:rsid w:val="003B1AF2"/>
    <w:rsid w:val="003B217C"/>
    <w:rsid w:val="003B246B"/>
    <w:rsid w:val="003B2827"/>
    <w:rsid w:val="003B33A3"/>
    <w:rsid w:val="003B33C6"/>
    <w:rsid w:val="003B38F7"/>
    <w:rsid w:val="003B4C82"/>
    <w:rsid w:val="003B5C4D"/>
    <w:rsid w:val="003B6556"/>
    <w:rsid w:val="003B6CCA"/>
    <w:rsid w:val="003B6E3B"/>
    <w:rsid w:val="003B73A6"/>
    <w:rsid w:val="003B761B"/>
    <w:rsid w:val="003B774D"/>
    <w:rsid w:val="003B79DC"/>
    <w:rsid w:val="003C00BE"/>
    <w:rsid w:val="003C0152"/>
    <w:rsid w:val="003C0318"/>
    <w:rsid w:val="003C04CE"/>
    <w:rsid w:val="003C05E1"/>
    <w:rsid w:val="003C068C"/>
    <w:rsid w:val="003C0F24"/>
    <w:rsid w:val="003C16BF"/>
    <w:rsid w:val="003C368F"/>
    <w:rsid w:val="003C40DB"/>
    <w:rsid w:val="003C5074"/>
    <w:rsid w:val="003C53A9"/>
    <w:rsid w:val="003C63BD"/>
    <w:rsid w:val="003C67A3"/>
    <w:rsid w:val="003C6AAC"/>
    <w:rsid w:val="003C718D"/>
    <w:rsid w:val="003C7953"/>
    <w:rsid w:val="003C79F3"/>
    <w:rsid w:val="003C7BA5"/>
    <w:rsid w:val="003D02DF"/>
    <w:rsid w:val="003D1D28"/>
    <w:rsid w:val="003D2163"/>
    <w:rsid w:val="003D2E58"/>
    <w:rsid w:val="003D3766"/>
    <w:rsid w:val="003D3915"/>
    <w:rsid w:val="003D3A13"/>
    <w:rsid w:val="003D3E9D"/>
    <w:rsid w:val="003D3F1E"/>
    <w:rsid w:val="003D43A2"/>
    <w:rsid w:val="003D5460"/>
    <w:rsid w:val="003D54CF"/>
    <w:rsid w:val="003D5A2C"/>
    <w:rsid w:val="003D6764"/>
    <w:rsid w:val="003D7D33"/>
    <w:rsid w:val="003E11D6"/>
    <w:rsid w:val="003E2D37"/>
    <w:rsid w:val="003E31C9"/>
    <w:rsid w:val="003E4C01"/>
    <w:rsid w:val="003E6932"/>
    <w:rsid w:val="003E6CA1"/>
    <w:rsid w:val="003F0885"/>
    <w:rsid w:val="003F14EF"/>
    <w:rsid w:val="003F1829"/>
    <w:rsid w:val="003F1C93"/>
    <w:rsid w:val="003F1EDA"/>
    <w:rsid w:val="003F21D5"/>
    <w:rsid w:val="003F2FDD"/>
    <w:rsid w:val="003F3256"/>
    <w:rsid w:val="003F32CB"/>
    <w:rsid w:val="003F35D3"/>
    <w:rsid w:val="003F44FA"/>
    <w:rsid w:val="003F4E24"/>
    <w:rsid w:val="003F5A05"/>
    <w:rsid w:val="003F5ACF"/>
    <w:rsid w:val="003F5DAF"/>
    <w:rsid w:val="003F6F5B"/>
    <w:rsid w:val="004004D9"/>
    <w:rsid w:val="004013DE"/>
    <w:rsid w:val="00401CB7"/>
    <w:rsid w:val="004022E2"/>
    <w:rsid w:val="0040284E"/>
    <w:rsid w:val="004028C0"/>
    <w:rsid w:val="00402DDC"/>
    <w:rsid w:val="00402EFC"/>
    <w:rsid w:val="004035B9"/>
    <w:rsid w:val="004037F6"/>
    <w:rsid w:val="004038DE"/>
    <w:rsid w:val="00403CFD"/>
    <w:rsid w:val="004048F5"/>
    <w:rsid w:val="0040554A"/>
    <w:rsid w:val="00405781"/>
    <w:rsid w:val="0040667E"/>
    <w:rsid w:val="00406A56"/>
    <w:rsid w:val="00406A90"/>
    <w:rsid w:val="004070CB"/>
    <w:rsid w:val="0040721B"/>
    <w:rsid w:val="00407DE8"/>
    <w:rsid w:val="0041088F"/>
    <w:rsid w:val="00410FAF"/>
    <w:rsid w:val="004127CC"/>
    <w:rsid w:val="00413024"/>
    <w:rsid w:val="004136F1"/>
    <w:rsid w:val="004136F2"/>
    <w:rsid w:val="00413C00"/>
    <w:rsid w:val="004141E1"/>
    <w:rsid w:val="00414879"/>
    <w:rsid w:val="00414E3C"/>
    <w:rsid w:val="00414F97"/>
    <w:rsid w:val="004151F6"/>
    <w:rsid w:val="00415CE1"/>
    <w:rsid w:val="00415D18"/>
    <w:rsid w:val="004168F4"/>
    <w:rsid w:val="00416AC2"/>
    <w:rsid w:val="00417852"/>
    <w:rsid w:val="00417B01"/>
    <w:rsid w:val="00417C5E"/>
    <w:rsid w:val="00417FF6"/>
    <w:rsid w:val="00420B34"/>
    <w:rsid w:val="00420D99"/>
    <w:rsid w:val="00420F94"/>
    <w:rsid w:val="00421A62"/>
    <w:rsid w:val="00421D44"/>
    <w:rsid w:val="00421DC2"/>
    <w:rsid w:val="00421F6C"/>
    <w:rsid w:val="00422CE9"/>
    <w:rsid w:val="0042365C"/>
    <w:rsid w:val="00423677"/>
    <w:rsid w:val="00423B08"/>
    <w:rsid w:val="004242F4"/>
    <w:rsid w:val="00424673"/>
    <w:rsid w:val="00425042"/>
    <w:rsid w:val="004250C2"/>
    <w:rsid w:val="0042535D"/>
    <w:rsid w:val="004259A7"/>
    <w:rsid w:val="004260BB"/>
    <w:rsid w:val="0042649B"/>
    <w:rsid w:val="00426966"/>
    <w:rsid w:val="004272CB"/>
    <w:rsid w:val="00430712"/>
    <w:rsid w:val="00430AD8"/>
    <w:rsid w:val="00430B29"/>
    <w:rsid w:val="00430DE1"/>
    <w:rsid w:val="00430FF1"/>
    <w:rsid w:val="00432019"/>
    <w:rsid w:val="00432256"/>
    <w:rsid w:val="0043296B"/>
    <w:rsid w:val="00433939"/>
    <w:rsid w:val="004343FB"/>
    <w:rsid w:val="00434D00"/>
    <w:rsid w:val="00435786"/>
    <w:rsid w:val="00435C35"/>
    <w:rsid w:val="00435EE5"/>
    <w:rsid w:val="00436757"/>
    <w:rsid w:val="0043680E"/>
    <w:rsid w:val="0044083E"/>
    <w:rsid w:val="00440B1A"/>
    <w:rsid w:val="0044119A"/>
    <w:rsid w:val="004412D4"/>
    <w:rsid w:val="00441536"/>
    <w:rsid w:val="00441F91"/>
    <w:rsid w:val="00442588"/>
    <w:rsid w:val="00442C40"/>
    <w:rsid w:val="004437C5"/>
    <w:rsid w:val="00444706"/>
    <w:rsid w:val="004449B6"/>
    <w:rsid w:val="00444EEE"/>
    <w:rsid w:val="00445A26"/>
    <w:rsid w:val="00445B5F"/>
    <w:rsid w:val="00445E7F"/>
    <w:rsid w:val="00446CA4"/>
    <w:rsid w:val="00447461"/>
    <w:rsid w:val="00447B5C"/>
    <w:rsid w:val="00450D72"/>
    <w:rsid w:val="00450F6C"/>
    <w:rsid w:val="00451679"/>
    <w:rsid w:val="00451DA2"/>
    <w:rsid w:val="0045272E"/>
    <w:rsid w:val="004529F6"/>
    <w:rsid w:val="00452E75"/>
    <w:rsid w:val="0045379F"/>
    <w:rsid w:val="004537B7"/>
    <w:rsid w:val="00453E09"/>
    <w:rsid w:val="004544B1"/>
    <w:rsid w:val="00454EBF"/>
    <w:rsid w:val="00455090"/>
    <w:rsid w:val="0045547B"/>
    <w:rsid w:val="004558D6"/>
    <w:rsid w:val="004560A4"/>
    <w:rsid w:val="004567BE"/>
    <w:rsid w:val="0045714E"/>
    <w:rsid w:val="00457C11"/>
    <w:rsid w:val="00457C51"/>
    <w:rsid w:val="00457FB8"/>
    <w:rsid w:val="0046032F"/>
    <w:rsid w:val="004619C4"/>
    <w:rsid w:val="00461CA1"/>
    <w:rsid w:val="0046234A"/>
    <w:rsid w:val="00462CE5"/>
    <w:rsid w:val="00462E1A"/>
    <w:rsid w:val="0046315B"/>
    <w:rsid w:val="00464355"/>
    <w:rsid w:val="00464EF1"/>
    <w:rsid w:val="00465360"/>
    <w:rsid w:val="004655D9"/>
    <w:rsid w:val="004662A7"/>
    <w:rsid w:val="0046677C"/>
    <w:rsid w:val="0047011A"/>
    <w:rsid w:val="00470265"/>
    <w:rsid w:val="004704DE"/>
    <w:rsid w:val="00470756"/>
    <w:rsid w:val="00470A62"/>
    <w:rsid w:val="0047112C"/>
    <w:rsid w:val="00472243"/>
    <w:rsid w:val="004729F1"/>
    <w:rsid w:val="00472C37"/>
    <w:rsid w:val="0047398B"/>
    <w:rsid w:val="00473ADF"/>
    <w:rsid w:val="00474287"/>
    <w:rsid w:val="00474444"/>
    <w:rsid w:val="004745BD"/>
    <w:rsid w:val="004748AA"/>
    <w:rsid w:val="00474F57"/>
    <w:rsid w:val="00476334"/>
    <w:rsid w:val="00476E51"/>
    <w:rsid w:val="004777A4"/>
    <w:rsid w:val="0047792F"/>
    <w:rsid w:val="00477A9C"/>
    <w:rsid w:val="00480C46"/>
    <w:rsid w:val="00482B80"/>
    <w:rsid w:val="00482CF5"/>
    <w:rsid w:val="00483307"/>
    <w:rsid w:val="004843D5"/>
    <w:rsid w:val="00484868"/>
    <w:rsid w:val="00484BF9"/>
    <w:rsid w:val="004852EC"/>
    <w:rsid w:val="00485599"/>
    <w:rsid w:val="00485EAB"/>
    <w:rsid w:val="0048631B"/>
    <w:rsid w:val="00486B8D"/>
    <w:rsid w:val="00486F34"/>
    <w:rsid w:val="00487D1E"/>
    <w:rsid w:val="0049073E"/>
    <w:rsid w:val="00490B99"/>
    <w:rsid w:val="004912FE"/>
    <w:rsid w:val="00491463"/>
    <w:rsid w:val="00493AFF"/>
    <w:rsid w:val="00493BDB"/>
    <w:rsid w:val="004947EA"/>
    <w:rsid w:val="0049483B"/>
    <w:rsid w:val="00494A55"/>
    <w:rsid w:val="00494A77"/>
    <w:rsid w:val="00495482"/>
    <w:rsid w:val="00495FC1"/>
    <w:rsid w:val="00496142"/>
    <w:rsid w:val="0049623F"/>
    <w:rsid w:val="00496263"/>
    <w:rsid w:val="00496DA9"/>
    <w:rsid w:val="004A1857"/>
    <w:rsid w:val="004A2082"/>
    <w:rsid w:val="004A2130"/>
    <w:rsid w:val="004A3366"/>
    <w:rsid w:val="004A3A40"/>
    <w:rsid w:val="004A3DCF"/>
    <w:rsid w:val="004A471C"/>
    <w:rsid w:val="004A562A"/>
    <w:rsid w:val="004A5BB7"/>
    <w:rsid w:val="004A7383"/>
    <w:rsid w:val="004A7A67"/>
    <w:rsid w:val="004A7ACC"/>
    <w:rsid w:val="004B0399"/>
    <w:rsid w:val="004B17D4"/>
    <w:rsid w:val="004B196E"/>
    <w:rsid w:val="004B2544"/>
    <w:rsid w:val="004B32C5"/>
    <w:rsid w:val="004B3B86"/>
    <w:rsid w:val="004B43F3"/>
    <w:rsid w:val="004B4402"/>
    <w:rsid w:val="004B4706"/>
    <w:rsid w:val="004B4731"/>
    <w:rsid w:val="004B4A63"/>
    <w:rsid w:val="004B4C40"/>
    <w:rsid w:val="004B4F05"/>
    <w:rsid w:val="004B5221"/>
    <w:rsid w:val="004B5F9A"/>
    <w:rsid w:val="004B6279"/>
    <w:rsid w:val="004B683B"/>
    <w:rsid w:val="004B6BA3"/>
    <w:rsid w:val="004B6D5F"/>
    <w:rsid w:val="004B7137"/>
    <w:rsid w:val="004B7DDF"/>
    <w:rsid w:val="004C09B8"/>
    <w:rsid w:val="004C0D97"/>
    <w:rsid w:val="004C0F70"/>
    <w:rsid w:val="004C1771"/>
    <w:rsid w:val="004C1A56"/>
    <w:rsid w:val="004C1F6F"/>
    <w:rsid w:val="004C208C"/>
    <w:rsid w:val="004C299F"/>
    <w:rsid w:val="004C2F1A"/>
    <w:rsid w:val="004C30F9"/>
    <w:rsid w:val="004C3645"/>
    <w:rsid w:val="004C3DF3"/>
    <w:rsid w:val="004C4499"/>
    <w:rsid w:val="004C4C5C"/>
    <w:rsid w:val="004C4E70"/>
    <w:rsid w:val="004C5B4A"/>
    <w:rsid w:val="004C5EF3"/>
    <w:rsid w:val="004C63CB"/>
    <w:rsid w:val="004C6531"/>
    <w:rsid w:val="004C6658"/>
    <w:rsid w:val="004C67DC"/>
    <w:rsid w:val="004C6932"/>
    <w:rsid w:val="004D066D"/>
    <w:rsid w:val="004D0CE5"/>
    <w:rsid w:val="004D1E57"/>
    <w:rsid w:val="004D1F34"/>
    <w:rsid w:val="004D2EF1"/>
    <w:rsid w:val="004D377E"/>
    <w:rsid w:val="004D37BF"/>
    <w:rsid w:val="004D3D15"/>
    <w:rsid w:val="004D4149"/>
    <w:rsid w:val="004D4401"/>
    <w:rsid w:val="004D4B16"/>
    <w:rsid w:val="004D4C38"/>
    <w:rsid w:val="004D53B3"/>
    <w:rsid w:val="004D5652"/>
    <w:rsid w:val="004D61E2"/>
    <w:rsid w:val="004D65F1"/>
    <w:rsid w:val="004D6F75"/>
    <w:rsid w:val="004D769C"/>
    <w:rsid w:val="004D7745"/>
    <w:rsid w:val="004D783D"/>
    <w:rsid w:val="004D7A2F"/>
    <w:rsid w:val="004D7DF3"/>
    <w:rsid w:val="004E02C9"/>
    <w:rsid w:val="004E0429"/>
    <w:rsid w:val="004E0662"/>
    <w:rsid w:val="004E0C2D"/>
    <w:rsid w:val="004E126C"/>
    <w:rsid w:val="004E13FD"/>
    <w:rsid w:val="004E1631"/>
    <w:rsid w:val="004E1E14"/>
    <w:rsid w:val="004E2E00"/>
    <w:rsid w:val="004E2FAF"/>
    <w:rsid w:val="004E33F6"/>
    <w:rsid w:val="004E36CB"/>
    <w:rsid w:val="004E39A8"/>
    <w:rsid w:val="004E42E9"/>
    <w:rsid w:val="004E58EF"/>
    <w:rsid w:val="004E5CDD"/>
    <w:rsid w:val="004E6AC0"/>
    <w:rsid w:val="004E6AC9"/>
    <w:rsid w:val="004E6DA5"/>
    <w:rsid w:val="004F0ED1"/>
    <w:rsid w:val="004F254E"/>
    <w:rsid w:val="004F2D5B"/>
    <w:rsid w:val="004F2E81"/>
    <w:rsid w:val="004F3375"/>
    <w:rsid w:val="004F39BF"/>
    <w:rsid w:val="004F419B"/>
    <w:rsid w:val="004F467C"/>
    <w:rsid w:val="004F53C4"/>
    <w:rsid w:val="004F5C1B"/>
    <w:rsid w:val="004F5F7F"/>
    <w:rsid w:val="004F60C3"/>
    <w:rsid w:val="004F6232"/>
    <w:rsid w:val="004F6A56"/>
    <w:rsid w:val="004F6C48"/>
    <w:rsid w:val="004F76AF"/>
    <w:rsid w:val="004F7ECD"/>
    <w:rsid w:val="00500244"/>
    <w:rsid w:val="00500E2E"/>
    <w:rsid w:val="00501847"/>
    <w:rsid w:val="00501EE6"/>
    <w:rsid w:val="005026E8"/>
    <w:rsid w:val="00503AFA"/>
    <w:rsid w:val="00503ECC"/>
    <w:rsid w:val="00504CD5"/>
    <w:rsid w:val="005052E1"/>
    <w:rsid w:val="00505735"/>
    <w:rsid w:val="00505821"/>
    <w:rsid w:val="00505C33"/>
    <w:rsid w:val="00505FCE"/>
    <w:rsid w:val="005066EC"/>
    <w:rsid w:val="00506769"/>
    <w:rsid w:val="00506C0F"/>
    <w:rsid w:val="00506F76"/>
    <w:rsid w:val="00507A1C"/>
    <w:rsid w:val="00507B81"/>
    <w:rsid w:val="0051083D"/>
    <w:rsid w:val="005119B8"/>
    <w:rsid w:val="00511D86"/>
    <w:rsid w:val="00512573"/>
    <w:rsid w:val="00512B05"/>
    <w:rsid w:val="00513133"/>
    <w:rsid w:val="0051334A"/>
    <w:rsid w:val="00514A55"/>
    <w:rsid w:val="00515E75"/>
    <w:rsid w:val="00516D9F"/>
    <w:rsid w:val="00517331"/>
    <w:rsid w:val="00517AE3"/>
    <w:rsid w:val="00520490"/>
    <w:rsid w:val="00520504"/>
    <w:rsid w:val="00520C75"/>
    <w:rsid w:val="00520DF5"/>
    <w:rsid w:val="00520FF6"/>
    <w:rsid w:val="00521608"/>
    <w:rsid w:val="00522102"/>
    <w:rsid w:val="00522607"/>
    <w:rsid w:val="00522EE0"/>
    <w:rsid w:val="005232AB"/>
    <w:rsid w:val="005235B5"/>
    <w:rsid w:val="00523791"/>
    <w:rsid w:val="005254FA"/>
    <w:rsid w:val="00525CAA"/>
    <w:rsid w:val="00525F35"/>
    <w:rsid w:val="00527175"/>
    <w:rsid w:val="0052726A"/>
    <w:rsid w:val="00527D32"/>
    <w:rsid w:val="00530505"/>
    <w:rsid w:val="00530F4D"/>
    <w:rsid w:val="005310BA"/>
    <w:rsid w:val="005312B4"/>
    <w:rsid w:val="005335D1"/>
    <w:rsid w:val="00533615"/>
    <w:rsid w:val="00533F21"/>
    <w:rsid w:val="0053411E"/>
    <w:rsid w:val="00535716"/>
    <w:rsid w:val="0053591E"/>
    <w:rsid w:val="00535EC8"/>
    <w:rsid w:val="00536769"/>
    <w:rsid w:val="00536B81"/>
    <w:rsid w:val="00537C24"/>
    <w:rsid w:val="00540B05"/>
    <w:rsid w:val="005416C2"/>
    <w:rsid w:val="0054274A"/>
    <w:rsid w:val="00542772"/>
    <w:rsid w:val="00543E57"/>
    <w:rsid w:val="00544B0B"/>
    <w:rsid w:val="00545290"/>
    <w:rsid w:val="005453AD"/>
    <w:rsid w:val="005455B7"/>
    <w:rsid w:val="005455D4"/>
    <w:rsid w:val="005457AB"/>
    <w:rsid w:val="005458BC"/>
    <w:rsid w:val="0054597F"/>
    <w:rsid w:val="00545D70"/>
    <w:rsid w:val="0054628D"/>
    <w:rsid w:val="00546C6A"/>
    <w:rsid w:val="00547688"/>
    <w:rsid w:val="005507DD"/>
    <w:rsid w:val="005507EC"/>
    <w:rsid w:val="00550D9D"/>
    <w:rsid w:val="00552763"/>
    <w:rsid w:val="0055306F"/>
    <w:rsid w:val="0055336C"/>
    <w:rsid w:val="00553464"/>
    <w:rsid w:val="005535A5"/>
    <w:rsid w:val="00553D83"/>
    <w:rsid w:val="00554416"/>
    <w:rsid w:val="00554F5C"/>
    <w:rsid w:val="00555048"/>
    <w:rsid w:val="0055508B"/>
    <w:rsid w:val="0055632E"/>
    <w:rsid w:val="005564D4"/>
    <w:rsid w:val="00556F80"/>
    <w:rsid w:val="00557F59"/>
    <w:rsid w:val="0056004D"/>
    <w:rsid w:val="0056047F"/>
    <w:rsid w:val="0056078C"/>
    <w:rsid w:val="005610BF"/>
    <w:rsid w:val="00561F41"/>
    <w:rsid w:val="00562915"/>
    <w:rsid w:val="00562E8D"/>
    <w:rsid w:val="005640F0"/>
    <w:rsid w:val="005643B2"/>
    <w:rsid w:val="005643C6"/>
    <w:rsid w:val="005645BB"/>
    <w:rsid w:val="005645CB"/>
    <w:rsid w:val="00564C67"/>
    <w:rsid w:val="00564DAD"/>
    <w:rsid w:val="00565586"/>
    <w:rsid w:val="005657C7"/>
    <w:rsid w:val="00566656"/>
    <w:rsid w:val="00567156"/>
    <w:rsid w:val="005677B4"/>
    <w:rsid w:val="005701EA"/>
    <w:rsid w:val="005704C3"/>
    <w:rsid w:val="00570514"/>
    <w:rsid w:val="005711C1"/>
    <w:rsid w:val="00571F9A"/>
    <w:rsid w:val="005720E6"/>
    <w:rsid w:val="0057454C"/>
    <w:rsid w:val="00574692"/>
    <w:rsid w:val="00574BA5"/>
    <w:rsid w:val="00575066"/>
    <w:rsid w:val="00575E24"/>
    <w:rsid w:val="005768FB"/>
    <w:rsid w:val="005771A9"/>
    <w:rsid w:val="005773E6"/>
    <w:rsid w:val="00577750"/>
    <w:rsid w:val="00577F3D"/>
    <w:rsid w:val="0058020A"/>
    <w:rsid w:val="005804CE"/>
    <w:rsid w:val="00580CA9"/>
    <w:rsid w:val="00581C48"/>
    <w:rsid w:val="00581D44"/>
    <w:rsid w:val="00581EE9"/>
    <w:rsid w:val="0058204F"/>
    <w:rsid w:val="00582C87"/>
    <w:rsid w:val="00584047"/>
    <w:rsid w:val="005861F9"/>
    <w:rsid w:val="005864B8"/>
    <w:rsid w:val="00587048"/>
    <w:rsid w:val="00587B1A"/>
    <w:rsid w:val="00587EA0"/>
    <w:rsid w:val="00590722"/>
    <w:rsid w:val="00590E14"/>
    <w:rsid w:val="005912C3"/>
    <w:rsid w:val="005922E9"/>
    <w:rsid w:val="005923EE"/>
    <w:rsid w:val="00592EAF"/>
    <w:rsid w:val="005942BB"/>
    <w:rsid w:val="00595B2C"/>
    <w:rsid w:val="00595B6D"/>
    <w:rsid w:val="00595E5B"/>
    <w:rsid w:val="00596560"/>
    <w:rsid w:val="00596E6D"/>
    <w:rsid w:val="00597D61"/>
    <w:rsid w:val="005A1F32"/>
    <w:rsid w:val="005A2652"/>
    <w:rsid w:val="005A2BB7"/>
    <w:rsid w:val="005A3656"/>
    <w:rsid w:val="005A3950"/>
    <w:rsid w:val="005A42C7"/>
    <w:rsid w:val="005A5C7A"/>
    <w:rsid w:val="005A792B"/>
    <w:rsid w:val="005A79A2"/>
    <w:rsid w:val="005A7AAB"/>
    <w:rsid w:val="005B07D4"/>
    <w:rsid w:val="005B15C2"/>
    <w:rsid w:val="005B1EAB"/>
    <w:rsid w:val="005B20A4"/>
    <w:rsid w:val="005B2379"/>
    <w:rsid w:val="005B2877"/>
    <w:rsid w:val="005B29AB"/>
    <w:rsid w:val="005B2A18"/>
    <w:rsid w:val="005B2BC8"/>
    <w:rsid w:val="005B2D46"/>
    <w:rsid w:val="005B2DD9"/>
    <w:rsid w:val="005B2FCA"/>
    <w:rsid w:val="005B30AA"/>
    <w:rsid w:val="005B3419"/>
    <w:rsid w:val="005B37B0"/>
    <w:rsid w:val="005B3B15"/>
    <w:rsid w:val="005B4423"/>
    <w:rsid w:val="005B4884"/>
    <w:rsid w:val="005B511B"/>
    <w:rsid w:val="005B57FF"/>
    <w:rsid w:val="005B5CCB"/>
    <w:rsid w:val="005B5F3D"/>
    <w:rsid w:val="005B6892"/>
    <w:rsid w:val="005B6D82"/>
    <w:rsid w:val="005B7A45"/>
    <w:rsid w:val="005B7A88"/>
    <w:rsid w:val="005C0602"/>
    <w:rsid w:val="005C07DD"/>
    <w:rsid w:val="005C0F9D"/>
    <w:rsid w:val="005C1E3F"/>
    <w:rsid w:val="005C22F6"/>
    <w:rsid w:val="005C287D"/>
    <w:rsid w:val="005C2C1A"/>
    <w:rsid w:val="005C32C6"/>
    <w:rsid w:val="005C3518"/>
    <w:rsid w:val="005C3846"/>
    <w:rsid w:val="005C3A9D"/>
    <w:rsid w:val="005C3BE9"/>
    <w:rsid w:val="005C40FE"/>
    <w:rsid w:val="005C4372"/>
    <w:rsid w:val="005C48C3"/>
    <w:rsid w:val="005C48DC"/>
    <w:rsid w:val="005C5413"/>
    <w:rsid w:val="005C566A"/>
    <w:rsid w:val="005C5987"/>
    <w:rsid w:val="005C5E46"/>
    <w:rsid w:val="005C61AF"/>
    <w:rsid w:val="005C6738"/>
    <w:rsid w:val="005C6C72"/>
    <w:rsid w:val="005D0009"/>
    <w:rsid w:val="005D0707"/>
    <w:rsid w:val="005D24C4"/>
    <w:rsid w:val="005D2643"/>
    <w:rsid w:val="005D322C"/>
    <w:rsid w:val="005D496D"/>
    <w:rsid w:val="005D4A0C"/>
    <w:rsid w:val="005D5108"/>
    <w:rsid w:val="005D570E"/>
    <w:rsid w:val="005D5ACC"/>
    <w:rsid w:val="005D5C5C"/>
    <w:rsid w:val="005D770F"/>
    <w:rsid w:val="005D78DB"/>
    <w:rsid w:val="005D7A31"/>
    <w:rsid w:val="005D7EDF"/>
    <w:rsid w:val="005E0477"/>
    <w:rsid w:val="005E1008"/>
    <w:rsid w:val="005E1139"/>
    <w:rsid w:val="005E19B2"/>
    <w:rsid w:val="005E19E3"/>
    <w:rsid w:val="005E212F"/>
    <w:rsid w:val="005E213C"/>
    <w:rsid w:val="005E2417"/>
    <w:rsid w:val="005E31B0"/>
    <w:rsid w:val="005E424E"/>
    <w:rsid w:val="005E434C"/>
    <w:rsid w:val="005E43A0"/>
    <w:rsid w:val="005E5405"/>
    <w:rsid w:val="005E667D"/>
    <w:rsid w:val="005E7061"/>
    <w:rsid w:val="005E74E4"/>
    <w:rsid w:val="005F0160"/>
    <w:rsid w:val="005F1AB0"/>
    <w:rsid w:val="005F3309"/>
    <w:rsid w:val="005F35BE"/>
    <w:rsid w:val="005F3BED"/>
    <w:rsid w:val="005F3F0E"/>
    <w:rsid w:val="005F412E"/>
    <w:rsid w:val="005F4440"/>
    <w:rsid w:val="005F49ED"/>
    <w:rsid w:val="005F57AA"/>
    <w:rsid w:val="005F593D"/>
    <w:rsid w:val="005F5BEE"/>
    <w:rsid w:val="005F5CCF"/>
    <w:rsid w:val="005F5FC7"/>
    <w:rsid w:val="005F6793"/>
    <w:rsid w:val="005F6B74"/>
    <w:rsid w:val="00600058"/>
    <w:rsid w:val="006007B0"/>
    <w:rsid w:val="00600ADE"/>
    <w:rsid w:val="006018AB"/>
    <w:rsid w:val="00601B46"/>
    <w:rsid w:val="00602547"/>
    <w:rsid w:val="00602D48"/>
    <w:rsid w:val="00602E41"/>
    <w:rsid w:val="00603F3F"/>
    <w:rsid w:val="0060402F"/>
    <w:rsid w:val="00604AD6"/>
    <w:rsid w:val="00605E5E"/>
    <w:rsid w:val="00606463"/>
    <w:rsid w:val="006079B9"/>
    <w:rsid w:val="00607E8E"/>
    <w:rsid w:val="006103E9"/>
    <w:rsid w:val="00610C13"/>
    <w:rsid w:val="00610EAE"/>
    <w:rsid w:val="00610FD8"/>
    <w:rsid w:val="00611F9F"/>
    <w:rsid w:val="00612008"/>
    <w:rsid w:val="006123E5"/>
    <w:rsid w:val="00612526"/>
    <w:rsid w:val="00612AAF"/>
    <w:rsid w:val="00613EDF"/>
    <w:rsid w:val="006154D1"/>
    <w:rsid w:val="00615666"/>
    <w:rsid w:val="006156F5"/>
    <w:rsid w:val="00615D22"/>
    <w:rsid w:val="00615E79"/>
    <w:rsid w:val="006162F8"/>
    <w:rsid w:val="00616CDA"/>
    <w:rsid w:val="0061745B"/>
    <w:rsid w:val="0061749E"/>
    <w:rsid w:val="00617D4C"/>
    <w:rsid w:val="006204F7"/>
    <w:rsid w:val="00620A6E"/>
    <w:rsid w:val="00620E6E"/>
    <w:rsid w:val="00620FA9"/>
    <w:rsid w:val="006223ED"/>
    <w:rsid w:val="0062316B"/>
    <w:rsid w:val="00623231"/>
    <w:rsid w:val="00623329"/>
    <w:rsid w:val="006239B9"/>
    <w:rsid w:val="00623D1B"/>
    <w:rsid w:val="006267C0"/>
    <w:rsid w:val="00626989"/>
    <w:rsid w:val="00626AE9"/>
    <w:rsid w:val="00626E34"/>
    <w:rsid w:val="00627502"/>
    <w:rsid w:val="0062757C"/>
    <w:rsid w:val="006278BF"/>
    <w:rsid w:val="00627BE3"/>
    <w:rsid w:val="006304B1"/>
    <w:rsid w:val="00630F29"/>
    <w:rsid w:val="00631626"/>
    <w:rsid w:val="00631760"/>
    <w:rsid w:val="00631CBB"/>
    <w:rsid w:val="00632744"/>
    <w:rsid w:val="0063279E"/>
    <w:rsid w:val="00632AEB"/>
    <w:rsid w:val="00633309"/>
    <w:rsid w:val="0063390B"/>
    <w:rsid w:val="00634CBE"/>
    <w:rsid w:val="00634E85"/>
    <w:rsid w:val="00634F7C"/>
    <w:rsid w:val="006351FB"/>
    <w:rsid w:val="00635804"/>
    <w:rsid w:val="00635CB5"/>
    <w:rsid w:val="00636BAC"/>
    <w:rsid w:val="00636E37"/>
    <w:rsid w:val="00637031"/>
    <w:rsid w:val="00637775"/>
    <w:rsid w:val="00637912"/>
    <w:rsid w:val="00637F8E"/>
    <w:rsid w:val="00640896"/>
    <w:rsid w:val="00640C1D"/>
    <w:rsid w:val="00640FDE"/>
    <w:rsid w:val="00641CF2"/>
    <w:rsid w:val="00642457"/>
    <w:rsid w:val="0064255D"/>
    <w:rsid w:val="006427EE"/>
    <w:rsid w:val="006429A8"/>
    <w:rsid w:val="00642E81"/>
    <w:rsid w:val="006437D8"/>
    <w:rsid w:val="00644118"/>
    <w:rsid w:val="006445E4"/>
    <w:rsid w:val="00644E18"/>
    <w:rsid w:val="00645328"/>
    <w:rsid w:val="006454FC"/>
    <w:rsid w:val="00646226"/>
    <w:rsid w:val="0064657F"/>
    <w:rsid w:val="006476A9"/>
    <w:rsid w:val="00647B03"/>
    <w:rsid w:val="00647D58"/>
    <w:rsid w:val="00647E39"/>
    <w:rsid w:val="00647EDA"/>
    <w:rsid w:val="00650056"/>
    <w:rsid w:val="00651880"/>
    <w:rsid w:val="00651C65"/>
    <w:rsid w:val="00653575"/>
    <w:rsid w:val="00654213"/>
    <w:rsid w:val="0065484E"/>
    <w:rsid w:val="006552D1"/>
    <w:rsid w:val="0065532D"/>
    <w:rsid w:val="00655446"/>
    <w:rsid w:val="00655631"/>
    <w:rsid w:val="0065591F"/>
    <w:rsid w:val="006563ED"/>
    <w:rsid w:val="0065653C"/>
    <w:rsid w:val="00656DDA"/>
    <w:rsid w:val="006577B8"/>
    <w:rsid w:val="006579CA"/>
    <w:rsid w:val="00660009"/>
    <w:rsid w:val="0066007D"/>
    <w:rsid w:val="00660C29"/>
    <w:rsid w:val="00660E9A"/>
    <w:rsid w:val="00661767"/>
    <w:rsid w:val="0066185C"/>
    <w:rsid w:val="00661994"/>
    <w:rsid w:val="006627CA"/>
    <w:rsid w:val="00662884"/>
    <w:rsid w:val="00663174"/>
    <w:rsid w:val="006631FF"/>
    <w:rsid w:val="0066416D"/>
    <w:rsid w:val="006645D4"/>
    <w:rsid w:val="006646F8"/>
    <w:rsid w:val="0066496A"/>
    <w:rsid w:val="00664ADB"/>
    <w:rsid w:val="006650A0"/>
    <w:rsid w:val="00666562"/>
    <w:rsid w:val="006666BB"/>
    <w:rsid w:val="00666E06"/>
    <w:rsid w:val="00666E28"/>
    <w:rsid w:val="006676F1"/>
    <w:rsid w:val="00667FFB"/>
    <w:rsid w:val="00671904"/>
    <w:rsid w:val="006720BE"/>
    <w:rsid w:val="00672EA8"/>
    <w:rsid w:val="006736C2"/>
    <w:rsid w:val="0067394D"/>
    <w:rsid w:val="006741D3"/>
    <w:rsid w:val="0067493C"/>
    <w:rsid w:val="00674BDB"/>
    <w:rsid w:val="00675898"/>
    <w:rsid w:val="0067608A"/>
    <w:rsid w:val="00676928"/>
    <w:rsid w:val="00676F1F"/>
    <w:rsid w:val="00677690"/>
    <w:rsid w:val="006779F8"/>
    <w:rsid w:val="0068039D"/>
    <w:rsid w:val="0068079B"/>
    <w:rsid w:val="00680E65"/>
    <w:rsid w:val="00680FBF"/>
    <w:rsid w:val="006810C1"/>
    <w:rsid w:val="00681F12"/>
    <w:rsid w:val="00682175"/>
    <w:rsid w:val="006823EF"/>
    <w:rsid w:val="006827CF"/>
    <w:rsid w:val="006836B2"/>
    <w:rsid w:val="00684B48"/>
    <w:rsid w:val="00685D29"/>
    <w:rsid w:val="006863D5"/>
    <w:rsid w:val="0068720C"/>
    <w:rsid w:val="006872EB"/>
    <w:rsid w:val="006916F2"/>
    <w:rsid w:val="00691D2A"/>
    <w:rsid w:val="00692331"/>
    <w:rsid w:val="0069279C"/>
    <w:rsid w:val="00692FCF"/>
    <w:rsid w:val="006939C4"/>
    <w:rsid w:val="006940C4"/>
    <w:rsid w:val="00694698"/>
    <w:rsid w:val="006946AA"/>
    <w:rsid w:val="00694E1A"/>
    <w:rsid w:val="00694EA2"/>
    <w:rsid w:val="00694F2B"/>
    <w:rsid w:val="00695734"/>
    <w:rsid w:val="00695D79"/>
    <w:rsid w:val="006960AD"/>
    <w:rsid w:val="0069642E"/>
    <w:rsid w:val="006965DD"/>
    <w:rsid w:val="0069743A"/>
    <w:rsid w:val="006975DA"/>
    <w:rsid w:val="006A010E"/>
    <w:rsid w:val="006A0431"/>
    <w:rsid w:val="006A0728"/>
    <w:rsid w:val="006A074F"/>
    <w:rsid w:val="006A1045"/>
    <w:rsid w:val="006A1704"/>
    <w:rsid w:val="006A178B"/>
    <w:rsid w:val="006A2893"/>
    <w:rsid w:val="006A3783"/>
    <w:rsid w:val="006A4148"/>
    <w:rsid w:val="006A424C"/>
    <w:rsid w:val="006A4A85"/>
    <w:rsid w:val="006A4DC7"/>
    <w:rsid w:val="006A4E89"/>
    <w:rsid w:val="006A5E4B"/>
    <w:rsid w:val="006A632D"/>
    <w:rsid w:val="006A643D"/>
    <w:rsid w:val="006A66F7"/>
    <w:rsid w:val="006A6958"/>
    <w:rsid w:val="006B041F"/>
    <w:rsid w:val="006B0E50"/>
    <w:rsid w:val="006B143A"/>
    <w:rsid w:val="006B1586"/>
    <w:rsid w:val="006B1FC0"/>
    <w:rsid w:val="006B2310"/>
    <w:rsid w:val="006B2DB9"/>
    <w:rsid w:val="006B3D9F"/>
    <w:rsid w:val="006B43E1"/>
    <w:rsid w:val="006B4856"/>
    <w:rsid w:val="006B491B"/>
    <w:rsid w:val="006B5350"/>
    <w:rsid w:val="006B5486"/>
    <w:rsid w:val="006B5496"/>
    <w:rsid w:val="006B54A2"/>
    <w:rsid w:val="006B5828"/>
    <w:rsid w:val="006B58C7"/>
    <w:rsid w:val="006B5ECA"/>
    <w:rsid w:val="006B63CE"/>
    <w:rsid w:val="006C044E"/>
    <w:rsid w:val="006C0B65"/>
    <w:rsid w:val="006C1028"/>
    <w:rsid w:val="006C14D9"/>
    <w:rsid w:val="006C14F1"/>
    <w:rsid w:val="006C2016"/>
    <w:rsid w:val="006C2362"/>
    <w:rsid w:val="006C4440"/>
    <w:rsid w:val="006C4FF3"/>
    <w:rsid w:val="006C64AB"/>
    <w:rsid w:val="006C686A"/>
    <w:rsid w:val="006C6A7E"/>
    <w:rsid w:val="006C6CD0"/>
    <w:rsid w:val="006C7883"/>
    <w:rsid w:val="006C7A63"/>
    <w:rsid w:val="006C7E88"/>
    <w:rsid w:val="006D01DD"/>
    <w:rsid w:val="006D0CF2"/>
    <w:rsid w:val="006D119E"/>
    <w:rsid w:val="006D14DC"/>
    <w:rsid w:val="006D18E8"/>
    <w:rsid w:val="006D2156"/>
    <w:rsid w:val="006D2DE5"/>
    <w:rsid w:val="006D2ECA"/>
    <w:rsid w:val="006D33B6"/>
    <w:rsid w:val="006D4171"/>
    <w:rsid w:val="006D43A8"/>
    <w:rsid w:val="006D51A2"/>
    <w:rsid w:val="006D5B3E"/>
    <w:rsid w:val="006D621F"/>
    <w:rsid w:val="006D634C"/>
    <w:rsid w:val="006D7D89"/>
    <w:rsid w:val="006E1C7B"/>
    <w:rsid w:val="006E20EF"/>
    <w:rsid w:val="006E272A"/>
    <w:rsid w:val="006E37AE"/>
    <w:rsid w:val="006E3F8F"/>
    <w:rsid w:val="006E409D"/>
    <w:rsid w:val="006E43E7"/>
    <w:rsid w:val="006E524A"/>
    <w:rsid w:val="006E552C"/>
    <w:rsid w:val="006E5970"/>
    <w:rsid w:val="006E60AC"/>
    <w:rsid w:val="006E782B"/>
    <w:rsid w:val="006E7CAC"/>
    <w:rsid w:val="006E7DAD"/>
    <w:rsid w:val="006E7ED2"/>
    <w:rsid w:val="006F056D"/>
    <w:rsid w:val="006F07B2"/>
    <w:rsid w:val="006F0B8B"/>
    <w:rsid w:val="006F148A"/>
    <w:rsid w:val="006F1860"/>
    <w:rsid w:val="006F1889"/>
    <w:rsid w:val="006F193A"/>
    <w:rsid w:val="006F1CAB"/>
    <w:rsid w:val="006F25B5"/>
    <w:rsid w:val="006F293F"/>
    <w:rsid w:val="006F2B9B"/>
    <w:rsid w:val="006F3ACE"/>
    <w:rsid w:val="006F417C"/>
    <w:rsid w:val="006F4402"/>
    <w:rsid w:val="006F4B5A"/>
    <w:rsid w:val="006F4ED0"/>
    <w:rsid w:val="006F56A2"/>
    <w:rsid w:val="006F6262"/>
    <w:rsid w:val="006F64F4"/>
    <w:rsid w:val="006F6E1D"/>
    <w:rsid w:val="006F7946"/>
    <w:rsid w:val="006F7E31"/>
    <w:rsid w:val="00700285"/>
    <w:rsid w:val="007012D1"/>
    <w:rsid w:val="00701AF8"/>
    <w:rsid w:val="007020B9"/>
    <w:rsid w:val="0070210F"/>
    <w:rsid w:val="007021E5"/>
    <w:rsid w:val="00702D34"/>
    <w:rsid w:val="00703716"/>
    <w:rsid w:val="00703988"/>
    <w:rsid w:val="00703CBE"/>
    <w:rsid w:val="007049A1"/>
    <w:rsid w:val="007057C7"/>
    <w:rsid w:val="00705A1B"/>
    <w:rsid w:val="00705F6C"/>
    <w:rsid w:val="00707E43"/>
    <w:rsid w:val="00710594"/>
    <w:rsid w:val="00710D55"/>
    <w:rsid w:val="00710E24"/>
    <w:rsid w:val="00710E40"/>
    <w:rsid w:val="00712067"/>
    <w:rsid w:val="007133EE"/>
    <w:rsid w:val="00713E03"/>
    <w:rsid w:val="00714405"/>
    <w:rsid w:val="007145BE"/>
    <w:rsid w:val="00714A21"/>
    <w:rsid w:val="00714B12"/>
    <w:rsid w:val="00714FC2"/>
    <w:rsid w:val="00715366"/>
    <w:rsid w:val="007160DF"/>
    <w:rsid w:val="00716689"/>
    <w:rsid w:val="0071779E"/>
    <w:rsid w:val="0072126F"/>
    <w:rsid w:val="00721538"/>
    <w:rsid w:val="007223FB"/>
    <w:rsid w:val="00722D8A"/>
    <w:rsid w:val="00722E84"/>
    <w:rsid w:val="0072336F"/>
    <w:rsid w:val="0072337E"/>
    <w:rsid w:val="00723993"/>
    <w:rsid w:val="00723A86"/>
    <w:rsid w:val="00723DE0"/>
    <w:rsid w:val="0072494E"/>
    <w:rsid w:val="00724C38"/>
    <w:rsid w:val="00724EDF"/>
    <w:rsid w:val="00725843"/>
    <w:rsid w:val="00725B4D"/>
    <w:rsid w:val="00726565"/>
    <w:rsid w:val="00726B2E"/>
    <w:rsid w:val="00727293"/>
    <w:rsid w:val="00730508"/>
    <w:rsid w:val="0073109A"/>
    <w:rsid w:val="00731712"/>
    <w:rsid w:val="00731EE3"/>
    <w:rsid w:val="0073230E"/>
    <w:rsid w:val="0073275B"/>
    <w:rsid w:val="00732C7F"/>
    <w:rsid w:val="007330BC"/>
    <w:rsid w:val="007332A0"/>
    <w:rsid w:val="00734872"/>
    <w:rsid w:val="00735377"/>
    <w:rsid w:val="0073598B"/>
    <w:rsid w:val="00736A69"/>
    <w:rsid w:val="00737188"/>
    <w:rsid w:val="007378E7"/>
    <w:rsid w:val="00737C66"/>
    <w:rsid w:val="00740DE2"/>
    <w:rsid w:val="007417CC"/>
    <w:rsid w:val="00741899"/>
    <w:rsid w:val="00742220"/>
    <w:rsid w:val="00742373"/>
    <w:rsid w:val="0074277B"/>
    <w:rsid w:val="007433E1"/>
    <w:rsid w:val="00744AC0"/>
    <w:rsid w:val="00744B3D"/>
    <w:rsid w:val="00746F0C"/>
    <w:rsid w:val="007471D8"/>
    <w:rsid w:val="0075046E"/>
    <w:rsid w:val="007505F7"/>
    <w:rsid w:val="00751C60"/>
    <w:rsid w:val="00751ED4"/>
    <w:rsid w:val="00752743"/>
    <w:rsid w:val="007528D3"/>
    <w:rsid w:val="00753AD8"/>
    <w:rsid w:val="007542DD"/>
    <w:rsid w:val="0075480A"/>
    <w:rsid w:val="007550A9"/>
    <w:rsid w:val="00756734"/>
    <w:rsid w:val="0075690F"/>
    <w:rsid w:val="00756F71"/>
    <w:rsid w:val="00757727"/>
    <w:rsid w:val="00757AF4"/>
    <w:rsid w:val="00757BD5"/>
    <w:rsid w:val="00757C5A"/>
    <w:rsid w:val="007612F4"/>
    <w:rsid w:val="00761352"/>
    <w:rsid w:val="007629C5"/>
    <w:rsid w:val="00762AF2"/>
    <w:rsid w:val="00762C43"/>
    <w:rsid w:val="00763659"/>
    <w:rsid w:val="00763AFF"/>
    <w:rsid w:val="00763D98"/>
    <w:rsid w:val="00764137"/>
    <w:rsid w:val="00764B34"/>
    <w:rsid w:val="00765E35"/>
    <w:rsid w:val="00765E69"/>
    <w:rsid w:val="00765EBA"/>
    <w:rsid w:val="007702A5"/>
    <w:rsid w:val="007704B4"/>
    <w:rsid w:val="007708D1"/>
    <w:rsid w:val="007712FE"/>
    <w:rsid w:val="00771490"/>
    <w:rsid w:val="00771620"/>
    <w:rsid w:val="00771A3D"/>
    <w:rsid w:val="007723C4"/>
    <w:rsid w:val="007725BF"/>
    <w:rsid w:val="00773001"/>
    <w:rsid w:val="00774210"/>
    <w:rsid w:val="00774F5F"/>
    <w:rsid w:val="00774FC4"/>
    <w:rsid w:val="0077537C"/>
    <w:rsid w:val="00775FD5"/>
    <w:rsid w:val="007768BB"/>
    <w:rsid w:val="00777F54"/>
    <w:rsid w:val="0078001C"/>
    <w:rsid w:val="0078044D"/>
    <w:rsid w:val="00780A61"/>
    <w:rsid w:val="00780E8E"/>
    <w:rsid w:val="00780FCE"/>
    <w:rsid w:val="0078106F"/>
    <w:rsid w:val="00781823"/>
    <w:rsid w:val="00781B56"/>
    <w:rsid w:val="00782101"/>
    <w:rsid w:val="007821DC"/>
    <w:rsid w:val="007834B4"/>
    <w:rsid w:val="00783759"/>
    <w:rsid w:val="00783D7D"/>
    <w:rsid w:val="00783DA8"/>
    <w:rsid w:val="007843C1"/>
    <w:rsid w:val="0078468B"/>
    <w:rsid w:val="0078488F"/>
    <w:rsid w:val="0078523B"/>
    <w:rsid w:val="00785B1E"/>
    <w:rsid w:val="00785EFB"/>
    <w:rsid w:val="007879E5"/>
    <w:rsid w:val="007903FE"/>
    <w:rsid w:val="0079105C"/>
    <w:rsid w:val="007916AF"/>
    <w:rsid w:val="007918D6"/>
    <w:rsid w:val="00791B50"/>
    <w:rsid w:val="00791C1B"/>
    <w:rsid w:val="00792197"/>
    <w:rsid w:val="007927F7"/>
    <w:rsid w:val="007928DF"/>
    <w:rsid w:val="0079343E"/>
    <w:rsid w:val="007943FE"/>
    <w:rsid w:val="00794596"/>
    <w:rsid w:val="00794E64"/>
    <w:rsid w:val="0079514B"/>
    <w:rsid w:val="00795990"/>
    <w:rsid w:val="00796511"/>
    <w:rsid w:val="00796A58"/>
    <w:rsid w:val="0079775F"/>
    <w:rsid w:val="00797EB4"/>
    <w:rsid w:val="007A007E"/>
    <w:rsid w:val="007A023E"/>
    <w:rsid w:val="007A0262"/>
    <w:rsid w:val="007A03D4"/>
    <w:rsid w:val="007A1171"/>
    <w:rsid w:val="007A127C"/>
    <w:rsid w:val="007A13BC"/>
    <w:rsid w:val="007A15C0"/>
    <w:rsid w:val="007A28DA"/>
    <w:rsid w:val="007A2B97"/>
    <w:rsid w:val="007A3930"/>
    <w:rsid w:val="007A42C4"/>
    <w:rsid w:val="007A46D7"/>
    <w:rsid w:val="007A4CF7"/>
    <w:rsid w:val="007A54E9"/>
    <w:rsid w:val="007A5809"/>
    <w:rsid w:val="007A5F4C"/>
    <w:rsid w:val="007A6616"/>
    <w:rsid w:val="007A6EEB"/>
    <w:rsid w:val="007A70BA"/>
    <w:rsid w:val="007A75C8"/>
    <w:rsid w:val="007A7C9C"/>
    <w:rsid w:val="007B03E0"/>
    <w:rsid w:val="007B0725"/>
    <w:rsid w:val="007B0D2E"/>
    <w:rsid w:val="007B0E52"/>
    <w:rsid w:val="007B1C3E"/>
    <w:rsid w:val="007B2090"/>
    <w:rsid w:val="007B209F"/>
    <w:rsid w:val="007B2178"/>
    <w:rsid w:val="007B2B17"/>
    <w:rsid w:val="007B2C04"/>
    <w:rsid w:val="007B2D36"/>
    <w:rsid w:val="007B2E98"/>
    <w:rsid w:val="007B38B9"/>
    <w:rsid w:val="007B3CFB"/>
    <w:rsid w:val="007B426F"/>
    <w:rsid w:val="007B4622"/>
    <w:rsid w:val="007B46E1"/>
    <w:rsid w:val="007B5560"/>
    <w:rsid w:val="007B5656"/>
    <w:rsid w:val="007B5E24"/>
    <w:rsid w:val="007B63D2"/>
    <w:rsid w:val="007B664A"/>
    <w:rsid w:val="007B6A5E"/>
    <w:rsid w:val="007B6DD9"/>
    <w:rsid w:val="007C0891"/>
    <w:rsid w:val="007C0E04"/>
    <w:rsid w:val="007C119F"/>
    <w:rsid w:val="007C250F"/>
    <w:rsid w:val="007C3F87"/>
    <w:rsid w:val="007C40C0"/>
    <w:rsid w:val="007C41A5"/>
    <w:rsid w:val="007C537D"/>
    <w:rsid w:val="007C5625"/>
    <w:rsid w:val="007C56BD"/>
    <w:rsid w:val="007C6C6E"/>
    <w:rsid w:val="007C7677"/>
    <w:rsid w:val="007C7A61"/>
    <w:rsid w:val="007C7AF3"/>
    <w:rsid w:val="007D00C7"/>
    <w:rsid w:val="007D1540"/>
    <w:rsid w:val="007D2132"/>
    <w:rsid w:val="007D32C2"/>
    <w:rsid w:val="007D368C"/>
    <w:rsid w:val="007D37D6"/>
    <w:rsid w:val="007D5AA2"/>
    <w:rsid w:val="007D5BCD"/>
    <w:rsid w:val="007D5DAF"/>
    <w:rsid w:val="007D5EC3"/>
    <w:rsid w:val="007D5EC9"/>
    <w:rsid w:val="007D66B5"/>
    <w:rsid w:val="007D6928"/>
    <w:rsid w:val="007D6B18"/>
    <w:rsid w:val="007D71DB"/>
    <w:rsid w:val="007D7531"/>
    <w:rsid w:val="007D775E"/>
    <w:rsid w:val="007E056F"/>
    <w:rsid w:val="007E0D15"/>
    <w:rsid w:val="007E166C"/>
    <w:rsid w:val="007E19BC"/>
    <w:rsid w:val="007E1A3B"/>
    <w:rsid w:val="007E1BDD"/>
    <w:rsid w:val="007E2485"/>
    <w:rsid w:val="007E2B23"/>
    <w:rsid w:val="007E2B9A"/>
    <w:rsid w:val="007E2C31"/>
    <w:rsid w:val="007E2FC7"/>
    <w:rsid w:val="007E35C5"/>
    <w:rsid w:val="007E3AF8"/>
    <w:rsid w:val="007E4B85"/>
    <w:rsid w:val="007E54EB"/>
    <w:rsid w:val="007E5C7D"/>
    <w:rsid w:val="007E5D0D"/>
    <w:rsid w:val="007E6593"/>
    <w:rsid w:val="007E795F"/>
    <w:rsid w:val="007E7C66"/>
    <w:rsid w:val="007F10F9"/>
    <w:rsid w:val="007F2A78"/>
    <w:rsid w:val="007F2F7D"/>
    <w:rsid w:val="007F30EA"/>
    <w:rsid w:val="007F36C4"/>
    <w:rsid w:val="007F55DB"/>
    <w:rsid w:val="007F5BC4"/>
    <w:rsid w:val="007F5F8F"/>
    <w:rsid w:val="007F66B3"/>
    <w:rsid w:val="007F70A5"/>
    <w:rsid w:val="007F7EFB"/>
    <w:rsid w:val="00802FA3"/>
    <w:rsid w:val="00803BEB"/>
    <w:rsid w:val="0080430D"/>
    <w:rsid w:val="00804B62"/>
    <w:rsid w:val="0080574E"/>
    <w:rsid w:val="008058F0"/>
    <w:rsid w:val="00805DA8"/>
    <w:rsid w:val="00805F66"/>
    <w:rsid w:val="008067A9"/>
    <w:rsid w:val="00806A47"/>
    <w:rsid w:val="00806F0A"/>
    <w:rsid w:val="00807048"/>
    <w:rsid w:val="00810770"/>
    <w:rsid w:val="00810785"/>
    <w:rsid w:val="00810B46"/>
    <w:rsid w:val="00811512"/>
    <w:rsid w:val="00811913"/>
    <w:rsid w:val="008120E8"/>
    <w:rsid w:val="0081224B"/>
    <w:rsid w:val="00812723"/>
    <w:rsid w:val="00812AD1"/>
    <w:rsid w:val="008138DA"/>
    <w:rsid w:val="008148C8"/>
    <w:rsid w:val="0081532A"/>
    <w:rsid w:val="00816543"/>
    <w:rsid w:val="00816F4C"/>
    <w:rsid w:val="008172BF"/>
    <w:rsid w:val="008173CE"/>
    <w:rsid w:val="00820028"/>
    <w:rsid w:val="00822983"/>
    <w:rsid w:val="00822ABF"/>
    <w:rsid w:val="0082377C"/>
    <w:rsid w:val="00823AA9"/>
    <w:rsid w:val="00824358"/>
    <w:rsid w:val="00824635"/>
    <w:rsid w:val="00824B23"/>
    <w:rsid w:val="00824D8A"/>
    <w:rsid w:val="00825AE7"/>
    <w:rsid w:val="00827DEF"/>
    <w:rsid w:val="00830016"/>
    <w:rsid w:val="0083024B"/>
    <w:rsid w:val="008302D9"/>
    <w:rsid w:val="00830F56"/>
    <w:rsid w:val="0083123A"/>
    <w:rsid w:val="00831B1D"/>
    <w:rsid w:val="00831BD6"/>
    <w:rsid w:val="00831E89"/>
    <w:rsid w:val="0083210E"/>
    <w:rsid w:val="00832AB6"/>
    <w:rsid w:val="00833565"/>
    <w:rsid w:val="00833A85"/>
    <w:rsid w:val="0083628E"/>
    <w:rsid w:val="00836472"/>
    <w:rsid w:val="00836649"/>
    <w:rsid w:val="00836945"/>
    <w:rsid w:val="00836EDA"/>
    <w:rsid w:val="00837038"/>
    <w:rsid w:val="008375DB"/>
    <w:rsid w:val="008376C9"/>
    <w:rsid w:val="008377CA"/>
    <w:rsid w:val="008378A8"/>
    <w:rsid w:val="00837C87"/>
    <w:rsid w:val="0084066C"/>
    <w:rsid w:val="00840805"/>
    <w:rsid w:val="00840AE2"/>
    <w:rsid w:val="0084178F"/>
    <w:rsid w:val="00842642"/>
    <w:rsid w:val="00842876"/>
    <w:rsid w:val="00842DC6"/>
    <w:rsid w:val="008434FD"/>
    <w:rsid w:val="00843F60"/>
    <w:rsid w:val="00844648"/>
    <w:rsid w:val="0084564B"/>
    <w:rsid w:val="00845D7A"/>
    <w:rsid w:val="00846A56"/>
    <w:rsid w:val="00847E54"/>
    <w:rsid w:val="00847F31"/>
    <w:rsid w:val="008505B4"/>
    <w:rsid w:val="00852046"/>
    <w:rsid w:val="00852237"/>
    <w:rsid w:val="00852D6F"/>
    <w:rsid w:val="0085365E"/>
    <w:rsid w:val="00853A59"/>
    <w:rsid w:val="00854030"/>
    <w:rsid w:val="00854627"/>
    <w:rsid w:val="00854922"/>
    <w:rsid w:val="00854FEC"/>
    <w:rsid w:val="008556F6"/>
    <w:rsid w:val="00855873"/>
    <w:rsid w:val="00855A86"/>
    <w:rsid w:val="00855DC1"/>
    <w:rsid w:val="00856481"/>
    <w:rsid w:val="00856909"/>
    <w:rsid w:val="0085757B"/>
    <w:rsid w:val="00857A3D"/>
    <w:rsid w:val="00857C43"/>
    <w:rsid w:val="00860846"/>
    <w:rsid w:val="00861047"/>
    <w:rsid w:val="0086105F"/>
    <w:rsid w:val="008619BD"/>
    <w:rsid w:val="0086272D"/>
    <w:rsid w:val="00863E4D"/>
    <w:rsid w:val="00866355"/>
    <w:rsid w:val="00866C89"/>
    <w:rsid w:val="00867BDD"/>
    <w:rsid w:val="008705E1"/>
    <w:rsid w:val="0087063B"/>
    <w:rsid w:val="00871030"/>
    <w:rsid w:val="00871111"/>
    <w:rsid w:val="0087133A"/>
    <w:rsid w:val="00871705"/>
    <w:rsid w:val="008718FF"/>
    <w:rsid w:val="008719DF"/>
    <w:rsid w:val="008726F9"/>
    <w:rsid w:val="00872AB6"/>
    <w:rsid w:val="00872E3F"/>
    <w:rsid w:val="00873531"/>
    <w:rsid w:val="0087382A"/>
    <w:rsid w:val="00874636"/>
    <w:rsid w:val="00874838"/>
    <w:rsid w:val="00874B13"/>
    <w:rsid w:val="00874F29"/>
    <w:rsid w:val="00874F91"/>
    <w:rsid w:val="00875115"/>
    <w:rsid w:val="008753B6"/>
    <w:rsid w:val="00875653"/>
    <w:rsid w:val="0087586F"/>
    <w:rsid w:val="0087622F"/>
    <w:rsid w:val="00877791"/>
    <w:rsid w:val="00877C40"/>
    <w:rsid w:val="00877F05"/>
    <w:rsid w:val="00880B70"/>
    <w:rsid w:val="0088102D"/>
    <w:rsid w:val="00881F49"/>
    <w:rsid w:val="0088283E"/>
    <w:rsid w:val="00882E5E"/>
    <w:rsid w:val="00883501"/>
    <w:rsid w:val="008838AA"/>
    <w:rsid w:val="00883D5C"/>
    <w:rsid w:val="0088405B"/>
    <w:rsid w:val="008841D9"/>
    <w:rsid w:val="00884351"/>
    <w:rsid w:val="00884781"/>
    <w:rsid w:val="00884BD8"/>
    <w:rsid w:val="008873C7"/>
    <w:rsid w:val="00887717"/>
    <w:rsid w:val="00887819"/>
    <w:rsid w:val="00887AC6"/>
    <w:rsid w:val="00887EB7"/>
    <w:rsid w:val="0089007A"/>
    <w:rsid w:val="00890133"/>
    <w:rsid w:val="008903A6"/>
    <w:rsid w:val="008909F4"/>
    <w:rsid w:val="0089113B"/>
    <w:rsid w:val="008913FC"/>
    <w:rsid w:val="00891989"/>
    <w:rsid w:val="00891B0C"/>
    <w:rsid w:val="00893522"/>
    <w:rsid w:val="0089392B"/>
    <w:rsid w:val="008939CF"/>
    <w:rsid w:val="008941ED"/>
    <w:rsid w:val="008943C4"/>
    <w:rsid w:val="00894866"/>
    <w:rsid w:val="008950FE"/>
    <w:rsid w:val="0089566B"/>
    <w:rsid w:val="00895CF7"/>
    <w:rsid w:val="00895EF8"/>
    <w:rsid w:val="00896089"/>
    <w:rsid w:val="0089640E"/>
    <w:rsid w:val="008966B6"/>
    <w:rsid w:val="00896AD1"/>
    <w:rsid w:val="0089739C"/>
    <w:rsid w:val="008A023F"/>
    <w:rsid w:val="008A027B"/>
    <w:rsid w:val="008A0C91"/>
    <w:rsid w:val="008A1030"/>
    <w:rsid w:val="008A234C"/>
    <w:rsid w:val="008A2861"/>
    <w:rsid w:val="008A2D57"/>
    <w:rsid w:val="008A376D"/>
    <w:rsid w:val="008A37C3"/>
    <w:rsid w:val="008A3AB7"/>
    <w:rsid w:val="008A404D"/>
    <w:rsid w:val="008A41E5"/>
    <w:rsid w:val="008A4354"/>
    <w:rsid w:val="008A4ECA"/>
    <w:rsid w:val="008A5660"/>
    <w:rsid w:val="008A5FCD"/>
    <w:rsid w:val="008A6907"/>
    <w:rsid w:val="008A7B96"/>
    <w:rsid w:val="008B09E1"/>
    <w:rsid w:val="008B0C17"/>
    <w:rsid w:val="008B13EA"/>
    <w:rsid w:val="008B14F4"/>
    <w:rsid w:val="008B21C9"/>
    <w:rsid w:val="008B249F"/>
    <w:rsid w:val="008B27CE"/>
    <w:rsid w:val="008B3157"/>
    <w:rsid w:val="008B317E"/>
    <w:rsid w:val="008B3FF4"/>
    <w:rsid w:val="008B429E"/>
    <w:rsid w:val="008B5BAE"/>
    <w:rsid w:val="008B6097"/>
    <w:rsid w:val="008B64B7"/>
    <w:rsid w:val="008B65ED"/>
    <w:rsid w:val="008B6902"/>
    <w:rsid w:val="008B6A8B"/>
    <w:rsid w:val="008B75D5"/>
    <w:rsid w:val="008B76FA"/>
    <w:rsid w:val="008B7A5E"/>
    <w:rsid w:val="008B7B45"/>
    <w:rsid w:val="008B7EE0"/>
    <w:rsid w:val="008C0404"/>
    <w:rsid w:val="008C0801"/>
    <w:rsid w:val="008C0838"/>
    <w:rsid w:val="008C0E2E"/>
    <w:rsid w:val="008C0EAB"/>
    <w:rsid w:val="008C1044"/>
    <w:rsid w:val="008C1901"/>
    <w:rsid w:val="008C1951"/>
    <w:rsid w:val="008C19CE"/>
    <w:rsid w:val="008C1BC4"/>
    <w:rsid w:val="008C1E48"/>
    <w:rsid w:val="008C2D7E"/>
    <w:rsid w:val="008C31FC"/>
    <w:rsid w:val="008C3674"/>
    <w:rsid w:val="008C3D20"/>
    <w:rsid w:val="008C4166"/>
    <w:rsid w:val="008C496A"/>
    <w:rsid w:val="008C5369"/>
    <w:rsid w:val="008C5F13"/>
    <w:rsid w:val="008C6393"/>
    <w:rsid w:val="008C6958"/>
    <w:rsid w:val="008C6E36"/>
    <w:rsid w:val="008C6EEB"/>
    <w:rsid w:val="008C71F1"/>
    <w:rsid w:val="008C7546"/>
    <w:rsid w:val="008C77BF"/>
    <w:rsid w:val="008C7B66"/>
    <w:rsid w:val="008C7D17"/>
    <w:rsid w:val="008D0789"/>
    <w:rsid w:val="008D12FC"/>
    <w:rsid w:val="008D175D"/>
    <w:rsid w:val="008D1C4B"/>
    <w:rsid w:val="008D28B1"/>
    <w:rsid w:val="008D2B30"/>
    <w:rsid w:val="008D444C"/>
    <w:rsid w:val="008D4BD3"/>
    <w:rsid w:val="008D5032"/>
    <w:rsid w:val="008D6083"/>
    <w:rsid w:val="008D6394"/>
    <w:rsid w:val="008D6C8C"/>
    <w:rsid w:val="008D6FCF"/>
    <w:rsid w:val="008D7585"/>
    <w:rsid w:val="008D770E"/>
    <w:rsid w:val="008D7EE4"/>
    <w:rsid w:val="008E1EFD"/>
    <w:rsid w:val="008E2911"/>
    <w:rsid w:val="008E2A0E"/>
    <w:rsid w:val="008E37B4"/>
    <w:rsid w:val="008E3927"/>
    <w:rsid w:val="008E40DB"/>
    <w:rsid w:val="008E4B4F"/>
    <w:rsid w:val="008E4D58"/>
    <w:rsid w:val="008E5184"/>
    <w:rsid w:val="008E53C2"/>
    <w:rsid w:val="008E5504"/>
    <w:rsid w:val="008E5774"/>
    <w:rsid w:val="008E5A32"/>
    <w:rsid w:val="008E5CFC"/>
    <w:rsid w:val="008E5DA3"/>
    <w:rsid w:val="008E689C"/>
    <w:rsid w:val="008E795F"/>
    <w:rsid w:val="008E7E07"/>
    <w:rsid w:val="008F0360"/>
    <w:rsid w:val="008F0626"/>
    <w:rsid w:val="008F0694"/>
    <w:rsid w:val="008F0C8D"/>
    <w:rsid w:val="008F1052"/>
    <w:rsid w:val="008F1835"/>
    <w:rsid w:val="008F2962"/>
    <w:rsid w:val="008F44D9"/>
    <w:rsid w:val="008F48BE"/>
    <w:rsid w:val="008F4FE2"/>
    <w:rsid w:val="008F6176"/>
    <w:rsid w:val="008F6875"/>
    <w:rsid w:val="008F7070"/>
    <w:rsid w:val="008F70E2"/>
    <w:rsid w:val="008F7D19"/>
    <w:rsid w:val="00900143"/>
    <w:rsid w:val="009006F7"/>
    <w:rsid w:val="00900789"/>
    <w:rsid w:val="00900A4A"/>
    <w:rsid w:val="00900BEF"/>
    <w:rsid w:val="00900E75"/>
    <w:rsid w:val="009018C4"/>
    <w:rsid w:val="0090194D"/>
    <w:rsid w:val="0090252A"/>
    <w:rsid w:val="00902633"/>
    <w:rsid w:val="00902C28"/>
    <w:rsid w:val="009037FB"/>
    <w:rsid w:val="00904092"/>
    <w:rsid w:val="00904889"/>
    <w:rsid w:val="00904A59"/>
    <w:rsid w:val="009059FC"/>
    <w:rsid w:val="0090660E"/>
    <w:rsid w:val="0090695F"/>
    <w:rsid w:val="00906FB8"/>
    <w:rsid w:val="009072B6"/>
    <w:rsid w:val="00907632"/>
    <w:rsid w:val="00907960"/>
    <w:rsid w:val="00911D80"/>
    <w:rsid w:val="00912AB9"/>
    <w:rsid w:val="009138DF"/>
    <w:rsid w:val="00913A11"/>
    <w:rsid w:val="00913B0D"/>
    <w:rsid w:val="00914B3E"/>
    <w:rsid w:val="00914D2F"/>
    <w:rsid w:val="00914E3D"/>
    <w:rsid w:val="00915A2B"/>
    <w:rsid w:val="00915F93"/>
    <w:rsid w:val="00916097"/>
    <w:rsid w:val="00916881"/>
    <w:rsid w:val="00916ED8"/>
    <w:rsid w:val="00917048"/>
    <w:rsid w:val="009174F7"/>
    <w:rsid w:val="00917761"/>
    <w:rsid w:val="00917E24"/>
    <w:rsid w:val="00920DC8"/>
    <w:rsid w:val="00921A64"/>
    <w:rsid w:val="00921DE3"/>
    <w:rsid w:val="009222E4"/>
    <w:rsid w:val="0092247A"/>
    <w:rsid w:val="0092273C"/>
    <w:rsid w:val="00923CB4"/>
    <w:rsid w:val="00924217"/>
    <w:rsid w:val="009250E0"/>
    <w:rsid w:val="0092532A"/>
    <w:rsid w:val="0092550B"/>
    <w:rsid w:val="00925706"/>
    <w:rsid w:val="009264B6"/>
    <w:rsid w:val="009264E8"/>
    <w:rsid w:val="0092697A"/>
    <w:rsid w:val="00927B40"/>
    <w:rsid w:val="00927E45"/>
    <w:rsid w:val="0093062F"/>
    <w:rsid w:val="00931BD7"/>
    <w:rsid w:val="009323D6"/>
    <w:rsid w:val="00932C38"/>
    <w:rsid w:val="009335B1"/>
    <w:rsid w:val="00933B4D"/>
    <w:rsid w:val="00933CD8"/>
    <w:rsid w:val="00933CEB"/>
    <w:rsid w:val="00933D5C"/>
    <w:rsid w:val="00933E78"/>
    <w:rsid w:val="00933ED8"/>
    <w:rsid w:val="00934113"/>
    <w:rsid w:val="009343F2"/>
    <w:rsid w:val="009344B9"/>
    <w:rsid w:val="00934AF9"/>
    <w:rsid w:val="00935480"/>
    <w:rsid w:val="00935669"/>
    <w:rsid w:val="00935EB3"/>
    <w:rsid w:val="009366C9"/>
    <w:rsid w:val="009370E8"/>
    <w:rsid w:val="00937940"/>
    <w:rsid w:val="00937E7E"/>
    <w:rsid w:val="00940AF2"/>
    <w:rsid w:val="00940B97"/>
    <w:rsid w:val="00940E75"/>
    <w:rsid w:val="00942610"/>
    <w:rsid w:val="00942A38"/>
    <w:rsid w:val="00942A94"/>
    <w:rsid w:val="00943A1E"/>
    <w:rsid w:val="00944908"/>
    <w:rsid w:val="00944DCC"/>
    <w:rsid w:val="00945194"/>
    <w:rsid w:val="009458CB"/>
    <w:rsid w:val="00945D08"/>
    <w:rsid w:val="00946560"/>
    <w:rsid w:val="00946A12"/>
    <w:rsid w:val="00947088"/>
    <w:rsid w:val="009478A5"/>
    <w:rsid w:val="00947AF4"/>
    <w:rsid w:val="00947C1A"/>
    <w:rsid w:val="00947E47"/>
    <w:rsid w:val="009507FA"/>
    <w:rsid w:val="00950EAA"/>
    <w:rsid w:val="0095104A"/>
    <w:rsid w:val="00951190"/>
    <w:rsid w:val="00951762"/>
    <w:rsid w:val="009526C5"/>
    <w:rsid w:val="00952F0D"/>
    <w:rsid w:val="00952FB4"/>
    <w:rsid w:val="00952FD2"/>
    <w:rsid w:val="00953167"/>
    <w:rsid w:val="00953391"/>
    <w:rsid w:val="0095359E"/>
    <w:rsid w:val="009541DF"/>
    <w:rsid w:val="009544D5"/>
    <w:rsid w:val="00954B7F"/>
    <w:rsid w:val="00954C10"/>
    <w:rsid w:val="009559BD"/>
    <w:rsid w:val="0095612E"/>
    <w:rsid w:val="009565E1"/>
    <w:rsid w:val="00956624"/>
    <w:rsid w:val="00956E7D"/>
    <w:rsid w:val="00956EC0"/>
    <w:rsid w:val="0096023F"/>
    <w:rsid w:val="00960D77"/>
    <w:rsid w:val="009640C9"/>
    <w:rsid w:val="00964A3D"/>
    <w:rsid w:val="00965EB6"/>
    <w:rsid w:val="00965F60"/>
    <w:rsid w:val="0096648B"/>
    <w:rsid w:val="00967E44"/>
    <w:rsid w:val="00970195"/>
    <w:rsid w:val="009702D7"/>
    <w:rsid w:val="00970576"/>
    <w:rsid w:val="009707CA"/>
    <w:rsid w:val="009721F9"/>
    <w:rsid w:val="0097401F"/>
    <w:rsid w:val="00974925"/>
    <w:rsid w:val="009749B9"/>
    <w:rsid w:val="00974E1E"/>
    <w:rsid w:val="009756C6"/>
    <w:rsid w:val="0097640E"/>
    <w:rsid w:val="00976589"/>
    <w:rsid w:val="00976618"/>
    <w:rsid w:val="009767B7"/>
    <w:rsid w:val="00976847"/>
    <w:rsid w:val="009778AC"/>
    <w:rsid w:val="009806F1"/>
    <w:rsid w:val="00980A84"/>
    <w:rsid w:val="00980F3A"/>
    <w:rsid w:val="00981640"/>
    <w:rsid w:val="00981691"/>
    <w:rsid w:val="00983B62"/>
    <w:rsid w:val="00984BB1"/>
    <w:rsid w:val="00984DDD"/>
    <w:rsid w:val="00985CAC"/>
    <w:rsid w:val="009872C8"/>
    <w:rsid w:val="0099080C"/>
    <w:rsid w:val="009913A1"/>
    <w:rsid w:val="00992893"/>
    <w:rsid w:val="00992CBD"/>
    <w:rsid w:val="00993100"/>
    <w:rsid w:val="00993206"/>
    <w:rsid w:val="0099363C"/>
    <w:rsid w:val="0099452E"/>
    <w:rsid w:val="00995021"/>
    <w:rsid w:val="0099590D"/>
    <w:rsid w:val="009960C8"/>
    <w:rsid w:val="00996137"/>
    <w:rsid w:val="009961B6"/>
    <w:rsid w:val="00996422"/>
    <w:rsid w:val="009964F5"/>
    <w:rsid w:val="009967CC"/>
    <w:rsid w:val="00996AE0"/>
    <w:rsid w:val="00997663"/>
    <w:rsid w:val="00997915"/>
    <w:rsid w:val="00997F53"/>
    <w:rsid w:val="009A04A9"/>
    <w:rsid w:val="009A06E1"/>
    <w:rsid w:val="009A1ACA"/>
    <w:rsid w:val="009A1F52"/>
    <w:rsid w:val="009A2079"/>
    <w:rsid w:val="009A2856"/>
    <w:rsid w:val="009A2C62"/>
    <w:rsid w:val="009A2D38"/>
    <w:rsid w:val="009A2FC0"/>
    <w:rsid w:val="009A329C"/>
    <w:rsid w:val="009A38BE"/>
    <w:rsid w:val="009A402C"/>
    <w:rsid w:val="009A424E"/>
    <w:rsid w:val="009A4373"/>
    <w:rsid w:val="009A5197"/>
    <w:rsid w:val="009A5BBE"/>
    <w:rsid w:val="009A5E2F"/>
    <w:rsid w:val="009A6E12"/>
    <w:rsid w:val="009A7475"/>
    <w:rsid w:val="009B0044"/>
    <w:rsid w:val="009B00E2"/>
    <w:rsid w:val="009B0121"/>
    <w:rsid w:val="009B09F6"/>
    <w:rsid w:val="009B0CD9"/>
    <w:rsid w:val="009B0DEA"/>
    <w:rsid w:val="009B1D65"/>
    <w:rsid w:val="009B2A98"/>
    <w:rsid w:val="009B2E60"/>
    <w:rsid w:val="009B31DC"/>
    <w:rsid w:val="009B4051"/>
    <w:rsid w:val="009B4B37"/>
    <w:rsid w:val="009B4BF0"/>
    <w:rsid w:val="009B5BCE"/>
    <w:rsid w:val="009B6255"/>
    <w:rsid w:val="009B6413"/>
    <w:rsid w:val="009B64A2"/>
    <w:rsid w:val="009B673E"/>
    <w:rsid w:val="009B7346"/>
    <w:rsid w:val="009B79C0"/>
    <w:rsid w:val="009C0A6E"/>
    <w:rsid w:val="009C0F3E"/>
    <w:rsid w:val="009C2881"/>
    <w:rsid w:val="009C29D4"/>
    <w:rsid w:val="009C29E2"/>
    <w:rsid w:val="009C2B53"/>
    <w:rsid w:val="009C2BE4"/>
    <w:rsid w:val="009C30A7"/>
    <w:rsid w:val="009C4A22"/>
    <w:rsid w:val="009C4EC1"/>
    <w:rsid w:val="009C5760"/>
    <w:rsid w:val="009C59E8"/>
    <w:rsid w:val="009C6BD9"/>
    <w:rsid w:val="009C7CD2"/>
    <w:rsid w:val="009D0D39"/>
    <w:rsid w:val="009D1119"/>
    <w:rsid w:val="009D17E0"/>
    <w:rsid w:val="009D194E"/>
    <w:rsid w:val="009D2300"/>
    <w:rsid w:val="009D2872"/>
    <w:rsid w:val="009D30E6"/>
    <w:rsid w:val="009D31C9"/>
    <w:rsid w:val="009D36D8"/>
    <w:rsid w:val="009D3810"/>
    <w:rsid w:val="009D3B3D"/>
    <w:rsid w:val="009D3D5C"/>
    <w:rsid w:val="009D3E05"/>
    <w:rsid w:val="009D4E66"/>
    <w:rsid w:val="009D5DA9"/>
    <w:rsid w:val="009D6077"/>
    <w:rsid w:val="009D6B12"/>
    <w:rsid w:val="009D74D1"/>
    <w:rsid w:val="009D773A"/>
    <w:rsid w:val="009D784C"/>
    <w:rsid w:val="009E0003"/>
    <w:rsid w:val="009E00D2"/>
    <w:rsid w:val="009E08D6"/>
    <w:rsid w:val="009E1E88"/>
    <w:rsid w:val="009E2019"/>
    <w:rsid w:val="009E338F"/>
    <w:rsid w:val="009E34DD"/>
    <w:rsid w:val="009E3B02"/>
    <w:rsid w:val="009E4378"/>
    <w:rsid w:val="009E598B"/>
    <w:rsid w:val="009E598E"/>
    <w:rsid w:val="009E5D4A"/>
    <w:rsid w:val="009E5F00"/>
    <w:rsid w:val="009E63B5"/>
    <w:rsid w:val="009E677C"/>
    <w:rsid w:val="009E7FDB"/>
    <w:rsid w:val="009F084F"/>
    <w:rsid w:val="009F15BB"/>
    <w:rsid w:val="009F1F69"/>
    <w:rsid w:val="009F4C1B"/>
    <w:rsid w:val="009F4F9C"/>
    <w:rsid w:val="009F7F6A"/>
    <w:rsid w:val="00A00AD3"/>
    <w:rsid w:val="00A00F3E"/>
    <w:rsid w:val="00A01C54"/>
    <w:rsid w:val="00A0241D"/>
    <w:rsid w:val="00A02B65"/>
    <w:rsid w:val="00A03A1A"/>
    <w:rsid w:val="00A03D78"/>
    <w:rsid w:val="00A03E1E"/>
    <w:rsid w:val="00A04286"/>
    <w:rsid w:val="00A04470"/>
    <w:rsid w:val="00A04824"/>
    <w:rsid w:val="00A05EFC"/>
    <w:rsid w:val="00A0678F"/>
    <w:rsid w:val="00A06912"/>
    <w:rsid w:val="00A0696B"/>
    <w:rsid w:val="00A0722D"/>
    <w:rsid w:val="00A1068B"/>
    <w:rsid w:val="00A1079B"/>
    <w:rsid w:val="00A10CA8"/>
    <w:rsid w:val="00A1108F"/>
    <w:rsid w:val="00A11112"/>
    <w:rsid w:val="00A121D4"/>
    <w:rsid w:val="00A1275F"/>
    <w:rsid w:val="00A12D1A"/>
    <w:rsid w:val="00A13751"/>
    <w:rsid w:val="00A14B75"/>
    <w:rsid w:val="00A150AA"/>
    <w:rsid w:val="00A150FA"/>
    <w:rsid w:val="00A157BF"/>
    <w:rsid w:val="00A15FF7"/>
    <w:rsid w:val="00A1627F"/>
    <w:rsid w:val="00A16348"/>
    <w:rsid w:val="00A16956"/>
    <w:rsid w:val="00A17179"/>
    <w:rsid w:val="00A17364"/>
    <w:rsid w:val="00A17635"/>
    <w:rsid w:val="00A17A23"/>
    <w:rsid w:val="00A17E17"/>
    <w:rsid w:val="00A2028D"/>
    <w:rsid w:val="00A20322"/>
    <w:rsid w:val="00A203F1"/>
    <w:rsid w:val="00A20D9E"/>
    <w:rsid w:val="00A2168C"/>
    <w:rsid w:val="00A21ECC"/>
    <w:rsid w:val="00A21F66"/>
    <w:rsid w:val="00A24316"/>
    <w:rsid w:val="00A24892"/>
    <w:rsid w:val="00A26802"/>
    <w:rsid w:val="00A26F0C"/>
    <w:rsid w:val="00A27717"/>
    <w:rsid w:val="00A30856"/>
    <w:rsid w:val="00A30C87"/>
    <w:rsid w:val="00A31054"/>
    <w:rsid w:val="00A313A9"/>
    <w:rsid w:val="00A31663"/>
    <w:rsid w:val="00A31B0F"/>
    <w:rsid w:val="00A31D94"/>
    <w:rsid w:val="00A32407"/>
    <w:rsid w:val="00A325A5"/>
    <w:rsid w:val="00A327A6"/>
    <w:rsid w:val="00A339A2"/>
    <w:rsid w:val="00A342BC"/>
    <w:rsid w:val="00A3439E"/>
    <w:rsid w:val="00A34456"/>
    <w:rsid w:val="00A348B2"/>
    <w:rsid w:val="00A35336"/>
    <w:rsid w:val="00A35353"/>
    <w:rsid w:val="00A35480"/>
    <w:rsid w:val="00A35B50"/>
    <w:rsid w:val="00A36206"/>
    <w:rsid w:val="00A365E8"/>
    <w:rsid w:val="00A36692"/>
    <w:rsid w:val="00A36907"/>
    <w:rsid w:val="00A36A72"/>
    <w:rsid w:val="00A36AAD"/>
    <w:rsid w:val="00A36C88"/>
    <w:rsid w:val="00A36F01"/>
    <w:rsid w:val="00A37702"/>
    <w:rsid w:val="00A37964"/>
    <w:rsid w:val="00A4034F"/>
    <w:rsid w:val="00A40884"/>
    <w:rsid w:val="00A41551"/>
    <w:rsid w:val="00A4202A"/>
    <w:rsid w:val="00A423BA"/>
    <w:rsid w:val="00A423DD"/>
    <w:rsid w:val="00A42602"/>
    <w:rsid w:val="00A4264E"/>
    <w:rsid w:val="00A42817"/>
    <w:rsid w:val="00A4356D"/>
    <w:rsid w:val="00A43DAE"/>
    <w:rsid w:val="00A4479A"/>
    <w:rsid w:val="00A44A25"/>
    <w:rsid w:val="00A44F78"/>
    <w:rsid w:val="00A45F09"/>
    <w:rsid w:val="00A4637B"/>
    <w:rsid w:val="00A468F3"/>
    <w:rsid w:val="00A46D63"/>
    <w:rsid w:val="00A47938"/>
    <w:rsid w:val="00A47A82"/>
    <w:rsid w:val="00A508AA"/>
    <w:rsid w:val="00A519BC"/>
    <w:rsid w:val="00A52110"/>
    <w:rsid w:val="00A5275F"/>
    <w:rsid w:val="00A52AA0"/>
    <w:rsid w:val="00A53142"/>
    <w:rsid w:val="00A53656"/>
    <w:rsid w:val="00A53980"/>
    <w:rsid w:val="00A54399"/>
    <w:rsid w:val="00A5583F"/>
    <w:rsid w:val="00A55BC1"/>
    <w:rsid w:val="00A564FE"/>
    <w:rsid w:val="00A56601"/>
    <w:rsid w:val="00A56999"/>
    <w:rsid w:val="00A57752"/>
    <w:rsid w:val="00A5776E"/>
    <w:rsid w:val="00A57BEB"/>
    <w:rsid w:val="00A57E79"/>
    <w:rsid w:val="00A609E6"/>
    <w:rsid w:val="00A60A9E"/>
    <w:rsid w:val="00A60B36"/>
    <w:rsid w:val="00A60EAE"/>
    <w:rsid w:val="00A612B6"/>
    <w:rsid w:val="00A6153D"/>
    <w:rsid w:val="00A617B7"/>
    <w:rsid w:val="00A61AD5"/>
    <w:rsid w:val="00A62351"/>
    <w:rsid w:val="00A6312B"/>
    <w:rsid w:val="00A63F8D"/>
    <w:rsid w:val="00A64035"/>
    <w:rsid w:val="00A641D0"/>
    <w:rsid w:val="00A64EA1"/>
    <w:rsid w:val="00A652FD"/>
    <w:rsid w:val="00A65529"/>
    <w:rsid w:val="00A65DA8"/>
    <w:rsid w:val="00A66567"/>
    <w:rsid w:val="00A66DC8"/>
    <w:rsid w:val="00A674DE"/>
    <w:rsid w:val="00A67F49"/>
    <w:rsid w:val="00A70024"/>
    <w:rsid w:val="00A71C8E"/>
    <w:rsid w:val="00A71F77"/>
    <w:rsid w:val="00A7237F"/>
    <w:rsid w:val="00A72476"/>
    <w:rsid w:val="00A72A95"/>
    <w:rsid w:val="00A734AB"/>
    <w:rsid w:val="00A7380F"/>
    <w:rsid w:val="00A739FB"/>
    <w:rsid w:val="00A74BC4"/>
    <w:rsid w:val="00A75843"/>
    <w:rsid w:val="00A75DB0"/>
    <w:rsid w:val="00A76C62"/>
    <w:rsid w:val="00A77649"/>
    <w:rsid w:val="00A77909"/>
    <w:rsid w:val="00A80242"/>
    <w:rsid w:val="00A80676"/>
    <w:rsid w:val="00A821BE"/>
    <w:rsid w:val="00A8268E"/>
    <w:rsid w:val="00A8274A"/>
    <w:rsid w:val="00A82EDB"/>
    <w:rsid w:val="00A839B8"/>
    <w:rsid w:val="00A83AD0"/>
    <w:rsid w:val="00A83B1F"/>
    <w:rsid w:val="00A85B37"/>
    <w:rsid w:val="00A86D74"/>
    <w:rsid w:val="00A86F9D"/>
    <w:rsid w:val="00A875DA"/>
    <w:rsid w:val="00A879A4"/>
    <w:rsid w:val="00A90589"/>
    <w:rsid w:val="00A90C87"/>
    <w:rsid w:val="00A920A4"/>
    <w:rsid w:val="00A92DCE"/>
    <w:rsid w:val="00A92E90"/>
    <w:rsid w:val="00A93442"/>
    <w:rsid w:val="00A93934"/>
    <w:rsid w:val="00A93CA4"/>
    <w:rsid w:val="00A93FAA"/>
    <w:rsid w:val="00A94BB3"/>
    <w:rsid w:val="00A9523E"/>
    <w:rsid w:val="00A95244"/>
    <w:rsid w:val="00A9583B"/>
    <w:rsid w:val="00A96142"/>
    <w:rsid w:val="00A96B1B"/>
    <w:rsid w:val="00A9744B"/>
    <w:rsid w:val="00A97A86"/>
    <w:rsid w:val="00A97AD4"/>
    <w:rsid w:val="00AA0CD7"/>
    <w:rsid w:val="00AA21AA"/>
    <w:rsid w:val="00AA2F8B"/>
    <w:rsid w:val="00AA3604"/>
    <w:rsid w:val="00AA3658"/>
    <w:rsid w:val="00AA425B"/>
    <w:rsid w:val="00AA4F3C"/>
    <w:rsid w:val="00AA558F"/>
    <w:rsid w:val="00AA6207"/>
    <w:rsid w:val="00AA63FA"/>
    <w:rsid w:val="00AA6429"/>
    <w:rsid w:val="00AA79AF"/>
    <w:rsid w:val="00AA7B36"/>
    <w:rsid w:val="00AB0C7A"/>
    <w:rsid w:val="00AB1099"/>
    <w:rsid w:val="00AB146D"/>
    <w:rsid w:val="00AB17A4"/>
    <w:rsid w:val="00AB1A66"/>
    <w:rsid w:val="00AB2812"/>
    <w:rsid w:val="00AB3550"/>
    <w:rsid w:val="00AB370E"/>
    <w:rsid w:val="00AB38E8"/>
    <w:rsid w:val="00AB4D8F"/>
    <w:rsid w:val="00AB643D"/>
    <w:rsid w:val="00AB6691"/>
    <w:rsid w:val="00AB6694"/>
    <w:rsid w:val="00AB6883"/>
    <w:rsid w:val="00AB7686"/>
    <w:rsid w:val="00AB7B5D"/>
    <w:rsid w:val="00AC19F2"/>
    <w:rsid w:val="00AC1DC8"/>
    <w:rsid w:val="00AC1FF2"/>
    <w:rsid w:val="00AC22A4"/>
    <w:rsid w:val="00AC2892"/>
    <w:rsid w:val="00AC2FDF"/>
    <w:rsid w:val="00AC3196"/>
    <w:rsid w:val="00AC4643"/>
    <w:rsid w:val="00AC510C"/>
    <w:rsid w:val="00AC57D7"/>
    <w:rsid w:val="00AC58FB"/>
    <w:rsid w:val="00AC5AE4"/>
    <w:rsid w:val="00AC5CF4"/>
    <w:rsid w:val="00AC632C"/>
    <w:rsid w:val="00AC65E8"/>
    <w:rsid w:val="00AC6FB8"/>
    <w:rsid w:val="00AC71EB"/>
    <w:rsid w:val="00AC720C"/>
    <w:rsid w:val="00AC75E1"/>
    <w:rsid w:val="00AC7E61"/>
    <w:rsid w:val="00AD0E1F"/>
    <w:rsid w:val="00AD0E71"/>
    <w:rsid w:val="00AD13BE"/>
    <w:rsid w:val="00AD1CAD"/>
    <w:rsid w:val="00AD2DE5"/>
    <w:rsid w:val="00AD3B0C"/>
    <w:rsid w:val="00AD3CA5"/>
    <w:rsid w:val="00AD482F"/>
    <w:rsid w:val="00AD4ED3"/>
    <w:rsid w:val="00AD5E67"/>
    <w:rsid w:val="00AD69F4"/>
    <w:rsid w:val="00AD6B6F"/>
    <w:rsid w:val="00AD74F4"/>
    <w:rsid w:val="00AD7B29"/>
    <w:rsid w:val="00AE06AA"/>
    <w:rsid w:val="00AE0AD2"/>
    <w:rsid w:val="00AE0C36"/>
    <w:rsid w:val="00AE2409"/>
    <w:rsid w:val="00AE391F"/>
    <w:rsid w:val="00AE39C8"/>
    <w:rsid w:val="00AE4027"/>
    <w:rsid w:val="00AE47E7"/>
    <w:rsid w:val="00AE5B07"/>
    <w:rsid w:val="00AE6482"/>
    <w:rsid w:val="00AE6D07"/>
    <w:rsid w:val="00AE76B5"/>
    <w:rsid w:val="00AE7FF7"/>
    <w:rsid w:val="00AF0215"/>
    <w:rsid w:val="00AF0401"/>
    <w:rsid w:val="00AF0895"/>
    <w:rsid w:val="00AF0B93"/>
    <w:rsid w:val="00AF10F4"/>
    <w:rsid w:val="00AF1C70"/>
    <w:rsid w:val="00AF2C59"/>
    <w:rsid w:val="00AF33BB"/>
    <w:rsid w:val="00AF3A53"/>
    <w:rsid w:val="00AF4564"/>
    <w:rsid w:val="00AF49BB"/>
    <w:rsid w:val="00AF53B5"/>
    <w:rsid w:val="00AF779D"/>
    <w:rsid w:val="00B0098D"/>
    <w:rsid w:val="00B00BDE"/>
    <w:rsid w:val="00B016A9"/>
    <w:rsid w:val="00B0188B"/>
    <w:rsid w:val="00B01CAD"/>
    <w:rsid w:val="00B022EA"/>
    <w:rsid w:val="00B03079"/>
    <w:rsid w:val="00B034BA"/>
    <w:rsid w:val="00B03951"/>
    <w:rsid w:val="00B03A2C"/>
    <w:rsid w:val="00B04C87"/>
    <w:rsid w:val="00B04D96"/>
    <w:rsid w:val="00B04E7C"/>
    <w:rsid w:val="00B053B0"/>
    <w:rsid w:val="00B06412"/>
    <w:rsid w:val="00B067A3"/>
    <w:rsid w:val="00B06B09"/>
    <w:rsid w:val="00B06DB7"/>
    <w:rsid w:val="00B06E28"/>
    <w:rsid w:val="00B07816"/>
    <w:rsid w:val="00B078E2"/>
    <w:rsid w:val="00B079A8"/>
    <w:rsid w:val="00B07F8C"/>
    <w:rsid w:val="00B10EBF"/>
    <w:rsid w:val="00B11032"/>
    <w:rsid w:val="00B114B3"/>
    <w:rsid w:val="00B117DB"/>
    <w:rsid w:val="00B11819"/>
    <w:rsid w:val="00B11D86"/>
    <w:rsid w:val="00B120B3"/>
    <w:rsid w:val="00B125DD"/>
    <w:rsid w:val="00B12A2C"/>
    <w:rsid w:val="00B1334E"/>
    <w:rsid w:val="00B13895"/>
    <w:rsid w:val="00B13D5F"/>
    <w:rsid w:val="00B13E6D"/>
    <w:rsid w:val="00B14895"/>
    <w:rsid w:val="00B14F65"/>
    <w:rsid w:val="00B16276"/>
    <w:rsid w:val="00B16F33"/>
    <w:rsid w:val="00B177EC"/>
    <w:rsid w:val="00B179EA"/>
    <w:rsid w:val="00B17A3C"/>
    <w:rsid w:val="00B17CA0"/>
    <w:rsid w:val="00B201DF"/>
    <w:rsid w:val="00B201EE"/>
    <w:rsid w:val="00B20283"/>
    <w:rsid w:val="00B208D4"/>
    <w:rsid w:val="00B20E78"/>
    <w:rsid w:val="00B215C7"/>
    <w:rsid w:val="00B21F7A"/>
    <w:rsid w:val="00B2316B"/>
    <w:rsid w:val="00B2357D"/>
    <w:rsid w:val="00B23638"/>
    <w:rsid w:val="00B23670"/>
    <w:rsid w:val="00B2460C"/>
    <w:rsid w:val="00B249FD"/>
    <w:rsid w:val="00B2562E"/>
    <w:rsid w:val="00B25756"/>
    <w:rsid w:val="00B25AD9"/>
    <w:rsid w:val="00B26526"/>
    <w:rsid w:val="00B267F8"/>
    <w:rsid w:val="00B26E40"/>
    <w:rsid w:val="00B2719B"/>
    <w:rsid w:val="00B27308"/>
    <w:rsid w:val="00B27330"/>
    <w:rsid w:val="00B27E26"/>
    <w:rsid w:val="00B306BB"/>
    <w:rsid w:val="00B31139"/>
    <w:rsid w:val="00B314D0"/>
    <w:rsid w:val="00B3163C"/>
    <w:rsid w:val="00B316B3"/>
    <w:rsid w:val="00B31D14"/>
    <w:rsid w:val="00B32222"/>
    <w:rsid w:val="00B327AC"/>
    <w:rsid w:val="00B32FAA"/>
    <w:rsid w:val="00B33CE8"/>
    <w:rsid w:val="00B343C2"/>
    <w:rsid w:val="00B34C02"/>
    <w:rsid w:val="00B34FF8"/>
    <w:rsid w:val="00B3592E"/>
    <w:rsid w:val="00B36FF5"/>
    <w:rsid w:val="00B376EA"/>
    <w:rsid w:val="00B37C3C"/>
    <w:rsid w:val="00B407ED"/>
    <w:rsid w:val="00B40B29"/>
    <w:rsid w:val="00B414C8"/>
    <w:rsid w:val="00B41919"/>
    <w:rsid w:val="00B41E2F"/>
    <w:rsid w:val="00B430BF"/>
    <w:rsid w:val="00B4369E"/>
    <w:rsid w:val="00B438F1"/>
    <w:rsid w:val="00B4402E"/>
    <w:rsid w:val="00B4417A"/>
    <w:rsid w:val="00B44F00"/>
    <w:rsid w:val="00B44F3C"/>
    <w:rsid w:val="00B4527F"/>
    <w:rsid w:val="00B45547"/>
    <w:rsid w:val="00B456CA"/>
    <w:rsid w:val="00B46965"/>
    <w:rsid w:val="00B469A6"/>
    <w:rsid w:val="00B46CE5"/>
    <w:rsid w:val="00B46D0B"/>
    <w:rsid w:val="00B46DDE"/>
    <w:rsid w:val="00B47776"/>
    <w:rsid w:val="00B5050F"/>
    <w:rsid w:val="00B50971"/>
    <w:rsid w:val="00B50992"/>
    <w:rsid w:val="00B50F05"/>
    <w:rsid w:val="00B51025"/>
    <w:rsid w:val="00B51336"/>
    <w:rsid w:val="00B51A29"/>
    <w:rsid w:val="00B52138"/>
    <w:rsid w:val="00B526F9"/>
    <w:rsid w:val="00B53D79"/>
    <w:rsid w:val="00B55452"/>
    <w:rsid w:val="00B55562"/>
    <w:rsid w:val="00B5591A"/>
    <w:rsid w:val="00B5663D"/>
    <w:rsid w:val="00B568F4"/>
    <w:rsid w:val="00B56AD4"/>
    <w:rsid w:val="00B56B88"/>
    <w:rsid w:val="00B57013"/>
    <w:rsid w:val="00B57874"/>
    <w:rsid w:val="00B607E9"/>
    <w:rsid w:val="00B62467"/>
    <w:rsid w:val="00B62CD0"/>
    <w:rsid w:val="00B62D51"/>
    <w:rsid w:val="00B636AF"/>
    <w:rsid w:val="00B63CBC"/>
    <w:rsid w:val="00B64180"/>
    <w:rsid w:val="00B64220"/>
    <w:rsid w:val="00B64338"/>
    <w:rsid w:val="00B64A3A"/>
    <w:rsid w:val="00B65D63"/>
    <w:rsid w:val="00B66107"/>
    <w:rsid w:val="00B67071"/>
    <w:rsid w:val="00B67371"/>
    <w:rsid w:val="00B678A1"/>
    <w:rsid w:val="00B67953"/>
    <w:rsid w:val="00B70886"/>
    <w:rsid w:val="00B70C88"/>
    <w:rsid w:val="00B716A4"/>
    <w:rsid w:val="00B71C2E"/>
    <w:rsid w:val="00B72012"/>
    <w:rsid w:val="00B72537"/>
    <w:rsid w:val="00B72E7E"/>
    <w:rsid w:val="00B72FCC"/>
    <w:rsid w:val="00B73287"/>
    <w:rsid w:val="00B73C2E"/>
    <w:rsid w:val="00B74484"/>
    <w:rsid w:val="00B74552"/>
    <w:rsid w:val="00B74EC4"/>
    <w:rsid w:val="00B75012"/>
    <w:rsid w:val="00B753F7"/>
    <w:rsid w:val="00B77545"/>
    <w:rsid w:val="00B7796B"/>
    <w:rsid w:val="00B803A0"/>
    <w:rsid w:val="00B804BA"/>
    <w:rsid w:val="00B811C5"/>
    <w:rsid w:val="00B81652"/>
    <w:rsid w:val="00B819EA"/>
    <w:rsid w:val="00B81A0B"/>
    <w:rsid w:val="00B82B5C"/>
    <w:rsid w:val="00B82F46"/>
    <w:rsid w:val="00B84982"/>
    <w:rsid w:val="00B85802"/>
    <w:rsid w:val="00B8596A"/>
    <w:rsid w:val="00B865D5"/>
    <w:rsid w:val="00B8709E"/>
    <w:rsid w:val="00B8715F"/>
    <w:rsid w:val="00B87E39"/>
    <w:rsid w:val="00B90B32"/>
    <w:rsid w:val="00B91BAA"/>
    <w:rsid w:val="00B91E51"/>
    <w:rsid w:val="00B921EA"/>
    <w:rsid w:val="00B92991"/>
    <w:rsid w:val="00B92C02"/>
    <w:rsid w:val="00B92D9C"/>
    <w:rsid w:val="00B92F2B"/>
    <w:rsid w:val="00B93042"/>
    <w:rsid w:val="00B93C79"/>
    <w:rsid w:val="00B94256"/>
    <w:rsid w:val="00B960B3"/>
    <w:rsid w:val="00B96AF5"/>
    <w:rsid w:val="00B96EAA"/>
    <w:rsid w:val="00B97743"/>
    <w:rsid w:val="00B9780D"/>
    <w:rsid w:val="00B978A4"/>
    <w:rsid w:val="00B978E9"/>
    <w:rsid w:val="00BA000C"/>
    <w:rsid w:val="00BA085C"/>
    <w:rsid w:val="00BA18F3"/>
    <w:rsid w:val="00BA19B3"/>
    <w:rsid w:val="00BA1A5E"/>
    <w:rsid w:val="00BA1C6B"/>
    <w:rsid w:val="00BA2255"/>
    <w:rsid w:val="00BA2D26"/>
    <w:rsid w:val="00BA2E8A"/>
    <w:rsid w:val="00BA36D1"/>
    <w:rsid w:val="00BA3DD1"/>
    <w:rsid w:val="00BA43A1"/>
    <w:rsid w:val="00BA4A0C"/>
    <w:rsid w:val="00BA507C"/>
    <w:rsid w:val="00BA73F5"/>
    <w:rsid w:val="00BA794C"/>
    <w:rsid w:val="00BA7BE5"/>
    <w:rsid w:val="00BA7EC3"/>
    <w:rsid w:val="00BA7FA2"/>
    <w:rsid w:val="00BB09CF"/>
    <w:rsid w:val="00BB0E96"/>
    <w:rsid w:val="00BB11A2"/>
    <w:rsid w:val="00BB1998"/>
    <w:rsid w:val="00BB1E73"/>
    <w:rsid w:val="00BB1FA5"/>
    <w:rsid w:val="00BB25E2"/>
    <w:rsid w:val="00BB2862"/>
    <w:rsid w:val="00BB28CF"/>
    <w:rsid w:val="00BB2A79"/>
    <w:rsid w:val="00BB3A09"/>
    <w:rsid w:val="00BB4037"/>
    <w:rsid w:val="00BB43EB"/>
    <w:rsid w:val="00BB48ED"/>
    <w:rsid w:val="00BB68AB"/>
    <w:rsid w:val="00BB6D92"/>
    <w:rsid w:val="00BB7EB2"/>
    <w:rsid w:val="00BC05BC"/>
    <w:rsid w:val="00BC05F5"/>
    <w:rsid w:val="00BC0A11"/>
    <w:rsid w:val="00BC0AFC"/>
    <w:rsid w:val="00BC0B56"/>
    <w:rsid w:val="00BC0DE2"/>
    <w:rsid w:val="00BC1680"/>
    <w:rsid w:val="00BC3090"/>
    <w:rsid w:val="00BC31E0"/>
    <w:rsid w:val="00BC330E"/>
    <w:rsid w:val="00BC3CBC"/>
    <w:rsid w:val="00BC3F44"/>
    <w:rsid w:val="00BC4778"/>
    <w:rsid w:val="00BC4D6B"/>
    <w:rsid w:val="00BC4D8F"/>
    <w:rsid w:val="00BC4F45"/>
    <w:rsid w:val="00BC4FE9"/>
    <w:rsid w:val="00BC507B"/>
    <w:rsid w:val="00BC585E"/>
    <w:rsid w:val="00BC5A51"/>
    <w:rsid w:val="00BD034C"/>
    <w:rsid w:val="00BD0705"/>
    <w:rsid w:val="00BD07F5"/>
    <w:rsid w:val="00BD0F70"/>
    <w:rsid w:val="00BD11DE"/>
    <w:rsid w:val="00BD194C"/>
    <w:rsid w:val="00BD1A07"/>
    <w:rsid w:val="00BD1BE4"/>
    <w:rsid w:val="00BD3A60"/>
    <w:rsid w:val="00BD3BBB"/>
    <w:rsid w:val="00BD3D65"/>
    <w:rsid w:val="00BD3F55"/>
    <w:rsid w:val="00BD3FBA"/>
    <w:rsid w:val="00BD468D"/>
    <w:rsid w:val="00BD6AE8"/>
    <w:rsid w:val="00BD6F10"/>
    <w:rsid w:val="00BD7AE4"/>
    <w:rsid w:val="00BD7FB0"/>
    <w:rsid w:val="00BE003A"/>
    <w:rsid w:val="00BE07AF"/>
    <w:rsid w:val="00BE09BE"/>
    <w:rsid w:val="00BE0EE6"/>
    <w:rsid w:val="00BE12AF"/>
    <w:rsid w:val="00BE2722"/>
    <w:rsid w:val="00BE2EB7"/>
    <w:rsid w:val="00BE3141"/>
    <w:rsid w:val="00BE3170"/>
    <w:rsid w:val="00BE39D0"/>
    <w:rsid w:val="00BE3CF6"/>
    <w:rsid w:val="00BE3D40"/>
    <w:rsid w:val="00BE504F"/>
    <w:rsid w:val="00BE508F"/>
    <w:rsid w:val="00BE6B86"/>
    <w:rsid w:val="00BF07B6"/>
    <w:rsid w:val="00BF07BE"/>
    <w:rsid w:val="00BF18F3"/>
    <w:rsid w:val="00BF19AE"/>
    <w:rsid w:val="00BF2268"/>
    <w:rsid w:val="00BF26F1"/>
    <w:rsid w:val="00BF3021"/>
    <w:rsid w:val="00BF39F9"/>
    <w:rsid w:val="00BF44AD"/>
    <w:rsid w:val="00BF6025"/>
    <w:rsid w:val="00BF7A15"/>
    <w:rsid w:val="00C00376"/>
    <w:rsid w:val="00C006B8"/>
    <w:rsid w:val="00C01245"/>
    <w:rsid w:val="00C01BFB"/>
    <w:rsid w:val="00C01CCB"/>
    <w:rsid w:val="00C0315B"/>
    <w:rsid w:val="00C03690"/>
    <w:rsid w:val="00C04CDF"/>
    <w:rsid w:val="00C04D16"/>
    <w:rsid w:val="00C06344"/>
    <w:rsid w:val="00C063B7"/>
    <w:rsid w:val="00C06EBE"/>
    <w:rsid w:val="00C109F1"/>
    <w:rsid w:val="00C10B9A"/>
    <w:rsid w:val="00C115ED"/>
    <w:rsid w:val="00C11967"/>
    <w:rsid w:val="00C139F6"/>
    <w:rsid w:val="00C144A3"/>
    <w:rsid w:val="00C14572"/>
    <w:rsid w:val="00C14C8C"/>
    <w:rsid w:val="00C14C95"/>
    <w:rsid w:val="00C15574"/>
    <w:rsid w:val="00C15CFB"/>
    <w:rsid w:val="00C15F5B"/>
    <w:rsid w:val="00C1615D"/>
    <w:rsid w:val="00C16631"/>
    <w:rsid w:val="00C16D9C"/>
    <w:rsid w:val="00C16FF8"/>
    <w:rsid w:val="00C17117"/>
    <w:rsid w:val="00C20BE4"/>
    <w:rsid w:val="00C21009"/>
    <w:rsid w:val="00C214DE"/>
    <w:rsid w:val="00C215D0"/>
    <w:rsid w:val="00C222F8"/>
    <w:rsid w:val="00C22315"/>
    <w:rsid w:val="00C22547"/>
    <w:rsid w:val="00C22550"/>
    <w:rsid w:val="00C228CA"/>
    <w:rsid w:val="00C22EF5"/>
    <w:rsid w:val="00C23B68"/>
    <w:rsid w:val="00C24CF9"/>
    <w:rsid w:val="00C24E43"/>
    <w:rsid w:val="00C25390"/>
    <w:rsid w:val="00C26625"/>
    <w:rsid w:val="00C26770"/>
    <w:rsid w:val="00C267D5"/>
    <w:rsid w:val="00C26A50"/>
    <w:rsid w:val="00C278A1"/>
    <w:rsid w:val="00C278F8"/>
    <w:rsid w:val="00C310AE"/>
    <w:rsid w:val="00C31260"/>
    <w:rsid w:val="00C32092"/>
    <w:rsid w:val="00C325C4"/>
    <w:rsid w:val="00C32656"/>
    <w:rsid w:val="00C32E0E"/>
    <w:rsid w:val="00C32E86"/>
    <w:rsid w:val="00C337DC"/>
    <w:rsid w:val="00C344AF"/>
    <w:rsid w:val="00C348F0"/>
    <w:rsid w:val="00C35512"/>
    <w:rsid w:val="00C35AF9"/>
    <w:rsid w:val="00C35B3B"/>
    <w:rsid w:val="00C36618"/>
    <w:rsid w:val="00C367C1"/>
    <w:rsid w:val="00C36FEF"/>
    <w:rsid w:val="00C374A7"/>
    <w:rsid w:val="00C378B8"/>
    <w:rsid w:val="00C37972"/>
    <w:rsid w:val="00C37E2D"/>
    <w:rsid w:val="00C40203"/>
    <w:rsid w:val="00C40C88"/>
    <w:rsid w:val="00C41611"/>
    <w:rsid w:val="00C41ED3"/>
    <w:rsid w:val="00C431E3"/>
    <w:rsid w:val="00C433A1"/>
    <w:rsid w:val="00C43BC3"/>
    <w:rsid w:val="00C44F41"/>
    <w:rsid w:val="00C47140"/>
    <w:rsid w:val="00C47232"/>
    <w:rsid w:val="00C47312"/>
    <w:rsid w:val="00C4765B"/>
    <w:rsid w:val="00C4782E"/>
    <w:rsid w:val="00C50AE4"/>
    <w:rsid w:val="00C50FF9"/>
    <w:rsid w:val="00C51561"/>
    <w:rsid w:val="00C52393"/>
    <w:rsid w:val="00C528BA"/>
    <w:rsid w:val="00C53A6E"/>
    <w:rsid w:val="00C54FA2"/>
    <w:rsid w:val="00C55D5C"/>
    <w:rsid w:val="00C5682B"/>
    <w:rsid w:val="00C56F63"/>
    <w:rsid w:val="00C57767"/>
    <w:rsid w:val="00C57ED1"/>
    <w:rsid w:val="00C57F3C"/>
    <w:rsid w:val="00C62E1C"/>
    <w:rsid w:val="00C63016"/>
    <w:rsid w:val="00C6432A"/>
    <w:rsid w:val="00C6471E"/>
    <w:rsid w:val="00C651FB"/>
    <w:rsid w:val="00C65D49"/>
    <w:rsid w:val="00C66090"/>
    <w:rsid w:val="00C668D4"/>
    <w:rsid w:val="00C67AF3"/>
    <w:rsid w:val="00C67D59"/>
    <w:rsid w:val="00C701AB"/>
    <w:rsid w:val="00C70450"/>
    <w:rsid w:val="00C7051E"/>
    <w:rsid w:val="00C71639"/>
    <w:rsid w:val="00C71731"/>
    <w:rsid w:val="00C7179F"/>
    <w:rsid w:val="00C719FC"/>
    <w:rsid w:val="00C71B00"/>
    <w:rsid w:val="00C72200"/>
    <w:rsid w:val="00C72805"/>
    <w:rsid w:val="00C72AF7"/>
    <w:rsid w:val="00C72DAF"/>
    <w:rsid w:val="00C74073"/>
    <w:rsid w:val="00C74990"/>
    <w:rsid w:val="00C75286"/>
    <w:rsid w:val="00C759D5"/>
    <w:rsid w:val="00C75B20"/>
    <w:rsid w:val="00C7641F"/>
    <w:rsid w:val="00C76F56"/>
    <w:rsid w:val="00C76F67"/>
    <w:rsid w:val="00C77195"/>
    <w:rsid w:val="00C77C8C"/>
    <w:rsid w:val="00C81321"/>
    <w:rsid w:val="00C821BC"/>
    <w:rsid w:val="00C82779"/>
    <w:rsid w:val="00C82DEC"/>
    <w:rsid w:val="00C831B8"/>
    <w:rsid w:val="00C83809"/>
    <w:rsid w:val="00C83C57"/>
    <w:rsid w:val="00C83F06"/>
    <w:rsid w:val="00C84433"/>
    <w:rsid w:val="00C84539"/>
    <w:rsid w:val="00C8576B"/>
    <w:rsid w:val="00C85822"/>
    <w:rsid w:val="00C8590A"/>
    <w:rsid w:val="00C85B73"/>
    <w:rsid w:val="00C85BD8"/>
    <w:rsid w:val="00C85CF3"/>
    <w:rsid w:val="00C8683C"/>
    <w:rsid w:val="00C86B10"/>
    <w:rsid w:val="00C86C25"/>
    <w:rsid w:val="00C86D6C"/>
    <w:rsid w:val="00C87125"/>
    <w:rsid w:val="00C90066"/>
    <w:rsid w:val="00C9018E"/>
    <w:rsid w:val="00C905D1"/>
    <w:rsid w:val="00C9096C"/>
    <w:rsid w:val="00C90BB7"/>
    <w:rsid w:val="00C90C22"/>
    <w:rsid w:val="00C90ED4"/>
    <w:rsid w:val="00C90F85"/>
    <w:rsid w:val="00C917C6"/>
    <w:rsid w:val="00C91AF5"/>
    <w:rsid w:val="00C942EE"/>
    <w:rsid w:val="00C9439B"/>
    <w:rsid w:val="00C94D73"/>
    <w:rsid w:val="00C95C71"/>
    <w:rsid w:val="00C95D05"/>
    <w:rsid w:val="00C95D26"/>
    <w:rsid w:val="00C97146"/>
    <w:rsid w:val="00C97A67"/>
    <w:rsid w:val="00CA07ED"/>
    <w:rsid w:val="00CA08F8"/>
    <w:rsid w:val="00CA0B25"/>
    <w:rsid w:val="00CA0D47"/>
    <w:rsid w:val="00CA10F3"/>
    <w:rsid w:val="00CA1119"/>
    <w:rsid w:val="00CA13B9"/>
    <w:rsid w:val="00CA193A"/>
    <w:rsid w:val="00CA1D11"/>
    <w:rsid w:val="00CA1FC6"/>
    <w:rsid w:val="00CA2001"/>
    <w:rsid w:val="00CA2091"/>
    <w:rsid w:val="00CA248B"/>
    <w:rsid w:val="00CA2EA7"/>
    <w:rsid w:val="00CA32D4"/>
    <w:rsid w:val="00CA37CF"/>
    <w:rsid w:val="00CA479B"/>
    <w:rsid w:val="00CA4F64"/>
    <w:rsid w:val="00CA51EB"/>
    <w:rsid w:val="00CA55AF"/>
    <w:rsid w:val="00CA76D3"/>
    <w:rsid w:val="00CA7889"/>
    <w:rsid w:val="00CA7CB2"/>
    <w:rsid w:val="00CB139E"/>
    <w:rsid w:val="00CB1677"/>
    <w:rsid w:val="00CB1EB4"/>
    <w:rsid w:val="00CB22C2"/>
    <w:rsid w:val="00CB385F"/>
    <w:rsid w:val="00CB4147"/>
    <w:rsid w:val="00CB4E9F"/>
    <w:rsid w:val="00CB5890"/>
    <w:rsid w:val="00CB590B"/>
    <w:rsid w:val="00CB5FE9"/>
    <w:rsid w:val="00CB63D1"/>
    <w:rsid w:val="00CB690E"/>
    <w:rsid w:val="00CB730B"/>
    <w:rsid w:val="00CB7BED"/>
    <w:rsid w:val="00CB7D9B"/>
    <w:rsid w:val="00CC023F"/>
    <w:rsid w:val="00CC02B7"/>
    <w:rsid w:val="00CC0E4A"/>
    <w:rsid w:val="00CC1CD7"/>
    <w:rsid w:val="00CC20B4"/>
    <w:rsid w:val="00CC2397"/>
    <w:rsid w:val="00CC283B"/>
    <w:rsid w:val="00CC2A5E"/>
    <w:rsid w:val="00CC2BF1"/>
    <w:rsid w:val="00CC2FCE"/>
    <w:rsid w:val="00CC309D"/>
    <w:rsid w:val="00CC35E1"/>
    <w:rsid w:val="00CC369B"/>
    <w:rsid w:val="00CC47A4"/>
    <w:rsid w:val="00CC498F"/>
    <w:rsid w:val="00CC4D6A"/>
    <w:rsid w:val="00CC506E"/>
    <w:rsid w:val="00CC5440"/>
    <w:rsid w:val="00CC556E"/>
    <w:rsid w:val="00CC5ACF"/>
    <w:rsid w:val="00CC6611"/>
    <w:rsid w:val="00CC6697"/>
    <w:rsid w:val="00CC6D0F"/>
    <w:rsid w:val="00CC7657"/>
    <w:rsid w:val="00CC768F"/>
    <w:rsid w:val="00CC7D9E"/>
    <w:rsid w:val="00CD0B61"/>
    <w:rsid w:val="00CD0B75"/>
    <w:rsid w:val="00CD0D5D"/>
    <w:rsid w:val="00CD1397"/>
    <w:rsid w:val="00CD1788"/>
    <w:rsid w:val="00CD1BFF"/>
    <w:rsid w:val="00CD304F"/>
    <w:rsid w:val="00CD371E"/>
    <w:rsid w:val="00CD40A8"/>
    <w:rsid w:val="00CD546B"/>
    <w:rsid w:val="00CD59FF"/>
    <w:rsid w:val="00CD61F5"/>
    <w:rsid w:val="00CD671A"/>
    <w:rsid w:val="00CE00A0"/>
    <w:rsid w:val="00CE0454"/>
    <w:rsid w:val="00CE0774"/>
    <w:rsid w:val="00CE0DAC"/>
    <w:rsid w:val="00CE1888"/>
    <w:rsid w:val="00CE19C4"/>
    <w:rsid w:val="00CE2759"/>
    <w:rsid w:val="00CE335F"/>
    <w:rsid w:val="00CE3791"/>
    <w:rsid w:val="00CE3AB7"/>
    <w:rsid w:val="00CE3FF0"/>
    <w:rsid w:val="00CE48E7"/>
    <w:rsid w:val="00CE4EFD"/>
    <w:rsid w:val="00CE549A"/>
    <w:rsid w:val="00CE5971"/>
    <w:rsid w:val="00CE59DE"/>
    <w:rsid w:val="00CE641B"/>
    <w:rsid w:val="00CE66B2"/>
    <w:rsid w:val="00CE67C9"/>
    <w:rsid w:val="00CE6A5B"/>
    <w:rsid w:val="00CE711F"/>
    <w:rsid w:val="00CE7E4F"/>
    <w:rsid w:val="00CF03C5"/>
    <w:rsid w:val="00CF075C"/>
    <w:rsid w:val="00CF0E6F"/>
    <w:rsid w:val="00CF11FD"/>
    <w:rsid w:val="00CF1245"/>
    <w:rsid w:val="00CF128B"/>
    <w:rsid w:val="00CF1349"/>
    <w:rsid w:val="00CF1858"/>
    <w:rsid w:val="00CF2677"/>
    <w:rsid w:val="00CF30E4"/>
    <w:rsid w:val="00CF4A1C"/>
    <w:rsid w:val="00CF5686"/>
    <w:rsid w:val="00CF5DEE"/>
    <w:rsid w:val="00CF5EEB"/>
    <w:rsid w:val="00CF63BD"/>
    <w:rsid w:val="00CF652A"/>
    <w:rsid w:val="00CF7533"/>
    <w:rsid w:val="00CF771C"/>
    <w:rsid w:val="00CF79B0"/>
    <w:rsid w:val="00D000EB"/>
    <w:rsid w:val="00D00662"/>
    <w:rsid w:val="00D013DE"/>
    <w:rsid w:val="00D014D6"/>
    <w:rsid w:val="00D0158A"/>
    <w:rsid w:val="00D01E3E"/>
    <w:rsid w:val="00D02371"/>
    <w:rsid w:val="00D02660"/>
    <w:rsid w:val="00D037DF"/>
    <w:rsid w:val="00D03BD4"/>
    <w:rsid w:val="00D03C75"/>
    <w:rsid w:val="00D03D4D"/>
    <w:rsid w:val="00D04052"/>
    <w:rsid w:val="00D04F4F"/>
    <w:rsid w:val="00D059C4"/>
    <w:rsid w:val="00D05C29"/>
    <w:rsid w:val="00D06133"/>
    <w:rsid w:val="00D06668"/>
    <w:rsid w:val="00D068B5"/>
    <w:rsid w:val="00D071B8"/>
    <w:rsid w:val="00D07348"/>
    <w:rsid w:val="00D073E4"/>
    <w:rsid w:val="00D07669"/>
    <w:rsid w:val="00D077BD"/>
    <w:rsid w:val="00D07DBB"/>
    <w:rsid w:val="00D07E3F"/>
    <w:rsid w:val="00D10409"/>
    <w:rsid w:val="00D1052A"/>
    <w:rsid w:val="00D10A43"/>
    <w:rsid w:val="00D10F0F"/>
    <w:rsid w:val="00D11234"/>
    <w:rsid w:val="00D1171D"/>
    <w:rsid w:val="00D1199F"/>
    <w:rsid w:val="00D11EF9"/>
    <w:rsid w:val="00D12039"/>
    <w:rsid w:val="00D12E03"/>
    <w:rsid w:val="00D130BA"/>
    <w:rsid w:val="00D14710"/>
    <w:rsid w:val="00D15018"/>
    <w:rsid w:val="00D1563F"/>
    <w:rsid w:val="00D1688A"/>
    <w:rsid w:val="00D16C6B"/>
    <w:rsid w:val="00D175AA"/>
    <w:rsid w:val="00D17B48"/>
    <w:rsid w:val="00D2028B"/>
    <w:rsid w:val="00D209DD"/>
    <w:rsid w:val="00D20F59"/>
    <w:rsid w:val="00D210F2"/>
    <w:rsid w:val="00D218AF"/>
    <w:rsid w:val="00D225FB"/>
    <w:rsid w:val="00D226B5"/>
    <w:rsid w:val="00D22BE9"/>
    <w:rsid w:val="00D22CF7"/>
    <w:rsid w:val="00D22FD8"/>
    <w:rsid w:val="00D23013"/>
    <w:rsid w:val="00D23A70"/>
    <w:rsid w:val="00D241E4"/>
    <w:rsid w:val="00D26049"/>
    <w:rsid w:val="00D26100"/>
    <w:rsid w:val="00D2689A"/>
    <w:rsid w:val="00D270C4"/>
    <w:rsid w:val="00D2770F"/>
    <w:rsid w:val="00D30701"/>
    <w:rsid w:val="00D30AB5"/>
    <w:rsid w:val="00D31AE0"/>
    <w:rsid w:val="00D31B74"/>
    <w:rsid w:val="00D31CA6"/>
    <w:rsid w:val="00D324B7"/>
    <w:rsid w:val="00D327CD"/>
    <w:rsid w:val="00D333B1"/>
    <w:rsid w:val="00D33412"/>
    <w:rsid w:val="00D33466"/>
    <w:rsid w:val="00D3363E"/>
    <w:rsid w:val="00D336AA"/>
    <w:rsid w:val="00D3473B"/>
    <w:rsid w:val="00D34BED"/>
    <w:rsid w:val="00D34E80"/>
    <w:rsid w:val="00D354C4"/>
    <w:rsid w:val="00D3576E"/>
    <w:rsid w:val="00D358AB"/>
    <w:rsid w:val="00D3592A"/>
    <w:rsid w:val="00D36320"/>
    <w:rsid w:val="00D3677D"/>
    <w:rsid w:val="00D36ABD"/>
    <w:rsid w:val="00D36F70"/>
    <w:rsid w:val="00D37A27"/>
    <w:rsid w:val="00D37BBD"/>
    <w:rsid w:val="00D37CE0"/>
    <w:rsid w:val="00D41083"/>
    <w:rsid w:val="00D41349"/>
    <w:rsid w:val="00D41CC5"/>
    <w:rsid w:val="00D4229C"/>
    <w:rsid w:val="00D424F3"/>
    <w:rsid w:val="00D425D8"/>
    <w:rsid w:val="00D451A8"/>
    <w:rsid w:val="00D45439"/>
    <w:rsid w:val="00D45B5D"/>
    <w:rsid w:val="00D45CCD"/>
    <w:rsid w:val="00D5018D"/>
    <w:rsid w:val="00D50EDC"/>
    <w:rsid w:val="00D521BE"/>
    <w:rsid w:val="00D52368"/>
    <w:rsid w:val="00D53196"/>
    <w:rsid w:val="00D534DA"/>
    <w:rsid w:val="00D53BC4"/>
    <w:rsid w:val="00D54237"/>
    <w:rsid w:val="00D54758"/>
    <w:rsid w:val="00D558F5"/>
    <w:rsid w:val="00D55961"/>
    <w:rsid w:val="00D5708E"/>
    <w:rsid w:val="00D575BC"/>
    <w:rsid w:val="00D5790F"/>
    <w:rsid w:val="00D57A51"/>
    <w:rsid w:val="00D57B19"/>
    <w:rsid w:val="00D57CEB"/>
    <w:rsid w:val="00D601D3"/>
    <w:rsid w:val="00D60663"/>
    <w:rsid w:val="00D622FC"/>
    <w:rsid w:val="00D623D1"/>
    <w:rsid w:val="00D62C6D"/>
    <w:rsid w:val="00D6327B"/>
    <w:rsid w:val="00D63385"/>
    <w:rsid w:val="00D64CF6"/>
    <w:rsid w:val="00D65418"/>
    <w:rsid w:val="00D65720"/>
    <w:rsid w:val="00D6574A"/>
    <w:rsid w:val="00D65EA6"/>
    <w:rsid w:val="00D66798"/>
    <w:rsid w:val="00D6702C"/>
    <w:rsid w:val="00D67B33"/>
    <w:rsid w:val="00D67EC4"/>
    <w:rsid w:val="00D70145"/>
    <w:rsid w:val="00D706DF"/>
    <w:rsid w:val="00D7111A"/>
    <w:rsid w:val="00D714D2"/>
    <w:rsid w:val="00D71D82"/>
    <w:rsid w:val="00D72545"/>
    <w:rsid w:val="00D72EC3"/>
    <w:rsid w:val="00D741BD"/>
    <w:rsid w:val="00D7572F"/>
    <w:rsid w:val="00D75FD6"/>
    <w:rsid w:val="00D76919"/>
    <w:rsid w:val="00D76F5E"/>
    <w:rsid w:val="00D76FBB"/>
    <w:rsid w:val="00D7782E"/>
    <w:rsid w:val="00D77868"/>
    <w:rsid w:val="00D8041B"/>
    <w:rsid w:val="00D8046E"/>
    <w:rsid w:val="00D8048C"/>
    <w:rsid w:val="00D80C2D"/>
    <w:rsid w:val="00D80E70"/>
    <w:rsid w:val="00D80F15"/>
    <w:rsid w:val="00D81CEC"/>
    <w:rsid w:val="00D8212B"/>
    <w:rsid w:val="00D8238D"/>
    <w:rsid w:val="00D8390E"/>
    <w:rsid w:val="00D83A29"/>
    <w:rsid w:val="00D83AAA"/>
    <w:rsid w:val="00D843D2"/>
    <w:rsid w:val="00D84701"/>
    <w:rsid w:val="00D84D6A"/>
    <w:rsid w:val="00D861A0"/>
    <w:rsid w:val="00D86CA2"/>
    <w:rsid w:val="00D86F5C"/>
    <w:rsid w:val="00D86FD8"/>
    <w:rsid w:val="00D87203"/>
    <w:rsid w:val="00D87575"/>
    <w:rsid w:val="00D87A3B"/>
    <w:rsid w:val="00D87C10"/>
    <w:rsid w:val="00D87E19"/>
    <w:rsid w:val="00D904F0"/>
    <w:rsid w:val="00D90A39"/>
    <w:rsid w:val="00D90FDE"/>
    <w:rsid w:val="00D9148B"/>
    <w:rsid w:val="00D9177E"/>
    <w:rsid w:val="00D91A61"/>
    <w:rsid w:val="00D92320"/>
    <w:rsid w:val="00D92449"/>
    <w:rsid w:val="00D93251"/>
    <w:rsid w:val="00D933BC"/>
    <w:rsid w:val="00D93CD3"/>
    <w:rsid w:val="00D93D0D"/>
    <w:rsid w:val="00D93DA3"/>
    <w:rsid w:val="00D94547"/>
    <w:rsid w:val="00D94E44"/>
    <w:rsid w:val="00D958ED"/>
    <w:rsid w:val="00D960C1"/>
    <w:rsid w:val="00D9628F"/>
    <w:rsid w:val="00D96977"/>
    <w:rsid w:val="00D96D97"/>
    <w:rsid w:val="00D97A84"/>
    <w:rsid w:val="00DA10E8"/>
    <w:rsid w:val="00DA1272"/>
    <w:rsid w:val="00DA13C0"/>
    <w:rsid w:val="00DA199D"/>
    <w:rsid w:val="00DA272A"/>
    <w:rsid w:val="00DA290C"/>
    <w:rsid w:val="00DA2E99"/>
    <w:rsid w:val="00DA3B28"/>
    <w:rsid w:val="00DA3B43"/>
    <w:rsid w:val="00DA3EB8"/>
    <w:rsid w:val="00DA40B4"/>
    <w:rsid w:val="00DA6023"/>
    <w:rsid w:val="00DA7302"/>
    <w:rsid w:val="00DA77EF"/>
    <w:rsid w:val="00DA7CEE"/>
    <w:rsid w:val="00DA7F4E"/>
    <w:rsid w:val="00DB089A"/>
    <w:rsid w:val="00DB0CB1"/>
    <w:rsid w:val="00DB0E6F"/>
    <w:rsid w:val="00DB1118"/>
    <w:rsid w:val="00DB152E"/>
    <w:rsid w:val="00DB224C"/>
    <w:rsid w:val="00DB348B"/>
    <w:rsid w:val="00DB6D31"/>
    <w:rsid w:val="00DB6D4E"/>
    <w:rsid w:val="00DB7BE5"/>
    <w:rsid w:val="00DC0CEE"/>
    <w:rsid w:val="00DC0CF1"/>
    <w:rsid w:val="00DC0F4A"/>
    <w:rsid w:val="00DC16FA"/>
    <w:rsid w:val="00DC22BF"/>
    <w:rsid w:val="00DC249F"/>
    <w:rsid w:val="00DC3312"/>
    <w:rsid w:val="00DC3475"/>
    <w:rsid w:val="00DC3BD5"/>
    <w:rsid w:val="00DC53B3"/>
    <w:rsid w:val="00DC68A3"/>
    <w:rsid w:val="00DC7745"/>
    <w:rsid w:val="00DC7971"/>
    <w:rsid w:val="00DC7D14"/>
    <w:rsid w:val="00DD0961"/>
    <w:rsid w:val="00DD106D"/>
    <w:rsid w:val="00DD15A4"/>
    <w:rsid w:val="00DD1CF6"/>
    <w:rsid w:val="00DD2167"/>
    <w:rsid w:val="00DD244C"/>
    <w:rsid w:val="00DD2539"/>
    <w:rsid w:val="00DD26B0"/>
    <w:rsid w:val="00DD2E53"/>
    <w:rsid w:val="00DD343A"/>
    <w:rsid w:val="00DD3773"/>
    <w:rsid w:val="00DD46F9"/>
    <w:rsid w:val="00DD515B"/>
    <w:rsid w:val="00DD5989"/>
    <w:rsid w:val="00DD5E99"/>
    <w:rsid w:val="00DD7DC8"/>
    <w:rsid w:val="00DE0695"/>
    <w:rsid w:val="00DE1121"/>
    <w:rsid w:val="00DE3004"/>
    <w:rsid w:val="00DE3086"/>
    <w:rsid w:val="00DE3373"/>
    <w:rsid w:val="00DE345C"/>
    <w:rsid w:val="00DE3993"/>
    <w:rsid w:val="00DE3DC4"/>
    <w:rsid w:val="00DE3EAD"/>
    <w:rsid w:val="00DE44A2"/>
    <w:rsid w:val="00DE4C2B"/>
    <w:rsid w:val="00DE506C"/>
    <w:rsid w:val="00DE5590"/>
    <w:rsid w:val="00DE59E0"/>
    <w:rsid w:val="00DE5AB7"/>
    <w:rsid w:val="00DE5C24"/>
    <w:rsid w:val="00DE5F03"/>
    <w:rsid w:val="00DE61D5"/>
    <w:rsid w:val="00DE6515"/>
    <w:rsid w:val="00DE6C3F"/>
    <w:rsid w:val="00DE6CFD"/>
    <w:rsid w:val="00DE74B8"/>
    <w:rsid w:val="00DE75B7"/>
    <w:rsid w:val="00DF1496"/>
    <w:rsid w:val="00DF1B40"/>
    <w:rsid w:val="00DF2A21"/>
    <w:rsid w:val="00DF2CF7"/>
    <w:rsid w:val="00DF326B"/>
    <w:rsid w:val="00DF3D75"/>
    <w:rsid w:val="00DF4020"/>
    <w:rsid w:val="00DF6AF2"/>
    <w:rsid w:val="00DF6F5C"/>
    <w:rsid w:val="00DF7219"/>
    <w:rsid w:val="00DF72AA"/>
    <w:rsid w:val="00DF75B4"/>
    <w:rsid w:val="00DF77FF"/>
    <w:rsid w:val="00DF7A2D"/>
    <w:rsid w:val="00DF7C82"/>
    <w:rsid w:val="00E00BF1"/>
    <w:rsid w:val="00E017DC"/>
    <w:rsid w:val="00E019DD"/>
    <w:rsid w:val="00E01B29"/>
    <w:rsid w:val="00E0259F"/>
    <w:rsid w:val="00E02E59"/>
    <w:rsid w:val="00E049FD"/>
    <w:rsid w:val="00E04C87"/>
    <w:rsid w:val="00E051B1"/>
    <w:rsid w:val="00E0573B"/>
    <w:rsid w:val="00E05D24"/>
    <w:rsid w:val="00E05DDF"/>
    <w:rsid w:val="00E06415"/>
    <w:rsid w:val="00E0661A"/>
    <w:rsid w:val="00E070CF"/>
    <w:rsid w:val="00E0732C"/>
    <w:rsid w:val="00E07883"/>
    <w:rsid w:val="00E07D7E"/>
    <w:rsid w:val="00E07DDD"/>
    <w:rsid w:val="00E07F1A"/>
    <w:rsid w:val="00E10275"/>
    <w:rsid w:val="00E107A5"/>
    <w:rsid w:val="00E110F3"/>
    <w:rsid w:val="00E1112C"/>
    <w:rsid w:val="00E1150F"/>
    <w:rsid w:val="00E11C94"/>
    <w:rsid w:val="00E1244F"/>
    <w:rsid w:val="00E12B15"/>
    <w:rsid w:val="00E12ECA"/>
    <w:rsid w:val="00E12F53"/>
    <w:rsid w:val="00E135BC"/>
    <w:rsid w:val="00E13652"/>
    <w:rsid w:val="00E13659"/>
    <w:rsid w:val="00E13711"/>
    <w:rsid w:val="00E14396"/>
    <w:rsid w:val="00E14BCA"/>
    <w:rsid w:val="00E1545D"/>
    <w:rsid w:val="00E1566C"/>
    <w:rsid w:val="00E16252"/>
    <w:rsid w:val="00E165F9"/>
    <w:rsid w:val="00E16918"/>
    <w:rsid w:val="00E16DD9"/>
    <w:rsid w:val="00E179DD"/>
    <w:rsid w:val="00E17B4B"/>
    <w:rsid w:val="00E20084"/>
    <w:rsid w:val="00E2015B"/>
    <w:rsid w:val="00E202D3"/>
    <w:rsid w:val="00E216EB"/>
    <w:rsid w:val="00E2220D"/>
    <w:rsid w:val="00E227F9"/>
    <w:rsid w:val="00E229C7"/>
    <w:rsid w:val="00E23599"/>
    <w:rsid w:val="00E239CD"/>
    <w:rsid w:val="00E23C78"/>
    <w:rsid w:val="00E23F94"/>
    <w:rsid w:val="00E240CF"/>
    <w:rsid w:val="00E242CA"/>
    <w:rsid w:val="00E249C7"/>
    <w:rsid w:val="00E25360"/>
    <w:rsid w:val="00E25434"/>
    <w:rsid w:val="00E254FA"/>
    <w:rsid w:val="00E25E6A"/>
    <w:rsid w:val="00E26587"/>
    <w:rsid w:val="00E26631"/>
    <w:rsid w:val="00E26EC6"/>
    <w:rsid w:val="00E26EFA"/>
    <w:rsid w:val="00E26FC7"/>
    <w:rsid w:val="00E27494"/>
    <w:rsid w:val="00E30C64"/>
    <w:rsid w:val="00E30EDC"/>
    <w:rsid w:val="00E31377"/>
    <w:rsid w:val="00E3184B"/>
    <w:rsid w:val="00E32BF1"/>
    <w:rsid w:val="00E337E6"/>
    <w:rsid w:val="00E35981"/>
    <w:rsid w:val="00E35DC9"/>
    <w:rsid w:val="00E35F8F"/>
    <w:rsid w:val="00E361C2"/>
    <w:rsid w:val="00E37367"/>
    <w:rsid w:val="00E3773B"/>
    <w:rsid w:val="00E377AF"/>
    <w:rsid w:val="00E37803"/>
    <w:rsid w:val="00E37F05"/>
    <w:rsid w:val="00E42AD9"/>
    <w:rsid w:val="00E42B8C"/>
    <w:rsid w:val="00E42C3D"/>
    <w:rsid w:val="00E42D13"/>
    <w:rsid w:val="00E431BC"/>
    <w:rsid w:val="00E432B5"/>
    <w:rsid w:val="00E4371A"/>
    <w:rsid w:val="00E43CC2"/>
    <w:rsid w:val="00E43E28"/>
    <w:rsid w:val="00E44429"/>
    <w:rsid w:val="00E448F5"/>
    <w:rsid w:val="00E449BA"/>
    <w:rsid w:val="00E44CE5"/>
    <w:rsid w:val="00E44F36"/>
    <w:rsid w:val="00E4521D"/>
    <w:rsid w:val="00E45426"/>
    <w:rsid w:val="00E46577"/>
    <w:rsid w:val="00E501C2"/>
    <w:rsid w:val="00E50A4E"/>
    <w:rsid w:val="00E50B6E"/>
    <w:rsid w:val="00E512DB"/>
    <w:rsid w:val="00E527E3"/>
    <w:rsid w:val="00E52E93"/>
    <w:rsid w:val="00E5316D"/>
    <w:rsid w:val="00E53A69"/>
    <w:rsid w:val="00E53DFF"/>
    <w:rsid w:val="00E53F39"/>
    <w:rsid w:val="00E5445B"/>
    <w:rsid w:val="00E54A12"/>
    <w:rsid w:val="00E54D5D"/>
    <w:rsid w:val="00E55051"/>
    <w:rsid w:val="00E554B2"/>
    <w:rsid w:val="00E5624D"/>
    <w:rsid w:val="00E56473"/>
    <w:rsid w:val="00E564A9"/>
    <w:rsid w:val="00E56F88"/>
    <w:rsid w:val="00E574FC"/>
    <w:rsid w:val="00E57826"/>
    <w:rsid w:val="00E601D3"/>
    <w:rsid w:val="00E60B62"/>
    <w:rsid w:val="00E60DEB"/>
    <w:rsid w:val="00E61D1F"/>
    <w:rsid w:val="00E62ED8"/>
    <w:rsid w:val="00E63461"/>
    <w:rsid w:val="00E634D0"/>
    <w:rsid w:val="00E6386E"/>
    <w:rsid w:val="00E659D7"/>
    <w:rsid w:val="00E66DCB"/>
    <w:rsid w:val="00E6723F"/>
    <w:rsid w:val="00E67339"/>
    <w:rsid w:val="00E67855"/>
    <w:rsid w:val="00E679C6"/>
    <w:rsid w:val="00E70DE6"/>
    <w:rsid w:val="00E71A34"/>
    <w:rsid w:val="00E726D4"/>
    <w:rsid w:val="00E732E8"/>
    <w:rsid w:val="00E738F3"/>
    <w:rsid w:val="00E73A99"/>
    <w:rsid w:val="00E73BA8"/>
    <w:rsid w:val="00E7407F"/>
    <w:rsid w:val="00E74120"/>
    <w:rsid w:val="00E759CA"/>
    <w:rsid w:val="00E75C33"/>
    <w:rsid w:val="00E7675E"/>
    <w:rsid w:val="00E772B2"/>
    <w:rsid w:val="00E77CCD"/>
    <w:rsid w:val="00E77E13"/>
    <w:rsid w:val="00E80153"/>
    <w:rsid w:val="00E80747"/>
    <w:rsid w:val="00E81251"/>
    <w:rsid w:val="00E812A9"/>
    <w:rsid w:val="00E815AF"/>
    <w:rsid w:val="00E8163B"/>
    <w:rsid w:val="00E81DAD"/>
    <w:rsid w:val="00E81DD1"/>
    <w:rsid w:val="00E8317B"/>
    <w:rsid w:val="00E842EE"/>
    <w:rsid w:val="00E8472A"/>
    <w:rsid w:val="00E84D2C"/>
    <w:rsid w:val="00E850DE"/>
    <w:rsid w:val="00E86333"/>
    <w:rsid w:val="00E86CB6"/>
    <w:rsid w:val="00E87150"/>
    <w:rsid w:val="00E87F76"/>
    <w:rsid w:val="00E90CD3"/>
    <w:rsid w:val="00E91945"/>
    <w:rsid w:val="00E9200C"/>
    <w:rsid w:val="00E9246F"/>
    <w:rsid w:val="00E92C09"/>
    <w:rsid w:val="00E94428"/>
    <w:rsid w:val="00E951DB"/>
    <w:rsid w:val="00E9671B"/>
    <w:rsid w:val="00E96E88"/>
    <w:rsid w:val="00E96F18"/>
    <w:rsid w:val="00E97739"/>
    <w:rsid w:val="00E97B93"/>
    <w:rsid w:val="00E97E28"/>
    <w:rsid w:val="00EA0227"/>
    <w:rsid w:val="00EA03AA"/>
    <w:rsid w:val="00EA1BFC"/>
    <w:rsid w:val="00EA2C3E"/>
    <w:rsid w:val="00EA327E"/>
    <w:rsid w:val="00EA46BA"/>
    <w:rsid w:val="00EA5538"/>
    <w:rsid w:val="00EA5688"/>
    <w:rsid w:val="00EA58BA"/>
    <w:rsid w:val="00EA5F37"/>
    <w:rsid w:val="00EA6355"/>
    <w:rsid w:val="00EA6E57"/>
    <w:rsid w:val="00EA70BF"/>
    <w:rsid w:val="00EA78FD"/>
    <w:rsid w:val="00EA7C2D"/>
    <w:rsid w:val="00EA7F7B"/>
    <w:rsid w:val="00EB07C7"/>
    <w:rsid w:val="00EB16CC"/>
    <w:rsid w:val="00EB1DFC"/>
    <w:rsid w:val="00EB1F92"/>
    <w:rsid w:val="00EB20A0"/>
    <w:rsid w:val="00EB24B2"/>
    <w:rsid w:val="00EB3791"/>
    <w:rsid w:val="00EB3A84"/>
    <w:rsid w:val="00EB3AAA"/>
    <w:rsid w:val="00EB3AB9"/>
    <w:rsid w:val="00EB401A"/>
    <w:rsid w:val="00EB43B0"/>
    <w:rsid w:val="00EB5977"/>
    <w:rsid w:val="00EB6B5D"/>
    <w:rsid w:val="00EB6D2C"/>
    <w:rsid w:val="00EC0F91"/>
    <w:rsid w:val="00EC1358"/>
    <w:rsid w:val="00EC142C"/>
    <w:rsid w:val="00EC1587"/>
    <w:rsid w:val="00EC159B"/>
    <w:rsid w:val="00EC1B54"/>
    <w:rsid w:val="00EC2CDE"/>
    <w:rsid w:val="00EC2F67"/>
    <w:rsid w:val="00EC385D"/>
    <w:rsid w:val="00EC3F88"/>
    <w:rsid w:val="00EC430D"/>
    <w:rsid w:val="00EC49D3"/>
    <w:rsid w:val="00EC4BF5"/>
    <w:rsid w:val="00EC4F02"/>
    <w:rsid w:val="00EC50EE"/>
    <w:rsid w:val="00EC5DA6"/>
    <w:rsid w:val="00EC623C"/>
    <w:rsid w:val="00EC6449"/>
    <w:rsid w:val="00EC694C"/>
    <w:rsid w:val="00EC6B2C"/>
    <w:rsid w:val="00ED00FD"/>
    <w:rsid w:val="00ED0475"/>
    <w:rsid w:val="00ED0570"/>
    <w:rsid w:val="00ED0720"/>
    <w:rsid w:val="00ED10B3"/>
    <w:rsid w:val="00ED252F"/>
    <w:rsid w:val="00ED25D5"/>
    <w:rsid w:val="00ED2C02"/>
    <w:rsid w:val="00ED3A80"/>
    <w:rsid w:val="00ED3C2D"/>
    <w:rsid w:val="00ED4452"/>
    <w:rsid w:val="00ED5D74"/>
    <w:rsid w:val="00ED648D"/>
    <w:rsid w:val="00ED6767"/>
    <w:rsid w:val="00ED7A93"/>
    <w:rsid w:val="00ED7D9F"/>
    <w:rsid w:val="00ED7F40"/>
    <w:rsid w:val="00EE056F"/>
    <w:rsid w:val="00EE0F32"/>
    <w:rsid w:val="00EE1913"/>
    <w:rsid w:val="00EE19F9"/>
    <w:rsid w:val="00EE28C5"/>
    <w:rsid w:val="00EE2EE5"/>
    <w:rsid w:val="00EE37C4"/>
    <w:rsid w:val="00EE3A5C"/>
    <w:rsid w:val="00EE4948"/>
    <w:rsid w:val="00EE4B1F"/>
    <w:rsid w:val="00EE53DF"/>
    <w:rsid w:val="00EE5A1F"/>
    <w:rsid w:val="00EE5BC7"/>
    <w:rsid w:val="00EE69E1"/>
    <w:rsid w:val="00EE7CD5"/>
    <w:rsid w:val="00EE7D6D"/>
    <w:rsid w:val="00EF00EB"/>
    <w:rsid w:val="00EF1392"/>
    <w:rsid w:val="00EF174B"/>
    <w:rsid w:val="00EF1B4D"/>
    <w:rsid w:val="00EF1EA5"/>
    <w:rsid w:val="00EF1FA9"/>
    <w:rsid w:val="00EF2226"/>
    <w:rsid w:val="00EF22C9"/>
    <w:rsid w:val="00EF2487"/>
    <w:rsid w:val="00EF297B"/>
    <w:rsid w:val="00EF3F82"/>
    <w:rsid w:val="00EF4431"/>
    <w:rsid w:val="00EF4A66"/>
    <w:rsid w:val="00EF5511"/>
    <w:rsid w:val="00EF5670"/>
    <w:rsid w:val="00EF6355"/>
    <w:rsid w:val="00EF66FF"/>
    <w:rsid w:val="00EF6913"/>
    <w:rsid w:val="00EF7000"/>
    <w:rsid w:val="00EF7B98"/>
    <w:rsid w:val="00EF7DD7"/>
    <w:rsid w:val="00F008FD"/>
    <w:rsid w:val="00F01FBB"/>
    <w:rsid w:val="00F0223F"/>
    <w:rsid w:val="00F0280F"/>
    <w:rsid w:val="00F0299A"/>
    <w:rsid w:val="00F02FB5"/>
    <w:rsid w:val="00F03EF6"/>
    <w:rsid w:val="00F04031"/>
    <w:rsid w:val="00F04DCE"/>
    <w:rsid w:val="00F0548D"/>
    <w:rsid w:val="00F05CCF"/>
    <w:rsid w:val="00F05DEF"/>
    <w:rsid w:val="00F06A0D"/>
    <w:rsid w:val="00F07640"/>
    <w:rsid w:val="00F11057"/>
    <w:rsid w:val="00F1240D"/>
    <w:rsid w:val="00F127D8"/>
    <w:rsid w:val="00F12F49"/>
    <w:rsid w:val="00F13A9D"/>
    <w:rsid w:val="00F15DD5"/>
    <w:rsid w:val="00F162BE"/>
    <w:rsid w:val="00F16B02"/>
    <w:rsid w:val="00F174C3"/>
    <w:rsid w:val="00F17ACC"/>
    <w:rsid w:val="00F200D7"/>
    <w:rsid w:val="00F20566"/>
    <w:rsid w:val="00F20B1B"/>
    <w:rsid w:val="00F21E40"/>
    <w:rsid w:val="00F21F02"/>
    <w:rsid w:val="00F2205C"/>
    <w:rsid w:val="00F22B70"/>
    <w:rsid w:val="00F233E3"/>
    <w:rsid w:val="00F2355B"/>
    <w:rsid w:val="00F23630"/>
    <w:rsid w:val="00F24A97"/>
    <w:rsid w:val="00F24CAE"/>
    <w:rsid w:val="00F25340"/>
    <w:rsid w:val="00F25829"/>
    <w:rsid w:val="00F2634B"/>
    <w:rsid w:val="00F265ED"/>
    <w:rsid w:val="00F304B8"/>
    <w:rsid w:val="00F312ED"/>
    <w:rsid w:val="00F31963"/>
    <w:rsid w:val="00F31CD7"/>
    <w:rsid w:val="00F32033"/>
    <w:rsid w:val="00F32554"/>
    <w:rsid w:val="00F32859"/>
    <w:rsid w:val="00F33D60"/>
    <w:rsid w:val="00F33EA1"/>
    <w:rsid w:val="00F34D31"/>
    <w:rsid w:val="00F357BC"/>
    <w:rsid w:val="00F3585D"/>
    <w:rsid w:val="00F35DFF"/>
    <w:rsid w:val="00F3623D"/>
    <w:rsid w:val="00F364FA"/>
    <w:rsid w:val="00F36583"/>
    <w:rsid w:val="00F37015"/>
    <w:rsid w:val="00F375AB"/>
    <w:rsid w:val="00F37835"/>
    <w:rsid w:val="00F400CB"/>
    <w:rsid w:val="00F40C23"/>
    <w:rsid w:val="00F4102A"/>
    <w:rsid w:val="00F4117E"/>
    <w:rsid w:val="00F41AAC"/>
    <w:rsid w:val="00F428F6"/>
    <w:rsid w:val="00F432FA"/>
    <w:rsid w:val="00F43B42"/>
    <w:rsid w:val="00F4479F"/>
    <w:rsid w:val="00F44C5F"/>
    <w:rsid w:val="00F4593B"/>
    <w:rsid w:val="00F463AB"/>
    <w:rsid w:val="00F46E23"/>
    <w:rsid w:val="00F472C8"/>
    <w:rsid w:val="00F478FE"/>
    <w:rsid w:val="00F47ED6"/>
    <w:rsid w:val="00F5005A"/>
    <w:rsid w:val="00F50429"/>
    <w:rsid w:val="00F50761"/>
    <w:rsid w:val="00F507F6"/>
    <w:rsid w:val="00F51153"/>
    <w:rsid w:val="00F51A90"/>
    <w:rsid w:val="00F5218C"/>
    <w:rsid w:val="00F5265F"/>
    <w:rsid w:val="00F537A1"/>
    <w:rsid w:val="00F548FA"/>
    <w:rsid w:val="00F550CD"/>
    <w:rsid w:val="00F55AE3"/>
    <w:rsid w:val="00F55B0B"/>
    <w:rsid w:val="00F55F9D"/>
    <w:rsid w:val="00F5651F"/>
    <w:rsid w:val="00F56F63"/>
    <w:rsid w:val="00F57040"/>
    <w:rsid w:val="00F5754B"/>
    <w:rsid w:val="00F578CE"/>
    <w:rsid w:val="00F5793B"/>
    <w:rsid w:val="00F57AA2"/>
    <w:rsid w:val="00F611DA"/>
    <w:rsid w:val="00F61261"/>
    <w:rsid w:val="00F61286"/>
    <w:rsid w:val="00F61D9B"/>
    <w:rsid w:val="00F62F9F"/>
    <w:rsid w:val="00F63ECC"/>
    <w:rsid w:val="00F6436F"/>
    <w:rsid w:val="00F64BF1"/>
    <w:rsid w:val="00F651F5"/>
    <w:rsid w:val="00F6690B"/>
    <w:rsid w:val="00F66D32"/>
    <w:rsid w:val="00F672C8"/>
    <w:rsid w:val="00F70215"/>
    <w:rsid w:val="00F70567"/>
    <w:rsid w:val="00F70653"/>
    <w:rsid w:val="00F708E9"/>
    <w:rsid w:val="00F70A1C"/>
    <w:rsid w:val="00F70B1C"/>
    <w:rsid w:val="00F718E8"/>
    <w:rsid w:val="00F71CA7"/>
    <w:rsid w:val="00F72366"/>
    <w:rsid w:val="00F72D40"/>
    <w:rsid w:val="00F732D6"/>
    <w:rsid w:val="00F734BF"/>
    <w:rsid w:val="00F738F0"/>
    <w:rsid w:val="00F7391B"/>
    <w:rsid w:val="00F742E3"/>
    <w:rsid w:val="00F74D6F"/>
    <w:rsid w:val="00F75E05"/>
    <w:rsid w:val="00F773F0"/>
    <w:rsid w:val="00F77E72"/>
    <w:rsid w:val="00F80261"/>
    <w:rsid w:val="00F8061D"/>
    <w:rsid w:val="00F809DE"/>
    <w:rsid w:val="00F813F5"/>
    <w:rsid w:val="00F81897"/>
    <w:rsid w:val="00F827F1"/>
    <w:rsid w:val="00F83A93"/>
    <w:rsid w:val="00F83EEE"/>
    <w:rsid w:val="00F83FF0"/>
    <w:rsid w:val="00F85097"/>
    <w:rsid w:val="00F857FD"/>
    <w:rsid w:val="00F863CD"/>
    <w:rsid w:val="00F865FC"/>
    <w:rsid w:val="00F86C34"/>
    <w:rsid w:val="00F86D34"/>
    <w:rsid w:val="00F87D0A"/>
    <w:rsid w:val="00F90118"/>
    <w:rsid w:val="00F9077D"/>
    <w:rsid w:val="00F90A10"/>
    <w:rsid w:val="00F91245"/>
    <w:rsid w:val="00F91B1A"/>
    <w:rsid w:val="00F91FDB"/>
    <w:rsid w:val="00F928F7"/>
    <w:rsid w:val="00F93847"/>
    <w:rsid w:val="00F93DE3"/>
    <w:rsid w:val="00F94471"/>
    <w:rsid w:val="00F951CA"/>
    <w:rsid w:val="00F9553F"/>
    <w:rsid w:val="00F95FA1"/>
    <w:rsid w:val="00FA1E4B"/>
    <w:rsid w:val="00FA2728"/>
    <w:rsid w:val="00FA3724"/>
    <w:rsid w:val="00FA545E"/>
    <w:rsid w:val="00FA54AB"/>
    <w:rsid w:val="00FA59F3"/>
    <w:rsid w:val="00FA6393"/>
    <w:rsid w:val="00FA688D"/>
    <w:rsid w:val="00FA69DB"/>
    <w:rsid w:val="00FA6BB2"/>
    <w:rsid w:val="00FA76FE"/>
    <w:rsid w:val="00FA7A45"/>
    <w:rsid w:val="00FA7EF6"/>
    <w:rsid w:val="00FB085F"/>
    <w:rsid w:val="00FB0D3D"/>
    <w:rsid w:val="00FB0FFE"/>
    <w:rsid w:val="00FB1447"/>
    <w:rsid w:val="00FB184B"/>
    <w:rsid w:val="00FB2AD0"/>
    <w:rsid w:val="00FB2EE4"/>
    <w:rsid w:val="00FB374D"/>
    <w:rsid w:val="00FB3762"/>
    <w:rsid w:val="00FB3D12"/>
    <w:rsid w:val="00FB4357"/>
    <w:rsid w:val="00FB4DFD"/>
    <w:rsid w:val="00FB5655"/>
    <w:rsid w:val="00FB5FB0"/>
    <w:rsid w:val="00FB67AB"/>
    <w:rsid w:val="00FB6BBA"/>
    <w:rsid w:val="00FB6EC2"/>
    <w:rsid w:val="00FB7A2F"/>
    <w:rsid w:val="00FC0C65"/>
    <w:rsid w:val="00FC206D"/>
    <w:rsid w:val="00FC2589"/>
    <w:rsid w:val="00FC2CB8"/>
    <w:rsid w:val="00FC346E"/>
    <w:rsid w:val="00FC3D3F"/>
    <w:rsid w:val="00FC405A"/>
    <w:rsid w:val="00FC560B"/>
    <w:rsid w:val="00FC5C15"/>
    <w:rsid w:val="00FC64C3"/>
    <w:rsid w:val="00FC6F33"/>
    <w:rsid w:val="00FD02DF"/>
    <w:rsid w:val="00FD09D7"/>
    <w:rsid w:val="00FD1428"/>
    <w:rsid w:val="00FD1B9C"/>
    <w:rsid w:val="00FD22E4"/>
    <w:rsid w:val="00FD2B33"/>
    <w:rsid w:val="00FD3039"/>
    <w:rsid w:val="00FD3852"/>
    <w:rsid w:val="00FD40DF"/>
    <w:rsid w:val="00FD5140"/>
    <w:rsid w:val="00FD5504"/>
    <w:rsid w:val="00FD61BF"/>
    <w:rsid w:val="00FD686C"/>
    <w:rsid w:val="00FD68B5"/>
    <w:rsid w:val="00FD6A46"/>
    <w:rsid w:val="00FD6B8D"/>
    <w:rsid w:val="00FD7015"/>
    <w:rsid w:val="00FE07E4"/>
    <w:rsid w:val="00FE0ED5"/>
    <w:rsid w:val="00FE2897"/>
    <w:rsid w:val="00FE2AB5"/>
    <w:rsid w:val="00FE2BF7"/>
    <w:rsid w:val="00FE3B86"/>
    <w:rsid w:val="00FE4141"/>
    <w:rsid w:val="00FE4A41"/>
    <w:rsid w:val="00FE5438"/>
    <w:rsid w:val="00FE61C7"/>
    <w:rsid w:val="00FE6BE7"/>
    <w:rsid w:val="00FE6DC9"/>
    <w:rsid w:val="00FE6F79"/>
    <w:rsid w:val="00FE7673"/>
    <w:rsid w:val="00FE7D23"/>
    <w:rsid w:val="00FF0E21"/>
    <w:rsid w:val="00FF138B"/>
    <w:rsid w:val="00FF14C9"/>
    <w:rsid w:val="00FF25B3"/>
    <w:rsid w:val="00FF27EC"/>
    <w:rsid w:val="00FF32F5"/>
    <w:rsid w:val="00FF3EBB"/>
    <w:rsid w:val="00FF43D8"/>
    <w:rsid w:val="00FF450C"/>
    <w:rsid w:val="00FF4971"/>
    <w:rsid w:val="00FF4ABC"/>
    <w:rsid w:val="00FF624A"/>
    <w:rsid w:val="00FF646A"/>
    <w:rsid w:val="00FF64C5"/>
    <w:rsid w:val="010145B9"/>
    <w:rsid w:val="01022F07"/>
    <w:rsid w:val="01060864"/>
    <w:rsid w:val="01095A57"/>
    <w:rsid w:val="010D200B"/>
    <w:rsid w:val="011A747F"/>
    <w:rsid w:val="011F6567"/>
    <w:rsid w:val="01255120"/>
    <w:rsid w:val="012807D8"/>
    <w:rsid w:val="012E45B1"/>
    <w:rsid w:val="012E79C4"/>
    <w:rsid w:val="013A6017"/>
    <w:rsid w:val="013D5DA1"/>
    <w:rsid w:val="013D6C4C"/>
    <w:rsid w:val="013F7F54"/>
    <w:rsid w:val="01400977"/>
    <w:rsid w:val="014A102B"/>
    <w:rsid w:val="0156319A"/>
    <w:rsid w:val="01566A2B"/>
    <w:rsid w:val="015C0790"/>
    <w:rsid w:val="01611DC8"/>
    <w:rsid w:val="01674DD0"/>
    <w:rsid w:val="01830099"/>
    <w:rsid w:val="018639B4"/>
    <w:rsid w:val="018F4C90"/>
    <w:rsid w:val="01A050EF"/>
    <w:rsid w:val="01AB1CEF"/>
    <w:rsid w:val="01AF0B77"/>
    <w:rsid w:val="01B17863"/>
    <w:rsid w:val="01C26E13"/>
    <w:rsid w:val="01C506B1"/>
    <w:rsid w:val="01C71CB0"/>
    <w:rsid w:val="01C913A9"/>
    <w:rsid w:val="01CA34EC"/>
    <w:rsid w:val="01CB5F05"/>
    <w:rsid w:val="01CC5EE4"/>
    <w:rsid w:val="01D1653F"/>
    <w:rsid w:val="01D24E4B"/>
    <w:rsid w:val="01D67E92"/>
    <w:rsid w:val="01DC47F3"/>
    <w:rsid w:val="01DF5C17"/>
    <w:rsid w:val="01E274B5"/>
    <w:rsid w:val="01EA0819"/>
    <w:rsid w:val="01EB139E"/>
    <w:rsid w:val="01FB0E47"/>
    <w:rsid w:val="021D2FF3"/>
    <w:rsid w:val="02217480"/>
    <w:rsid w:val="0227136C"/>
    <w:rsid w:val="02294E36"/>
    <w:rsid w:val="02323CD1"/>
    <w:rsid w:val="02404922"/>
    <w:rsid w:val="02407210"/>
    <w:rsid w:val="0242394A"/>
    <w:rsid w:val="02471BA3"/>
    <w:rsid w:val="02477952"/>
    <w:rsid w:val="02532161"/>
    <w:rsid w:val="025A529E"/>
    <w:rsid w:val="0262248F"/>
    <w:rsid w:val="02624152"/>
    <w:rsid w:val="026B74AB"/>
    <w:rsid w:val="026F1C63"/>
    <w:rsid w:val="02704112"/>
    <w:rsid w:val="027125E7"/>
    <w:rsid w:val="027E4ADF"/>
    <w:rsid w:val="027F583D"/>
    <w:rsid w:val="02867E41"/>
    <w:rsid w:val="02876A74"/>
    <w:rsid w:val="029D5603"/>
    <w:rsid w:val="02A52D67"/>
    <w:rsid w:val="02A92133"/>
    <w:rsid w:val="02AE7397"/>
    <w:rsid w:val="02CE3596"/>
    <w:rsid w:val="02D07114"/>
    <w:rsid w:val="02D86F84"/>
    <w:rsid w:val="02D95DEC"/>
    <w:rsid w:val="02DC2DCA"/>
    <w:rsid w:val="02DC480B"/>
    <w:rsid w:val="02DC5CB3"/>
    <w:rsid w:val="02DD1EA9"/>
    <w:rsid w:val="02DE1F97"/>
    <w:rsid w:val="02DE3A22"/>
    <w:rsid w:val="02E45088"/>
    <w:rsid w:val="02EC0376"/>
    <w:rsid w:val="02EC2B18"/>
    <w:rsid w:val="02ED577F"/>
    <w:rsid w:val="02F154BE"/>
    <w:rsid w:val="02F4218D"/>
    <w:rsid w:val="03032812"/>
    <w:rsid w:val="03062FB1"/>
    <w:rsid w:val="030B38BD"/>
    <w:rsid w:val="03110BE1"/>
    <w:rsid w:val="03124BC1"/>
    <w:rsid w:val="0315165B"/>
    <w:rsid w:val="031B75E9"/>
    <w:rsid w:val="031C56B2"/>
    <w:rsid w:val="0327592A"/>
    <w:rsid w:val="032B09E8"/>
    <w:rsid w:val="032B6C3A"/>
    <w:rsid w:val="032D0CB5"/>
    <w:rsid w:val="032D20D8"/>
    <w:rsid w:val="033145AC"/>
    <w:rsid w:val="0335342E"/>
    <w:rsid w:val="03353615"/>
    <w:rsid w:val="033A7859"/>
    <w:rsid w:val="03451AAA"/>
    <w:rsid w:val="0347018C"/>
    <w:rsid w:val="034F1B84"/>
    <w:rsid w:val="034F5735"/>
    <w:rsid w:val="03535501"/>
    <w:rsid w:val="0357728A"/>
    <w:rsid w:val="03600C36"/>
    <w:rsid w:val="03670C8F"/>
    <w:rsid w:val="036B598C"/>
    <w:rsid w:val="03717F8D"/>
    <w:rsid w:val="037759DB"/>
    <w:rsid w:val="037C7E1B"/>
    <w:rsid w:val="038C0DC7"/>
    <w:rsid w:val="03922815"/>
    <w:rsid w:val="039A4812"/>
    <w:rsid w:val="039B791C"/>
    <w:rsid w:val="039D358E"/>
    <w:rsid w:val="03AB0E75"/>
    <w:rsid w:val="03BC2256"/>
    <w:rsid w:val="03C05168"/>
    <w:rsid w:val="03C60272"/>
    <w:rsid w:val="03CE53FF"/>
    <w:rsid w:val="03D42E2E"/>
    <w:rsid w:val="03E05C76"/>
    <w:rsid w:val="03E253AF"/>
    <w:rsid w:val="03E312C3"/>
    <w:rsid w:val="03E33071"/>
    <w:rsid w:val="03E5328D"/>
    <w:rsid w:val="03EA6562"/>
    <w:rsid w:val="03EC461B"/>
    <w:rsid w:val="03F4527E"/>
    <w:rsid w:val="03F774C5"/>
    <w:rsid w:val="03FA06AA"/>
    <w:rsid w:val="03FB3ED8"/>
    <w:rsid w:val="04043713"/>
    <w:rsid w:val="04064484"/>
    <w:rsid w:val="040869C3"/>
    <w:rsid w:val="040E0422"/>
    <w:rsid w:val="040E27E3"/>
    <w:rsid w:val="0419220A"/>
    <w:rsid w:val="041A1188"/>
    <w:rsid w:val="04207FA4"/>
    <w:rsid w:val="04222816"/>
    <w:rsid w:val="042A3DCA"/>
    <w:rsid w:val="04390031"/>
    <w:rsid w:val="043A7135"/>
    <w:rsid w:val="043E6CC5"/>
    <w:rsid w:val="044A1F5D"/>
    <w:rsid w:val="044F7542"/>
    <w:rsid w:val="0452694B"/>
    <w:rsid w:val="0452754B"/>
    <w:rsid w:val="04527AB6"/>
    <w:rsid w:val="04643D5D"/>
    <w:rsid w:val="0470621E"/>
    <w:rsid w:val="04720878"/>
    <w:rsid w:val="047615E1"/>
    <w:rsid w:val="047D6C84"/>
    <w:rsid w:val="048760F2"/>
    <w:rsid w:val="048839A0"/>
    <w:rsid w:val="048B7990"/>
    <w:rsid w:val="04935B9A"/>
    <w:rsid w:val="049A00EC"/>
    <w:rsid w:val="04A24CC6"/>
    <w:rsid w:val="04AB33BC"/>
    <w:rsid w:val="04B35139"/>
    <w:rsid w:val="04B435C9"/>
    <w:rsid w:val="04B6103E"/>
    <w:rsid w:val="04B66D27"/>
    <w:rsid w:val="04B73356"/>
    <w:rsid w:val="04BB7BB4"/>
    <w:rsid w:val="04C23AB2"/>
    <w:rsid w:val="04C3537C"/>
    <w:rsid w:val="04CD5D61"/>
    <w:rsid w:val="04D330E5"/>
    <w:rsid w:val="04D96349"/>
    <w:rsid w:val="04E1113F"/>
    <w:rsid w:val="04E260D9"/>
    <w:rsid w:val="04E43544"/>
    <w:rsid w:val="04EB0F33"/>
    <w:rsid w:val="04EB48D3"/>
    <w:rsid w:val="04ED064B"/>
    <w:rsid w:val="04ED37B0"/>
    <w:rsid w:val="04EE57D8"/>
    <w:rsid w:val="04EF3478"/>
    <w:rsid w:val="04FF6B42"/>
    <w:rsid w:val="050444D9"/>
    <w:rsid w:val="05092FAB"/>
    <w:rsid w:val="05097169"/>
    <w:rsid w:val="05102AA8"/>
    <w:rsid w:val="05120EA9"/>
    <w:rsid w:val="05177505"/>
    <w:rsid w:val="05197F53"/>
    <w:rsid w:val="051C1E4C"/>
    <w:rsid w:val="052B0D05"/>
    <w:rsid w:val="052F1FE0"/>
    <w:rsid w:val="05325CF5"/>
    <w:rsid w:val="05373674"/>
    <w:rsid w:val="053C512E"/>
    <w:rsid w:val="054428D5"/>
    <w:rsid w:val="05486A95"/>
    <w:rsid w:val="054C6BCF"/>
    <w:rsid w:val="055301AE"/>
    <w:rsid w:val="0557311D"/>
    <w:rsid w:val="056C6E80"/>
    <w:rsid w:val="057602FF"/>
    <w:rsid w:val="057C503D"/>
    <w:rsid w:val="057F75D9"/>
    <w:rsid w:val="0581049B"/>
    <w:rsid w:val="05885FC4"/>
    <w:rsid w:val="058A46A4"/>
    <w:rsid w:val="058B10B2"/>
    <w:rsid w:val="058C6FFD"/>
    <w:rsid w:val="059E5A85"/>
    <w:rsid w:val="05A57511"/>
    <w:rsid w:val="05A754E5"/>
    <w:rsid w:val="05B44CC5"/>
    <w:rsid w:val="05BD626F"/>
    <w:rsid w:val="05C84C14"/>
    <w:rsid w:val="05C90CF3"/>
    <w:rsid w:val="05D2339D"/>
    <w:rsid w:val="05D32C71"/>
    <w:rsid w:val="05E05ABA"/>
    <w:rsid w:val="05EC0902"/>
    <w:rsid w:val="05F65738"/>
    <w:rsid w:val="05F8075B"/>
    <w:rsid w:val="05FE401F"/>
    <w:rsid w:val="060317A8"/>
    <w:rsid w:val="060753D9"/>
    <w:rsid w:val="061355C9"/>
    <w:rsid w:val="06141C07"/>
    <w:rsid w:val="061816F7"/>
    <w:rsid w:val="06184FA2"/>
    <w:rsid w:val="062067FE"/>
    <w:rsid w:val="06213BBF"/>
    <w:rsid w:val="06214956"/>
    <w:rsid w:val="06233BF8"/>
    <w:rsid w:val="06280C52"/>
    <w:rsid w:val="062C0CFF"/>
    <w:rsid w:val="063876A4"/>
    <w:rsid w:val="06407152"/>
    <w:rsid w:val="065E2E82"/>
    <w:rsid w:val="06640499"/>
    <w:rsid w:val="06655F0D"/>
    <w:rsid w:val="0673744B"/>
    <w:rsid w:val="067401A5"/>
    <w:rsid w:val="067803E8"/>
    <w:rsid w:val="067A5179"/>
    <w:rsid w:val="067B57E2"/>
    <w:rsid w:val="068B011B"/>
    <w:rsid w:val="068E5D04"/>
    <w:rsid w:val="06935222"/>
    <w:rsid w:val="069756CA"/>
    <w:rsid w:val="06981D92"/>
    <w:rsid w:val="069E3910"/>
    <w:rsid w:val="06B2039B"/>
    <w:rsid w:val="06B94D33"/>
    <w:rsid w:val="06C07699"/>
    <w:rsid w:val="06C66C55"/>
    <w:rsid w:val="06C936E9"/>
    <w:rsid w:val="06CE0008"/>
    <w:rsid w:val="06CF3137"/>
    <w:rsid w:val="06D03D80"/>
    <w:rsid w:val="06D118A6"/>
    <w:rsid w:val="06DB44D3"/>
    <w:rsid w:val="06DB6312"/>
    <w:rsid w:val="06DD11AA"/>
    <w:rsid w:val="06E02CD6"/>
    <w:rsid w:val="06E45CBB"/>
    <w:rsid w:val="06E4782C"/>
    <w:rsid w:val="06EC048E"/>
    <w:rsid w:val="06ED1E86"/>
    <w:rsid w:val="06F35CC1"/>
    <w:rsid w:val="06F66811"/>
    <w:rsid w:val="06FF15F4"/>
    <w:rsid w:val="07096958"/>
    <w:rsid w:val="07133C6D"/>
    <w:rsid w:val="07153E89"/>
    <w:rsid w:val="071F1204"/>
    <w:rsid w:val="0728215F"/>
    <w:rsid w:val="07322466"/>
    <w:rsid w:val="07375BAD"/>
    <w:rsid w:val="073C31C4"/>
    <w:rsid w:val="074906E8"/>
    <w:rsid w:val="074D0A6B"/>
    <w:rsid w:val="07512211"/>
    <w:rsid w:val="0752548F"/>
    <w:rsid w:val="075B1B81"/>
    <w:rsid w:val="077A1F3E"/>
    <w:rsid w:val="07846919"/>
    <w:rsid w:val="07893F2F"/>
    <w:rsid w:val="07947C1F"/>
    <w:rsid w:val="0799099D"/>
    <w:rsid w:val="07990CFC"/>
    <w:rsid w:val="079C2873"/>
    <w:rsid w:val="079F25D0"/>
    <w:rsid w:val="07A031E6"/>
    <w:rsid w:val="07AF6B24"/>
    <w:rsid w:val="07BC5C30"/>
    <w:rsid w:val="07C0304A"/>
    <w:rsid w:val="07C37790"/>
    <w:rsid w:val="07C93A02"/>
    <w:rsid w:val="07CB6C0F"/>
    <w:rsid w:val="07D651A3"/>
    <w:rsid w:val="07DB0C2F"/>
    <w:rsid w:val="07DF6A14"/>
    <w:rsid w:val="07EA0E72"/>
    <w:rsid w:val="07F06727"/>
    <w:rsid w:val="07FD338B"/>
    <w:rsid w:val="07FE209C"/>
    <w:rsid w:val="08017A51"/>
    <w:rsid w:val="08055CAB"/>
    <w:rsid w:val="08072D04"/>
    <w:rsid w:val="080F6E39"/>
    <w:rsid w:val="08102A56"/>
    <w:rsid w:val="08160FA2"/>
    <w:rsid w:val="08177492"/>
    <w:rsid w:val="081B727D"/>
    <w:rsid w:val="081C3290"/>
    <w:rsid w:val="083025B3"/>
    <w:rsid w:val="08327497"/>
    <w:rsid w:val="084504D1"/>
    <w:rsid w:val="086504F8"/>
    <w:rsid w:val="08687302"/>
    <w:rsid w:val="086A146D"/>
    <w:rsid w:val="086A3EAF"/>
    <w:rsid w:val="08704499"/>
    <w:rsid w:val="08764F6E"/>
    <w:rsid w:val="087E4B59"/>
    <w:rsid w:val="087F05B0"/>
    <w:rsid w:val="087F780C"/>
    <w:rsid w:val="088E5CA1"/>
    <w:rsid w:val="0890269F"/>
    <w:rsid w:val="08931F74"/>
    <w:rsid w:val="08957841"/>
    <w:rsid w:val="089D59C7"/>
    <w:rsid w:val="08A123BC"/>
    <w:rsid w:val="08A61E60"/>
    <w:rsid w:val="08A84E35"/>
    <w:rsid w:val="08AE4291"/>
    <w:rsid w:val="08AF5C17"/>
    <w:rsid w:val="08B1198F"/>
    <w:rsid w:val="08B72E3C"/>
    <w:rsid w:val="08B970BA"/>
    <w:rsid w:val="08BA0844"/>
    <w:rsid w:val="08BD7B20"/>
    <w:rsid w:val="08BF3BFC"/>
    <w:rsid w:val="08C0762F"/>
    <w:rsid w:val="08C82F8B"/>
    <w:rsid w:val="08CB2A51"/>
    <w:rsid w:val="08CB57A7"/>
    <w:rsid w:val="08CD440C"/>
    <w:rsid w:val="08D33CD6"/>
    <w:rsid w:val="08D61148"/>
    <w:rsid w:val="08DC72D4"/>
    <w:rsid w:val="08DD3B85"/>
    <w:rsid w:val="08E51639"/>
    <w:rsid w:val="08E55937"/>
    <w:rsid w:val="08F24482"/>
    <w:rsid w:val="08F8672F"/>
    <w:rsid w:val="09027062"/>
    <w:rsid w:val="09051FCD"/>
    <w:rsid w:val="0907022D"/>
    <w:rsid w:val="09074ADD"/>
    <w:rsid w:val="090A7543"/>
    <w:rsid w:val="090B50A8"/>
    <w:rsid w:val="09175198"/>
    <w:rsid w:val="091E5277"/>
    <w:rsid w:val="09271C52"/>
    <w:rsid w:val="092B2505"/>
    <w:rsid w:val="0930069B"/>
    <w:rsid w:val="09355AC8"/>
    <w:rsid w:val="094840E2"/>
    <w:rsid w:val="095D18F3"/>
    <w:rsid w:val="095F41E5"/>
    <w:rsid w:val="095F6B0D"/>
    <w:rsid w:val="09615163"/>
    <w:rsid w:val="096647D5"/>
    <w:rsid w:val="096A356A"/>
    <w:rsid w:val="096E7D42"/>
    <w:rsid w:val="097A0805"/>
    <w:rsid w:val="097E7AC3"/>
    <w:rsid w:val="098552F6"/>
    <w:rsid w:val="09890D21"/>
    <w:rsid w:val="098E2ADD"/>
    <w:rsid w:val="09902F04"/>
    <w:rsid w:val="09932713"/>
    <w:rsid w:val="09A07AFB"/>
    <w:rsid w:val="09A736F5"/>
    <w:rsid w:val="09B033C1"/>
    <w:rsid w:val="09B72FD5"/>
    <w:rsid w:val="09B96D4E"/>
    <w:rsid w:val="09CD45A7"/>
    <w:rsid w:val="09D43B87"/>
    <w:rsid w:val="09DB3168"/>
    <w:rsid w:val="09E0077E"/>
    <w:rsid w:val="09E16BFB"/>
    <w:rsid w:val="09E302F4"/>
    <w:rsid w:val="09E33DCA"/>
    <w:rsid w:val="09E477C2"/>
    <w:rsid w:val="09EB2C7F"/>
    <w:rsid w:val="09ED7362"/>
    <w:rsid w:val="09F5120A"/>
    <w:rsid w:val="09F71315"/>
    <w:rsid w:val="0A02291E"/>
    <w:rsid w:val="0A0342FC"/>
    <w:rsid w:val="0A110938"/>
    <w:rsid w:val="0A143D2A"/>
    <w:rsid w:val="0A1A618E"/>
    <w:rsid w:val="0A2044BA"/>
    <w:rsid w:val="0A232419"/>
    <w:rsid w:val="0A293973"/>
    <w:rsid w:val="0A2C35E9"/>
    <w:rsid w:val="0A2C39C3"/>
    <w:rsid w:val="0A34643F"/>
    <w:rsid w:val="0A3545BB"/>
    <w:rsid w:val="0A3A432A"/>
    <w:rsid w:val="0A40746F"/>
    <w:rsid w:val="0A424141"/>
    <w:rsid w:val="0A481E7F"/>
    <w:rsid w:val="0A486323"/>
    <w:rsid w:val="0A4942B3"/>
    <w:rsid w:val="0A5612AA"/>
    <w:rsid w:val="0A5C064D"/>
    <w:rsid w:val="0A5F0278"/>
    <w:rsid w:val="0A6842D0"/>
    <w:rsid w:val="0A72112F"/>
    <w:rsid w:val="0A7E4463"/>
    <w:rsid w:val="0A825391"/>
    <w:rsid w:val="0A844F0B"/>
    <w:rsid w:val="0A851326"/>
    <w:rsid w:val="0A8628F8"/>
    <w:rsid w:val="0A8E0F53"/>
    <w:rsid w:val="0A8F3F52"/>
    <w:rsid w:val="0A911316"/>
    <w:rsid w:val="0A9D5FCE"/>
    <w:rsid w:val="0A9F232F"/>
    <w:rsid w:val="0A9F7216"/>
    <w:rsid w:val="0AA35827"/>
    <w:rsid w:val="0AA8034A"/>
    <w:rsid w:val="0AA84708"/>
    <w:rsid w:val="0AA84B72"/>
    <w:rsid w:val="0AAE7633"/>
    <w:rsid w:val="0AAF5934"/>
    <w:rsid w:val="0AAF6DF3"/>
    <w:rsid w:val="0AB3764F"/>
    <w:rsid w:val="0AB82ADB"/>
    <w:rsid w:val="0ABB780B"/>
    <w:rsid w:val="0ABC48D6"/>
    <w:rsid w:val="0ABD2F03"/>
    <w:rsid w:val="0AC53943"/>
    <w:rsid w:val="0AC57995"/>
    <w:rsid w:val="0AD420BF"/>
    <w:rsid w:val="0AE75B3C"/>
    <w:rsid w:val="0AEF054D"/>
    <w:rsid w:val="0AF3645A"/>
    <w:rsid w:val="0AF73285"/>
    <w:rsid w:val="0AF73FD1"/>
    <w:rsid w:val="0B065FC2"/>
    <w:rsid w:val="0B104F54"/>
    <w:rsid w:val="0B127345"/>
    <w:rsid w:val="0B21104E"/>
    <w:rsid w:val="0B246449"/>
    <w:rsid w:val="0B247692"/>
    <w:rsid w:val="0B291CB1"/>
    <w:rsid w:val="0B307027"/>
    <w:rsid w:val="0B330828"/>
    <w:rsid w:val="0B34335F"/>
    <w:rsid w:val="0B37427F"/>
    <w:rsid w:val="0B395D6E"/>
    <w:rsid w:val="0B446AEB"/>
    <w:rsid w:val="0B4E5BBB"/>
    <w:rsid w:val="0B50723E"/>
    <w:rsid w:val="0B5420F5"/>
    <w:rsid w:val="0B562D49"/>
    <w:rsid w:val="0B586B11"/>
    <w:rsid w:val="0B633415"/>
    <w:rsid w:val="0B664CB3"/>
    <w:rsid w:val="0B68641A"/>
    <w:rsid w:val="0B73777F"/>
    <w:rsid w:val="0B760D46"/>
    <w:rsid w:val="0B7C073E"/>
    <w:rsid w:val="0B7E6926"/>
    <w:rsid w:val="0B806E28"/>
    <w:rsid w:val="0B865355"/>
    <w:rsid w:val="0B89237F"/>
    <w:rsid w:val="0B892936"/>
    <w:rsid w:val="0B8F377A"/>
    <w:rsid w:val="0B9040A6"/>
    <w:rsid w:val="0B980BE5"/>
    <w:rsid w:val="0B9C1DB5"/>
    <w:rsid w:val="0BA01015"/>
    <w:rsid w:val="0BA55EA9"/>
    <w:rsid w:val="0BA63302"/>
    <w:rsid w:val="0BB81FDE"/>
    <w:rsid w:val="0BBD1A50"/>
    <w:rsid w:val="0BBE5A7A"/>
    <w:rsid w:val="0BC33EB3"/>
    <w:rsid w:val="0BC7337F"/>
    <w:rsid w:val="0BC749D7"/>
    <w:rsid w:val="0BCA0FC6"/>
    <w:rsid w:val="0BD22794"/>
    <w:rsid w:val="0BDF05C2"/>
    <w:rsid w:val="0BE2681F"/>
    <w:rsid w:val="0BE300B2"/>
    <w:rsid w:val="0BF2092D"/>
    <w:rsid w:val="0BF24799"/>
    <w:rsid w:val="0BF70807"/>
    <w:rsid w:val="0C010174"/>
    <w:rsid w:val="0C075A82"/>
    <w:rsid w:val="0C0B585A"/>
    <w:rsid w:val="0C16621A"/>
    <w:rsid w:val="0C17445D"/>
    <w:rsid w:val="0C1B7153"/>
    <w:rsid w:val="0C281F69"/>
    <w:rsid w:val="0C2C66FA"/>
    <w:rsid w:val="0C345C6C"/>
    <w:rsid w:val="0C3A6768"/>
    <w:rsid w:val="0C40207D"/>
    <w:rsid w:val="0C4506AD"/>
    <w:rsid w:val="0C4D72FD"/>
    <w:rsid w:val="0C5B7B72"/>
    <w:rsid w:val="0C5E3BDC"/>
    <w:rsid w:val="0C662A91"/>
    <w:rsid w:val="0C7C5CD0"/>
    <w:rsid w:val="0C801DA5"/>
    <w:rsid w:val="0C8470C6"/>
    <w:rsid w:val="0C851059"/>
    <w:rsid w:val="0C94431F"/>
    <w:rsid w:val="0C950EBF"/>
    <w:rsid w:val="0C972B8F"/>
    <w:rsid w:val="0CA326EF"/>
    <w:rsid w:val="0CA84E57"/>
    <w:rsid w:val="0CA9471A"/>
    <w:rsid w:val="0CA94754"/>
    <w:rsid w:val="0CB101B0"/>
    <w:rsid w:val="0CB15F0B"/>
    <w:rsid w:val="0CB307D0"/>
    <w:rsid w:val="0CB357C1"/>
    <w:rsid w:val="0CBE3560"/>
    <w:rsid w:val="0CD065D5"/>
    <w:rsid w:val="0CD9359B"/>
    <w:rsid w:val="0CD94227"/>
    <w:rsid w:val="0CDA12B6"/>
    <w:rsid w:val="0CDF2F6F"/>
    <w:rsid w:val="0CEC11E8"/>
    <w:rsid w:val="0CF327B8"/>
    <w:rsid w:val="0CF51CDF"/>
    <w:rsid w:val="0CFD1647"/>
    <w:rsid w:val="0D003A49"/>
    <w:rsid w:val="0D07112B"/>
    <w:rsid w:val="0D0B00A2"/>
    <w:rsid w:val="0D1129FD"/>
    <w:rsid w:val="0D12566E"/>
    <w:rsid w:val="0D15095B"/>
    <w:rsid w:val="0D197B03"/>
    <w:rsid w:val="0D1E6F0F"/>
    <w:rsid w:val="0D1F22A6"/>
    <w:rsid w:val="0D26170F"/>
    <w:rsid w:val="0D2A0BF6"/>
    <w:rsid w:val="0D2E7764"/>
    <w:rsid w:val="0D3905F3"/>
    <w:rsid w:val="0D45467E"/>
    <w:rsid w:val="0D4728C2"/>
    <w:rsid w:val="0D4A3963"/>
    <w:rsid w:val="0D4B23B2"/>
    <w:rsid w:val="0D5037BD"/>
    <w:rsid w:val="0D58400F"/>
    <w:rsid w:val="0D5967D1"/>
    <w:rsid w:val="0D5A5A96"/>
    <w:rsid w:val="0D6129B4"/>
    <w:rsid w:val="0D6B1544"/>
    <w:rsid w:val="0D725B91"/>
    <w:rsid w:val="0D7A2C98"/>
    <w:rsid w:val="0D7C5CC1"/>
    <w:rsid w:val="0D814026"/>
    <w:rsid w:val="0D817C10"/>
    <w:rsid w:val="0D87597E"/>
    <w:rsid w:val="0D8C6527"/>
    <w:rsid w:val="0D8E2358"/>
    <w:rsid w:val="0D8F3FC1"/>
    <w:rsid w:val="0D9112F8"/>
    <w:rsid w:val="0D9454FE"/>
    <w:rsid w:val="0D961154"/>
    <w:rsid w:val="0D98311E"/>
    <w:rsid w:val="0DA11FD2"/>
    <w:rsid w:val="0DA2320B"/>
    <w:rsid w:val="0DA63A8D"/>
    <w:rsid w:val="0DAD6BC9"/>
    <w:rsid w:val="0DB717F6"/>
    <w:rsid w:val="0DC3395C"/>
    <w:rsid w:val="0DCD3EFD"/>
    <w:rsid w:val="0DDA5BB9"/>
    <w:rsid w:val="0DDC300B"/>
    <w:rsid w:val="0DDD389E"/>
    <w:rsid w:val="0DDE3227"/>
    <w:rsid w:val="0DDF6F9F"/>
    <w:rsid w:val="0DE53C5F"/>
    <w:rsid w:val="0DF95422"/>
    <w:rsid w:val="0DFA2234"/>
    <w:rsid w:val="0E012A71"/>
    <w:rsid w:val="0E0367E9"/>
    <w:rsid w:val="0E0B64D9"/>
    <w:rsid w:val="0E174E16"/>
    <w:rsid w:val="0E180071"/>
    <w:rsid w:val="0E1802C9"/>
    <w:rsid w:val="0E1B3AE8"/>
    <w:rsid w:val="0E2F6C3D"/>
    <w:rsid w:val="0E34332C"/>
    <w:rsid w:val="0E3A2441"/>
    <w:rsid w:val="0E4D5CB6"/>
    <w:rsid w:val="0E4F7C80"/>
    <w:rsid w:val="0E52151F"/>
    <w:rsid w:val="0E53712E"/>
    <w:rsid w:val="0E5B4B96"/>
    <w:rsid w:val="0E625C06"/>
    <w:rsid w:val="0E68567D"/>
    <w:rsid w:val="0E6B23F3"/>
    <w:rsid w:val="0E6B25E0"/>
    <w:rsid w:val="0E6D0107"/>
    <w:rsid w:val="0E6F0323"/>
    <w:rsid w:val="0E76345F"/>
    <w:rsid w:val="0E7D2A40"/>
    <w:rsid w:val="0E8F2773"/>
    <w:rsid w:val="0E903C77"/>
    <w:rsid w:val="0E9733D5"/>
    <w:rsid w:val="0E9E3446"/>
    <w:rsid w:val="0E9E4764"/>
    <w:rsid w:val="0EA07552"/>
    <w:rsid w:val="0EA70B17"/>
    <w:rsid w:val="0EA80637"/>
    <w:rsid w:val="0EAA119B"/>
    <w:rsid w:val="0EAB2C13"/>
    <w:rsid w:val="0EAC788C"/>
    <w:rsid w:val="0EB32956"/>
    <w:rsid w:val="0EB7030A"/>
    <w:rsid w:val="0EC341CA"/>
    <w:rsid w:val="0EC35F79"/>
    <w:rsid w:val="0EC461B7"/>
    <w:rsid w:val="0EC51CF1"/>
    <w:rsid w:val="0EC817E1"/>
    <w:rsid w:val="0ECB569B"/>
    <w:rsid w:val="0ECE5049"/>
    <w:rsid w:val="0EDD528C"/>
    <w:rsid w:val="0EE652CD"/>
    <w:rsid w:val="0EF16F8A"/>
    <w:rsid w:val="0EF600FC"/>
    <w:rsid w:val="0EF6730F"/>
    <w:rsid w:val="0EFC7E92"/>
    <w:rsid w:val="0F005796"/>
    <w:rsid w:val="0F0409A8"/>
    <w:rsid w:val="0F050F7C"/>
    <w:rsid w:val="0F064DB3"/>
    <w:rsid w:val="0F182768"/>
    <w:rsid w:val="0F1F1680"/>
    <w:rsid w:val="0F1F3AF7"/>
    <w:rsid w:val="0F227143"/>
    <w:rsid w:val="0F24110D"/>
    <w:rsid w:val="0F2B2A7A"/>
    <w:rsid w:val="0F2C1F94"/>
    <w:rsid w:val="0F2E6D54"/>
    <w:rsid w:val="0F317386"/>
    <w:rsid w:val="0F362BEE"/>
    <w:rsid w:val="0F404F7E"/>
    <w:rsid w:val="0F485B5E"/>
    <w:rsid w:val="0F487A7E"/>
    <w:rsid w:val="0F4B669A"/>
    <w:rsid w:val="0F515802"/>
    <w:rsid w:val="0F5C76A7"/>
    <w:rsid w:val="0F6A2898"/>
    <w:rsid w:val="0F6B0BDE"/>
    <w:rsid w:val="0F6D7285"/>
    <w:rsid w:val="0F6F78EB"/>
    <w:rsid w:val="0F703143"/>
    <w:rsid w:val="0F720933"/>
    <w:rsid w:val="0F7C2477"/>
    <w:rsid w:val="0F7C4062"/>
    <w:rsid w:val="0F801250"/>
    <w:rsid w:val="0F823522"/>
    <w:rsid w:val="0F84395A"/>
    <w:rsid w:val="0F865924"/>
    <w:rsid w:val="0F8B0D10"/>
    <w:rsid w:val="0F9A13CF"/>
    <w:rsid w:val="0F9F3CE8"/>
    <w:rsid w:val="0FA10B0D"/>
    <w:rsid w:val="0FA6675F"/>
    <w:rsid w:val="0FA871D4"/>
    <w:rsid w:val="0FAC4C5F"/>
    <w:rsid w:val="0FAF4630"/>
    <w:rsid w:val="0FB33B91"/>
    <w:rsid w:val="0FB37518"/>
    <w:rsid w:val="0FBF0E36"/>
    <w:rsid w:val="0FC069E9"/>
    <w:rsid w:val="0FC742C7"/>
    <w:rsid w:val="0FD146C5"/>
    <w:rsid w:val="0FDE3BB1"/>
    <w:rsid w:val="0FDE750E"/>
    <w:rsid w:val="0FE11A10"/>
    <w:rsid w:val="0FE60171"/>
    <w:rsid w:val="0FEB1C2B"/>
    <w:rsid w:val="0FF0362A"/>
    <w:rsid w:val="0FFB17AA"/>
    <w:rsid w:val="10023C49"/>
    <w:rsid w:val="100665BC"/>
    <w:rsid w:val="10083A9A"/>
    <w:rsid w:val="10091859"/>
    <w:rsid w:val="101100CB"/>
    <w:rsid w:val="10160406"/>
    <w:rsid w:val="101F5DE6"/>
    <w:rsid w:val="102E0D94"/>
    <w:rsid w:val="10313ACD"/>
    <w:rsid w:val="10365CC4"/>
    <w:rsid w:val="1036635D"/>
    <w:rsid w:val="1037220A"/>
    <w:rsid w:val="10374E70"/>
    <w:rsid w:val="103A3604"/>
    <w:rsid w:val="10545CED"/>
    <w:rsid w:val="105E2AA4"/>
    <w:rsid w:val="10621907"/>
    <w:rsid w:val="1063540C"/>
    <w:rsid w:val="106372A9"/>
    <w:rsid w:val="1066305F"/>
    <w:rsid w:val="106A552B"/>
    <w:rsid w:val="10722C80"/>
    <w:rsid w:val="107273C6"/>
    <w:rsid w:val="107835BE"/>
    <w:rsid w:val="107E03B1"/>
    <w:rsid w:val="10801BB9"/>
    <w:rsid w:val="10853E2D"/>
    <w:rsid w:val="10912F22"/>
    <w:rsid w:val="109157C7"/>
    <w:rsid w:val="109674F2"/>
    <w:rsid w:val="10970DB6"/>
    <w:rsid w:val="10990222"/>
    <w:rsid w:val="109A3B8A"/>
    <w:rsid w:val="10AC0EC5"/>
    <w:rsid w:val="10B65D95"/>
    <w:rsid w:val="10C55FD8"/>
    <w:rsid w:val="10C71908"/>
    <w:rsid w:val="10C93DCA"/>
    <w:rsid w:val="10CB7366"/>
    <w:rsid w:val="10E4723D"/>
    <w:rsid w:val="10EE17F8"/>
    <w:rsid w:val="10F0720F"/>
    <w:rsid w:val="10F62753"/>
    <w:rsid w:val="10F6658C"/>
    <w:rsid w:val="10F94ED9"/>
    <w:rsid w:val="11001476"/>
    <w:rsid w:val="110F1348"/>
    <w:rsid w:val="11135A3F"/>
    <w:rsid w:val="11196324"/>
    <w:rsid w:val="111974CB"/>
    <w:rsid w:val="112544CB"/>
    <w:rsid w:val="1131366D"/>
    <w:rsid w:val="11446B5C"/>
    <w:rsid w:val="11522149"/>
    <w:rsid w:val="115A6821"/>
    <w:rsid w:val="11632963"/>
    <w:rsid w:val="116A4DD1"/>
    <w:rsid w:val="116F45DF"/>
    <w:rsid w:val="11731ED8"/>
    <w:rsid w:val="1178129C"/>
    <w:rsid w:val="11791C8F"/>
    <w:rsid w:val="117B559B"/>
    <w:rsid w:val="117C113D"/>
    <w:rsid w:val="117C2CBA"/>
    <w:rsid w:val="11843139"/>
    <w:rsid w:val="11861645"/>
    <w:rsid w:val="11877731"/>
    <w:rsid w:val="119333A6"/>
    <w:rsid w:val="1196209C"/>
    <w:rsid w:val="1198101B"/>
    <w:rsid w:val="11B322D4"/>
    <w:rsid w:val="11B80DCB"/>
    <w:rsid w:val="11BD7A9B"/>
    <w:rsid w:val="11C9518D"/>
    <w:rsid w:val="11CE4A90"/>
    <w:rsid w:val="11D010D8"/>
    <w:rsid w:val="11D16BFE"/>
    <w:rsid w:val="11DC7A8E"/>
    <w:rsid w:val="11DF5E81"/>
    <w:rsid w:val="11DF69EB"/>
    <w:rsid w:val="11E06912"/>
    <w:rsid w:val="11E720C4"/>
    <w:rsid w:val="11E82F0D"/>
    <w:rsid w:val="11EA51BE"/>
    <w:rsid w:val="11EB0223"/>
    <w:rsid w:val="11EF038E"/>
    <w:rsid w:val="11EF097A"/>
    <w:rsid w:val="11F1099F"/>
    <w:rsid w:val="11F43BE9"/>
    <w:rsid w:val="11F528ED"/>
    <w:rsid w:val="11F721E9"/>
    <w:rsid w:val="11F87AE5"/>
    <w:rsid w:val="12064AFA"/>
    <w:rsid w:val="12080872"/>
    <w:rsid w:val="120B2068"/>
    <w:rsid w:val="120F3A89"/>
    <w:rsid w:val="12143EC2"/>
    <w:rsid w:val="12150A52"/>
    <w:rsid w:val="12191464"/>
    <w:rsid w:val="12197D1C"/>
    <w:rsid w:val="121B59D3"/>
    <w:rsid w:val="121D20EA"/>
    <w:rsid w:val="12253FF1"/>
    <w:rsid w:val="123F39BD"/>
    <w:rsid w:val="124872CA"/>
    <w:rsid w:val="124F4797"/>
    <w:rsid w:val="12503EE7"/>
    <w:rsid w:val="12555677"/>
    <w:rsid w:val="125658FD"/>
    <w:rsid w:val="12663EBB"/>
    <w:rsid w:val="12690C84"/>
    <w:rsid w:val="12745F08"/>
    <w:rsid w:val="127807BC"/>
    <w:rsid w:val="127D42F9"/>
    <w:rsid w:val="12837EF9"/>
    <w:rsid w:val="12860D8D"/>
    <w:rsid w:val="128D0A53"/>
    <w:rsid w:val="128E2117"/>
    <w:rsid w:val="128E6158"/>
    <w:rsid w:val="1290425A"/>
    <w:rsid w:val="12A04F4F"/>
    <w:rsid w:val="12A42403"/>
    <w:rsid w:val="12AD6C57"/>
    <w:rsid w:val="12B24C82"/>
    <w:rsid w:val="12B34AC0"/>
    <w:rsid w:val="12B76CE3"/>
    <w:rsid w:val="12BD11F6"/>
    <w:rsid w:val="12C14EC5"/>
    <w:rsid w:val="12C301F3"/>
    <w:rsid w:val="12C66037"/>
    <w:rsid w:val="12C86253"/>
    <w:rsid w:val="12D132EB"/>
    <w:rsid w:val="12D7036A"/>
    <w:rsid w:val="12DB5F87"/>
    <w:rsid w:val="12DD26EF"/>
    <w:rsid w:val="12DE6E85"/>
    <w:rsid w:val="12E31C38"/>
    <w:rsid w:val="12E831DB"/>
    <w:rsid w:val="12E93B10"/>
    <w:rsid w:val="12E95B76"/>
    <w:rsid w:val="12F31522"/>
    <w:rsid w:val="12F8400A"/>
    <w:rsid w:val="12FC7CAB"/>
    <w:rsid w:val="130059ED"/>
    <w:rsid w:val="130354DD"/>
    <w:rsid w:val="13085CEE"/>
    <w:rsid w:val="13096DDB"/>
    <w:rsid w:val="130F367A"/>
    <w:rsid w:val="13134FD9"/>
    <w:rsid w:val="13160D6D"/>
    <w:rsid w:val="131909E0"/>
    <w:rsid w:val="13196AAF"/>
    <w:rsid w:val="13227F66"/>
    <w:rsid w:val="132D0014"/>
    <w:rsid w:val="13372307"/>
    <w:rsid w:val="133944B4"/>
    <w:rsid w:val="13396D8A"/>
    <w:rsid w:val="134350EF"/>
    <w:rsid w:val="134D2A91"/>
    <w:rsid w:val="13527EC5"/>
    <w:rsid w:val="135643DB"/>
    <w:rsid w:val="13586C56"/>
    <w:rsid w:val="135875D7"/>
    <w:rsid w:val="136C202B"/>
    <w:rsid w:val="137571FC"/>
    <w:rsid w:val="13780BDF"/>
    <w:rsid w:val="137B32C6"/>
    <w:rsid w:val="137D2987"/>
    <w:rsid w:val="13805ACB"/>
    <w:rsid w:val="13871825"/>
    <w:rsid w:val="13914851"/>
    <w:rsid w:val="13923C5B"/>
    <w:rsid w:val="13A25273"/>
    <w:rsid w:val="13A37594"/>
    <w:rsid w:val="13A91EF4"/>
    <w:rsid w:val="13AE5449"/>
    <w:rsid w:val="13BA76B4"/>
    <w:rsid w:val="13BB1914"/>
    <w:rsid w:val="13BC2B05"/>
    <w:rsid w:val="13C36B12"/>
    <w:rsid w:val="13CF097A"/>
    <w:rsid w:val="13CF4A72"/>
    <w:rsid w:val="13D406F3"/>
    <w:rsid w:val="13D604FC"/>
    <w:rsid w:val="13DA53A9"/>
    <w:rsid w:val="13DB5564"/>
    <w:rsid w:val="13E1581F"/>
    <w:rsid w:val="13F90CD3"/>
    <w:rsid w:val="14002F8B"/>
    <w:rsid w:val="14027543"/>
    <w:rsid w:val="140B6560"/>
    <w:rsid w:val="14170DA7"/>
    <w:rsid w:val="141A2C71"/>
    <w:rsid w:val="14247345"/>
    <w:rsid w:val="142474B9"/>
    <w:rsid w:val="142D1911"/>
    <w:rsid w:val="143F1B93"/>
    <w:rsid w:val="144162BD"/>
    <w:rsid w:val="14452EDF"/>
    <w:rsid w:val="144F5497"/>
    <w:rsid w:val="14535FF1"/>
    <w:rsid w:val="14556828"/>
    <w:rsid w:val="14600321"/>
    <w:rsid w:val="14600A61"/>
    <w:rsid w:val="14686BD0"/>
    <w:rsid w:val="146B158C"/>
    <w:rsid w:val="146B6E96"/>
    <w:rsid w:val="147059F7"/>
    <w:rsid w:val="148166BA"/>
    <w:rsid w:val="14824C75"/>
    <w:rsid w:val="148461AA"/>
    <w:rsid w:val="148552AC"/>
    <w:rsid w:val="14883EEC"/>
    <w:rsid w:val="148D1503"/>
    <w:rsid w:val="148D48F9"/>
    <w:rsid w:val="1490539C"/>
    <w:rsid w:val="14922675"/>
    <w:rsid w:val="14952EA8"/>
    <w:rsid w:val="149821AA"/>
    <w:rsid w:val="149A5FCB"/>
    <w:rsid w:val="14A16D5C"/>
    <w:rsid w:val="14BD28B9"/>
    <w:rsid w:val="14BD61AD"/>
    <w:rsid w:val="14C447F8"/>
    <w:rsid w:val="14C64A14"/>
    <w:rsid w:val="14C65F62"/>
    <w:rsid w:val="14C90F9A"/>
    <w:rsid w:val="14CD4474"/>
    <w:rsid w:val="14E33C40"/>
    <w:rsid w:val="14E8627B"/>
    <w:rsid w:val="14EA24B1"/>
    <w:rsid w:val="14FB646C"/>
    <w:rsid w:val="14FE23D8"/>
    <w:rsid w:val="15020F66"/>
    <w:rsid w:val="150710DB"/>
    <w:rsid w:val="150925CA"/>
    <w:rsid w:val="151306DE"/>
    <w:rsid w:val="151439D2"/>
    <w:rsid w:val="15165BF7"/>
    <w:rsid w:val="15192731"/>
    <w:rsid w:val="151B69D3"/>
    <w:rsid w:val="15201F7D"/>
    <w:rsid w:val="152369CD"/>
    <w:rsid w:val="152A751B"/>
    <w:rsid w:val="1530079E"/>
    <w:rsid w:val="15304FCF"/>
    <w:rsid w:val="15320D6D"/>
    <w:rsid w:val="15333656"/>
    <w:rsid w:val="154328C3"/>
    <w:rsid w:val="154C6DB4"/>
    <w:rsid w:val="154D47EE"/>
    <w:rsid w:val="1553222A"/>
    <w:rsid w:val="1570081C"/>
    <w:rsid w:val="15747FCD"/>
    <w:rsid w:val="157E0E4B"/>
    <w:rsid w:val="157E62B6"/>
    <w:rsid w:val="15842905"/>
    <w:rsid w:val="1585667E"/>
    <w:rsid w:val="15950360"/>
    <w:rsid w:val="159A3ED7"/>
    <w:rsid w:val="159F0A43"/>
    <w:rsid w:val="15A048F0"/>
    <w:rsid w:val="15A154A2"/>
    <w:rsid w:val="15A53EFD"/>
    <w:rsid w:val="15A85B0A"/>
    <w:rsid w:val="15AA616B"/>
    <w:rsid w:val="15B11435"/>
    <w:rsid w:val="15B8610B"/>
    <w:rsid w:val="15C22326"/>
    <w:rsid w:val="15CA22E2"/>
    <w:rsid w:val="15CA7046"/>
    <w:rsid w:val="15CB14EE"/>
    <w:rsid w:val="15CC1BB7"/>
    <w:rsid w:val="15CF7F6D"/>
    <w:rsid w:val="15D20728"/>
    <w:rsid w:val="15E11B06"/>
    <w:rsid w:val="15E27884"/>
    <w:rsid w:val="15E50ECA"/>
    <w:rsid w:val="15E57CF6"/>
    <w:rsid w:val="15E744B3"/>
    <w:rsid w:val="15E74C42"/>
    <w:rsid w:val="15E9316B"/>
    <w:rsid w:val="15EB4733"/>
    <w:rsid w:val="15EC2259"/>
    <w:rsid w:val="15F42FAD"/>
    <w:rsid w:val="160065BF"/>
    <w:rsid w:val="16027CCE"/>
    <w:rsid w:val="16041350"/>
    <w:rsid w:val="160B3DEF"/>
    <w:rsid w:val="160E1292"/>
    <w:rsid w:val="16102B0E"/>
    <w:rsid w:val="16110E84"/>
    <w:rsid w:val="16111CBF"/>
    <w:rsid w:val="161706FB"/>
    <w:rsid w:val="161D61C7"/>
    <w:rsid w:val="1621390B"/>
    <w:rsid w:val="163911D4"/>
    <w:rsid w:val="16461969"/>
    <w:rsid w:val="16471F3E"/>
    <w:rsid w:val="164B3423"/>
    <w:rsid w:val="1656193A"/>
    <w:rsid w:val="16564DB8"/>
    <w:rsid w:val="165A3666"/>
    <w:rsid w:val="165F31B5"/>
    <w:rsid w:val="16663DB9"/>
    <w:rsid w:val="16701161"/>
    <w:rsid w:val="1672275E"/>
    <w:rsid w:val="167E0DB9"/>
    <w:rsid w:val="1682195E"/>
    <w:rsid w:val="168B0078"/>
    <w:rsid w:val="168B1A72"/>
    <w:rsid w:val="168C5C96"/>
    <w:rsid w:val="169C1D11"/>
    <w:rsid w:val="169C5A2D"/>
    <w:rsid w:val="169C6614"/>
    <w:rsid w:val="16A20F3C"/>
    <w:rsid w:val="16A802E0"/>
    <w:rsid w:val="16B069C5"/>
    <w:rsid w:val="16B234A2"/>
    <w:rsid w:val="16B40FC8"/>
    <w:rsid w:val="16B7159F"/>
    <w:rsid w:val="16BC5651"/>
    <w:rsid w:val="16CD5BE6"/>
    <w:rsid w:val="16CE195E"/>
    <w:rsid w:val="16D23A5B"/>
    <w:rsid w:val="16D74934"/>
    <w:rsid w:val="16E3488B"/>
    <w:rsid w:val="16E368E9"/>
    <w:rsid w:val="16E60F83"/>
    <w:rsid w:val="16E64EFA"/>
    <w:rsid w:val="16EC791A"/>
    <w:rsid w:val="16EF3DAF"/>
    <w:rsid w:val="16F5338F"/>
    <w:rsid w:val="16FE1904"/>
    <w:rsid w:val="17033CFE"/>
    <w:rsid w:val="170C4B9F"/>
    <w:rsid w:val="170C626F"/>
    <w:rsid w:val="17142BD0"/>
    <w:rsid w:val="17190E2C"/>
    <w:rsid w:val="171A0E1C"/>
    <w:rsid w:val="171F635D"/>
    <w:rsid w:val="17263548"/>
    <w:rsid w:val="172A0249"/>
    <w:rsid w:val="172A1131"/>
    <w:rsid w:val="172B220C"/>
    <w:rsid w:val="17356A4B"/>
    <w:rsid w:val="173B2156"/>
    <w:rsid w:val="17485BB5"/>
    <w:rsid w:val="1749243F"/>
    <w:rsid w:val="17574971"/>
    <w:rsid w:val="175807E4"/>
    <w:rsid w:val="175A7411"/>
    <w:rsid w:val="17675FD6"/>
    <w:rsid w:val="17680005"/>
    <w:rsid w:val="176933F1"/>
    <w:rsid w:val="176C37B5"/>
    <w:rsid w:val="176F4EEF"/>
    <w:rsid w:val="17732C32"/>
    <w:rsid w:val="17764084"/>
    <w:rsid w:val="177F2759"/>
    <w:rsid w:val="179A2B74"/>
    <w:rsid w:val="17A34B99"/>
    <w:rsid w:val="17A513F6"/>
    <w:rsid w:val="17A7336F"/>
    <w:rsid w:val="17A8239A"/>
    <w:rsid w:val="17A94CA4"/>
    <w:rsid w:val="17AC49FB"/>
    <w:rsid w:val="17B04BFE"/>
    <w:rsid w:val="17B36B52"/>
    <w:rsid w:val="17BA29E0"/>
    <w:rsid w:val="17C7059C"/>
    <w:rsid w:val="17C71408"/>
    <w:rsid w:val="17CA0C6A"/>
    <w:rsid w:val="17CA2374"/>
    <w:rsid w:val="17CF0372"/>
    <w:rsid w:val="17D06456"/>
    <w:rsid w:val="17D411F6"/>
    <w:rsid w:val="17D773C6"/>
    <w:rsid w:val="17DC0BFB"/>
    <w:rsid w:val="17E256C1"/>
    <w:rsid w:val="17E54C10"/>
    <w:rsid w:val="17ED603D"/>
    <w:rsid w:val="17F11C35"/>
    <w:rsid w:val="18003D99"/>
    <w:rsid w:val="18013C8C"/>
    <w:rsid w:val="180A7E34"/>
    <w:rsid w:val="181066D2"/>
    <w:rsid w:val="1816075A"/>
    <w:rsid w:val="1820443C"/>
    <w:rsid w:val="18232F28"/>
    <w:rsid w:val="18237873"/>
    <w:rsid w:val="18335FF2"/>
    <w:rsid w:val="183C74C7"/>
    <w:rsid w:val="184A5032"/>
    <w:rsid w:val="184E66DA"/>
    <w:rsid w:val="184F4237"/>
    <w:rsid w:val="1852358E"/>
    <w:rsid w:val="18555A73"/>
    <w:rsid w:val="18561C0B"/>
    <w:rsid w:val="186165E4"/>
    <w:rsid w:val="18624A54"/>
    <w:rsid w:val="18660655"/>
    <w:rsid w:val="18682ECB"/>
    <w:rsid w:val="186C02E5"/>
    <w:rsid w:val="18743E0A"/>
    <w:rsid w:val="187945F9"/>
    <w:rsid w:val="187F5D35"/>
    <w:rsid w:val="1889145D"/>
    <w:rsid w:val="189241E4"/>
    <w:rsid w:val="189D7DC2"/>
    <w:rsid w:val="18A94431"/>
    <w:rsid w:val="18AF588F"/>
    <w:rsid w:val="18B0793C"/>
    <w:rsid w:val="18B131D8"/>
    <w:rsid w:val="18B2688B"/>
    <w:rsid w:val="18B52DD6"/>
    <w:rsid w:val="18C66D91"/>
    <w:rsid w:val="18EB02C5"/>
    <w:rsid w:val="18F54058"/>
    <w:rsid w:val="18FF4051"/>
    <w:rsid w:val="19045DBE"/>
    <w:rsid w:val="1907592E"/>
    <w:rsid w:val="19081158"/>
    <w:rsid w:val="19087038"/>
    <w:rsid w:val="19090566"/>
    <w:rsid w:val="1909207D"/>
    <w:rsid w:val="190D7473"/>
    <w:rsid w:val="19137AFC"/>
    <w:rsid w:val="191A59C2"/>
    <w:rsid w:val="191B4FC7"/>
    <w:rsid w:val="191F1663"/>
    <w:rsid w:val="1931700A"/>
    <w:rsid w:val="193979A5"/>
    <w:rsid w:val="19401DAE"/>
    <w:rsid w:val="194077EF"/>
    <w:rsid w:val="19437558"/>
    <w:rsid w:val="194B0ECE"/>
    <w:rsid w:val="194F4B48"/>
    <w:rsid w:val="196F01C3"/>
    <w:rsid w:val="19722A75"/>
    <w:rsid w:val="197D4032"/>
    <w:rsid w:val="1981715C"/>
    <w:rsid w:val="199155F1"/>
    <w:rsid w:val="1991562E"/>
    <w:rsid w:val="19924EC5"/>
    <w:rsid w:val="19945B6F"/>
    <w:rsid w:val="19A56DBA"/>
    <w:rsid w:val="19A95038"/>
    <w:rsid w:val="19AE328C"/>
    <w:rsid w:val="19B36E30"/>
    <w:rsid w:val="19B569ED"/>
    <w:rsid w:val="19B56EE3"/>
    <w:rsid w:val="19C91957"/>
    <w:rsid w:val="19CE17C7"/>
    <w:rsid w:val="19CE4C55"/>
    <w:rsid w:val="19D46A40"/>
    <w:rsid w:val="19D8392A"/>
    <w:rsid w:val="19DF1AFB"/>
    <w:rsid w:val="19E0360C"/>
    <w:rsid w:val="19E54241"/>
    <w:rsid w:val="19E90DD3"/>
    <w:rsid w:val="19F76D92"/>
    <w:rsid w:val="19FD2C86"/>
    <w:rsid w:val="1A037B71"/>
    <w:rsid w:val="1A057D8D"/>
    <w:rsid w:val="1A087577"/>
    <w:rsid w:val="1A0942EF"/>
    <w:rsid w:val="1A0D29C5"/>
    <w:rsid w:val="1A1B7922"/>
    <w:rsid w:val="1A1B7E8B"/>
    <w:rsid w:val="1A1C4DFA"/>
    <w:rsid w:val="1A225FBE"/>
    <w:rsid w:val="1A365BAB"/>
    <w:rsid w:val="1A3B3EE8"/>
    <w:rsid w:val="1A3C5DB9"/>
    <w:rsid w:val="1A402B73"/>
    <w:rsid w:val="1A4570AF"/>
    <w:rsid w:val="1A49169B"/>
    <w:rsid w:val="1A5924BE"/>
    <w:rsid w:val="1A5A1E87"/>
    <w:rsid w:val="1A5D3725"/>
    <w:rsid w:val="1A6D5504"/>
    <w:rsid w:val="1A7018F5"/>
    <w:rsid w:val="1A7120B5"/>
    <w:rsid w:val="1A780E3A"/>
    <w:rsid w:val="1A8903D9"/>
    <w:rsid w:val="1A907657"/>
    <w:rsid w:val="1A922A33"/>
    <w:rsid w:val="1A94314B"/>
    <w:rsid w:val="1A951111"/>
    <w:rsid w:val="1A974E89"/>
    <w:rsid w:val="1A9E0C4D"/>
    <w:rsid w:val="1AA711B0"/>
    <w:rsid w:val="1AA90718"/>
    <w:rsid w:val="1AAE1E29"/>
    <w:rsid w:val="1AAF7563"/>
    <w:rsid w:val="1AB3597A"/>
    <w:rsid w:val="1AD54DC5"/>
    <w:rsid w:val="1AD872F8"/>
    <w:rsid w:val="1ADB084D"/>
    <w:rsid w:val="1AE5062C"/>
    <w:rsid w:val="1AEC0C14"/>
    <w:rsid w:val="1AEF6A34"/>
    <w:rsid w:val="1AF43771"/>
    <w:rsid w:val="1AF45CF2"/>
    <w:rsid w:val="1B080995"/>
    <w:rsid w:val="1B087B35"/>
    <w:rsid w:val="1B090127"/>
    <w:rsid w:val="1B095BC7"/>
    <w:rsid w:val="1B100797"/>
    <w:rsid w:val="1B197466"/>
    <w:rsid w:val="1B285AE1"/>
    <w:rsid w:val="1B2B4325"/>
    <w:rsid w:val="1B304996"/>
    <w:rsid w:val="1B324773"/>
    <w:rsid w:val="1B34092A"/>
    <w:rsid w:val="1B351CE9"/>
    <w:rsid w:val="1B3C21B2"/>
    <w:rsid w:val="1B3C62B1"/>
    <w:rsid w:val="1B3E3691"/>
    <w:rsid w:val="1B3F098C"/>
    <w:rsid w:val="1B3F107D"/>
    <w:rsid w:val="1B48732A"/>
    <w:rsid w:val="1B4F12C0"/>
    <w:rsid w:val="1B574668"/>
    <w:rsid w:val="1B5A3E0E"/>
    <w:rsid w:val="1B5B03CD"/>
    <w:rsid w:val="1B5B65B8"/>
    <w:rsid w:val="1B5E59A7"/>
    <w:rsid w:val="1B6D1024"/>
    <w:rsid w:val="1B6D1746"/>
    <w:rsid w:val="1B727087"/>
    <w:rsid w:val="1B7A470D"/>
    <w:rsid w:val="1B9E7CB1"/>
    <w:rsid w:val="1BA23836"/>
    <w:rsid w:val="1BAA5D17"/>
    <w:rsid w:val="1BAE3799"/>
    <w:rsid w:val="1BB05AD7"/>
    <w:rsid w:val="1BB6206B"/>
    <w:rsid w:val="1BB6607D"/>
    <w:rsid w:val="1BBE4697"/>
    <w:rsid w:val="1BBF69B2"/>
    <w:rsid w:val="1BC36886"/>
    <w:rsid w:val="1BCC11CE"/>
    <w:rsid w:val="1BD16C8D"/>
    <w:rsid w:val="1BD619E1"/>
    <w:rsid w:val="1BDD294E"/>
    <w:rsid w:val="1BDF6EBF"/>
    <w:rsid w:val="1BE06C30"/>
    <w:rsid w:val="1BE34D7F"/>
    <w:rsid w:val="1BE358B8"/>
    <w:rsid w:val="1BE67DBC"/>
    <w:rsid w:val="1BEC6DD3"/>
    <w:rsid w:val="1BF75171"/>
    <w:rsid w:val="1BFE3B60"/>
    <w:rsid w:val="1C073948"/>
    <w:rsid w:val="1C12257E"/>
    <w:rsid w:val="1C175BAD"/>
    <w:rsid w:val="1C1A03D1"/>
    <w:rsid w:val="1C1B368E"/>
    <w:rsid w:val="1C1B373F"/>
    <w:rsid w:val="1C2908F1"/>
    <w:rsid w:val="1C2A1785"/>
    <w:rsid w:val="1C2E35CB"/>
    <w:rsid w:val="1C2E504E"/>
    <w:rsid w:val="1C325800"/>
    <w:rsid w:val="1C395ACC"/>
    <w:rsid w:val="1C3E6006"/>
    <w:rsid w:val="1C4032FE"/>
    <w:rsid w:val="1C456255"/>
    <w:rsid w:val="1C4C5575"/>
    <w:rsid w:val="1C4F709D"/>
    <w:rsid w:val="1C5E57A2"/>
    <w:rsid w:val="1C5F0EF2"/>
    <w:rsid w:val="1C623275"/>
    <w:rsid w:val="1C640D9B"/>
    <w:rsid w:val="1C640F91"/>
    <w:rsid w:val="1C687641"/>
    <w:rsid w:val="1C6B5FFE"/>
    <w:rsid w:val="1C6D69FE"/>
    <w:rsid w:val="1C730D61"/>
    <w:rsid w:val="1C742486"/>
    <w:rsid w:val="1C7A6810"/>
    <w:rsid w:val="1C7F4103"/>
    <w:rsid w:val="1C815FB1"/>
    <w:rsid w:val="1C8448A2"/>
    <w:rsid w:val="1C84518D"/>
    <w:rsid w:val="1C874A89"/>
    <w:rsid w:val="1C896A53"/>
    <w:rsid w:val="1C8E406A"/>
    <w:rsid w:val="1C8F78ED"/>
    <w:rsid w:val="1C915686"/>
    <w:rsid w:val="1C916CFA"/>
    <w:rsid w:val="1C993E8D"/>
    <w:rsid w:val="1C9C6787"/>
    <w:rsid w:val="1C9D42AD"/>
    <w:rsid w:val="1C9E6B8B"/>
    <w:rsid w:val="1CA357D0"/>
    <w:rsid w:val="1CA4110F"/>
    <w:rsid w:val="1CA84C4B"/>
    <w:rsid w:val="1CAC04DE"/>
    <w:rsid w:val="1CB555FC"/>
    <w:rsid w:val="1CB769D5"/>
    <w:rsid w:val="1CB77512"/>
    <w:rsid w:val="1CC17F9B"/>
    <w:rsid w:val="1CC7757C"/>
    <w:rsid w:val="1CD5254D"/>
    <w:rsid w:val="1CD53560"/>
    <w:rsid w:val="1CD777BF"/>
    <w:rsid w:val="1CD91B63"/>
    <w:rsid w:val="1CDA5FE8"/>
    <w:rsid w:val="1CDD6D9F"/>
    <w:rsid w:val="1CDF06B0"/>
    <w:rsid w:val="1CE13D14"/>
    <w:rsid w:val="1CF4790C"/>
    <w:rsid w:val="1CF71773"/>
    <w:rsid w:val="1CFE2A48"/>
    <w:rsid w:val="1D062A0F"/>
    <w:rsid w:val="1D091942"/>
    <w:rsid w:val="1D1127AF"/>
    <w:rsid w:val="1D1417B8"/>
    <w:rsid w:val="1D1933CA"/>
    <w:rsid w:val="1D1A3B4F"/>
    <w:rsid w:val="1D1B09AA"/>
    <w:rsid w:val="1D1F0E03"/>
    <w:rsid w:val="1D2D73DF"/>
    <w:rsid w:val="1D3650A3"/>
    <w:rsid w:val="1D413471"/>
    <w:rsid w:val="1D4B53DD"/>
    <w:rsid w:val="1D4D6A37"/>
    <w:rsid w:val="1D567958"/>
    <w:rsid w:val="1D5D57EA"/>
    <w:rsid w:val="1D6077B7"/>
    <w:rsid w:val="1D655D70"/>
    <w:rsid w:val="1D737B18"/>
    <w:rsid w:val="1D7414B2"/>
    <w:rsid w:val="1D764408"/>
    <w:rsid w:val="1D7D2FC0"/>
    <w:rsid w:val="1D81686A"/>
    <w:rsid w:val="1D821A72"/>
    <w:rsid w:val="1D8334A3"/>
    <w:rsid w:val="1D85489D"/>
    <w:rsid w:val="1D8611E5"/>
    <w:rsid w:val="1D8D3935"/>
    <w:rsid w:val="1D8E4BE6"/>
    <w:rsid w:val="1D9039EB"/>
    <w:rsid w:val="1D911531"/>
    <w:rsid w:val="1D9140C8"/>
    <w:rsid w:val="1D977E4E"/>
    <w:rsid w:val="1D9C4564"/>
    <w:rsid w:val="1DA13F11"/>
    <w:rsid w:val="1DA342D2"/>
    <w:rsid w:val="1DA92505"/>
    <w:rsid w:val="1DB01D1A"/>
    <w:rsid w:val="1DB41F40"/>
    <w:rsid w:val="1DB573D4"/>
    <w:rsid w:val="1DB61C9A"/>
    <w:rsid w:val="1DBA2058"/>
    <w:rsid w:val="1DBA3096"/>
    <w:rsid w:val="1DBB0E8E"/>
    <w:rsid w:val="1DBE098B"/>
    <w:rsid w:val="1DC21D3B"/>
    <w:rsid w:val="1DD82E19"/>
    <w:rsid w:val="1DDE4B7D"/>
    <w:rsid w:val="1DE47152"/>
    <w:rsid w:val="1DE71C83"/>
    <w:rsid w:val="1DEE03D1"/>
    <w:rsid w:val="1DF12B02"/>
    <w:rsid w:val="1DFE6271"/>
    <w:rsid w:val="1E023713"/>
    <w:rsid w:val="1E053E43"/>
    <w:rsid w:val="1E0901B4"/>
    <w:rsid w:val="1E0C56E8"/>
    <w:rsid w:val="1E151A72"/>
    <w:rsid w:val="1E1D56A5"/>
    <w:rsid w:val="1E1E4F79"/>
    <w:rsid w:val="1E2007BC"/>
    <w:rsid w:val="1E234C86"/>
    <w:rsid w:val="1E264294"/>
    <w:rsid w:val="1E2E6498"/>
    <w:rsid w:val="1E2F4A6C"/>
    <w:rsid w:val="1E311A6F"/>
    <w:rsid w:val="1E332CA7"/>
    <w:rsid w:val="1E3B14DF"/>
    <w:rsid w:val="1E4569AA"/>
    <w:rsid w:val="1E4A2AAB"/>
    <w:rsid w:val="1E4C273D"/>
    <w:rsid w:val="1E550B9E"/>
    <w:rsid w:val="1E5E7A6C"/>
    <w:rsid w:val="1E5F1C34"/>
    <w:rsid w:val="1E605DAE"/>
    <w:rsid w:val="1E6115EC"/>
    <w:rsid w:val="1E641526"/>
    <w:rsid w:val="1E645A41"/>
    <w:rsid w:val="1E682A2C"/>
    <w:rsid w:val="1E6A2F8C"/>
    <w:rsid w:val="1E7542F1"/>
    <w:rsid w:val="1E783715"/>
    <w:rsid w:val="1E8341DC"/>
    <w:rsid w:val="1E86732D"/>
    <w:rsid w:val="1E8A4DFC"/>
    <w:rsid w:val="1E8F215D"/>
    <w:rsid w:val="1E94348E"/>
    <w:rsid w:val="1E9871CA"/>
    <w:rsid w:val="1EA2204E"/>
    <w:rsid w:val="1EA43755"/>
    <w:rsid w:val="1EAA21F8"/>
    <w:rsid w:val="1EAB66A2"/>
    <w:rsid w:val="1EAC0FDD"/>
    <w:rsid w:val="1EAF3195"/>
    <w:rsid w:val="1EAF4BD0"/>
    <w:rsid w:val="1EBF1991"/>
    <w:rsid w:val="1EBF3B9B"/>
    <w:rsid w:val="1EC00111"/>
    <w:rsid w:val="1EC01E59"/>
    <w:rsid w:val="1EC502C6"/>
    <w:rsid w:val="1EC522D8"/>
    <w:rsid w:val="1EC834CA"/>
    <w:rsid w:val="1EC94025"/>
    <w:rsid w:val="1ED5405C"/>
    <w:rsid w:val="1ED54B9C"/>
    <w:rsid w:val="1ED8253E"/>
    <w:rsid w:val="1EDE3DFF"/>
    <w:rsid w:val="1EE066D3"/>
    <w:rsid w:val="1EE2244B"/>
    <w:rsid w:val="1EE73F05"/>
    <w:rsid w:val="1EF53F2C"/>
    <w:rsid w:val="1EFD54D7"/>
    <w:rsid w:val="1F120F82"/>
    <w:rsid w:val="1F1243AE"/>
    <w:rsid w:val="1F132331"/>
    <w:rsid w:val="1F240CB5"/>
    <w:rsid w:val="1F2A6AD6"/>
    <w:rsid w:val="1F352E7D"/>
    <w:rsid w:val="1F3802BD"/>
    <w:rsid w:val="1F3B3825"/>
    <w:rsid w:val="1F422EEA"/>
    <w:rsid w:val="1F502B79"/>
    <w:rsid w:val="1F503858"/>
    <w:rsid w:val="1F5E5ADA"/>
    <w:rsid w:val="1F5E64B7"/>
    <w:rsid w:val="1F5F1CED"/>
    <w:rsid w:val="1F6D2203"/>
    <w:rsid w:val="1F723B74"/>
    <w:rsid w:val="1F795A42"/>
    <w:rsid w:val="1F803847"/>
    <w:rsid w:val="1F813A12"/>
    <w:rsid w:val="1F8824A3"/>
    <w:rsid w:val="1F8D685B"/>
    <w:rsid w:val="1F9028A2"/>
    <w:rsid w:val="1F90520A"/>
    <w:rsid w:val="1F9C63C4"/>
    <w:rsid w:val="1F9E2816"/>
    <w:rsid w:val="1FB05DD1"/>
    <w:rsid w:val="1FB87B95"/>
    <w:rsid w:val="1FBC70F9"/>
    <w:rsid w:val="1FBF3B89"/>
    <w:rsid w:val="1FC41CD6"/>
    <w:rsid w:val="1FD06747"/>
    <w:rsid w:val="1FD62B0F"/>
    <w:rsid w:val="1FDF3CD4"/>
    <w:rsid w:val="1FE3647B"/>
    <w:rsid w:val="1FE66ECA"/>
    <w:rsid w:val="1FF6213F"/>
    <w:rsid w:val="1FF6557D"/>
    <w:rsid w:val="200603BB"/>
    <w:rsid w:val="200A39D3"/>
    <w:rsid w:val="200D34F7"/>
    <w:rsid w:val="20121DB2"/>
    <w:rsid w:val="20125FC6"/>
    <w:rsid w:val="2014753F"/>
    <w:rsid w:val="201900EE"/>
    <w:rsid w:val="20226B8E"/>
    <w:rsid w:val="20236AF9"/>
    <w:rsid w:val="20245E23"/>
    <w:rsid w:val="20250AB7"/>
    <w:rsid w:val="202872B7"/>
    <w:rsid w:val="203740EC"/>
    <w:rsid w:val="2049706E"/>
    <w:rsid w:val="204D5FEA"/>
    <w:rsid w:val="204F3F30"/>
    <w:rsid w:val="205B0216"/>
    <w:rsid w:val="205F6730"/>
    <w:rsid w:val="20613CC5"/>
    <w:rsid w:val="20621C68"/>
    <w:rsid w:val="2064706F"/>
    <w:rsid w:val="20685426"/>
    <w:rsid w:val="206D77A0"/>
    <w:rsid w:val="20711CD8"/>
    <w:rsid w:val="207176F1"/>
    <w:rsid w:val="207215AC"/>
    <w:rsid w:val="207A7A62"/>
    <w:rsid w:val="207A7F3E"/>
    <w:rsid w:val="207E240F"/>
    <w:rsid w:val="208230FD"/>
    <w:rsid w:val="20871722"/>
    <w:rsid w:val="2089166D"/>
    <w:rsid w:val="20891DB1"/>
    <w:rsid w:val="209165D3"/>
    <w:rsid w:val="20A06C94"/>
    <w:rsid w:val="20A14E82"/>
    <w:rsid w:val="20A215EE"/>
    <w:rsid w:val="20A57BD4"/>
    <w:rsid w:val="20A84C36"/>
    <w:rsid w:val="20A97430"/>
    <w:rsid w:val="20AC3611"/>
    <w:rsid w:val="20AC4ABE"/>
    <w:rsid w:val="20AC5884"/>
    <w:rsid w:val="20AE4CDA"/>
    <w:rsid w:val="20AF53A2"/>
    <w:rsid w:val="20B54CFE"/>
    <w:rsid w:val="20B65AE6"/>
    <w:rsid w:val="20BF0C96"/>
    <w:rsid w:val="20C31E08"/>
    <w:rsid w:val="20C53DD2"/>
    <w:rsid w:val="20CE09C7"/>
    <w:rsid w:val="20D35051"/>
    <w:rsid w:val="20E45A5B"/>
    <w:rsid w:val="20E73D48"/>
    <w:rsid w:val="20E97AC1"/>
    <w:rsid w:val="20EE157B"/>
    <w:rsid w:val="20F052F3"/>
    <w:rsid w:val="20F439AB"/>
    <w:rsid w:val="21003666"/>
    <w:rsid w:val="2100457F"/>
    <w:rsid w:val="21032C78"/>
    <w:rsid w:val="21052421"/>
    <w:rsid w:val="210C7C53"/>
    <w:rsid w:val="210D6979"/>
    <w:rsid w:val="21100250"/>
    <w:rsid w:val="2116115C"/>
    <w:rsid w:val="211B113D"/>
    <w:rsid w:val="211C60E8"/>
    <w:rsid w:val="211E1B6B"/>
    <w:rsid w:val="211F6F9F"/>
    <w:rsid w:val="21223AF2"/>
    <w:rsid w:val="21390220"/>
    <w:rsid w:val="213D7E0C"/>
    <w:rsid w:val="213E7EA2"/>
    <w:rsid w:val="21415B4F"/>
    <w:rsid w:val="2145096A"/>
    <w:rsid w:val="21453889"/>
    <w:rsid w:val="21494A03"/>
    <w:rsid w:val="214B3C42"/>
    <w:rsid w:val="214F055C"/>
    <w:rsid w:val="21566B4D"/>
    <w:rsid w:val="21587D0A"/>
    <w:rsid w:val="215C0201"/>
    <w:rsid w:val="215C7EF0"/>
    <w:rsid w:val="215D400B"/>
    <w:rsid w:val="2160436A"/>
    <w:rsid w:val="216A663D"/>
    <w:rsid w:val="216D1115"/>
    <w:rsid w:val="216F1084"/>
    <w:rsid w:val="21751E7A"/>
    <w:rsid w:val="218072BE"/>
    <w:rsid w:val="21820ECD"/>
    <w:rsid w:val="218411BD"/>
    <w:rsid w:val="21882E72"/>
    <w:rsid w:val="2191752A"/>
    <w:rsid w:val="21927006"/>
    <w:rsid w:val="21957C48"/>
    <w:rsid w:val="21983295"/>
    <w:rsid w:val="219860B0"/>
    <w:rsid w:val="219B56D8"/>
    <w:rsid w:val="219E28EB"/>
    <w:rsid w:val="21A47E8B"/>
    <w:rsid w:val="21A62596"/>
    <w:rsid w:val="21B5259E"/>
    <w:rsid w:val="21B628E9"/>
    <w:rsid w:val="21BA15C9"/>
    <w:rsid w:val="21D1386F"/>
    <w:rsid w:val="21D14185"/>
    <w:rsid w:val="21D8461E"/>
    <w:rsid w:val="21DB0B12"/>
    <w:rsid w:val="21DC1405"/>
    <w:rsid w:val="21DC5DCC"/>
    <w:rsid w:val="21DD00D7"/>
    <w:rsid w:val="21DF5EB4"/>
    <w:rsid w:val="21E01C11"/>
    <w:rsid w:val="21E04CAA"/>
    <w:rsid w:val="21E23697"/>
    <w:rsid w:val="21E40AD0"/>
    <w:rsid w:val="21E50B78"/>
    <w:rsid w:val="21F4045E"/>
    <w:rsid w:val="21FB5366"/>
    <w:rsid w:val="21FC1A76"/>
    <w:rsid w:val="220A7244"/>
    <w:rsid w:val="220D77DF"/>
    <w:rsid w:val="220E6500"/>
    <w:rsid w:val="221076C4"/>
    <w:rsid w:val="221A5B15"/>
    <w:rsid w:val="221A5BC4"/>
    <w:rsid w:val="22284619"/>
    <w:rsid w:val="222A4690"/>
    <w:rsid w:val="222B4109"/>
    <w:rsid w:val="222D3D5C"/>
    <w:rsid w:val="222F795B"/>
    <w:rsid w:val="223602BA"/>
    <w:rsid w:val="22377C25"/>
    <w:rsid w:val="223B07F0"/>
    <w:rsid w:val="223B259E"/>
    <w:rsid w:val="223B55AA"/>
    <w:rsid w:val="224021C1"/>
    <w:rsid w:val="224036BD"/>
    <w:rsid w:val="224808AA"/>
    <w:rsid w:val="224857E6"/>
    <w:rsid w:val="224B0307"/>
    <w:rsid w:val="224F7CB3"/>
    <w:rsid w:val="225339DD"/>
    <w:rsid w:val="22560BF0"/>
    <w:rsid w:val="22574E05"/>
    <w:rsid w:val="22575A20"/>
    <w:rsid w:val="225D3FD0"/>
    <w:rsid w:val="225E70A3"/>
    <w:rsid w:val="226A4C31"/>
    <w:rsid w:val="226D4721"/>
    <w:rsid w:val="226F4787"/>
    <w:rsid w:val="22721474"/>
    <w:rsid w:val="2277734E"/>
    <w:rsid w:val="22781C75"/>
    <w:rsid w:val="22811E50"/>
    <w:rsid w:val="228A5DF0"/>
    <w:rsid w:val="228B1519"/>
    <w:rsid w:val="228E45AD"/>
    <w:rsid w:val="228E5A60"/>
    <w:rsid w:val="22900C75"/>
    <w:rsid w:val="22950336"/>
    <w:rsid w:val="22952E5E"/>
    <w:rsid w:val="22981248"/>
    <w:rsid w:val="22991B4B"/>
    <w:rsid w:val="229F5862"/>
    <w:rsid w:val="22A31EF1"/>
    <w:rsid w:val="22AD2D70"/>
    <w:rsid w:val="22B146B2"/>
    <w:rsid w:val="22B246C4"/>
    <w:rsid w:val="22B43A71"/>
    <w:rsid w:val="22C43F56"/>
    <w:rsid w:val="22C53DA7"/>
    <w:rsid w:val="22CB22ED"/>
    <w:rsid w:val="22D27939"/>
    <w:rsid w:val="22D571C7"/>
    <w:rsid w:val="22D65273"/>
    <w:rsid w:val="22DA1314"/>
    <w:rsid w:val="22E01259"/>
    <w:rsid w:val="22E02BE7"/>
    <w:rsid w:val="22E1193C"/>
    <w:rsid w:val="22E32735"/>
    <w:rsid w:val="22F25A8B"/>
    <w:rsid w:val="22F340D5"/>
    <w:rsid w:val="22FC59E7"/>
    <w:rsid w:val="23051A8D"/>
    <w:rsid w:val="230865B4"/>
    <w:rsid w:val="230C3F3A"/>
    <w:rsid w:val="232079E6"/>
    <w:rsid w:val="23307C29"/>
    <w:rsid w:val="23362823"/>
    <w:rsid w:val="23384BF0"/>
    <w:rsid w:val="233A54ED"/>
    <w:rsid w:val="23413947"/>
    <w:rsid w:val="23441D79"/>
    <w:rsid w:val="234D0221"/>
    <w:rsid w:val="234E00AF"/>
    <w:rsid w:val="234F3739"/>
    <w:rsid w:val="23580F2E"/>
    <w:rsid w:val="23673C76"/>
    <w:rsid w:val="236A42CC"/>
    <w:rsid w:val="236B4AED"/>
    <w:rsid w:val="23772D6E"/>
    <w:rsid w:val="23773819"/>
    <w:rsid w:val="23806DD3"/>
    <w:rsid w:val="23884B61"/>
    <w:rsid w:val="238E494F"/>
    <w:rsid w:val="23963804"/>
    <w:rsid w:val="239721F2"/>
    <w:rsid w:val="239C1E68"/>
    <w:rsid w:val="239F1D4F"/>
    <w:rsid w:val="23A128D5"/>
    <w:rsid w:val="23A91789"/>
    <w:rsid w:val="23B00D6A"/>
    <w:rsid w:val="23B11B5A"/>
    <w:rsid w:val="23B73EA6"/>
    <w:rsid w:val="23BD38EE"/>
    <w:rsid w:val="23BD5235"/>
    <w:rsid w:val="23BE21BE"/>
    <w:rsid w:val="23BF77BF"/>
    <w:rsid w:val="23C41F9C"/>
    <w:rsid w:val="23D43B14"/>
    <w:rsid w:val="23D74548"/>
    <w:rsid w:val="23D96F42"/>
    <w:rsid w:val="23DA7B95"/>
    <w:rsid w:val="23DC5188"/>
    <w:rsid w:val="23DE46CC"/>
    <w:rsid w:val="23EE53EE"/>
    <w:rsid w:val="23EF1892"/>
    <w:rsid w:val="23EF1D6A"/>
    <w:rsid w:val="23F3182D"/>
    <w:rsid w:val="23F409B9"/>
    <w:rsid w:val="23F53F0E"/>
    <w:rsid w:val="24003A9F"/>
    <w:rsid w:val="2406098A"/>
    <w:rsid w:val="240B1388"/>
    <w:rsid w:val="2410786F"/>
    <w:rsid w:val="2412674A"/>
    <w:rsid w:val="24175F32"/>
    <w:rsid w:val="241A4435"/>
    <w:rsid w:val="242465DD"/>
    <w:rsid w:val="24292226"/>
    <w:rsid w:val="242942BE"/>
    <w:rsid w:val="242B03F0"/>
    <w:rsid w:val="242E1C8E"/>
    <w:rsid w:val="24321BD4"/>
    <w:rsid w:val="24454E7A"/>
    <w:rsid w:val="244579D2"/>
    <w:rsid w:val="24541FC3"/>
    <w:rsid w:val="24551C1B"/>
    <w:rsid w:val="245627E9"/>
    <w:rsid w:val="24613E12"/>
    <w:rsid w:val="24614F4E"/>
    <w:rsid w:val="24631FF3"/>
    <w:rsid w:val="24745B67"/>
    <w:rsid w:val="2479115B"/>
    <w:rsid w:val="247A4A0A"/>
    <w:rsid w:val="24885B85"/>
    <w:rsid w:val="24923998"/>
    <w:rsid w:val="24980283"/>
    <w:rsid w:val="249D08CA"/>
    <w:rsid w:val="24AD18CD"/>
    <w:rsid w:val="24B5347C"/>
    <w:rsid w:val="24BF29D1"/>
    <w:rsid w:val="24CD76F9"/>
    <w:rsid w:val="24D83267"/>
    <w:rsid w:val="24D8706A"/>
    <w:rsid w:val="24DA3B13"/>
    <w:rsid w:val="24DF28A3"/>
    <w:rsid w:val="24E16D01"/>
    <w:rsid w:val="24E52C95"/>
    <w:rsid w:val="24E56A3B"/>
    <w:rsid w:val="24E862E1"/>
    <w:rsid w:val="24EA2059"/>
    <w:rsid w:val="24EB3E01"/>
    <w:rsid w:val="24EC5DD1"/>
    <w:rsid w:val="24EC7B7F"/>
    <w:rsid w:val="24EE48E1"/>
    <w:rsid w:val="24EE7F16"/>
    <w:rsid w:val="24EF50AC"/>
    <w:rsid w:val="24F14016"/>
    <w:rsid w:val="24F216DF"/>
    <w:rsid w:val="24F44E2B"/>
    <w:rsid w:val="24FA3E9C"/>
    <w:rsid w:val="24FB65F1"/>
    <w:rsid w:val="24FC37E9"/>
    <w:rsid w:val="24FC775F"/>
    <w:rsid w:val="25007ACF"/>
    <w:rsid w:val="25013737"/>
    <w:rsid w:val="25064DA0"/>
    <w:rsid w:val="250A26FB"/>
    <w:rsid w:val="25205A7B"/>
    <w:rsid w:val="25242C6D"/>
    <w:rsid w:val="25263D54"/>
    <w:rsid w:val="252850E1"/>
    <w:rsid w:val="252A229A"/>
    <w:rsid w:val="252C25AD"/>
    <w:rsid w:val="25344988"/>
    <w:rsid w:val="2537146A"/>
    <w:rsid w:val="254E731D"/>
    <w:rsid w:val="25571F0B"/>
    <w:rsid w:val="255F2A47"/>
    <w:rsid w:val="255F4178"/>
    <w:rsid w:val="25606D8C"/>
    <w:rsid w:val="256130EA"/>
    <w:rsid w:val="256751FA"/>
    <w:rsid w:val="25681090"/>
    <w:rsid w:val="25746F70"/>
    <w:rsid w:val="257A518B"/>
    <w:rsid w:val="25861B66"/>
    <w:rsid w:val="25873D4C"/>
    <w:rsid w:val="25893620"/>
    <w:rsid w:val="258C3110"/>
    <w:rsid w:val="25931F1D"/>
    <w:rsid w:val="259A55C6"/>
    <w:rsid w:val="259D60F6"/>
    <w:rsid w:val="25A16BBC"/>
    <w:rsid w:val="25A5678A"/>
    <w:rsid w:val="25A62424"/>
    <w:rsid w:val="25A76982"/>
    <w:rsid w:val="25A83C99"/>
    <w:rsid w:val="25B25150"/>
    <w:rsid w:val="25B476BE"/>
    <w:rsid w:val="25B810E9"/>
    <w:rsid w:val="25BA1A2C"/>
    <w:rsid w:val="25BF149D"/>
    <w:rsid w:val="25BF7042"/>
    <w:rsid w:val="25CB0400"/>
    <w:rsid w:val="25CB3C39"/>
    <w:rsid w:val="25CB59E7"/>
    <w:rsid w:val="25D50E7A"/>
    <w:rsid w:val="25DD396C"/>
    <w:rsid w:val="25DF5AD3"/>
    <w:rsid w:val="25E46D6D"/>
    <w:rsid w:val="25E53ABC"/>
    <w:rsid w:val="25E81A23"/>
    <w:rsid w:val="25EB1608"/>
    <w:rsid w:val="25F03315"/>
    <w:rsid w:val="25F52A64"/>
    <w:rsid w:val="25F767DC"/>
    <w:rsid w:val="25FB762A"/>
    <w:rsid w:val="25FF1B34"/>
    <w:rsid w:val="26003578"/>
    <w:rsid w:val="26045F7D"/>
    <w:rsid w:val="26053E18"/>
    <w:rsid w:val="260559AD"/>
    <w:rsid w:val="260929B3"/>
    <w:rsid w:val="260D0EF1"/>
    <w:rsid w:val="260D355B"/>
    <w:rsid w:val="261D1FBA"/>
    <w:rsid w:val="26227CD3"/>
    <w:rsid w:val="262477ED"/>
    <w:rsid w:val="262D589A"/>
    <w:rsid w:val="2633160E"/>
    <w:rsid w:val="26346AE3"/>
    <w:rsid w:val="263E438D"/>
    <w:rsid w:val="26495387"/>
    <w:rsid w:val="264B6F22"/>
    <w:rsid w:val="264D5197"/>
    <w:rsid w:val="26505257"/>
    <w:rsid w:val="26544C42"/>
    <w:rsid w:val="2655238F"/>
    <w:rsid w:val="26560772"/>
    <w:rsid w:val="26606A77"/>
    <w:rsid w:val="266226E4"/>
    <w:rsid w:val="267171C8"/>
    <w:rsid w:val="26962499"/>
    <w:rsid w:val="26991276"/>
    <w:rsid w:val="269B3174"/>
    <w:rsid w:val="26A245A1"/>
    <w:rsid w:val="26A5448A"/>
    <w:rsid w:val="26AC3A6A"/>
    <w:rsid w:val="26AF355A"/>
    <w:rsid w:val="26B0029E"/>
    <w:rsid w:val="26B653AA"/>
    <w:rsid w:val="26BC17D3"/>
    <w:rsid w:val="26BD5C77"/>
    <w:rsid w:val="26C50688"/>
    <w:rsid w:val="26C66C2B"/>
    <w:rsid w:val="26C71085"/>
    <w:rsid w:val="26D636A7"/>
    <w:rsid w:val="26EC0FC9"/>
    <w:rsid w:val="26EE4083"/>
    <w:rsid w:val="26F45411"/>
    <w:rsid w:val="26FD5757"/>
    <w:rsid w:val="27003139"/>
    <w:rsid w:val="27072707"/>
    <w:rsid w:val="270E64D3"/>
    <w:rsid w:val="271514C1"/>
    <w:rsid w:val="27157ED7"/>
    <w:rsid w:val="271706E3"/>
    <w:rsid w:val="271E70E3"/>
    <w:rsid w:val="27272FA3"/>
    <w:rsid w:val="272B11DE"/>
    <w:rsid w:val="27321A96"/>
    <w:rsid w:val="2736727F"/>
    <w:rsid w:val="273B3040"/>
    <w:rsid w:val="273B7EF9"/>
    <w:rsid w:val="273F54EA"/>
    <w:rsid w:val="27427F2B"/>
    <w:rsid w:val="27450EF8"/>
    <w:rsid w:val="27491463"/>
    <w:rsid w:val="2763798D"/>
    <w:rsid w:val="27637DBA"/>
    <w:rsid w:val="276C3399"/>
    <w:rsid w:val="277117FF"/>
    <w:rsid w:val="27716A62"/>
    <w:rsid w:val="2775151E"/>
    <w:rsid w:val="2777243A"/>
    <w:rsid w:val="278519DA"/>
    <w:rsid w:val="278D6A13"/>
    <w:rsid w:val="27912BC2"/>
    <w:rsid w:val="279544FE"/>
    <w:rsid w:val="279F537D"/>
    <w:rsid w:val="27A26C1B"/>
    <w:rsid w:val="27A72484"/>
    <w:rsid w:val="27AD1BC9"/>
    <w:rsid w:val="27B477B0"/>
    <w:rsid w:val="27B57EF4"/>
    <w:rsid w:val="27B82852"/>
    <w:rsid w:val="27C0210D"/>
    <w:rsid w:val="27C16042"/>
    <w:rsid w:val="27C442B9"/>
    <w:rsid w:val="27C5481A"/>
    <w:rsid w:val="27C7291F"/>
    <w:rsid w:val="27C72CED"/>
    <w:rsid w:val="27CD6549"/>
    <w:rsid w:val="27D01A1C"/>
    <w:rsid w:val="27D05536"/>
    <w:rsid w:val="27D21D35"/>
    <w:rsid w:val="27D82A14"/>
    <w:rsid w:val="27E70C7D"/>
    <w:rsid w:val="27EC1727"/>
    <w:rsid w:val="27FB44CC"/>
    <w:rsid w:val="28001B3A"/>
    <w:rsid w:val="28020A99"/>
    <w:rsid w:val="28081174"/>
    <w:rsid w:val="280C627E"/>
    <w:rsid w:val="2820363B"/>
    <w:rsid w:val="282040DE"/>
    <w:rsid w:val="282116E1"/>
    <w:rsid w:val="28245882"/>
    <w:rsid w:val="282E6701"/>
    <w:rsid w:val="28304511"/>
    <w:rsid w:val="28377F14"/>
    <w:rsid w:val="283C7F77"/>
    <w:rsid w:val="2840699B"/>
    <w:rsid w:val="28441EDD"/>
    <w:rsid w:val="2850747E"/>
    <w:rsid w:val="28527719"/>
    <w:rsid w:val="285A13F5"/>
    <w:rsid w:val="28671013"/>
    <w:rsid w:val="28673599"/>
    <w:rsid w:val="2867689A"/>
    <w:rsid w:val="286930E5"/>
    <w:rsid w:val="28786FFD"/>
    <w:rsid w:val="28870812"/>
    <w:rsid w:val="28891819"/>
    <w:rsid w:val="288A1B89"/>
    <w:rsid w:val="289803C4"/>
    <w:rsid w:val="289B2B3B"/>
    <w:rsid w:val="28A009E5"/>
    <w:rsid w:val="28A03FF7"/>
    <w:rsid w:val="28A45B05"/>
    <w:rsid w:val="28A50EB0"/>
    <w:rsid w:val="28B26DEF"/>
    <w:rsid w:val="28B704A4"/>
    <w:rsid w:val="28B74948"/>
    <w:rsid w:val="28B81BE4"/>
    <w:rsid w:val="28BC5ABB"/>
    <w:rsid w:val="28C727D7"/>
    <w:rsid w:val="28C76873"/>
    <w:rsid w:val="28C841E3"/>
    <w:rsid w:val="28CA5EC2"/>
    <w:rsid w:val="28D93F07"/>
    <w:rsid w:val="28DC65FB"/>
    <w:rsid w:val="28DE300E"/>
    <w:rsid w:val="28E03E9F"/>
    <w:rsid w:val="28F26DEC"/>
    <w:rsid w:val="28F43596"/>
    <w:rsid w:val="28F90ABD"/>
    <w:rsid w:val="28F96D0F"/>
    <w:rsid w:val="29005E66"/>
    <w:rsid w:val="290806C4"/>
    <w:rsid w:val="290844FB"/>
    <w:rsid w:val="290F6532"/>
    <w:rsid w:val="2912007A"/>
    <w:rsid w:val="29123B24"/>
    <w:rsid w:val="29157E4B"/>
    <w:rsid w:val="29172012"/>
    <w:rsid w:val="29187C09"/>
    <w:rsid w:val="2920604A"/>
    <w:rsid w:val="29267702"/>
    <w:rsid w:val="29360011"/>
    <w:rsid w:val="29361440"/>
    <w:rsid w:val="2939535D"/>
    <w:rsid w:val="29471828"/>
    <w:rsid w:val="294C67DF"/>
    <w:rsid w:val="295403E9"/>
    <w:rsid w:val="295757E3"/>
    <w:rsid w:val="295F4C28"/>
    <w:rsid w:val="296A3769"/>
    <w:rsid w:val="296D165D"/>
    <w:rsid w:val="296F04B9"/>
    <w:rsid w:val="29723840"/>
    <w:rsid w:val="29747796"/>
    <w:rsid w:val="29783DD8"/>
    <w:rsid w:val="297840D8"/>
    <w:rsid w:val="297A1375"/>
    <w:rsid w:val="297A7E50"/>
    <w:rsid w:val="2987358F"/>
    <w:rsid w:val="298E16D7"/>
    <w:rsid w:val="29947BA9"/>
    <w:rsid w:val="299E55D7"/>
    <w:rsid w:val="29B04E61"/>
    <w:rsid w:val="29B07FB7"/>
    <w:rsid w:val="29B833B7"/>
    <w:rsid w:val="29C534C3"/>
    <w:rsid w:val="29CA5ABE"/>
    <w:rsid w:val="29CF788D"/>
    <w:rsid w:val="29CF7CC2"/>
    <w:rsid w:val="29D05CC2"/>
    <w:rsid w:val="29D520FF"/>
    <w:rsid w:val="29D6204C"/>
    <w:rsid w:val="29DC79C9"/>
    <w:rsid w:val="29DF5F05"/>
    <w:rsid w:val="29E76B67"/>
    <w:rsid w:val="29EC4209"/>
    <w:rsid w:val="29EE439A"/>
    <w:rsid w:val="29F91E42"/>
    <w:rsid w:val="29FF2A81"/>
    <w:rsid w:val="2A07545B"/>
    <w:rsid w:val="2A08417C"/>
    <w:rsid w:val="2A0C4AF8"/>
    <w:rsid w:val="2A135DB8"/>
    <w:rsid w:val="2A1A0CEB"/>
    <w:rsid w:val="2A1A6F3D"/>
    <w:rsid w:val="2A1D4C7F"/>
    <w:rsid w:val="2A2413B8"/>
    <w:rsid w:val="2A253B84"/>
    <w:rsid w:val="2A2E176E"/>
    <w:rsid w:val="2A3049B2"/>
    <w:rsid w:val="2A46320B"/>
    <w:rsid w:val="2A510CEC"/>
    <w:rsid w:val="2A517566"/>
    <w:rsid w:val="2A5349A3"/>
    <w:rsid w:val="2A5371A7"/>
    <w:rsid w:val="2A5612F6"/>
    <w:rsid w:val="2A5A4F70"/>
    <w:rsid w:val="2A5B42EE"/>
    <w:rsid w:val="2A5E694A"/>
    <w:rsid w:val="2A5F0DF4"/>
    <w:rsid w:val="2A6B097E"/>
    <w:rsid w:val="2A6E7289"/>
    <w:rsid w:val="2A6F7680"/>
    <w:rsid w:val="2A7240DB"/>
    <w:rsid w:val="2A751E15"/>
    <w:rsid w:val="2A7A3E7F"/>
    <w:rsid w:val="2A7C4323"/>
    <w:rsid w:val="2A7D7077"/>
    <w:rsid w:val="2A830F86"/>
    <w:rsid w:val="2A8C5791"/>
    <w:rsid w:val="2A921895"/>
    <w:rsid w:val="2A93778F"/>
    <w:rsid w:val="2A967A5B"/>
    <w:rsid w:val="2A9D1C0E"/>
    <w:rsid w:val="2AA33430"/>
    <w:rsid w:val="2AA65C0D"/>
    <w:rsid w:val="2AA8279A"/>
    <w:rsid w:val="2AAA6513"/>
    <w:rsid w:val="2AAE7609"/>
    <w:rsid w:val="2ABC3F8B"/>
    <w:rsid w:val="2ABD1219"/>
    <w:rsid w:val="2AD05331"/>
    <w:rsid w:val="2AD1019A"/>
    <w:rsid w:val="2AD76BDC"/>
    <w:rsid w:val="2ADC66EB"/>
    <w:rsid w:val="2ADF384D"/>
    <w:rsid w:val="2AE31A25"/>
    <w:rsid w:val="2AE43D66"/>
    <w:rsid w:val="2AE65CF2"/>
    <w:rsid w:val="2AE95A79"/>
    <w:rsid w:val="2AED4BC6"/>
    <w:rsid w:val="2AEE0F7B"/>
    <w:rsid w:val="2AF60C6C"/>
    <w:rsid w:val="2AF70B77"/>
    <w:rsid w:val="2AFE77CB"/>
    <w:rsid w:val="2B1279A6"/>
    <w:rsid w:val="2B151B69"/>
    <w:rsid w:val="2B173CE4"/>
    <w:rsid w:val="2B1808E9"/>
    <w:rsid w:val="2B1E33AD"/>
    <w:rsid w:val="2B2363DC"/>
    <w:rsid w:val="2B274BA5"/>
    <w:rsid w:val="2B286DDA"/>
    <w:rsid w:val="2B2B725B"/>
    <w:rsid w:val="2B2E3CF8"/>
    <w:rsid w:val="2B36380F"/>
    <w:rsid w:val="2B3C2EE3"/>
    <w:rsid w:val="2B465B0F"/>
    <w:rsid w:val="2B4E2407"/>
    <w:rsid w:val="2B4F75D1"/>
    <w:rsid w:val="2B576D84"/>
    <w:rsid w:val="2B6846E0"/>
    <w:rsid w:val="2B6D08C2"/>
    <w:rsid w:val="2B6F5066"/>
    <w:rsid w:val="2B7A11E3"/>
    <w:rsid w:val="2B856638"/>
    <w:rsid w:val="2B894BFB"/>
    <w:rsid w:val="2B8D2635"/>
    <w:rsid w:val="2B8F5738"/>
    <w:rsid w:val="2B9154BA"/>
    <w:rsid w:val="2B944ACD"/>
    <w:rsid w:val="2B9920E3"/>
    <w:rsid w:val="2B9C63CD"/>
    <w:rsid w:val="2B9E76FA"/>
    <w:rsid w:val="2B9F7415"/>
    <w:rsid w:val="2BA708B4"/>
    <w:rsid w:val="2BA73A5A"/>
    <w:rsid w:val="2BA74800"/>
    <w:rsid w:val="2BA84564"/>
    <w:rsid w:val="2BB0494D"/>
    <w:rsid w:val="2BB15878"/>
    <w:rsid w:val="2BB65742"/>
    <w:rsid w:val="2BB74CFB"/>
    <w:rsid w:val="2BB87B6D"/>
    <w:rsid w:val="2BBB474F"/>
    <w:rsid w:val="2BBD5583"/>
    <w:rsid w:val="2BBD6421"/>
    <w:rsid w:val="2BCB7318"/>
    <w:rsid w:val="2BCD3261"/>
    <w:rsid w:val="2BD36A1A"/>
    <w:rsid w:val="2BD8077E"/>
    <w:rsid w:val="2BDE0B53"/>
    <w:rsid w:val="2BDE3418"/>
    <w:rsid w:val="2BE0764A"/>
    <w:rsid w:val="2BE82796"/>
    <w:rsid w:val="2BEA38B0"/>
    <w:rsid w:val="2BEF1C09"/>
    <w:rsid w:val="2BF06C2B"/>
    <w:rsid w:val="2BF51A0F"/>
    <w:rsid w:val="2BFF1274"/>
    <w:rsid w:val="2C0B3DA9"/>
    <w:rsid w:val="2C0E3B38"/>
    <w:rsid w:val="2C1A094F"/>
    <w:rsid w:val="2C322E50"/>
    <w:rsid w:val="2C3A1B18"/>
    <w:rsid w:val="2C44213F"/>
    <w:rsid w:val="2C46226B"/>
    <w:rsid w:val="2C4E1120"/>
    <w:rsid w:val="2C4F37DF"/>
    <w:rsid w:val="2C5A4C34"/>
    <w:rsid w:val="2C5B2595"/>
    <w:rsid w:val="2C5D1363"/>
    <w:rsid w:val="2C6D5B37"/>
    <w:rsid w:val="2C740B8B"/>
    <w:rsid w:val="2C7A56C2"/>
    <w:rsid w:val="2C7B5EE2"/>
    <w:rsid w:val="2C804522"/>
    <w:rsid w:val="2C842B7A"/>
    <w:rsid w:val="2C884632"/>
    <w:rsid w:val="2C8A1A5B"/>
    <w:rsid w:val="2C8E1B21"/>
    <w:rsid w:val="2C9846EB"/>
    <w:rsid w:val="2C9B4E57"/>
    <w:rsid w:val="2CA174A1"/>
    <w:rsid w:val="2CA46F92"/>
    <w:rsid w:val="2CAD10B5"/>
    <w:rsid w:val="2CB25B52"/>
    <w:rsid w:val="2CB52F4D"/>
    <w:rsid w:val="2CBA3A3B"/>
    <w:rsid w:val="2CBF201D"/>
    <w:rsid w:val="2CC10C82"/>
    <w:rsid w:val="2CC50717"/>
    <w:rsid w:val="2CC82C80"/>
    <w:rsid w:val="2CCA4928"/>
    <w:rsid w:val="2CCD48F4"/>
    <w:rsid w:val="2CCF04B2"/>
    <w:rsid w:val="2CD477FA"/>
    <w:rsid w:val="2CD47877"/>
    <w:rsid w:val="2CEB4615"/>
    <w:rsid w:val="2CED382E"/>
    <w:rsid w:val="2CF008EB"/>
    <w:rsid w:val="2D1269C8"/>
    <w:rsid w:val="2D16697E"/>
    <w:rsid w:val="2D171FD3"/>
    <w:rsid w:val="2D1A5821"/>
    <w:rsid w:val="2D1D1314"/>
    <w:rsid w:val="2D1E6D44"/>
    <w:rsid w:val="2D2473AB"/>
    <w:rsid w:val="2D290094"/>
    <w:rsid w:val="2D2C32CB"/>
    <w:rsid w:val="2D312DF7"/>
    <w:rsid w:val="2D3368A3"/>
    <w:rsid w:val="2D371BB4"/>
    <w:rsid w:val="2D3B78F6"/>
    <w:rsid w:val="2D4167CE"/>
    <w:rsid w:val="2D4271AC"/>
    <w:rsid w:val="2D496C3E"/>
    <w:rsid w:val="2D513503"/>
    <w:rsid w:val="2D542766"/>
    <w:rsid w:val="2D550D98"/>
    <w:rsid w:val="2D5C76E6"/>
    <w:rsid w:val="2D643B6A"/>
    <w:rsid w:val="2D670338"/>
    <w:rsid w:val="2D6C3F53"/>
    <w:rsid w:val="2D764510"/>
    <w:rsid w:val="2D7C0C70"/>
    <w:rsid w:val="2D8304BA"/>
    <w:rsid w:val="2D841405"/>
    <w:rsid w:val="2D883CCB"/>
    <w:rsid w:val="2D8E4FAD"/>
    <w:rsid w:val="2D8F7C42"/>
    <w:rsid w:val="2D9B0395"/>
    <w:rsid w:val="2DAC15B2"/>
    <w:rsid w:val="2DAC513C"/>
    <w:rsid w:val="2DAE3B57"/>
    <w:rsid w:val="2DB5414F"/>
    <w:rsid w:val="2DB6063F"/>
    <w:rsid w:val="2DB715E2"/>
    <w:rsid w:val="2DCC146B"/>
    <w:rsid w:val="2DDF0379"/>
    <w:rsid w:val="2DE0224B"/>
    <w:rsid w:val="2DE140A8"/>
    <w:rsid w:val="2DE47F8D"/>
    <w:rsid w:val="2DE738CE"/>
    <w:rsid w:val="2DE8706F"/>
    <w:rsid w:val="2DEC6BE5"/>
    <w:rsid w:val="2DEE219E"/>
    <w:rsid w:val="2DF36870"/>
    <w:rsid w:val="2DF6281E"/>
    <w:rsid w:val="2DFE2FE7"/>
    <w:rsid w:val="2DFF20DA"/>
    <w:rsid w:val="2E004F4C"/>
    <w:rsid w:val="2E007E44"/>
    <w:rsid w:val="2E015FCC"/>
    <w:rsid w:val="2E020414"/>
    <w:rsid w:val="2E023765"/>
    <w:rsid w:val="2E0A72C8"/>
    <w:rsid w:val="2E0C4797"/>
    <w:rsid w:val="2E0F7AA9"/>
    <w:rsid w:val="2E1054CA"/>
    <w:rsid w:val="2E275D65"/>
    <w:rsid w:val="2E2D441B"/>
    <w:rsid w:val="2E2E5B2A"/>
    <w:rsid w:val="2E497DF1"/>
    <w:rsid w:val="2E4A0C41"/>
    <w:rsid w:val="2E4C61C9"/>
    <w:rsid w:val="2E4C7CA6"/>
    <w:rsid w:val="2E505623"/>
    <w:rsid w:val="2E54235B"/>
    <w:rsid w:val="2E67296D"/>
    <w:rsid w:val="2E685F83"/>
    <w:rsid w:val="2E6D75F0"/>
    <w:rsid w:val="2E717347"/>
    <w:rsid w:val="2E820F57"/>
    <w:rsid w:val="2E8305E8"/>
    <w:rsid w:val="2E936F22"/>
    <w:rsid w:val="2E95234A"/>
    <w:rsid w:val="2E953036"/>
    <w:rsid w:val="2E9F5C62"/>
    <w:rsid w:val="2EA25753"/>
    <w:rsid w:val="2EB01C1E"/>
    <w:rsid w:val="2EB57ACF"/>
    <w:rsid w:val="2EBD04ED"/>
    <w:rsid w:val="2EC4391B"/>
    <w:rsid w:val="2ECF0E4D"/>
    <w:rsid w:val="2ED24E40"/>
    <w:rsid w:val="2ED83F29"/>
    <w:rsid w:val="2EDA2806"/>
    <w:rsid w:val="2EE00D67"/>
    <w:rsid w:val="2EE3536A"/>
    <w:rsid w:val="2EED04E6"/>
    <w:rsid w:val="2EF00EC4"/>
    <w:rsid w:val="2EF7720B"/>
    <w:rsid w:val="2EF95230"/>
    <w:rsid w:val="2EFB2193"/>
    <w:rsid w:val="2EFE22B9"/>
    <w:rsid w:val="2F051C62"/>
    <w:rsid w:val="2F0B779C"/>
    <w:rsid w:val="2F1321AD"/>
    <w:rsid w:val="2F176141"/>
    <w:rsid w:val="2F216C9E"/>
    <w:rsid w:val="2F237B22"/>
    <w:rsid w:val="2F2752A7"/>
    <w:rsid w:val="2F2E6139"/>
    <w:rsid w:val="2F3445FD"/>
    <w:rsid w:val="2F3F11F4"/>
    <w:rsid w:val="2F414F6C"/>
    <w:rsid w:val="2F597888"/>
    <w:rsid w:val="2F603644"/>
    <w:rsid w:val="2F652B96"/>
    <w:rsid w:val="2F687156"/>
    <w:rsid w:val="2F701EB2"/>
    <w:rsid w:val="2F7215C9"/>
    <w:rsid w:val="2F745341"/>
    <w:rsid w:val="2F854E58"/>
    <w:rsid w:val="2F862A94"/>
    <w:rsid w:val="2F872D02"/>
    <w:rsid w:val="2F875074"/>
    <w:rsid w:val="2F885D10"/>
    <w:rsid w:val="2F8B3843"/>
    <w:rsid w:val="2F8C352E"/>
    <w:rsid w:val="2F964AC9"/>
    <w:rsid w:val="2F967065"/>
    <w:rsid w:val="2F9A3323"/>
    <w:rsid w:val="2F9E5B3A"/>
    <w:rsid w:val="2FAB002F"/>
    <w:rsid w:val="2FAD2601"/>
    <w:rsid w:val="2FB25651"/>
    <w:rsid w:val="2FB4573E"/>
    <w:rsid w:val="2FC64CD1"/>
    <w:rsid w:val="2FCA16A0"/>
    <w:rsid w:val="2FCE2CA3"/>
    <w:rsid w:val="2FD14541"/>
    <w:rsid w:val="2FEA062F"/>
    <w:rsid w:val="2FF11FB6"/>
    <w:rsid w:val="2FF536F7"/>
    <w:rsid w:val="2FF938BB"/>
    <w:rsid w:val="30045C04"/>
    <w:rsid w:val="3005243D"/>
    <w:rsid w:val="300A35B0"/>
    <w:rsid w:val="300C557A"/>
    <w:rsid w:val="30183F1E"/>
    <w:rsid w:val="3019039A"/>
    <w:rsid w:val="301C17C7"/>
    <w:rsid w:val="30207E1A"/>
    <w:rsid w:val="302301A6"/>
    <w:rsid w:val="30230855"/>
    <w:rsid w:val="302B0834"/>
    <w:rsid w:val="302C05CE"/>
    <w:rsid w:val="302F3016"/>
    <w:rsid w:val="3036594C"/>
    <w:rsid w:val="3049232A"/>
    <w:rsid w:val="305D1BBD"/>
    <w:rsid w:val="30614B5E"/>
    <w:rsid w:val="30682EE6"/>
    <w:rsid w:val="30762D43"/>
    <w:rsid w:val="307635D1"/>
    <w:rsid w:val="307750E9"/>
    <w:rsid w:val="307772EB"/>
    <w:rsid w:val="307950F7"/>
    <w:rsid w:val="308275EA"/>
    <w:rsid w:val="308570DA"/>
    <w:rsid w:val="30892F5C"/>
    <w:rsid w:val="3099173A"/>
    <w:rsid w:val="309C1816"/>
    <w:rsid w:val="309C3816"/>
    <w:rsid w:val="30A56F2F"/>
    <w:rsid w:val="30A61E38"/>
    <w:rsid w:val="30AD3508"/>
    <w:rsid w:val="30AF38F1"/>
    <w:rsid w:val="30C83354"/>
    <w:rsid w:val="30C85944"/>
    <w:rsid w:val="30CF7829"/>
    <w:rsid w:val="30D32B31"/>
    <w:rsid w:val="30D6664D"/>
    <w:rsid w:val="30DF5192"/>
    <w:rsid w:val="30E208A6"/>
    <w:rsid w:val="30E26F85"/>
    <w:rsid w:val="30E81B43"/>
    <w:rsid w:val="30EB699E"/>
    <w:rsid w:val="30F32296"/>
    <w:rsid w:val="30F74020"/>
    <w:rsid w:val="31076C0A"/>
    <w:rsid w:val="311F64D9"/>
    <w:rsid w:val="311F752F"/>
    <w:rsid w:val="312305F0"/>
    <w:rsid w:val="31413828"/>
    <w:rsid w:val="3146674F"/>
    <w:rsid w:val="315E73E5"/>
    <w:rsid w:val="3160041B"/>
    <w:rsid w:val="317073FA"/>
    <w:rsid w:val="31741628"/>
    <w:rsid w:val="31756C38"/>
    <w:rsid w:val="31771730"/>
    <w:rsid w:val="317D5FAC"/>
    <w:rsid w:val="317F4425"/>
    <w:rsid w:val="3191667F"/>
    <w:rsid w:val="31932F52"/>
    <w:rsid w:val="31975317"/>
    <w:rsid w:val="319D3F0D"/>
    <w:rsid w:val="31A04B12"/>
    <w:rsid w:val="31A43590"/>
    <w:rsid w:val="31A520CC"/>
    <w:rsid w:val="31A82DDF"/>
    <w:rsid w:val="31AD7DA1"/>
    <w:rsid w:val="31B5579D"/>
    <w:rsid w:val="31B956D4"/>
    <w:rsid w:val="31BC6956"/>
    <w:rsid w:val="31BE037D"/>
    <w:rsid w:val="31C25137"/>
    <w:rsid w:val="31C5093E"/>
    <w:rsid w:val="31CA62E6"/>
    <w:rsid w:val="31D02709"/>
    <w:rsid w:val="31D06666"/>
    <w:rsid w:val="31D46C08"/>
    <w:rsid w:val="31DA39B9"/>
    <w:rsid w:val="31DD5420"/>
    <w:rsid w:val="31E0289B"/>
    <w:rsid w:val="31E22A36"/>
    <w:rsid w:val="31EA3396"/>
    <w:rsid w:val="31F218CA"/>
    <w:rsid w:val="31F369F1"/>
    <w:rsid w:val="31FC1C7E"/>
    <w:rsid w:val="31FD7870"/>
    <w:rsid w:val="31FE03FF"/>
    <w:rsid w:val="320614D0"/>
    <w:rsid w:val="320B0356"/>
    <w:rsid w:val="32110C25"/>
    <w:rsid w:val="32167F2B"/>
    <w:rsid w:val="32171FB4"/>
    <w:rsid w:val="321D3A6E"/>
    <w:rsid w:val="32230959"/>
    <w:rsid w:val="3225482A"/>
    <w:rsid w:val="322E4347"/>
    <w:rsid w:val="323A5804"/>
    <w:rsid w:val="323E52A6"/>
    <w:rsid w:val="3245026F"/>
    <w:rsid w:val="32471EA5"/>
    <w:rsid w:val="32521FA8"/>
    <w:rsid w:val="3252722F"/>
    <w:rsid w:val="32562ADC"/>
    <w:rsid w:val="325A6AE7"/>
    <w:rsid w:val="325D5656"/>
    <w:rsid w:val="3264509E"/>
    <w:rsid w:val="326D5F26"/>
    <w:rsid w:val="326F32E1"/>
    <w:rsid w:val="327343E0"/>
    <w:rsid w:val="327C13B7"/>
    <w:rsid w:val="327C78E5"/>
    <w:rsid w:val="327D1FEE"/>
    <w:rsid w:val="3287356A"/>
    <w:rsid w:val="328B0BB6"/>
    <w:rsid w:val="328C0BF4"/>
    <w:rsid w:val="328E671A"/>
    <w:rsid w:val="32A11FE9"/>
    <w:rsid w:val="32A34BEB"/>
    <w:rsid w:val="32A3587D"/>
    <w:rsid w:val="32A777DC"/>
    <w:rsid w:val="32A83671"/>
    <w:rsid w:val="32AC094E"/>
    <w:rsid w:val="32B079D7"/>
    <w:rsid w:val="32B13931"/>
    <w:rsid w:val="32B51EF8"/>
    <w:rsid w:val="32B92530"/>
    <w:rsid w:val="32CA6B82"/>
    <w:rsid w:val="32CF7773"/>
    <w:rsid w:val="32D90B9B"/>
    <w:rsid w:val="32DB0845"/>
    <w:rsid w:val="32E17C0C"/>
    <w:rsid w:val="32EB05DA"/>
    <w:rsid w:val="32ED5B53"/>
    <w:rsid w:val="32F22131"/>
    <w:rsid w:val="32F24705"/>
    <w:rsid w:val="32F8618D"/>
    <w:rsid w:val="32FC18D5"/>
    <w:rsid w:val="330C224F"/>
    <w:rsid w:val="330E785B"/>
    <w:rsid w:val="33137B18"/>
    <w:rsid w:val="33150BE9"/>
    <w:rsid w:val="331B33E4"/>
    <w:rsid w:val="331F0BF2"/>
    <w:rsid w:val="33211587"/>
    <w:rsid w:val="33233306"/>
    <w:rsid w:val="33244988"/>
    <w:rsid w:val="332642E3"/>
    <w:rsid w:val="332867CE"/>
    <w:rsid w:val="332E02B7"/>
    <w:rsid w:val="33305A23"/>
    <w:rsid w:val="33346CED"/>
    <w:rsid w:val="33365535"/>
    <w:rsid w:val="33422164"/>
    <w:rsid w:val="334E2233"/>
    <w:rsid w:val="335316FB"/>
    <w:rsid w:val="3356223C"/>
    <w:rsid w:val="33600A70"/>
    <w:rsid w:val="33645202"/>
    <w:rsid w:val="33661A4C"/>
    <w:rsid w:val="33682A38"/>
    <w:rsid w:val="33735009"/>
    <w:rsid w:val="3376482D"/>
    <w:rsid w:val="337A0D00"/>
    <w:rsid w:val="337C4B91"/>
    <w:rsid w:val="337E678E"/>
    <w:rsid w:val="33843679"/>
    <w:rsid w:val="33853DD5"/>
    <w:rsid w:val="33866BEA"/>
    <w:rsid w:val="339055C8"/>
    <w:rsid w:val="33947D60"/>
    <w:rsid w:val="339B7340"/>
    <w:rsid w:val="33A82DC7"/>
    <w:rsid w:val="33AD30D2"/>
    <w:rsid w:val="33C03762"/>
    <w:rsid w:val="33C543BD"/>
    <w:rsid w:val="33C61E34"/>
    <w:rsid w:val="33CC1446"/>
    <w:rsid w:val="33CF797C"/>
    <w:rsid w:val="33D1495E"/>
    <w:rsid w:val="33D7794C"/>
    <w:rsid w:val="33E12622"/>
    <w:rsid w:val="33E46612"/>
    <w:rsid w:val="33F44CB1"/>
    <w:rsid w:val="33F56325"/>
    <w:rsid w:val="33F67726"/>
    <w:rsid w:val="33F72A32"/>
    <w:rsid w:val="33FB393B"/>
    <w:rsid w:val="33FF3201"/>
    <w:rsid w:val="34012F1B"/>
    <w:rsid w:val="34106A97"/>
    <w:rsid w:val="34117DB0"/>
    <w:rsid w:val="34160775"/>
    <w:rsid w:val="341839A2"/>
    <w:rsid w:val="341D2329"/>
    <w:rsid w:val="341D6DB0"/>
    <w:rsid w:val="342235BE"/>
    <w:rsid w:val="342A4220"/>
    <w:rsid w:val="342C61EA"/>
    <w:rsid w:val="34373FDE"/>
    <w:rsid w:val="3437693D"/>
    <w:rsid w:val="343979D2"/>
    <w:rsid w:val="343E0E46"/>
    <w:rsid w:val="34441786"/>
    <w:rsid w:val="344C063B"/>
    <w:rsid w:val="344E43B3"/>
    <w:rsid w:val="34533777"/>
    <w:rsid w:val="34597E22"/>
    <w:rsid w:val="345F1E67"/>
    <w:rsid w:val="345F6A2C"/>
    <w:rsid w:val="346003C7"/>
    <w:rsid w:val="346A286F"/>
    <w:rsid w:val="3473722A"/>
    <w:rsid w:val="347436ED"/>
    <w:rsid w:val="34825E0A"/>
    <w:rsid w:val="34974914"/>
    <w:rsid w:val="34980F87"/>
    <w:rsid w:val="349873DC"/>
    <w:rsid w:val="34A27496"/>
    <w:rsid w:val="34B375FB"/>
    <w:rsid w:val="34B40B23"/>
    <w:rsid w:val="34BE1B34"/>
    <w:rsid w:val="34CE64D7"/>
    <w:rsid w:val="34CF4BA7"/>
    <w:rsid w:val="34D03DA3"/>
    <w:rsid w:val="34D04DC8"/>
    <w:rsid w:val="34D316BD"/>
    <w:rsid w:val="34E577D1"/>
    <w:rsid w:val="34E950CD"/>
    <w:rsid w:val="34F53C71"/>
    <w:rsid w:val="34F9186F"/>
    <w:rsid w:val="34FA62E8"/>
    <w:rsid w:val="35020CF9"/>
    <w:rsid w:val="350439C4"/>
    <w:rsid w:val="350639BB"/>
    <w:rsid w:val="350C3926"/>
    <w:rsid w:val="35103416"/>
    <w:rsid w:val="351B10E2"/>
    <w:rsid w:val="351B7D65"/>
    <w:rsid w:val="351C5D76"/>
    <w:rsid w:val="351E36C6"/>
    <w:rsid w:val="351F5775"/>
    <w:rsid w:val="35244CFF"/>
    <w:rsid w:val="352769B2"/>
    <w:rsid w:val="35294AE4"/>
    <w:rsid w:val="352C0F67"/>
    <w:rsid w:val="352F7E33"/>
    <w:rsid w:val="35347142"/>
    <w:rsid w:val="353748AF"/>
    <w:rsid w:val="35374FBB"/>
    <w:rsid w:val="353837F8"/>
    <w:rsid w:val="354A7A5A"/>
    <w:rsid w:val="3550460B"/>
    <w:rsid w:val="3551174E"/>
    <w:rsid w:val="35671276"/>
    <w:rsid w:val="357A11D7"/>
    <w:rsid w:val="357F059C"/>
    <w:rsid w:val="357F3AD7"/>
    <w:rsid w:val="358440F1"/>
    <w:rsid w:val="3586436F"/>
    <w:rsid w:val="35904557"/>
    <w:rsid w:val="3592207D"/>
    <w:rsid w:val="3598340C"/>
    <w:rsid w:val="35992892"/>
    <w:rsid w:val="359A279B"/>
    <w:rsid w:val="359B454E"/>
    <w:rsid w:val="359E3AA3"/>
    <w:rsid w:val="35A61FCC"/>
    <w:rsid w:val="35B357AD"/>
    <w:rsid w:val="35BC74FF"/>
    <w:rsid w:val="35C2335C"/>
    <w:rsid w:val="35C37BC2"/>
    <w:rsid w:val="35C456B9"/>
    <w:rsid w:val="35C7128D"/>
    <w:rsid w:val="35C832C2"/>
    <w:rsid w:val="35C952D7"/>
    <w:rsid w:val="35CF1523"/>
    <w:rsid w:val="35D101CD"/>
    <w:rsid w:val="35DB189B"/>
    <w:rsid w:val="35E054DE"/>
    <w:rsid w:val="35EA0930"/>
    <w:rsid w:val="35F07C6B"/>
    <w:rsid w:val="35F5260C"/>
    <w:rsid w:val="3601701C"/>
    <w:rsid w:val="36020524"/>
    <w:rsid w:val="360372F9"/>
    <w:rsid w:val="3607164D"/>
    <w:rsid w:val="36080591"/>
    <w:rsid w:val="361B0960"/>
    <w:rsid w:val="36237D76"/>
    <w:rsid w:val="3627310D"/>
    <w:rsid w:val="362D1197"/>
    <w:rsid w:val="362D1DA6"/>
    <w:rsid w:val="362D5A98"/>
    <w:rsid w:val="362D624A"/>
    <w:rsid w:val="36370E76"/>
    <w:rsid w:val="363B44C3"/>
    <w:rsid w:val="363E2205"/>
    <w:rsid w:val="363F0A17"/>
    <w:rsid w:val="363F20DF"/>
    <w:rsid w:val="36400C5C"/>
    <w:rsid w:val="36435A6D"/>
    <w:rsid w:val="365930FF"/>
    <w:rsid w:val="36594224"/>
    <w:rsid w:val="36600347"/>
    <w:rsid w:val="366924C4"/>
    <w:rsid w:val="366B6DA7"/>
    <w:rsid w:val="36746BAD"/>
    <w:rsid w:val="36790BD2"/>
    <w:rsid w:val="368D5788"/>
    <w:rsid w:val="36903D77"/>
    <w:rsid w:val="36977408"/>
    <w:rsid w:val="36A007CA"/>
    <w:rsid w:val="36A11F4F"/>
    <w:rsid w:val="36B129D7"/>
    <w:rsid w:val="36B22475"/>
    <w:rsid w:val="36B37A9E"/>
    <w:rsid w:val="36B711FD"/>
    <w:rsid w:val="36BC0487"/>
    <w:rsid w:val="36C17E84"/>
    <w:rsid w:val="36CB3CDD"/>
    <w:rsid w:val="36CC2449"/>
    <w:rsid w:val="36CF4D19"/>
    <w:rsid w:val="36D05553"/>
    <w:rsid w:val="36D87F64"/>
    <w:rsid w:val="36DF3726"/>
    <w:rsid w:val="36E80073"/>
    <w:rsid w:val="36E96615"/>
    <w:rsid w:val="36F9501E"/>
    <w:rsid w:val="370151C0"/>
    <w:rsid w:val="370C03F3"/>
    <w:rsid w:val="370E64EA"/>
    <w:rsid w:val="37197C72"/>
    <w:rsid w:val="3721773E"/>
    <w:rsid w:val="37262670"/>
    <w:rsid w:val="372F7D91"/>
    <w:rsid w:val="37362EDC"/>
    <w:rsid w:val="374369C3"/>
    <w:rsid w:val="37457BE3"/>
    <w:rsid w:val="374675C3"/>
    <w:rsid w:val="374D2FAB"/>
    <w:rsid w:val="374D6BA3"/>
    <w:rsid w:val="37612F5A"/>
    <w:rsid w:val="376520B8"/>
    <w:rsid w:val="376B1823"/>
    <w:rsid w:val="37721B76"/>
    <w:rsid w:val="37782022"/>
    <w:rsid w:val="377A324C"/>
    <w:rsid w:val="377B0BFB"/>
    <w:rsid w:val="378161E1"/>
    <w:rsid w:val="378679C0"/>
    <w:rsid w:val="3795489A"/>
    <w:rsid w:val="37976071"/>
    <w:rsid w:val="379A346B"/>
    <w:rsid w:val="379E6FAF"/>
    <w:rsid w:val="37A012A7"/>
    <w:rsid w:val="37A12A4B"/>
    <w:rsid w:val="37A8690C"/>
    <w:rsid w:val="37B87702"/>
    <w:rsid w:val="37BA108C"/>
    <w:rsid w:val="37BA3B0D"/>
    <w:rsid w:val="37C26AF3"/>
    <w:rsid w:val="37C404E8"/>
    <w:rsid w:val="37D82846"/>
    <w:rsid w:val="37DD36CA"/>
    <w:rsid w:val="37DF17C6"/>
    <w:rsid w:val="37E55A93"/>
    <w:rsid w:val="37E82428"/>
    <w:rsid w:val="37EB3B13"/>
    <w:rsid w:val="37F127FE"/>
    <w:rsid w:val="37FB3D3C"/>
    <w:rsid w:val="37FF7772"/>
    <w:rsid w:val="38011CF0"/>
    <w:rsid w:val="3801798E"/>
    <w:rsid w:val="38060B00"/>
    <w:rsid w:val="380A4197"/>
    <w:rsid w:val="380F0C33"/>
    <w:rsid w:val="380F31A8"/>
    <w:rsid w:val="38181B58"/>
    <w:rsid w:val="38187260"/>
    <w:rsid w:val="38203034"/>
    <w:rsid w:val="3825367C"/>
    <w:rsid w:val="382673F4"/>
    <w:rsid w:val="3828594A"/>
    <w:rsid w:val="3836588A"/>
    <w:rsid w:val="383733B0"/>
    <w:rsid w:val="383F7798"/>
    <w:rsid w:val="38415FDC"/>
    <w:rsid w:val="38426BB5"/>
    <w:rsid w:val="384635F3"/>
    <w:rsid w:val="38521F1E"/>
    <w:rsid w:val="385E6B8E"/>
    <w:rsid w:val="386121DB"/>
    <w:rsid w:val="38673B93"/>
    <w:rsid w:val="38675A43"/>
    <w:rsid w:val="386C47C7"/>
    <w:rsid w:val="38751E18"/>
    <w:rsid w:val="388478A1"/>
    <w:rsid w:val="388760E5"/>
    <w:rsid w:val="389209B9"/>
    <w:rsid w:val="3896160D"/>
    <w:rsid w:val="389B56ED"/>
    <w:rsid w:val="389B63BE"/>
    <w:rsid w:val="389E34A8"/>
    <w:rsid w:val="38A071A7"/>
    <w:rsid w:val="38A9728F"/>
    <w:rsid w:val="38AF2F46"/>
    <w:rsid w:val="38B16CBE"/>
    <w:rsid w:val="38B5359C"/>
    <w:rsid w:val="38B732F7"/>
    <w:rsid w:val="38B8629F"/>
    <w:rsid w:val="38B93DC5"/>
    <w:rsid w:val="38C0263B"/>
    <w:rsid w:val="38C22C79"/>
    <w:rsid w:val="38C33644"/>
    <w:rsid w:val="38D665C1"/>
    <w:rsid w:val="38D90818"/>
    <w:rsid w:val="38DB3D3B"/>
    <w:rsid w:val="38E243B4"/>
    <w:rsid w:val="38E35E43"/>
    <w:rsid w:val="38E7228D"/>
    <w:rsid w:val="38E850B1"/>
    <w:rsid w:val="38F07FA2"/>
    <w:rsid w:val="38F156D9"/>
    <w:rsid w:val="38F17710"/>
    <w:rsid w:val="38F35C3F"/>
    <w:rsid w:val="38F80D91"/>
    <w:rsid w:val="38F93E7F"/>
    <w:rsid w:val="39056676"/>
    <w:rsid w:val="3907210A"/>
    <w:rsid w:val="39074512"/>
    <w:rsid w:val="390808ED"/>
    <w:rsid w:val="390A73C3"/>
    <w:rsid w:val="390C0398"/>
    <w:rsid w:val="39156FD2"/>
    <w:rsid w:val="391A514E"/>
    <w:rsid w:val="392A5368"/>
    <w:rsid w:val="392B61FC"/>
    <w:rsid w:val="393065BF"/>
    <w:rsid w:val="39317DFF"/>
    <w:rsid w:val="3932277C"/>
    <w:rsid w:val="39381901"/>
    <w:rsid w:val="393D682E"/>
    <w:rsid w:val="3948190E"/>
    <w:rsid w:val="3951224F"/>
    <w:rsid w:val="39560FBD"/>
    <w:rsid w:val="39593DD3"/>
    <w:rsid w:val="395C1320"/>
    <w:rsid w:val="395C3430"/>
    <w:rsid w:val="39695894"/>
    <w:rsid w:val="396E0CA0"/>
    <w:rsid w:val="39732381"/>
    <w:rsid w:val="39763A64"/>
    <w:rsid w:val="397B4868"/>
    <w:rsid w:val="397E49AB"/>
    <w:rsid w:val="39853241"/>
    <w:rsid w:val="39865389"/>
    <w:rsid w:val="3995213C"/>
    <w:rsid w:val="3998517F"/>
    <w:rsid w:val="399D37A8"/>
    <w:rsid w:val="39A00A4F"/>
    <w:rsid w:val="39A2665B"/>
    <w:rsid w:val="39A800E8"/>
    <w:rsid w:val="39A8557F"/>
    <w:rsid w:val="39AE1450"/>
    <w:rsid w:val="39B030C2"/>
    <w:rsid w:val="39B051C8"/>
    <w:rsid w:val="39B47FE1"/>
    <w:rsid w:val="39B66036"/>
    <w:rsid w:val="39BA27E2"/>
    <w:rsid w:val="39BF2A17"/>
    <w:rsid w:val="39C83804"/>
    <w:rsid w:val="39D30EB6"/>
    <w:rsid w:val="39DA2609"/>
    <w:rsid w:val="39E24FC0"/>
    <w:rsid w:val="39EC136F"/>
    <w:rsid w:val="39F0150A"/>
    <w:rsid w:val="39F660FB"/>
    <w:rsid w:val="3A0519DB"/>
    <w:rsid w:val="3A06303A"/>
    <w:rsid w:val="3A0D649F"/>
    <w:rsid w:val="3A127960"/>
    <w:rsid w:val="3A163832"/>
    <w:rsid w:val="3A175247"/>
    <w:rsid w:val="3A1756A0"/>
    <w:rsid w:val="3A192D6D"/>
    <w:rsid w:val="3A2137DC"/>
    <w:rsid w:val="3A213B01"/>
    <w:rsid w:val="3A216A93"/>
    <w:rsid w:val="3A286E3D"/>
    <w:rsid w:val="3A2B2AA0"/>
    <w:rsid w:val="3A2C28B0"/>
    <w:rsid w:val="3A2F07E2"/>
    <w:rsid w:val="3A2F4697"/>
    <w:rsid w:val="3A3758E9"/>
    <w:rsid w:val="3A3C6A5B"/>
    <w:rsid w:val="3A3D2F5A"/>
    <w:rsid w:val="3A453F72"/>
    <w:rsid w:val="3A4962A5"/>
    <w:rsid w:val="3A4A1957"/>
    <w:rsid w:val="3A4C74B8"/>
    <w:rsid w:val="3A4E59B5"/>
    <w:rsid w:val="3A4F2D24"/>
    <w:rsid w:val="3A4F49E1"/>
    <w:rsid w:val="3A5029F4"/>
    <w:rsid w:val="3A617E86"/>
    <w:rsid w:val="3A6366DE"/>
    <w:rsid w:val="3A663AD8"/>
    <w:rsid w:val="3A683CF4"/>
    <w:rsid w:val="3A691AC5"/>
    <w:rsid w:val="3A6D4E67"/>
    <w:rsid w:val="3A756F3C"/>
    <w:rsid w:val="3A78573D"/>
    <w:rsid w:val="3A787CC4"/>
    <w:rsid w:val="3A7950BB"/>
    <w:rsid w:val="3A7D77A0"/>
    <w:rsid w:val="3A831BB5"/>
    <w:rsid w:val="3A840D7C"/>
    <w:rsid w:val="3A891975"/>
    <w:rsid w:val="3A916D4D"/>
    <w:rsid w:val="3A9322F2"/>
    <w:rsid w:val="3A9925B0"/>
    <w:rsid w:val="3A9A71B4"/>
    <w:rsid w:val="3A9B01A0"/>
    <w:rsid w:val="3A9C74FA"/>
    <w:rsid w:val="3AA765CB"/>
    <w:rsid w:val="3AA96ECF"/>
    <w:rsid w:val="3AAB7381"/>
    <w:rsid w:val="3ABC7B9C"/>
    <w:rsid w:val="3ABD2D1B"/>
    <w:rsid w:val="3ABE52BB"/>
    <w:rsid w:val="3AC802EF"/>
    <w:rsid w:val="3ACC142A"/>
    <w:rsid w:val="3ACF6F35"/>
    <w:rsid w:val="3ADB0022"/>
    <w:rsid w:val="3ADF3088"/>
    <w:rsid w:val="3AE27E6A"/>
    <w:rsid w:val="3AE6661E"/>
    <w:rsid w:val="3AE93ACA"/>
    <w:rsid w:val="3AE94F8A"/>
    <w:rsid w:val="3AEA64B7"/>
    <w:rsid w:val="3AED0CD7"/>
    <w:rsid w:val="3AF9494C"/>
    <w:rsid w:val="3B051543"/>
    <w:rsid w:val="3B057185"/>
    <w:rsid w:val="3B091661"/>
    <w:rsid w:val="3B105495"/>
    <w:rsid w:val="3B121BA3"/>
    <w:rsid w:val="3B1433A4"/>
    <w:rsid w:val="3B150AD4"/>
    <w:rsid w:val="3B175728"/>
    <w:rsid w:val="3B1B48C3"/>
    <w:rsid w:val="3B1E5567"/>
    <w:rsid w:val="3B251BE5"/>
    <w:rsid w:val="3B2C2F74"/>
    <w:rsid w:val="3B3303B1"/>
    <w:rsid w:val="3B384006"/>
    <w:rsid w:val="3B3B61F4"/>
    <w:rsid w:val="3B487F7F"/>
    <w:rsid w:val="3B4A777D"/>
    <w:rsid w:val="3B4C0F20"/>
    <w:rsid w:val="3B540952"/>
    <w:rsid w:val="3B555147"/>
    <w:rsid w:val="3B5D0CAA"/>
    <w:rsid w:val="3B603455"/>
    <w:rsid w:val="3B646486"/>
    <w:rsid w:val="3B6B3A9C"/>
    <w:rsid w:val="3B7005D9"/>
    <w:rsid w:val="3B703A23"/>
    <w:rsid w:val="3B7566C9"/>
    <w:rsid w:val="3B7F30A4"/>
    <w:rsid w:val="3B8534DE"/>
    <w:rsid w:val="3B892174"/>
    <w:rsid w:val="3B8C57C0"/>
    <w:rsid w:val="3B8C756F"/>
    <w:rsid w:val="3B8D4FFF"/>
    <w:rsid w:val="3B9644B1"/>
    <w:rsid w:val="3B985380"/>
    <w:rsid w:val="3B9F54F4"/>
    <w:rsid w:val="3BA27333"/>
    <w:rsid w:val="3BA30895"/>
    <w:rsid w:val="3BB05798"/>
    <w:rsid w:val="3BB23479"/>
    <w:rsid w:val="3BB826B4"/>
    <w:rsid w:val="3BB929E1"/>
    <w:rsid w:val="3BBB1801"/>
    <w:rsid w:val="3BC1190E"/>
    <w:rsid w:val="3BC521E6"/>
    <w:rsid w:val="3BC86FBC"/>
    <w:rsid w:val="3BD06ECD"/>
    <w:rsid w:val="3BD91F02"/>
    <w:rsid w:val="3BDA5657"/>
    <w:rsid w:val="3BDE2C0A"/>
    <w:rsid w:val="3BDF3B42"/>
    <w:rsid w:val="3BE55C08"/>
    <w:rsid w:val="3BE732CD"/>
    <w:rsid w:val="3BE96949"/>
    <w:rsid w:val="3BF8738B"/>
    <w:rsid w:val="3BF963B4"/>
    <w:rsid w:val="3BFC64A2"/>
    <w:rsid w:val="3C125CC6"/>
    <w:rsid w:val="3C1507DE"/>
    <w:rsid w:val="3C181654"/>
    <w:rsid w:val="3C194061"/>
    <w:rsid w:val="3C2144E4"/>
    <w:rsid w:val="3C28373B"/>
    <w:rsid w:val="3C292B15"/>
    <w:rsid w:val="3C2E31C0"/>
    <w:rsid w:val="3C3804B5"/>
    <w:rsid w:val="3C416FCD"/>
    <w:rsid w:val="3C43677B"/>
    <w:rsid w:val="3C451900"/>
    <w:rsid w:val="3C4A3260"/>
    <w:rsid w:val="3C4B1D83"/>
    <w:rsid w:val="3C5462DE"/>
    <w:rsid w:val="3C5502A8"/>
    <w:rsid w:val="3C551FCE"/>
    <w:rsid w:val="3C594B02"/>
    <w:rsid w:val="3C5A04E6"/>
    <w:rsid w:val="3C5A5493"/>
    <w:rsid w:val="3C5C60F2"/>
    <w:rsid w:val="3C5D2ED1"/>
    <w:rsid w:val="3C5E49DC"/>
    <w:rsid w:val="3C6534B2"/>
    <w:rsid w:val="3C666279"/>
    <w:rsid w:val="3C6E4417"/>
    <w:rsid w:val="3C7249B6"/>
    <w:rsid w:val="3C756255"/>
    <w:rsid w:val="3C7873F7"/>
    <w:rsid w:val="3C8666B4"/>
    <w:rsid w:val="3C8826B3"/>
    <w:rsid w:val="3C8E6E65"/>
    <w:rsid w:val="3C925C53"/>
    <w:rsid w:val="3C991355"/>
    <w:rsid w:val="3CA3540D"/>
    <w:rsid w:val="3CA52FDE"/>
    <w:rsid w:val="3CA536AA"/>
    <w:rsid w:val="3CAD0C8E"/>
    <w:rsid w:val="3CBC1DD3"/>
    <w:rsid w:val="3CC721AB"/>
    <w:rsid w:val="3CC744AD"/>
    <w:rsid w:val="3CCD42E3"/>
    <w:rsid w:val="3CD26B65"/>
    <w:rsid w:val="3CE0637B"/>
    <w:rsid w:val="3CE33ECB"/>
    <w:rsid w:val="3CE40F3F"/>
    <w:rsid w:val="3CE76BD5"/>
    <w:rsid w:val="3CE77152"/>
    <w:rsid w:val="3CE873EA"/>
    <w:rsid w:val="3CEB3E3A"/>
    <w:rsid w:val="3CEC0FE4"/>
    <w:rsid w:val="3CEC29BB"/>
    <w:rsid w:val="3CEE34A1"/>
    <w:rsid w:val="3CF62013"/>
    <w:rsid w:val="3CF67395"/>
    <w:rsid w:val="3CF74EBC"/>
    <w:rsid w:val="3D033860"/>
    <w:rsid w:val="3D0438C2"/>
    <w:rsid w:val="3D0F6571"/>
    <w:rsid w:val="3D17730C"/>
    <w:rsid w:val="3D2323BC"/>
    <w:rsid w:val="3D251A29"/>
    <w:rsid w:val="3D2A0C40"/>
    <w:rsid w:val="3D2A703F"/>
    <w:rsid w:val="3D2C2DB7"/>
    <w:rsid w:val="3D2F1071"/>
    <w:rsid w:val="3D3110F5"/>
    <w:rsid w:val="3D344D08"/>
    <w:rsid w:val="3D3545C8"/>
    <w:rsid w:val="3D4445D3"/>
    <w:rsid w:val="3D474095"/>
    <w:rsid w:val="3D570494"/>
    <w:rsid w:val="3D5A2925"/>
    <w:rsid w:val="3D5B7E92"/>
    <w:rsid w:val="3D663014"/>
    <w:rsid w:val="3D663493"/>
    <w:rsid w:val="3D6C7FE6"/>
    <w:rsid w:val="3D795511"/>
    <w:rsid w:val="3D826E7B"/>
    <w:rsid w:val="3D8926DC"/>
    <w:rsid w:val="3D8C7B88"/>
    <w:rsid w:val="3D8D3F60"/>
    <w:rsid w:val="3DA23079"/>
    <w:rsid w:val="3DAC3EF8"/>
    <w:rsid w:val="3DAC5CA6"/>
    <w:rsid w:val="3DB81C22"/>
    <w:rsid w:val="3DB92886"/>
    <w:rsid w:val="3DB97B40"/>
    <w:rsid w:val="3DBA03C3"/>
    <w:rsid w:val="3DBC1CF5"/>
    <w:rsid w:val="3DBD7092"/>
    <w:rsid w:val="3DCA1A74"/>
    <w:rsid w:val="3DCB6A74"/>
    <w:rsid w:val="3DD60F75"/>
    <w:rsid w:val="3DDC583F"/>
    <w:rsid w:val="3DDF22AC"/>
    <w:rsid w:val="3DDF2D38"/>
    <w:rsid w:val="3DE0642C"/>
    <w:rsid w:val="3DE4705C"/>
    <w:rsid w:val="3DE602CC"/>
    <w:rsid w:val="3DE8460D"/>
    <w:rsid w:val="3DEB6E5D"/>
    <w:rsid w:val="3DF37D79"/>
    <w:rsid w:val="3E0665AF"/>
    <w:rsid w:val="3E0B50C2"/>
    <w:rsid w:val="3E0E6961"/>
    <w:rsid w:val="3E135D25"/>
    <w:rsid w:val="3E155F41"/>
    <w:rsid w:val="3E160FCF"/>
    <w:rsid w:val="3E1D4DF6"/>
    <w:rsid w:val="3E1F5D16"/>
    <w:rsid w:val="3E222068"/>
    <w:rsid w:val="3E275AD8"/>
    <w:rsid w:val="3E2B7B8F"/>
    <w:rsid w:val="3E2D21E2"/>
    <w:rsid w:val="3E367A4E"/>
    <w:rsid w:val="3E4542D4"/>
    <w:rsid w:val="3E471495"/>
    <w:rsid w:val="3E551804"/>
    <w:rsid w:val="3E6B35EC"/>
    <w:rsid w:val="3E6B790F"/>
    <w:rsid w:val="3E7D5167"/>
    <w:rsid w:val="3E831AA0"/>
    <w:rsid w:val="3E860BED"/>
    <w:rsid w:val="3E892DBE"/>
    <w:rsid w:val="3E8F1850"/>
    <w:rsid w:val="3E90307D"/>
    <w:rsid w:val="3E972C07"/>
    <w:rsid w:val="3E9C21BE"/>
    <w:rsid w:val="3EA508C2"/>
    <w:rsid w:val="3EA55410"/>
    <w:rsid w:val="3EAD4DAC"/>
    <w:rsid w:val="3EAD6A15"/>
    <w:rsid w:val="3EB017C6"/>
    <w:rsid w:val="3ECD3066"/>
    <w:rsid w:val="3ED8239D"/>
    <w:rsid w:val="3EDE3040"/>
    <w:rsid w:val="3EE12486"/>
    <w:rsid w:val="3EE1315D"/>
    <w:rsid w:val="3EE37589"/>
    <w:rsid w:val="3EE75519"/>
    <w:rsid w:val="3EF072E9"/>
    <w:rsid w:val="3EF07473"/>
    <w:rsid w:val="3EF201D6"/>
    <w:rsid w:val="3EF53747"/>
    <w:rsid w:val="3EFA79F3"/>
    <w:rsid w:val="3EFE4CFA"/>
    <w:rsid w:val="3F0C47F8"/>
    <w:rsid w:val="3F0D2CF0"/>
    <w:rsid w:val="3F10342D"/>
    <w:rsid w:val="3F1D32FF"/>
    <w:rsid w:val="3F1E7077"/>
    <w:rsid w:val="3F204B9E"/>
    <w:rsid w:val="3F210101"/>
    <w:rsid w:val="3F222094"/>
    <w:rsid w:val="3F29225B"/>
    <w:rsid w:val="3F373693"/>
    <w:rsid w:val="3F3A1239"/>
    <w:rsid w:val="3F44423A"/>
    <w:rsid w:val="3F473ED8"/>
    <w:rsid w:val="3F574B8B"/>
    <w:rsid w:val="3F577E93"/>
    <w:rsid w:val="3F582392"/>
    <w:rsid w:val="3F593C0C"/>
    <w:rsid w:val="3F5B254B"/>
    <w:rsid w:val="3F5F4CD3"/>
    <w:rsid w:val="3F606D54"/>
    <w:rsid w:val="3F6474D5"/>
    <w:rsid w:val="3F647E8B"/>
    <w:rsid w:val="3F653328"/>
    <w:rsid w:val="3F6A406B"/>
    <w:rsid w:val="3F6A5E19"/>
    <w:rsid w:val="3F6C0139"/>
    <w:rsid w:val="3F6E5775"/>
    <w:rsid w:val="3F781452"/>
    <w:rsid w:val="3F7A1EA4"/>
    <w:rsid w:val="3F85608D"/>
    <w:rsid w:val="3F8A0269"/>
    <w:rsid w:val="3F8C40C6"/>
    <w:rsid w:val="3F8F3AD1"/>
    <w:rsid w:val="3F8F4945"/>
    <w:rsid w:val="3F994854"/>
    <w:rsid w:val="3F9A4950"/>
    <w:rsid w:val="3F9B5DCA"/>
    <w:rsid w:val="3FA45481"/>
    <w:rsid w:val="3FA550A3"/>
    <w:rsid w:val="3FA73396"/>
    <w:rsid w:val="3FAC1E81"/>
    <w:rsid w:val="3FB915EE"/>
    <w:rsid w:val="3FB942A9"/>
    <w:rsid w:val="3FBB58F4"/>
    <w:rsid w:val="3FBB6674"/>
    <w:rsid w:val="3FC0060C"/>
    <w:rsid w:val="3FC0481F"/>
    <w:rsid w:val="3FC82ECC"/>
    <w:rsid w:val="3FCC6AD3"/>
    <w:rsid w:val="3FD140EA"/>
    <w:rsid w:val="3FD373B0"/>
    <w:rsid w:val="3FD57736"/>
    <w:rsid w:val="3FDD32B5"/>
    <w:rsid w:val="3FDF6807"/>
    <w:rsid w:val="3FE23C01"/>
    <w:rsid w:val="3FE8335F"/>
    <w:rsid w:val="3FF23494"/>
    <w:rsid w:val="3FF878C8"/>
    <w:rsid w:val="3FFF0C57"/>
    <w:rsid w:val="40003405"/>
    <w:rsid w:val="400203DC"/>
    <w:rsid w:val="400E5F73"/>
    <w:rsid w:val="40204729"/>
    <w:rsid w:val="402208A1"/>
    <w:rsid w:val="40230227"/>
    <w:rsid w:val="40295CD4"/>
    <w:rsid w:val="402B461D"/>
    <w:rsid w:val="40320FCB"/>
    <w:rsid w:val="403D755A"/>
    <w:rsid w:val="404157E4"/>
    <w:rsid w:val="40426677"/>
    <w:rsid w:val="404759F5"/>
    <w:rsid w:val="404C08E9"/>
    <w:rsid w:val="40534AFF"/>
    <w:rsid w:val="40550877"/>
    <w:rsid w:val="40596710"/>
    <w:rsid w:val="405A1E1B"/>
    <w:rsid w:val="405A34A1"/>
    <w:rsid w:val="405A40DF"/>
    <w:rsid w:val="405D5574"/>
    <w:rsid w:val="40625099"/>
    <w:rsid w:val="406425E4"/>
    <w:rsid w:val="40642868"/>
    <w:rsid w:val="406D6488"/>
    <w:rsid w:val="4076423A"/>
    <w:rsid w:val="408005A7"/>
    <w:rsid w:val="408521DB"/>
    <w:rsid w:val="408A6318"/>
    <w:rsid w:val="4093314D"/>
    <w:rsid w:val="40942CAF"/>
    <w:rsid w:val="409A44DC"/>
    <w:rsid w:val="40A27091"/>
    <w:rsid w:val="40AB0497"/>
    <w:rsid w:val="40AC7FE6"/>
    <w:rsid w:val="40AE447D"/>
    <w:rsid w:val="40B7336E"/>
    <w:rsid w:val="40B9523E"/>
    <w:rsid w:val="40D12A31"/>
    <w:rsid w:val="40D61FB1"/>
    <w:rsid w:val="40DE5BF9"/>
    <w:rsid w:val="40E1210B"/>
    <w:rsid w:val="40E916D8"/>
    <w:rsid w:val="40ED2605"/>
    <w:rsid w:val="40EF1397"/>
    <w:rsid w:val="40F6279A"/>
    <w:rsid w:val="40F840D4"/>
    <w:rsid w:val="40FE0F0E"/>
    <w:rsid w:val="41081B6D"/>
    <w:rsid w:val="41151DB4"/>
    <w:rsid w:val="4115361B"/>
    <w:rsid w:val="41165295"/>
    <w:rsid w:val="411E6EBB"/>
    <w:rsid w:val="4128103E"/>
    <w:rsid w:val="41287D39"/>
    <w:rsid w:val="412A1CB0"/>
    <w:rsid w:val="412A1D04"/>
    <w:rsid w:val="412B3974"/>
    <w:rsid w:val="412C782A"/>
    <w:rsid w:val="412F1D29"/>
    <w:rsid w:val="41306BEE"/>
    <w:rsid w:val="41313092"/>
    <w:rsid w:val="413B782C"/>
    <w:rsid w:val="413E6E02"/>
    <w:rsid w:val="41460672"/>
    <w:rsid w:val="414D1440"/>
    <w:rsid w:val="414D59F2"/>
    <w:rsid w:val="415D5C35"/>
    <w:rsid w:val="41604AE9"/>
    <w:rsid w:val="41631FE6"/>
    <w:rsid w:val="416430E7"/>
    <w:rsid w:val="41697BC1"/>
    <w:rsid w:val="416A65A4"/>
    <w:rsid w:val="416C5E78"/>
    <w:rsid w:val="416E7E42"/>
    <w:rsid w:val="417112C8"/>
    <w:rsid w:val="41780CC1"/>
    <w:rsid w:val="417D2434"/>
    <w:rsid w:val="41814D76"/>
    <w:rsid w:val="41845317"/>
    <w:rsid w:val="41886A2A"/>
    <w:rsid w:val="4189089C"/>
    <w:rsid w:val="418B69E8"/>
    <w:rsid w:val="419808E2"/>
    <w:rsid w:val="419D0410"/>
    <w:rsid w:val="419D4283"/>
    <w:rsid w:val="419E1E41"/>
    <w:rsid w:val="41B0146C"/>
    <w:rsid w:val="41B65E7C"/>
    <w:rsid w:val="41C00964"/>
    <w:rsid w:val="41D41D51"/>
    <w:rsid w:val="41D5007A"/>
    <w:rsid w:val="41D852BC"/>
    <w:rsid w:val="41E04942"/>
    <w:rsid w:val="41E53E7C"/>
    <w:rsid w:val="41E817FE"/>
    <w:rsid w:val="41E85B05"/>
    <w:rsid w:val="41EF03C5"/>
    <w:rsid w:val="41EF0857"/>
    <w:rsid w:val="41F145CF"/>
    <w:rsid w:val="41F73F8D"/>
    <w:rsid w:val="41F8595E"/>
    <w:rsid w:val="41FC6B8F"/>
    <w:rsid w:val="42132798"/>
    <w:rsid w:val="4215290C"/>
    <w:rsid w:val="421F7681"/>
    <w:rsid w:val="42246753"/>
    <w:rsid w:val="422E312E"/>
    <w:rsid w:val="423272BA"/>
    <w:rsid w:val="42422093"/>
    <w:rsid w:val="42526588"/>
    <w:rsid w:val="425A7E1B"/>
    <w:rsid w:val="425C2743"/>
    <w:rsid w:val="425F2339"/>
    <w:rsid w:val="4260098D"/>
    <w:rsid w:val="42615E4E"/>
    <w:rsid w:val="42621029"/>
    <w:rsid w:val="42647007"/>
    <w:rsid w:val="42664E88"/>
    <w:rsid w:val="42703746"/>
    <w:rsid w:val="42747E48"/>
    <w:rsid w:val="42750D5C"/>
    <w:rsid w:val="427D40B5"/>
    <w:rsid w:val="428834AB"/>
    <w:rsid w:val="428903BD"/>
    <w:rsid w:val="428B2428"/>
    <w:rsid w:val="428C36C4"/>
    <w:rsid w:val="428D7480"/>
    <w:rsid w:val="428E60BF"/>
    <w:rsid w:val="42922A9D"/>
    <w:rsid w:val="42984A4B"/>
    <w:rsid w:val="429C09DF"/>
    <w:rsid w:val="42A6360C"/>
    <w:rsid w:val="42A925CE"/>
    <w:rsid w:val="42AE24C0"/>
    <w:rsid w:val="42B0328A"/>
    <w:rsid w:val="42B0448A"/>
    <w:rsid w:val="42B05D5C"/>
    <w:rsid w:val="42B10D31"/>
    <w:rsid w:val="42B86DCA"/>
    <w:rsid w:val="42C4662B"/>
    <w:rsid w:val="42C57F36"/>
    <w:rsid w:val="42D2075B"/>
    <w:rsid w:val="42D23118"/>
    <w:rsid w:val="42E3052D"/>
    <w:rsid w:val="42EF4FB3"/>
    <w:rsid w:val="42F22300"/>
    <w:rsid w:val="42F2576E"/>
    <w:rsid w:val="42F70205"/>
    <w:rsid w:val="42FC322C"/>
    <w:rsid w:val="430A7315"/>
    <w:rsid w:val="430C6E95"/>
    <w:rsid w:val="430F7403"/>
    <w:rsid w:val="43137E00"/>
    <w:rsid w:val="43181D7C"/>
    <w:rsid w:val="43193111"/>
    <w:rsid w:val="432303D3"/>
    <w:rsid w:val="432A6FA6"/>
    <w:rsid w:val="432B3B11"/>
    <w:rsid w:val="432B7637"/>
    <w:rsid w:val="433652E9"/>
    <w:rsid w:val="433D6B9C"/>
    <w:rsid w:val="433D730C"/>
    <w:rsid w:val="434A4B35"/>
    <w:rsid w:val="435968D0"/>
    <w:rsid w:val="436431B8"/>
    <w:rsid w:val="43657380"/>
    <w:rsid w:val="436741AF"/>
    <w:rsid w:val="436B338D"/>
    <w:rsid w:val="436C37E5"/>
    <w:rsid w:val="437E669F"/>
    <w:rsid w:val="437F4771"/>
    <w:rsid w:val="438020AF"/>
    <w:rsid w:val="438356FB"/>
    <w:rsid w:val="438A37D8"/>
    <w:rsid w:val="43A31014"/>
    <w:rsid w:val="43A97830"/>
    <w:rsid w:val="43AE5359"/>
    <w:rsid w:val="43B104BA"/>
    <w:rsid w:val="43B12268"/>
    <w:rsid w:val="43B50CA1"/>
    <w:rsid w:val="43B57EBC"/>
    <w:rsid w:val="43BA2DB8"/>
    <w:rsid w:val="43C006FD"/>
    <w:rsid w:val="43C44DE4"/>
    <w:rsid w:val="43CC279A"/>
    <w:rsid w:val="43CC2BFE"/>
    <w:rsid w:val="43D25F95"/>
    <w:rsid w:val="43D30B47"/>
    <w:rsid w:val="43D564C4"/>
    <w:rsid w:val="43DE4E2A"/>
    <w:rsid w:val="43F3404A"/>
    <w:rsid w:val="43F97959"/>
    <w:rsid w:val="43FF69A3"/>
    <w:rsid w:val="44000AFA"/>
    <w:rsid w:val="440D0DED"/>
    <w:rsid w:val="441139AC"/>
    <w:rsid w:val="44114155"/>
    <w:rsid w:val="441A68EA"/>
    <w:rsid w:val="441E71D2"/>
    <w:rsid w:val="4420119C"/>
    <w:rsid w:val="4420181B"/>
    <w:rsid w:val="44301A72"/>
    <w:rsid w:val="443F1622"/>
    <w:rsid w:val="443F7B60"/>
    <w:rsid w:val="444271A9"/>
    <w:rsid w:val="444A6219"/>
    <w:rsid w:val="444B043E"/>
    <w:rsid w:val="444B517C"/>
    <w:rsid w:val="444D73DB"/>
    <w:rsid w:val="44511355"/>
    <w:rsid w:val="445638FF"/>
    <w:rsid w:val="445F3A72"/>
    <w:rsid w:val="44673C70"/>
    <w:rsid w:val="4469669F"/>
    <w:rsid w:val="446D77AC"/>
    <w:rsid w:val="446E0DB9"/>
    <w:rsid w:val="446E1D43"/>
    <w:rsid w:val="447523CD"/>
    <w:rsid w:val="4475773A"/>
    <w:rsid w:val="447B771B"/>
    <w:rsid w:val="447C7C91"/>
    <w:rsid w:val="44801A32"/>
    <w:rsid w:val="448B5AF2"/>
    <w:rsid w:val="448E6105"/>
    <w:rsid w:val="449046CC"/>
    <w:rsid w:val="44905761"/>
    <w:rsid w:val="449243DA"/>
    <w:rsid w:val="44A01635"/>
    <w:rsid w:val="44A65B45"/>
    <w:rsid w:val="44AB173E"/>
    <w:rsid w:val="44AF7385"/>
    <w:rsid w:val="44BF2763"/>
    <w:rsid w:val="44C67F95"/>
    <w:rsid w:val="44CB735A"/>
    <w:rsid w:val="44DC50C3"/>
    <w:rsid w:val="44EC107E"/>
    <w:rsid w:val="44EF7396"/>
    <w:rsid w:val="44F56185"/>
    <w:rsid w:val="44F57027"/>
    <w:rsid w:val="44F80445"/>
    <w:rsid w:val="450356F7"/>
    <w:rsid w:val="450A0A03"/>
    <w:rsid w:val="450F24B5"/>
    <w:rsid w:val="452151CC"/>
    <w:rsid w:val="45237DA0"/>
    <w:rsid w:val="452A22D2"/>
    <w:rsid w:val="452E1ED7"/>
    <w:rsid w:val="45486BFC"/>
    <w:rsid w:val="454931CB"/>
    <w:rsid w:val="454B2248"/>
    <w:rsid w:val="456025CC"/>
    <w:rsid w:val="4560274A"/>
    <w:rsid w:val="45617CBE"/>
    <w:rsid w:val="45630EC7"/>
    <w:rsid w:val="45633CE6"/>
    <w:rsid w:val="456A60D0"/>
    <w:rsid w:val="456B46C3"/>
    <w:rsid w:val="45796DB6"/>
    <w:rsid w:val="457A16C6"/>
    <w:rsid w:val="457B0013"/>
    <w:rsid w:val="457E2F3D"/>
    <w:rsid w:val="45813EBC"/>
    <w:rsid w:val="45920263"/>
    <w:rsid w:val="45927E77"/>
    <w:rsid w:val="45973DBD"/>
    <w:rsid w:val="45A11893"/>
    <w:rsid w:val="45AA68AD"/>
    <w:rsid w:val="45B603CE"/>
    <w:rsid w:val="45B77519"/>
    <w:rsid w:val="45B86CDD"/>
    <w:rsid w:val="45C0791F"/>
    <w:rsid w:val="45C1250B"/>
    <w:rsid w:val="45C52027"/>
    <w:rsid w:val="45C75D73"/>
    <w:rsid w:val="45C96F6B"/>
    <w:rsid w:val="45CA08CA"/>
    <w:rsid w:val="45CC4ECB"/>
    <w:rsid w:val="45CD0EAF"/>
    <w:rsid w:val="45CE3CD4"/>
    <w:rsid w:val="45CE72BA"/>
    <w:rsid w:val="45CF5BF4"/>
    <w:rsid w:val="45D109A0"/>
    <w:rsid w:val="45D12E75"/>
    <w:rsid w:val="45D73ADC"/>
    <w:rsid w:val="45D95AA6"/>
    <w:rsid w:val="45DB51B9"/>
    <w:rsid w:val="45DC10F2"/>
    <w:rsid w:val="45DC1893"/>
    <w:rsid w:val="45DD7C8A"/>
    <w:rsid w:val="45DE5E06"/>
    <w:rsid w:val="45E32481"/>
    <w:rsid w:val="45E339F6"/>
    <w:rsid w:val="45E71F71"/>
    <w:rsid w:val="45E952EB"/>
    <w:rsid w:val="45EB0422"/>
    <w:rsid w:val="45F35D2E"/>
    <w:rsid w:val="46070D62"/>
    <w:rsid w:val="4608394C"/>
    <w:rsid w:val="460E5836"/>
    <w:rsid w:val="460E70D4"/>
    <w:rsid w:val="460F14C8"/>
    <w:rsid w:val="460F1C5D"/>
    <w:rsid w:val="460F5E1C"/>
    <w:rsid w:val="4613720A"/>
    <w:rsid w:val="461C5390"/>
    <w:rsid w:val="461D1E37"/>
    <w:rsid w:val="461D24A9"/>
    <w:rsid w:val="461E6D8D"/>
    <w:rsid w:val="462E151A"/>
    <w:rsid w:val="463E3BA6"/>
    <w:rsid w:val="46430717"/>
    <w:rsid w:val="464C6278"/>
    <w:rsid w:val="46503FBA"/>
    <w:rsid w:val="46590150"/>
    <w:rsid w:val="465E1CFD"/>
    <w:rsid w:val="46622057"/>
    <w:rsid w:val="466A0D8B"/>
    <w:rsid w:val="466C691A"/>
    <w:rsid w:val="46713EB2"/>
    <w:rsid w:val="46846956"/>
    <w:rsid w:val="468679DC"/>
    <w:rsid w:val="468B0A23"/>
    <w:rsid w:val="468D406F"/>
    <w:rsid w:val="468E0C0B"/>
    <w:rsid w:val="468E4561"/>
    <w:rsid w:val="468F3199"/>
    <w:rsid w:val="469043B7"/>
    <w:rsid w:val="469360C2"/>
    <w:rsid w:val="46941952"/>
    <w:rsid w:val="469519CD"/>
    <w:rsid w:val="469649B5"/>
    <w:rsid w:val="469E4EE5"/>
    <w:rsid w:val="46A75BA4"/>
    <w:rsid w:val="46A94793"/>
    <w:rsid w:val="46BC5EB3"/>
    <w:rsid w:val="46BE1E7B"/>
    <w:rsid w:val="46C933A1"/>
    <w:rsid w:val="46CE303C"/>
    <w:rsid w:val="46D149CF"/>
    <w:rsid w:val="46DD3374"/>
    <w:rsid w:val="46E01C47"/>
    <w:rsid w:val="46EB6D50"/>
    <w:rsid w:val="46F030A7"/>
    <w:rsid w:val="46F30AA9"/>
    <w:rsid w:val="46F535F5"/>
    <w:rsid w:val="46F677FE"/>
    <w:rsid w:val="470301C5"/>
    <w:rsid w:val="47076BB2"/>
    <w:rsid w:val="470923BB"/>
    <w:rsid w:val="47094169"/>
    <w:rsid w:val="470C29BC"/>
    <w:rsid w:val="47125D77"/>
    <w:rsid w:val="47162811"/>
    <w:rsid w:val="471A1ED2"/>
    <w:rsid w:val="471F6CDC"/>
    <w:rsid w:val="4725567B"/>
    <w:rsid w:val="47262F6D"/>
    <w:rsid w:val="473068F7"/>
    <w:rsid w:val="47321685"/>
    <w:rsid w:val="47326752"/>
    <w:rsid w:val="47351802"/>
    <w:rsid w:val="473607CB"/>
    <w:rsid w:val="47392CA0"/>
    <w:rsid w:val="47412EF8"/>
    <w:rsid w:val="47426692"/>
    <w:rsid w:val="47431429"/>
    <w:rsid w:val="47460E29"/>
    <w:rsid w:val="47466860"/>
    <w:rsid w:val="474F78F9"/>
    <w:rsid w:val="475573AE"/>
    <w:rsid w:val="4757045E"/>
    <w:rsid w:val="475774B9"/>
    <w:rsid w:val="476E23F3"/>
    <w:rsid w:val="47705F96"/>
    <w:rsid w:val="47707359"/>
    <w:rsid w:val="47713281"/>
    <w:rsid w:val="47763471"/>
    <w:rsid w:val="4779309D"/>
    <w:rsid w:val="477B4F66"/>
    <w:rsid w:val="478B56C8"/>
    <w:rsid w:val="47911136"/>
    <w:rsid w:val="479964FC"/>
    <w:rsid w:val="479E099D"/>
    <w:rsid w:val="479E2C8C"/>
    <w:rsid w:val="479F28D0"/>
    <w:rsid w:val="47A02CC5"/>
    <w:rsid w:val="47A04ACD"/>
    <w:rsid w:val="47A057BA"/>
    <w:rsid w:val="47A37F3B"/>
    <w:rsid w:val="47A85F98"/>
    <w:rsid w:val="47AA0584"/>
    <w:rsid w:val="47AC0F81"/>
    <w:rsid w:val="47C34642"/>
    <w:rsid w:val="47C43A75"/>
    <w:rsid w:val="47CA7D9C"/>
    <w:rsid w:val="47CD7D30"/>
    <w:rsid w:val="47CF2275"/>
    <w:rsid w:val="47D04CE4"/>
    <w:rsid w:val="47D42026"/>
    <w:rsid w:val="47E10C42"/>
    <w:rsid w:val="47E46F08"/>
    <w:rsid w:val="47EE609A"/>
    <w:rsid w:val="47F646ED"/>
    <w:rsid w:val="48082A3A"/>
    <w:rsid w:val="480850F3"/>
    <w:rsid w:val="481608EC"/>
    <w:rsid w:val="482016D2"/>
    <w:rsid w:val="48211B94"/>
    <w:rsid w:val="48221986"/>
    <w:rsid w:val="48230C05"/>
    <w:rsid w:val="483045C8"/>
    <w:rsid w:val="483416BA"/>
    <w:rsid w:val="48356B71"/>
    <w:rsid w:val="483F5840"/>
    <w:rsid w:val="48451D56"/>
    <w:rsid w:val="48470BAB"/>
    <w:rsid w:val="48496AE9"/>
    <w:rsid w:val="484E7F53"/>
    <w:rsid w:val="484F6513"/>
    <w:rsid w:val="48566A00"/>
    <w:rsid w:val="48566B05"/>
    <w:rsid w:val="485F459F"/>
    <w:rsid w:val="486E692F"/>
    <w:rsid w:val="48723AE4"/>
    <w:rsid w:val="48735358"/>
    <w:rsid w:val="48764D42"/>
    <w:rsid w:val="48767F39"/>
    <w:rsid w:val="487C358F"/>
    <w:rsid w:val="48845E98"/>
    <w:rsid w:val="48853106"/>
    <w:rsid w:val="488576F7"/>
    <w:rsid w:val="48897310"/>
    <w:rsid w:val="489B318B"/>
    <w:rsid w:val="489E71B8"/>
    <w:rsid w:val="489F3219"/>
    <w:rsid w:val="489F4D85"/>
    <w:rsid w:val="48A01E80"/>
    <w:rsid w:val="48A26623"/>
    <w:rsid w:val="48A57EC2"/>
    <w:rsid w:val="48AA44F3"/>
    <w:rsid w:val="48AB197C"/>
    <w:rsid w:val="48B55AF3"/>
    <w:rsid w:val="48C02CA0"/>
    <w:rsid w:val="48D569F9"/>
    <w:rsid w:val="48D640B6"/>
    <w:rsid w:val="48DA557B"/>
    <w:rsid w:val="48DF33D4"/>
    <w:rsid w:val="48E42798"/>
    <w:rsid w:val="48E8466F"/>
    <w:rsid w:val="48F34EF5"/>
    <w:rsid w:val="48F505AC"/>
    <w:rsid w:val="490007A8"/>
    <w:rsid w:val="4905227F"/>
    <w:rsid w:val="490772D6"/>
    <w:rsid w:val="490E5A67"/>
    <w:rsid w:val="491A125B"/>
    <w:rsid w:val="491F1A22"/>
    <w:rsid w:val="492B2D23"/>
    <w:rsid w:val="492D2391"/>
    <w:rsid w:val="493059DD"/>
    <w:rsid w:val="49395424"/>
    <w:rsid w:val="493B69DB"/>
    <w:rsid w:val="493C4382"/>
    <w:rsid w:val="493D00FA"/>
    <w:rsid w:val="494476DB"/>
    <w:rsid w:val="494716FD"/>
    <w:rsid w:val="4953586C"/>
    <w:rsid w:val="4964209B"/>
    <w:rsid w:val="49673C70"/>
    <w:rsid w:val="496D4E83"/>
    <w:rsid w:val="496E4757"/>
    <w:rsid w:val="497004D0"/>
    <w:rsid w:val="497B1AF2"/>
    <w:rsid w:val="497E4E68"/>
    <w:rsid w:val="49826DA4"/>
    <w:rsid w:val="49857E53"/>
    <w:rsid w:val="498E6BA8"/>
    <w:rsid w:val="49902920"/>
    <w:rsid w:val="499A554C"/>
    <w:rsid w:val="49A40179"/>
    <w:rsid w:val="49A47E84"/>
    <w:rsid w:val="49A72936"/>
    <w:rsid w:val="49A95795"/>
    <w:rsid w:val="49AF724A"/>
    <w:rsid w:val="49B20AE8"/>
    <w:rsid w:val="49B430C3"/>
    <w:rsid w:val="49BC2903"/>
    <w:rsid w:val="49CD7EBE"/>
    <w:rsid w:val="49D04168"/>
    <w:rsid w:val="49D23C48"/>
    <w:rsid w:val="49D73CCC"/>
    <w:rsid w:val="49E11822"/>
    <w:rsid w:val="49E62540"/>
    <w:rsid w:val="49E71A51"/>
    <w:rsid w:val="49E770B4"/>
    <w:rsid w:val="49ED38CE"/>
    <w:rsid w:val="49FC4C55"/>
    <w:rsid w:val="49FC7685"/>
    <w:rsid w:val="49FD6207"/>
    <w:rsid w:val="4A0C6403"/>
    <w:rsid w:val="4A1C2405"/>
    <w:rsid w:val="4A1D4A49"/>
    <w:rsid w:val="4A210FA1"/>
    <w:rsid w:val="4A25750C"/>
    <w:rsid w:val="4A2618ED"/>
    <w:rsid w:val="4A301A88"/>
    <w:rsid w:val="4A321347"/>
    <w:rsid w:val="4A3966A8"/>
    <w:rsid w:val="4A3B6D2F"/>
    <w:rsid w:val="4A446496"/>
    <w:rsid w:val="4A467820"/>
    <w:rsid w:val="4A4B50CB"/>
    <w:rsid w:val="4A5A1EA5"/>
    <w:rsid w:val="4A606E9E"/>
    <w:rsid w:val="4A630034"/>
    <w:rsid w:val="4A642FEF"/>
    <w:rsid w:val="4A6E0EB3"/>
    <w:rsid w:val="4A6E2C61"/>
    <w:rsid w:val="4A715654"/>
    <w:rsid w:val="4A743FEF"/>
    <w:rsid w:val="4A7D2EA4"/>
    <w:rsid w:val="4A8405D3"/>
    <w:rsid w:val="4A8420B3"/>
    <w:rsid w:val="4A895CED"/>
    <w:rsid w:val="4A8E6E5F"/>
    <w:rsid w:val="4A91047D"/>
    <w:rsid w:val="4A9A1CA8"/>
    <w:rsid w:val="4AA329AE"/>
    <w:rsid w:val="4AA518E9"/>
    <w:rsid w:val="4AA541A9"/>
    <w:rsid w:val="4AA629E7"/>
    <w:rsid w:val="4AA90B95"/>
    <w:rsid w:val="4AAB5497"/>
    <w:rsid w:val="4AAB584C"/>
    <w:rsid w:val="4AC46D25"/>
    <w:rsid w:val="4AC62A9D"/>
    <w:rsid w:val="4ACA31FD"/>
    <w:rsid w:val="4ACC5BD9"/>
    <w:rsid w:val="4ACC6C6A"/>
    <w:rsid w:val="4ACE0942"/>
    <w:rsid w:val="4AD73B18"/>
    <w:rsid w:val="4AE271AB"/>
    <w:rsid w:val="4AE72A13"/>
    <w:rsid w:val="4AE73120"/>
    <w:rsid w:val="4AF576BC"/>
    <w:rsid w:val="4AF869CF"/>
    <w:rsid w:val="4AFB201B"/>
    <w:rsid w:val="4B013AD5"/>
    <w:rsid w:val="4B090DF8"/>
    <w:rsid w:val="4B0A3EDB"/>
    <w:rsid w:val="4B0E424E"/>
    <w:rsid w:val="4B162E07"/>
    <w:rsid w:val="4B1E5110"/>
    <w:rsid w:val="4B1F03FF"/>
    <w:rsid w:val="4B2472CB"/>
    <w:rsid w:val="4B2764E5"/>
    <w:rsid w:val="4B2E23F0"/>
    <w:rsid w:val="4B3B15CD"/>
    <w:rsid w:val="4B4003BA"/>
    <w:rsid w:val="4B442101"/>
    <w:rsid w:val="4B483A47"/>
    <w:rsid w:val="4B53508B"/>
    <w:rsid w:val="4B633ACF"/>
    <w:rsid w:val="4B667DDC"/>
    <w:rsid w:val="4B6D3EB8"/>
    <w:rsid w:val="4B700C5B"/>
    <w:rsid w:val="4B756271"/>
    <w:rsid w:val="4B7A73E4"/>
    <w:rsid w:val="4B8722A0"/>
    <w:rsid w:val="4B8848D6"/>
    <w:rsid w:val="4B891613"/>
    <w:rsid w:val="4B8D7117"/>
    <w:rsid w:val="4B9E1324"/>
    <w:rsid w:val="4BAC3E7E"/>
    <w:rsid w:val="4BB40B47"/>
    <w:rsid w:val="4BB46D99"/>
    <w:rsid w:val="4BB5498D"/>
    <w:rsid w:val="4BBE7380"/>
    <w:rsid w:val="4BC15012"/>
    <w:rsid w:val="4BCB3AB2"/>
    <w:rsid w:val="4BCF6F4F"/>
    <w:rsid w:val="4BD2057D"/>
    <w:rsid w:val="4BE26080"/>
    <w:rsid w:val="4BE64A79"/>
    <w:rsid w:val="4BE72285"/>
    <w:rsid w:val="4BE9528C"/>
    <w:rsid w:val="4BF86769"/>
    <w:rsid w:val="4BFD101E"/>
    <w:rsid w:val="4C0765F2"/>
    <w:rsid w:val="4C0B44E0"/>
    <w:rsid w:val="4C1415E6"/>
    <w:rsid w:val="4C143394"/>
    <w:rsid w:val="4C1E06B7"/>
    <w:rsid w:val="4C1E167F"/>
    <w:rsid w:val="4C2238F7"/>
    <w:rsid w:val="4C3C281F"/>
    <w:rsid w:val="4C3E6663"/>
    <w:rsid w:val="4C3F6B34"/>
    <w:rsid w:val="4C3F73F4"/>
    <w:rsid w:val="4C402F86"/>
    <w:rsid w:val="4C443694"/>
    <w:rsid w:val="4C451091"/>
    <w:rsid w:val="4C4D4AF8"/>
    <w:rsid w:val="4C5339D5"/>
    <w:rsid w:val="4C54295F"/>
    <w:rsid w:val="4C575977"/>
    <w:rsid w:val="4C623FFC"/>
    <w:rsid w:val="4C62783F"/>
    <w:rsid w:val="4C63256E"/>
    <w:rsid w:val="4C690037"/>
    <w:rsid w:val="4C69337B"/>
    <w:rsid w:val="4C6A46DE"/>
    <w:rsid w:val="4C784509"/>
    <w:rsid w:val="4C7C7EF4"/>
    <w:rsid w:val="4C8524E4"/>
    <w:rsid w:val="4C854292"/>
    <w:rsid w:val="4C8C1865"/>
    <w:rsid w:val="4C904F73"/>
    <w:rsid w:val="4C9245A4"/>
    <w:rsid w:val="4C946FD4"/>
    <w:rsid w:val="4C964F53"/>
    <w:rsid w:val="4C9B455B"/>
    <w:rsid w:val="4C9E6869"/>
    <w:rsid w:val="4CA02EDE"/>
    <w:rsid w:val="4CA23096"/>
    <w:rsid w:val="4CAF57B3"/>
    <w:rsid w:val="4CB6773C"/>
    <w:rsid w:val="4CBB081C"/>
    <w:rsid w:val="4CD34FFD"/>
    <w:rsid w:val="4CD53BEB"/>
    <w:rsid w:val="4CD948AA"/>
    <w:rsid w:val="4CDA6105"/>
    <w:rsid w:val="4CDC3B39"/>
    <w:rsid w:val="4CE07FF9"/>
    <w:rsid w:val="4CE62BE1"/>
    <w:rsid w:val="4CEB096E"/>
    <w:rsid w:val="4CF300BB"/>
    <w:rsid w:val="4D063625"/>
    <w:rsid w:val="4D0774EE"/>
    <w:rsid w:val="4D0C49B3"/>
    <w:rsid w:val="4D0E6D2F"/>
    <w:rsid w:val="4D0F234A"/>
    <w:rsid w:val="4D0F7FFF"/>
    <w:rsid w:val="4D1B695F"/>
    <w:rsid w:val="4D284100"/>
    <w:rsid w:val="4D31441A"/>
    <w:rsid w:val="4D371EB1"/>
    <w:rsid w:val="4D380B1A"/>
    <w:rsid w:val="4D3B5E09"/>
    <w:rsid w:val="4D3D4081"/>
    <w:rsid w:val="4D3F08E5"/>
    <w:rsid w:val="4D4001B9"/>
    <w:rsid w:val="4D516F55"/>
    <w:rsid w:val="4D5811F5"/>
    <w:rsid w:val="4D5944B9"/>
    <w:rsid w:val="4D5D6D38"/>
    <w:rsid w:val="4D5F0052"/>
    <w:rsid w:val="4D60150A"/>
    <w:rsid w:val="4D61085B"/>
    <w:rsid w:val="4D61463E"/>
    <w:rsid w:val="4D620BD4"/>
    <w:rsid w:val="4D6561DE"/>
    <w:rsid w:val="4D68354A"/>
    <w:rsid w:val="4D693FF0"/>
    <w:rsid w:val="4D6A7124"/>
    <w:rsid w:val="4D6C5D62"/>
    <w:rsid w:val="4D7A52F0"/>
    <w:rsid w:val="4D7B2015"/>
    <w:rsid w:val="4D7B6C21"/>
    <w:rsid w:val="4D7E765F"/>
    <w:rsid w:val="4D815F19"/>
    <w:rsid w:val="4D87113B"/>
    <w:rsid w:val="4D875DE8"/>
    <w:rsid w:val="4D897DB2"/>
    <w:rsid w:val="4D8B60E2"/>
    <w:rsid w:val="4D917B02"/>
    <w:rsid w:val="4D963B72"/>
    <w:rsid w:val="4DAF0685"/>
    <w:rsid w:val="4DB44E41"/>
    <w:rsid w:val="4DBB1660"/>
    <w:rsid w:val="4DC80E0F"/>
    <w:rsid w:val="4DC96400"/>
    <w:rsid w:val="4DCA3783"/>
    <w:rsid w:val="4DCB03CA"/>
    <w:rsid w:val="4DCF027B"/>
    <w:rsid w:val="4DD118F5"/>
    <w:rsid w:val="4DD454D1"/>
    <w:rsid w:val="4DDD75F9"/>
    <w:rsid w:val="4DE4148C"/>
    <w:rsid w:val="4DEB25ED"/>
    <w:rsid w:val="4DEF1CCD"/>
    <w:rsid w:val="4DF125C2"/>
    <w:rsid w:val="4DF76154"/>
    <w:rsid w:val="4DF85D74"/>
    <w:rsid w:val="4DFB07D2"/>
    <w:rsid w:val="4DFE6AA2"/>
    <w:rsid w:val="4E013DEC"/>
    <w:rsid w:val="4E04568A"/>
    <w:rsid w:val="4E0734ED"/>
    <w:rsid w:val="4E0F6C1B"/>
    <w:rsid w:val="4E127EE3"/>
    <w:rsid w:val="4E233D62"/>
    <w:rsid w:val="4E294559"/>
    <w:rsid w:val="4E2979A9"/>
    <w:rsid w:val="4E2A7319"/>
    <w:rsid w:val="4E2C156D"/>
    <w:rsid w:val="4E3027C2"/>
    <w:rsid w:val="4E30353F"/>
    <w:rsid w:val="4E3D0765"/>
    <w:rsid w:val="4E3F706D"/>
    <w:rsid w:val="4E407ADD"/>
    <w:rsid w:val="4E4A131D"/>
    <w:rsid w:val="4E4A652E"/>
    <w:rsid w:val="4E4A7541"/>
    <w:rsid w:val="4E4B6711"/>
    <w:rsid w:val="4E4B79F3"/>
    <w:rsid w:val="4E577EB0"/>
    <w:rsid w:val="4E586D4A"/>
    <w:rsid w:val="4E6969E9"/>
    <w:rsid w:val="4E6B6FDE"/>
    <w:rsid w:val="4E6C5456"/>
    <w:rsid w:val="4E714E2D"/>
    <w:rsid w:val="4E72128B"/>
    <w:rsid w:val="4E73614D"/>
    <w:rsid w:val="4E871196"/>
    <w:rsid w:val="4E8B1DD6"/>
    <w:rsid w:val="4E9679B7"/>
    <w:rsid w:val="4E97394A"/>
    <w:rsid w:val="4E994025"/>
    <w:rsid w:val="4EA27113"/>
    <w:rsid w:val="4EAB7862"/>
    <w:rsid w:val="4EBB21ED"/>
    <w:rsid w:val="4EC6467A"/>
    <w:rsid w:val="4ECC264C"/>
    <w:rsid w:val="4ECC7F56"/>
    <w:rsid w:val="4ECF0B9F"/>
    <w:rsid w:val="4EE63859"/>
    <w:rsid w:val="4EEC23A6"/>
    <w:rsid w:val="4EF3639B"/>
    <w:rsid w:val="4EF43951"/>
    <w:rsid w:val="4EF474AD"/>
    <w:rsid w:val="4EF525E5"/>
    <w:rsid w:val="4EFB3484"/>
    <w:rsid w:val="4EFB6A8D"/>
    <w:rsid w:val="4F0431D3"/>
    <w:rsid w:val="4F172082"/>
    <w:rsid w:val="4F1A5D09"/>
    <w:rsid w:val="4F1C64FA"/>
    <w:rsid w:val="4F231B40"/>
    <w:rsid w:val="4F294510"/>
    <w:rsid w:val="4F2D5B2F"/>
    <w:rsid w:val="4F31425D"/>
    <w:rsid w:val="4F5473CB"/>
    <w:rsid w:val="4F563EC4"/>
    <w:rsid w:val="4F583EE0"/>
    <w:rsid w:val="4F635335"/>
    <w:rsid w:val="4F654242"/>
    <w:rsid w:val="4F680B02"/>
    <w:rsid w:val="4F7000DA"/>
    <w:rsid w:val="4F701763"/>
    <w:rsid w:val="4F766114"/>
    <w:rsid w:val="4F786B55"/>
    <w:rsid w:val="4F8146D6"/>
    <w:rsid w:val="4F87185D"/>
    <w:rsid w:val="4F8F0923"/>
    <w:rsid w:val="4F90367A"/>
    <w:rsid w:val="4F9049EA"/>
    <w:rsid w:val="4F984279"/>
    <w:rsid w:val="4F9949BC"/>
    <w:rsid w:val="4FA01949"/>
    <w:rsid w:val="4FA42C81"/>
    <w:rsid w:val="4FAB0448"/>
    <w:rsid w:val="4FBF0E9C"/>
    <w:rsid w:val="4FC35D6B"/>
    <w:rsid w:val="4FCB3E34"/>
    <w:rsid w:val="4FD03D93"/>
    <w:rsid w:val="4FD07F1A"/>
    <w:rsid w:val="4FD572DE"/>
    <w:rsid w:val="4FD926D5"/>
    <w:rsid w:val="4FEF5801"/>
    <w:rsid w:val="4FF25A3B"/>
    <w:rsid w:val="4FFA6D45"/>
    <w:rsid w:val="50014087"/>
    <w:rsid w:val="50041972"/>
    <w:rsid w:val="500A186C"/>
    <w:rsid w:val="50120532"/>
    <w:rsid w:val="502E2284"/>
    <w:rsid w:val="503C55AF"/>
    <w:rsid w:val="503D76BD"/>
    <w:rsid w:val="50485D02"/>
    <w:rsid w:val="504F52E3"/>
    <w:rsid w:val="5052092F"/>
    <w:rsid w:val="50523AB7"/>
    <w:rsid w:val="50566671"/>
    <w:rsid w:val="50575DDD"/>
    <w:rsid w:val="50575F45"/>
    <w:rsid w:val="505A16B4"/>
    <w:rsid w:val="506011BE"/>
    <w:rsid w:val="5060129E"/>
    <w:rsid w:val="50615016"/>
    <w:rsid w:val="506A2410"/>
    <w:rsid w:val="506E3607"/>
    <w:rsid w:val="507120CA"/>
    <w:rsid w:val="50783486"/>
    <w:rsid w:val="507A3BA3"/>
    <w:rsid w:val="507E2F1B"/>
    <w:rsid w:val="507F5072"/>
    <w:rsid w:val="508276E4"/>
    <w:rsid w:val="508F56DF"/>
    <w:rsid w:val="50904CC0"/>
    <w:rsid w:val="50944EBB"/>
    <w:rsid w:val="50965563"/>
    <w:rsid w:val="509C604E"/>
    <w:rsid w:val="50A30F8C"/>
    <w:rsid w:val="50A373DC"/>
    <w:rsid w:val="50A743EA"/>
    <w:rsid w:val="50A76ECD"/>
    <w:rsid w:val="50AB6F66"/>
    <w:rsid w:val="50B1333A"/>
    <w:rsid w:val="50B208DF"/>
    <w:rsid w:val="50B82DDB"/>
    <w:rsid w:val="50B91C4F"/>
    <w:rsid w:val="50B92F3C"/>
    <w:rsid w:val="50BA14C2"/>
    <w:rsid w:val="50BB1707"/>
    <w:rsid w:val="50BB7ECB"/>
    <w:rsid w:val="50C57353"/>
    <w:rsid w:val="50C93EC2"/>
    <w:rsid w:val="50D14D96"/>
    <w:rsid w:val="50E0265B"/>
    <w:rsid w:val="50E25879"/>
    <w:rsid w:val="50E33AD4"/>
    <w:rsid w:val="50EF2622"/>
    <w:rsid w:val="50F10157"/>
    <w:rsid w:val="50F25C6E"/>
    <w:rsid w:val="50F419E6"/>
    <w:rsid w:val="50F52E74"/>
    <w:rsid w:val="510C014C"/>
    <w:rsid w:val="511624CA"/>
    <w:rsid w:val="511D56DB"/>
    <w:rsid w:val="51203FB2"/>
    <w:rsid w:val="51227F2B"/>
    <w:rsid w:val="51254C71"/>
    <w:rsid w:val="51265371"/>
    <w:rsid w:val="512A18AC"/>
    <w:rsid w:val="513A497D"/>
    <w:rsid w:val="51440EC5"/>
    <w:rsid w:val="51486FE8"/>
    <w:rsid w:val="514A7858"/>
    <w:rsid w:val="514E0D1E"/>
    <w:rsid w:val="514F4E6E"/>
    <w:rsid w:val="51502E93"/>
    <w:rsid w:val="5151508A"/>
    <w:rsid w:val="51532BB1"/>
    <w:rsid w:val="51556929"/>
    <w:rsid w:val="51564424"/>
    <w:rsid w:val="51583D23"/>
    <w:rsid w:val="516B614C"/>
    <w:rsid w:val="516E1AB0"/>
    <w:rsid w:val="517433B9"/>
    <w:rsid w:val="51766187"/>
    <w:rsid w:val="5176689F"/>
    <w:rsid w:val="5176766D"/>
    <w:rsid w:val="51787A87"/>
    <w:rsid w:val="517B5C63"/>
    <w:rsid w:val="51840B58"/>
    <w:rsid w:val="51850890"/>
    <w:rsid w:val="51887010"/>
    <w:rsid w:val="5189184E"/>
    <w:rsid w:val="51946F00"/>
    <w:rsid w:val="5196484B"/>
    <w:rsid w:val="519E2FEC"/>
    <w:rsid w:val="51A5289B"/>
    <w:rsid w:val="51AE2BA6"/>
    <w:rsid w:val="51B64980"/>
    <w:rsid w:val="51B82A14"/>
    <w:rsid w:val="51BD6338"/>
    <w:rsid w:val="51BE25AC"/>
    <w:rsid w:val="51BF46DF"/>
    <w:rsid w:val="51CB7C7C"/>
    <w:rsid w:val="51CD221B"/>
    <w:rsid w:val="51CE2D82"/>
    <w:rsid w:val="51D27F79"/>
    <w:rsid w:val="51D3784E"/>
    <w:rsid w:val="51D63CAA"/>
    <w:rsid w:val="51DA00FA"/>
    <w:rsid w:val="51DA5080"/>
    <w:rsid w:val="51EC22F2"/>
    <w:rsid w:val="51F91B95"/>
    <w:rsid w:val="52065E75"/>
    <w:rsid w:val="520737B4"/>
    <w:rsid w:val="520E4D2A"/>
    <w:rsid w:val="521340EE"/>
    <w:rsid w:val="52262F79"/>
    <w:rsid w:val="52291B63"/>
    <w:rsid w:val="522B1438"/>
    <w:rsid w:val="52374280"/>
    <w:rsid w:val="523A2B01"/>
    <w:rsid w:val="523D116B"/>
    <w:rsid w:val="52445732"/>
    <w:rsid w:val="524804F9"/>
    <w:rsid w:val="524A0C16"/>
    <w:rsid w:val="524A1938"/>
    <w:rsid w:val="52520879"/>
    <w:rsid w:val="52582DCE"/>
    <w:rsid w:val="52643C20"/>
    <w:rsid w:val="5268429A"/>
    <w:rsid w:val="52770B21"/>
    <w:rsid w:val="527C6137"/>
    <w:rsid w:val="52845D9B"/>
    <w:rsid w:val="52860D64"/>
    <w:rsid w:val="5294522F"/>
    <w:rsid w:val="52967C5A"/>
    <w:rsid w:val="52973896"/>
    <w:rsid w:val="529874E0"/>
    <w:rsid w:val="529B7A17"/>
    <w:rsid w:val="529F6679"/>
    <w:rsid w:val="52A15B9E"/>
    <w:rsid w:val="52A66D10"/>
    <w:rsid w:val="52AA4A52"/>
    <w:rsid w:val="52AA6800"/>
    <w:rsid w:val="52B8031D"/>
    <w:rsid w:val="52C443D2"/>
    <w:rsid w:val="52C728D0"/>
    <w:rsid w:val="52CA29FF"/>
    <w:rsid w:val="52CF5D47"/>
    <w:rsid w:val="52D6656B"/>
    <w:rsid w:val="52DE64AA"/>
    <w:rsid w:val="52DE6547"/>
    <w:rsid w:val="52E35A3D"/>
    <w:rsid w:val="52E44D3C"/>
    <w:rsid w:val="52E456CE"/>
    <w:rsid w:val="52ED2449"/>
    <w:rsid w:val="52F00C9F"/>
    <w:rsid w:val="52F21F55"/>
    <w:rsid w:val="52F3419D"/>
    <w:rsid w:val="52F36413"/>
    <w:rsid w:val="52F90A76"/>
    <w:rsid w:val="52F91124"/>
    <w:rsid w:val="52FD47D7"/>
    <w:rsid w:val="53056673"/>
    <w:rsid w:val="530F48B5"/>
    <w:rsid w:val="5311062D"/>
    <w:rsid w:val="53130849"/>
    <w:rsid w:val="53165C44"/>
    <w:rsid w:val="531D59CB"/>
    <w:rsid w:val="531D5F3B"/>
    <w:rsid w:val="5321290D"/>
    <w:rsid w:val="532279AC"/>
    <w:rsid w:val="533A5CAC"/>
    <w:rsid w:val="533D6A5A"/>
    <w:rsid w:val="53456529"/>
    <w:rsid w:val="53477CC9"/>
    <w:rsid w:val="53487D18"/>
    <w:rsid w:val="534B0E33"/>
    <w:rsid w:val="535548BC"/>
    <w:rsid w:val="535570C1"/>
    <w:rsid w:val="535624E4"/>
    <w:rsid w:val="536410A5"/>
    <w:rsid w:val="536565B3"/>
    <w:rsid w:val="5367793A"/>
    <w:rsid w:val="53682217"/>
    <w:rsid w:val="53682826"/>
    <w:rsid w:val="5369485C"/>
    <w:rsid w:val="536A352E"/>
    <w:rsid w:val="536C1D08"/>
    <w:rsid w:val="53750DEC"/>
    <w:rsid w:val="53783DD0"/>
    <w:rsid w:val="53860A2C"/>
    <w:rsid w:val="538C5F06"/>
    <w:rsid w:val="538F4EE5"/>
    <w:rsid w:val="53915C12"/>
    <w:rsid w:val="5394125E"/>
    <w:rsid w:val="53947E00"/>
    <w:rsid w:val="53956EE7"/>
    <w:rsid w:val="539E1B84"/>
    <w:rsid w:val="539E51C4"/>
    <w:rsid w:val="53A4770B"/>
    <w:rsid w:val="53AA293A"/>
    <w:rsid w:val="53AC47FA"/>
    <w:rsid w:val="53AF494B"/>
    <w:rsid w:val="53B62255"/>
    <w:rsid w:val="53BA0CC5"/>
    <w:rsid w:val="53C256A2"/>
    <w:rsid w:val="53C97AF1"/>
    <w:rsid w:val="53CA5877"/>
    <w:rsid w:val="53D361D7"/>
    <w:rsid w:val="53D922C1"/>
    <w:rsid w:val="53DA449C"/>
    <w:rsid w:val="53DB0C3B"/>
    <w:rsid w:val="53DB70B1"/>
    <w:rsid w:val="53DC3750"/>
    <w:rsid w:val="53F005BE"/>
    <w:rsid w:val="53F1556B"/>
    <w:rsid w:val="53F63844"/>
    <w:rsid w:val="53F80B4C"/>
    <w:rsid w:val="53FD36EE"/>
    <w:rsid w:val="53FE2B75"/>
    <w:rsid w:val="540029A4"/>
    <w:rsid w:val="54004108"/>
    <w:rsid w:val="54041933"/>
    <w:rsid w:val="540A7FEC"/>
    <w:rsid w:val="540B2F28"/>
    <w:rsid w:val="540D7C31"/>
    <w:rsid w:val="540F7FB9"/>
    <w:rsid w:val="541008E5"/>
    <w:rsid w:val="541859EC"/>
    <w:rsid w:val="541D7D10"/>
    <w:rsid w:val="541E7BDD"/>
    <w:rsid w:val="54254647"/>
    <w:rsid w:val="542A010D"/>
    <w:rsid w:val="54324CFF"/>
    <w:rsid w:val="54396B7E"/>
    <w:rsid w:val="5447001C"/>
    <w:rsid w:val="5449029B"/>
    <w:rsid w:val="54496907"/>
    <w:rsid w:val="544B1891"/>
    <w:rsid w:val="544B4013"/>
    <w:rsid w:val="54612440"/>
    <w:rsid w:val="54634856"/>
    <w:rsid w:val="546B1FBF"/>
    <w:rsid w:val="547E7F44"/>
    <w:rsid w:val="54890697"/>
    <w:rsid w:val="548D462B"/>
    <w:rsid w:val="54926EE3"/>
    <w:rsid w:val="54970576"/>
    <w:rsid w:val="549B532A"/>
    <w:rsid w:val="549E7BE5"/>
    <w:rsid w:val="54A00B89"/>
    <w:rsid w:val="54A10C30"/>
    <w:rsid w:val="54B15AF0"/>
    <w:rsid w:val="54C05CC7"/>
    <w:rsid w:val="54C34378"/>
    <w:rsid w:val="54C85AD8"/>
    <w:rsid w:val="54CF07A0"/>
    <w:rsid w:val="54D16541"/>
    <w:rsid w:val="54D33DA6"/>
    <w:rsid w:val="54E87866"/>
    <w:rsid w:val="54EE39B5"/>
    <w:rsid w:val="54F16D09"/>
    <w:rsid w:val="54F41FB5"/>
    <w:rsid w:val="55002961"/>
    <w:rsid w:val="55020C4D"/>
    <w:rsid w:val="55060EF5"/>
    <w:rsid w:val="550D751A"/>
    <w:rsid w:val="55104671"/>
    <w:rsid w:val="55106C26"/>
    <w:rsid w:val="55136B0C"/>
    <w:rsid w:val="5516017D"/>
    <w:rsid w:val="55173EF5"/>
    <w:rsid w:val="55211CD3"/>
    <w:rsid w:val="552B2DCD"/>
    <w:rsid w:val="552D5BE3"/>
    <w:rsid w:val="552E3FCF"/>
    <w:rsid w:val="5536081F"/>
    <w:rsid w:val="55380596"/>
    <w:rsid w:val="553945A3"/>
    <w:rsid w:val="5541156C"/>
    <w:rsid w:val="55417C34"/>
    <w:rsid w:val="554E3DBB"/>
    <w:rsid w:val="55530C3C"/>
    <w:rsid w:val="55540CA5"/>
    <w:rsid w:val="55546EF7"/>
    <w:rsid w:val="555717EE"/>
    <w:rsid w:val="555E2CF9"/>
    <w:rsid w:val="555F6ECA"/>
    <w:rsid w:val="55637422"/>
    <w:rsid w:val="55674E7D"/>
    <w:rsid w:val="55692C7A"/>
    <w:rsid w:val="556C1973"/>
    <w:rsid w:val="557A28E1"/>
    <w:rsid w:val="55841CAD"/>
    <w:rsid w:val="5596306C"/>
    <w:rsid w:val="559F4616"/>
    <w:rsid w:val="55AD03B6"/>
    <w:rsid w:val="55AF412E"/>
    <w:rsid w:val="55B856D8"/>
    <w:rsid w:val="55BF590A"/>
    <w:rsid w:val="55C14BC3"/>
    <w:rsid w:val="55D42865"/>
    <w:rsid w:val="55D523DC"/>
    <w:rsid w:val="55D71999"/>
    <w:rsid w:val="55D83684"/>
    <w:rsid w:val="55E262B1"/>
    <w:rsid w:val="55E405E9"/>
    <w:rsid w:val="55E63E63"/>
    <w:rsid w:val="55F04923"/>
    <w:rsid w:val="55F04E72"/>
    <w:rsid w:val="55F56763"/>
    <w:rsid w:val="55F77B55"/>
    <w:rsid w:val="55FD5F1A"/>
    <w:rsid w:val="56002BDB"/>
    <w:rsid w:val="56087645"/>
    <w:rsid w:val="56100B8D"/>
    <w:rsid w:val="56130068"/>
    <w:rsid w:val="56173C4B"/>
    <w:rsid w:val="561B1F79"/>
    <w:rsid w:val="561C1C2F"/>
    <w:rsid w:val="561D2261"/>
    <w:rsid w:val="561F2FD6"/>
    <w:rsid w:val="56206DD9"/>
    <w:rsid w:val="562100A6"/>
    <w:rsid w:val="56226F38"/>
    <w:rsid w:val="56231B80"/>
    <w:rsid w:val="56244B1C"/>
    <w:rsid w:val="56257000"/>
    <w:rsid w:val="562B5EAA"/>
    <w:rsid w:val="56313EF5"/>
    <w:rsid w:val="56352B15"/>
    <w:rsid w:val="563605EE"/>
    <w:rsid w:val="56381252"/>
    <w:rsid w:val="563B3C13"/>
    <w:rsid w:val="563C0498"/>
    <w:rsid w:val="56445C4F"/>
    <w:rsid w:val="564B1A80"/>
    <w:rsid w:val="564D52B0"/>
    <w:rsid w:val="564E4E7E"/>
    <w:rsid w:val="564F734A"/>
    <w:rsid w:val="56524F90"/>
    <w:rsid w:val="56547E6E"/>
    <w:rsid w:val="5657343C"/>
    <w:rsid w:val="56587CCE"/>
    <w:rsid w:val="56626986"/>
    <w:rsid w:val="5670741F"/>
    <w:rsid w:val="56814857"/>
    <w:rsid w:val="568239A7"/>
    <w:rsid w:val="568850AA"/>
    <w:rsid w:val="568A7940"/>
    <w:rsid w:val="568C07DB"/>
    <w:rsid w:val="568C25B8"/>
    <w:rsid w:val="568E01E7"/>
    <w:rsid w:val="56A007FA"/>
    <w:rsid w:val="56A0596B"/>
    <w:rsid w:val="56A9425C"/>
    <w:rsid w:val="56B51211"/>
    <w:rsid w:val="56BA5743"/>
    <w:rsid w:val="56C46E07"/>
    <w:rsid w:val="56C631CA"/>
    <w:rsid w:val="56C77866"/>
    <w:rsid w:val="56D01777"/>
    <w:rsid w:val="56DC61CD"/>
    <w:rsid w:val="56E26044"/>
    <w:rsid w:val="56E5090F"/>
    <w:rsid w:val="56E765A3"/>
    <w:rsid w:val="56EA18C1"/>
    <w:rsid w:val="56EA1F87"/>
    <w:rsid w:val="56EE4FA1"/>
    <w:rsid w:val="56F4798C"/>
    <w:rsid w:val="56FE6E5D"/>
    <w:rsid w:val="57034731"/>
    <w:rsid w:val="570A5ABF"/>
    <w:rsid w:val="57136F88"/>
    <w:rsid w:val="57144B90"/>
    <w:rsid w:val="57154464"/>
    <w:rsid w:val="571C57F3"/>
    <w:rsid w:val="57236B81"/>
    <w:rsid w:val="572D7C1D"/>
    <w:rsid w:val="57332534"/>
    <w:rsid w:val="57342B3C"/>
    <w:rsid w:val="5738564C"/>
    <w:rsid w:val="57411077"/>
    <w:rsid w:val="574134AB"/>
    <w:rsid w:val="57430FD9"/>
    <w:rsid w:val="574D0626"/>
    <w:rsid w:val="575162D4"/>
    <w:rsid w:val="575D6537"/>
    <w:rsid w:val="57637F6F"/>
    <w:rsid w:val="576616D9"/>
    <w:rsid w:val="57681B92"/>
    <w:rsid w:val="576B6752"/>
    <w:rsid w:val="577D25D8"/>
    <w:rsid w:val="577E200A"/>
    <w:rsid w:val="57860364"/>
    <w:rsid w:val="578B0A8A"/>
    <w:rsid w:val="578B7EF5"/>
    <w:rsid w:val="578E4942"/>
    <w:rsid w:val="57914318"/>
    <w:rsid w:val="57984F42"/>
    <w:rsid w:val="579D4DF7"/>
    <w:rsid w:val="57A94805"/>
    <w:rsid w:val="57AA77AB"/>
    <w:rsid w:val="57AC720F"/>
    <w:rsid w:val="57B91294"/>
    <w:rsid w:val="57C53D8B"/>
    <w:rsid w:val="57D32355"/>
    <w:rsid w:val="57D63BF4"/>
    <w:rsid w:val="57DC7057"/>
    <w:rsid w:val="57DF0184"/>
    <w:rsid w:val="57F23EC4"/>
    <w:rsid w:val="57F930EF"/>
    <w:rsid w:val="57FA787D"/>
    <w:rsid w:val="57FD3876"/>
    <w:rsid w:val="57FE4F9B"/>
    <w:rsid w:val="580030D3"/>
    <w:rsid w:val="58006ACF"/>
    <w:rsid w:val="580530E5"/>
    <w:rsid w:val="580B7F28"/>
    <w:rsid w:val="580F00F8"/>
    <w:rsid w:val="58131D99"/>
    <w:rsid w:val="58132F58"/>
    <w:rsid w:val="58160E43"/>
    <w:rsid w:val="581D1822"/>
    <w:rsid w:val="58201313"/>
    <w:rsid w:val="58223EFD"/>
    <w:rsid w:val="58276B45"/>
    <w:rsid w:val="58291D4E"/>
    <w:rsid w:val="582F1556"/>
    <w:rsid w:val="58311772"/>
    <w:rsid w:val="583A23D4"/>
    <w:rsid w:val="58406F21"/>
    <w:rsid w:val="58441ECC"/>
    <w:rsid w:val="58455DCF"/>
    <w:rsid w:val="58457D33"/>
    <w:rsid w:val="5847774F"/>
    <w:rsid w:val="58504462"/>
    <w:rsid w:val="58580AAD"/>
    <w:rsid w:val="585A4517"/>
    <w:rsid w:val="5862192B"/>
    <w:rsid w:val="58627FF2"/>
    <w:rsid w:val="58694A68"/>
    <w:rsid w:val="58697E16"/>
    <w:rsid w:val="586D48F4"/>
    <w:rsid w:val="586E6522"/>
    <w:rsid w:val="58705494"/>
    <w:rsid w:val="587F072F"/>
    <w:rsid w:val="58836CA4"/>
    <w:rsid w:val="58850F8A"/>
    <w:rsid w:val="588E1D64"/>
    <w:rsid w:val="58984AE3"/>
    <w:rsid w:val="5899126C"/>
    <w:rsid w:val="58A226C4"/>
    <w:rsid w:val="58AA5DD6"/>
    <w:rsid w:val="58AC4168"/>
    <w:rsid w:val="58AD48B9"/>
    <w:rsid w:val="58B43BE6"/>
    <w:rsid w:val="58BB5450"/>
    <w:rsid w:val="58BC67B9"/>
    <w:rsid w:val="58BD50BF"/>
    <w:rsid w:val="58BD6BDB"/>
    <w:rsid w:val="58C0315E"/>
    <w:rsid w:val="58C446B3"/>
    <w:rsid w:val="58CE166E"/>
    <w:rsid w:val="58CF13D4"/>
    <w:rsid w:val="58D2085F"/>
    <w:rsid w:val="58E40592"/>
    <w:rsid w:val="58E713B6"/>
    <w:rsid w:val="58EB7B73"/>
    <w:rsid w:val="58F6529E"/>
    <w:rsid w:val="58FA1F67"/>
    <w:rsid w:val="58FC2EB2"/>
    <w:rsid w:val="58FF53CC"/>
    <w:rsid w:val="590713DF"/>
    <w:rsid w:val="591F67F0"/>
    <w:rsid w:val="592D1F39"/>
    <w:rsid w:val="59305585"/>
    <w:rsid w:val="59311B28"/>
    <w:rsid w:val="593257A1"/>
    <w:rsid w:val="59377E29"/>
    <w:rsid w:val="59480B21"/>
    <w:rsid w:val="59484FC5"/>
    <w:rsid w:val="594B0554"/>
    <w:rsid w:val="594D4389"/>
    <w:rsid w:val="595128D6"/>
    <w:rsid w:val="59521657"/>
    <w:rsid w:val="59533AD4"/>
    <w:rsid w:val="595A1196"/>
    <w:rsid w:val="595A57A5"/>
    <w:rsid w:val="596010CC"/>
    <w:rsid w:val="596532CA"/>
    <w:rsid w:val="5966692B"/>
    <w:rsid w:val="59682648"/>
    <w:rsid w:val="59711485"/>
    <w:rsid w:val="59724114"/>
    <w:rsid w:val="59734041"/>
    <w:rsid w:val="5974198E"/>
    <w:rsid w:val="597557B6"/>
    <w:rsid w:val="59787591"/>
    <w:rsid w:val="597D530D"/>
    <w:rsid w:val="59841166"/>
    <w:rsid w:val="59854DC3"/>
    <w:rsid w:val="598801C9"/>
    <w:rsid w:val="5988621B"/>
    <w:rsid w:val="598865F9"/>
    <w:rsid w:val="598A113A"/>
    <w:rsid w:val="59987F57"/>
    <w:rsid w:val="599A4DDB"/>
    <w:rsid w:val="599C2C1B"/>
    <w:rsid w:val="59A33F13"/>
    <w:rsid w:val="59A541C5"/>
    <w:rsid w:val="59AF294E"/>
    <w:rsid w:val="59AF3617"/>
    <w:rsid w:val="59B63566"/>
    <w:rsid w:val="59C06909"/>
    <w:rsid w:val="59C07D31"/>
    <w:rsid w:val="59C56616"/>
    <w:rsid w:val="59C60536"/>
    <w:rsid w:val="59CB5DD7"/>
    <w:rsid w:val="59CE54CA"/>
    <w:rsid w:val="59CF4D9E"/>
    <w:rsid w:val="59D4166A"/>
    <w:rsid w:val="59DD0BD5"/>
    <w:rsid w:val="59E535E3"/>
    <w:rsid w:val="59E92304"/>
    <w:rsid w:val="59EC0699"/>
    <w:rsid w:val="59EF5441"/>
    <w:rsid w:val="59F1740B"/>
    <w:rsid w:val="59F85A01"/>
    <w:rsid w:val="59FD190B"/>
    <w:rsid w:val="59FD7B5D"/>
    <w:rsid w:val="5A056A12"/>
    <w:rsid w:val="5A1A17BE"/>
    <w:rsid w:val="5A1A53A8"/>
    <w:rsid w:val="5A1E58B1"/>
    <w:rsid w:val="5A2237DC"/>
    <w:rsid w:val="5A2C3F9F"/>
    <w:rsid w:val="5A3202E4"/>
    <w:rsid w:val="5A3322B9"/>
    <w:rsid w:val="5A352C13"/>
    <w:rsid w:val="5A403D58"/>
    <w:rsid w:val="5A455061"/>
    <w:rsid w:val="5A5621A4"/>
    <w:rsid w:val="5A5854DA"/>
    <w:rsid w:val="5A6D5B6C"/>
    <w:rsid w:val="5A6E038D"/>
    <w:rsid w:val="5A733A5E"/>
    <w:rsid w:val="5A7C6320"/>
    <w:rsid w:val="5A877E53"/>
    <w:rsid w:val="5A89246A"/>
    <w:rsid w:val="5A8B33BB"/>
    <w:rsid w:val="5A8D3A93"/>
    <w:rsid w:val="5A945FAA"/>
    <w:rsid w:val="5A985AD8"/>
    <w:rsid w:val="5A9D28FB"/>
    <w:rsid w:val="5A9D5D69"/>
    <w:rsid w:val="5A9F29C3"/>
    <w:rsid w:val="5AA24261"/>
    <w:rsid w:val="5AA25503"/>
    <w:rsid w:val="5AAE2C06"/>
    <w:rsid w:val="5AB33E7E"/>
    <w:rsid w:val="5AB7667B"/>
    <w:rsid w:val="5ABA6BF7"/>
    <w:rsid w:val="5ABD109B"/>
    <w:rsid w:val="5AC237C9"/>
    <w:rsid w:val="5AC73CC7"/>
    <w:rsid w:val="5ACD5782"/>
    <w:rsid w:val="5ACD5802"/>
    <w:rsid w:val="5AD3641F"/>
    <w:rsid w:val="5AD703AE"/>
    <w:rsid w:val="5AD824F4"/>
    <w:rsid w:val="5ADC0752"/>
    <w:rsid w:val="5ADC7773"/>
    <w:rsid w:val="5AEA0F1A"/>
    <w:rsid w:val="5AF67230"/>
    <w:rsid w:val="5AF727FF"/>
    <w:rsid w:val="5B021B6C"/>
    <w:rsid w:val="5B034531"/>
    <w:rsid w:val="5B053B98"/>
    <w:rsid w:val="5B083ABF"/>
    <w:rsid w:val="5B0A5502"/>
    <w:rsid w:val="5B0F5E02"/>
    <w:rsid w:val="5B101B12"/>
    <w:rsid w:val="5B150ED7"/>
    <w:rsid w:val="5B154ABB"/>
    <w:rsid w:val="5B157129"/>
    <w:rsid w:val="5B1E63ED"/>
    <w:rsid w:val="5B1F01F3"/>
    <w:rsid w:val="5B251DAB"/>
    <w:rsid w:val="5B2630E4"/>
    <w:rsid w:val="5B3A6B8F"/>
    <w:rsid w:val="5B3C2907"/>
    <w:rsid w:val="5B4672E2"/>
    <w:rsid w:val="5B4B4498"/>
    <w:rsid w:val="5B5163B3"/>
    <w:rsid w:val="5B526C68"/>
    <w:rsid w:val="5B5A1524"/>
    <w:rsid w:val="5B5E035B"/>
    <w:rsid w:val="5B5F2544"/>
    <w:rsid w:val="5B5F4FD4"/>
    <w:rsid w:val="5B61236E"/>
    <w:rsid w:val="5B6256D4"/>
    <w:rsid w:val="5B647768"/>
    <w:rsid w:val="5B693471"/>
    <w:rsid w:val="5B76239E"/>
    <w:rsid w:val="5B791544"/>
    <w:rsid w:val="5B7B1559"/>
    <w:rsid w:val="5B7C2D04"/>
    <w:rsid w:val="5B853B75"/>
    <w:rsid w:val="5B8B787E"/>
    <w:rsid w:val="5B8D6CBF"/>
    <w:rsid w:val="5B9001EE"/>
    <w:rsid w:val="5B90055D"/>
    <w:rsid w:val="5B9055FF"/>
    <w:rsid w:val="5B914E9E"/>
    <w:rsid w:val="5B933910"/>
    <w:rsid w:val="5B943CCE"/>
    <w:rsid w:val="5B96384C"/>
    <w:rsid w:val="5B9E2F00"/>
    <w:rsid w:val="5B9E711E"/>
    <w:rsid w:val="5BA07318"/>
    <w:rsid w:val="5BAD3D7E"/>
    <w:rsid w:val="5BAE7449"/>
    <w:rsid w:val="5BB22BCA"/>
    <w:rsid w:val="5BB27B0C"/>
    <w:rsid w:val="5BC61CEF"/>
    <w:rsid w:val="5BC622DB"/>
    <w:rsid w:val="5BC80217"/>
    <w:rsid w:val="5BCC0C23"/>
    <w:rsid w:val="5BCC3C8B"/>
    <w:rsid w:val="5BCD6F4C"/>
    <w:rsid w:val="5BCE7A03"/>
    <w:rsid w:val="5BD164D9"/>
    <w:rsid w:val="5BD662DA"/>
    <w:rsid w:val="5BE30FD5"/>
    <w:rsid w:val="5BF036E2"/>
    <w:rsid w:val="5BFD40FC"/>
    <w:rsid w:val="5C0B507D"/>
    <w:rsid w:val="5C0C4088"/>
    <w:rsid w:val="5C132E7C"/>
    <w:rsid w:val="5C166217"/>
    <w:rsid w:val="5C1753E6"/>
    <w:rsid w:val="5C186680"/>
    <w:rsid w:val="5C250540"/>
    <w:rsid w:val="5C292E8C"/>
    <w:rsid w:val="5C295A68"/>
    <w:rsid w:val="5C2A09B2"/>
    <w:rsid w:val="5C375D3A"/>
    <w:rsid w:val="5C3B66B8"/>
    <w:rsid w:val="5C3E43EC"/>
    <w:rsid w:val="5C4B2336"/>
    <w:rsid w:val="5C5022AE"/>
    <w:rsid w:val="5C533A65"/>
    <w:rsid w:val="5C5B0B6B"/>
    <w:rsid w:val="5C642116"/>
    <w:rsid w:val="5C6C4B26"/>
    <w:rsid w:val="5C6F29F4"/>
    <w:rsid w:val="5C7100B0"/>
    <w:rsid w:val="5C7E53F3"/>
    <w:rsid w:val="5C883BDF"/>
    <w:rsid w:val="5C8978F1"/>
    <w:rsid w:val="5C8B3582"/>
    <w:rsid w:val="5C933840"/>
    <w:rsid w:val="5C94379A"/>
    <w:rsid w:val="5C95745D"/>
    <w:rsid w:val="5C9B365E"/>
    <w:rsid w:val="5CAE513F"/>
    <w:rsid w:val="5CBB785C"/>
    <w:rsid w:val="5CBD5382"/>
    <w:rsid w:val="5CC46711"/>
    <w:rsid w:val="5CC47A49"/>
    <w:rsid w:val="5CC6692D"/>
    <w:rsid w:val="5CC75619"/>
    <w:rsid w:val="5CC97378"/>
    <w:rsid w:val="5CCA6BF1"/>
    <w:rsid w:val="5CCB6EDC"/>
    <w:rsid w:val="5CCC2182"/>
    <w:rsid w:val="5CD050B5"/>
    <w:rsid w:val="5CD31049"/>
    <w:rsid w:val="5CD92534"/>
    <w:rsid w:val="5CDD41B5"/>
    <w:rsid w:val="5CE140D7"/>
    <w:rsid w:val="5CE40EDA"/>
    <w:rsid w:val="5CE84AF5"/>
    <w:rsid w:val="5CEF19D3"/>
    <w:rsid w:val="5CF47521"/>
    <w:rsid w:val="5CF50FC0"/>
    <w:rsid w:val="5CF52D6E"/>
    <w:rsid w:val="5CF80AB0"/>
    <w:rsid w:val="5CFE7050"/>
    <w:rsid w:val="5D017873"/>
    <w:rsid w:val="5D0276A7"/>
    <w:rsid w:val="5D031805"/>
    <w:rsid w:val="5D052C60"/>
    <w:rsid w:val="5D0C29CE"/>
    <w:rsid w:val="5D105DFA"/>
    <w:rsid w:val="5D131446"/>
    <w:rsid w:val="5D142B33"/>
    <w:rsid w:val="5D181F6E"/>
    <w:rsid w:val="5D192F00"/>
    <w:rsid w:val="5D2B6790"/>
    <w:rsid w:val="5D314CE6"/>
    <w:rsid w:val="5D314E28"/>
    <w:rsid w:val="5D333117"/>
    <w:rsid w:val="5D340398"/>
    <w:rsid w:val="5D3970FE"/>
    <w:rsid w:val="5D3B46B1"/>
    <w:rsid w:val="5D3F66DF"/>
    <w:rsid w:val="5D4144A2"/>
    <w:rsid w:val="5D4C00C1"/>
    <w:rsid w:val="5D4E02E9"/>
    <w:rsid w:val="5D4F36EA"/>
    <w:rsid w:val="5D521F6E"/>
    <w:rsid w:val="5D5759C1"/>
    <w:rsid w:val="5D5A0E23"/>
    <w:rsid w:val="5D5C4B9B"/>
    <w:rsid w:val="5D610322"/>
    <w:rsid w:val="5D640D87"/>
    <w:rsid w:val="5D661CF0"/>
    <w:rsid w:val="5D665903"/>
    <w:rsid w:val="5D6972B8"/>
    <w:rsid w:val="5D6F140E"/>
    <w:rsid w:val="5D6F32EC"/>
    <w:rsid w:val="5D703BEC"/>
    <w:rsid w:val="5D7A3273"/>
    <w:rsid w:val="5D845F5A"/>
    <w:rsid w:val="5D8C1FF4"/>
    <w:rsid w:val="5D9273E5"/>
    <w:rsid w:val="5D9F3921"/>
    <w:rsid w:val="5DA1634F"/>
    <w:rsid w:val="5DA30A1C"/>
    <w:rsid w:val="5DAA17B7"/>
    <w:rsid w:val="5DB138B9"/>
    <w:rsid w:val="5DB85FB4"/>
    <w:rsid w:val="5DB9026C"/>
    <w:rsid w:val="5DBE5856"/>
    <w:rsid w:val="5DC46C02"/>
    <w:rsid w:val="5DC65CED"/>
    <w:rsid w:val="5DC866D4"/>
    <w:rsid w:val="5DCC083F"/>
    <w:rsid w:val="5DCD3CEB"/>
    <w:rsid w:val="5DD603A0"/>
    <w:rsid w:val="5DD86F80"/>
    <w:rsid w:val="5DDD2180"/>
    <w:rsid w:val="5DEB4813"/>
    <w:rsid w:val="5DEF62C6"/>
    <w:rsid w:val="5DF474C9"/>
    <w:rsid w:val="5DF5705E"/>
    <w:rsid w:val="5DF803FF"/>
    <w:rsid w:val="5E0771FD"/>
    <w:rsid w:val="5E0B1BDC"/>
    <w:rsid w:val="5E1B76C5"/>
    <w:rsid w:val="5E233944"/>
    <w:rsid w:val="5E3C6723"/>
    <w:rsid w:val="5E441EA7"/>
    <w:rsid w:val="5E475D7A"/>
    <w:rsid w:val="5E596DF8"/>
    <w:rsid w:val="5E5A7857"/>
    <w:rsid w:val="5E5E2B95"/>
    <w:rsid w:val="5E68325C"/>
    <w:rsid w:val="5E6A32E8"/>
    <w:rsid w:val="5E6B313A"/>
    <w:rsid w:val="5E7F64BE"/>
    <w:rsid w:val="5E9332D0"/>
    <w:rsid w:val="5E9F45C1"/>
    <w:rsid w:val="5EA22EAA"/>
    <w:rsid w:val="5EA50323"/>
    <w:rsid w:val="5EA5101B"/>
    <w:rsid w:val="5EA77171"/>
    <w:rsid w:val="5EAE58CA"/>
    <w:rsid w:val="5EB97DCB"/>
    <w:rsid w:val="5EBA56DF"/>
    <w:rsid w:val="5EBA601D"/>
    <w:rsid w:val="5EBB1E14"/>
    <w:rsid w:val="5EBD6C9B"/>
    <w:rsid w:val="5EC0115A"/>
    <w:rsid w:val="5EC11E3C"/>
    <w:rsid w:val="5EC14DCD"/>
    <w:rsid w:val="5EC65064"/>
    <w:rsid w:val="5ECA13D0"/>
    <w:rsid w:val="5EE6276B"/>
    <w:rsid w:val="5EED76E7"/>
    <w:rsid w:val="5EF13A09"/>
    <w:rsid w:val="5EF84129"/>
    <w:rsid w:val="5EFF0BBA"/>
    <w:rsid w:val="5EFF6126"/>
    <w:rsid w:val="5F073723"/>
    <w:rsid w:val="5F08322C"/>
    <w:rsid w:val="5F09182A"/>
    <w:rsid w:val="5F1B39C5"/>
    <w:rsid w:val="5F224722"/>
    <w:rsid w:val="5F226F56"/>
    <w:rsid w:val="5F302D13"/>
    <w:rsid w:val="5F304531"/>
    <w:rsid w:val="5F3517E6"/>
    <w:rsid w:val="5F38549D"/>
    <w:rsid w:val="5F3A6F22"/>
    <w:rsid w:val="5F3D305E"/>
    <w:rsid w:val="5F4812D4"/>
    <w:rsid w:val="5F4973A1"/>
    <w:rsid w:val="5F530220"/>
    <w:rsid w:val="5F555D46"/>
    <w:rsid w:val="5F595DEC"/>
    <w:rsid w:val="5F620B8A"/>
    <w:rsid w:val="5F65450A"/>
    <w:rsid w:val="5F6E5059"/>
    <w:rsid w:val="5F812FDF"/>
    <w:rsid w:val="5F816B3B"/>
    <w:rsid w:val="5F824661"/>
    <w:rsid w:val="5F8442BA"/>
    <w:rsid w:val="5F864F98"/>
    <w:rsid w:val="5F872390"/>
    <w:rsid w:val="5F895B51"/>
    <w:rsid w:val="5F8F1C10"/>
    <w:rsid w:val="5F905621"/>
    <w:rsid w:val="5F9F33DC"/>
    <w:rsid w:val="5FA665A1"/>
    <w:rsid w:val="5FB10AFD"/>
    <w:rsid w:val="5FBC4C1F"/>
    <w:rsid w:val="5FC35B9F"/>
    <w:rsid w:val="5FC57ED5"/>
    <w:rsid w:val="5FC9546E"/>
    <w:rsid w:val="5FCD7FD2"/>
    <w:rsid w:val="5FD17AC2"/>
    <w:rsid w:val="5FD40486"/>
    <w:rsid w:val="5FD6584C"/>
    <w:rsid w:val="5FDB39A7"/>
    <w:rsid w:val="5FE25E93"/>
    <w:rsid w:val="5FEC48FC"/>
    <w:rsid w:val="5FFE36B1"/>
    <w:rsid w:val="5FFE63DD"/>
    <w:rsid w:val="60057499"/>
    <w:rsid w:val="60065292"/>
    <w:rsid w:val="60067040"/>
    <w:rsid w:val="60163727"/>
    <w:rsid w:val="601654D5"/>
    <w:rsid w:val="601A6E41"/>
    <w:rsid w:val="601E73AC"/>
    <w:rsid w:val="60200102"/>
    <w:rsid w:val="602823E2"/>
    <w:rsid w:val="602B6AA7"/>
    <w:rsid w:val="602D281F"/>
    <w:rsid w:val="602D5CC4"/>
    <w:rsid w:val="60320168"/>
    <w:rsid w:val="60360D5A"/>
    <w:rsid w:val="6037369D"/>
    <w:rsid w:val="604201F3"/>
    <w:rsid w:val="6042276E"/>
    <w:rsid w:val="604364E6"/>
    <w:rsid w:val="60436ED9"/>
    <w:rsid w:val="604C0EF7"/>
    <w:rsid w:val="605C167D"/>
    <w:rsid w:val="606330D4"/>
    <w:rsid w:val="60667491"/>
    <w:rsid w:val="606F2118"/>
    <w:rsid w:val="60743539"/>
    <w:rsid w:val="60787F3E"/>
    <w:rsid w:val="607B5C80"/>
    <w:rsid w:val="607D20C8"/>
    <w:rsid w:val="608324BB"/>
    <w:rsid w:val="608A1A1F"/>
    <w:rsid w:val="608D412C"/>
    <w:rsid w:val="608E6ABB"/>
    <w:rsid w:val="6091271D"/>
    <w:rsid w:val="60950152"/>
    <w:rsid w:val="60962FF3"/>
    <w:rsid w:val="609C6333"/>
    <w:rsid w:val="60A65279"/>
    <w:rsid w:val="60A96E3C"/>
    <w:rsid w:val="60B2337E"/>
    <w:rsid w:val="60B30D49"/>
    <w:rsid w:val="60BD0047"/>
    <w:rsid w:val="60BF548C"/>
    <w:rsid w:val="60C0071F"/>
    <w:rsid w:val="60C34F31"/>
    <w:rsid w:val="60CA7F0E"/>
    <w:rsid w:val="60CE4002"/>
    <w:rsid w:val="60DF7FBD"/>
    <w:rsid w:val="60E43825"/>
    <w:rsid w:val="60E455D3"/>
    <w:rsid w:val="60F31CBA"/>
    <w:rsid w:val="60FA2BF0"/>
    <w:rsid w:val="60FB0B6F"/>
    <w:rsid w:val="61003952"/>
    <w:rsid w:val="61103E02"/>
    <w:rsid w:val="61113EEE"/>
    <w:rsid w:val="611B746F"/>
    <w:rsid w:val="611D0AE5"/>
    <w:rsid w:val="611F5E14"/>
    <w:rsid w:val="612105D5"/>
    <w:rsid w:val="612863EA"/>
    <w:rsid w:val="612B2B67"/>
    <w:rsid w:val="612B4FB0"/>
    <w:rsid w:val="612C0D28"/>
    <w:rsid w:val="613923B7"/>
    <w:rsid w:val="613A3745"/>
    <w:rsid w:val="61481242"/>
    <w:rsid w:val="614C26E5"/>
    <w:rsid w:val="614C4F26"/>
    <w:rsid w:val="614F5B21"/>
    <w:rsid w:val="614F6F09"/>
    <w:rsid w:val="61504090"/>
    <w:rsid w:val="615269E9"/>
    <w:rsid w:val="61594686"/>
    <w:rsid w:val="615A5895"/>
    <w:rsid w:val="615D0EE2"/>
    <w:rsid w:val="61614E76"/>
    <w:rsid w:val="61665FE8"/>
    <w:rsid w:val="616B7AA3"/>
    <w:rsid w:val="616D3797"/>
    <w:rsid w:val="617164C6"/>
    <w:rsid w:val="6180534C"/>
    <w:rsid w:val="618B01EE"/>
    <w:rsid w:val="618D6CD5"/>
    <w:rsid w:val="6192502F"/>
    <w:rsid w:val="61970898"/>
    <w:rsid w:val="619727C1"/>
    <w:rsid w:val="619A2D1C"/>
    <w:rsid w:val="619A3B9A"/>
    <w:rsid w:val="61A233C0"/>
    <w:rsid w:val="61AE6E5F"/>
    <w:rsid w:val="61AF3E33"/>
    <w:rsid w:val="61B551C2"/>
    <w:rsid w:val="61B57F05"/>
    <w:rsid w:val="61B865D3"/>
    <w:rsid w:val="61B949C6"/>
    <w:rsid w:val="61BA2658"/>
    <w:rsid w:val="61C05E1C"/>
    <w:rsid w:val="61C74AC2"/>
    <w:rsid w:val="61DC65D6"/>
    <w:rsid w:val="61DF4A45"/>
    <w:rsid w:val="61E261F4"/>
    <w:rsid w:val="61E67129"/>
    <w:rsid w:val="61EB5286"/>
    <w:rsid w:val="61EC3787"/>
    <w:rsid w:val="61ED6709"/>
    <w:rsid w:val="61F71336"/>
    <w:rsid w:val="61FD44BF"/>
    <w:rsid w:val="6207666B"/>
    <w:rsid w:val="62083543"/>
    <w:rsid w:val="620852F1"/>
    <w:rsid w:val="620B14A6"/>
    <w:rsid w:val="6218047A"/>
    <w:rsid w:val="621A0B29"/>
    <w:rsid w:val="621E4F5E"/>
    <w:rsid w:val="62216019"/>
    <w:rsid w:val="622B7232"/>
    <w:rsid w:val="62300C82"/>
    <w:rsid w:val="623C143F"/>
    <w:rsid w:val="6247406C"/>
    <w:rsid w:val="624B3430"/>
    <w:rsid w:val="624B396C"/>
    <w:rsid w:val="62544E13"/>
    <w:rsid w:val="625E5A54"/>
    <w:rsid w:val="62606EDB"/>
    <w:rsid w:val="62622FD3"/>
    <w:rsid w:val="626968B3"/>
    <w:rsid w:val="626E6F51"/>
    <w:rsid w:val="62744735"/>
    <w:rsid w:val="628F5F6D"/>
    <w:rsid w:val="629B3830"/>
    <w:rsid w:val="629F0907"/>
    <w:rsid w:val="62A72D5C"/>
    <w:rsid w:val="62B114E5"/>
    <w:rsid w:val="62BE3C02"/>
    <w:rsid w:val="62C31233"/>
    <w:rsid w:val="62CA1010"/>
    <w:rsid w:val="62DA722F"/>
    <w:rsid w:val="62EB0242"/>
    <w:rsid w:val="62F002B8"/>
    <w:rsid w:val="62F05C48"/>
    <w:rsid w:val="62F12B9C"/>
    <w:rsid w:val="62F17FC0"/>
    <w:rsid w:val="62F32B87"/>
    <w:rsid w:val="62F342F2"/>
    <w:rsid w:val="62F67840"/>
    <w:rsid w:val="62F92E8C"/>
    <w:rsid w:val="62FD472A"/>
    <w:rsid w:val="63097573"/>
    <w:rsid w:val="630A5099"/>
    <w:rsid w:val="63111590"/>
    <w:rsid w:val="63177C82"/>
    <w:rsid w:val="631C2363"/>
    <w:rsid w:val="631F0B45"/>
    <w:rsid w:val="63241876"/>
    <w:rsid w:val="632765F6"/>
    <w:rsid w:val="63284759"/>
    <w:rsid w:val="6329551F"/>
    <w:rsid w:val="63327055"/>
    <w:rsid w:val="63332B45"/>
    <w:rsid w:val="63367EE2"/>
    <w:rsid w:val="633E3032"/>
    <w:rsid w:val="6340618E"/>
    <w:rsid w:val="63452E0D"/>
    <w:rsid w:val="63465DCF"/>
    <w:rsid w:val="63483153"/>
    <w:rsid w:val="634B0AEB"/>
    <w:rsid w:val="634C3904"/>
    <w:rsid w:val="63501306"/>
    <w:rsid w:val="63545730"/>
    <w:rsid w:val="63553009"/>
    <w:rsid w:val="6359301B"/>
    <w:rsid w:val="635F3637"/>
    <w:rsid w:val="636A3F08"/>
    <w:rsid w:val="636B5B38"/>
    <w:rsid w:val="636E2107"/>
    <w:rsid w:val="63754C08"/>
    <w:rsid w:val="63780255"/>
    <w:rsid w:val="63782448"/>
    <w:rsid w:val="637C31BE"/>
    <w:rsid w:val="637D586B"/>
    <w:rsid w:val="63827325"/>
    <w:rsid w:val="638906B4"/>
    <w:rsid w:val="638C5AAE"/>
    <w:rsid w:val="63987ABD"/>
    <w:rsid w:val="639A169F"/>
    <w:rsid w:val="639E2EAA"/>
    <w:rsid w:val="63A252D2"/>
    <w:rsid w:val="63A63014"/>
    <w:rsid w:val="63B25508"/>
    <w:rsid w:val="63B34D40"/>
    <w:rsid w:val="63B75221"/>
    <w:rsid w:val="63BC1705"/>
    <w:rsid w:val="63BF690B"/>
    <w:rsid w:val="63C31F0D"/>
    <w:rsid w:val="63C65F47"/>
    <w:rsid w:val="63CF601B"/>
    <w:rsid w:val="63D41D5C"/>
    <w:rsid w:val="63D811E9"/>
    <w:rsid w:val="63DA1603"/>
    <w:rsid w:val="63DD7CCA"/>
    <w:rsid w:val="63EB620B"/>
    <w:rsid w:val="63EE78F2"/>
    <w:rsid w:val="63F96516"/>
    <w:rsid w:val="640A534F"/>
    <w:rsid w:val="64142BF8"/>
    <w:rsid w:val="64242FCA"/>
    <w:rsid w:val="64285C84"/>
    <w:rsid w:val="64305993"/>
    <w:rsid w:val="644243D6"/>
    <w:rsid w:val="64443F37"/>
    <w:rsid w:val="644817C2"/>
    <w:rsid w:val="64503793"/>
    <w:rsid w:val="64533172"/>
    <w:rsid w:val="64537112"/>
    <w:rsid w:val="645A5F15"/>
    <w:rsid w:val="645E569D"/>
    <w:rsid w:val="646051F9"/>
    <w:rsid w:val="64615467"/>
    <w:rsid w:val="646356B1"/>
    <w:rsid w:val="646627A3"/>
    <w:rsid w:val="646727E4"/>
    <w:rsid w:val="646A21D7"/>
    <w:rsid w:val="6479406C"/>
    <w:rsid w:val="648044DD"/>
    <w:rsid w:val="648349CD"/>
    <w:rsid w:val="64862314"/>
    <w:rsid w:val="648664EB"/>
    <w:rsid w:val="649061D3"/>
    <w:rsid w:val="6498484C"/>
    <w:rsid w:val="649D3AA9"/>
    <w:rsid w:val="649F0E3A"/>
    <w:rsid w:val="64A137DB"/>
    <w:rsid w:val="64A56EEB"/>
    <w:rsid w:val="64AC0301"/>
    <w:rsid w:val="64BE25DF"/>
    <w:rsid w:val="64C16428"/>
    <w:rsid w:val="64C23E7D"/>
    <w:rsid w:val="64CD456B"/>
    <w:rsid w:val="64CF11AF"/>
    <w:rsid w:val="64D21BE7"/>
    <w:rsid w:val="64D67929"/>
    <w:rsid w:val="64D7261E"/>
    <w:rsid w:val="64DB6CED"/>
    <w:rsid w:val="64DC34AE"/>
    <w:rsid w:val="64E60E1C"/>
    <w:rsid w:val="64F306D6"/>
    <w:rsid w:val="64FC3F1B"/>
    <w:rsid w:val="64FD64A7"/>
    <w:rsid w:val="650323E9"/>
    <w:rsid w:val="65037FF2"/>
    <w:rsid w:val="65074799"/>
    <w:rsid w:val="6511539F"/>
    <w:rsid w:val="65293EFC"/>
    <w:rsid w:val="652C5746"/>
    <w:rsid w:val="65312DB1"/>
    <w:rsid w:val="65317872"/>
    <w:rsid w:val="65385EEE"/>
    <w:rsid w:val="653C6956"/>
    <w:rsid w:val="653E0704"/>
    <w:rsid w:val="65476F37"/>
    <w:rsid w:val="65493C57"/>
    <w:rsid w:val="654B31C7"/>
    <w:rsid w:val="6556179D"/>
    <w:rsid w:val="65562818"/>
    <w:rsid w:val="655628F7"/>
    <w:rsid w:val="65585A72"/>
    <w:rsid w:val="6567030A"/>
    <w:rsid w:val="65716E00"/>
    <w:rsid w:val="657A02B4"/>
    <w:rsid w:val="657A4758"/>
    <w:rsid w:val="657D434D"/>
    <w:rsid w:val="657F0EFD"/>
    <w:rsid w:val="65837F7C"/>
    <w:rsid w:val="65870514"/>
    <w:rsid w:val="658A363C"/>
    <w:rsid w:val="659438DB"/>
    <w:rsid w:val="65A6686D"/>
    <w:rsid w:val="65AE61B0"/>
    <w:rsid w:val="65B115CB"/>
    <w:rsid w:val="65B308FE"/>
    <w:rsid w:val="65C324D9"/>
    <w:rsid w:val="65CC6DD7"/>
    <w:rsid w:val="65D025CA"/>
    <w:rsid w:val="65D22EC4"/>
    <w:rsid w:val="65D44D23"/>
    <w:rsid w:val="65DB0B0B"/>
    <w:rsid w:val="65E2502C"/>
    <w:rsid w:val="65E96143"/>
    <w:rsid w:val="65EB11B2"/>
    <w:rsid w:val="65EC0869"/>
    <w:rsid w:val="65F5036C"/>
    <w:rsid w:val="65F51DB7"/>
    <w:rsid w:val="66006422"/>
    <w:rsid w:val="6605616F"/>
    <w:rsid w:val="660673F4"/>
    <w:rsid w:val="66072247"/>
    <w:rsid w:val="66154481"/>
    <w:rsid w:val="66183688"/>
    <w:rsid w:val="662B0F1D"/>
    <w:rsid w:val="662D20AF"/>
    <w:rsid w:val="662D5327"/>
    <w:rsid w:val="663012BB"/>
    <w:rsid w:val="66320FAB"/>
    <w:rsid w:val="66381C50"/>
    <w:rsid w:val="66482AE4"/>
    <w:rsid w:val="6659611C"/>
    <w:rsid w:val="665D6F66"/>
    <w:rsid w:val="665E1600"/>
    <w:rsid w:val="665E3732"/>
    <w:rsid w:val="66675BB6"/>
    <w:rsid w:val="66677C84"/>
    <w:rsid w:val="666E1E8F"/>
    <w:rsid w:val="666F2E41"/>
    <w:rsid w:val="667003BF"/>
    <w:rsid w:val="66745AAA"/>
    <w:rsid w:val="667473F9"/>
    <w:rsid w:val="667779A7"/>
    <w:rsid w:val="667E69FB"/>
    <w:rsid w:val="668138C4"/>
    <w:rsid w:val="668D01E6"/>
    <w:rsid w:val="668D5398"/>
    <w:rsid w:val="669A3257"/>
    <w:rsid w:val="669D5D93"/>
    <w:rsid w:val="66A237F8"/>
    <w:rsid w:val="66A41957"/>
    <w:rsid w:val="66C1497E"/>
    <w:rsid w:val="66D24120"/>
    <w:rsid w:val="66D41C46"/>
    <w:rsid w:val="66D439F4"/>
    <w:rsid w:val="66D52F2E"/>
    <w:rsid w:val="66D8762D"/>
    <w:rsid w:val="66DC4DCC"/>
    <w:rsid w:val="66E00ACE"/>
    <w:rsid w:val="66E40920"/>
    <w:rsid w:val="66E75E1D"/>
    <w:rsid w:val="66ED6126"/>
    <w:rsid w:val="66F45E44"/>
    <w:rsid w:val="66F7781D"/>
    <w:rsid w:val="66F95B50"/>
    <w:rsid w:val="67037116"/>
    <w:rsid w:val="670F2C7E"/>
    <w:rsid w:val="671462C5"/>
    <w:rsid w:val="67150615"/>
    <w:rsid w:val="672C55DE"/>
    <w:rsid w:val="673256C0"/>
    <w:rsid w:val="673A43B0"/>
    <w:rsid w:val="673E7B18"/>
    <w:rsid w:val="67406E46"/>
    <w:rsid w:val="67412868"/>
    <w:rsid w:val="67441712"/>
    <w:rsid w:val="674829AF"/>
    <w:rsid w:val="67492634"/>
    <w:rsid w:val="67520476"/>
    <w:rsid w:val="6753700F"/>
    <w:rsid w:val="67566544"/>
    <w:rsid w:val="675D5179"/>
    <w:rsid w:val="675E181D"/>
    <w:rsid w:val="675E59B4"/>
    <w:rsid w:val="67601774"/>
    <w:rsid w:val="67605DA4"/>
    <w:rsid w:val="676E209B"/>
    <w:rsid w:val="677156E7"/>
    <w:rsid w:val="67732E3A"/>
    <w:rsid w:val="6777087B"/>
    <w:rsid w:val="677F018B"/>
    <w:rsid w:val="6785437C"/>
    <w:rsid w:val="6791651E"/>
    <w:rsid w:val="679346E0"/>
    <w:rsid w:val="67991D1C"/>
    <w:rsid w:val="67A6699D"/>
    <w:rsid w:val="67A91325"/>
    <w:rsid w:val="67B32C48"/>
    <w:rsid w:val="67CF587B"/>
    <w:rsid w:val="67D237A0"/>
    <w:rsid w:val="67DA578B"/>
    <w:rsid w:val="67DA6F55"/>
    <w:rsid w:val="67E962D6"/>
    <w:rsid w:val="67EE07D0"/>
    <w:rsid w:val="67F02924"/>
    <w:rsid w:val="67F350B9"/>
    <w:rsid w:val="67F65BEC"/>
    <w:rsid w:val="67FA3C56"/>
    <w:rsid w:val="680076B9"/>
    <w:rsid w:val="680A3FA7"/>
    <w:rsid w:val="680D2E75"/>
    <w:rsid w:val="68122551"/>
    <w:rsid w:val="681C3FF4"/>
    <w:rsid w:val="68226DED"/>
    <w:rsid w:val="68262975"/>
    <w:rsid w:val="682E35D8"/>
    <w:rsid w:val="68416476"/>
    <w:rsid w:val="684811CA"/>
    <w:rsid w:val="68496731"/>
    <w:rsid w:val="684B1FCC"/>
    <w:rsid w:val="685C0A16"/>
    <w:rsid w:val="686123BE"/>
    <w:rsid w:val="68646BC2"/>
    <w:rsid w:val="68686AEA"/>
    <w:rsid w:val="68692862"/>
    <w:rsid w:val="68700C2D"/>
    <w:rsid w:val="68711B25"/>
    <w:rsid w:val="687836D1"/>
    <w:rsid w:val="687F4EAA"/>
    <w:rsid w:val="68834F6A"/>
    <w:rsid w:val="689171D9"/>
    <w:rsid w:val="68A562E4"/>
    <w:rsid w:val="68A815DC"/>
    <w:rsid w:val="68AC2E62"/>
    <w:rsid w:val="68B57855"/>
    <w:rsid w:val="68BE420C"/>
    <w:rsid w:val="68BE569D"/>
    <w:rsid w:val="68C12F94"/>
    <w:rsid w:val="68C57FBA"/>
    <w:rsid w:val="68C63810"/>
    <w:rsid w:val="68CF0917"/>
    <w:rsid w:val="68DD1B26"/>
    <w:rsid w:val="68E25947"/>
    <w:rsid w:val="68E3242F"/>
    <w:rsid w:val="68E343C2"/>
    <w:rsid w:val="68E6466C"/>
    <w:rsid w:val="68F32EAF"/>
    <w:rsid w:val="68F7118B"/>
    <w:rsid w:val="68F760C0"/>
    <w:rsid w:val="68F91648"/>
    <w:rsid w:val="68FF70FA"/>
    <w:rsid w:val="69017D27"/>
    <w:rsid w:val="6919376F"/>
    <w:rsid w:val="691D0493"/>
    <w:rsid w:val="69201173"/>
    <w:rsid w:val="692B7811"/>
    <w:rsid w:val="692C3507"/>
    <w:rsid w:val="69300A54"/>
    <w:rsid w:val="69335169"/>
    <w:rsid w:val="69374360"/>
    <w:rsid w:val="693909EF"/>
    <w:rsid w:val="693917E8"/>
    <w:rsid w:val="693966D8"/>
    <w:rsid w:val="69396E6E"/>
    <w:rsid w:val="693D1D24"/>
    <w:rsid w:val="6945507D"/>
    <w:rsid w:val="694C2A9E"/>
    <w:rsid w:val="69540E1C"/>
    <w:rsid w:val="69555BD8"/>
    <w:rsid w:val="69647A13"/>
    <w:rsid w:val="696864C3"/>
    <w:rsid w:val="696E36AB"/>
    <w:rsid w:val="69715E72"/>
    <w:rsid w:val="69726609"/>
    <w:rsid w:val="69731BEA"/>
    <w:rsid w:val="69826EFF"/>
    <w:rsid w:val="698854C4"/>
    <w:rsid w:val="69886D18"/>
    <w:rsid w:val="698F7122"/>
    <w:rsid w:val="69A267ED"/>
    <w:rsid w:val="69A32E50"/>
    <w:rsid w:val="69AA27AE"/>
    <w:rsid w:val="69B550B0"/>
    <w:rsid w:val="69C60EB0"/>
    <w:rsid w:val="69C73CCA"/>
    <w:rsid w:val="69C915D5"/>
    <w:rsid w:val="69D242DD"/>
    <w:rsid w:val="69DD4506"/>
    <w:rsid w:val="69E72CE3"/>
    <w:rsid w:val="69EC68C2"/>
    <w:rsid w:val="69EE3991"/>
    <w:rsid w:val="69F06B77"/>
    <w:rsid w:val="69FA4B3D"/>
    <w:rsid w:val="6A0A3F53"/>
    <w:rsid w:val="6A112343"/>
    <w:rsid w:val="6A174965"/>
    <w:rsid w:val="6A1925C9"/>
    <w:rsid w:val="6A224218"/>
    <w:rsid w:val="6A373D67"/>
    <w:rsid w:val="6A3949B0"/>
    <w:rsid w:val="6A3E4818"/>
    <w:rsid w:val="6A3F1ACC"/>
    <w:rsid w:val="6A4816E7"/>
    <w:rsid w:val="6A4B0471"/>
    <w:rsid w:val="6A4B32BC"/>
    <w:rsid w:val="6A4E25B5"/>
    <w:rsid w:val="6A51101C"/>
    <w:rsid w:val="6A54378C"/>
    <w:rsid w:val="6A590C7C"/>
    <w:rsid w:val="6A5E71A6"/>
    <w:rsid w:val="6A674B7F"/>
    <w:rsid w:val="6A6B0B13"/>
    <w:rsid w:val="6A701C86"/>
    <w:rsid w:val="6A7874FC"/>
    <w:rsid w:val="6A7E31A3"/>
    <w:rsid w:val="6A8C20F9"/>
    <w:rsid w:val="6A984439"/>
    <w:rsid w:val="6A9D5FA0"/>
    <w:rsid w:val="6A9F121C"/>
    <w:rsid w:val="6AA72A7C"/>
    <w:rsid w:val="6AB46016"/>
    <w:rsid w:val="6ABA3A84"/>
    <w:rsid w:val="6AC274A5"/>
    <w:rsid w:val="6AC2774E"/>
    <w:rsid w:val="6AC2789A"/>
    <w:rsid w:val="6AC37822"/>
    <w:rsid w:val="6AC71CBB"/>
    <w:rsid w:val="6AD401AB"/>
    <w:rsid w:val="6AD77F57"/>
    <w:rsid w:val="6ADC0426"/>
    <w:rsid w:val="6ADD5052"/>
    <w:rsid w:val="6AE213F1"/>
    <w:rsid w:val="6AE7356F"/>
    <w:rsid w:val="6AEC301E"/>
    <w:rsid w:val="6AF5609C"/>
    <w:rsid w:val="6B044CCD"/>
    <w:rsid w:val="6B09589B"/>
    <w:rsid w:val="6B185057"/>
    <w:rsid w:val="6B1D2A23"/>
    <w:rsid w:val="6B281666"/>
    <w:rsid w:val="6B2B6698"/>
    <w:rsid w:val="6B3479F1"/>
    <w:rsid w:val="6B3709F5"/>
    <w:rsid w:val="6B3908F7"/>
    <w:rsid w:val="6B451619"/>
    <w:rsid w:val="6B5C6C3D"/>
    <w:rsid w:val="6B62274E"/>
    <w:rsid w:val="6B7101C4"/>
    <w:rsid w:val="6B78090A"/>
    <w:rsid w:val="6B793985"/>
    <w:rsid w:val="6B794CF1"/>
    <w:rsid w:val="6B7E56BA"/>
    <w:rsid w:val="6B915569"/>
    <w:rsid w:val="6B927AFF"/>
    <w:rsid w:val="6B97693F"/>
    <w:rsid w:val="6B993880"/>
    <w:rsid w:val="6B9E6148"/>
    <w:rsid w:val="6BB40298"/>
    <w:rsid w:val="6BB6089B"/>
    <w:rsid w:val="6BB770C0"/>
    <w:rsid w:val="6BBC3075"/>
    <w:rsid w:val="6BD05C4E"/>
    <w:rsid w:val="6BD30FBA"/>
    <w:rsid w:val="6BD34BC2"/>
    <w:rsid w:val="6BDA29D0"/>
    <w:rsid w:val="6BE31C72"/>
    <w:rsid w:val="6BE50451"/>
    <w:rsid w:val="6BEA1C31"/>
    <w:rsid w:val="6BF44DC4"/>
    <w:rsid w:val="6BF54B38"/>
    <w:rsid w:val="6BF946E2"/>
    <w:rsid w:val="6BFA3EFD"/>
    <w:rsid w:val="6BFD108C"/>
    <w:rsid w:val="6BFF7765"/>
    <w:rsid w:val="6C0703C8"/>
    <w:rsid w:val="6C0A3BA6"/>
    <w:rsid w:val="6C130472"/>
    <w:rsid w:val="6C145D95"/>
    <w:rsid w:val="6C240F7A"/>
    <w:rsid w:val="6C256E8F"/>
    <w:rsid w:val="6C264CF2"/>
    <w:rsid w:val="6C2B2D96"/>
    <w:rsid w:val="6C3311BD"/>
    <w:rsid w:val="6C353589"/>
    <w:rsid w:val="6C382C77"/>
    <w:rsid w:val="6C4229ED"/>
    <w:rsid w:val="6C4B6506"/>
    <w:rsid w:val="6C4E4249"/>
    <w:rsid w:val="6C4F45D9"/>
    <w:rsid w:val="6C5630FD"/>
    <w:rsid w:val="6C5A0E3F"/>
    <w:rsid w:val="6C5C4BB7"/>
    <w:rsid w:val="6C612DB9"/>
    <w:rsid w:val="6C6435E9"/>
    <w:rsid w:val="6C6C4C8D"/>
    <w:rsid w:val="6C6E48EB"/>
    <w:rsid w:val="6C711CE5"/>
    <w:rsid w:val="6C735B0A"/>
    <w:rsid w:val="6C803591"/>
    <w:rsid w:val="6C804B64"/>
    <w:rsid w:val="6C812130"/>
    <w:rsid w:val="6C81461E"/>
    <w:rsid w:val="6C8346EC"/>
    <w:rsid w:val="6C83793F"/>
    <w:rsid w:val="6C90660F"/>
    <w:rsid w:val="6C92113A"/>
    <w:rsid w:val="6C9E705C"/>
    <w:rsid w:val="6CA43E69"/>
    <w:rsid w:val="6CA86448"/>
    <w:rsid w:val="6CAE6437"/>
    <w:rsid w:val="6CB00A5F"/>
    <w:rsid w:val="6CB65162"/>
    <w:rsid w:val="6CBE058B"/>
    <w:rsid w:val="6CCA7D73"/>
    <w:rsid w:val="6CD209D6"/>
    <w:rsid w:val="6CD52827"/>
    <w:rsid w:val="6CDA788A"/>
    <w:rsid w:val="6CE23551"/>
    <w:rsid w:val="6CE64481"/>
    <w:rsid w:val="6CE9144D"/>
    <w:rsid w:val="6CEB5F3B"/>
    <w:rsid w:val="6CF43042"/>
    <w:rsid w:val="6CF62892"/>
    <w:rsid w:val="6CF6334F"/>
    <w:rsid w:val="6CF9033A"/>
    <w:rsid w:val="6CF941B4"/>
    <w:rsid w:val="6CFB0137"/>
    <w:rsid w:val="6CFE1B68"/>
    <w:rsid w:val="6D064D68"/>
    <w:rsid w:val="6D0843F7"/>
    <w:rsid w:val="6D111395"/>
    <w:rsid w:val="6D162FB8"/>
    <w:rsid w:val="6D1874C6"/>
    <w:rsid w:val="6D1A237D"/>
    <w:rsid w:val="6D1B2D22"/>
    <w:rsid w:val="6D2116EB"/>
    <w:rsid w:val="6D2242E5"/>
    <w:rsid w:val="6D2426A1"/>
    <w:rsid w:val="6D281665"/>
    <w:rsid w:val="6D284A9A"/>
    <w:rsid w:val="6D2F4B04"/>
    <w:rsid w:val="6D345117"/>
    <w:rsid w:val="6D357D19"/>
    <w:rsid w:val="6D3855E0"/>
    <w:rsid w:val="6D3A5522"/>
    <w:rsid w:val="6D406DD5"/>
    <w:rsid w:val="6D440241"/>
    <w:rsid w:val="6D443964"/>
    <w:rsid w:val="6D480C98"/>
    <w:rsid w:val="6D495A9E"/>
    <w:rsid w:val="6D4E1B65"/>
    <w:rsid w:val="6D51499D"/>
    <w:rsid w:val="6D527D69"/>
    <w:rsid w:val="6D560D07"/>
    <w:rsid w:val="6D5644C4"/>
    <w:rsid w:val="6D594C53"/>
    <w:rsid w:val="6D603278"/>
    <w:rsid w:val="6D604233"/>
    <w:rsid w:val="6D631B62"/>
    <w:rsid w:val="6D646366"/>
    <w:rsid w:val="6D6A27C1"/>
    <w:rsid w:val="6D7A2E8E"/>
    <w:rsid w:val="6D7B1997"/>
    <w:rsid w:val="6D80311F"/>
    <w:rsid w:val="6D846DAF"/>
    <w:rsid w:val="6D854458"/>
    <w:rsid w:val="6D8A5754"/>
    <w:rsid w:val="6D94212F"/>
    <w:rsid w:val="6D9B1D64"/>
    <w:rsid w:val="6DA85BDA"/>
    <w:rsid w:val="6DB427D1"/>
    <w:rsid w:val="6DBB590E"/>
    <w:rsid w:val="6DC10A0A"/>
    <w:rsid w:val="6DCA7417"/>
    <w:rsid w:val="6DD430AB"/>
    <w:rsid w:val="6DDC5DB8"/>
    <w:rsid w:val="6DDD5390"/>
    <w:rsid w:val="6DE06FDD"/>
    <w:rsid w:val="6DEA1D4F"/>
    <w:rsid w:val="6DEB5177"/>
    <w:rsid w:val="6DED5142"/>
    <w:rsid w:val="6DEF3809"/>
    <w:rsid w:val="6DF00E51"/>
    <w:rsid w:val="6DF606F4"/>
    <w:rsid w:val="6DF648FC"/>
    <w:rsid w:val="6DF66946"/>
    <w:rsid w:val="6DF73143"/>
    <w:rsid w:val="6E006F44"/>
    <w:rsid w:val="6E105C5A"/>
    <w:rsid w:val="6E123340"/>
    <w:rsid w:val="6E2434B3"/>
    <w:rsid w:val="6E277803"/>
    <w:rsid w:val="6E2C4DA3"/>
    <w:rsid w:val="6E37582D"/>
    <w:rsid w:val="6E3A73E8"/>
    <w:rsid w:val="6E3E177B"/>
    <w:rsid w:val="6E3F02ED"/>
    <w:rsid w:val="6E3F326A"/>
    <w:rsid w:val="6E491402"/>
    <w:rsid w:val="6E4A2970"/>
    <w:rsid w:val="6E5142C6"/>
    <w:rsid w:val="6E5C198C"/>
    <w:rsid w:val="6E5C2B58"/>
    <w:rsid w:val="6E645FA5"/>
    <w:rsid w:val="6E656C36"/>
    <w:rsid w:val="6E6715F2"/>
    <w:rsid w:val="6E677844"/>
    <w:rsid w:val="6E6A6E7B"/>
    <w:rsid w:val="6E716193"/>
    <w:rsid w:val="6E716663"/>
    <w:rsid w:val="6E734909"/>
    <w:rsid w:val="6E755B20"/>
    <w:rsid w:val="6E7B49F9"/>
    <w:rsid w:val="6E7C79E5"/>
    <w:rsid w:val="6E7D6E16"/>
    <w:rsid w:val="6E8126B3"/>
    <w:rsid w:val="6E891AF1"/>
    <w:rsid w:val="6E8B551B"/>
    <w:rsid w:val="6E8C2E06"/>
    <w:rsid w:val="6E8E3022"/>
    <w:rsid w:val="6E943DDA"/>
    <w:rsid w:val="6EA463A2"/>
    <w:rsid w:val="6EA60FA1"/>
    <w:rsid w:val="6EA66771"/>
    <w:rsid w:val="6EB25281"/>
    <w:rsid w:val="6EC7101D"/>
    <w:rsid w:val="6ED0363B"/>
    <w:rsid w:val="6ED44ED9"/>
    <w:rsid w:val="6EEB0902"/>
    <w:rsid w:val="6EEE0AE6"/>
    <w:rsid w:val="6EF2710D"/>
    <w:rsid w:val="6EF3506E"/>
    <w:rsid w:val="6EF52F94"/>
    <w:rsid w:val="6EF530A1"/>
    <w:rsid w:val="6F0042FD"/>
    <w:rsid w:val="6F046E40"/>
    <w:rsid w:val="6F0B6421"/>
    <w:rsid w:val="6F0C5481"/>
    <w:rsid w:val="6F171EBE"/>
    <w:rsid w:val="6F180FB7"/>
    <w:rsid w:val="6F1B3106"/>
    <w:rsid w:val="6F221F7A"/>
    <w:rsid w:val="6F2319BD"/>
    <w:rsid w:val="6F2B24BC"/>
    <w:rsid w:val="6F2B2817"/>
    <w:rsid w:val="6F2C2BCB"/>
    <w:rsid w:val="6F2C3B47"/>
    <w:rsid w:val="6F384CE3"/>
    <w:rsid w:val="6F3F6660"/>
    <w:rsid w:val="6F413BF1"/>
    <w:rsid w:val="6F441EB0"/>
    <w:rsid w:val="6F4436E1"/>
    <w:rsid w:val="6F562DAC"/>
    <w:rsid w:val="6F570741"/>
    <w:rsid w:val="6F5A7526"/>
    <w:rsid w:val="6F6C5F58"/>
    <w:rsid w:val="6F7064E4"/>
    <w:rsid w:val="6F716256"/>
    <w:rsid w:val="6F7F25EA"/>
    <w:rsid w:val="6F8202D6"/>
    <w:rsid w:val="6F8203A3"/>
    <w:rsid w:val="6F8242CB"/>
    <w:rsid w:val="6F84079B"/>
    <w:rsid w:val="6F8617B1"/>
    <w:rsid w:val="6F866DC8"/>
    <w:rsid w:val="6F8F5FF7"/>
    <w:rsid w:val="6F8F7052"/>
    <w:rsid w:val="6F9A4D8C"/>
    <w:rsid w:val="6F9B532B"/>
    <w:rsid w:val="6F9C52CB"/>
    <w:rsid w:val="6F9E7295"/>
    <w:rsid w:val="6FA36659"/>
    <w:rsid w:val="6FA509D3"/>
    <w:rsid w:val="6FA57DA7"/>
    <w:rsid w:val="6FAA283B"/>
    <w:rsid w:val="6FAE7DFD"/>
    <w:rsid w:val="6FB72105"/>
    <w:rsid w:val="6FBA6C99"/>
    <w:rsid w:val="6FBD0DA6"/>
    <w:rsid w:val="6FBE2ED8"/>
    <w:rsid w:val="6FC02A24"/>
    <w:rsid w:val="6FC211D5"/>
    <w:rsid w:val="6FC62FC3"/>
    <w:rsid w:val="6FC81BC3"/>
    <w:rsid w:val="6FCC22B8"/>
    <w:rsid w:val="6FD0434B"/>
    <w:rsid w:val="6FD131C7"/>
    <w:rsid w:val="6FE15236"/>
    <w:rsid w:val="6FE6174C"/>
    <w:rsid w:val="6FE949B4"/>
    <w:rsid w:val="6FEA4288"/>
    <w:rsid w:val="6FEC0000"/>
    <w:rsid w:val="6FED7B78"/>
    <w:rsid w:val="70010D3C"/>
    <w:rsid w:val="70015ECB"/>
    <w:rsid w:val="700215D2"/>
    <w:rsid w:val="700435E4"/>
    <w:rsid w:val="70144E1E"/>
    <w:rsid w:val="7016487A"/>
    <w:rsid w:val="70185D77"/>
    <w:rsid w:val="701B77BF"/>
    <w:rsid w:val="703419A7"/>
    <w:rsid w:val="70383246"/>
    <w:rsid w:val="70396191"/>
    <w:rsid w:val="704113DD"/>
    <w:rsid w:val="70443804"/>
    <w:rsid w:val="70473925"/>
    <w:rsid w:val="704A5ECE"/>
    <w:rsid w:val="704F56A7"/>
    <w:rsid w:val="70530B5C"/>
    <w:rsid w:val="70547855"/>
    <w:rsid w:val="705C1242"/>
    <w:rsid w:val="706444E2"/>
    <w:rsid w:val="70672A42"/>
    <w:rsid w:val="706A53C9"/>
    <w:rsid w:val="707029DF"/>
    <w:rsid w:val="7071228D"/>
    <w:rsid w:val="7075449A"/>
    <w:rsid w:val="707D6EAA"/>
    <w:rsid w:val="7082713F"/>
    <w:rsid w:val="70837514"/>
    <w:rsid w:val="70880988"/>
    <w:rsid w:val="70895A1B"/>
    <w:rsid w:val="708E5DA6"/>
    <w:rsid w:val="70924802"/>
    <w:rsid w:val="70985F7A"/>
    <w:rsid w:val="709A2760"/>
    <w:rsid w:val="709A35A1"/>
    <w:rsid w:val="70A31B2E"/>
    <w:rsid w:val="70A82F46"/>
    <w:rsid w:val="70AB0832"/>
    <w:rsid w:val="70AC7790"/>
    <w:rsid w:val="70AE7F86"/>
    <w:rsid w:val="70B2124A"/>
    <w:rsid w:val="70B421DC"/>
    <w:rsid w:val="70B42565"/>
    <w:rsid w:val="70B94B10"/>
    <w:rsid w:val="70BD18F5"/>
    <w:rsid w:val="70BD61C5"/>
    <w:rsid w:val="70BF3967"/>
    <w:rsid w:val="70C34B1D"/>
    <w:rsid w:val="70C40F7D"/>
    <w:rsid w:val="70C62943"/>
    <w:rsid w:val="70C87CBD"/>
    <w:rsid w:val="70CA3929"/>
    <w:rsid w:val="70CF4C9A"/>
    <w:rsid w:val="70D06E49"/>
    <w:rsid w:val="70D37C62"/>
    <w:rsid w:val="70D65AFF"/>
    <w:rsid w:val="70DC178E"/>
    <w:rsid w:val="70DD08C4"/>
    <w:rsid w:val="70DE06C1"/>
    <w:rsid w:val="70DF1913"/>
    <w:rsid w:val="70E41EF3"/>
    <w:rsid w:val="70F57389"/>
    <w:rsid w:val="70F8773D"/>
    <w:rsid w:val="70FB64F9"/>
    <w:rsid w:val="71074C59"/>
    <w:rsid w:val="710A1731"/>
    <w:rsid w:val="71103140"/>
    <w:rsid w:val="71126345"/>
    <w:rsid w:val="7117057F"/>
    <w:rsid w:val="711C7DA4"/>
    <w:rsid w:val="711D09FF"/>
    <w:rsid w:val="71207D8B"/>
    <w:rsid w:val="71213EC6"/>
    <w:rsid w:val="71253305"/>
    <w:rsid w:val="71306510"/>
    <w:rsid w:val="713B31CC"/>
    <w:rsid w:val="7140148D"/>
    <w:rsid w:val="715045BF"/>
    <w:rsid w:val="715D6654"/>
    <w:rsid w:val="71667611"/>
    <w:rsid w:val="716C0925"/>
    <w:rsid w:val="717016A9"/>
    <w:rsid w:val="717419A4"/>
    <w:rsid w:val="717858C1"/>
    <w:rsid w:val="71934F15"/>
    <w:rsid w:val="71A62431"/>
    <w:rsid w:val="71A7030A"/>
    <w:rsid w:val="71AA2F43"/>
    <w:rsid w:val="71B00C59"/>
    <w:rsid w:val="71B7463E"/>
    <w:rsid w:val="71BA04EB"/>
    <w:rsid w:val="71BD21C8"/>
    <w:rsid w:val="71C072FE"/>
    <w:rsid w:val="71C27911"/>
    <w:rsid w:val="71CA4371"/>
    <w:rsid w:val="71CB1E97"/>
    <w:rsid w:val="71CB6C82"/>
    <w:rsid w:val="71D52148"/>
    <w:rsid w:val="71D76036"/>
    <w:rsid w:val="71DA6099"/>
    <w:rsid w:val="71DB1B36"/>
    <w:rsid w:val="71DC0319"/>
    <w:rsid w:val="71DC1FD9"/>
    <w:rsid w:val="71DE1BCB"/>
    <w:rsid w:val="71E1509E"/>
    <w:rsid w:val="71E92B47"/>
    <w:rsid w:val="71EA5165"/>
    <w:rsid w:val="71EB2353"/>
    <w:rsid w:val="71F65166"/>
    <w:rsid w:val="71F87BA1"/>
    <w:rsid w:val="72015B78"/>
    <w:rsid w:val="72034097"/>
    <w:rsid w:val="72065D95"/>
    <w:rsid w:val="72195B6D"/>
    <w:rsid w:val="72297A0F"/>
    <w:rsid w:val="722C389D"/>
    <w:rsid w:val="723143F0"/>
    <w:rsid w:val="7235284B"/>
    <w:rsid w:val="72357FAB"/>
    <w:rsid w:val="724914B2"/>
    <w:rsid w:val="724A3FF9"/>
    <w:rsid w:val="72533022"/>
    <w:rsid w:val="7255716E"/>
    <w:rsid w:val="72595A9A"/>
    <w:rsid w:val="726245AA"/>
    <w:rsid w:val="72626137"/>
    <w:rsid w:val="72665182"/>
    <w:rsid w:val="72665A6D"/>
    <w:rsid w:val="726A2C1B"/>
    <w:rsid w:val="726C367A"/>
    <w:rsid w:val="726D2567"/>
    <w:rsid w:val="726F4F19"/>
    <w:rsid w:val="7271133E"/>
    <w:rsid w:val="72712C45"/>
    <w:rsid w:val="7272696D"/>
    <w:rsid w:val="727E6F0A"/>
    <w:rsid w:val="728872B6"/>
    <w:rsid w:val="728A0A13"/>
    <w:rsid w:val="728B7A3F"/>
    <w:rsid w:val="728E0863"/>
    <w:rsid w:val="72916C3D"/>
    <w:rsid w:val="72936E59"/>
    <w:rsid w:val="7298583A"/>
    <w:rsid w:val="729A01E8"/>
    <w:rsid w:val="729F5E3B"/>
    <w:rsid w:val="72A152DF"/>
    <w:rsid w:val="72AB5F51"/>
    <w:rsid w:val="72AE1028"/>
    <w:rsid w:val="72B03567"/>
    <w:rsid w:val="72B164FA"/>
    <w:rsid w:val="72B569E4"/>
    <w:rsid w:val="72BA1C7A"/>
    <w:rsid w:val="72BD107C"/>
    <w:rsid w:val="72C40DC1"/>
    <w:rsid w:val="72CE60E3"/>
    <w:rsid w:val="72D41C65"/>
    <w:rsid w:val="72DB375B"/>
    <w:rsid w:val="72EA1051"/>
    <w:rsid w:val="72EE743B"/>
    <w:rsid w:val="72F71196"/>
    <w:rsid w:val="73005B71"/>
    <w:rsid w:val="7306683B"/>
    <w:rsid w:val="730B67DF"/>
    <w:rsid w:val="73113E43"/>
    <w:rsid w:val="73122814"/>
    <w:rsid w:val="731A6C33"/>
    <w:rsid w:val="732A7C8E"/>
    <w:rsid w:val="73356D30"/>
    <w:rsid w:val="733C58D2"/>
    <w:rsid w:val="7341062B"/>
    <w:rsid w:val="73410663"/>
    <w:rsid w:val="73412A55"/>
    <w:rsid w:val="73516887"/>
    <w:rsid w:val="735417BE"/>
    <w:rsid w:val="73571055"/>
    <w:rsid w:val="73582E3F"/>
    <w:rsid w:val="73591E51"/>
    <w:rsid w:val="735E7929"/>
    <w:rsid w:val="73602CD1"/>
    <w:rsid w:val="7363558A"/>
    <w:rsid w:val="73761D16"/>
    <w:rsid w:val="73794B1E"/>
    <w:rsid w:val="737A5923"/>
    <w:rsid w:val="737E1462"/>
    <w:rsid w:val="737E540D"/>
    <w:rsid w:val="73821C0E"/>
    <w:rsid w:val="7382547D"/>
    <w:rsid w:val="73826440"/>
    <w:rsid w:val="738717AA"/>
    <w:rsid w:val="73886E72"/>
    <w:rsid w:val="738A200A"/>
    <w:rsid w:val="738B6C9C"/>
    <w:rsid w:val="73913D7C"/>
    <w:rsid w:val="73947C9D"/>
    <w:rsid w:val="7395275D"/>
    <w:rsid w:val="739E6541"/>
    <w:rsid w:val="73A27081"/>
    <w:rsid w:val="73A3498A"/>
    <w:rsid w:val="73A40BF2"/>
    <w:rsid w:val="73A47664"/>
    <w:rsid w:val="73A7046B"/>
    <w:rsid w:val="73AA445A"/>
    <w:rsid w:val="73AE773D"/>
    <w:rsid w:val="73B2330F"/>
    <w:rsid w:val="73B76B77"/>
    <w:rsid w:val="73C30D3F"/>
    <w:rsid w:val="73C96905"/>
    <w:rsid w:val="73D70FC8"/>
    <w:rsid w:val="73E62958"/>
    <w:rsid w:val="73E81A2A"/>
    <w:rsid w:val="73EC58A1"/>
    <w:rsid w:val="73EC7E76"/>
    <w:rsid w:val="740046ED"/>
    <w:rsid w:val="74081181"/>
    <w:rsid w:val="74082F2F"/>
    <w:rsid w:val="74100036"/>
    <w:rsid w:val="74107AED"/>
    <w:rsid w:val="74107B84"/>
    <w:rsid w:val="741B6D77"/>
    <w:rsid w:val="74212243"/>
    <w:rsid w:val="742E6590"/>
    <w:rsid w:val="74345D3E"/>
    <w:rsid w:val="743A2AA4"/>
    <w:rsid w:val="743B1556"/>
    <w:rsid w:val="743F6ABC"/>
    <w:rsid w:val="74403D5B"/>
    <w:rsid w:val="74431E67"/>
    <w:rsid w:val="744C3764"/>
    <w:rsid w:val="744E4CFA"/>
    <w:rsid w:val="744F4241"/>
    <w:rsid w:val="745B49CF"/>
    <w:rsid w:val="745F210F"/>
    <w:rsid w:val="74651B65"/>
    <w:rsid w:val="74653D08"/>
    <w:rsid w:val="746A593C"/>
    <w:rsid w:val="74730FDF"/>
    <w:rsid w:val="74795316"/>
    <w:rsid w:val="747A488B"/>
    <w:rsid w:val="747D2E7E"/>
    <w:rsid w:val="74820658"/>
    <w:rsid w:val="74820EDC"/>
    <w:rsid w:val="74850430"/>
    <w:rsid w:val="749027E0"/>
    <w:rsid w:val="74935227"/>
    <w:rsid w:val="74970112"/>
    <w:rsid w:val="749A44CF"/>
    <w:rsid w:val="74A038A7"/>
    <w:rsid w:val="74A23383"/>
    <w:rsid w:val="74A7099A"/>
    <w:rsid w:val="74AC0A0B"/>
    <w:rsid w:val="74AF5AA0"/>
    <w:rsid w:val="74B45203"/>
    <w:rsid w:val="74B65081"/>
    <w:rsid w:val="74BB4445"/>
    <w:rsid w:val="74C01B07"/>
    <w:rsid w:val="74C17599"/>
    <w:rsid w:val="74C4154C"/>
    <w:rsid w:val="74C7083F"/>
    <w:rsid w:val="74C90910"/>
    <w:rsid w:val="74C927B8"/>
    <w:rsid w:val="74CC21AE"/>
    <w:rsid w:val="74D56C9E"/>
    <w:rsid w:val="74DE48B5"/>
    <w:rsid w:val="74E00197"/>
    <w:rsid w:val="74E1086E"/>
    <w:rsid w:val="74E31F85"/>
    <w:rsid w:val="74E4050C"/>
    <w:rsid w:val="74E514C2"/>
    <w:rsid w:val="74E7348C"/>
    <w:rsid w:val="74EB200D"/>
    <w:rsid w:val="74EB3955"/>
    <w:rsid w:val="74ED4C4A"/>
    <w:rsid w:val="74FF2584"/>
    <w:rsid w:val="750379F3"/>
    <w:rsid w:val="75047B9A"/>
    <w:rsid w:val="7505744A"/>
    <w:rsid w:val="750A45BF"/>
    <w:rsid w:val="75103A9A"/>
    <w:rsid w:val="751F1B83"/>
    <w:rsid w:val="751F2C26"/>
    <w:rsid w:val="752C41DA"/>
    <w:rsid w:val="75310203"/>
    <w:rsid w:val="75344F56"/>
    <w:rsid w:val="75413B47"/>
    <w:rsid w:val="754900E5"/>
    <w:rsid w:val="754937FF"/>
    <w:rsid w:val="754B0B7E"/>
    <w:rsid w:val="75507AA0"/>
    <w:rsid w:val="755521A4"/>
    <w:rsid w:val="75554568"/>
    <w:rsid w:val="75566D2E"/>
    <w:rsid w:val="7557416E"/>
    <w:rsid w:val="755C26E8"/>
    <w:rsid w:val="7561323F"/>
    <w:rsid w:val="7562294C"/>
    <w:rsid w:val="75632A12"/>
    <w:rsid w:val="75644119"/>
    <w:rsid w:val="7568170A"/>
    <w:rsid w:val="75705C45"/>
    <w:rsid w:val="75706FDE"/>
    <w:rsid w:val="75713103"/>
    <w:rsid w:val="7573166F"/>
    <w:rsid w:val="757B4889"/>
    <w:rsid w:val="757C5983"/>
    <w:rsid w:val="757E592E"/>
    <w:rsid w:val="75824BD9"/>
    <w:rsid w:val="758A40B0"/>
    <w:rsid w:val="75932CCC"/>
    <w:rsid w:val="759B278E"/>
    <w:rsid w:val="75A67FEF"/>
    <w:rsid w:val="75A849CA"/>
    <w:rsid w:val="75B13722"/>
    <w:rsid w:val="75B828C0"/>
    <w:rsid w:val="75C00D53"/>
    <w:rsid w:val="75C054C0"/>
    <w:rsid w:val="75C94940"/>
    <w:rsid w:val="75DE0BD8"/>
    <w:rsid w:val="75E64C55"/>
    <w:rsid w:val="75EC15DE"/>
    <w:rsid w:val="75ED062E"/>
    <w:rsid w:val="75ED6880"/>
    <w:rsid w:val="75ED6F96"/>
    <w:rsid w:val="75F3566C"/>
    <w:rsid w:val="75F61535"/>
    <w:rsid w:val="75F85FB5"/>
    <w:rsid w:val="75FE283B"/>
    <w:rsid w:val="76034130"/>
    <w:rsid w:val="760616F0"/>
    <w:rsid w:val="760745C4"/>
    <w:rsid w:val="7610431D"/>
    <w:rsid w:val="761358AF"/>
    <w:rsid w:val="76141F43"/>
    <w:rsid w:val="763214D0"/>
    <w:rsid w:val="7632764B"/>
    <w:rsid w:val="763A3561"/>
    <w:rsid w:val="763E1581"/>
    <w:rsid w:val="76406301"/>
    <w:rsid w:val="76472434"/>
    <w:rsid w:val="764B089C"/>
    <w:rsid w:val="764E10ED"/>
    <w:rsid w:val="76556547"/>
    <w:rsid w:val="765D71CC"/>
    <w:rsid w:val="76634D94"/>
    <w:rsid w:val="7664614E"/>
    <w:rsid w:val="76674745"/>
    <w:rsid w:val="76696224"/>
    <w:rsid w:val="768067A8"/>
    <w:rsid w:val="768C73EA"/>
    <w:rsid w:val="768E1E50"/>
    <w:rsid w:val="76941347"/>
    <w:rsid w:val="76952949"/>
    <w:rsid w:val="76982FFC"/>
    <w:rsid w:val="769D3E02"/>
    <w:rsid w:val="76A258BD"/>
    <w:rsid w:val="76A553AD"/>
    <w:rsid w:val="76A809F9"/>
    <w:rsid w:val="76A939B4"/>
    <w:rsid w:val="76B850E0"/>
    <w:rsid w:val="76BB1649"/>
    <w:rsid w:val="76C517F7"/>
    <w:rsid w:val="76C80A69"/>
    <w:rsid w:val="76D1337E"/>
    <w:rsid w:val="76DB709A"/>
    <w:rsid w:val="76E54EC2"/>
    <w:rsid w:val="76E630C4"/>
    <w:rsid w:val="76EA1012"/>
    <w:rsid w:val="76F31A2D"/>
    <w:rsid w:val="76F778ED"/>
    <w:rsid w:val="77040325"/>
    <w:rsid w:val="7706427C"/>
    <w:rsid w:val="770A4A47"/>
    <w:rsid w:val="770A5210"/>
    <w:rsid w:val="771E7163"/>
    <w:rsid w:val="772207AC"/>
    <w:rsid w:val="772237F4"/>
    <w:rsid w:val="7726428D"/>
    <w:rsid w:val="77272BB6"/>
    <w:rsid w:val="77291B3A"/>
    <w:rsid w:val="772D09D8"/>
    <w:rsid w:val="77323172"/>
    <w:rsid w:val="7736354F"/>
    <w:rsid w:val="77441093"/>
    <w:rsid w:val="774B03D4"/>
    <w:rsid w:val="775C5D8A"/>
    <w:rsid w:val="7762504C"/>
    <w:rsid w:val="77632C1B"/>
    <w:rsid w:val="7771703D"/>
    <w:rsid w:val="77752FD1"/>
    <w:rsid w:val="7783181F"/>
    <w:rsid w:val="778B45A3"/>
    <w:rsid w:val="77904AE1"/>
    <w:rsid w:val="779F4250"/>
    <w:rsid w:val="77A85155"/>
    <w:rsid w:val="77B6696B"/>
    <w:rsid w:val="77B91110"/>
    <w:rsid w:val="77BC650A"/>
    <w:rsid w:val="77C5056D"/>
    <w:rsid w:val="77C65A09"/>
    <w:rsid w:val="77C875A5"/>
    <w:rsid w:val="77D221D2"/>
    <w:rsid w:val="77D45F4A"/>
    <w:rsid w:val="77D711DA"/>
    <w:rsid w:val="77DC4DFE"/>
    <w:rsid w:val="77DF671E"/>
    <w:rsid w:val="77E4068C"/>
    <w:rsid w:val="77EA5197"/>
    <w:rsid w:val="77F35CA4"/>
    <w:rsid w:val="77F540E6"/>
    <w:rsid w:val="77F91BF2"/>
    <w:rsid w:val="77FB4E16"/>
    <w:rsid w:val="77FE4D75"/>
    <w:rsid w:val="780279D0"/>
    <w:rsid w:val="78085BF3"/>
    <w:rsid w:val="781D1643"/>
    <w:rsid w:val="78221969"/>
    <w:rsid w:val="78291228"/>
    <w:rsid w:val="78393BFF"/>
    <w:rsid w:val="78393FFF"/>
    <w:rsid w:val="78395C69"/>
    <w:rsid w:val="78414C61"/>
    <w:rsid w:val="78445A6C"/>
    <w:rsid w:val="78446BED"/>
    <w:rsid w:val="78477AE9"/>
    <w:rsid w:val="785A46C9"/>
    <w:rsid w:val="785B47A6"/>
    <w:rsid w:val="785D1A25"/>
    <w:rsid w:val="786A6BB3"/>
    <w:rsid w:val="786D2CEE"/>
    <w:rsid w:val="786D2DBB"/>
    <w:rsid w:val="786E1914"/>
    <w:rsid w:val="786F5CCD"/>
    <w:rsid w:val="787B4617"/>
    <w:rsid w:val="787E6F3B"/>
    <w:rsid w:val="78897DDF"/>
    <w:rsid w:val="788A2F64"/>
    <w:rsid w:val="788B3F90"/>
    <w:rsid w:val="7892370F"/>
    <w:rsid w:val="78971E65"/>
    <w:rsid w:val="789868E1"/>
    <w:rsid w:val="789D27E0"/>
    <w:rsid w:val="78A150D5"/>
    <w:rsid w:val="78A4765D"/>
    <w:rsid w:val="78A53442"/>
    <w:rsid w:val="78B2790D"/>
    <w:rsid w:val="78B47B29"/>
    <w:rsid w:val="78BD288E"/>
    <w:rsid w:val="78C26D1B"/>
    <w:rsid w:val="78CC4E73"/>
    <w:rsid w:val="78CF04BF"/>
    <w:rsid w:val="78CF226D"/>
    <w:rsid w:val="78D24C4B"/>
    <w:rsid w:val="78D31FE4"/>
    <w:rsid w:val="78E170E0"/>
    <w:rsid w:val="78E35D19"/>
    <w:rsid w:val="78F647C7"/>
    <w:rsid w:val="79022643"/>
    <w:rsid w:val="790463BB"/>
    <w:rsid w:val="79055BB7"/>
    <w:rsid w:val="7907166E"/>
    <w:rsid w:val="790A14F7"/>
    <w:rsid w:val="790B1DB0"/>
    <w:rsid w:val="790E0FE8"/>
    <w:rsid w:val="790E58BD"/>
    <w:rsid w:val="791242D2"/>
    <w:rsid w:val="792425B9"/>
    <w:rsid w:val="792517B8"/>
    <w:rsid w:val="79256331"/>
    <w:rsid w:val="7927654D"/>
    <w:rsid w:val="792C190F"/>
    <w:rsid w:val="792C5FC2"/>
    <w:rsid w:val="792E3438"/>
    <w:rsid w:val="792F71B0"/>
    <w:rsid w:val="79314CD6"/>
    <w:rsid w:val="79425135"/>
    <w:rsid w:val="79554E68"/>
    <w:rsid w:val="7956298E"/>
    <w:rsid w:val="795F45C9"/>
    <w:rsid w:val="796227B9"/>
    <w:rsid w:val="79631A16"/>
    <w:rsid w:val="79644E56"/>
    <w:rsid w:val="79663AB4"/>
    <w:rsid w:val="796C31DF"/>
    <w:rsid w:val="79712E55"/>
    <w:rsid w:val="797412ED"/>
    <w:rsid w:val="797C4946"/>
    <w:rsid w:val="798E7845"/>
    <w:rsid w:val="79940C63"/>
    <w:rsid w:val="79986B03"/>
    <w:rsid w:val="799B7FA6"/>
    <w:rsid w:val="799C2A97"/>
    <w:rsid w:val="79A74E3E"/>
    <w:rsid w:val="79B03AE4"/>
    <w:rsid w:val="79B06543"/>
    <w:rsid w:val="79B24069"/>
    <w:rsid w:val="79B336F9"/>
    <w:rsid w:val="79BA1A10"/>
    <w:rsid w:val="79BA4CCB"/>
    <w:rsid w:val="79BB5D63"/>
    <w:rsid w:val="79BC6C95"/>
    <w:rsid w:val="79BD5BE2"/>
    <w:rsid w:val="79BF4965"/>
    <w:rsid w:val="79CA3F81"/>
    <w:rsid w:val="79D12A9F"/>
    <w:rsid w:val="79D55FA9"/>
    <w:rsid w:val="79D7587D"/>
    <w:rsid w:val="79D81631"/>
    <w:rsid w:val="79DB1A84"/>
    <w:rsid w:val="79E7165C"/>
    <w:rsid w:val="79EF50A7"/>
    <w:rsid w:val="79F006ED"/>
    <w:rsid w:val="79F7044F"/>
    <w:rsid w:val="7A020420"/>
    <w:rsid w:val="7A0B45B9"/>
    <w:rsid w:val="7A1268B5"/>
    <w:rsid w:val="7A1327BB"/>
    <w:rsid w:val="7A1A1134"/>
    <w:rsid w:val="7A20026E"/>
    <w:rsid w:val="7A246680"/>
    <w:rsid w:val="7A251FD6"/>
    <w:rsid w:val="7A293611"/>
    <w:rsid w:val="7A293706"/>
    <w:rsid w:val="7A2E288F"/>
    <w:rsid w:val="7A340027"/>
    <w:rsid w:val="7A385592"/>
    <w:rsid w:val="7A435B48"/>
    <w:rsid w:val="7A475E39"/>
    <w:rsid w:val="7A487DFA"/>
    <w:rsid w:val="7A4A24F3"/>
    <w:rsid w:val="7A4C3C45"/>
    <w:rsid w:val="7A5035F9"/>
    <w:rsid w:val="7A57121A"/>
    <w:rsid w:val="7A5840A5"/>
    <w:rsid w:val="7A5B3607"/>
    <w:rsid w:val="7A5D389A"/>
    <w:rsid w:val="7A6311C9"/>
    <w:rsid w:val="7A631E87"/>
    <w:rsid w:val="7A6320EC"/>
    <w:rsid w:val="7A6655B1"/>
    <w:rsid w:val="7A6A04A0"/>
    <w:rsid w:val="7A6B4218"/>
    <w:rsid w:val="7A6B6A83"/>
    <w:rsid w:val="7A6F5AB6"/>
    <w:rsid w:val="7A7E34F8"/>
    <w:rsid w:val="7A912021"/>
    <w:rsid w:val="7A921F36"/>
    <w:rsid w:val="7A963E4E"/>
    <w:rsid w:val="7A990C5D"/>
    <w:rsid w:val="7A993CB5"/>
    <w:rsid w:val="7A9B2FBD"/>
    <w:rsid w:val="7A9E416C"/>
    <w:rsid w:val="7AA472CD"/>
    <w:rsid w:val="7AA64929"/>
    <w:rsid w:val="7AA80FC8"/>
    <w:rsid w:val="7AAC354F"/>
    <w:rsid w:val="7AAC54AC"/>
    <w:rsid w:val="7AAD0146"/>
    <w:rsid w:val="7AB3038F"/>
    <w:rsid w:val="7AB53E2B"/>
    <w:rsid w:val="7AB66DE5"/>
    <w:rsid w:val="7ABF1BE7"/>
    <w:rsid w:val="7AC56057"/>
    <w:rsid w:val="7ACC2595"/>
    <w:rsid w:val="7ACE2267"/>
    <w:rsid w:val="7ACF5D86"/>
    <w:rsid w:val="7AD149C3"/>
    <w:rsid w:val="7AD601E6"/>
    <w:rsid w:val="7ADA134B"/>
    <w:rsid w:val="7ADB139D"/>
    <w:rsid w:val="7ADB314B"/>
    <w:rsid w:val="7AE17EE2"/>
    <w:rsid w:val="7AE43138"/>
    <w:rsid w:val="7AE53FCA"/>
    <w:rsid w:val="7AF745AA"/>
    <w:rsid w:val="7AFE5E4F"/>
    <w:rsid w:val="7B0B0353"/>
    <w:rsid w:val="7B0B73E5"/>
    <w:rsid w:val="7B0F0669"/>
    <w:rsid w:val="7B133A6C"/>
    <w:rsid w:val="7B1448AF"/>
    <w:rsid w:val="7B2272E8"/>
    <w:rsid w:val="7B242D44"/>
    <w:rsid w:val="7B3D3FE6"/>
    <w:rsid w:val="7B3E36DA"/>
    <w:rsid w:val="7B550591"/>
    <w:rsid w:val="7B5A6766"/>
    <w:rsid w:val="7B5D0004"/>
    <w:rsid w:val="7B5E555E"/>
    <w:rsid w:val="7B6018A2"/>
    <w:rsid w:val="7B6310CE"/>
    <w:rsid w:val="7B6A2721"/>
    <w:rsid w:val="7B6C0247"/>
    <w:rsid w:val="7B71575A"/>
    <w:rsid w:val="7B717335"/>
    <w:rsid w:val="7B7B3276"/>
    <w:rsid w:val="7B8C6B3B"/>
    <w:rsid w:val="7B902188"/>
    <w:rsid w:val="7B952652"/>
    <w:rsid w:val="7B982D54"/>
    <w:rsid w:val="7B997937"/>
    <w:rsid w:val="7B9C7F34"/>
    <w:rsid w:val="7BA4711C"/>
    <w:rsid w:val="7BA63759"/>
    <w:rsid w:val="7BA739A7"/>
    <w:rsid w:val="7BA9149B"/>
    <w:rsid w:val="7BA93249"/>
    <w:rsid w:val="7BB175F7"/>
    <w:rsid w:val="7BB94F01"/>
    <w:rsid w:val="7BBB5064"/>
    <w:rsid w:val="7BBC2F7D"/>
    <w:rsid w:val="7BC736D0"/>
    <w:rsid w:val="7BCC4D40"/>
    <w:rsid w:val="7BD66775"/>
    <w:rsid w:val="7BD85C80"/>
    <w:rsid w:val="7BDE7E1D"/>
    <w:rsid w:val="7BE2675B"/>
    <w:rsid w:val="7BE64CFA"/>
    <w:rsid w:val="7BE71FEA"/>
    <w:rsid w:val="7BEE5100"/>
    <w:rsid w:val="7BFF6D87"/>
    <w:rsid w:val="7C067B9B"/>
    <w:rsid w:val="7C091F3A"/>
    <w:rsid w:val="7C0A1881"/>
    <w:rsid w:val="7C0A44EC"/>
    <w:rsid w:val="7C0D1A2A"/>
    <w:rsid w:val="7C0E4DD4"/>
    <w:rsid w:val="7C107EEF"/>
    <w:rsid w:val="7C173896"/>
    <w:rsid w:val="7C1F75D5"/>
    <w:rsid w:val="7C2154D6"/>
    <w:rsid w:val="7C215A1D"/>
    <w:rsid w:val="7C2B3597"/>
    <w:rsid w:val="7C2B7733"/>
    <w:rsid w:val="7C2C122D"/>
    <w:rsid w:val="7C2C4FD1"/>
    <w:rsid w:val="7C2F240C"/>
    <w:rsid w:val="7C3074C7"/>
    <w:rsid w:val="7C3745CE"/>
    <w:rsid w:val="7C3C2310"/>
    <w:rsid w:val="7C425523"/>
    <w:rsid w:val="7C442F72"/>
    <w:rsid w:val="7C4B60AF"/>
    <w:rsid w:val="7C4D082B"/>
    <w:rsid w:val="7C547C12"/>
    <w:rsid w:val="7C556F2D"/>
    <w:rsid w:val="7C584D22"/>
    <w:rsid w:val="7C641D9F"/>
    <w:rsid w:val="7C65549B"/>
    <w:rsid w:val="7C6B49A3"/>
    <w:rsid w:val="7C720135"/>
    <w:rsid w:val="7C734E9D"/>
    <w:rsid w:val="7C7970C0"/>
    <w:rsid w:val="7C7A6AFC"/>
    <w:rsid w:val="7C7D45AD"/>
    <w:rsid w:val="7C824DEB"/>
    <w:rsid w:val="7C833A9B"/>
    <w:rsid w:val="7C8738F4"/>
    <w:rsid w:val="7C8847C9"/>
    <w:rsid w:val="7C8E12AD"/>
    <w:rsid w:val="7C957F45"/>
    <w:rsid w:val="7C9670AF"/>
    <w:rsid w:val="7C9C1AA8"/>
    <w:rsid w:val="7CB13663"/>
    <w:rsid w:val="7CB51C09"/>
    <w:rsid w:val="7CBA4FE2"/>
    <w:rsid w:val="7CD10CAA"/>
    <w:rsid w:val="7CD93F35"/>
    <w:rsid w:val="7CDE3017"/>
    <w:rsid w:val="7CEF282B"/>
    <w:rsid w:val="7CF2102D"/>
    <w:rsid w:val="7CF31259"/>
    <w:rsid w:val="7CFE1373"/>
    <w:rsid w:val="7D043A06"/>
    <w:rsid w:val="7D080444"/>
    <w:rsid w:val="7D1868D9"/>
    <w:rsid w:val="7D1879B8"/>
    <w:rsid w:val="7D1C0E62"/>
    <w:rsid w:val="7D1E15E0"/>
    <w:rsid w:val="7D1F0C92"/>
    <w:rsid w:val="7D3134F6"/>
    <w:rsid w:val="7D341239"/>
    <w:rsid w:val="7D362A39"/>
    <w:rsid w:val="7D364FB1"/>
    <w:rsid w:val="7D465F49"/>
    <w:rsid w:val="7D477F30"/>
    <w:rsid w:val="7D4F5269"/>
    <w:rsid w:val="7D4F6FB1"/>
    <w:rsid w:val="7D513693"/>
    <w:rsid w:val="7D557ED3"/>
    <w:rsid w:val="7D560423"/>
    <w:rsid w:val="7D584F27"/>
    <w:rsid w:val="7D5B62C7"/>
    <w:rsid w:val="7D5D078F"/>
    <w:rsid w:val="7D60202E"/>
    <w:rsid w:val="7D627B54"/>
    <w:rsid w:val="7D690EE2"/>
    <w:rsid w:val="7D737636"/>
    <w:rsid w:val="7D7C6213"/>
    <w:rsid w:val="7D87469D"/>
    <w:rsid w:val="7D8E466C"/>
    <w:rsid w:val="7D9E4507"/>
    <w:rsid w:val="7D9E54C4"/>
    <w:rsid w:val="7D9F4BA6"/>
    <w:rsid w:val="7DB46E7E"/>
    <w:rsid w:val="7DBA0CBB"/>
    <w:rsid w:val="7DBE5C4F"/>
    <w:rsid w:val="7DE20C95"/>
    <w:rsid w:val="7DE22812"/>
    <w:rsid w:val="7DE41875"/>
    <w:rsid w:val="7DF033B2"/>
    <w:rsid w:val="7DF47997"/>
    <w:rsid w:val="7DF764B5"/>
    <w:rsid w:val="7DFE5EC9"/>
    <w:rsid w:val="7DFF06B0"/>
    <w:rsid w:val="7E087356"/>
    <w:rsid w:val="7E0A40E1"/>
    <w:rsid w:val="7E0C2E48"/>
    <w:rsid w:val="7E0E3838"/>
    <w:rsid w:val="7E1009ED"/>
    <w:rsid w:val="7E114F02"/>
    <w:rsid w:val="7E192908"/>
    <w:rsid w:val="7E1F21D6"/>
    <w:rsid w:val="7E1F3C97"/>
    <w:rsid w:val="7E2968C4"/>
    <w:rsid w:val="7E2B43EA"/>
    <w:rsid w:val="7E315E55"/>
    <w:rsid w:val="7E332E6F"/>
    <w:rsid w:val="7E33504C"/>
    <w:rsid w:val="7E341255"/>
    <w:rsid w:val="7E402D12"/>
    <w:rsid w:val="7E470AF8"/>
    <w:rsid w:val="7E4B683A"/>
    <w:rsid w:val="7E5265DD"/>
    <w:rsid w:val="7E53749D"/>
    <w:rsid w:val="7E541071"/>
    <w:rsid w:val="7E573431"/>
    <w:rsid w:val="7E5809F4"/>
    <w:rsid w:val="7E5C1A56"/>
    <w:rsid w:val="7E6D4A02"/>
    <w:rsid w:val="7E7044F2"/>
    <w:rsid w:val="7E753902"/>
    <w:rsid w:val="7E7C20B7"/>
    <w:rsid w:val="7E7F0E22"/>
    <w:rsid w:val="7E82567E"/>
    <w:rsid w:val="7E895470"/>
    <w:rsid w:val="7E8D70C0"/>
    <w:rsid w:val="7E8E4DEC"/>
    <w:rsid w:val="7E934F72"/>
    <w:rsid w:val="7E9A331D"/>
    <w:rsid w:val="7E9B24A2"/>
    <w:rsid w:val="7EA0065F"/>
    <w:rsid w:val="7EA45BEA"/>
    <w:rsid w:val="7EA55A12"/>
    <w:rsid w:val="7EAB10C4"/>
    <w:rsid w:val="7EB22415"/>
    <w:rsid w:val="7EB73BB6"/>
    <w:rsid w:val="7EB81934"/>
    <w:rsid w:val="7EB90D74"/>
    <w:rsid w:val="7EBA33EC"/>
    <w:rsid w:val="7EBE0C7B"/>
    <w:rsid w:val="7EC05452"/>
    <w:rsid w:val="7EC16AFC"/>
    <w:rsid w:val="7EC643B8"/>
    <w:rsid w:val="7ECB34D7"/>
    <w:rsid w:val="7ED26AAB"/>
    <w:rsid w:val="7ED472F2"/>
    <w:rsid w:val="7ED57275"/>
    <w:rsid w:val="7EDB0330"/>
    <w:rsid w:val="7EDF4090"/>
    <w:rsid w:val="7EDF693E"/>
    <w:rsid w:val="7EDF72F1"/>
    <w:rsid w:val="7EE84BB9"/>
    <w:rsid w:val="7EEA6053"/>
    <w:rsid w:val="7EF60BE3"/>
    <w:rsid w:val="7F004D26"/>
    <w:rsid w:val="7F0215EE"/>
    <w:rsid w:val="7F08297D"/>
    <w:rsid w:val="7F1C1F84"/>
    <w:rsid w:val="7F1E67E5"/>
    <w:rsid w:val="7F1E7AAB"/>
    <w:rsid w:val="7F253768"/>
    <w:rsid w:val="7F2E23E3"/>
    <w:rsid w:val="7F423931"/>
    <w:rsid w:val="7F446E06"/>
    <w:rsid w:val="7F453289"/>
    <w:rsid w:val="7F4D2A40"/>
    <w:rsid w:val="7F4F5EB6"/>
    <w:rsid w:val="7F507DE0"/>
    <w:rsid w:val="7F5B0CFF"/>
    <w:rsid w:val="7F5D4A77"/>
    <w:rsid w:val="7F610C31"/>
    <w:rsid w:val="7F6437A5"/>
    <w:rsid w:val="7F651B7D"/>
    <w:rsid w:val="7F6D6DAB"/>
    <w:rsid w:val="7F6D77B3"/>
    <w:rsid w:val="7F7E6F3B"/>
    <w:rsid w:val="7F861593"/>
    <w:rsid w:val="7F8D17E3"/>
    <w:rsid w:val="7F8D51E9"/>
    <w:rsid w:val="7F904270"/>
    <w:rsid w:val="7F961D37"/>
    <w:rsid w:val="7F995383"/>
    <w:rsid w:val="7F9B10FB"/>
    <w:rsid w:val="7F9E57C7"/>
    <w:rsid w:val="7FAA6AC8"/>
    <w:rsid w:val="7FAC3308"/>
    <w:rsid w:val="7FB15874"/>
    <w:rsid w:val="7FC71EF0"/>
    <w:rsid w:val="7FCA378E"/>
    <w:rsid w:val="7FCB191D"/>
    <w:rsid w:val="7FD32E1E"/>
    <w:rsid w:val="7FD91C23"/>
    <w:rsid w:val="7FD91CDF"/>
    <w:rsid w:val="7FDD2E8A"/>
    <w:rsid w:val="7FDF548C"/>
    <w:rsid w:val="7FE2488A"/>
    <w:rsid w:val="7FE24F7C"/>
    <w:rsid w:val="7FE42924"/>
    <w:rsid w:val="7FE5681A"/>
    <w:rsid w:val="7FE849D9"/>
    <w:rsid w:val="7FE95C9A"/>
    <w:rsid w:val="7FF151BF"/>
    <w:rsid w:val="7FF32CE5"/>
    <w:rsid w:val="7FFC586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qFormat="1" w:unhideWhenUsed="0" w:uiPriority="39" w:semiHidden="0" w:name="toc 6"/>
    <w:lsdException w:unhideWhenUsed="0" w:uiPriority="0" w:semiHidden="0" w:name="toc 7"/>
    <w:lsdException w:qFormat="1" w:uiPriority="39"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6"/>
      <w:szCs w:val="24"/>
      <w:lang w:val="en-US" w:eastAsia="zh-CN" w:bidi="ar-SA"/>
    </w:rPr>
  </w:style>
  <w:style w:type="paragraph" w:styleId="5">
    <w:name w:val="heading 1"/>
    <w:basedOn w:val="1"/>
    <w:next w:val="1"/>
    <w:link w:val="59"/>
    <w:qFormat/>
    <w:uiPriority w:val="0"/>
    <w:pPr>
      <w:keepNext/>
      <w:keepLines/>
      <w:spacing w:before="340" w:beforeLines="0" w:after="330" w:afterLines="0" w:line="576" w:lineRule="auto"/>
      <w:outlineLvl w:val="0"/>
    </w:pPr>
    <w:rPr>
      <w:b/>
      <w:bCs/>
      <w:kern w:val="44"/>
      <w:sz w:val="44"/>
      <w:szCs w:val="44"/>
    </w:rPr>
  </w:style>
  <w:style w:type="paragraph" w:styleId="6">
    <w:name w:val="heading 2"/>
    <w:basedOn w:val="1"/>
    <w:next w:val="1"/>
    <w:link w:val="60"/>
    <w:qFormat/>
    <w:uiPriority w:val="0"/>
    <w:pPr>
      <w:keepNext/>
      <w:keepLines/>
      <w:spacing w:before="260" w:beforeLines="0" w:after="260" w:afterLines="0" w:line="413" w:lineRule="auto"/>
      <w:outlineLvl w:val="1"/>
    </w:pPr>
    <w:rPr>
      <w:rFonts w:ascii="Arial" w:hAnsi="Arial" w:eastAsia="黑体"/>
      <w:b/>
      <w:bCs/>
      <w:sz w:val="32"/>
      <w:szCs w:val="32"/>
    </w:rPr>
  </w:style>
  <w:style w:type="paragraph" w:styleId="7">
    <w:name w:val="heading 3"/>
    <w:basedOn w:val="1"/>
    <w:next w:val="1"/>
    <w:link w:val="61"/>
    <w:qFormat/>
    <w:uiPriority w:val="0"/>
    <w:pPr>
      <w:keepNext/>
      <w:keepLines/>
      <w:spacing w:before="260" w:beforeLines="0" w:after="260" w:afterLines="0" w:line="413" w:lineRule="auto"/>
      <w:jc w:val="center"/>
      <w:outlineLvl w:val="2"/>
    </w:pPr>
    <w:rPr>
      <w:rFonts w:eastAsia="楷体_GB2312"/>
      <w:b/>
      <w:bCs/>
      <w:sz w:val="32"/>
      <w:szCs w:val="32"/>
    </w:rPr>
  </w:style>
  <w:style w:type="paragraph" w:styleId="8">
    <w:name w:val="heading 4"/>
    <w:basedOn w:val="1"/>
    <w:next w:val="1"/>
    <w:link w:val="62"/>
    <w:qFormat/>
    <w:uiPriority w:val="0"/>
    <w:pPr>
      <w:keepNext/>
      <w:keepLines/>
      <w:spacing w:before="280" w:beforeLines="0" w:after="290" w:afterLines="0" w:line="372" w:lineRule="auto"/>
      <w:outlineLvl w:val="3"/>
    </w:pPr>
    <w:rPr>
      <w:rFonts w:ascii="Cambria" w:hAnsi="Cambria"/>
      <w:b/>
      <w:bCs/>
      <w:sz w:val="28"/>
      <w:szCs w:val="28"/>
    </w:rPr>
  </w:style>
  <w:style w:type="paragraph" w:styleId="9">
    <w:name w:val="heading 5"/>
    <w:basedOn w:val="1"/>
    <w:next w:val="1"/>
    <w:link w:val="63"/>
    <w:qFormat/>
    <w:uiPriority w:val="0"/>
    <w:pPr>
      <w:keepNext/>
      <w:keepLines/>
      <w:spacing w:before="280" w:beforeLines="0" w:after="290" w:afterLines="0" w:line="372" w:lineRule="auto"/>
      <w:outlineLvl w:val="4"/>
    </w:pPr>
    <w:rPr>
      <w:b/>
      <w:bCs/>
      <w:sz w:val="28"/>
      <w:szCs w:val="28"/>
    </w:rPr>
  </w:style>
  <w:style w:type="paragraph" w:styleId="10">
    <w:name w:val="heading 6"/>
    <w:basedOn w:val="1"/>
    <w:next w:val="1"/>
    <w:link w:val="64"/>
    <w:qFormat/>
    <w:uiPriority w:val="0"/>
    <w:pPr>
      <w:keepNext/>
      <w:keepLines/>
      <w:tabs>
        <w:tab w:val="left" w:pos="1152"/>
      </w:tabs>
      <w:spacing w:before="240" w:after="64" w:line="320" w:lineRule="auto"/>
      <w:ind w:left="1152" w:hanging="1152"/>
      <w:outlineLvl w:val="5"/>
    </w:pPr>
    <w:rPr>
      <w:rFonts w:ascii="Arial" w:hAnsi="Arial" w:eastAsia="黑体" w:cs="Arial"/>
      <w:b/>
      <w:bCs/>
      <w:sz w:val="24"/>
    </w:rPr>
  </w:style>
  <w:style w:type="paragraph" w:styleId="11">
    <w:name w:val="heading 7"/>
    <w:basedOn w:val="1"/>
    <w:next w:val="1"/>
    <w:link w:val="65"/>
    <w:qFormat/>
    <w:uiPriority w:val="0"/>
    <w:pPr>
      <w:keepNext/>
      <w:keepLines/>
      <w:spacing w:before="240" w:after="64" w:line="320" w:lineRule="auto"/>
      <w:outlineLvl w:val="6"/>
    </w:pPr>
    <w:rPr>
      <w:b/>
      <w:bCs/>
      <w:sz w:val="24"/>
    </w:rPr>
  </w:style>
  <w:style w:type="paragraph" w:styleId="12">
    <w:name w:val="heading 8"/>
    <w:basedOn w:val="1"/>
    <w:next w:val="1"/>
    <w:link w:val="66"/>
    <w:qFormat/>
    <w:uiPriority w:val="0"/>
    <w:pPr>
      <w:keepNext/>
      <w:keepLines/>
      <w:tabs>
        <w:tab w:val="left" w:pos="1440"/>
      </w:tabs>
      <w:spacing w:before="240" w:after="64" w:line="320" w:lineRule="auto"/>
      <w:ind w:left="1440" w:hanging="1440"/>
      <w:outlineLvl w:val="7"/>
    </w:pPr>
    <w:rPr>
      <w:rFonts w:ascii="Arial" w:hAnsi="Arial" w:eastAsia="黑体" w:cs="Arial"/>
      <w:sz w:val="24"/>
    </w:rPr>
  </w:style>
  <w:style w:type="paragraph" w:styleId="13">
    <w:name w:val="heading 9"/>
    <w:basedOn w:val="1"/>
    <w:next w:val="1"/>
    <w:link w:val="67"/>
    <w:qFormat/>
    <w:uiPriority w:val="0"/>
    <w:pPr>
      <w:keepNext/>
      <w:keepLines/>
      <w:tabs>
        <w:tab w:val="left" w:pos="1584"/>
      </w:tabs>
      <w:spacing w:before="240" w:after="64" w:line="320" w:lineRule="auto"/>
      <w:ind w:left="1584" w:hanging="1584"/>
      <w:outlineLvl w:val="8"/>
    </w:pPr>
    <w:rPr>
      <w:rFonts w:ascii="Arial" w:hAnsi="Arial" w:eastAsia="黑体" w:cs="Arial"/>
      <w:sz w:val="21"/>
      <w:szCs w:val="21"/>
    </w:rPr>
  </w:style>
  <w:style w:type="character" w:default="1" w:styleId="50">
    <w:name w:val="Default Paragraph Font"/>
    <w:qFormat/>
    <w:uiPriority w:val="0"/>
    <w:rPr>
      <w:rFonts w:ascii="Verdana" w:hAnsi="Verdana" w:eastAsia="楷体_GB2312"/>
      <w:b/>
      <w:i/>
      <w:iCs/>
      <w:color w:val="000000"/>
      <w:kern w:val="0"/>
      <w:sz w:val="20"/>
      <w:szCs w:val="20"/>
      <w:lang w:eastAsia="en-US"/>
    </w:rPr>
  </w:style>
  <w:style w:type="table" w:default="1" w:styleId="48">
    <w:name w:val="Normal Table"/>
    <w:semiHidden/>
    <w:qFormat/>
    <w:uiPriority w:val="0"/>
    <w:tblPr>
      <w:tblStyle w:val="48"/>
      <w:tblCellMar>
        <w:top w:w="0" w:type="dxa"/>
        <w:left w:w="108" w:type="dxa"/>
        <w:bottom w:w="0" w:type="dxa"/>
        <w:right w:w="108" w:type="dxa"/>
      </w:tblCellMar>
    </w:tblPr>
  </w:style>
  <w:style w:type="paragraph" w:styleId="2">
    <w:name w:val="Body Text First Indent"/>
    <w:basedOn w:val="3"/>
    <w:next w:val="4"/>
    <w:link w:val="58"/>
    <w:qFormat/>
    <w:uiPriority w:val="0"/>
    <w:pPr>
      <w:ind w:firstLine="420" w:firstLineChars="100"/>
    </w:pPr>
  </w:style>
  <w:style w:type="paragraph" w:styleId="3">
    <w:name w:val="Body Text"/>
    <w:basedOn w:val="1"/>
    <w:next w:val="2"/>
    <w:link w:val="57"/>
    <w:qFormat/>
    <w:uiPriority w:val="0"/>
    <w:pPr>
      <w:spacing w:after="120" w:afterLines="0"/>
    </w:pPr>
    <w:rPr>
      <w:rFonts w:ascii="Calibri" w:hAnsi="Calibri"/>
      <w:sz w:val="21"/>
      <w:szCs w:val="22"/>
    </w:rPr>
  </w:style>
  <w:style w:type="paragraph" w:styleId="4">
    <w:name w:val="toc 6"/>
    <w:basedOn w:val="1"/>
    <w:next w:val="1"/>
    <w:qFormat/>
    <w:uiPriority w:val="39"/>
    <w:pPr>
      <w:widowControl/>
      <w:ind w:left="1000"/>
      <w:jc w:val="left"/>
    </w:pPr>
    <w:rPr>
      <w:kern w:val="0"/>
      <w:sz w:val="18"/>
      <w:szCs w:val="20"/>
    </w:rPr>
  </w:style>
  <w:style w:type="paragraph" w:styleId="14">
    <w:name w:val="List Number"/>
    <w:basedOn w:val="1"/>
    <w:qFormat/>
    <w:uiPriority w:val="0"/>
    <w:pPr>
      <w:widowControl/>
      <w:tabs>
        <w:tab w:val="left" w:pos="454"/>
        <w:tab w:val="left" w:pos="720"/>
      </w:tabs>
      <w:spacing w:after="156" w:afterLines="50"/>
      <w:ind w:left="454" w:hanging="284"/>
      <w:jc w:val="left"/>
    </w:pPr>
    <w:rPr>
      <w:kern w:val="0"/>
      <w:sz w:val="24"/>
      <w:szCs w:val="20"/>
    </w:rPr>
  </w:style>
  <w:style w:type="paragraph" w:styleId="15">
    <w:name w:val="Normal Indent"/>
    <w:basedOn w:val="1"/>
    <w:next w:val="1"/>
    <w:link w:val="68"/>
    <w:qFormat/>
    <w:uiPriority w:val="0"/>
    <w:pPr>
      <w:ind w:firstLine="420"/>
    </w:pPr>
    <w:rPr>
      <w:sz w:val="21"/>
      <w:szCs w:val="20"/>
    </w:rPr>
  </w:style>
  <w:style w:type="paragraph" w:styleId="16">
    <w:name w:val="caption"/>
    <w:basedOn w:val="1"/>
    <w:next w:val="1"/>
    <w:qFormat/>
    <w:uiPriority w:val="0"/>
    <w:rPr>
      <w:rFonts w:ascii="Arial" w:hAnsi="Arial" w:eastAsia="黑体" w:cs="Arial"/>
      <w:sz w:val="20"/>
      <w:szCs w:val="20"/>
    </w:rPr>
  </w:style>
  <w:style w:type="paragraph" w:styleId="17">
    <w:name w:val="Document Map"/>
    <w:basedOn w:val="1"/>
    <w:link w:val="69"/>
    <w:qFormat/>
    <w:uiPriority w:val="0"/>
    <w:pPr>
      <w:shd w:val="clear" w:color="auto" w:fill="000080"/>
    </w:pPr>
  </w:style>
  <w:style w:type="paragraph" w:styleId="18">
    <w:name w:val="annotation text"/>
    <w:basedOn w:val="1"/>
    <w:link w:val="70"/>
    <w:qFormat/>
    <w:uiPriority w:val="0"/>
    <w:pPr>
      <w:jc w:val="left"/>
    </w:pPr>
  </w:style>
  <w:style w:type="paragraph" w:styleId="19">
    <w:name w:val="Salutation"/>
    <w:basedOn w:val="1"/>
    <w:next w:val="1"/>
    <w:link w:val="71"/>
    <w:unhideWhenUsed/>
    <w:qFormat/>
    <w:uiPriority w:val="0"/>
    <w:pPr>
      <w:widowControl/>
      <w:jc w:val="left"/>
    </w:pPr>
    <w:rPr>
      <w:kern w:val="0"/>
      <w:sz w:val="16"/>
      <w:szCs w:val="16"/>
    </w:rPr>
  </w:style>
  <w:style w:type="paragraph" w:styleId="20">
    <w:name w:val="Body Text 3"/>
    <w:basedOn w:val="1"/>
    <w:qFormat/>
    <w:uiPriority w:val="0"/>
    <w:pPr>
      <w:spacing w:after="120" w:afterLines="0"/>
    </w:pPr>
    <w:rPr>
      <w:sz w:val="16"/>
      <w:szCs w:val="16"/>
    </w:rPr>
  </w:style>
  <w:style w:type="paragraph" w:styleId="21">
    <w:name w:val="Body Text Indent"/>
    <w:basedOn w:val="1"/>
    <w:next w:val="22"/>
    <w:link w:val="72"/>
    <w:qFormat/>
    <w:uiPriority w:val="0"/>
    <w:pPr>
      <w:adjustRightInd w:val="0"/>
      <w:spacing w:line="500" w:lineRule="atLeast"/>
      <w:ind w:firstLine="210"/>
      <w:textAlignment w:val="baseline"/>
    </w:pPr>
    <w:rPr>
      <w:rFonts w:ascii="仿宋_GB2312" w:eastAsia="仿宋_GB2312"/>
      <w:kern w:val="0"/>
      <w:sz w:val="24"/>
      <w:szCs w:val="20"/>
    </w:rPr>
  </w:style>
  <w:style w:type="paragraph" w:customStyle="1" w:styleId="22">
    <w:name w:val="正文文本首行缩进 21"/>
    <w:basedOn w:val="21"/>
    <w:qFormat/>
    <w:uiPriority w:val="99"/>
    <w:pPr>
      <w:spacing w:line="200" w:lineRule="atLeast"/>
      <w:ind w:firstLine="420"/>
    </w:pPr>
    <w:rPr>
      <w:rFonts w:ascii="宋体" w:hAnsi="Courier New"/>
      <w:spacing w:val="-4"/>
      <w:sz w:val="18"/>
    </w:rPr>
  </w:style>
  <w:style w:type="paragraph" w:styleId="23">
    <w:name w:val="List Number 3"/>
    <w:basedOn w:val="1"/>
    <w:qFormat/>
    <w:uiPriority w:val="0"/>
    <w:pPr>
      <w:numPr>
        <w:ilvl w:val="0"/>
        <w:numId w:val="1"/>
      </w:numPr>
      <w:tabs>
        <w:tab w:val="left" w:pos="1200"/>
      </w:tabs>
    </w:pPr>
    <w:rPr>
      <w:sz w:val="21"/>
    </w:rPr>
  </w:style>
  <w:style w:type="paragraph" w:styleId="24">
    <w:name w:val="List 2"/>
    <w:basedOn w:val="1"/>
    <w:qFormat/>
    <w:uiPriority w:val="0"/>
    <w:pPr>
      <w:ind w:left="100" w:leftChars="200" w:hanging="200" w:hangingChars="200"/>
    </w:pPr>
    <w:rPr>
      <w:sz w:val="28"/>
    </w:rPr>
  </w:style>
  <w:style w:type="paragraph" w:styleId="25">
    <w:name w:val="toc 3"/>
    <w:basedOn w:val="1"/>
    <w:next w:val="1"/>
    <w:qFormat/>
    <w:uiPriority w:val="0"/>
    <w:pPr>
      <w:ind w:left="840" w:leftChars="400"/>
    </w:pPr>
  </w:style>
  <w:style w:type="paragraph" w:styleId="26">
    <w:name w:val="Plain Text"/>
    <w:basedOn w:val="1"/>
    <w:next w:val="27"/>
    <w:link w:val="73"/>
    <w:qFormat/>
    <w:uiPriority w:val="0"/>
    <w:rPr>
      <w:rFonts w:ascii="宋体" w:hAnsi="Courier New"/>
      <w:sz w:val="21"/>
      <w:szCs w:val="20"/>
    </w:rPr>
  </w:style>
  <w:style w:type="paragraph" w:styleId="27">
    <w:name w:val="Date"/>
    <w:basedOn w:val="1"/>
    <w:next w:val="1"/>
    <w:qFormat/>
    <w:uiPriority w:val="0"/>
    <w:pPr>
      <w:ind w:left="100" w:leftChars="2500"/>
    </w:pPr>
  </w:style>
  <w:style w:type="paragraph" w:styleId="28">
    <w:name w:val="Body Text Indent 2"/>
    <w:basedOn w:val="1"/>
    <w:link w:val="74"/>
    <w:qFormat/>
    <w:uiPriority w:val="0"/>
    <w:pPr>
      <w:spacing w:after="120" w:afterLines="0" w:line="480" w:lineRule="auto"/>
      <w:ind w:left="420" w:leftChars="200"/>
    </w:pPr>
  </w:style>
  <w:style w:type="paragraph" w:styleId="29">
    <w:name w:val="Balloon Text"/>
    <w:basedOn w:val="1"/>
    <w:link w:val="75"/>
    <w:qFormat/>
    <w:uiPriority w:val="0"/>
    <w:rPr>
      <w:sz w:val="18"/>
      <w:szCs w:val="18"/>
    </w:rPr>
  </w:style>
  <w:style w:type="paragraph" w:styleId="30">
    <w:name w:val="footer"/>
    <w:basedOn w:val="1"/>
    <w:link w:val="76"/>
    <w:qFormat/>
    <w:uiPriority w:val="0"/>
    <w:pPr>
      <w:tabs>
        <w:tab w:val="center" w:pos="4153"/>
        <w:tab w:val="right" w:pos="8306"/>
      </w:tabs>
      <w:snapToGrid w:val="0"/>
      <w:jc w:val="left"/>
    </w:pPr>
    <w:rPr>
      <w:sz w:val="18"/>
      <w:szCs w:val="18"/>
    </w:rPr>
  </w:style>
  <w:style w:type="paragraph" w:styleId="31">
    <w:name w:val="header"/>
    <w:basedOn w:val="1"/>
    <w:link w:val="77"/>
    <w:qFormat/>
    <w:uiPriority w:val="0"/>
    <w:pPr>
      <w:pBdr>
        <w:bottom w:val="single" w:color="auto" w:sz="6" w:space="1"/>
      </w:pBdr>
      <w:tabs>
        <w:tab w:val="center" w:pos="4153"/>
        <w:tab w:val="right" w:pos="8306"/>
      </w:tabs>
      <w:snapToGrid w:val="0"/>
      <w:jc w:val="center"/>
    </w:pPr>
    <w:rPr>
      <w:sz w:val="18"/>
      <w:szCs w:val="18"/>
    </w:rPr>
  </w:style>
  <w:style w:type="paragraph" w:styleId="32">
    <w:name w:val="toc 1"/>
    <w:basedOn w:val="1"/>
    <w:next w:val="1"/>
    <w:qFormat/>
    <w:uiPriority w:val="0"/>
    <w:pPr>
      <w:tabs>
        <w:tab w:val="right" w:leader="dot" w:pos="9628"/>
      </w:tabs>
      <w:jc w:val="center"/>
    </w:pPr>
    <w:rPr>
      <w:b/>
      <w:sz w:val="52"/>
      <w:szCs w:val="52"/>
    </w:rPr>
  </w:style>
  <w:style w:type="paragraph" w:styleId="33">
    <w:name w:val="List"/>
    <w:basedOn w:val="1"/>
    <w:qFormat/>
    <w:uiPriority w:val="0"/>
    <w:pPr>
      <w:ind w:left="200" w:hanging="200" w:hangingChars="200"/>
    </w:pPr>
    <w:rPr>
      <w:sz w:val="28"/>
    </w:rPr>
  </w:style>
  <w:style w:type="paragraph" w:styleId="34">
    <w:name w:val="footnote text"/>
    <w:basedOn w:val="1"/>
    <w:link w:val="78"/>
    <w:qFormat/>
    <w:uiPriority w:val="0"/>
    <w:pPr>
      <w:snapToGrid w:val="0"/>
      <w:jc w:val="left"/>
    </w:pPr>
    <w:rPr>
      <w:sz w:val="16"/>
      <w:szCs w:val="16"/>
    </w:rPr>
  </w:style>
  <w:style w:type="paragraph" w:styleId="35">
    <w:name w:val="Body Text Indent 3"/>
    <w:basedOn w:val="1"/>
    <w:link w:val="79"/>
    <w:qFormat/>
    <w:uiPriority w:val="0"/>
    <w:pPr>
      <w:spacing w:after="120" w:afterLines="0"/>
      <w:ind w:left="420" w:leftChars="200"/>
    </w:pPr>
    <w:rPr>
      <w:sz w:val="16"/>
      <w:szCs w:val="16"/>
    </w:rPr>
  </w:style>
  <w:style w:type="paragraph" w:styleId="36">
    <w:name w:val="toc 2"/>
    <w:basedOn w:val="1"/>
    <w:next w:val="1"/>
    <w:qFormat/>
    <w:uiPriority w:val="0"/>
    <w:pPr>
      <w:ind w:left="420" w:leftChars="200"/>
    </w:pPr>
  </w:style>
  <w:style w:type="paragraph" w:styleId="37">
    <w:name w:val="Body Text 2"/>
    <w:basedOn w:val="1"/>
    <w:next w:val="38"/>
    <w:qFormat/>
    <w:uiPriority w:val="0"/>
    <w:pPr>
      <w:widowControl/>
      <w:snapToGrid w:val="0"/>
      <w:spacing w:before="50" w:after="156" w:afterLines="50" w:line="400" w:lineRule="exact"/>
      <w:jc w:val="left"/>
    </w:pPr>
    <w:rPr>
      <w:rFonts w:ascii="宋体" w:hAnsi="宋体"/>
      <w:color w:val="000000"/>
      <w:sz w:val="24"/>
    </w:rPr>
  </w:style>
  <w:style w:type="paragraph" w:customStyle="1" w:styleId="38">
    <w:name w:val="默认段落字体 Para Char"/>
    <w:basedOn w:val="1"/>
    <w:next w:val="39"/>
    <w:qFormat/>
    <w:uiPriority w:val="0"/>
    <w:pPr>
      <w:widowControl/>
      <w:spacing w:before="160" w:after="160" w:line="240" w:lineRule="atLeast"/>
      <w:ind w:left="1701"/>
    </w:pPr>
  </w:style>
  <w:style w:type="paragraph" w:customStyle="1" w:styleId="39">
    <w:name w:val="Char Char Char Char Char Char Char Char Char Char Char Char Char Char Char Char"/>
    <w:basedOn w:val="1"/>
    <w:next w:val="40"/>
    <w:qFormat/>
    <w:uiPriority w:val="0"/>
  </w:style>
  <w:style w:type="paragraph" w:styleId="40">
    <w:name w:val="List Paragraph"/>
    <w:basedOn w:val="1"/>
    <w:next w:val="41"/>
    <w:qFormat/>
    <w:uiPriority w:val="0"/>
    <w:pPr>
      <w:ind w:firstLine="420" w:firstLineChars="200"/>
    </w:pPr>
    <w:rPr>
      <w:rFonts w:ascii="Calibri" w:hAnsi="Calibri"/>
      <w:sz w:val="21"/>
      <w:szCs w:val="22"/>
    </w:rPr>
  </w:style>
  <w:style w:type="paragraph" w:customStyle="1" w:styleId="41">
    <w:name w:val="Char"/>
    <w:basedOn w:val="1"/>
    <w:next w:val="42"/>
    <w:qFormat/>
    <w:uiPriority w:val="0"/>
    <w:pPr>
      <w:widowControl/>
      <w:spacing w:after="160" w:afterLines="0" w:line="240" w:lineRule="exact"/>
      <w:jc w:val="left"/>
    </w:pPr>
    <w:rPr>
      <w:rFonts w:ascii="Verdana" w:hAnsi="Verdana" w:eastAsia="楷体_GB2312"/>
      <w:b/>
      <w:i/>
      <w:iCs/>
      <w:color w:val="000000"/>
      <w:kern w:val="0"/>
      <w:sz w:val="20"/>
      <w:szCs w:val="20"/>
      <w:lang w:eastAsia="en-US"/>
    </w:rPr>
  </w:style>
  <w:style w:type="paragraph" w:customStyle="1" w:styleId="42">
    <w:name w:val="p0"/>
    <w:basedOn w:val="1"/>
    <w:next w:val="43"/>
    <w:qFormat/>
    <w:uiPriority w:val="0"/>
    <w:pPr>
      <w:widowControl/>
      <w:jc w:val="left"/>
    </w:pPr>
    <w:rPr>
      <w:rFonts w:ascii="宋体" w:hAnsi="宋体"/>
      <w:kern w:val="0"/>
      <w:sz w:val="20"/>
      <w:szCs w:val="20"/>
    </w:rPr>
  </w:style>
  <w:style w:type="paragraph" w:customStyle="1" w:styleId="43">
    <w:name w:val="Char Char2"/>
    <w:basedOn w:val="1"/>
    <w:next w:val="26"/>
    <w:qFormat/>
    <w:uiPriority w:val="0"/>
  </w:style>
  <w:style w:type="paragraph" w:styleId="44">
    <w:name w:val="Normal (Web)"/>
    <w:basedOn w:val="1"/>
    <w:next w:val="36"/>
    <w:qFormat/>
    <w:uiPriority w:val="0"/>
    <w:pPr>
      <w:widowControl/>
      <w:spacing w:before="100" w:beforeLines="0" w:beforeAutospacing="1" w:after="100" w:afterLines="0" w:afterAutospacing="1"/>
      <w:jc w:val="left"/>
    </w:pPr>
    <w:rPr>
      <w:rFonts w:hint="eastAsia" w:ascii="宋体" w:hAnsi="宋体"/>
      <w:kern w:val="0"/>
      <w:sz w:val="24"/>
    </w:rPr>
  </w:style>
  <w:style w:type="paragraph" w:styleId="45">
    <w:name w:val="Title"/>
    <w:basedOn w:val="1"/>
    <w:next w:val="1"/>
    <w:qFormat/>
    <w:uiPriority w:val="0"/>
    <w:pPr>
      <w:widowControl/>
      <w:overflowPunct w:val="0"/>
      <w:autoSpaceDE w:val="0"/>
      <w:autoSpaceDN w:val="0"/>
      <w:adjustRightInd w:val="0"/>
      <w:jc w:val="center"/>
      <w:textAlignment w:val="baseline"/>
    </w:pPr>
    <w:rPr>
      <w:b/>
      <w:kern w:val="0"/>
      <w:sz w:val="24"/>
      <w:szCs w:val="20"/>
      <w:lang w:val="en-GB"/>
    </w:rPr>
  </w:style>
  <w:style w:type="paragraph" w:styleId="46">
    <w:name w:val="annotation subject"/>
    <w:basedOn w:val="18"/>
    <w:next w:val="18"/>
    <w:link w:val="80"/>
    <w:qFormat/>
    <w:uiPriority w:val="0"/>
    <w:rPr>
      <w:b/>
      <w:bCs/>
    </w:rPr>
  </w:style>
  <w:style w:type="paragraph" w:styleId="47">
    <w:name w:val="Body Text First Indent 2"/>
    <w:basedOn w:val="21"/>
    <w:qFormat/>
    <w:uiPriority w:val="0"/>
    <w:pPr>
      <w:spacing w:after="120" w:line="240" w:lineRule="auto"/>
      <w:ind w:left="420" w:leftChars="200" w:firstLine="420"/>
    </w:pPr>
    <w:rPr>
      <w:shd w:val="clear" w:color="auto" w:fill="auto"/>
    </w:rPr>
  </w:style>
  <w:style w:type="table" w:styleId="49">
    <w:name w:val="Table Grid"/>
    <w:basedOn w:val="48"/>
    <w:qFormat/>
    <w:uiPriority w:val="0"/>
    <w:pPr>
      <w:widowControl w:val="0"/>
      <w:jc w:val="both"/>
    </w:pPr>
    <w:tblPr>
      <w:tblStyle w:val="4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1">
    <w:name w:val="Strong"/>
    <w:qFormat/>
    <w:uiPriority w:val="0"/>
    <w:rPr>
      <w:b/>
      <w:bCs/>
    </w:rPr>
  </w:style>
  <w:style w:type="character" w:styleId="52">
    <w:name w:val="page number"/>
    <w:basedOn w:val="50"/>
    <w:qFormat/>
    <w:uiPriority w:val="0"/>
  </w:style>
  <w:style w:type="character" w:styleId="53">
    <w:name w:val="FollowedHyperlink"/>
    <w:basedOn w:val="50"/>
    <w:qFormat/>
    <w:uiPriority w:val="0"/>
    <w:rPr>
      <w:rFonts w:hint="eastAsia" w:ascii="微软雅黑" w:hAnsi="微软雅黑" w:eastAsia="微软雅黑" w:cs="微软雅黑"/>
      <w:color w:val="02396F"/>
      <w:u w:val="single"/>
    </w:rPr>
  </w:style>
  <w:style w:type="character" w:styleId="54">
    <w:name w:val="HTML Typewriter"/>
    <w:qFormat/>
    <w:uiPriority w:val="0"/>
    <w:rPr>
      <w:rFonts w:ascii="Arial Unicode MS" w:hAnsi="Arial Unicode MS" w:eastAsia="Courier New" w:cs="Courier New"/>
      <w:sz w:val="18"/>
      <w:szCs w:val="18"/>
    </w:rPr>
  </w:style>
  <w:style w:type="character" w:styleId="55">
    <w:name w:val="Hyperlink"/>
    <w:basedOn w:val="50"/>
    <w:qFormat/>
    <w:uiPriority w:val="0"/>
    <w:rPr>
      <w:rFonts w:ascii="微软雅黑" w:hAnsi="微软雅黑" w:eastAsia="微软雅黑" w:cs="微软雅黑"/>
      <w:color w:val="02396F"/>
      <w:u w:val="single"/>
    </w:rPr>
  </w:style>
  <w:style w:type="character" w:styleId="56">
    <w:name w:val="annotation reference"/>
    <w:basedOn w:val="50"/>
    <w:qFormat/>
    <w:uiPriority w:val="0"/>
    <w:rPr>
      <w:sz w:val="21"/>
      <w:szCs w:val="21"/>
    </w:rPr>
  </w:style>
  <w:style w:type="character" w:customStyle="1" w:styleId="57">
    <w:name w:val="正文文本 Char1"/>
    <w:link w:val="3"/>
    <w:qFormat/>
    <w:uiPriority w:val="0"/>
    <w:rPr>
      <w:rFonts w:ascii="Calibri" w:hAnsi="Calibri" w:eastAsia="宋体"/>
      <w:kern w:val="2"/>
      <w:sz w:val="21"/>
      <w:szCs w:val="22"/>
      <w:lang w:val="en-US" w:eastAsia="zh-CN" w:bidi="ar-SA"/>
    </w:rPr>
  </w:style>
  <w:style w:type="character" w:customStyle="1" w:styleId="58">
    <w:name w:val="正文首行缩进 Char2"/>
    <w:basedOn w:val="57"/>
    <w:link w:val="2"/>
    <w:qFormat/>
    <w:uiPriority w:val="0"/>
  </w:style>
  <w:style w:type="character" w:customStyle="1" w:styleId="59">
    <w:name w:val="标题 1 Char1"/>
    <w:link w:val="5"/>
    <w:qFormat/>
    <w:uiPriority w:val="0"/>
    <w:rPr>
      <w:rFonts w:eastAsia="宋体"/>
      <w:b/>
      <w:bCs/>
      <w:kern w:val="44"/>
      <w:sz w:val="44"/>
      <w:szCs w:val="44"/>
      <w:lang w:val="en-US" w:eastAsia="zh-CN" w:bidi="ar-SA"/>
    </w:rPr>
  </w:style>
  <w:style w:type="character" w:customStyle="1" w:styleId="60">
    <w:name w:val="标题 2 Char1"/>
    <w:link w:val="6"/>
    <w:qFormat/>
    <w:uiPriority w:val="0"/>
    <w:rPr>
      <w:rFonts w:ascii="Arial" w:hAnsi="Arial" w:eastAsia="黑体"/>
      <w:b/>
      <w:bCs/>
      <w:kern w:val="2"/>
      <w:sz w:val="32"/>
      <w:szCs w:val="32"/>
      <w:lang w:val="en-US" w:eastAsia="zh-CN" w:bidi="ar-SA"/>
    </w:rPr>
  </w:style>
  <w:style w:type="character" w:customStyle="1" w:styleId="61">
    <w:name w:val="标题 3 Char1"/>
    <w:link w:val="7"/>
    <w:qFormat/>
    <w:uiPriority w:val="0"/>
    <w:rPr>
      <w:rFonts w:eastAsia="楷体_GB2312"/>
      <w:b/>
      <w:bCs/>
      <w:kern w:val="2"/>
      <w:sz w:val="32"/>
      <w:szCs w:val="32"/>
      <w:lang w:val="en-US" w:eastAsia="zh-CN" w:bidi="ar-SA"/>
    </w:rPr>
  </w:style>
  <w:style w:type="character" w:customStyle="1" w:styleId="62">
    <w:name w:val="标题 4 Char1"/>
    <w:link w:val="8"/>
    <w:qFormat/>
    <w:uiPriority w:val="0"/>
    <w:rPr>
      <w:rFonts w:ascii="Cambria" w:hAnsi="Cambria" w:eastAsia="宋体"/>
      <w:b/>
      <w:bCs/>
      <w:kern w:val="2"/>
      <w:sz w:val="28"/>
      <w:szCs w:val="28"/>
      <w:lang w:val="en-US" w:eastAsia="zh-CN" w:bidi="ar-SA"/>
    </w:rPr>
  </w:style>
  <w:style w:type="character" w:customStyle="1" w:styleId="63">
    <w:name w:val="标题 5 Char"/>
    <w:link w:val="9"/>
    <w:qFormat/>
    <w:uiPriority w:val="0"/>
    <w:rPr>
      <w:rFonts w:eastAsia="宋体"/>
      <w:b/>
      <w:bCs/>
      <w:kern w:val="2"/>
      <w:sz w:val="28"/>
      <w:szCs w:val="28"/>
      <w:lang w:val="en-US" w:eastAsia="zh-CN" w:bidi="ar-SA"/>
    </w:rPr>
  </w:style>
  <w:style w:type="character" w:customStyle="1" w:styleId="64">
    <w:name w:val="标题 6 Char"/>
    <w:link w:val="10"/>
    <w:qFormat/>
    <w:uiPriority w:val="0"/>
    <w:rPr>
      <w:rFonts w:ascii="Arial" w:hAnsi="Arial" w:eastAsia="黑体" w:cs="Arial"/>
      <w:b/>
      <w:bCs/>
      <w:kern w:val="2"/>
      <w:sz w:val="24"/>
      <w:szCs w:val="24"/>
      <w:lang w:val="en-US" w:eastAsia="zh-CN" w:bidi="ar-SA"/>
    </w:rPr>
  </w:style>
  <w:style w:type="character" w:customStyle="1" w:styleId="65">
    <w:name w:val="标题 7 Char"/>
    <w:link w:val="11"/>
    <w:qFormat/>
    <w:uiPriority w:val="0"/>
    <w:rPr>
      <w:rFonts w:eastAsia="宋体"/>
      <w:b/>
      <w:bCs/>
      <w:kern w:val="2"/>
      <w:sz w:val="24"/>
      <w:szCs w:val="24"/>
      <w:lang w:val="en-US" w:eastAsia="zh-CN" w:bidi="ar-SA"/>
    </w:rPr>
  </w:style>
  <w:style w:type="character" w:customStyle="1" w:styleId="66">
    <w:name w:val="标题 8 Char"/>
    <w:link w:val="12"/>
    <w:qFormat/>
    <w:uiPriority w:val="0"/>
    <w:rPr>
      <w:rFonts w:ascii="Arial" w:hAnsi="Arial" w:eastAsia="黑体" w:cs="Arial"/>
      <w:kern w:val="2"/>
      <w:sz w:val="24"/>
      <w:szCs w:val="24"/>
      <w:lang w:val="en-US" w:eastAsia="zh-CN" w:bidi="ar-SA"/>
    </w:rPr>
  </w:style>
  <w:style w:type="character" w:customStyle="1" w:styleId="67">
    <w:name w:val="标题 9 Char"/>
    <w:link w:val="13"/>
    <w:qFormat/>
    <w:uiPriority w:val="0"/>
    <w:rPr>
      <w:rFonts w:ascii="Arial" w:hAnsi="Arial" w:eastAsia="黑体" w:cs="Arial"/>
      <w:kern w:val="2"/>
      <w:sz w:val="21"/>
      <w:szCs w:val="21"/>
      <w:lang w:val="en-US" w:eastAsia="zh-CN" w:bidi="ar-SA"/>
    </w:rPr>
  </w:style>
  <w:style w:type="character" w:customStyle="1" w:styleId="68">
    <w:name w:val="正文缩进 Char1"/>
    <w:link w:val="15"/>
    <w:qFormat/>
    <w:uiPriority w:val="0"/>
    <w:rPr>
      <w:rFonts w:eastAsia="宋体"/>
      <w:kern w:val="2"/>
      <w:sz w:val="21"/>
      <w:lang w:val="en-US" w:eastAsia="zh-CN" w:bidi="ar-SA"/>
    </w:rPr>
  </w:style>
  <w:style w:type="character" w:customStyle="1" w:styleId="69">
    <w:name w:val="文档结构图 Char1"/>
    <w:link w:val="17"/>
    <w:qFormat/>
    <w:uiPriority w:val="0"/>
    <w:rPr>
      <w:rFonts w:eastAsia="宋体"/>
      <w:kern w:val="2"/>
      <w:sz w:val="36"/>
      <w:szCs w:val="24"/>
      <w:lang w:val="en-US" w:eastAsia="zh-CN" w:bidi="ar-SA"/>
    </w:rPr>
  </w:style>
  <w:style w:type="character" w:customStyle="1" w:styleId="70">
    <w:name w:val="批注文字 Char1"/>
    <w:link w:val="18"/>
    <w:qFormat/>
    <w:uiPriority w:val="0"/>
    <w:rPr>
      <w:rFonts w:eastAsia="宋体"/>
      <w:kern w:val="2"/>
      <w:sz w:val="36"/>
      <w:szCs w:val="24"/>
      <w:lang w:val="en-US" w:eastAsia="zh-CN" w:bidi="ar-SA"/>
    </w:rPr>
  </w:style>
  <w:style w:type="character" w:customStyle="1" w:styleId="71">
    <w:name w:val="称呼 Char"/>
    <w:link w:val="19"/>
    <w:qFormat/>
    <w:uiPriority w:val="0"/>
    <w:rPr>
      <w:sz w:val="16"/>
      <w:szCs w:val="16"/>
    </w:rPr>
  </w:style>
  <w:style w:type="character" w:customStyle="1" w:styleId="72">
    <w:name w:val="正文文本缩进 Char1"/>
    <w:link w:val="21"/>
    <w:qFormat/>
    <w:uiPriority w:val="0"/>
    <w:rPr>
      <w:rFonts w:ascii="仿宋_GB2312" w:eastAsia="仿宋_GB2312"/>
      <w:sz w:val="24"/>
      <w:lang w:val="en-US" w:eastAsia="zh-CN" w:bidi="ar-SA"/>
    </w:rPr>
  </w:style>
  <w:style w:type="character" w:customStyle="1" w:styleId="73">
    <w:name w:val="纯文本 Char2"/>
    <w:link w:val="26"/>
    <w:qFormat/>
    <w:uiPriority w:val="0"/>
    <w:rPr>
      <w:rFonts w:ascii="宋体" w:hAnsi="Courier New" w:eastAsia="宋体"/>
      <w:kern w:val="2"/>
      <w:sz w:val="21"/>
      <w:lang w:val="en-US" w:eastAsia="zh-CN" w:bidi="ar-SA"/>
    </w:rPr>
  </w:style>
  <w:style w:type="character" w:customStyle="1" w:styleId="74">
    <w:name w:val="正文文本缩进 2 Char1"/>
    <w:link w:val="28"/>
    <w:qFormat/>
    <w:uiPriority w:val="0"/>
    <w:rPr>
      <w:rFonts w:eastAsia="宋体"/>
      <w:kern w:val="2"/>
      <w:sz w:val="36"/>
      <w:szCs w:val="24"/>
      <w:lang w:val="en-US" w:eastAsia="zh-CN" w:bidi="ar-SA"/>
    </w:rPr>
  </w:style>
  <w:style w:type="character" w:customStyle="1" w:styleId="75">
    <w:name w:val="批注框文本 Char2"/>
    <w:link w:val="29"/>
    <w:qFormat/>
    <w:uiPriority w:val="0"/>
    <w:rPr>
      <w:rFonts w:eastAsia="宋体"/>
      <w:kern w:val="2"/>
      <w:sz w:val="18"/>
      <w:szCs w:val="18"/>
      <w:lang w:val="en-US" w:eastAsia="zh-CN" w:bidi="ar-SA"/>
    </w:rPr>
  </w:style>
  <w:style w:type="character" w:customStyle="1" w:styleId="76">
    <w:name w:val="页脚 Char"/>
    <w:link w:val="30"/>
    <w:qFormat/>
    <w:locked/>
    <w:uiPriority w:val="0"/>
    <w:rPr>
      <w:rFonts w:eastAsia="宋体"/>
      <w:kern w:val="2"/>
      <w:sz w:val="18"/>
      <w:szCs w:val="18"/>
      <w:lang w:val="en-US" w:eastAsia="zh-CN" w:bidi="ar-SA"/>
    </w:rPr>
  </w:style>
  <w:style w:type="character" w:customStyle="1" w:styleId="77">
    <w:name w:val="页眉 Char3"/>
    <w:link w:val="31"/>
    <w:qFormat/>
    <w:uiPriority w:val="0"/>
    <w:rPr>
      <w:rFonts w:eastAsia="宋体"/>
      <w:kern w:val="2"/>
      <w:sz w:val="18"/>
      <w:szCs w:val="18"/>
      <w:lang w:val="en-US" w:eastAsia="zh-CN" w:bidi="ar-SA"/>
    </w:rPr>
  </w:style>
  <w:style w:type="character" w:customStyle="1" w:styleId="78">
    <w:name w:val="脚注文本 Char"/>
    <w:link w:val="34"/>
    <w:qFormat/>
    <w:uiPriority w:val="0"/>
    <w:rPr>
      <w:kern w:val="2"/>
      <w:sz w:val="16"/>
      <w:szCs w:val="16"/>
      <w:lang w:bidi="ar-SA"/>
    </w:rPr>
  </w:style>
  <w:style w:type="character" w:customStyle="1" w:styleId="79">
    <w:name w:val="正文文本缩进 3 Char2"/>
    <w:link w:val="35"/>
    <w:qFormat/>
    <w:uiPriority w:val="0"/>
    <w:rPr>
      <w:kern w:val="2"/>
      <w:sz w:val="16"/>
      <w:szCs w:val="16"/>
    </w:rPr>
  </w:style>
  <w:style w:type="character" w:customStyle="1" w:styleId="80">
    <w:name w:val="批注主题 Char1"/>
    <w:link w:val="46"/>
    <w:qFormat/>
    <w:uiPriority w:val="0"/>
    <w:rPr>
      <w:rFonts w:eastAsia="宋体"/>
      <w:b/>
      <w:bCs/>
      <w:kern w:val="2"/>
      <w:sz w:val="36"/>
      <w:szCs w:val="24"/>
      <w:lang w:val="en-US" w:eastAsia="zh-CN" w:bidi="ar-SA"/>
    </w:rPr>
  </w:style>
  <w:style w:type="paragraph" w:customStyle="1" w:styleId="81">
    <w:name w:val="样式 标题 1 + 四号 加粗"/>
    <w:basedOn w:val="5"/>
    <w:qFormat/>
    <w:uiPriority w:val="0"/>
    <w:pPr>
      <w:numPr>
        <w:ilvl w:val="0"/>
        <w:numId w:val="0"/>
      </w:numPr>
      <w:adjustRightInd/>
    </w:pPr>
    <w:rPr>
      <w:rFonts w:eastAsia="黑体"/>
      <w:lang w:val="en-US" w:eastAsia="en-US"/>
    </w:rPr>
  </w:style>
  <w:style w:type="paragraph" w:customStyle="1" w:styleId="82">
    <w:name w:val="标准正文"/>
    <w:basedOn w:val="1"/>
    <w:qFormat/>
    <w:uiPriority w:val="0"/>
    <w:pPr>
      <w:spacing w:line="360" w:lineRule="auto"/>
      <w:ind w:firstLine="200" w:firstLineChars="200"/>
    </w:pPr>
    <w:rPr>
      <w:szCs w:val="20"/>
    </w:rPr>
  </w:style>
  <w:style w:type="paragraph" w:customStyle="1" w:styleId="83">
    <w:name w:val="表格文字"/>
    <w:basedOn w:val="1"/>
    <w:next w:val="3"/>
    <w:qFormat/>
    <w:uiPriority w:val="0"/>
    <w:pPr>
      <w:adjustRightInd w:val="0"/>
      <w:spacing w:line="420" w:lineRule="atLeast"/>
      <w:jc w:val="left"/>
      <w:textAlignment w:val="baseline"/>
    </w:pPr>
    <w:rPr>
      <w:kern w:val="0"/>
    </w:rPr>
  </w:style>
  <w:style w:type="character" w:customStyle="1" w:styleId="84">
    <w:name w:val="cp_test"/>
    <w:basedOn w:val="50"/>
    <w:qFormat/>
    <w:uiPriority w:val="0"/>
  </w:style>
  <w:style w:type="character" w:customStyle="1" w:styleId="85">
    <w:name w:val="titleb1"/>
    <w:qFormat/>
    <w:uiPriority w:val="0"/>
    <w:rPr>
      <w:b/>
      <w:bCs/>
      <w:sz w:val="18"/>
      <w:szCs w:val="18"/>
    </w:rPr>
  </w:style>
  <w:style w:type="character" w:customStyle="1" w:styleId="86">
    <w:name w:val="内容文本 Char"/>
    <w:link w:val="87"/>
    <w:qFormat/>
    <w:uiPriority w:val="0"/>
    <w:rPr>
      <w:rFonts w:ascii="宋体" w:hAnsi="宋体" w:eastAsia="宋体"/>
      <w:kern w:val="2"/>
      <w:sz w:val="24"/>
      <w:szCs w:val="24"/>
      <w:lang w:bidi="ar-SA"/>
    </w:rPr>
  </w:style>
  <w:style w:type="paragraph" w:customStyle="1" w:styleId="87">
    <w:name w:val="内容文本"/>
    <w:basedOn w:val="1"/>
    <w:link w:val="86"/>
    <w:qFormat/>
    <w:uiPriority w:val="0"/>
    <w:pPr>
      <w:autoSpaceDE w:val="0"/>
      <w:autoSpaceDN w:val="0"/>
      <w:spacing w:line="360" w:lineRule="auto"/>
      <w:ind w:firstLine="480" w:firstLineChars="200"/>
      <w:jc w:val="left"/>
    </w:pPr>
    <w:rPr>
      <w:rFonts w:ascii="宋体" w:hAnsi="宋体"/>
      <w:sz w:val="24"/>
    </w:rPr>
  </w:style>
  <w:style w:type="character" w:customStyle="1" w:styleId="88">
    <w:name w:val="正文首行缩进 Char"/>
    <w:basedOn w:val="89"/>
    <w:qFormat/>
    <w:uiPriority w:val="0"/>
  </w:style>
  <w:style w:type="character" w:customStyle="1" w:styleId="89">
    <w:name w:val="正文文本 Char Char"/>
    <w:qFormat/>
    <w:uiPriority w:val="0"/>
    <w:rPr>
      <w:rFonts w:ascii="Calibri" w:hAnsi="Calibri" w:eastAsia="宋体"/>
      <w:kern w:val="2"/>
      <w:sz w:val="21"/>
      <w:szCs w:val="22"/>
      <w:lang w:val="en-US" w:eastAsia="zh-CN" w:bidi="ar-SA"/>
    </w:rPr>
  </w:style>
  <w:style w:type="character" w:customStyle="1" w:styleId="90">
    <w:name w:val="正文缩进 Char"/>
    <w:qFormat/>
    <w:uiPriority w:val="0"/>
    <w:rPr>
      <w:rFonts w:eastAsia="宋体"/>
      <w:kern w:val="2"/>
      <w:sz w:val="21"/>
      <w:lang w:val="en-US" w:eastAsia="zh-CN" w:bidi="ar-SA"/>
    </w:rPr>
  </w:style>
  <w:style w:type="character" w:customStyle="1" w:styleId="91">
    <w:name w:val=" Char Char22"/>
    <w:qFormat/>
    <w:uiPriority w:val="0"/>
    <w:rPr>
      <w:rFonts w:ascii="Arial" w:hAnsi="Arial" w:eastAsia="黑体" w:cs="Times New Roman"/>
      <w:b/>
      <w:bCs/>
      <w:sz w:val="32"/>
      <w:szCs w:val="32"/>
    </w:rPr>
  </w:style>
  <w:style w:type="character" w:customStyle="1" w:styleId="92">
    <w:name w:val="页眉 Char1"/>
    <w:qFormat/>
    <w:uiPriority w:val="0"/>
    <w:rPr>
      <w:rFonts w:eastAsia="宋体"/>
      <w:kern w:val="2"/>
      <w:sz w:val="18"/>
      <w:lang w:val="en-US" w:eastAsia="zh-CN"/>
    </w:rPr>
  </w:style>
  <w:style w:type="character" w:customStyle="1" w:styleId="93">
    <w:name w:val=" Char Char20"/>
    <w:qFormat/>
    <w:uiPriority w:val="0"/>
    <w:rPr>
      <w:rFonts w:ascii="Cambria" w:hAnsi="Cambria" w:eastAsia="宋体" w:cs="Times New Roman"/>
      <w:b/>
      <w:bCs/>
      <w:sz w:val="28"/>
      <w:szCs w:val="28"/>
    </w:rPr>
  </w:style>
  <w:style w:type="character" w:customStyle="1" w:styleId="94">
    <w:name w:val="编号，小四 Char"/>
    <w:link w:val="95"/>
    <w:qFormat/>
    <w:uiPriority w:val="0"/>
    <w:rPr>
      <w:rFonts w:ascii="Arial" w:hAnsi="Arial" w:eastAsia="宋体"/>
      <w:kern w:val="2"/>
      <w:sz w:val="24"/>
      <w:lang w:bidi="ar-SA"/>
    </w:rPr>
  </w:style>
  <w:style w:type="paragraph" w:customStyle="1" w:styleId="95">
    <w:name w:val="编号，小四"/>
    <w:basedOn w:val="1"/>
    <w:link w:val="94"/>
    <w:qFormat/>
    <w:uiPriority w:val="0"/>
    <w:pPr>
      <w:numPr>
        <w:ilvl w:val="0"/>
        <w:numId w:val="2"/>
      </w:numPr>
      <w:spacing w:line="360" w:lineRule="auto"/>
    </w:pPr>
    <w:rPr>
      <w:rFonts w:ascii="Arial" w:hAnsi="Arial"/>
      <w:sz w:val="24"/>
      <w:szCs w:val="20"/>
    </w:rPr>
  </w:style>
  <w:style w:type="character" w:customStyle="1" w:styleId="96">
    <w:name w:val="Heading 2 Char"/>
    <w:qFormat/>
    <w:locked/>
    <w:uiPriority w:val="0"/>
    <w:rPr>
      <w:rFonts w:ascii="Calibri Light" w:hAnsi="Calibri Light" w:eastAsia="宋体" w:cs="Times New Roman"/>
      <w:b/>
      <w:bCs/>
      <w:sz w:val="32"/>
      <w:szCs w:val="32"/>
    </w:rPr>
  </w:style>
  <w:style w:type="character" w:customStyle="1" w:styleId="97">
    <w:name w:val="批注文字 Char Char"/>
    <w:qFormat/>
    <w:uiPriority w:val="0"/>
    <w:rPr>
      <w:rFonts w:eastAsia="宋体"/>
      <w:kern w:val="2"/>
      <w:sz w:val="36"/>
      <w:szCs w:val="24"/>
      <w:lang w:val="en-US" w:eastAsia="zh-CN" w:bidi="ar-SA"/>
    </w:rPr>
  </w:style>
  <w:style w:type="character" w:customStyle="1" w:styleId="98">
    <w:name w:val="font11"/>
    <w:basedOn w:val="50"/>
    <w:qFormat/>
    <w:uiPriority w:val="0"/>
    <w:rPr>
      <w:rFonts w:hint="eastAsia" w:ascii="宋体" w:hAnsi="宋体" w:eastAsia="宋体" w:cs="宋体"/>
      <w:i w:val="0"/>
      <w:color w:val="000000"/>
      <w:sz w:val="20"/>
      <w:szCs w:val="20"/>
      <w:u w:val="none"/>
    </w:rPr>
  </w:style>
  <w:style w:type="character" w:customStyle="1" w:styleId="99">
    <w:name w:val="金保标题2 Char Char"/>
    <w:link w:val="100"/>
    <w:qFormat/>
    <w:uiPriority w:val="0"/>
    <w:rPr>
      <w:rFonts w:ascii="宋体" w:hAnsi="宋体" w:eastAsia="宋体" w:cs="宋体"/>
      <w:b/>
      <w:sz w:val="24"/>
      <w:szCs w:val="24"/>
      <w:lang w:val="en-US" w:eastAsia="zh-CN" w:bidi="ar-SA"/>
    </w:rPr>
  </w:style>
  <w:style w:type="paragraph" w:customStyle="1" w:styleId="100">
    <w:name w:val="金保标题2"/>
    <w:basedOn w:val="6"/>
    <w:next w:val="1"/>
    <w:link w:val="99"/>
    <w:qFormat/>
    <w:uiPriority w:val="0"/>
    <w:pPr>
      <w:numPr>
        <w:ilvl w:val="0"/>
        <w:numId w:val="0"/>
      </w:numPr>
      <w:tabs>
        <w:tab w:val="left" w:pos="709"/>
      </w:tabs>
      <w:spacing w:before="240" w:beforeLines="0" w:after="0" w:afterLines="0" w:line="360" w:lineRule="auto"/>
    </w:pPr>
    <w:rPr>
      <w:rFonts w:ascii="宋体" w:hAnsi="宋体" w:eastAsia="宋体" w:cs="宋体"/>
      <w:bCs w:val="0"/>
      <w:kern w:val="0"/>
      <w:sz w:val="24"/>
      <w:szCs w:val="24"/>
    </w:rPr>
  </w:style>
  <w:style w:type="character" w:customStyle="1" w:styleId="101">
    <w:name w:val="qxdate"/>
    <w:basedOn w:val="50"/>
    <w:qFormat/>
    <w:uiPriority w:val="0"/>
    <w:rPr>
      <w:color w:val="333333"/>
      <w:sz w:val="18"/>
      <w:szCs w:val="18"/>
    </w:rPr>
  </w:style>
  <w:style w:type="character" w:customStyle="1" w:styleId="102">
    <w:name w:val="cfdate"/>
    <w:basedOn w:val="50"/>
    <w:qFormat/>
    <w:uiPriority w:val="0"/>
    <w:rPr>
      <w:color w:val="333333"/>
      <w:sz w:val="18"/>
      <w:szCs w:val="18"/>
    </w:rPr>
  </w:style>
  <w:style w:type="character" w:customStyle="1" w:styleId="103">
    <w:name w:val="样式 黑体 二号"/>
    <w:qFormat/>
    <w:uiPriority w:val="0"/>
    <w:rPr>
      <w:rFonts w:hint="default" w:ascii="Arial" w:hAnsi="Arial" w:eastAsia="黑体" w:cs="Arial"/>
      <w:sz w:val="44"/>
    </w:rPr>
  </w:style>
  <w:style w:type="character" w:customStyle="1" w:styleId="104">
    <w:name w:val="标题 2 Char"/>
    <w:qFormat/>
    <w:uiPriority w:val="0"/>
    <w:rPr>
      <w:rFonts w:ascii="Arial" w:hAnsi="Arial" w:eastAsia="黑体"/>
      <w:b/>
      <w:bCs/>
      <w:kern w:val="2"/>
      <w:sz w:val="32"/>
      <w:szCs w:val="32"/>
      <w:lang w:val="en-US" w:eastAsia="zh-CN" w:bidi="ar-SA"/>
    </w:rPr>
  </w:style>
  <w:style w:type="character" w:customStyle="1" w:styleId="105">
    <w:name w:val="标准正文格式 Char Char"/>
    <w:link w:val="106"/>
    <w:qFormat/>
    <w:uiPriority w:val="0"/>
    <w:rPr>
      <w:rFonts w:eastAsia="仿宋_GB2312"/>
      <w:bCs/>
      <w:kern w:val="2"/>
      <w:sz w:val="28"/>
      <w:lang w:val="en-US" w:eastAsia="zh-CN" w:bidi="ar-SA"/>
    </w:rPr>
  </w:style>
  <w:style w:type="paragraph" w:customStyle="1" w:styleId="106">
    <w:name w:val="标准正文格式"/>
    <w:basedOn w:val="1"/>
    <w:link w:val="105"/>
    <w:qFormat/>
    <w:uiPriority w:val="0"/>
    <w:pPr>
      <w:widowControl/>
      <w:adjustRightInd w:val="0"/>
      <w:spacing w:before="60" w:beforeLines="0" w:after="120" w:afterLines="0" w:line="360" w:lineRule="auto"/>
      <w:ind w:firstLine="200" w:firstLineChars="200"/>
      <w:textAlignment w:val="baseline"/>
    </w:pPr>
    <w:rPr>
      <w:rFonts w:eastAsia="仿宋_GB2312"/>
      <w:bCs/>
      <w:sz w:val="28"/>
      <w:szCs w:val="20"/>
    </w:rPr>
  </w:style>
  <w:style w:type="character" w:customStyle="1" w:styleId="107">
    <w:name w:val="正文文本缩进 Char"/>
    <w:qFormat/>
    <w:uiPriority w:val="0"/>
    <w:rPr>
      <w:rFonts w:ascii="仿宋_GB2312" w:eastAsia="仿宋_GB2312"/>
      <w:sz w:val="24"/>
      <w:lang w:val="en-US" w:eastAsia="zh-CN" w:bidi="ar-SA"/>
    </w:rPr>
  </w:style>
  <w:style w:type="character" w:customStyle="1" w:styleId="108">
    <w:name w:val="*正文 Char"/>
    <w:link w:val="109"/>
    <w:qFormat/>
    <w:uiPriority w:val="0"/>
    <w:rPr>
      <w:rFonts w:ascii="Arial" w:hAnsi="Arial" w:eastAsia="宋体"/>
      <w:kern w:val="2"/>
      <w:sz w:val="24"/>
      <w:lang w:bidi="ar-SA"/>
    </w:rPr>
  </w:style>
  <w:style w:type="paragraph" w:customStyle="1" w:styleId="109">
    <w:name w:val="*正文"/>
    <w:basedOn w:val="1"/>
    <w:link w:val="108"/>
    <w:qFormat/>
    <w:uiPriority w:val="0"/>
    <w:pPr>
      <w:spacing w:line="360" w:lineRule="auto"/>
      <w:ind w:firstLine="480" w:firstLineChars="200"/>
    </w:pPr>
    <w:rPr>
      <w:rFonts w:ascii="Arial" w:hAnsi="Arial"/>
      <w:sz w:val="24"/>
      <w:szCs w:val="20"/>
    </w:rPr>
  </w:style>
  <w:style w:type="character" w:customStyle="1" w:styleId="110">
    <w:name w:val="正文首行缩进 Char1"/>
    <w:qFormat/>
    <w:uiPriority w:val="0"/>
    <w:rPr>
      <w:rFonts w:ascii="Calibri" w:hAnsi="Calibri" w:eastAsia="宋体" w:cs="Times New Roman"/>
      <w:kern w:val="2"/>
      <w:sz w:val="21"/>
      <w:szCs w:val="22"/>
      <w:lang w:val="en-US" w:eastAsia="zh-CN" w:bidi="ar-SA"/>
    </w:rPr>
  </w:style>
  <w:style w:type="character" w:customStyle="1" w:styleId="111">
    <w:name w:val="批注主题 Char Char"/>
    <w:qFormat/>
    <w:uiPriority w:val="0"/>
    <w:rPr>
      <w:rFonts w:eastAsia="宋体"/>
      <w:b/>
      <w:bCs/>
      <w:kern w:val="2"/>
      <w:sz w:val="36"/>
      <w:szCs w:val="24"/>
      <w:lang w:val="en-US" w:eastAsia="zh-CN" w:bidi="ar-SA"/>
    </w:rPr>
  </w:style>
  <w:style w:type="character" w:customStyle="1" w:styleId="112">
    <w:name w:val="页眉 Char"/>
    <w:qFormat/>
    <w:uiPriority w:val="0"/>
    <w:rPr>
      <w:rFonts w:eastAsia="宋体"/>
      <w:kern w:val="2"/>
      <w:sz w:val="18"/>
      <w:lang w:val="en-US" w:eastAsia="zh-CN"/>
    </w:rPr>
  </w:style>
  <w:style w:type="character" w:customStyle="1" w:styleId="113">
    <w:name w:val="正文文本缩进 2 Char"/>
    <w:qFormat/>
    <w:uiPriority w:val="0"/>
    <w:rPr>
      <w:rFonts w:eastAsia="宋体"/>
      <w:kern w:val="2"/>
      <w:sz w:val="36"/>
      <w:szCs w:val="24"/>
      <w:lang w:val="en-US" w:eastAsia="zh-CN" w:bidi="ar-SA"/>
    </w:rPr>
  </w:style>
  <w:style w:type="character" w:customStyle="1" w:styleId="114">
    <w:name w:val="标书正文 Char1"/>
    <w:link w:val="115"/>
    <w:qFormat/>
    <w:uiPriority w:val="0"/>
    <w:rPr>
      <w:rFonts w:ascii="宋体" w:hAnsi="宋体" w:eastAsia="宋体" w:cs="宋体"/>
      <w:bCs/>
      <w:spacing w:val="8"/>
      <w:sz w:val="24"/>
      <w:szCs w:val="24"/>
      <w:lang w:val="en-US" w:eastAsia="zh-CN" w:bidi="ar-SA"/>
    </w:rPr>
  </w:style>
  <w:style w:type="paragraph" w:customStyle="1" w:styleId="115">
    <w:name w:val="标书正文"/>
    <w:basedOn w:val="3"/>
    <w:link w:val="114"/>
    <w:qFormat/>
    <w:uiPriority w:val="0"/>
    <w:pPr>
      <w:adjustRightInd w:val="0"/>
      <w:snapToGrid w:val="0"/>
      <w:spacing w:after="0" w:afterLines="0" w:line="360" w:lineRule="auto"/>
      <w:ind w:firstLine="672" w:firstLineChars="200"/>
    </w:pPr>
    <w:rPr>
      <w:rFonts w:ascii="宋体" w:hAnsi="宋体" w:cs="宋体"/>
      <w:bCs/>
      <w:spacing w:val="8"/>
      <w:kern w:val="0"/>
      <w:sz w:val="24"/>
      <w:szCs w:val="24"/>
    </w:rPr>
  </w:style>
  <w:style w:type="character" w:customStyle="1" w:styleId="116">
    <w:name w:val="标题 1 Char"/>
    <w:qFormat/>
    <w:uiPriority w:val="0"/>
    <w:rPr>
      <w:rFonts w:eastAsia="宋体"/>
      <w:b/>
      <w:bCs/>
      <w:kern w:val="44"/>
      <w:sz w:val="44"/>
      <w:szCs w:val="44"/>
      <w:lang w:val="en-US" w:eastAsia="zh-CN" w:bidi="ar-SA"/>
    </w:rPr>
  </w:style>
  <w:style w:type="character" w:customStyle="1" w:styleId="117">
    <w:name w:val="普通文字 Char2"/>
    <w:qFormat/>
    <w:uiPriority w:val="0"/>
    <w:rPr>
      <w:rFonts w:ascii="宋体" w:hAnsi="Courier New" w:eastAsia="宋体"/>
      <w:kern w:val="2"/>
      <w:sz w:val="21"/>
      <w:lang w:val="en-US" w:eastAsia="zh-CN" w:bidi="ar-SA"/>
    </w:rPr>
  </w:style>
  <w:style w:type="character" w:customStyle="1" w:styleId="118">
    <w:name w:val="h Char Char"/>
    <w:qFormat/>
    <w:uiPriority w:val="0"/>
    <w:rPr>
      <w:sz w:val="18"/>
    </w:rPr>
  </w:style>
  <w:style w:type="character" w:customStyle="1" w:styleId="119">
    <w:name w:val="文档结构图 Char Char"/>
    <w:qFormat/>
    <w:uiPriority w:val="0"/>
    <w:rPr>
      <w:rFonts w:eastAsia="宋体"/>
      <w:kern w:val="2"/>
      <w:sz w:val="36"/>
      <w:szCs w:val="24"/>
      <w:lang w:val="en-US" w:eastAsia="zh-CN" w:bidi="ar-SA"/>
    </w:rPr>
  </w:style>
  <w:style w:type="character" w:customStyle="1" w:styleId="120">
    <w:name w:val="font01"/>
    <w:basedOn w:val="50"/>
    <w:qFormat/>
    <w:uiPriority w:val="0"/>
    <w:rPr>
      <w:rFonts w:hint="eastAsia" w:ascii="宋体" w:hAnsi="宋体" w:eastAsia="宋体" w:cs="宋体"/>
      <w:i w:val="0"/>
      <w:color w:val="000000"/>
      <w:sz w:val="20"/>
      <w:szCs w:val="20"/>
      <w:u w:val="none"/>
      <w:vertAlign w:val="superscript"/>
    </w:rPr>
  </w:style>
  <w:style w:type="character" w:customStyle="1" w:styleId="121">
    <w:name w:val="普通文字 Char1"/>
    <w:qFormat/>
    <w:uiPriority w:val="0"/>
    <w:rPr>
      <w:rFonts w:ascii="宋体" w:hAnsi="Courier New" w:eastAsia="宋体"/>
      <w:kern w:val="2"/>
      <w:sz w:val="21"/>
      <w:lang w:val="en-US" w:eastAsia="zh-CN" w:bidi="ar-SA"/>
    </w:rPr>
  </w:style>
  <w:style w:type="character" w:customStyle="1" w:styleId="122">
    <w:name w:val="样式 正文（首行缩进两字） + 宋体 Char"/>
    <w:qFormat/>
    <w:uiPriority w:val="0"/>
    <w:rPr>
      <w:rFonts w:ascii="宋体" w:hAnsi="宋体" w:eastAsia="宋体"/>
      <w:spacing w:val="6"/>
      <w:kern w:val="24"/>
      <w:sz w:val="24"/>
      <w:szCs w:val="24"/>
      <w:lang w:val="en-US" w:eastAsia="zh-CN" w:bidi="ar-SA"/>
    </w:rPr>
  </w:style>
  <w:style w:type="character" w:customStyle="1" w:styleId="123">
    <w:name w:val="批注主题 Char"/>
    <w:qFormat/>
    <w:uiPriority w:val="0"/>
    <w:rPr>
      <w:rFonts w:eastAsia="宋体"/>
      <w:b/>
      <w:bCs/>
      <w:kern w:val="2"/>
      <w:sz w:val="36"/>
      <w:szCs w:val="24"/>
      <w:lang w:val="en-US" w:eastAsia="zh-CN" w:bidi="ar-SA"/>
    </w:rPr>
  </w:style>
  <w:style w:type="character" w:customStyle="1" w:styleId="124">
    <w:name w:val="正文文本缩进 2 Char Char"/>
    <w:qFormat/>
    <w:uiPriority w:val="0"/>
    <w:rPr>
      <w:rFonts w:eastAsia="宋体"/>
      <w:kern w:val="2"/>
      <w:sz w:val="36"/>
      <w:szCs w:val="24"/>
      <w:lang w:val="en-US" w:eastAsia="zh-CN" w:bidi="ar-SA"/>
    </w:rPr>
  </w:style>
  <w:style w:type="character" w:customStyle="1" w:styleId="125">
    <w:name w:val="Char Char16"/>
    <w:qFormat/>
    <w:uiPriority w:val="0"/>
    <w:rPr>
      <w:rFonts w:eastAsia="宋体"/>
      <w:b/>
      <w:bCs/>
      <w:kern w:val="44"/>
      <w:sz w:val="44"/>
      <w:szCs w:val="44"/>
      <w:lang w:val="en-US" w:eastAsia="zh-CN" w:bidi="ar-SA"/>
    </w:rPr>
  </w:style>
  <w:style w:type="character" w:customStyle="1" w:styleId="126">
    <w:name w:val="正文文本缩进 3 Char1"/>
    <w:semiHidden/>
    <w:qFormat/>
    <w:uiPriority w:val="0"/>
    <w:rPr>
      <w:rFonts w:cs="Times New Roman"/>
      <w:sz w:val="16"/>
      <w:szCs w:val="16"/>
    </w:rPr>
  </w:style>
  <w:style w:type="character" w:customStyle="1" w:styleId="127">
    <w:name w:val="redfilefwwh"/>
    <w:basedOn w:val="50"/>
    <w:qFormat/>
    <w:uiPriority w:val="0"/>
    <w:rPr>
      <w:color w:val="BA2636"/>
      <w:sz w:val="18"/>
      <w:szCs w:val="18"/>
    </w:rPr>
  </w:style>
  <w:style w:type="character" w:customStyle="1" w:styleId="128">
    <w:name w:val="font41"/>
    <w:qFormat/>
    <w:uiPriority w:val="0"/>
    <w:rPr>
      <w:rFonts w:hint="eastAsia" w:ascii="宋体" w:hAnsi="宋体" w:eastAsia="宋体" w:cs="宋体"/>
      <w:color w:val="000000"/>
      <w:sz w:val="22"/>
      <w:szCs w:val="22"/>
      <w:u w:val="none"/>
    </w:rPr>
  </w:style>
  <w:style w:type="character" w:customStyle="1" w:styleId="129">
    <w:name w:val="product_detail_name"/>
    <w:basedOn w:val="50"/>
    <w:qFormat/>
    <w:uiPriority w:val="0"/>
  </w:style>
  <w:style w:type="character" w:customStyle="1" w:styleId="130">
    <w:name w:val="标题 2 Char Char"/>
    <w:qFormat/>
    <w:uiPriority w:val="0"/>
    <w:rPr>
      <w:rFonts w:ascii="Arial" w:hAnsi="Arial" w:eastAsia="黑体"/>
      <w:b/>
      <w:bCs/>
      <w:kern w:val="2"/>
      <w:sz w:val="32"/>
      <w:szCs w:val="32"/>
      <w:lang w:val="en-US" w:eastAsia="zh-CN" w:bidi="ar-SA"/>
    </w:rPr>
  </w:style>
  <w:style w:type="character" w:customStyle="1" w:styleId="131">
    <w:name w:val=" Char Char12"/>
    <w:qFormat/>
    <w:uiPriority w:val="0"/>
    <w:rPr>
      <w:rFonts w:ascii="Arial" w:hAnsi="Arial" w:eastAsia="黑体"/>
      <w:b/>
      <w:bCs/>
      <w:kern w:val="2"/>
      <w:sz w:val="32"/>
      <w:szCs w:val="32"/>
      <w:lang w:val="en-US" w:eastAsia="zh-CN" w:bidi="ar-SA"/>
    </w:rPr>
  </w:style>
  <w:style w:type="character" w:customStyle="1" w:styleId="132">
    <w:name w:val="large1"/>
    <w:qFormat/>
    <w:uiPriority w:val="0"/>
    <w:rPr>
      <w:rFonts w:hint="eastAsia" w:ascii="宋体" w:hAnsi="宋体" w:eastAsia="宋体"/>
      <w:sz w:val="21"/>
      <w:szCs w:val="21"/>
    </w:rPr>
  </w:style>
  <w:style w:type="character" w:customStyle="1" w:styleId="133">
    <w:name w:val="Header Char"/>
    <w:qFormat/>
    <w:uiPriority w:val="0"/>
    <w:rPr>
      <w:rFonts w:eastAsia="仿宋_GB2312"/>
      <w:kern w:val="2"/>
      <w:sz w:val="18"/>
      <w:lang w:val="en-US" w:eastAsia="zh-CN" w:bidi="ar-SA"/>
    </w:rPr>
  </w:style>
  <w:style w:type="character" w:customStyle="1" w:styleId="134">
    <w:name w:val="Normal Indent Char"/>
    <w:qFormat/>
    <w:locked/>
    <w:uiPriority w:val="0"/>
    <w:rPr>
      <w:rFonts w:eastAsia="宋体"/>
    </w:rPr>
  </w:style>
  <w:style w:type="character" w:customStyle="1" w:styleId="135">
    <w:name w:val="标书的标题3 Char Char"/>
    <w:link w:val="136"/>
    <w:qFormat/>
    <w:uiPriority w:val="0"/>
    <w:rPr>
      <w:rFonts w:ascii="宋体" w:hAnsi="宋体" w:eastAsia="宋体" w:cs="宋体"/>
      <w:b/>
      <w:color w:val="000000"/>
      <w:kern w:val="2"/>
      <w:sz w:val="24"/>
      <w:szCs w:val="24"/>
      <w:lang w:val="en-US" w:eastAsia="zh-CN" w:bidi="ar-SA"/>
    </w:rPr>
  </w:style>
  <w:style w:type="paragraph" w:customStyle="1" w:styleId="136">
    <w:name w:val="标书的标题3"/>
    <w:basedOn w:val="15"/>
    <w:link w:val="135"/>
    <w:qFormat/>
    <w:uiPriority w:val="0"/>
    <w:pPr>
      <w:widowControl/>
      <w:adjustRightInd w:val="0"/>
      <w:spacing w:line="360" w:lineRule="auto"/>
      <w:ind w:firstLine="0"/>
      <w:outlineLvl w:val="2"/>
    </w:pPr>
    <w:rPr>
      <w:rFonts w:ascii="宋体" w:hAnsi="宋体" w:cs="宋体"/>
      <w:b/>
      <w:color w:val="000000"/>
      <w:sz w:val="24"/>
      <w:szCs w:val="24"/>
    </w:rPr>
  </w:style>
  <w:style w:type="character" w:customStyle="1" w:styleId="137">
    <w:name w:val=" Char Char23"/>
    <w:qFormat/>
    <w:uiPriority w:val="0"/>
    <w:rPr>
      <w:rFonts w:ascii="Times New Roman" w:hAnsi="Times New Roman" w:eastAsia="宋体" w:cs="Times New Roman"/>
      <w:b/>
      <w:bCs/>
      <w:kern w:val="44"/>
      <w:sz w:val="44"/>
      <w:szCs w:val="44"/>
    </w:rPr>
  </w:style>
  <w:style w:type="character" w:customStyle="1" w:styleId="138">
    <w:name w:val="redfilenumber"/>
    <w:basedOn w:val="50"/>
    <w:qFormat/>
    <w:uiPriority w:val="0"/>
    <w:rPr>
      <w:color w:val="BA2636"/>
      <w:sz w:val="18"/>
      <w:szCs w:val="18"/>
    </w:rPr>
  </w:style>
  <w:style w:type="character" w:customStyle="1" w:styleId="139">
    <w:name w:val="正文文本缩进 2 Char Char Char Char Char Char Char Char Char Char1"/>
    <w:qFormat/>
    <w:uiPriority w:val="0"/>
    <w:rPr>
      <w:rFonts w:eastAsia="宋体"/>
      <w:kern w:val="2"/>
      <w:sz w:val="36"/>
      <w:szCs w:val="24"/>
      <w:lang w:val="en-US" w:eastAsia="zh-CN" w:bidi="ar-SA"/>
    </w:rPr>
  </w:style>
  <w:style w:type="character" w:customStyle="1" w:styleId="140">
    <w:name w:val="普通文字 Char Char"/>
    <w:qFormat/>
    <w:uiPriority w:val="0"/>
    <w:rPr>
      <w:rFonts w:ascii="宋体" w:hAnsi="Courier New" w:eastAsia="宋体"/>
      <w:kern w:val="2"/>
      <w:sz w:val="21"/>
      <w:lang w:val="en-US" w:eastAsia="zh-CN" w:bidi="ar-SA"/>
    </w:rPr>
  </w:style>
  <w:style w:type="character" w:customStyle="1" w:styleId="141">
    <w:name w:val="font131"/>
    <w:basedOn w:val="50"/>
    <w:qFormat/>
    <w:uiPriority w:val="0"/>
    <w:rPr>
      <w:rFonts w:hint="eastAsia" w:ascii="宋体" w:hAnsi="宋体" w:eastAsia="宋体" w:cs="宋体"/>
      <w:i w:val="0"/>
      <w:color w:val="000000"/>
      <w:sz w:val="18"/>
      <w:szCs w:val="18"/>
      <w:u w:val="none"/>
    </w:rPr>
  </w:style>
  <w:style w:type="character" w:customStyle="1" w:styleId="142">
    <w:name w:val="批注框文本 Char"/>
    <w:qFormat/>
    <w:uiPriority w:val="0"/>
    <w:rPr>
      <w:rFonts w:eastAsia="宋体"/>
      <w:kern w:val="2"/>
      <w:sz w:val="18"/>
      <w:lang w:val="en-US" w:eastAsia="zh-CN"/>
    </w:rPr>
  </w:style>
  <w:style w:type="character" w:customStyle="1" w:styleId="143">
    <w:name w:val="标题 4 Char Char"/>
    <w:qFormat/>
    <w:uiPriority w:val="0"/>
    <w:rPr>
      <w:rFonts w:ascii="Cambria" w:hAnsi="Cambria" w:eastAsia="宋体"/>
      <w:b/>
      <w:bCs/>
      <w:kern w:val="2"/>
      <w:sz w:val="28"/>
      <w:szCs w:val="28"/>
      <w:lang w:val="en-US" w:eastAsia="zh-CN" w:bidi="ar-SA"/>
    </w:rPr>
  </w:style>
  <w:style w:type="character" w:customStyle="1" w:styleId="144">
    <w:name w:val="Heading 3 Char"/>
    <w:qFormat/>
    <w:locked/>
    <w:uiPriority w:val="0"/>
    <w:rPr>
      <w:rFonts w:cs="Times New Roman"/>
      <w:b/>
      <w:bCs/>
      <w:sz w:val="32"/>
      <w:szCs w:val="32"/>
    </w:rPr>
  </w:style>
  <w:style w:type="character" w:customStyle="1" w:styleId="145">
    <w:name w:val="font31"/>
    <w:basedOn w:val="50"/>
    <w:qFormat/>
    <w:uiPriority w:val="0"/>
    <w:rPr>
      <w:rFonts w:hint="eastAsia" w:ascii="宋体" w:hAnsi="宋体" w:eastAsia="宋体" w:cs="宋体"/>
      <w:i w:val="0"/>
      <w:color w:val="000000"/>
      <w:sz w:val="20"/>
      <w:szCs w:val="20"/>
      <w:u w:val="none"/>
    </w:rPr>
  </w:style>
  <w:style w:type="character" w:customStyle="1" w:styleId="146">
    <w:name w:val="文档结构图 Char"/>
    <w:qFormat/>
    <w:uiPriority w:val="0"/>
    <w:rPr>
      <w:rFonts w:eastAsia="宋体"/>
      <w:kern w:val="2"/>
      <w:sz w:val="36"/>
      <w:szCs w:val="24"/>
      <w:lang w:val="en-US" w:eastAsia="zh-CN" w:bidi="ar-SA"/>
    </w:rPr>
  </w:style>
  <w:style w:type="character" w:customStyle="1" w:styleId="147">
    <w:name w:val="Char Char13"/>
    <w:qFormat/>
    <w:uiPriority w:val="0"/>
    <w:rPr>
      <w:rFonts w:ascii="Cambria" w:hAnsi="Cambria" w:eastAsia="宋体"/>
      <w:b/>
      <w:bCs/>
      <w:kern w:val="2"/>
      <w:sz w:val="28"/>
      <w:szCs w:val="28"/>
      <w:lang w:val="en-US" w:eastAsia="zh-CN" w:bidi="ar-SA"/>
    </w:rPr>
  </w:style>
  <w:style w:type="character" w:customStyle="1" w:styleId="148">
    <w:name w:val="gjfg"/>
    <w:basedOn w:val="50"/>
    <w:qFormat/>
    <w:uiPriority w:val="0"/>
  </w:style>
  <w:style w:type="character" w:customStyle="1" w:styleId="149">
    <w:name w:val="正文1 Char Char"/>
    <w:link w:val="150"/>
    <w:qFormat/>
    <w:uiPriority w:val="0"/>
    <w:rPr>
      <w:rFonts w:ascii="宋体" w:hAnsi="宋体"/>
      <w:color w:val="000000"/>
      <w:sz w:val="24"/>
      <w:lang w:bidi="ar-SA"/>
    </w:rPr>
  </w:style>
  <w:style w:type="paragraph" w:customStyle="1" w:styleId="150">
    <w:name w:val="正文1"/>
    <w:basedOn w:val="1"/>
    <w:link w:val="149"/>
    <w:qFormat/>
    <w:uiPriority w:val="0"/>
    <w:pPr>
      <w:spacing w:line="360" w:lineRule="auto"/>
      <w:ind w:firstLine="200" w:firstLineChars="200"/>
      <w:jc w:val="left"/>
    </w:pPr>
    <w:rPr>
      <w:rFonts w:ascii="宋体" w:hAnsi="宋体"/>
      <w:color w:val="000000"/>
      <w:kern w:val="0"/>
      <w:sz w:val="24"/>
      <w:szCs w:val="20"/>
    </w:rPr>
  </w:style>
  <w:style w:type="character" w:customStyle="1" w:styleId="151">
    <w:name w:val="displayarti"/>
    <w:basedOn w:val="50"/>
    <w:qFormat/>
    <w:uiPriority w:val="0"/>
    <w:rPr>
      <w:color w:val="FFFFFF"/>
      <w:shd w:val="clear" w:color="auto" w:fill="A00000"/>
    </w:rPr>
  </w:style>
  <w:style w:type="character" w:customStyle="1" w:styleId="152">
    <w:name w:val="标书的正文 Char Char"/>
    <w:link w:val="153"/>
    <w:qFormat/>
    <w:uiPriority w:val="0"/>
    <w:rPr>
      <w:rFonts w:ascii="宋体" w:hAnsi="宋体" w:eastAsia="宋体" w:cs="宋体"/>
      <w:b/>
      <w:color w:val="000000"/>
      <w:kern w:val="2"/>
      <w:sz w:val="24"/>
      <w:szCs w:val="24"/>
      <w:lang w:val="en-US" w:eastAsia="zh-CN" w:bidi="ar-SA"/>
    </w:rPr>
  </w:style>
  <w:style w:type="paragraph" w:customStyle="1" w:styleId="153">
    <w:name w:val="标书的正文"/>
    <w:basedOn w:val="1"/>
    <w:link w:val="152"/>
    <w:qFormat/>
    <w:uiPriority w:val="0"/>
    <w:pPr>
      <w:widowControl/>
      <w:adjustRightInd w:val="0"/>
      <w:spacing w:line="360" w:lineRule="auto"/>
      <w:ind w:firstLine="200" w:firstLineChars="200"/>
    </w:pPr>
    <w:rPr>
      <w:rFonts w:ascii="宋体" w:hAnsi="宋体" w:cs="宋体"/>
      <w:b/>
      <w:color w:val="000000"/>
      <w:sz w:val="24"/>
    </w:rPr>
  </w:style>
  <w:style w:type="character" w:customStyle="1" w:styleId="154">
    <w:name w:val=" Char Char13"/>
    <w:qFormat/>
    <w:uiPriority w:val="0"/>
    <w:rPr>
      <w:rFonts w:eastAsia="宋体"/>
      <w:b/>
      <w:bCs/>
      <w:kern w:val="44"/>
      <w:sz w:val="44"/>
      <w:szCs w:val="44"/>
      <w:lang w:val="en-US" w:eastAsia="zh-CN" w:bidi="ar-SA"/>
    </w:rPr>
  </w:style>
  <w:style w:type="character" w:customStyle="1" w:styleId="155">
    <w:name w:val="标书标题3 Char"/>
    <w:qFormat/>
    <w:uiPriority w:val="0"/>
    <w:rPr>
      <w:rFonts w:ascii="宋体" w:hAnsi="宋体" w:eastAsia="宋体" w:cs="宋体"/>
      <w:b/>
      <w:sz w:val="24"/>
      <w:szCs w:val="24"/>
      <w:lang w:val="en-US" w:eastAsia="zh-CN" w:bidi="ar-SA"/>
    </w:rPr>
  </w:style>
  <w:style w:type="character" w:customStyle="1" w:styleId="156">
    <w:name w:val="标题 3 Char Char"/>
    <w:qFormat/>
    <w:uiPriority w:val="0"/>
    <w:rPr>
      <w:rFonts w:eastAsia="楷体_GB2312"/>
      <w:b/>
      <w:bCs/>
      <w:kern w:val="2"/>
      <w:sz w:val="32"/>
      <w:szCs w:val="32"/>
      <w:lang w:val="en-US" w:eastAsia="zh-CN" w:bidi="ar-SA"/>
    </w:rPr>
  </w:style>
  <w:style w:type="character" w:customStyle="1" w:styleId="157">
    <w:name w:val="正文文本缩进 Char Char"/>
    <w:qFormat/>
    <w:uiPriority w:val="0"/>
    <w:rPr>
      <w:rFonts w:ascii="仿宋_GB2312" w:eastAsia="仿宋_GB2312"/>
      <w:sz w:val="24"/>
      <w:lang w:val="en-US" w:eastAsia="zh-CN" w:bidi="ar-SA"/>
    </w:rPr>
  </w:style>
  <w:style w:type="character" w:customStyle="1" w:styleId="158">
    <w:name w:val="标题 1 Char Char"/>
    <w:qFormat/>
    <w:uiPriority w:val="0"/>
    <w:rPr>
      <w:rFonts w:eastAsia="宋体"/>
      <w:b/>
      <w:spacing w:val="-2"/>
      <w:sz w:val="24"/>
      <w:lang w:val="en-US" w:eastAsia="zh-CN" w:bidi="ar-SA"/>
    </w:rPr>
  </w:style>
  <w:style w:type="character" w:customStyle="1" w:styleId="159">
    <w:name w:val=" Char Char21"/>
    <w:qFormat/>
    <w:uiPriority w:val="0"/>
    <w:rPr>
      <w:rFonts w:ascii="Times New Roman" w:hAnsi="Times New Roman" w:eastAsia="楷体_GB2312" w:cs="Times New Roman"/>
      <w:b/>
      <w:bCs/>
      <w:sz w:val="32"/>
      <w:szCs w:val="32"/>
    </w:rPr>
  </w:style>
  <w:style w:type="character" w:customStyle="1" w:styleId="160">
    <w:name w:val="正文文本 Char"/>
    <w:qFormat/>
    <w:uiPriority w:val="0"/>
    <w:rPr>
      <w:rFonts w:ascii="Calibri" w:hAnsi="Calibri" w:eastAsia="宋体"/>
      <w:kern w:val="2"/>
      <w:sz w:val="21"/>
      <w:szCs w:val="22"/>
      <w:lang w:val="en-US" w:eastAsia="zh-CN" w:bidi="ar-SA"/>
    </w:rPr>
  </w:style>
  <w:style w:type="character" w:customStyle="1" w:styleId="161">
    <w:name w:val="列出段落 Char"/>
    <w:link w:val="162"/>
    <w:qFormat/>
    <w:locked/>
    <w:uiPriority w:val="0"/>
    <w:rPr>
      <w:rFonts w:ascii="Calibri" w:hAnsi="Calibri" w:eastAsia="宋体"/>
      <w:kern w:val="2"/>
      <w:sz w:val="21"/>
      <w:szCs w:val="22"/>
      <w:lang w:val="en-US" w:eastAsia="zh-CN" w:bidi="ar-SA"/>
    </w:rPr>
  </w:style>
  <w:style w:type="paragraph" w:customStyle="1" w:styleId="162">
    <w:name w:val="列出段落2"/>
    <w:basedOn w:val="1"/>
    <w:link w:val="161"/>
    <w:qFormat/>
    <w:uiPriority w:val="0"/>
    <w:pPr>
      <w:ind w:firstLine="420" w:firstLineChars="200"/>
    </w:pPr>
    <w:rPr>
      <w:rFonts w:ascii="Calibri" w:hAnsi="Calibri"/>
      <w:sz w:val="21"/>
      <w:szCs w:val="22"/>
    </w:rPr>
  </w:style>
  <w:style w:type="character" w:customStyle="1" w:styleId="163">
    <w:name w:val="批注文字 Char"/>
    <w:qFormat/>
    <w:uiPriority w:val="0"/>
    <w:rPr>
      <w:rFonts w:eastAsia="宋体"/>
      <w:kern w:val="2"/>
      <w:sz w:val="36"/>
      <w:szCs w:val="24"/>
      <w:lang w:val="en-US" w:eastAsia="zh-CN" w:bidi="ar-SA"/>
    </w:rPr>
  </w:style>
  <w:style w:type="character" w:customStyle="1" w:styleId="164">
    <w:name w:val=" Char Char Char Char Char Char Char Char Char Char"/>
    <w:qFormat/>
    <w:uiPriority w:val="0"/>
    <w:rPr>
      <w:kern w:val="2"/>
      <w:sz w:val="16"/>
      <w:szCs w:val="16"/>
      <w:lang w:bidi="ar-SA"/>
    </w:rPr>
  </w:style>
  <w:style w:type="character" w:customStyle="1" w:styleId="165">
    <w:name w:val="页眉 Char2"/>
    <w:qFormat/>
    <w:uiPriority w:val="0"/>
    <w:rPr>
      <w:rFonts w:eastAsia="宋体"/>
      <w:kern w:val="2"/>
      <w:sz w:val="18"/>
      <w:szCs w:val="18"/>
      <w:lang w:val="en-US" w:eastAsia="zh-CN" w:bidi="ar-SA"/>
    </w:rPr>
  </w:style>
  <w:style w:type="character" w:customStyle="1" w:styleId="166">
    <w:name w:val="标准正文格式 Char"/>
    <w:qFormat/>
    <w:uiPriority w:val="0"/>
    <w:rPr>
      <w:rFonts w:eastAsia="仿宋_GB2312"/>
      <w:bCs/>
      <w:kern w:val="2"/>
      <w:sz w:val="28"/>
      <w:lang w:val="en-US" w:eastAsia="zh-CN" w:bidi="ar-SA"/>
    </w:rPr>
  </w:style>
  <w:style w:type="character" w:customStyle="1" w:styleId="167">
    <w:name w:val="h Char Char1"/>
    <w:qFormat/>
    <w:uiPriority w:val="0"/>
    <w:rPr>
      <w:sz w:val="18"/>
      <w:szCs w:val="18"/>
    </w:rPr>
  </w:style>
  <w:style w:type="character" w:customStyle="1" w:styleId="168">
    <w:name w:val=" Char Char11"/>
    <w:qFormat/>
    <w:uiPriority w:val="0"/>
    <w:rPr>
      <w:b/>
      <w:bCs/>
      <w:sz w:val="36"/>
      <w:szCs w:val="24"/>
    </w:rPr>
  </w:style>
  <w:style w:type="character" w:customStyle="1" w:styleId="169">
    <w:name w:val="正文2 Char"/>
    <w:qFormat/>
    <w:uiPriority w:val="0"/>
    <w:rPr>
      <w:kern w:val="2"/>
      <w:sz w:val="24"/>
      <w:lang w:bidi="ar-SA"/>
    </w:rPr>
  </w:style>
  <w:style w:type="character" w:customStyle="1" w:styleId="170">
    <w:name w:val="第三层条 Char1"/>
    <w:qFormat/>
    <w:uiPriority w:val="0"/>
    <w:rPr>
      <w:rFonts w:ascii="Cambria" w:hAnsi="Cambria" w:eastAsia="宋体"/>
      <w:b/>
      <w:bCs/>
      <w:kern w:val="2"/>
      <w:sz w:val="28"/>
      <w:szCs w:val="28"/>
      <w:lang w:val="en-US" w:eastAsia="zh-CN" w:bidi="ar-SA"/>
    </w:rPr>
  </w:style>
  <w:style w:type="character" w:customStyle="1" w:styleId="171">
    <w:name w:val="标书的标题3 Char"/>
    <w:qFormat/>
    <w:uiPriority w:val="0"/>
    <w:rPr>
      <w:rFonts w:ascii="宋体" w:hAnsi="宋体" w:eastAsia="宋体" w:cs="宋体"/>
      <w:b/>
      <w:color w:val="000000"/>
      <w:kern w:val="2"/>
      <w:sz w:val="24"/>
      <w:szCs w:val="24"/>
      <w:lang w:val="en-US" w:eastAsia="zh-CN" w:bidi="ar-SA"/>
    </w:rPr>
  </w:style>
  <w:style w:type="character" w:customStyle="1" w:styleId="172">
    <w:name w:val="Char Char15"/>
    <w:qFormat/>
    <w:uiPriority w:val="0"/>
    <w:rPr>
      <w:rFonts w:ascii="Arial" w:hAnsi="Arial" w:eastAsia="黑体"/>
      <w:b/>
      <w:bCs/>
      <w:kern w:val="2"/>
      <w:sz w:val="32"/>
      <w:szCs w:val="32"/>
      <w:lang w:val="en-US" w:eastAsia="zh-CN" w:bidi="ar-SA"/>
    </w:rPr>
  </w:style>
  <w:style w:type="character" w:customStyle="1" w:styleId="173">
    <w:name w:val="h3 Char1"/>
    <w:qFormat/>
    <w:uiPriority w:val="0"/>
    <w:rPr>
      <w:rFonts w:eastAsia="楷体_GB2312"/>
      <w:b/>
      <w:bCs/>
      <w:kern w:val="2"/>
      <w:sz w:val="32"/>
      <w:szCs w:val="32"/>
      <w:lang w:val="en-US" w:eastAsia="zh-CN" w:bidi="ar-SA"/>
    </w:rPr>
  </w:style>
  <w:style w:type="character" w:customStyle="1" w:styleId="174">
    <w:name w:val="正文文本缩进 3 Char"/>
    <w:qFormat/>
    <w:uiPriority w:val="0"/>
    <w:rPr>
      <w:rFonts w:ascii="Times New Roman" w:hAnsi="Times New Roman" w:eastAsia="宋体" w:cs="Times New Roman"/>
      <w:sz w:val="16"/>
      <w:szCs w:val="16"/>
    </w:rPr>
  </w:style>
  <w:style w:type="character" w:customStyle="1" w:styleId="175">
    <w:name w:val="Body Text Indent 3 Char1"/>
    <w:semiHidden/>
    <w:qFormat/>
    <w:locked/>
    <w:uiPriority w:val="0"/>
    <w:rPr>
      <w:rFonts w:cs="Times New Roman"/>
      <w:sz w:val="16"/>
      <w:szCs w:val="16"/>
    </w:rPr>
  </w:style>
  <w:style w:type="character" w:customStyle="1" w:styleId="176">
    <w:name w:val="页眉 Char Char"/>
    <w:qFormat/>
    <w:uiPriority w:val="0"/>
    <w:rPr>
      <w:rFonts w:eastAsia="宋体"/>
      <w:kern w:val="2"/>
      <w:sz w:val="18"/>
      <w:lang w:val="en-US" w:eastAsia="zh-CN"/>
    </w:rPr>
  </w:style>
  <w:style w:type="character" w:customStyle="1" w:styleId="177">
    <w:name w:val="表格 Char Char"/>
    <w:link w:val="178"/>
    <w:qFormat/>
    <w:uiPriority w:val="0"/>
    <w:rPr>
      <w:rFonts w:ascii="宋体" w:hAnsi="宋体" w:eastAsia="宋体"/>
      <w:lang w:val="en-US" w:eastAsia="zh-CN" w:bidi="ar-SA"/>
    </w:rPr>
  </w:style>
  <w:style w:type="paragraph" w:customStyle="1" w:styleId="178">
    <w:name w:val="表格"/>
    <w:basedOn w:val="1"/>
    <w:link w:val="177"/>
    <w:qFormat/>
    <w:uiPriority w:val="0"/>
    <w:pPr>
      <w:snapToGrid w:val="0"/>
      <w:ind w:firstLine="42" w:firstLineChars="21"/>
    </w:pPr>
    <w:rPr>
      <w:rFonts w:ascii="宋体" w:hAnsi="宋体"/>
      <w:kern w:val="0"/>
      <w:sz w:val="20"/>
      <w:szCs w:val="20"/>
    </w:rPr>
  </w:style>
  <w:style w:type="character" w:customStyle="1" w:styleId="179">
    <w:name w:val="标题 4 Char"/>
    <w:qFormat/>
    <w:uiPriority w:val="0"/>
    <w:rPr>
      <w:rFonts w:ascii="Cambria" w:hAnsi="Cambria" w:eastAsia="宋体"/>
      <w:b/>
      <w:bCs/>
      <w:kern w:val="2"/>
      <w:sz w:val="28"/>
      <w:szCs w:val="28"/>
      <w:lang w:val="en-US" w:eastAsia="zh-CN" w:bidi="ar-SA"/>
    </w:rPr>
  </w:style>
  <w:style w:type="character" w:customStyle="1" w:styleId="180">
    <w:name w:val="标书的正文 Char"/>
    <w:qFormat/>
    <w:uiPriority w:val="0"/>
    <w:rPr>
      <w:rFonts w:ascii="宋体" w:hAnsi="宋体" w:eastAsia="宋体" w:cs="宋体"/>
      <w:b/>
      <w:color w:val="000000"/>
      <w:kern w:val="2"/>
      <w:sz w:val="24"/>
      <w:szCs w:val="24"/>
      <w:lang w:val="en-US" w:eastAsia="zh-CN" w:bidi="ar-SA"/>
    </w:rPr>
  </w:style>
  <w:style w:type="character" w:customStyle="1" w:styleId="181">
    <w:name w:val="正文首行缩进（绿盟科技） Char"/>
    <w:link w:val="182"/>
    <w:qFormat/>
    <w:uiPriority w:val="0"/>
    <w:rPr>
      <w:rFonts w:ascii="Arial" w:hAnsi="Arial" w:eastAsia="宋体"/>
      <w:sz w:val="21"/>
      <w:szCs w:val="21"/>
      <w:lang w:bidi="ar-SA"/>
    </w:rPr>
  </w:style>
  <w:style w:type="paragraph" w:customStyle="1" w:styleId="182">
    <w:name w:val="正文首行缩进（绿盟科技）"/>
    <w:basedOn w:val="1"/>
    <w:link w:val="181"/>
    <w:qFormat/>
    <w:uiPriority w:val="0"/>
    <w:pPr>
      <w:widowControl/>
      <w:spacing w:after="50" w:line="300" w:lineRule="auto"/>
      <w:ind w:firstLine="200" w:firstLineChars="200"/>
      <w:jc w:val="left"/>
    </w:pPr>
    <w:rPr>
      <w:rFonts w:ascii="Arial" w:hAnsi="Arial"/>
      <w:kern w:val="0"/>
      <w:sz w:val="21"/>
      <w:szCs w:val="21"/>
    </w:rPr>
  </w:style>
  <w:style w:type="character" w:customStyle="1" w:styleId="183">
    <w:name w:val="正文2 Char Char"/>
    <w:link w:val="184"/>
    <w:qFormat/>
    <w:uiPriority w:val="0"/>
    <w:rPr>
      <w:kern w:val="2"/>
      <w:sz w:val="24"/>
      <w:lang w:bidi="ar-SA"/>
    </w:rPr>
  </w:style>
  <w:style w:type="paragraph" w:customStyle="1" w:styleId="184">
    <w:name w:val="正文2"/>
    <w:basedOn w:val="1"/>
    <w:link w:val="183"/>
    <w:qFormat/>
    <w:uiPriority w:val="0"/>
    <w:pPr>
      <w:spacing w:before="156" w:beforeLines="0" w:line="360" w:lineRule="auto"/>
      <w:ind w:firstLine="510" w:firstLineChars="200"/>
    </w:pPr>
    <w:rPr>
      <w:sz w:val="24"/>
      <w:szCs w:val="20"/>
    </w:rPr>
  </w:style>
  <w:style w:type="character" w:customStyle="1" w:styleId="185">
    <w:name w:val="正文缩进 Char Char"/>
    <w:qFormat/>
    <w:uiPriority w:val="0"/>
    <w:rPr>
      <w:rFonts w:eastAsia="宋体"/>
      <w:kern w:val="2"/>
      <w:sz w:val="21"/>
      <w:lang w:val="en-US" w:eastAsia="zh-CN" w:bidi="ar-SA"/>
    </w:rPr>
  </w:style>
  <w:style w:type="character" w:customStyle="1" w:styleId="186">
    <w:name w:val="textcontents"/>
    <w:basedOn w:val="50"/>
    <w:qFormat/>
    <w:uiPriority w:val="0"/>
  </w:style>
  <w:style w:type="character" w:customStyle="1" w:styleId="187">
    <w:name w:val="Body Text Indent 3 Char"/>
    <w:qFormat/>
    <w:locked/>
    <w:uiPriority w:val="0"/>
    <w:rPr>
      <w:sz w:val="16"/>
    </w:rPr>
  </w:style>
  <w:style w:type="character" w:customStyle="1" w:styleId="188">
    <w:name w:val="font21"/>
    <w:basedOn w:val="50"/>
    <w:qFormat/>
    <w:uiPriority w:val="0"/>
    <w:rPr>
      <w:rFonts w:hint="eastAsia" w:ascii="宋体" w:hAnsi="宋体" w:eastAsia="宋体" w:cs="宋体"/>
      <w:i w:val="0"/>
      <w:color w:val="000000"/>
      <w:sz w:val="20"/>
      <w:szCs w:val="20"/>
      <w:u w:val="none"/>
    </w:rPr>
  </w:style>
  <w:style w:type="character" w:customStyle="1" w:styleId="189">
    <w:name w:val="标书标题3 Char Char"/>
    <w:link w:val="190"/>
    <w:qFormat/>
    <w:uiPriority w:val="0"/>
    <w:rPr>
      <w:rFonts w:ascii="宋体" w:hAnsi="宋体" w:eastAsia="宋体" w:cs="宋体"/>
      <w:b/>
      <w:sz w:val="24"/>
      <w:szCs w:val="24"/>
      <w:lang w:val="en-US" w:eastAsia="zh-CN" w:bidi="ar-SA"/>
    </w:rPr>
  </w:style>
  <w:style w:type="paragraph" w:customStyle="1" w:styleId="190">
    <w:name w:val="标书标题3"/>
    <w:basedOn w:val="7"/>
    <w:link w:val="189"/>
    <w:qFormat/>
    <w:uiPriority w:val="0"/>
    <w:pPr>
      <w:keepNext w:val="0"/>
      <w:keepLines w:val="0"/>
      <w:tabs>
        <w:tab w:val="left" w:pos="709"/>
      </w:tabs>
      <w:adjustRightInd w:val="0"/>
      <w:snapToGrid w:val="0"/>
      <w:spacing w:before="0" w:beforeLines="0" w:after="0" w:afterLines="0" w:line="360" w:lineRule="auto"/>
      <w:jc w:val="left"/>
    </w:pPr>
    <w:rPr>
      <w:rFonts w:ascii="宋体" w:hAnsi="宋体" w:eastAsia="宋体" w:cs="宋体"/>
      <w:bCs w:val="0"/>
      <w:kern w:val="0"/>
      <w:sz w:val="24"/>
      <w:szCs w:val="24"/>
    </w:rPr>
  </w:style>
  <w:style w:type="character" w:customStyle="1" w:styleId="191">
    <w:name w:val="Heading 1 Char"/>
    <w:qFormat/>
    <w:locked/>
    <w:uiPriority w:val="0"/>
    <w:rPr>
      <w:rFonts w:cs="Times New Roman"/>
      <w:b/>
      <w:bCs/>
      <w:kern w:val="44"/>
      <w:sz w:val="44"/>
      <w:szCs w:val="44"/>
    </w:rPr>
  </w:style>
  <w:style w:type="character" w:customStyle="1" w:styleId="192">
    <w:name w:val="标题 3 Char"/>
    <w:qFormat/>
    <w:uiPriority w:val="0"/>
    <w:rPr>
      <w:rFonts w:eastAsia="楷体_GB2312"/>
      <w:b/>
      <w:bCs/>
      <w:kern w:val="2"/>
      <w:sz w:val="32"/>
      <w:szCs w:val="32"/>
      <w:lang w:val="en-US" w:eastAsia="zh-CN" w:bidi="ar-SA"/>
    </w:rPr>
  </w:style>
  <w:style w:type="character" w:customStyle="1" w:styleId="193">
    <w:name w:val="金保标题2 Char"/>
    <w:qFormat/>
    <w:uiPriority w:val="0"/>
    <w:rPr>
      <w:rFonts w:ascii="宋体" w:hAnsi="宋体" w:eastAsia="宋体" w:cs="宋体"/>
      <w:b/>
      <w:sz w:val="24"/>
      <w:szCs w:val="24"/>
      <w:lang w:val="en-US" w:eastAsia="zh-CN" w:bidi="ar-SA"/>
    </w:rPr>
  </w:style>
  <w:style w:type="character" w:customStyle="1" w:styleId="194">
    <w:name w:val="投标正文 Char"/>
    <w:link w:val="195"/>
    <w:qFormat/>
    <w:uiPriority w:val="0"/>
    <w:rPr>
      <w:rFonts w:ascii="Calibri" w:hAnsi="Calibri"/>
      <w:sz w:val="24"/>
      <w:szCs w:val="24"/>
      <w:lang w:bidi="ar-SA"/>
    </w:rPr>
  </w:style>
  <w:style w:type="paragraph" w:customStyle="1" w:styleId="195">
    <w:name w:val="投标正文"/>
    <w:basedOn w:val="1"/>
    <w:link w:val="194"/>
    <w:qFormat/>
    <w:uiPriority w:val="0"/>
    <w:pPr>
      <w:spacing w:line="360" w:lineRule="auto"/>
      <w:ind w:left="100" w:firstLine="480" w:firstLineChars="200"/>
    </w:pPr>
    <w:rPr>
      <w:rFonts w:ascii="Calibri" w:hAnsi="Calibri"/>
      <w:kern w:val="0"/>
      <w:sz w:val="24"/>
    </w:rPr>
  </w:style>
  <w:style w:type="character" w:customStyle="1" w:styleId="196">
    <w:name w:val="Char Char12"/>
    <w:qFormat/>
    <w:uiPriority w:val="0"/>
    <w:rPr>
      <w:rFonts w:ascii="仿宋_GB2312" w:eastAsia="宋体"/>
      <w:kern w:val="2"/>
      <w:sz w:val="36"/>
      <w:szCs w:val="24"/>
    </w:rPr>
  </w:style>
  <w:style w:type="character" w:customStyle="1" w:styleId="197">
    <w:name w:val="blue"/>
    <w:basedOn w:val="50"/>
    <w:qFormat/>
    <w:uiPriority w:val="0"/>
  </w:style>
  <w:style w:type="character" w:customStyle="1" w:styleId="198">
    <w:name w:val="Char Char14"/>
    <w:qFormat/>
    <w:uiPriority w:val="0"/>
    <w:rPr>
      <w:rFonts w:eastAsia="楷体_GB2312"/>
      <w:b/>
      <w:bCs/>
      <w:kern w:val="2"/>
      <w:sz w:val="32"/>
      <w:szCs w:val="32"/>
      <w:lang w:val="en-US" w:eastAsia="zh-CN" w:bidi="ar-SA"/>
    </w:rPr>
  </w:style>
  <w:style w:type="character" w:customStyle="1" w:styleId="199">
    <w:name w:val="纯文本 Char"/>
    <w:qFormat/>
    <w:uiPriority w:val="0"/>
    <w:rPr>
      <w:rFonts w:ascii="宋体" w:hAnsi="Courier New" w:eastAsia="宋体"/>
      <w:kern w:val="2"/>
      <w:sz w:val="21"/>
      <w:lang w:val="en-US" w:eastAsia="zh-CN" w:bidi="ar-SA"/>
    </w:rPr>
  </w:style>
  <w:style w:type="character" w:customStyle="1" w:styleId="200">
    <w:name w:val="批注框文本 Char1"/>
    <w:qFormat/>
    <w:uiPriority w:val="0"/>
    <w:rPr>
      <w:rFonts w:eastAsia="宋体"/>
      <w:kern w:val="2"/>
      <w:sz w:val="18"/>
      <w:szCs w:val="18"/>
      <w:lang w:val="en-US" w:eastAsia="zh-CN" w:bidi="ar-SA"/>
    </w:rPr>
  </w:style>
  <w:style w:type="character" w:customStyle="1" w:styleId="201">
    <w:name w:val="批注框文本 Char Char"/>
    <w:qFormat/>
    <w:uiPriority w:val="0"/>
    <w:rPr>
      <w:rFonts w:eastAsia="宋体"/>
      <w:kern w:val="2"/>
      <w:sz w:val="18"/>
      <w:lang w:val="en-US" w:eastAsia="zh-CN"/>
    </w:rPr>
  </w:style>
  <w:style w:type="character" w:customStyle="1" w:styleId="202">
    <w:name w:val="标题 1 Char Char Char"/>
    <w:qFormat/>
    <w:uiPriority w:val="0"/>
    <w:rPr>
      <w:rFonts w:eastAsia="宋体"/>
      <w:b/>
      <w:bCs/>
      <w:kern w:val="44"/>
      <w:sz w:val="44"/>
      <w:szCs w:val="44"/>
      <w:lang w:val="en-US" w:eastAsia="zh-CN" w:bidi="ar-SA"/>
    </w:rPr>
  </w:style>
  <w:style w:type="paragraph" w:customStyle="1" w:styleId="203">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204">
    <w:name w:val="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05">
    <w:name w:val="IBM 正文"/>
    <w:basedOn w:val="1"/>
    <w:qFormat/>
    <w:uiPriority w:val="0"/>
    <w:pPr>
      <w:spacing w:line="360" w:lineRule="atLeast"/>
    </w:pPr>
    <w:rPr>
      <w:rFonts w:ascii="Times New Roman" w:hAnsi="Times New Roman"/>
      <w:sz w:val="24"/>
      <w:szCs w:val="20"/>
    </w:rPr>
  </w:style>
  <w:style w:type="paragraph" w:customStyle="1" w:styleId="206">
    <w:name w:val="标题 31"/>
    <w:basedOn w:val="1"/>
    <w:qFormat/>
    <w:uiPriority w:val="0"/>
    <w:pPr>
      <w:tabs>
        <w:tab w:val="left" w:pos="425"/>
        <w:tab w:val="left" w:pos="865"/>
      </w:tabs>
      <w:ind w:left="865" w:hanging="360"/>
    </w:pPr>
    <w:rPr>
      <w:sz w:val="21"/>
    </w:rPr>
  </w:style>
  <w:style w:type="paragraph" w:customStyle="1" w:styleId="207">
    <w:name w:val=" Char Char1 Char"/>
    <w:basedOn w:val="1"/>
    <w:qFormat/>
    <w:uiPriority w:val="0"/>
    <w:pPr>
      <w:widowControl/>
      <w:spacing w:after="160" w:afterLines="0" w:line="240" w:lineRule="exact"/>
      <w:jc w:val="left"/>
    </w:pPr>
    <w:rPr>
      <w:rFonts w:ascii="Verdana" w:hAnsi="Verdana" w:eastAsia="Times New Roman"/>
      <w:kern w:val="0"/>
      <w:sz w:val="24"/>
      <w:szCs w:val="20"/>
      <w:lang w:eastAsia="en-US"/>
    </w:rPr>
  </w:style>
  <w:style w:type="paragraph" w:customStyle="1" w:styleId="208">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209">
    <w:name w:val="Char Char Char Char Char Char Char"/>
    <w:basedOn w:val="1"/>
    <w:qFormat/>
    <w:uiPriority w:val="0"/>
    <w:rPr>
      <w:sz w:val="21"/>
    </w:rPr>
  </w:style>
  <w:style w:type="paragraph" w:customStyle="1" w:styleId="210">
    <w:name w:val="Table Text"/>
    <w:basedOn w:val="1"/>
    <w:qFormat/>
    <w:uiPriority w:val="0"/>
    <w:pPr>
      <w:widowControl/>
      <w:tabs>
        <w:tab w:val="decimal" w:pos="0"/>
      </w:tabs>
      <w:autoSpaceDE w:val="0"/>
      <w:autoSpaceDN w:val="0"/>
      <w:adjustRightInd w:val="0"/>
      <w:spacing w:before="80" w:after="80"/>
    </w:pPr>
    <w:rPr>
      <w:rFonts w:ascii="Arial" w:hAnsi="Arial"/>
      <w:sz w:val="18"/>
    </w:rPr>
  </w:style>
  <w:style w:type="paragraph" w:customStyle="1" w:styleId="211">
    <w:name w:val="_Style 42"/>
    <w:basedOn w:val="1"/>
    <w:qFormat/>
    <w:uiPriority w:val="0"/>
    <w:pPr>
      <w:tabs>
        <w:tab w:val="left" w:pos="360"/>
      </w:tabs>
      <w:spacing w:line="360" w:lineRule="auto"/>
      <w:ind w:left="482" w:firstLine="200" w:firstLineChars="200"/>
    </w:pPr>
    <w:rPr>
      <w:rFonts w:ascii="仿宋_GB2312" w:hAnsi="宋体" w:eastAsia="仿宋_GB2312"/>
      <w:color w:val="000000"/>
      <w:sz w:val="24"/>
      <w:szCs w:val="32"/>
    </w:rPr>
  </w:style>
  <w:style w:type="paragraph" w:customStyle="1" w:styleId="212">
    <w:name w:val=" Char3 Char Char Char Char Char Char Char Char Char"/>
    <w:basedOn w:val="1"/>
    <w:qFormat/>
    <w:uiPriority w:val="0"/>
    <w:pPr>
      <w:widowControl/>
      <w:tabs>
        <w:tab w:val="left" w:pos="960"/>
      </w:tabs>
      <w:ind w:left="960" w:hanging="420"/>
      <w:jc w:val="left"/>
    </w:pPr>
    <w:rPr>
      <w:rFonts w:ascii="宋体" w:hAnsi="宋体" w:cs="宋体"/>
      <w:kern w:val="0"/>
      <w:sz w:val="24"/>
    </w:rPr>
  </w:style>
  <w:style w:type="paragraph" w:customStyle="1" w:styleId="213">
    <w:name w:val="样式 标题 31.1.1标题 333rd levelBOD 0Bold HeadCTH3H31Heading ...1"/>
    <w:basedOn w:val="7"/>
    <w:qFormat/>
    <w:uiPriority w:val="0"/>
    <w:pPr>
      <w:spacing w:before="0" w:after="0"/>
      <w:ind w:firstLine="0" w:firstLineChars="0"/>
    </w:pPr>
    <w:rPr>
      <w:rFonts w:hAnsi="宋体" w:cs="宋体"/>
      <w:sz w:val="24"/>
    </w:rPr>
  </w:style>
  <w:style w:type="paragraph" w:customStyle="1" w:styleId="214">
    <w:name w:val="hea"/>
    <w:basedOn w:val="1"/>
    <w:next w:val="1"/>
    <w:qFormat/>
    <w:uiPriority w:val="0"/>
    <w:pPr>
      <w:keepNext/>
      <w:keepLines/>
      <w:numPr>
        <w:ilvl w:val="0"/>
        <w:numId w:val="1"/>
      </w:numPr>
      <w:tabs>
        <w:tab w:val="left" w:pos="1200"/>
      </w:tabs>
      <w:spacing w:before="340" w:after="330" w:line="578" w:lineRule="auto"/>
      <w:outlineLvl w:val="0"/>
    </w:pPr>
    <w:rPr>
      <w:b/>
      <w:bCs/>
      <w:kern w:val="44"/>
      <w:sz w:val="44"/>
      <w:szCs w:val="44"/>
    </w:rPr>
  </w:style>
  <w:style w:type="paragraph" w:customStyle="1" w:styleId="215">
    <w:name w:val="部分1"/>
    <w:basedOn w:val="1"/>
    <w:qFormat/>
    <w:uiPriority w:val="0"/>
    <w:pPr>
      <w:keepNext/>
      <w:pageBreakBefore/>
      <w:tabs>
        <w:tab w:val="left" w:pos="720"/>
      </w:tabs>
      <w:spacing w:line="360" w:lineRule="auto"/>
      <w:jc w:val="center"/>
      <w:outlineLvl w:val="0"/>
    </w:pPr>
    <w:rPr>
      <w:rFonts w:eastAsia="黑体"/>
      <w:b/>
      <w:kern w:val="44"/>
      <w:szCs w:val="20"/>
    </w:rPr>
  </w:style>
  <w:style w:type="paragraph" w:customStyle="1" w:styleId="216">
    <w:name w:val="pbullet2cmt"/>
    <w:basedOn w:val="1"/>
    <w:qFormat/>
    <w:uiPriority w:val="0"/>
    <w:pPr>
      <w:widowControl/>
      <w:spacing w:before="100" w:beforeAutospacing="1" w:after="100" w:afterAutospacing="1"/>
      <w:jc w:val="left"/>
    </w:pPr>
    <w:rPr>
      <w:rFonts w:ascii="宋体" w:hAnsi="宋体" w:cs="宋体"/>
      <w:kern w:val="0"/>
      <w:sz w:val="24"/>
    </w:rPr>
  </w:style>
  <w:style w:type="paragraph" w:customStyle="1" w:styleId="217">
    <w:name w:val="无间隔11"/>
    <w:qFormat/>
    <w:uiPriority w:val="0"/>
    <w:pPr>
      <w:adjustRightInd w:val="0"/>
      <w:snapToGrid w:val="0"/>
    </w:pPr>
    <w:rPr>
      <w:rFonts w:ascii="Tahoma" w:hAnsi="Tahoma" w:eastAsia="微软雅黑" w:cs="Times New Roman"/>
      <w:sz w:val="22"/>
      <w:szCs w:val="22"/>
      <w:lang w:val="en-US" w:eastAsia="zh-CN" w:bidi="ar-SA"/>
    </w:rPr>
  </w:style>
  <w:style w:type="paragraph" w:customStyle="1" w:styleId="218">
    <w:name w:val="列出段落1"/>
    <w:basedOn w:val="1"/>
    <w:qFormat/>
    <w:uiPriority w:val="0"/>
    <w:pPr>
      <w:ind w:firstLine="420" w:firstLineChars="200"/>
    </w:pPr>
    <w:rPr>
      <w:rFonts w:ascii="Calibri" w:hAnsi="Calibri"/>
      <w:sz w:val="21"/>
      <w:szCs w:val="22"/>
    </w:rPr>
  </w:style>
  <w:style w:type="paragraph" w:customStyle="1" w:styleId="219">
    <w:name w:val="a1"/>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220">
    <w:name w:val="样式 正文2 + 首行缩进:  2 字符"/>
    <w:basedOn w:val="1"/>
    <w:qFormat/>
    <w:uiPriority w:val="0"/>
    <w:pPr>
      <w:spacing w:line="500" w:lineRule="exact"/>
      <w:ind w:firstLine="200" w:firstLineChars="200"/>
    </w:pPr>
    <w:rPr>
      <w:rFonts w:ascii="仿宋_GB2312" w:eastAsia="仿宋_GB2312" w:cs="宋体"/>
      <w:sz w:val="30"/>
      <w:szCs w:val="20"/>
    </w:rPr>
  </w:style>
  <w:style w:type="paragraph" w:customStyle="1" w:styleId="221">
    <w:name w:val="彩色列表 - 着色 11"/>
    <w:basedOn w:val="1"/>
    <w:qFormat/>
    <w:uiPriority w:val="0"/>
    <w:pPr>
      <w:ind w:firstLine="420" w:firstLineChars="200"/>
    </w:pPr>
    <w:rPr>
      <w:rFonts w:ascii="Calibri" w:hAnsi="Calibri"/>
      <w:sz w:val="21"/>
      <w:szCs w:val="22"/>
    </w:rPr>
  </w:style>
  <w:style w:type="paragraph" w:customStyle="1" w:styleId="222">
    <w:name w:val="列出段落11"/>
    <w:basedOn w:val="1"/>
    <w:qFormat/>
    <w:uiPriority w:val="0"/>
    <w:pPr>
      <w:ind w:firstLine="420" w:firstLineChars="200"/>
    </w:pPr>
    <w:rPr>
      <w:rFonts w:ascii="Calibri" w:hAnsi="Calibri"/>
      <w:sz w:val="21"/>
      <w:szCs w:val="22"/>
    </w:rPr>
  </w:style>
  <w:style w:type="paragraph" w:customStyle="1" w:styleId="223">
    <w:name w:val="Char3 Char Char Char Char Char Char"/>
    <w:basedOn w:val="17"/>
    <w:qFormat/>
    <w:uiPriority w:val="0"/>
    <w:rPr>
      <w:rFonts w:ascii="Tahoma" w:hAnsi="Tahoma" w:cs="Tahoma"/>
      <w:sz w:val="24"/>
    </w:rPr>
  </w:style>
  <w:style w:type="paragraph" w:customStyle="1" w:styleId="224">
    <w:name w:val="Other|1"/>
    <w:basedOn w:val="1"/>
    <w:qFormat/>
    <w:uiPriority w:val="0"/>
    <w:pPr>
      <w:widowControl w:val="0"/>
      <w:shd w:val="clear" w:color="auto" w:fill="auto"/>
      <w:spacing w:line="480" w:lineRule="auto"/>
      <w:ind w:firstLine="400"/>
    </w:pPr>
    <w:rPr>
      <w:rFonts w:ascii="宋体" w:hAnsi="宋体" w:eastAsia="宋体" w:cs="宋体"/>
      <w:sz w:val="20"/>
      <w:szCs w:val="20"/>
      <w:u w:val="none"/>
      <w:shd w:val="clear" w:color="auto" w:fill="auto"/>
      <w:lang w:val="zh-TW" w:eastAsia="zh-TW" w:bidi="zh-TW"/>
    </w:rPr>
  </w:style>
  <w:style w:type="paragraph" w:customStyle="1" w:styleId="225">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226">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227">
    <w:name w:val="标书的标题4"/>
    <w:basedOn w:val="5"/>
    <w:qFormat/>
    <w:uiPriority w:val="0"/>
    <w:pPr>
      <w:keepNext w:val="0"/>
      <w:keepLines w:val="0"/>
      <w:widowControl/>
      <w:spacing w:before="0" w:beforeLines="0" w:after="0" w:afterLines="0" w:line="360" w:lineRule="auto"/>
      <w:jc w:val="center"/>
      <w:outlineLvl w:val="1"/>
    </w:pPr>
    <w:rPr>
      <w:rFonts w:ascii="宋体" w:hAnsi="宋体" w:cs="宋体"/>
      <w:color w:val="000000"/>
      <w:sz w:val="32"/>
      <w:szCs w:val="32"/>
    </w:rPr>
  </w:style>
  <w:style w:type="paragraph" w:customStyle="1" w:styleId="228">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29">
    <w:name w:val="Plain Text"/>
    <w:basedOn w:val="230"/>
    <w:qFormat/>
    <w:uiPriority w:val="0"/>
    <w:pPr>
      <w:widowControl/>
      <w:jc w:val="left"/>
    </w:pPr>
    <w:rPr>
      <w:rFonts w:ascii="宋体" w:hAnsi="Courier New"/>
    </w:rPr>
  </w:style>
  <w:style w:type="paragraph" w:customStyle="1" w:styleId="230">
    <w:name w:val="Normal"/>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231">
    <w:name w:val="正文_14"/>
    <w:qFormat/>
    <w:uiPriority w:val="0"/>
    <w:rPr>
      <w:rFonts w:ascii="Times New Roman" w:hAnsi="Times New Roman" w:eastAsia="宋体" w:cs="Times New Roman"/>
      <w:sz w:val="21"/>
      <w:szCs w:val="22"/>
      <w:lang w:val="en-US" w:eastAsia="zh-CN" w:bidi="ar-SA"/>
    </w:rPr>
  </w:style>
  <w:style w:type="paragraph" w:customStyle="1" w:styleId="232">
    <w:name w:val=" Char Char Char Char"/>
    <w:basedOn w:val="1"/>
    <w:qFormat/>
    <w:uiPriority w:val="0"/>
    <w:pPr>
      <w:widowControl/>
      <w:jc w:val="left"/>
    </w:pPr>
  </w:style>
  <w:style w:type="paragraph" w:customStyle="1" w:styleId="233">
    <w:name w:val="段"/>
    <w:qFormat/>
    <w:uiPriority w:val="0"/>
    <w:pPr>
      <w:autoSpaceDE w:val="0"/>
      <w:autoSpaceDN w:val="0"/>
      <w:ind w:firstLine="200" w:firstLineChars="200"/>
      <w:jc w:val="both"/>
    </w:pPr>
    <w:rPr>
      <w:rFonts w:ascii="宋体" w:hAnsi="Times New Roman" w:eastAsia="宋体" w:cs="Times New Roman"/>
      <w:lang w:val="en-US" w:eastAsia="zh-CN" w:bidi="ar-SA"/>
    </w:rPr>
  </w:style>
  <w:style w:type="paragraph" w:customStyle="1" w:styleId="234">
    <w:name w:val="4"/>
    <w:basedOn w:val="1"/>
    <w:qFormat/>
    <w:uiPriority w:val="0"/>
    <w:pPr>
      <w:widowControl/>
      <w:spacing w:before="100" w:beforeAutospacing="1" w:after="100" w:afterAutospacing="1"/>
      <w:jc w:val="left"/>
    </w:pPr>
    <w:rPr>
      <w:rFonts w:ascii="宋体" w:hAnsi="宋体" w:cs="宋体"/>
      <w:kern w:val="0"/>
      <w:sz w:val="24"/>
    </w:rPr>
  </w:style>
  <w:style w:type="paragraph" w:customStyle="1" w:styleId="235">
    <w:name w:val="Style First line:  1.71 ch"/>
    <w:basedOn w:val="1"/>
    <w:qFormat/>
    <w:uiPriority w:val="0"/>
    <w:pPr>
      <w:spacing w:line="360" w:lineRule="auto"/>
      <w:ind w:firstLine="359" w:firstLineChars="171"/>
    </w:pPr>
    <w:rPr>
      <w:sz w:val="24"/>
      <w:szCs w:val="20"/>
    </w:rPr>
  </w:style>
  <w:style w:type="paragraph" w:customStyle="1" w:styleId="236">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7">
    <w:name w:val="二级条标题"/>
    <w:basedOn w:val="1"/>
    <w:next w:val="233"/>
    <w:qFormat/>
    <w:uiPriority w:val="0"/>
    <w:pPr>
      <w:widowControl/>
      <w:numPr>
        <w:ilvl w:val="3"/>
        <w:numId w:val="3"/>
      </w:numPr>
      <w:tabs>
        <w:tab w:val="left" w:pos="1202"/>
      </w:tabs>
      <w:jc w:val="left"/>
      <w:outlineLvl w:val="3"/>
    </w:pPr>
    <w:rPr>
      <w:rFonts w:eastAsia="黑体"/>
      <w:kern w:val="0"/>
    </w:rPr>
  </w:style>
  <w:style w:type="paragraph" w:customStyle="1" w:styleId="238">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9">
    <w:name w:val="中等深浅网格 1 - 强调文字颜色 21"/>
    <w:basedOn w:val="1"/>
    <w:qFormat/>
    <w:uiPriority w:val="0"/>
    <w:pPr>
      <w:ind w:firstLine="420" w:firstLineChars="200"/>
    </w:pPr>
    <w:rPr>
      <w:kern w:val="0"/>
      <w:sz w:val="20"/>
      <w:szCs w:val="20"/>
    </w:rPr>
  </w:style>
  <w:style w:type="paragraph" w:customStyle="1" w:styleId="240">
    <w:name w:val="正文段"/>
    <w:basedOn w:val="1"/>
    <w:qFormat/>
    <w:uiPriority w:val="0"/>
    <w:pPr>
      <w:widowControl/>
      <w:snapToGrid w:val="0"/>
      <w:spacing w:after="156" w:afterLines="50"/>
      <w:ind w:firstLine="200" w:firstLineChars="200"/>
    </w:pPr>
    <w:rPr>
      <w:kern w:val="0"/>
      <w:sz w:val="24"/>
      <w:szCs w:val="20"/>
    </w:rPr>
  </w:style>
  <w:style w:type="paragraph" w:customStyle="1" w:styleId="241">
    <w:name w:val="Default"/>
    <w:qFormat/>
    <w:uiPriority w:val="0"/>
    <w:pPr>
      <w:widowControl w:val="0"/>
      <w:autoSpaceDE w:val="0"/>
      <w:autoSpaceDN w:val="0"/>
      <w:adjustRightInd w:val="0"/>
    </w:pPr>
    <w:rPr>
      <w:rFonts w:ascii="源淏窪极潠极2." w:hAnsi="Times New Roman" w:eastAsia="源淏窪极潠极2." w:cs="源淏窪极潠极2."/>
      <w:color w:val="000000"/>
      <w:sz w:val="24"/>
      <w:szCs w:val="24"/>
      <w:lang w:val="en-US" w:eastAsia="zh-CN" w:bidi="ar-SA"/>
    </w:rPr>
  </w:style>
  <w:style w:type="paragraph" w:customStyle="1" w:styleId="242">
    <w:name w:val="表"/>
    <w:basedOn w:val="1"/>
    <w:qFormat/>
    <w:uiPriority w:val="0"/>
    <w:pPr>
      <w:adjustRightInd w:val="0"/>
      <w:snapToGrid w:val="0"/>
      <w:spacing w:line="312" w:lineRule="auto"/>
    </w:pPr>
    <w:rPr>
      <w:rFonts w:ascii="Calibri" w:hAnsi="Calibri" w:cs="宋体"/>
    </w:rPr>
  </w:style>
  <w:style w:type="paragraph" w:customStyle="1" w:styleId="243">
    <w:name w:val="纯文本1"/>
    <w:basedOn w:val="1"/>
    <w:qFormat/>
    <w:uiPriority w:val="0"/>
    <w:pPr>
      <w:spacing w:beforeLines="50" w:afterLines="50" w:line="400" w:lineRule="exact"/>
    </w:pPr>
    <w:rPr>
      <w:rFonts w:ascii="宋体" w:hAnsi="Courier New" w:eastAsia="仿宋_GB2312"/>
      <w:b/>
      <w:sz w:val="24"/>
      <w:szCs w:val="24"/>
    </w:rPr>
  </w:style>
  <w:style w:type="paragraph" w:customStyle="1" w:styleId="244">
    <w:name w:val="xl107"/>
    <w:basedOn w:val="1"/>
    <w:qFormat/>
    <w:uiPriority w:val="0"/>
    <w:pPr>
      <w:widowControl/>
      <w:spacing w:before="100" w:beforeAutospacing="1" w:after="100" w:afterAutospacing="1"/>
      <w:jc w:val="left"/>
    </w:pPr>
    <w:rPr>
      <w:rFonts w:ascii="宋体" w:hAnsi="宋体" w:cs="宋体"/>
      <w:b/>
      <w:bCs/>
      <w:kern w:val="0"/>
      <w:sz w:val="20"/>
      <w:szCs w:val="20"/>
    </w:rPr>
  </w:style>
  <w:style w:type="paragraph" w:customStyle="1" w:styleId="245">
    <w:name w:val="List Paragraph1"/>
    <w:basedOn w:val="1"/>
    <w:qFormat/>
    <w:uiPriority w:val="99"/>
    <w:pPr>
      <w:ind w:firstLine="420" w:firstLineChars="200"/>
    </w:pPr>
    <w:rPr>
      <w:rFonts w:ascii="Calibri" w:hAnsi="Calibri" w:cs="Calibri"/>
      <w:sz w:val="21"/>
      <w:szCs w:val="21"/>
    </w:rPr>
  </w:style>
  <w:style w:type="paragraph" w:customStyle="1" w:styleId="246">
    <w:name w:val="3级"/>
    <w:basedOn w:val="1"/>
    <w:qFormat/>
    <w:uiPriority w:val="0"/>
    <w:pPr>
      <w:spacing w:line="360" w:lineRule="auto"/>
      <w:jc w:val="left"/>
      <w:outlineLvl w:val="2"/>
    </w:pPr>
    <w:rPr>
      <w:rFonts w:ascii="宋体" w:hAnsi="宋体"/>
      <w:b/>
      <w:sz w:val="24"/>
    </w:rPr>
  </w:style>
  <w:style w:type="paragraph" w:customStyle="1" w:styleId="247">
    <w:name w:val="金保标题正文"/>
    <w:qFormat/>
    <w:uiPriority w:val="0"/>
    <w:pPr>
      <w:spacing w:line="360" w:lineRule="auto"/>
      <w:ind w:firstLine="200" w:firstLineChars="200"/>
    </w:pPr>
    <w:rPr>
      <w:rFonts w:ascii="Calibri" w:hAnsi="Calibri" w:eastAsia="宋体" w:cs="Times New Roman"/>
      <w:kern w:val="2"/>
      <w:sz w:val="24"/>
      <w:szCs w:val="22"/>
      <w:lang w:val="en-US" w:eastAsia="zh-CN" w:bidi="ar-SA"/>
    </w:rPr>
  </w:style>
  <w:style w:type="paragraph" w:customStyle="1" w:styleId="248">
    <w:name w:val="Table Text Char"/>
    <w:qFormat/>
    <w:uiPriority w:val="0"/>
    <w:pPr>
      <w:snapToGrid w:val="0"/>
      <w:spacing w:before="80" w:after="80"/>
    </w:pPr>
    <w:rPr>
      <w:rFonts w:ascii="Arial" w:hAnsi="Arial" w:eastAsia="宋体" w:cs="Times New Roman"/>
      <w:sz w:val="18"/>
      <w:lang w:val="en-US" w:eastAsia="zh-CN" w:bidi="ar-SA"/>
    </w:rPr>
  </w:style>
  <w:style w:type="paragraph" w:customStyle="1" w:styleId="249">
    <w:name w:val="No Spacing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50">
    <w:name w:val="文档正文"/>
    <w:basedOn w:val="1"/>
    <w:qFormat/>
    <w:uiPriority w:val="0"/>
    <w:pPr>
      <w:adjustRightInd w:val="0"/>
      <w:spacing w:line="312" w:lineRule="atLeast"/>
      <w:ind w:firstLine="567"/>
      <w:textAlignment w:val="baseline"/>
    </w:pPr>
    <w:rPr>
      <w:rFonts w:ascii="长城仿宋" w:eastAsia="长城仿宋" w:cs="长城仿宋"/>
      <w:kern w:val="0"/>
      <w:sz w:val="28"/>
      <w:szCs w:val="28"/>
    </w:rPr>
  </w:style>
  <w:style w:type="paragraph" w:customStyle="1" w:styleId="251">
    <w:name w:val="无间隔1"/>
    <w:qFormat/>
    <w:uiPriority w:val="99"/>
    <w:pPr>
      <w:adjustRightInd w:val="0"/>
      <w:snapToGrid w:val="0"/>
    </w:pPr>
    <w:rPr>
      <w:rFonts w:ascii="Tahoma" w:hAnsi="Tahoma" w:eastAsia="微软雅黑" w:cs="Times New Roman"/>
      <w:sz w:val="22"/>
      <w:szCs w:val="22"/>
      <w:lang w:val="en-US" w:eastAsia="zh-CN" w:bidi="ar-SA"/>
    </w:rPr>
  </w:style>
  <w:style w:type="paragraph" w:customStyle="1" w:styleId="252">
    <w:name w:val="List Paragraph2"/>
    <w:basedOn w:val="1"/>
    <w:qFormat/>
    <w:uiPriority w:val="0"/>
    <w:pPr>
      <w:ind w:firstLine="420" w:firstLineChars="200"/>
    </w:pPr>
    <w:rPr>
      <w:rFonts w:ascii="Calibri" w:hAnsi="Calibri"/>
      <w:sz w:val="21"/>
      <w:szCs w:val="22"/>
    </w:rPr>
  </w:style>
  <w:style w:type="paragraph" w:customStyle="1" w:styleId="253">
    <w:name w:val=" Char Char Char Char Char Char Char"/>
    <w:basedOn w:val="1"/>
    <w:qFormat/>
    <w:uiPriority w:val="0"/>
    <w:rPr>
      <w:sz w:val="21"/>
    </w:rPr>
  </w:style>
  <w:style w:type="paragraph" w:customStyle="1" w:styleId="254">
    <w:name w:val=" Char3 Char Char Char Char Char Char"/>
    <w:basedOn w:val="17"/>
    <w:qFormat/>
    <w:uiPriority w:val="0"/>
    <w:rPr>
      <w:rFonts w:ascii="Tahoma" w:hAnsi="Tahoma" w:cs="Tahoma"/>
      <w:sz w:val="24"/>
    </w:rPr>
  </w:style>
  <w:style w:type="paragraph" w:customStyle="1" w:styleId="255">
    <w:name w:val="Char Char"/>
    <w:basedOn w:val="1"/>
    <w:qFormat/>
    <w:uiPriority w:val="0"/>
    <w:pPr>
      <w:spacing w:line="360" w:lineRule="auto"/>
    </w:pPr>
    <w:rPr>
      <w:rFonts w:ascii="Tahoma" w:hAnsi="Tahoma"/>
      <w:sz w:val="24"/>
      <w:szCs w:val="20"/>
    </w:rPr>
  </w:style>
  <w:style w:type="paragraph" w:customStyle="1" w:styleId="256">
    <w:name w:val="Char3 Char Char Char Char Char Char Char Char Char"/>
    <w:basedOn w:val="1"/>
    <w:qFormat/>
    <w:uiPriority w:val="0"/>
    <w:pPr>
      <w:widowControl/>
      <w:tabs>
        <w:tab w:val="left" w:pos="960"/>
      </w:tabs>
      <w:ind w:left="960" w:hanging="420"/>
      <w:jc w:val="left"/>
    </w:pPr>
    <w:rPr>
      <w:rFonts w:ascii="宋体" w:hAnsi="宋体" w:cs="宋体"/>
      <w:kern w:val="0"/>
      <w:sz w:val="24"/>
    </w:rPr>
  </w:style>
  <w:style w:type="paragraph" w:customStyle="1" w:styleId="257">
    <w:name w:val="样式4"/>
    <w:basedOn w:val="1"/>
    <w:qFormat/>
    <w:uiPriority w:val="0"/>
    <w:pPr>
      <w:widowControl/>
      <w:spacing w:line="360" w:lineRule="auto"/>
      <w:jc w:val="center"/>
      <w:outlineLvl w:val="1"/>
    </w:pPr>
    <w:rPr>
      <w:rFonts w:ascii="宋体" w:hAnsi="宋体" w:cs="宋体"/>
      <w:b/>
      <w:bCs/>
      <w:color w:val="000000"/>
      <w:kern w:val="44"/>
      <w:sz w:val="32"/>
      <w:szCs w:val="32"/>
    </w:rPr>
  </w:style>
  <w:style w:type="paragraph" w:customStyle="1" w:styleId="258">
    <w:name w:val="招标二"/>
    <w:basedOn w:val="26"/>
    <w:qFormat/>
    <w:uiPriority w:val="0"/>
    <w:pPr>
      <w:snapToGrid w:val="0"/>
      <w:spacing w:line="360" w:lineRule="auto"/>
      <w:jc w:val="left"/>
      <w:outlineLvl w:val="1"/>
    </w:pPr>
    <w:rPr>
      <w:rFonts w:hAnsi="宋体" w:cs="Times New Roman"/>
      <w:b/>
      <w:szCs w:val="24"/>
    </w:rPr>
  </w:style>
  <w:style w:type="paragraph" w:customStyle="1" w:styleId="259">
    <w:name w:val=" Char Char Char Char Char Char"/>
    <w:basedOn w:val="1"/>
    <w:qFormat/>
    <w:uiPriority w:val="0"/>
    <w:pPr>
      <w:widowControl/>
      <w:spacing w:after="160" w:afterLines="0" w:line="240" w:lineRule="exact"/>
      <w:jc w:val="left"/>
    </w:pPr>
    <w:rPr>
      <w:rFonts w:ascii="Verdana" w:hAnsi="Verdana"/>
      <w:kern w:val="0"/>
      <w:sz w:val="20"/>
      <w:szCs w:val="20"/>
      <w:lang w:eastAsia="en-US"/>
    </w:rPr>
  </w:style>
  <w:style w:type="paragraph" w:customStyle="1" w:styleId="260">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1">
    <w:name w:val="Char Char1 Char Char Char Char1 Char Char Char"/>
    <w:basedOn w:val="1"/>
    <w:qFormat/>
    <w:uiPriority w:val="0"/>
    <w:pPr>
      <w:adjustRightInd w:val="0"/>
      <w:spacing w:line="360" w:lineRule="atLeast"/>
    </w:pPr>
    <w:rPr>
      <w:rFonts w:ascii="Tahoma" w:hAnsi="Tahoma"/>
      <w:sz w:val="24"/>
      <w:szCs w:val="20"/>
    </w:rPr>
  </w:style>
  <w:style w:type="paragraph" w:customStyle="1" w:styleId="262">
    <w:name w:val="默认段落字体 Para Char Char Char Char Char Char Char Char Char1 Char Char Char Char"/>
    <w:basedOn w:val="1"/>
    <w:qFormat/>
    <w:uiPriority w:val="0"/>
    <w:rPr>
      <w:rFonts w:ascii="Tahoma" w:hAnsi="Tahoma"/>
      <w:sz w:val="24"/>
      <w:szCs w:val="20"/>
    </w:rPr>
  </w:style>
  <w:style w:type="paragraph" w:customStyle="1" w:styleId="263">
    <w:name w:val="列出段落3"/>
    <w:basedOn w:val="1"/>
    <w:qFormat/>
    <w:uiPriority w:val="0"/>
    <w:pPr>
      <w:ind w:firstLine="420" w:firstLineChars="200"/>
    </w:pPr>
  </w:style>
  <w:style w:type="paragraph" w:customStyle="1" w:styleId="264">
    <w:name w:val="tabletext"/>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265">
    <w:name w:val="xl59"/>
    <w:basedOn w:val="1"/>
    <w:qFormat/>
    <w:uiPriority w:val="0"/>
    <w:pPr>
      <w:widowControl/>
      <w:pBdr>
        <w:top w:val="single" w:color="auto" w:sz="4" w:space="0"/>
        <w:left w:val="single" w:color="auto" w:sz="4" w:space="0"/>
        <w:bottom w:val="double" w:color="auto" w:sz="6" w:space="0"/>
        <w:right w:val="single" w:color="auto" w:sz="8" w:space="0"/>
      </w:pBdr>
      <w:spacing w:before="100" w:beforeAutospacing="1" w:after="100" w:afterAutospacing="1"/>
      <w:jc w:val="left"/>
    </w:pPr>
    <w:rPr>
      <w:b/>
      <w:bCs/>
      <w:kern w:val="0"/>
      <w:sz w:val="20"/>
      <w:szCs w:val="20"/>
    </w:rPr>
  </w:style>
  <w:style w:type="paragraph" w:customStyle="1" w:styleId="266">
    <w:name w:val=" Char Char1 Char Char Char Char1 Char Char Char"/>
    <w:basedOn w:val="1"/>
    <w:qFormat/>
    <w:uiPriority w:val="0"/>
    <w:pPr>
      <w:adjustRightInd w:val="0"/>
      <w:spacing w:line="360" w:lineRule="atLeast"/>
      <w:textAlignment w:val="baseline"/>
    </w:pPr>
    <w:rPr>
      <w:rFonts w:ascii="Tahoma" w:hAnsi="Tahoma"/>
      <w:sz w:val="24"/>
      <w:szCs w:val="20"/>
    </w:rPr>
  </w:style>
  <w:style w:type="paragraph" w:customStyle="1" w:styleId="267">
    <w:name w:val=" Char3 Char Char Char"/>
    <w:basedOn w:val="1"/>
    <w:qFormat/>
    <w:uiPriority w:val="0"/>
    <w:pPr>
      <w:widowControl/>
      <w:spacing w:after="160" w:afterLines="0" w:line="240" w:lineRule="exact"/>
      <w:jc w:val="left"/>
    </w:pPr>
  </w:style>
  <w:style w:type="paragraph" w:customStyle="1" w:styleId="268">
    <w:name w:val="正文（黑体）"/>
    <w:basedOn w:val="1"/>
    <w:next w:val="1"/>
    <w:qFormat/>
    <w:uiPriority w:val="0"/>
    <w:pPr>
      <w:spacing w:beforeLines="50" w:afterLines="50" w:line="360" w:lineRule="auto"/>
      <w:ind w:firstLine="480" w:firstLineChars="200"/>
    </w:pPr>
    <w:rPr>
      <w:rFonts w:ascii="黑体" w:eastAsia="黑体"/>
      <w:color w:val="000080"/>
      <w:sz w:val="24"/>
    </w:rPr>
  </w:style>
  <w:style w:type="paragraph" w:customStyle="1" w:styleId="269">
    <w:name w:val="tableheading"/>
    <w:basedOn w:val="1"/>
    <w:qFormat/>
    <w:uiPriority w:val="0"/>
    <w:pPr>
      <w:widowControl/>
      <w:spacing w:before="100" w:beforeAutospacing="1" w:after="100" w:afterAutospacing="1"/>
      <w:jc w:val="left"/>
    </w:pPr>
    <w:rPr>
      <w:rFonts w:ascii="宋体" w:hAnsi="宋体" w:cs="宋体"/>
      <w:kern w:val="0"/>
      <w:sz w:val="24"/>
    </w:rPr>
  </w:style>
  <w:style w:type="paragraph" w:customStyle="1" w:styleId="270">
    <w:name w:val="正文_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1">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2">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73">
    <w:name w:val="No Spacing"/>
    <w:qFormat/>
    <w:uiPriority w:val="0"/>
    <w:rPr>
      <w:rFonts w:ascii="Calibri" w:hAnsi="Calibri" w:eastAsia="宋体" w:cs="Calibri"/>
      <w:sz w:val="22"/>
      <w:szCs w:val="22"/>
      <w:lang w:val="en-US" w:eastAsia="en-US" w:bidi="ar-SA"/>
    </w:rPr>
  </w:style>
  <w:style w:type="paragraph" w:customStyle="1" w:styleId="274">
    <w:name w:val="样式 标题 3 + Arial"/>
    <w:basedOn w:val="7"/>
    <w:qFormat/>
    <w:uiPriority w:val="0"/>
    <w:pPr>
      <w:spacing w:before="100" w:beforeLines="100" w:after="0" w:line="360" w:lineRule="auto"/>
    </w:pPr>
    <w:rPr>
      <w:rFonts w:ascii="Arial" w:hAnsi="Arial"/>
      <w:sz w:val="24"/>
    </w:rPr>
  </w:style>
  <w:style w:type="paragraph" w:customStyle="1" w:styleId="275">
    <w:name w:val="heading"/>
    <w:basedOn w:val="1"/>
    <w:next w:val="1"/>
    <w:qFormat/>
    <w:uiPriority w:val="0"/>
    <w:pPr>
      <w:keepNext/>
      <w:keepLines/>
      <w:numPr>
        <w:ilvl w:val="1"/>
        <w:numId w:val="1"/>
      </w:numPr>
      <w:tabs>
        <w:tab w:val="left" w:pos="840"/>
      </w:tabs>
      <w:spacing w:before="260" w:after="260" w:line="416" w:lineRule="auto"/>
      <w:outlineLvl w:val="1"/>
    </w:pPr>
    <w:rPr>
      <w:rFonts w:ascii="Arial" w:hAnsi="Arial" w:eastAsia="黑体" w:cs="Arial"/>
      <w:b/>
      <w:bCs/>
      <w:sz w:val="32"/>
      <w:szCs w:val="32"/>
    </w:rPr>
  </w:style>
  <w:style w:type="paragraph" w:customStyle="1" w:styleId="276">
    <w:name w:val="图"/>
    <w:basedOn w:val="1"/>
    <w:qFormat/>
    <w:uiPriority w:val="0"/>
    <w:pPr>
      <w:keepNext/>
      <w:adjustRightInd w:val="0"/>
      <w:snapToGrid w:val="0"/>
      <w:spacing w:before="60" w:after="60" w:line="300" w:lineRule="auto"/>
      <w:jc w:val="center"/>
    </w:pPr>
    <w:rPr>
      <w:spacing w:val="20"/>
      <w:kern w:val="0"/>
      <w:sz w:val="24"/>
      <w:szCs w:val="20"/>
    </w:rPr>
  </w:style>
  <w:style w:type="paragraph" w:customStyle="1" w:styleId="277">
    <w:name w:val="xl26"/>
    <w:basedOn w:val="1"/>
    <w:qFormat/>
    <w:uiPriority w:val="0"/>
    <w:pPr>
      <w:widowControl/>
      <w:spacing w:before="100" w:beforeLines="0" w:beforeAutospacing="1" w:after="100" w:afterLines="0" w:afterAutospacing="1"/>
      <w:jc w:val="center"/>
    </w:pPr>
    <w:rPr>
      <w:rFonts w:ascii="仿宋_GB2312" w:hAnsi="宋体" w:eastAsia="仿宋_GB2312"/>
      <w:b/>
      <w:bCs/>
      <w:kern w:val="0"/>
      <w:sz w:val="24"/>
    </w:rPr>
  </w:style>
  <w:style w:type="paragraph" w:customStyle="1" w:styleId="278">
    <w:name w:val="样式 宋体 首行缩进:  0.87 厘米"/>
    <w:basedOn w:val="1"/>
    <w:qFormat/>
    <w:uiPriority w:val="0"/>
    <w:pPr>
      <w:spacing w:line="480" w:lineRule="exact"/>
      <w:ind w:firstLine="493"/>
    </w:pPr>
    <w:rPr>
      <w:rFonts w:ascii="宋体" w:hAnsi="宋体" w:cs="宋体"/>
      <w:spacing w:val="6"/>
      <w:sz w:val="24"/>
    </w:rPr>
  </w:style>
  <w:style w:type="paragraph" w:customStyle="1" w:styleId="279">
    <w:name w:val="金保标题1"/>
    <w:basedOn w:val="5"/>
    <w:next w:val="1"/>
    <w:qFormat/>
    <w:uiPriority w:val="0"/>
    <w:pPr>
      <w:pageBreakBefore/>
      <w:tabs>
        <w:tab w:val="left" w:pos="720"/>
      </w:tabs>
      <w:spacing w:line="240" w:lineRule="auto"/>
      <w:ind w:left="144" w:hanging="144"/>
      <w:jc w:val="center"/>
    </w:pPr>
    <w:rPr>
      <w:rFonts w:ascii="黑体" w:hAnsi="Tahoma" w:eastAsia="黑体"/>
      <w:b w:val="0"/>
    </w:rPr>
  </w:style>
  <w:style w:type="paragraph" w:customStyle="1" w:styleId="280">
    <w:name w:val="样式 楷体_GB2312 小四 Char Char Char Char Char Char Char Char Char Char Char Char"/>
    <w:basedOn w:val="1"/>
    <w:next w:val="1"/>
    <w:qFormat/>
    <w:uiPriority w:val="0"/>
    <w:pPr>
      <w:spacing w:line="360" w:lineRule="auto"/>
    </w:pPr>
    <w:rPr>
      <w:rFonts w:ascii="楷体_GB2312" w:eastAsia="楷体_GB2312"/>
      <w:sz w:val="24"/>
    </w:rPr>
  </w:style>
  <w:style w:type="paragraph" w:customStyle="1" w:styleId="281">
    <w:name w:val="首行缩进"/>
    <w:basedOn w:val="1"/>
    <w:qFormat/>
    <w:uiPriority w:val="0"/>
    <w:rPr>
      <w:lang w:val="zh-CN"/>
    </w:rPr>
  </w:style>
  <w:style w:type="paragraph" w:customStyle="1" w:styleId="282">
    <w:name w:val="xl67"/>
    <w:basedOn w:val="1"/>
    <w:qFormat/>
    <w:uiPriority w:val="0"/>
    <w:pPr>
      <w:widowControl/>
      <w:pBdr>
        <w:top w:val="single" w:color="auto" w:sz="4" w:space="0"/>
        <w:bottom w:val="single" w:color="auto" w:sz="4" w:space="0"/>
        <w:right w:val="single" w:color="auto" w:sz="8" w:space="0"/>
      </w:pBdr>
      <w:spacing w:before="100" w:beforeAutospacing="1" w:after="100" w:afterAutospacing="1"/>
      <w:jc w:val="center"/>
    </w:pPr>
    <w:rPr>
      <w:rFonts w:ascii="宋体" w:hAnsi="宋体"/>
      <w:b/>
      <w:bCs/>
      <w:i/>
      <w:iCs/>
      <w:kern w:val="0"/>
      <w:sz w:val="24"/>
    </w:rPr>
  </w:style>
  <w:style w:type="paragraph" w:customStyle="1" w:styleId="283">
    <w:name w:val=" Char1"/>
    <w:basedOn w:val="1"/>
    <w:qFormat/>
    <w:uiPriority w:val="0"/>
    <w:rPr>
      <w:rFonts w:ascii="仿宋_GB2312" w:eastAsia="仿宋_GB2312"/>
      <w:b/>
      <w:sz w:val="32"/>
      <w:szCs w:val="32"/>
    </w:rPr>
  </w:style>
  <w:style w:type="paragraph" w:customStyle="1" w:styleId="284">
    <w:name w:val="正文 New New New New"/>
    <w:qFormat/>
    <w:uiPriority w:val="0"/>
    <w:pPr>
      <w:widowControl w:val="0"/>
      <w:jc w:val="both"/>
    </w:pPr>
    <w:rPr>
      <w:rFonts w:ascii="Times New Roman" w:hAnsi="Times New Roman" w:eastAsia="宋体" w:cs="Times New Roman"/>
      <w:szCs w:val="24"/>
      <w:lang w:val="en-US" w:eastAsia="zh-CN" w:bidi="ar-SA"/>
    </w:rPr>
  </w:style>
  <w:style w:type="paragraph" w:customStyle="1" w:styleId="285">
    <w:name w:val="样式3"/>
    <w:basedOn w:val="1"/>
    <w:qFormat/>
    <w:uiPriority w:val="0"/>
    <w:pPr>
      <w:widowControl/>
      <w:adjustRightInd w:val="0"/>
      <w:spacing w:line="360" w:lineRule="auto"/>
      <w:outlineLvl w:val="2"/>
    </w:pPr>
    <w:rPr>
      <w:rFonts w:ascii="宋体" w:hAnsi="宋体" w:cs="宋体"/>
      <w:b/>
      <w:color w:val="000000"/>
      <w:sz w:val="24"/>
    </w:rPr>
  </w:style>
  <w:style w:type="paragraph" w:customStyle="1" w:styleId="286">
    <w:name w:val="Char Char1 Char"/>
    <w:basedOn w:val="1"/>
    <w:qFormat/>
    <w:uiPriority w:val="0"/>
    <w:pPr>
      <w:widowControl/>
      <w:spacing w:after="160" w:afterLines="0" w:line="240" w:lineRule="exact"/>
      <w:jc w:val="left"/>
    </w:pPr>
    <w:rPr>
      <w:rFonts w:ascii="Verdana" w:hAnsi="Verdana" w:eastAsia="Times New Roman"/>
      <w:kern w:val="0"/>
      <w:sz w:val="24"/>
      <w:szCs w:val="20"/>
      <w:lang w:eastAsia="en-US"/>
    </w:rPr>
  </w:style>
  <w:style w:type="paragraph" w:customStyle="1" w:styleId="287">
    <w:name w:val=" Char"/>
    <w:basedOn w:val="1"/>
    <w:qFormat/>
    <w:uiPriority w:val="0"/>
    <w:rPr>
      <w:rFonts w:ascii="仿宋_GB2312" w:eastAsia="仿宋_GB2312"/>
      <w:b/>
      <w:sz w:val="32"/>
      <w:szCs w:val="32"/>
    </w:rPr>
  </w:style>
  <w:style w:type="paragraph" w:customStyle="1" w:styleId="288">
    <w:name w:val="标书的标题2"/>
    <w:basedOn w:val="5"/>
    <w:qFormat/>
    <w:uiPriority w:val="0"/>
    <w:pPr>
      <w:keepNext w:val="0"/>
      <w:keepLines w:val="0"/>
      <w:widowControl/>
      <w:adjustRightInd w:val="0"/>
      <w:spacing w:before="0" w:beforeLines="0" w:after="0" w:afterLines="0" w:line="360" w:lineRule="auto"/>
      <w:jc w:val="center"/>
      <w:outlineLvl w:val="1"/>
    </w:pPr>
    <w:rPr>
      <w:rFonts w:eastAsia="黑体"/>
      <w:color w:val="000000"/>
      <w:sz w:val="30"/>
      <w:szCs w:val="20"/>
    </w:rPr>
  </w:style>
  <w:style w:type="paragraph" w:customStyle="1" w:styleId="289">
    <w:name w:val="注："/>
    <w:next w:val="233"/>
    <w:qFormat/>
    <w:uiPriority w:val="0"/>
    <w:pPr>
      <w:widowControl w:val="0"/>
      <w:tabs>
        <w:tab w:val="left" w:pos="720"/>
        <w:tab w:val="left" w:pos="1140"/>
      </w:tabs>
      <w:autoSpaceDE w:val="0"/>
      <w:autoSpaceDN w:val="0"/>
      <w:ind w:left="720" w:hanging="720"/>
      <w:jc w:val="both"/>
    </w:pPr>
    <w:rPr>
      <w:rFonts w:ascii="宋体" w:hAnsi="Times New Roman" w:eastAsia="宋体" w:cs="Times New Roman"/>
      <w:sz w:val="18"/>
      <w:lang w:val="en-US" w:eastAsia="zh-CN" w:bidi="ar-SA"/>
    </w:rPr>
  </w:style>
  <w:style w:type="paragraph" w:customStyle="1" w:styleId="290">
    <w:name w:val="Table Paragraph"/>
    <w:basedOn w:val="1"/>
    <w:qFormat/>
    <w:uiPriority w:val="1"/>
    <w:rPr>
      <w:rFonts w:ascii="仿宋_GB2312" w:hAnsi="仿宋_GB2312" w:eastAsia="仿宋_GB2312" w:cs="仿宋_GB2312"/>
      <w:lang w:val="zh-CN" w:eastAsia="zh-CN" w:bidi="zh-CN"/>
    </w:rPr>
  </w:style>
  <w:style w:type="paragraph" w:customStyle="1" w:styleId="291">
    <w:name w:val="样式 正文首行缩进 + 首行缩进:  1 字符"/>
    <w:basedOn w:val="1"/>
    <w:next w:val="1"/>
    <w:qFormat/>
    <w:uiPriority w:val="0"/>
    <w:pPr>
      <w:spacing w:line="360" w:lineRule="auto"/>
      <w:ind w:firstLine="200" w:firstLineChars="200"/>
    </w:pPr>
    <w:rPr>
      <w:rFonts w:cs="宋体"/>
      <w:sz w:val="24"/>
      <w:szCs w:val="20"/>
    </w:rPr>
  </w:style>
  <w:style w:type="paragraph" w:customStyle="1" w:styleId="292">
    <w:name w:val="正文_8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3">
    <w:name w:val="Char3 Char Char Char"/>
    <w:basedOn w:val="1"/>
    <w:qFormat/>
    <w:uiPriority w:val="0"/>
    <w:pPr>
      <w:widowControl/>
      <w:spacing w:after="160" w:line="240" w:lineRule="exact"/>
      <w:jc w:val="left"/>
    </w:pPr>
  </w:style>
  <w:style w:type="paragraph" w:customStyle="1" w:styleId="294">
    <w:name w:val="Char Char Char Char"/>
    <w:basedOn w:val="1"/>
    <w:qFormat/>
    <w:uiPriority w:val="0"/>
    <w:pPr>
      <w:widowControl/>
      <w:jc w:val="left"/>
    </w:pPr>
    <w:rPr>
      <w:kern w:val="0"/>
      <w:sz w:val="24"/>
    </w:rPr>
  </w:style>
  <w:style w:type="paragraph" w:customStyle="1" w:styleId="295">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6">
    <w:name w:val="纯文本_0_1"/>
    <w:basedOn w:val="1"/>
    <w:qFormat/>
    <w:uiPriority w:val="0"/>
    <w:pPr>
      <w:widowControl/>
      <w:jc w:val="left"/>
    </w:pPr>
    <w:rPr>
      <w:rFonts w:ascii="宋体" w:hAnsi="Courier New" w:eastAsia="宋体" w:cs="Times New Roman"/>
      <w:szCs w:val="21"/>
    </w:rPr>
  </w:style>
  <w:style w:type="paragraph" w:customStyle="1" w:styleId="297">
    <w:name w:val="Char1"/>
    <w:basedOn w:val="1"/>
    <w:qFormat/>
    <w:uiPriority w:val="0"/>
    <w:rPr>
      <w:rFonts w:ascii="Tahoma" w:hAnsi="Tahoma"/>
      <w:sz w:val="24"/>
      <w:szCs w:val="20"/>
    </w:rPr>
  </w:style>
  <w:style w:type="paragraph" w:customStyle="1" w:styleId="298">
    <w:name w:val="Item List"/>
    <w:basedOn w:val="1"/>
    <w:qFormat/>
    <w:uiPriority w:val="0"/>
    <w:pPr>
      <w:widowControl/>
      <w:numPr>
        <w:ilvl w:val="0"/>
        <w:numId w:val="4"/>
      </w:numPr>
      <w:spacing w:before="40" w:after="40"/>
      <w:jc w:val="left"/>
    </w:pPr>
    <w:rPr>
      <w:rFonts w:ascii="Arial" w:hAnsi="Arial" w:cs="Arial"/>
      <w:sz w:val="21"/>
      <w:szCs w:val="20"/>
      <w:lang w:eastAsia="en-US"/>
    </w:rPr>
  </w:style>
  <w:style w:type="paragraph" w:customStyle="1" w:styleId="299">
    <w:name w:val="纯文本_3"/>
    <w:basedOn w:val="272"/>
    <w:qFormat/>
    <w:uiPriority w:val="0"/>
    <w:pPr>
      <w:widowControl/>
      <w:jc w:val="left"/>
    </w:pPr>
    <w:rPr>
      <w:rFonts w:ascii="宋体" w:hAnsi="Courier New" w:eastAsia="宋体" w:cs="Times New Roman"/>
      <w:szCs w:val="21"/>
    </w:rPr>
  </w:style>
  <w:style w:type="paragraph" w:customStyle="1" w:styleId="300">
    <w:name w:val="列表内容"/>
    <w:basedOn w:val="1"/>
    <w:next w:val="1"/>
    <w:qFormat/>
    <w:uiPriority w:val="0"/>
    <w:pPr>
      <w:widowControl/>
      <w:numPr>
        <w:ilvl w:val="0"/>
        <w:numId w:val="1"/>
      </w:numPr>
      <w:tabs>
        <w:tab w:val="left" w:pos="840"/>
        <w:tab w:val="clear" w:pos="865"/>
      </w:tabs>
      <w:jc w:val="left"/>
    </w:pPr>
    <w:rPr>
      <w:kern w:val="0"/>
      <w:sz w:val="18"/>
      <w:szCs w:val="20"/>
    </w:rPr>
  </w:style>
  <w:style w:type="paragraph" w:customStyle="1" w:styleId="301">
    <w:name w:val="Char Char Char Char1"/>
    <w:basedOn w:val="1"/>
    <w:qFormat/>
    <w:uiPriority w:val="0"/>
    <w:rPr>
      <w:rFonts w:ascii="Tahoma" w:hAnsi="Tahoma"/>
      <w:sz w:val="24"/>
      <w:szCs w:val="20"/>
    </w:rPr>
  </w:style>
  <w:style w:type="table" w:customStyle="1" w:styleId="302">
    <w:name w:val="Table Normal"/>
    <w:qFormat/>
    <w:uiPriority w:val="0"/>
    <w:tblPr>
      <w:tblStyle w:val="48"/>
      <w:tblCellMar>
        <w:top w:w="0" w:type="dxa"/>
        <w:left w:w="0" w:type="dxa"/>
        <w:bottom w:w="0" w:type="dxa"/>
        <w:right w:w="0" w:type="dxa"/>
      </w:tblCellMar>
    </w:tblPr>
  </w:style>
  <w:style w:type="character" w:customStyle="1" w:styleId="303">
    <w:name w:val="NormalCharacter"/>
    <w:link w:val="304"/>
    <w:qFormat/>
    <w:uiPriority w:val="0"/>
    <w:rPr>
      <w:rFonts w:ascii="黑体" w:eastAsia="黑体"/>
      <w:kern w:val="0"/>
      <w:sz w:val="24"/>
    </w:rPr>
  </w:style>
  <w:style w:type="paragraph" w:customStyle="1" w:styleId="304">
    <w:name w:val="UserStyle_23"/>
    <w:basedOn w:val="1"/>
    <w:link w:val="303"/>
    <w:qFormat/>
    <w:uiPriority w:val="0"/>
    <w:pPr>
      <w:textAlignment w:val="baseline"/>
    </w:pPr>
    <w:rPr>
      <w:rFonts w:ascii="黑体" w:eastAsia="黑体"/>
      <w:kern w:val="0"/>
      <w:sz w:val="24"/>
    </w:rPr>
  </w:style>
  <w:style w:type="paragraph" w:customStyle="1" w:styleId="305">
    <w:name w:val="Body text|1"/>
    <w:basedOn w:val="1"/>
    <w:qFormat/>
    <w:uiPriority w:val="0"/>
    <w:pPr>
      <w:spacing w:line="437" w:lineRule="auto"/>
      <w:ind w:firstLine="400"/>
    </w:pPr>
    <w:rPr>
      <w:rFonts w:ascii="宋体" w:hAnsi="宋体" w:cs="宋体"/>
      <w:sz w:val="26"/>
      <w:szCs w:val="26"/>
      <w:lang w:val="zh-TW" w:eastAsia="zh-TW" w:bidi="zh-TW"/>
    </w:rPr>
  </w:style>
  <w:style w:type="paragraph" w:customStyle="1" w:styleId="306">
    <w:name w:val="Heading #2|1"/>
    <w:basedOn w:val="1"/>
    <w:qFormat/>
    <w:uiPriority w:val="0"/>
    <w:pPr>
      <w:spacing w:line="554" w:lineRule="exact"/>
      <w:outlineLvl w:val="1"/>
    </w:pPr>
    <w:rPr>
      <w:rFonts w:ascii="宋体" w:hAnsi="宋体" w:cs="宋体"/>
      <w:b/>
      <w:bCs/>
      <w:sz w:val="26"/>
      <w:szCs w:val="26"/>
      <w:lang w:val="zh-TW" w:eastAsia="zh-TW" w:bidi="zh-TW"/>
    </w:rPr>
  </w:style>
  <w:style w:type="table" w:customStyle="1" w:styleId="307">
    <w:name w:val="网格型3"/>
    <w:basedOn w:val="48"/>
    <w:qFormat/>
    <w:uiPriority w:val="59"/>
    <w:pPr>
      <w:widowControl w:val="0"/>
      <w:jc w:val="both"/>
    </w:pPr>
    <w:rPr>
      <w:rFonts w:ascii="Times New Roman" w:hAnsi="Times New Roman" w:eastAsia="宋体" w:cs="Times New Roman"/>
      <w:kern w:val="0"/>
      <w:sz w:val="20"/>
      <w:szCs w:val="20"/>
    </w:rPr>
    <w:tblPr>
      <w:tblStyle w:val="4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4.xml" Type="http://schemas.openxmlformats.org/officeDocument/2006/relationships/footer"/><Relationship Id="rId11" Target="footer5.xml" Type="http://schemas.openxmlformats.org/officeDocument/2006/relationships/footer"/><Relationship Id="rId12" Target="footer6.xml" Type="http://schemas.openxmlformats.org/officeDocument/2006/relationships/footer"/><Relationship Id="rId13" Target="header5.xml" Type="http://schemas.openxmlformats.org/officeDocument/2006/relationships/header"/><Relationship Id="rId14" Target="footer7.xml" Type="http://schemas.openxmlformats.org/officeDocument/2006/relationships/footer"/><Relationship Id="rId15" Target="footer8.xml" Type="http://schemas.openxmlformats.org/officeDocument/2006/relationships/footer"/><Relationship Id="rId16" Target="header6.xml" Type="http://schemas.openxmlformats.org/officeDocument/2006/relationships/header"/><Relationship Id="rId17" Target="footer9.xml" Type="http://schemas.openxmlformats.org/officeDocument/2006/relationships/footer"/><Relationship Id="rId18" Target="header7.xml" Type="http://schemas.openxmlformats.org/officeDocument/2006/relationships/header"/><Relationship Id="rId19" Target="theme/theme1.xml" Type="http://schemas.openxmlformats.org/officeDocument/2006/relationships/theme"/><Relationship Id="rId2" Target="settings.xml" Type="http://schemas.openxmlformats.org/officeDocument/2006/relationships/settings"/><Relationship Id="rId20" Target="../customXml/item1.xml" Type="http://schemas.openxmlformats.org/officeDocument/2006/relationships/customXml"/><Relationship Id="rId21" Target="numbering.xml" Type="http://schemas.openxmlformats.org/officeDocument/2006/relationships/numbering"/><Relationship Id="rId22" Target="fontTable.xml" Type="http://schemas.openxmlformats.org/officeDocument/2006/relationships/fontTable"/><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footer3.xml" Type="http://schemas.openxmlformats.org/officeDocument/2006/relationships/footer"/><Relationship Id="rId8" Target="header3.xml" Type="http://schemas.openxmlformats.org/officeDocument/2006/relationships/header"/><Relationship Id="rId9" Target="header4.xml" Type="http://schemas.openxmlformats.org/officeDocument/2006/relationships/header"/></Relationships>
</file>

<file path=word/_rels/footer6.xml.rels><?xml version="1.0" encoding="UTF-8" standalone="yes"?><Relationships xmlns="http://schemas.openxmlformats.org/package/2006/relationships"><Relationship Id="rId1" Target="media/image1.jpeg" Type="http://schemas.openxmlformats.org/officeDocument/2006/relationships/imag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82</Pages>
  <Words>44195</Words>
  <Characters>46074</Characters>
  <Lines>228</Lines>
  <Paragraphs>64</Paragraphs>
  <TotalTime>63</TotalTime>
  <ScaleCrop>false</ScaleCrop>
  <LinksUpToDate>false</LinksUpToDate>
  <CharactersWithSpaces>48949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2017-11-30T08:17:00Z</dcterms:created>
  <dc:creator>仙居县政府采购中心</dc:creator>
  <cp:lastModifiedBy>＞眺望未来-</cp:lastModifiedBy>
  <cp:lastPrinted>2023-03-16T06:41:56Z</cp:lastPrinted>
  <dcterms:modified xsi:type="dcterms:W3CDTF">2024-01-31T03:03:03Z</dcterms:modified>
  <cp:revision>13</cp:revision>
  <dc:title>仙居县政府采购中心</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B62BDE78F9FD429EA0DEE3F25DCC0FB6_13</vt:lpwstr>
  </property>
</Properties>
</file>