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213" w:name="_GoBack"/>
      <w:bookmarkEnd w:id="213"/>
      <w:r>
        <w:rPr>
          <w:rFonts w:hint="eastAsia"/>
        </w:rPr>
        <w:t xml:space="preserve"> </w:t>
      </w:r>
    </w:p>
    <w:p>
      <w:pPr>
        <w:adjustRightInd w:val="0"/>
        <w:snapToGrid w:val="0"/>
        <w:rPr>
          <w:rFonts w:hint="eastAsia" w:ascii="宋体" w:hAnsi="宋体" w:cs="宋体"/>
          <w:b/>
          <w:bCs/>
          <w:color w:val="auto"/>
          <w:spacing w:val="36"/>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cs="宋体"/>
          <w:b/>
          <w:bCs/>
          <w:color w:val="auto"/>
          <w:kern w:val="0"/>
          <w:sz w:val="72"/>
          <w:szCs w:val="72"/>
        </w:rPr>
      </w:pPr>
      <w:r>
        <w:rPr>
          <w:rFonts w:hint="eastAsia" w:ascii="宋体" w:hAnsi="宋体" w:cs="宋体"/>
          <w:b/>
          <w:bCs/>
          <w:color w:val="auto"/>
          <w:sz w:val="72"/>
          <w:szCs w:val="72"/>
        </w:rPr>
        <w:t>招</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件</w:t>
      </w:r>
    </w:p>
    <w:p>
      <w:pPr>
        <w:spacing w:line="480" w:lineRule="auto"/>
        <w:rPr>
          <w:rFonts w:hint="eastAsia" w:ascii="宋体" w:hAnsi="宋体" w:cs="宋体"/>
          <w:color w:val="auto"/>
        </w:rPr>
      </w:pPr>
    </w:p>
    <w:p>
      <w:pPr>
        <w:pStyle w:val="46"/>
        <w:rPr>
          <w:rFonts w:hint="eastAsia" w:ascii="宋体" w:hAnsi="宋体" w:cs="宋体"/>
          <w:color w:val="auto"/>
        </w:rPr>
      </w:pPr>
    </w:p>
    <w:p>
      <w:pPr>
        <w:pStyle w:val="46"/>
        <w:rPr>
          <w:rFonts w:hint="eastAsia" w:ascii="宋体" w:hAnsi="宋体" w:cs="宋体"/>
          <w:color w:val="auto"/>
        </w:rPr>
      </w:pPr>
    </w:p>
    <w:tbl>
      <w:tblPr>
        <w:tblStyle w:val="47"/>
        <w:tblW w:w="0" w:type="auto"/>
        <w:jc w:val="center"/>
        <w:tblLayout w:type="fixed"/>
        <w:tblCellMar>
          <w:top w:w="0" w:type="dxa"/>
          <w:left w:w="108" w:type="dxa"/>
          <w:bottom w:w="0" w:type="dxa"/>
          <w:right w:w="108" w:type="dxa"/>
        </w:tblCellMar>
      </w:tblPr>
      <w:tblGrid>
        <w:gridCol w:w="1946"/>
        <w:gridCol w:w="5302"/>
      </w:tblGrid>
      <w:tr>
        <w:trPr>
          <w:trHeight w:val="933" w:hRule="atLeast"/>
          <w:jc w:val="center"/>
        </w:trPr>
        <w:tc>
          <w:tcPr>
            <w:tcW w:w="1946" w:type="dxa"/>
            <w:noWrap w:val="0"/>
            <w:vAlign w:val="center"/>
          </w:tcPr>
          <w:p>
            <w:pPr>
              <w:rPr>
                <w:rFonts w:hint="eastAsia" w:ascii="宋体" w:hAnsi="宋体" w:cs="宋体"/>
                <w:color w:val="auto"/>
                <w:szCs w:val="36"/>
              </w:rPr>
            </w:pPr>
            <w:bookmarkStart w:id="0" w:name="_Toc493956012"/>
            <w:bookmarkStart w:id="1" w:name="_Toc493928402"/>
            <w:r>
              <w:rPr>
                <w:rFonts w:hint="eastAsia" w:ascii="宋体" w:hAnsi="宋体" w:cs="宋体"/>
                <w:color w:val="auto"/>
                <w:szCs w:val="36"/>
              </w:rPr>
              <w:t>项目编号：</w:t>
            </w:r>
            <w:bookmarkEnd w:id="0"/>
            <w:bookmarkEnd w:id="1"/>
          </w:p>
        </w:tc>
        <w:tc>
          <w:tcPr>
            <w:tcW w:w="5302" w:type="dxa"/>
            <w:noWrap w:val="0"/>
            <w:vAlign w:val="center"/>
          </w:tcPr>
          <w:p>
            <w:pPr>
              <w:rPr>
                <w:rFonts w:hint="default" w:ascii="宋体" w:hAnsi="宋体" w:cs="宋体"/>
                <w:color w:val="auto"/>
                <w:szCs w:val="36"/>
                <w:lang w:val="en-US"/>
              </w:rPr>
            </w:pPr>
            <w:r>
              <w:rPr>
                <w:rFonts w:hint="eastAsia" w:ascii="宋体" w:hAnsi="宋体" w:cs="宋体"/>
                <w:color w:val="auto"/>
                <w:szCs w:val="36"/>
                <w:lang w:eastAsia="zh-CN"/>
              </w:rPr>
              <w:t>XJCG-2022-GK0</w:t>
            </w:r>
            <w:r>
              <w:rPr>
                <w:rFonts w:hint="eastAsia" w:ascii="宋体" w:hAnsi="宋体" w:cs="宋体"/>
                <w:color w:val="auto"/>
                <w:szCs w:val="36"/>
                <w:lang w:val="en-US" w:eastAsia="zh-CN"/>
              </w:rPr>
              <w:t>10</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2" w:name="_Toc493928404"/>
            <w:bookmarkStart w:id="3" w:name="_Toc493956014"/>
            <w:r>
              <w:rPr>
                <w:rFonts w:hint="eastAsia" w:ascii="宋体" w:hAnsi="宋体" w:cs="宋体"/>
                <w:color w:val="auto"/>
                <w:szCs w:val="36"/>
              </w:rPr>
              <w:t>项目名称：</w:t>
            </w:r>
            <w:bookmarkEnd w:id="2"/>
            <w:bookmarkEnd w:id="3"/>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仙居县雪亮工程天网九期（二阶段）视频监控购买服务</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4" w:name="_Toc493956016"/>
            <w:bookmarkStart w:id="5" w:name="_Toc493928406"/>
            <w:r>
              <w:rPr>
                <w:rFonts w:hint="eastAsia" w:ascii="宋体" w:hAnsi="宋体" w:cs="宋体"/>
                <w:color w:val="auto"/>
                <w:szCs w:val="36"/>
              </w:rPr>
              <w:t>采 购 人：</w:t>
            </w:r>
            <w:bookmarkEnd w:id="4"/>
            <w:bookmarkEnd w:id="5"/>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仙居县公安局</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r>
              <w:rPr>
                <w:rFonts w:hint="eastAsia" w:ascii="宋体" w:hAnsi="宋体" w:cs="宋体"/>
                <w:color w:val="auto"/>
                <w:szCs w:val="36"/>
              </w:rPr>
              <w:t>采购代理机构：</w:t>
            </w:r>
          </w:p>
        </w:tc>
        <w:tc>
          <w:tcPr>
            <w:tcW w:w="5302" w:type="dxa"/>
            <w:noWrap w:val="0"/>
            <w:vAlign w:val="center"/>
          </w:tcPr>
          <w:p>
            <w:pPr>
              <w:rPr>
                <w:rFonts w:hint="default" w:ascii="宋体" w:hAnsi="宋体" w:eastAsia="宋体" w:cs="宋体"/>
                <w:color w:val="auto"/>
                <w:szCs w:val="36"/>
                <w:lang w:val="en-US" w:eastAsia="zh-CN"/>
              </w:rPr>
            </w:pPr>
            <w:r>
              <w:rPr>
                <w:rFonts w:hint="eastAsia" w:ascii="宋体" w:hAnsi="宋体" w:cs="宋体"/>
                <w:color w:val="auto"/>
                <w:szCs w:val="36"/>
              </w:rPr>
              <w:t>仙居县</w:t>
            </w:r>
            <w:r>
              <w:rPr>
                <w:rFonts w:hint="eastAsia" w:ascii="宋体" w:hAnsi="宋体" w:cs="宋体"/>
                <w:color w:val="auto"/>
                <w:szCs w:val="36"/>
                <w:lang w:val="en-US" w:eastAsia="zh-CN"/>
              </w:rPr>
              <w:t>政府采购中心</w:t>
            </w:r>
          </w:p>
        </w:tc>
      </w:tr>
    </w:tbl>
    <w:p>
      <w:pPr>
        <w:spacing w:line="480" w:lineRule="auto"/>
        <w:rPr>
          <w:rFonts w:hint="eastAsia" w:ascii="宋体" w:hAnsi="宋体" w:cs="宋体"/>
          <w:color w:val="auto"/>
        </w:rPr>
      </w:pPr>
    </w:p>
    <w:p>
      <w:pPr>
        <w:spacing w:line="480" w:lineRule="auto"/>
        <w:rPr>
          <w:rFonts w:hint="eastAsia" w:ascii="宋体" w:hAnsi="宋体" w:cs="宋体"/>
          <w:color w:val="auto"/>
        </w:rPr>
      </w:pPr>
    </w:p>
    <w:p>
      <w:pPr>
        <w:pStyle w:val="31"/>
        <w:rPr>
          <w:rFonts w:hint="eastAsia" w:ascii="宋体" w:hAnsi="宋体" w:cs="宋体"/>
          <w:color w:val="auto"/>
          <w:sz w:val="24"/>
          <w:szCs w:val="24"/>
        </w:rPr>
      </w:pPr>
      <w:bookmarkStart w:id="6" w:name="EB870566188af54901a7735b8d26637a4d"/>
    </w:p>
    <w:p>
      <w:pPr>
        <w:pStyle w:val="31"/>
        <w:rPr>
          <w:rFonts w:hint="eastAsia" w:ascii="宋体" w:hAnsi="宋体" w:cs="宋体"/>
          <w:b w:val="0"/>
          <w:color w:val="auto"/>
          <w:sz w:val="36"/>
          <w:szCs w:val="36"/>
        </w:rPr>
      </w:pPr>
      <w:r>
        <w:rPr>
          <w:rFonts w:hint="eastAsia" w:ascii="宋体" w:hAnsi="宋体" w:cs="宋体"/>
          <w:b w:val="0"/>
          <w:color w:val="auto"/>
          <w:sz w:val="36"/>
          <w:szCs w:val="36"/>
        </w:rPr>
        <w:t>202</w:t>
      </w:r>
      <w:r>
        <w:rPr>
          <w:rFonts w:hint="eastAsia" w:ascii="宋体" w:hAnsi="宋体" w:cs="宋体"/>
          <w:b w:val="0"/>
          <w:color w:val="auto"/>
          <w:sz w:val="36"/>
          <w:szCs w:val="36"/>
          <w:lang w:val="en-US" w:eastAsia="zh-CN"/>
        </w:rPr>
        <w:t>2</w:t>
      </w:r>
      <w:r>
        <w:rPr>
          <w:rFonts w:hint="eastAsia" w:ascii="宋体" w:hAnsi="宋体" w:cs="宋体"/>
          <w:b w:val="0"/>
          <w:color w:val="auto"/>
          <w:sz w:val="36"/>
          <w:szCs w:val="36"/>
        </w:rPr>
        <w:t>年</w:t>
      </w:r>
      <w:r>
        <w:rPr>
          <w:rFonts w:hint="eastAsia" w:ascii="宋体" w:hAnsi="宋体" w:cs="宋体"/>
          <w:b w:val="0"/>
          <w:color w:val="auto"/>
          <w:sz w:val="36"/>
          <w:szCs w:val="36"/>
          <w:lang w:val="en-US" w:eastAsia="zh-CN"/>
        </w:rPr>
        <w:t>12</w:t>
      </w:r>
      <w:r>
        <w:rPr>
          <w:rFonts w:hint="eastAsia" w:ascii="宋体" w:hAnsi="宋体" w:cs="宋体"/>
          <w:b w:val="0"/>
          <w:color w:val="auto"/>
          <w:sz w:val="36"/>
          <w:szCs w:val="36"/>
        </w:rPr>
        <w:t>月</w:t>
      </w:r>
      <w:bookmarkEnd w:id="6"/>
    </w:p>
    <w:p>
      <w:pPr>
        <w:tabs>
          <w:tab w:val="center" w:pos="4666"/>
        </w:tabs>
        <w:jc w:val="left"/>
        <w:rPr>
          <w:rFonts w:hint="eastAsia" w:ascii="宋体" w:hAnsi="宋体" w:cs="宋体"/>
          <w:color w:val="auto"/>
        </w:rPr>
        <w:sectPr>
          <w:headerReference r:id="rId4" w:type="first"/>
          <w:footerReference r:id="rId7" w:type="first"/>
          <w:headerReference r:id="rId3" w:type="default"/>
          <w:footerReference r:id="rId5" w:type="default"/>
          <w:footerReference r:id="rId6" w:type="even"/>
          <w:pgSz w:w="11906" w:h="16838"/>
          <w:pgMar w:top="1440" w:right="1133"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pPr>
        <w:pStyle w:val="31"/>
        <w:rPr>
          <w:rFonts w:hint="eastAsia" w:ascii="宋体" w:hAnsi="宋体" w:cs="宋体"/>
          <w:color w:val="auto"/>
          <w:sz w:val="36"/>
          <w:szCs w:val="36"/>
        </w:rPr>
      </w:pPr>
    </w:p>
    <w:p>
      <w:pPr>
        <w:pStyle w:val="31"/>
        <w:rPr>
          <w:rFonts w:hint="eastAsia" w:ascii="宋体" w:hAnsi="宋体" w:cs="宋体"/>
          <w:color w:val="auto"/>
          <w:sz w:val="36"/>
          <w:szCs w:val="36"/>
        </w:rPr>
      </w:pPr>
    </w:p>
    <w:p>
      <w:pPr>
        <w:pStyle w:val="31"/>
        <w:rPr>
          <w:rFonts w:hint="eastAsia" w:ascii="宋体" w:hAnsi="宋体" w:cs="宋体"/>
          <w:color w:val="auto"/>
          <w:sz w:val="36"/>
          <w:szCs w:val="36"/>
        </w:rPr>
      </w:pPr>
    </w:p>
    <w:p>
      <w:pPr>
        <w:pStyle w:val="31"/>
        <w:rPr>
          <w:rFonts w:hint="eastAsia" w:ascii="宋体" w:hAnsi="宋体" w:cs="宋体"/>
          <w:color w:val="auto"/>
          <w:sz w:val="36"/>
          <w:szCs w:val="36"/>
        </w:rPr>
      </w:pPr>
      <w:r>
        <w:rPr>
          <w:rFonts w:hint="eastAsia" w:ascii="宋体" w:hAnsi="宋体" w:cs="宋体"/>
          <w:color w:val="auto"/>
          <w:sz w:val="36"/>
          <w:szCs w:val="36"/>
        </w:rPr>
        <w:t>目      录</w:t>
      </w:r>
    </w:p>
    <w:p>
      <w:pPr>
        <w:rPr>
          <w:rFonts w:hint="eastAsia" w:ascii="宋体" w:hAnsi="宋体" w:cs="宋体"/>
          <w:color w:val="auto"/>
          <w:szCs w:val="36"/>
        </w:rPr>
      </w:pPr>
    </w:p>
    <w:p>
      <w:pPr>
        <w:rPr>
          <w:rFonts w:hint="eastAsia" w:ascii="宋体" w:hAnsi="宋体" w:cs="宋体"/>
          <w:color w:val="auto"/>
          <w:szCs w:val="36"/>
        </w:rPr>
      </w:pPr>
    </w:p>
    <w:p>
      <w:pPr>
        <w:spacing w:line="360" w:lineRule="auto"/>
        <w:ind w:left="360"/>
        <w:rPr>
          <w:rFonts w:hint="eastAsia" w:ascii="宋体" w:hAnsi="宋体" w:eastAsia="宋体" w:cs="宋体"/>
          <w:b/>
          <w:color w:val="auto"/>
          <w:sz w:val="28"/>
          <w:szCs w:val="28"/>
          <w:lang w:eastAsia="zh-CN"/>
        </w:rPr>
      </w:pPr>
      <w:bookmarkStart w:id="7" w:name="_Toc306901419"/>
      <w:r>
        <w:rPr>
          <w:rFonts w:hint="eastAsia" w:ascii="宋体" w:hAnsi="宋体" w:cs="宋体"/>
          <w:b/>
          <w:color w:val="auto"/>
          <w:sz w:val="28"/>
          <w:szCs w:val="28"/>
        </w:rPr>
        <w:t xml:space="preserve">第一章  </w:t>
      </w:r>
      <w:r>
        <w:rPr>
          <w:rFonts w:hint="eastAsia" w:ascii="宋体" w:hAnsi="宋体" w:cs="宋体"/>
          <w:b/>
          <w:color w:val="auto"/>
          <w:sz w:val="28"/>
          <w:szCs w:val="28"/>
          <w:lang w:val="en-US" w:eastAsia="zh-CN"/>
        </w:rPr>
        <w:t>公开</w:t>
      </w:r>
      <w:r>
        <w:rPr>
          <w:rFonts w:hint="eastAsia" w:ascii="宋体" w:hAnsi="宋体" w:cs="宋体"/>
          <w:b/>
          <w:color w:val="auto"/>
          <w:sz w:val="28"/>
          <w:szCs w:val="28"/>
          <w:lang w:eastAsia="zh-CN"/>
        </w:rPr>
        <w:t>招标公告</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第二章  投标人须知</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第三章  评标办法及评分标准</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第四章  招标需求</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第五章  拟签订的合同文本</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第六章  投标文件格式附件</w:t>
      </w:r>
    </w:p>
    <w:p>
      <w:pPr>
        <w:adjustRightInd w:val="0"/>
        <w:snapToGrid w:val="0"/>
        <w:spacing w:line="480" w:lineRule="exact"/>
        <w:jc w:val="center"/>
        <w:outlineLvl w:val="0"/>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pStyle w:val="20"/>
        <w:rPr>
          <w:rFonts w:hint="eastAsia"/>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tabs>
          <w:tab w:val="center" w:pos="4513"/>
        </w:tabs>
        <w:jc w:val="left"/>
        <w:rPr>
          <w:rFonts w:hint="eastAsia" w:ascii="宋体" w:hAnsi="宋体" w:cs="宋体"/>
          <w:color w:val="auto"/>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color w:val="auto"/>
          <w:sz w:val="30"/>
          <w:szCs w:val="30"/>
        </w:rPr>
        <w:tab/>
      </w:r>
    </w:p>
    <w:p>
      <w:pPr>
        <w:adjustRightInd w:val="0"/>
        <w:snapToGrid w:val="0"/>
        <w:spacing w:line="360" w:lineRule="auto"/>
        <w:jc w:val="center"/>
        <w:outlineLvl w:val="0"/>
        <w:rPr>
          <w:rFonts w:hint="eastAsia" w:ascii="宋体" w:hAnsi="宋体" w:eastAsia="宋体" w:cs="宋体"/>
          <w:b/>
          <w:color w:val="auto"/>
          <w:szCs w:val="36"/>
          <w:lang w:eastAsia="zh-CN"/>
        </w:rPr>
      </w:pPr>
      <w:r>
        <w:rPr>
          <w:rFonts w:hint="eastAsia" w:ascii="宋体" w:hAnsi="宋体" w:cs="宋体"/>
          <w:b/>
          <w:color w:val="auto"/>
          <w:szCs w:val="36"/>
        </w:rPr>
        <w:t xml:space="preserve">第一章 </w:t>
      </w:r>
      <w:bookmarkEnd w:id="7"/>
      <w:r>
        <w:rPr>
          <w:rFonts w:hint="eastAsia" w:ascii="宋体" w:hAnsi="宋体" w:cs="宋体"/>
          <w:b/>
          <w:color w:val="auto"/>
          <w:szCs w:val="36"/>
          <w:lang w:val="en-US" w:eastAsia="zh-CN"/>
        </w:rPr>
        <w:t>公开</w:t>
      </w:r>
      <w:r>
        <w:rPr>
          <w:rFonts w:hint="eastAsia" w:ascii="宋体" w:hAnsi="宋体" w:cs="宋体"/>
          <w:b/>
          <w:color w:val="auto"/>
          <w:szCs w:val="36"/>
          <w:lang w:eastAsia="zh-CN"/>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kern w:val="0"/>
          <w:sz w:val="24"/>
          <w:u w:val="single"/>
          <w:lang w:val="en-US" w:eastAsia="zh-CN"/>
        </w:rPr>
        <w:t xml:space="preserve">  仙居县雪亮工程天网九期（二阶段）视频监控购买服务  </w:t>
      </w:r>
      <w:r>
        <w:rPr>
          <w:rFonts w:hint="eastAsia" w:ascii="宋体" w:hAnsi="宋体" w:cs="宋体"/>
          <w:color w:val="auto"/>
          <w:sz w:val="24"/>
        </w:rPr>
        <w:t>招标项目的潜在投标人应在</w:t>
      </w:r>
      <w:r>
        <w:rPr>
          <w:rFonts w:hint="eastAsia" w:ascii="宋体" w:hAnsi="宋体" w:cs="宋体"/>
          <w:color w:val="auto"/>
          <w:kern w:val="0"/>
          <w:sz w:val="24"/>
          <w:u w:val="single"/>
        </w:rPr>
        <w:t>浙江</w:t>
      </w:r>
      <w:r>
        <w:rPr>
          <w:rFonts w:hint="eastAsia" w:ascii="宋体" w:hAnsi="宋体" w:cs="宋体"/>
          <w:color w:val="auto"/>
          <w:kern w:val="0"/>
          <w:sz w:val="24"/>
          <w:u w:val="single"/>
          <w:lang w:val="en-US" w:eastAsia="zh-CN"/>
        </w:rPr>
        <w:t>政府采购网</w:t>
      </w:r>
      <w:r>
        <w:rPr>
          <w:rFonts w:hint="eastAsia" w:ascii="宋体" w:hAnsi="宋体" w:cs="宋体"/>
          <w:color w:val="auto"/>
          <w:kern w:val="0"/>
          <w:sz w:val="24"/>
          <w:u w:val="single"/>
        </w:rPr>
        <w:t>（网址http</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//zfcg.czt.zj.gov.cn/）</w:t>
      </w:r>
      <w:r>
        <w:rPr>
          <w:rFonts w:hint="eastAsia" w:ascii="宋体" w:hAnsi="宋体" w:cs="宋体"/>
          <w:color w:val="auto"/>
          <w:sz w:val="24"/>
        </w:rPr>
        <w:t>获取</w:t>
      </w:r>
      <w:r>
        <w:rPr>
          <w:rFonts w:hint="eastAsia" w:ascii="宋体" w:hAnsi="宋体" w:cs="宋体"/>
          <w:color w:val="auto"/>
          <w:sz w:val="24"/>
          <w:lang w:eastAsia="zh-CN"/>
        </w:rPr>
        <w:t>（</w:t>
      </w:r>
      <w:r>
        <w:rPr>
          <w:rFonts w:hint="eastAsia" w:ascii="宋体" w:hAnsi="宋体" w:cs="宋体"/>
          <w:color w:val="auto"/>
          <w:sz w:val="24"/>
          <w:lang w:val="en-US" w:eastAsia="zh-CN"/>
        </w:rPr>
        <w:t>下载</w:t>
      </w:r>
      <w:r>
        <w:rPr>
          <w:rFonts w:hint="eastAsia" w:ascii="宋体" w:hAnsi="宋体" w:cs="宋体"/>
          <w:color w:val="auto"/>
          <w:sz w:val="24"/>
          <w:lang w:eastAsia="zh-CN"/>
        </w:rPr>
        <w:t>）</w:t>
      </w:r>
      <w:r>
        <w:rPr>
          <w:rFonts w:hint="eastAsia" w:ascii="宋体" w:hAnsi="宋体" w:cs="宋体"/>
          <w:color w:val="auto"/>
          <w:sz w:val="24"/>
        </w:rPr>
        <w:t>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3</w:t>
      </w:r>
      <w:r>
        <w:rPr>
          <w:rFonts w:hint="eastAsia" w:ascii="宋体" w:hAnsi="宋体" w:cs="宋体"/>
          <w:color w:val="auto"/>
          <w:sz w:val="24"/>
          <w:u w:val="single"/>
        </w:rPr>
        <w:t>年</w:t>
      </w:r>
      <w:r>
        <w:rPr>
          <w:rFonts w:hint="eastAsia" w:ascii="宋体" w:hAnsi="宋体" w:cs="宋体"/>
          <w:color w:val="auto"/>
          <w:sz w:val="24"/>
          <w:u w:val="single"/>
          <w:lang w:val="en-US" w:eastAsia="zh-CN"/>
        </w:rPr>
        <w:t>2</w:t>
      </w:r>
      <w:r>
        <w:rPr>
          <w:rFonts w:hint="eastAsia" w:ascii="宋体" w:hAnsi="宋体" w:cs="宋体"/>
          <w:color w:val="auto"/>
          <w:sz w:val="24"/>
          <w:u w:val="single"/>
        </w:rPr>
        <w:t>月</w:t>
      </w:r>
      <w:r>
        <w:rPr>
          <w:rFonts w:hint="eastAsia" w:ascii="宋体" w:hAnsi="宋体" w:cs="宋体"/>
          <w:color w:val="auto"/>
          <w:sz w:val="24"/>
          <w:u w:val="single"/>
          <w:lang w:val="en-US" w:eastAsia="zh-CN"/>
        </w:rPr>
        <w:t>8</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color w:val="auto"/>
          <w:sz w:val="24"/>
        </w:rPr>
        <w:t>（北京时间）前</w:t>
      </w:r>
      <w:r>
        <w:rPr>
          <w:rFonts w:hint="eastAsia" w:ascii="宋体" w:hAnsi="宋体" w:cs="宋体"/>
          <w:color w:val="auto"/>
          <w:sz w:val="24"/>
          <w:lang w:val="en-US" w:eastAsia="zh-CN"/>
        </w:rPr>
        <w:t>提</w:t>
      </w:r>
      <w:r>
        <w:rPr>
          <w:rFonts w:hint="eastAsia" w:ascii="宋体" w:hAnsi="宋体" w:cs="宋体"/>
          <w:color w:val="auto"/>
          <w:sz w:val="24"/>
        </w:rPr>
        <w:t>交</w:t>
      </w:r>
      <w:r>
        <w:rPr>
          <w:rFonts w:hint="eastAsia" w:ascii="宋体" w:hAnsi="宋体" w:cs="宋体"/>
          <w:color w:val="auto"/>
          <w:sz w:val="24"/>
          <w:lang w:eastAsia="zh-CN"/>
        </w:rPr>
        <w:t>（</w:t>
      </w:r>
      <w:r>
        <w:rPr>
          <w:rFonts w:hint="eastAsia" w:ascii="宋体" w:hAnsi="宋体" w:cs="宋体"/>
          <w:color w:val="auto"/>
          <w:sz w:val="24"/>
          <w:lang w:val="en-US" w:eastAsia="zh-CN"/>
        </w:rPr>
        <w:t>上传</w:t>
      </w:r>
      <w:r>
        <w:rPr>
          <w:rFonts w:hint="eastAsia" w:ascii="宋体" w:hAnsi="宋体" w:cs="宋体"/>
          <w:color w:val="auto"/>
          <w:sz w:val="24"/>
          <w:lang w:eastAsia="zh-CN"/>
        </w:rPr>
        <w:t>）</w:t>
      </w:r>
      <w:r>
        <w:rPr>
          <w:rFonts w:hint="eastAsia" w:ascii="宋体" w:hAnsi="宋体" w:cs="宋体"/>
          <w:color w:val="auto"/>
          <w:sz w:val="24"/>
        </w:rPr>
        <w:t>投标文件。</w:t>
      </w:r>
    </w:p>
    <w:p>
      <w:pPr>
        <w:widowControl/>
        <w:spacing w:line="360" w:lineRule="auto"/>
        <w:ind w:left="60" w:right="60" w:firstLine="540"/>
        <w:jc w:val="left"/>
        <w:rPr>
          <w:rFonts w:hint="eastAsia" w:ascii="宋体" w:hAnsi="宋体" w:cs="宋体"/>
          <w:color w:val="auto"/>
          <w:kern w:val="0"/>
          <w:sz w:val="24"/>
        </w:rPr>
      </w:pPr>
    </w:p>
    <w:p>
      <w:pPr>
        <w:widowControl/>
        <w:spacing w:line="360" w:lineRule="auto"/>
        <w:jc w:val="left"/>
        <w:outlineLvl w:val="0"/>
        <w:rPr>
          <w:rFonts w:hint="eastAsia" w:ascii="宋体" w:hAnsi="宋体" w:cs="宋体"/>
          <w:b/>
          <w:color w:val="auto"/>
          <w:kern w:val="0"/>
          <w:sz w:val="24"/>
        </w:rPr>
      </w:pPr>
      <w:bookmarkStart w:id="8" w:name="_Toc240724364"/>
      <w:bookmarkStart w:id="9" w:name="_Toc218007228"/>
      <w:bookmarkStart w:id="10" w:name="_Toc302983069"/>
      <w:bookmarkStart w:id="11" w:name="_Toc248896331"/>
      <w:bookmarkStart w:id="12" w:name="_Toc301444164"/>
      <w:bookmarkStart w:id="13" w:name="_Toc237656250"/>
      <w:bookmarkStart w:id="14" w:name="_Toc261001044"/>
      <w:bookmarkStart w:id="15" w:name="_Toc306901421"/>
      <w:bookmarkStart w:id="16" w:name="_Toc240724029"/>
      <w:bookmarkStart w:id="17" w:name="_Toc239128656"/>
      <w:bookmarkStart w:id="18" w:name="_Toc237138373"/>
      <w:bookmarkStart w:id="19" w:name="_Toc290043085"/>
      <w:bookmarkStart w:id="20" w:name="_Toc277078921"/>
      <w:bookmarkStart w:id="21" w:name="_Toc255821799"/>
      <w:bookmarkStart w:id="22" w:name="_Toc238443285"/>
      <w:bookmarkStart w:id="23" w:name="_Toc217998399"/>
      <w:bookmarkStart w:id="24" w:name="_Toc255459621"/>
      <w:bookmarkStart w:id="25" w:name="_Toc248896024"/>
      <w:bookmarkStart w:id="26" w:name="_Toc283973049"/>
      <w:bookmarkStart w:id="27" w:name="_Toc261001136"/>
      <w:bookmarkStart w:id="28" w:name="_Toc218007959"/>
      <w:bookmarkStart w:id="29" w:name="_Toc248896172"/>
      <w:bookmarkStart w:id="30" w:name="_Toc292375873"/>
      <w:bookmarkStart w:id="31" w:name="_Toc255819805"/>
      <w:bookmarkStart w:id="32" w:name="_Toc237079649"/>
      <w:r>
        <w:rPr>
          <w:rFonts w:hint="eastAsia" w:ascii="宋体" w:hAnsi="宋体" w:cs="宋体"/>
          <w:b/>
          <w:color w:val="auto"/>
          <w:kern w:val="0"/>
          <w:sz w:val="24"/>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237138374"/>
      <w:bookmarkStart w:id="34" w:name="_Toc302983070"/>
      <w:bookmarkStart w:id="35" w:name="_Toc240724030"/>
      <w:bookmarkStart w:id="36" w:name="_Toc240724365"/>
      <w:bookmarkStart w:id="37" w:name="_Toc255821800"/>
      <w:bookmarkStart w:id="38" w:name="_Toc277078922"/>
      <w:bookmarkStart w:id="39" w:name="_Toc255459622"/>
      <w:bookmarkStart w:id="40" w:name="_Toc239128657"/>
      <w:bookmarkStart w:id="41" w:name="_Toc292375874"/>
      <w:bookmarkStart w:id="42" w:name="_Toc290043086"/>
      <w:bookmarkStart w:id="43" w:name="_Toc261001045"/>
      <w:bookmarkStart w:id="44" w:name="_Toc248896332"/>
      <w:bookmarkStart w:id="45" w:name="_Toc240724180"/>
      <w:bookmarkStart w:id="46" w:name="_Toc261001137"/>
      <w:bookmarkStart w:id="47" w:name="_Toc238443286"/>
      <w:bookmarkStart w:id="48" w:name="_Toc248896025"/>
      <w:bookmarkStart w:id="49" w:name="_Toc306901422"/>
      <w:bookmarkStart w:id="50" w:name="_Toc237656251"/>
      <w:bookmarkStart w:id="51" w:name="_Toc248896173"/>
      <w:bookmarkStart w:id="52" w:name="_Toc255819806"/>
      <w:bookmarkStart w:id="53" w:name="_Toc283973050"/>
      <w:bookmarkStart w:id="54" w:name="_Toc301444165"/>
      <w:bookmarkStart w:id="55" w:name="_Toc237079650"/>
      <w:r>
        <w:rPr>
          <w:rFonts w:hint="eastAsia" w:ascii="宋体" w:hAnsi="宋体" w:cs="宋体"/>
          <w:color w:val="auto"/>
          <w:kern w:val="0"/>
          <w:sz w:val="24"/>
          <w:lang w:eastAsia="zh-CN"/>
        </w:rPr>
        <w:t>：XJCG-2022-GK010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项目名称：</w:t>
      </w:r>
      <w:r>
        <w:rPr>
          <w:rFonts w:hint="eastAsia" w:ascii="宋体" w:hAnsi="宋体" w:cs="宋体"/>
          <w:color w:val="auto"/>
          <w:kern w:val="0"/>
          <w:sz w:val="24"/>
          <w:lang w:val="en-US" w:eastAsia="zh-CN"/>
        </w:rPr>
        <w:t>仙居县雪亮工程天网九期（二阶段）视频监控购买服务</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bookmarkStart w:id="56" w:name="_Toc261001046"/>
      <w:bookmarkStart w:id="57" w:name="_Toc237138375"/>
      <w:bookmarkStart w:id="58" w:name="_Toc238443287"/>
      <w:bookmarkStart w:id="59" w:name="_Toc292375875"/>
      <w:bookmarkStart w:id="60" w:name="_Toc248896333"/>
      <w:bookmarkStart w:id="61" w:name="_Toc302983071"/>
      <w:bookmarkStart w:id="62" w:name="_Toc261001138"/>
      <w:bookmarkStart w:id="63" w:name="_Toc237079651"/>
      <w:bookmarkStart w:id="64" w:name="_Toc218007960"/>
      <w:bookmarkStart w:id="65" w:name="_Toc306901423"/>
      <w:bookmarkStart w:id="66" w:name="_Toc217998400"/>
      <w:bookmarkStart w:id="67" w:name="_Toc239128658"/>
      <w:bookmarkStart w:id="68" w:name="_Toc255821801"/>
      <w:bookmarkStart w:id="69" w:name="_Toc218007229"/>
      <w:bookmarkStart w:id="70" w:name="_Toc240724366"/>
      <w:bookmarkStart w:id="71" w:name="_Toc277078923"/>
      <w:bookmarkStart w:id="72" w:name="_Toc290043087"/>
      <w:bookmarkStart w:id="73" w:name="_Toc301444166"/>
      <w:bookmarkStart w:id="74" w:name="_Toc248896026"/>
      <w:bookmarkStart w:id="75" w:name="_Toc240724031"/>
      <w:bookmarkStart w:id="76" w:name="_Toc283973051"/>
      <w:bookmarkStart w:id="77" w:name="_Toc237656252"/>
      <w:bookmarkStart w:id="78" w:name="_Toc248896174"/>
      <w:bookmarkStart w:id="79" w:name="_Toc240724181"/>
      <w:bookmarkStart w:id="80" w:name="_Toc255819807"/>
      <w:bookmarkStart w:id="81" w:name="_Toc255459623"/>
      <w:r>
        <w:rPr>
          <w:rFonts w:hint="eastAsia" w:ascii="宋体" w:hAnsi="宋体" w:cs="宋体"/>
          <w:color w:val="auto"/>
          <w:kern w:val="0"/>
          <w:sz w:val="24"/>
          <w:lang w:val="en-US" w:eastAsia="zh-CN"/>
        </w:rPr>
        <w:t>预算金额（元）：15180000</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最高限价（元）：15180000</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bookmarkStart w:id="82" w:name="_Toc261001047"/>
      <w:bookmarkStart w:id="83" w:name="_Toc240724032"/>
      <w:bookmarkStart w:id="84" w:name="_Toc237079652"/>
      <w:bookmarkStart w:id="85" w:name="_Toc290043091"/>
      <w:bookmarkStart w:id="86" w:name="_Toc239128659"/>
      <w:bookmarkStart w:id="87" w:name="_Toc255821802"/>
      <w:bookmarkStart w:id="88" w:name="_Toc306901425"/>
      <w:bookmarkStart w:id="89" w:name="_Toc237138376"/>
      <w:bookmarkStart w:id="90" w:name="_Toc218007961"/>
      <w:bookmarkStart w:id="91" w:name="_Toc261001139"/>
      <w:bookmarkStart w:id="92" w:name="_Toc301444168"/>
      <w:bookmarkStart w:id="93" w:name="_Toc283973056"/>
      <w:bookmarkStart w:id="94" w:name="_Toc218007230"/>
      <w:bookmarkStart w:id="95" w:name="_Toc248896027"/>
      <w:bookmarkStart w:id="96" w:name="_Toc240724182"/>
      <w:bookmarkStart w:id="97" w:name="_Toc240724367"/>
      <w:bookmarkStart w:id="98" w:name="_Toc277078924"/>
      <w:bookmarkStart w:id="99" w:name="_Toc248896175"/>
      <w:bookmarkStart w:id="100" w:name="_Toc217998401"/>
      <w:bookmarkStart w:id="101" w:name="_Toc292375877"/>
      <w:bookmarkStart w:id="102" w:name="_Toc248896334"/>
      <w:bookmarkStart w:id="103" w:name="_Toc238443288"/>
      <w:bookmarkStart w:id="104" w:name="_Toc237656253"/>
      <w:bookmarkStart w:id="105" w:name="_Toc302983073"/>
      <w:bookmarkStart w:id="106" w:name="_Toc255819808"/>
      <w:bookmarkStart w:id="107" w:name="_Toc255459624"/>
      <w:r>
        <w:rPr>
          <w:rFonts w:hint="eastAsia" w:ascii="宋体" w:hAnsi="宋体" w:cs="宋体"/>
          <w:color w:val="auto"/>
          <w:kern w:val="0"/>
          <w:sz w:val="24"/>
          <w:lang w:val="en-US" w:eastAsia="zh-CN"/>
        </w:rPr>
        <w:t>采购需求：</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05"/>
        <w:gridCol w:w="2025"/>
        <w:gridCol w:w="900"/>
        <w:gridCol w:w="900"/>
        <w:gridCol w:w="121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w:t>
            </w:r>
            <w:r>
              <w:rPr>
                <w:rFonts w:hint="eastAsia" w:ascii="宋体" w:hAnsi="宋体" w:cs="宋体"/>
                <w:b/>
                <w:color w:val="auto"/>
                <w:sz w:val="24"/>
                <w:lang w:val="en-US" w:eastAsia="zh-CN"/>
              </w:rPr>
              <w:t>序号</w:t>
            </w:r>
          </w:p>
        </w:tc>
        <w:tc>
          <w:tcPr>
            <w:tcW w:w="220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标项名称</w:t>
            </w:r>
          </w:p>
        </w:tc>
        <w:tc>
          <w:tcPr>
            <w:tcW w:w="202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简要技术</w:t>
            </w:r>
            <w:r>
              <w:rPr>
                <w:rFonts w:hint="eastAsia" w:ascii="宋体" w:hAnsi="宋体" w:cs="宋体"/>
                <w:b/>
                <w:color w:val="auto"/>
                <w:sz w:val="24"/>
                <w:lang w:val="en-US" w:eastAsia="zh-CN"/>
              </w:rPr>
              <w:t>需</w:t>
            </w:r>
            <w:r>
              <w:rPr>
                <w:rFonts w:hint="eastAsia" w:ascii="宋体" w:hAnsi="宋体" w:cs="宋体"/>
                <w:b/>
                <w:color w:val="auto"/>
                <w:sz w:val="24"/>
              </w:rPr>
              <w:t>求</w:t>
            </w:r>
          </w:p>
        </w:tc>
        <w:tc>
          <w:tcPr>
            <w:tcW w:w="900"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color w:val="auto"/>
                <w:sz w:val="24"/>
              </w:rPr>
            </w:pPr>
            <w:r>
              <w:rPr>
                <w:rFonts w:hint="eastAsia" w:ascii="宋体" w:hAnsi="宋体" w:cs="宋体"/>
                <w:b/>
                <w:color w:val="auto"/>
                <w:sz w:val="24"/>
              </w:rPr>
              <w:t>数量</w:t>
            </w:r>
          </w:p>
        </w:tc>
        <w:tc>
          <w:tcPr>
            <w:tcW w:w="900"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color w:val="auto"/>
                <w:sz w:val="24"/>
              </w:rPr>
            </w:pPr>
            <w:r>
              <w:rPr>
                <w:rFonts w:hint="eastAsia" w:ascii="宋体" w:hAnsi="宋体" w:cs="宋体"/>
                <w:b/>
                <w:color w:val="auto"/>
                <w:sz w:val="24"/>
              </w:rPr>
              <w:t>单位</w:t>
            </w:r>
          </w:p>
        </w:tc>
        <w:tc>
          <w:tcPr>
            <w:tcW w:w="121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预算金额</w:t>
            </w:r>
          </w:p>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（元）</w:t>
            </w:r>
          </w:p>
        </w:tc>
        <w:tc>
          <w:tcPr>
            <w:tcW w:w="909"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205" w:type="dxa"/>
            <w:noWrap w:val="0"/>
            <w:vAlign w:val="center"/>
          </w:tcPr>
          <w:p>
            <w:pPr>
              <w:widowControl/>
              <w:jc w:val="center"/>
              <w:rPr>
                <w:rFonts w:hint="eastAsia" w:ascii="宋体" w:hAnsi="宋体" w:cs="宋体"/>
                <w:color w:val="auto"/>
                <w:sz w:val="24"/>
              </w:rPr>
            </w:pPr>
            <w:r>
              <w:rPr>
                <w:rFonts w:hint="eastAsia" w:ascii="宋体" w:hAnsi="宋体" w:cs="宋体"/>
                <w:color w:val="auto"/>
                <w:kern w:val="0"/>
                <w:sz w:val="24"/>
                <w:lang w:val="en-US" w:eastAsia="zh-CN"/>
              </w:rPr>
              <w:t>仙居县雪亮工程天网九期（二阶段）视频监控购买服务</w:t>
            </w:r>
          </w:p>
        </w:tc>
        <w:tc>
          <w:tcPr>
            <w:tcW w:w="2025" w:type="dxa"/>
            <w:noWrap w:val="0"/>
            <w:vAlign w:val="center"/>
          </w:tcPr>
          <w:p>
            <w:pPr>
              <w:tabs>
                <w:tab w:val="left" w:pos="8280"/>
              </w:tabs>
              <w:autoSpaceDE w:val="0"/>
              <w:autoSpaceDN w:val="0"/>
              <w:adjustRightInd w:val="0"/>
              <w:ind w:right="25"/>
              <w:jc w:val="center"/>
              <w:rPr>
                <w:rFonts w:hint="eastAsia" w:ascii="宋体" w:hAnsi="宋体" w:cs="宋体"/>
                <w:color w:val="auto"/>
                <w:sz w:val="24"/>
              </w:rPr>
            </w:pPr>
            <w:r>
              <w:rPr>
                <w:rFonts w:hint="eastAsia" w:ascii="宋体" w:hAnsi="宋体" w:cs="宋体"/>
                <w:color w:val="auto"/>
                <w:kern w:val="0"/>
                <w:sz w:val="24"/>
              </w:rPr>
              <w:t>见</w:t>
            </w:r>
            <w:r>
              <w:rPr>
                <w:rFonts w:hint="eastAsia" w:ascii="宋体" w:hAnsi="宋体" w:cs="宋体"/>
                <w:color w:val="auto"/>
                <w:kern w:val="0"/>
                <w:sz w:val="24"/>
                <w:lang w:val="en-US" w:eastAsia="zh-CN"/>
              </w:rPr>
              <w:t>本</w:t>
            </w:r>
            <w:r>
              <w:rPr>
                <w:rFonts w:hint="eastAsia" w:ascii="宋体" w:hAnsi="宋体" w:cs="宋体"/>
                <w:color w:val="auto"/>
                <w:kern w:val="0"/>
                <w:sz w:val="24"/>
              </w:rPr>
              <w:t>招标文件</w:t>
            </w:r>
            <w:r>
              <w:rPr>
                <w:rFonts w:hint="eastAsia" w:ascii="宋体" w:hAnsi="宋体" w:cs="宋体"/>
                <w:color w:val="auto"/>
                <w:kern w:val="0"/>
                <w:sz w:val="24"/>
                <w:lang w:val="en-US" w:eastAsia="zh-CN"/>
              </w:rPr>
              <w:t>中招标需求</w:t>
            </w:r>
            <w:r>
              <w:rPr>
                <w:rFonts w:hint="eastAsia" w:ascii="宋体" w:hAnsi="宋体" w:cs="宋体"/>
                <w:color w:val="auto"/>
                <w:kern w:val="0"/>
                <w:sz w:val="24"/>
              </w:rPr>
              <w:t>内容</w:t>
            </w:r>
          </w:p>
        </w:tc>
        <w:tc>
          <w:tcPr>
            <w:tcW w:w="900" w:type="dxa"/>
            <w:noWrap w:val="0"/>
            <w:vAlign w:val="center"/>
          </w:tcPr>
          <w:p>
            <w:pPr>
              <w:widowControl/>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00" w:type="dxa"/>
            <w:noWrap w:val="0"/>
            <w:vAlign w:val="center"/>
          </w:tcPr>
          <w:p>
            <w:pPr>
              <w:tabs>
                <w:tab w:val="left" w:pos="8280"/>
              </w:tabs>
              <w:autoSpaceDE w:val="0"/>
              <w:autoSpaceDN w:val="0"/>
              <w:adjustRightInd w:val="0"/>
              <w:ind w:right="25"/>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项</w:t>
            </w:r>
          </w:p>
        </w:tc>
        <w:tc>
          <w:tcPr>
            <w:tcW w:w="1215" w:type="dxa"/>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15180000</w:t>
            </w:r>
          </w:p>
        </w:tc>
        <w:tc>
          <w:tcPr>
            <w:tcW w:w="909" w:type="dxa"/>
            <w:noWrap w:val="0"/>
            <w:vAlign w:val="center"/>
          </w:tcPr>
          <w:p>
            <w:pPr>
              <w:tabs>
                <w:tab w:val="left" w:pos="8280"/>
              </w:tabs>
              <w:autoSpaceDE w:val="0"/>
              <w:autoSpaceDN w:val="0"/>
              <w:adjustRightInd w:val="0"/>
              <w:ind w:right="25"/>
              <w:rPr>
                <w:rFonts w:hint="eastAsia" w:ascii="宋体" w:hAnsi="宋体" w:cs="宋体"/>
                <w:color w:val="auto"/>
                <w:kern w:val="0"/>
                <w:sz w:val="24"/>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kern w:val="0"/>
          <w:sz w:val="24"/>
        </w:rPr>
        <w:t>合同履行期</w:t>
      </w:r>
      <w:r>
        <w:rPr>
          <w:rFonts w:hint="eastAsia" w:ascii="宋体" w:hAnsi="宋体" w:eastAsia="宋体" w:cs="宋体"/>
          <w:color w:val="auto"/>
          <w:kern w:val="0"/>
          <w:sz w:val="24"/>
          <w:szCs w:val="24"/>
          <w:lang w:val="en-US" w:eastAsia="zh-CN" w:bidi="ar-SA"/>
        </w:rPr>
        <w:t>限：</w:t>
      </w:r>
      <w:r>
        <w:rPr>
          <w:rFonts w:hint="eastAsia" w:ascii="宋体" w:hAnsi="宋体" w:cs="宋体"/>
          <w:color w:val="auto"/>
          <w:kern w:val="0"/>
          <w:sz w:val="24"/>
          <w:lang w:val="en-US" w:eastAsia="zh-CN"/>
        </w:rPr>
        <w:t>见本招标文件第四章</w:t>
      </w:r>
      <w:r>
        <w:rPr>
          <w:rFonts w:hint="eastAsia" w:ascii="宋体" w:hAnsi="宋体" w:eastAsia="宋体" w:cs="宋体"/>
          <w:color w:val="auto"/>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r>
        <w:rPr>
          <w:rFonts w:hint="eastAsia" w:ascii="宋体" w:hAnsi="宋体" w:cs="宋体"/>
          <w:color w:val="auto"/>
          <w:kern w:val="0"/>
          <w:sz w:val="24"/>
        </w:rPr>
        <w:t>本项目</w:t>
      </w:r>
      <w:r>
        <w:rPr>
          <w:rFonts w:hint="eastAsia" w:ascii="宋体" w:hAnsi="宋体" w:cs="宋体"/>
          <w:color w:val="auto"/>
          <w:kern w:val="0"/>
          <w:sz w:val="24"/>
          <w:lang w:val="en-US" w:eastAsia="zh-CN"/>
        </w:rPr>
        <w:t>不</w:t>
      </w:r>
      <w:r>
        <w:rPr>
          <w:rFonts w:hint="eastAsia" w:ascii="宋体" w:hAnsi="宋体" w:cs="宋体"/>
          <w:color w:val="auto"/>
          <w:kern w:val="0"/>
          <w:sz w:val="24"/>
        </w:rPr>
        <w:t>接受联合体投标。</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二、</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08" w:name="_Toc248896176"/>
      <w:bookmarkStart w:id="109" w:name="_Toc237079653"/>
      <w:bookmarkStart w:id="110" w:name="_Toc217998402"/>
      <w:bookmarkStart w:id="111" w:name="_Toc255459625"/>
      <w:bookmarkStart w:id="112" w:name="_Toc239128660"/>
      <w:bookmarkStart w:id="113" w:name="_Toc218007962"/>
      <w:bookmarkStart w:id="114" w:name="_Toc238443289"/>
      <w:bookmarkStart w:id="115" w:name="_Toc240724033"/>
      <w:bookmarkStart w:id="116" w:name="_Toc255821803"/>
      <w:bookmarkStart w:id="117" w:name="_Toc240724368"/>
      <w:bookmarkStart w:id="118" w:name="_Toc237656254"/>
      <w:bookmarkStart w:id="119" w:name="_Toc218007231"/>
      <w:bookmarkStart w:id="120" w:name="_Toc261001048"/>
      <w:bookmarkStart w:id="121" w:name="_Toc248896028"/>
      <w:bookmarkStart w:id="122" w:name="_Toc261001140"/>
      <w:bookmarkStart w:id="123" w:name="_Toc255819809"/>
      <w:bookmarkStart w:id="124" w:name="_Toc240724183"/>
      <w:bookmarkStart w:id="125" w:name="_Toc237138377"/>
      <w:bookmarkStart w:id="126" w:name="_Toc248896335"/>
      <w:bookmarkStart w:id="127" w:name="_Toc277078925"/>
      <w:r>
        <w:rPr>
          <w:rFonts w:hint="eastAsia" w:ascii="宋体" w:hAnsi="宋体" w:cs="宋体"/>
          <w:b/>
          <w:color w:val="auto"/>
          <w:kern w:val="0"/>
          <w:sz w:val="24"/>
          <w:lang w:val="en-US" w:eastAsia="zh-CN"/>
        </w:rPr>
        <w:t>申请人的</w:t>
      </w:r>
      <w:r>
        <w:rPr>
          <w:rFonts w:hint="eastAsia" w:ascii="宋体" w:hAnsi="宋体" w:cs="宋体"/>
          <w:b/>
          <w:color w:val="auto"/>
          <w:kern w:val="0"/>
          <w:sz w:val="24"/>
        </w:rPr>
        <w:t>资格要求</w:t>
      </w:r>
    </w:p>
    <w:p>
      <w:pPr>
        <w:pStyle w:val="251"/>
        <w:spacing w:line="360" w:lineRule="auto"/>
        <w:ind w:firstLine="480" w:firstLineChars="200"/>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bookmarkStart w:id="128" w:name="_Toc283973060"/>
      <w:bookmarkStart w:id="129" w:name="_Toc292375881"/>
      <w:bookmarkStart w:id="130" w:name="_Toc290043095"/>
      <w:bookmarkStart w:id="131" w:name="_Toc306901430"/>
      <w:bookmarkStart w:id="132" w:name="_Toc301444173"/>
      <w:bookmarkStart w:id="133" w:name="_Toc302983077"/>
      <w:r>
        <w:rPr>
          <w:rFonts w:hint="eastAsia" w:ascii="宋体" w:hAnsi="宋体" w:eastAsia="宋体" w:cs="宋体"/>
          <w:color w:val="auto"/>
          <w:kern w:val="0"/>
          <w:sz w:val="24"/>
          <w:szCs w:val="22"/>
          <w:lang w:val="en-US" w:eastAsia="zh-CN" w:bidi="ar-SA"/>
        </w:rPr>
        <w:t>2.落实政府采购政策需满足的资格要求：无；</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r>
        <w:rPr>
          <w:rFonts w:hint="eastAsia" w:ascii="宋体" w:hAnsi="宋体" w:eastAsia="宋体" w:cs="宋体"/>
          <w:color w:val="auto"/>
          <w:kern w:val="0"/>
          <w:sz w:val="24"/>
          <w:szCs w:val="22"/>
          <w:lang w:val="en-US" w:eastAsia="zh-CN" w:bidi="ar-SA"/>
        </w:rPr>
        <w:t>3.本项目的特定资格要求：具备《基础电信业务经营许可证》或《广播电视节目传送经营许可证》。</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cs="宋体"/>
          <w:b/>
          <w:color w:val="auto"/>
          <w:sz w:val="24"/>
        </w:rPr>
        <w:t>获取招标文件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bookmarkStart w:id="134" w:name="_Toc237079654"/>
      <w:bookmarkStart w:id="135" w:name="_Toc255821804"/>
      <w:bookmarkStart w:id="136" w:name="_Toc248896336"/>
      <w:bookmarkStart w:id="137" w:name="_Toc248896029"/>
      <w:bookmarkStart w:id="138" w:name="_Toc218007963"/>
      <w:bookmarkStart w:id="139" w:name="_Toc218007232"/>
      <w:bookmarkStart w:id="140" w:name="_Toc306901431"/>
      <w:bookmarkStart w:id="141" w:name="_Toc238443290"/>
      <w:bookmarkStart w:id="142" w:name="_Toc240724034"/>
      <w:bookmarkStart w:id="143" w:name="_Toc301444174"/>
      <w:bookmarkStart w:id="144" w:name="_Toc261001049"/>
      <w:bookmarkStart w:id="145" w:name="_Toc255819810"/>
      <w:bookmarkStart w:id="146" w:name="_Toc302983078"/>
      <w:bookmarkStart w:id="147" w:name="_Toc240724184"/>
      <w:bookmarkStart w:id="148" w:name="_Toc237138378"/>
      <w:bookmarkStart w:id="149" w:name="_Toc277078926"/>
      <w:bookmarkStart w:id="150" w:name="_Toc248896177"/>
      <w:bookmarkStart w:id="151" w:name="_Toc239128661"/>
      <w:bookmarkStart w:id="152" w:name="_Toc240724369"/>
      <w:bookmarkStart w:id="153" w:name="_Toc261001141"/>
      <w:bookmarkStart w:id="154" w:name="_Toc283973061"/>
      <w:bookmarkStart w:id="155" w:name="_Toc292375882"/>
      <w:bookmarkStart w:id="156" w:name="_Toc237656255"/>
      <w:bookmarkStart w:id="157" w:name="_Toc217998403"/>
      <w:bookmarkStart w:id="158" w:name="_Toc290043096"/>
      <w:bookmarkStart w:id="159" w:name="_Toc255459626"/>
      <w:r>
        <w:rPr>
          <w:rFonts w:hint="eastAsia" w:ascii="宋体" w:hAnsi="宋体" w:cs="宋体"/>
          <w:color w:val="auto"/>
          <w:sz w:val="24"/>
        </w:rPr>
        <w:t>时间：</w:t>
      </w:r>
      <w:r>
        <w:rPr>
          <w:rFonts w:hint="eastAsia" w:ascii="宋体" w:hAnsi="宋体" w:cs="宋体"/>
          <w:color w:val="auto"/>
          <w:kern w:val="0"/>
          <w:sz w:val="24"/>
        </w:rPr>
        <w:t>发布公告之日</w:t>
      </w:r>
      <w:r>
        <w:rPr>
          <w:rFonts w:hint="eastAsia" w:ascii="宋体" w:hAnsi="宋体" w:eastAsia="宋体" w:cs="宋体"/>
          <w:color w:val="auto"/>
          <w:kern w:val="0"/>
          <w:sz w:val="24"/>
          <w:szCs w:val="22"/>
          <w:lang w:val="en-US" w:eastAsia="zh-CN" w:bidi="ar-SA"/>
        </w:rPr>
        <w:t>至202</w:t>
      </w:r>
      <w:r>
        <w:rPr>
          <w:rFonts w:hint="eastAsia" w:ascii="宋体" w:hAnsi="宋体" w:cs="宋体"/>
          <w:color w:val="auto"/>
          <w:kern w:val="0"/>
          <w:sz w:val="24"/>
          <w:szCs w:val="22"/>
          <w:lang w:val="en-US" w:eastAsia="zh-CN" w:bidi="ar-SA"/>
        </w:rPr>
        <w:t>3</w:t>
      </w:r>
      <w:r>
        <w:rPr>
          <w:rFonts w:hint="eastAsia" w:ascii="宋体" w:hAnsi="宋体" w:eastAsia="宋体" w:cs="宋体"/>
          <w:color w:val="auto"/>
          <w:kern w:val="0"/>
          <w:sz w:val="24"/>
          <w:szCs w:val="22"/>
          <w:lang w:val="en-US" w:eastAsia="zh-CN" w:bidi="ar-SA"/>
        </w:rPr>
        <w:t>年</w:t>
      </w:r>
      <w:r>
        <w:rPr>
          <w:rFonts w:hint="eastAsia" w:ascii="宋体" w:hAnsi="宋体" w:cs="宋体"/>
          <w:color w:val="auto"/>
          <w:kern w:val="0"/>
          <w:sz w:val="24"/>
          <w:szCs w:val="22"/>
          <w:lang w:val="en-US" w:eastAsia="zh-CN" w:bidi="ar-SA"/>
        </w:rPr>
        <w:t>2</w:t>
      </w:r>
      <w:r>
        <w:rPr>
          <w:rFonts w:hint="eastAsia" w:ascii="宋体" w:hAnsi="宋体" w:eastAsia="宋体" w:cs="宋体"/>
          <w:color w:val="auto"/>
          <w:kern w:val="0"/>
          <w:sz w:val="24"/>
          <w:szCs w:val="22"/>
          <w:lang w:val="en-US" w:eastAsia="zh-CN" w:bidi="ar-SA"/>
        </w:rPr>
        <w:t>月</w:t>
      </w:r>
      <w:r>
        <w:rPr>
          <w:rFonts w:hint="eastAsia" w:ascii="宋体" w:hAnsi="宋体" w:cs="宋体"/>
          <w:color w:val="auto"/>
          <w:kern w:val="0"/>
          <w:sz w:val="24"/>
          <w:szCs w:val="22"/>
          <w:lang w:val="en-US" w:eastAsia="zh-CN" w:bidi="ar-SA"/>
        </w:rPr>
        <w:t>8</w:t>
      </w:r>
      <w:r>
        <w:rPr>
          <w:rFonts w:hint="eastAsia" w:ascii="宋体" w:hAnsi="宋体" w:eastAsia="宋体" w:cs="宋体"/>
          <w:color w:val="auto"/>
          <w:kern w:val="0"/>
          <w:sz w:val="24"/>
          <w:szCs w:val="22"/>
          <w:lang w:val="en-US" w:eastAsia="zh-CN" w:bidi="ar-SA"/>
        </w:rPr>
        <w:t>日，每天上午00</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00，下午12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00至23</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59（北京时间，线上获取法定节假日均可）</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地点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网址</w:t>
      </w:r>
      <w:r>
        <w:rPr>
          <w:rFonts w:hint="eastAsia" w:ascii="宋体" w:hAnsi="宋体" w:cs="宋体"/>
          <w:color w:val="auto"/>
          <w:kern w:val="0"/>
          <w:sz w:val="24"/>
          <w:lang w:eastAsia="zh-CN"/>
        </w:rPr>
        <w:t>）：</w:t>
      </w:r>
      <w:r>
        <w:rPr>
          <w:rFonts w:hint="eastAsia" w:ascii="宋体" w:hAnsi="宋体" w:cs="宋体"/>
          <w:color w:val="auto"/>
          <w:kern w:val="0"/>
          <w:sz w:val="24"/>
        </w:rPr>
        <w:t>浙江</w:t>
      </w:r>
      <w:r>
        <w:rPr>
          <w:rFonts w:hint="eastAsia" w:ascii="宋体" w:hAnsi="宋体" w:cs="宋体"/>
          <w:color w:val="auto"/>
          <w:kern w:val="0"/>
          <w:sz w:val="24"/>
          <w:lang w:val="en-US" w:eastAsia="zh-CN"/>
        </w:rPr>
        <w:t>政府采购网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b w:val="0"/>
          <w:bCs w:val="0"/>
          <w:color w:val="auto"/>
          <w:sz w:val="24"/>
        </w:rPr>
        <w:t>方式</w:t>
      </w:r>
      <w:r>
        <w:rPr>
          <w:rFonts w:hint="eastAsia" w:ascii="宋体" w:hAnsi="宋体" w:cs="宋体"/>
          <w:color w:val="auto"/>
          <w:kern w:val="0"/>
          <w:sz w:val="24"/>
          <w:lang w:eastAsia="zh-CN"/>
        </w:rPr>
        <w:t>：</w:t>
      </w:r>
      <w:r>
        <w:rPr>
          <w:rFonts w:hint="eastAsia" w:ascii="宋体" w:hAnsi="宋体" w:cs="宋体"/>
          <w:b w:val="0"/>
          <w:bCs w:val="0"/>
          <w:color w:val="auto"/>
          <w:sz w:val="24"/>
        </w:rPr>
        <w:t>本项目招标文件实行网上获取</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rPr>
        <w:t>：浙江政府采购网—用户入驻/登录—用户登录—项目采购—获取</w:t>
      </w:r>
      <w:r>
        <w:rPr>
          <w:rFonts w:hint="eastAsia" w:ascii="宋体" w:hAnsi="宋体" w:cs="宋体"/>
          <w:b w:val="0"/>
          <w:bCs w:val="0"/>
          <w:color w:val="auto"/>
          <w:sz w:val="24"/>
          <w:lang w:val="en-US" w:eastAsia="zh-CN"/>
        </w:rPr>
        <w:t>采购</w:t>
      </w:r>
      <w:r>
        <w:rPr>
          <w:rFonts w:hint="eastAsia" w:ascii="宋体" w:hAnsi="宋体" w:cs="宋体"/>
          <w:b w:val="0"/>
          <w:bCs w:val="0"/>
          <w:color w:val="auto"/>
          <w:sz w:val="24"/>
        </w:rPr>
        <w:t>文件管理</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或者直接在公告下方选择“潜在供应商</w:t>
      </w:r>
      <w:r>
        <w:rPr>
          <w:rFonts w:hint="eastAsia" w:ascii="宋体" w:hAnsi="宋体" w:eastAsia="宋体" w:cs="宋体"/>
          <w:b w:val="0"/>
          <w:bCs w:val="0"/>
          <w:color w:val="auto"/>
          <w:sz w:val="24"/>
          <w:lang w:val="en-US" w:eastAsia="zh-CN"/>
        </w:rPr>
        <w:t>→</w:t>
      </w:r>
      <w:r>
        <w:rPr>
          <w:rFonts w:hint="eastAsia" w:ascii="宋体" w:hAnsi="宋体" w:cs="宋体"/>
          <w:b w:val="0"/>
          <w:bCs w:val="0"/>
          <w:color w:val="auto"/>
          <w:sz w:val="24"/>
          <w:lang w:val="en-US" w:eastAsia="zh-CN"/>
        </w:rPr>
        <w:t>获取采购文件</w:t>
      </w:r>
      <w:r>
        <w:rPr>
          <w:rFonts w:hint="eastAsia" w:ascii="宋体" w:hAnsi="宋体" w:cs="宋体"/>
          <w:b w:val="0"/>
          <w:bCs w:val="0"/>
          <w:color w:val="auto"/>
          <w:sz w:val="24"/>
          <w:lang w:eastAsia="zh-CN"/>
        </w:rPr>
        <w:t>”）。</w:t>
      </w:r>
      <w:r>
        <w:rPr>
          <w:rFonts w:hint="eastAsia" w:ascii="宋体" w:hAnsi="宋体" w:cs="宋体"/>
          <w:b w:val="0"/>
          <w:bCs w:val="0"/>
          <w:color w:val="auto"/>
          <w:sz w:val="24"/>
        </w:rPr>
        <w:t>在浙江政府采购网采购公告附件中以“游客”身份（或</w:t>
      </w:r>
      <w:r>
        <w:rPr>
          <w:rFonts w:hint="eastAsia" w:ascii="宋体" w:hAnsi="宋体" w:cs="宋体"/>
          <w:b w:val="0"/>
          <w:bCs w:val="0"/>
          <w:color w:val="auto"/>
          <w:sz w:val="24"/>
          <w:lang w:val="en-US" w:eastAsia="zh-CN"/>
        </w:rPr>
        <w:t>仙居县人民政府 仙居县</w:t>
      </w:r>
      <w:r>
        <w:rPr>
          <w:rFonts w:hint="eastAsia" w:ascii="宋体" w:hAnsi="宋体" w:cs="宋体"/>
          <w:b w:val="0"/>
          <w:bCs w:val="0"/>
          <w:color w:val="auto"/>
          <w:sz w:val="24"/>
        </w:rPr>
        <w:t>公共资源交易</w:t>
      </w:r>
      <w:r>
        <w:rPr>
          <w:rFonts w:hint="eastAsia" w:ascii="宋体" w:hAnsi="宋体" w:cs="宋体"/>
          <w:b w:val="0"/>
          <w:bCs w:val="0"/>
          <w:color w:val="auto"/>
          <w:sz w:val="24"/>
          <w:lang w:val="en-US" w:eastAsia="zh-CN"/>
        </w:rPr>
        <w:t>网</w:t>
      </w:r>
      <w:r>
        <w:rPr>
          <w:rFonts w:hint="eastAsia" w:ascii="宋体" w:hAnsi="宋体" w:cs="宋体"/>
          <w:b w:val="0"/>
          <w:bCs w:val="0"/>
          <w:color w:val="auto"/>
          <w:sz w:val="24"/>
        </w:rPr>
        <w:t>）获取的招标文件仅供阅览</w:t>
      </w:r>
      <w:r>
        <w:rPr>
          <w:rFonts w:hint="eastAsia" w:ascii="宋体" w:hAnsi="宋体" w:cs="宋体"/>
          <w:b w:val="0"/>
          <w:bCs w:val="0"/>
          <w:color w:val="auto"/>
          <w:sz w:val="24"/>
          <w:lang w:eastAsia="zh-CN"/>
        </w:rPr>
        <w:t>，</w:t>
      </w:r>
      <w:r>
        <w:rPr>
          <w:rFonts w:hint="eastAsia" w:ascii="宋体" w:hAnsi="宋体" w:cs="宋体"/>
          <w:b w:val="0"/>
          <w:bCs w:val="0"/>
          <w:color w:val="auto"/>
          <w:sz w:val="24"/>
        </w:rPr>
        <w:t>潜在供应商</w:t>
      </w:r>
      <w:r>
        <w:rPr>
          <w:rFonts w:hint="eastAsia" w:ascii="宋体" w:hAnsi="宋体" w:cs="宋体"/>
          <w:b w:val="0"/>
          <w:bCs w:val="0"/>
          <w:color w:val="auto"/>
          <w:sz w:val="24"/>
          <w:lang w:val="en-US" w:eastAsia="zh-CN"/>
        </w:rPr>
        <w:t>必须</w:t>
      </w:r>
      <w:r>
        <w:rPr>
          <w:rFonts w:hint="eastAsia" w:ascii="宋体" w:hAnsi="宋体" w:cs="宋体"/>
          <w:b w:val="0"/>
          <w:bCs w:val="0"/>
          <w:color w:val="auto"/>
          <w:sz w:val="24"/>
        </w:rPr>
        <w:t>按</w:t>
      </w:r>
      <w:r>
        <w:rPr>
          <w:rFonts w:hint="eastAsia" w:ascii="宋体" w:hAnsi="宋体" w:cs="宋体"/>
          <w:b w:val="0"/>
          <w:bCs w:val="0"/>
          <w:color w:val="auto"/>
          <w:sz w:val="24"/>
          <w:lang w:val="en-US" w:eastAsia="zh-CN"/>
        </w:rPr>
        <w:t>已明确的</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lang w:eastAsia="zh-CN"/>
        </w:rPr>
        <w:t>”</w:t>
      </w:r>
      <w:r>
        <w:rPr>
          <w:rFonts w:hint="eastAsia" w:ascii="宋体" w:hAnsi="宋体" w:cs="宋体"/>
          <w:b w:val="0"/>
          <w:bCs w:val="0"/>
          <w:color w:val="auto"/>
          <w:sz w:val="24"/>
        </w:rPr>
        <w:t>获取招标文件</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否则不</w:t>
      </w:r>
      <w:r>
        <w:rPr>
          <w:rFonts w:hint="eastAsia" w:ascii="宋体" w:hAnsi="宋体" w:cs="宋体"/>
          <w:b w:val="0"/>
          <w:bCs w:val="0"/>
          <w:color w:val="auto"/>
          <w:sz w:val="24"/>
        </w:rPr>
        <w:t>得对招标文件提起质疑</w:t>
      </w:r>
      <w:r>
        <w:rPr>
          <w:rFonts w:hint="eastAsia" w:ascii="宋体" w:hAnsi="宋体" w:cs="宋体"/>
          <w:b w:val="0"/>
          <w:bCs w:val="0"/>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售价：0元</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四、提交投标文件截止时间、开标时间和地点</w:t>
      </w:r>
    </w:p>
    <w:p>
      <w:pPr>
        <w:pStyle w:val="251"/>
        <w:spacing w:line="360" w:lineRule="auto"/>
        <w:ind w:firstLine="480" w:firstLineChars="200"/>
        <w:rPr>
          <w:rFonts w:hint="eastAsia" w:ascii="宋体" w:hAnsi="宋体" w:eastAsia="宋体" w:cs="宋体"/>
          <w:bCs/>
          <w:color w:val="auto"/>
          <w:sz w:val="24"/>
        </w:rPr>
      </w:pPr>
      <w:bookmarkStart w:id="160" w:name="B26_投标截止时间"/>
      <w:r>
        <w:rPr>
          <w:rFonts w:hint="eastAsia" w:ascii="宋体" w:hAnsi="宋体" w:eastAsia="宋体" w:cs="宋体"/>
          <w:color w:val="auto"/>
          <w:sz w:val="24"/>
          <w:szCs w:val="24"/>
        </w:rPr>
        <w:t>1.提交投标文件截止时间：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8</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w:t>
      </w:r>
      <w:bookmarkEnd w:id="160"/>
      <w:r>
        <w:rPr>
          <w:rFonts w:hint="eastAsia" w:ascii="宋体" w:hAnsi="宋体" w:eastAsia="宋体" w:cs="宋体"/>
          <w:bCs/>
          <w:color w:val="auto"/>
          <w:sz w:val="24"/>
        </w:rPr>
        <w:t>（北京时间）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2.投标地点：</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w:t>
      </w:r>
      <w:r>
        <w:rPr>
          <w:rFonts w:hint="eastAsia" w:ascii="宋体" w:hAnsi="宋体" w:cs="宋体"/>
          <w:b w:val="0"/>
          <w:bCs w:val="0"/>
          <w:color w:val="auto"/>
          <w:sz w:val="24"/>
        </w:rPr>
        <w:t>加密投</w:t>
      </w:r>
      <w:r>
        <w:rPr>
          <w:rFonts w:hint="eastAsia" w:ascii="宋体" w:hAnsi="宋体" w:cs="宋体"/>
          <w:color w:val="auto"/>
          <w:sz w:val="24"/>
        </w:rPr>
        <w:t>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⑵</w:t>
      </w:r>
      <w:r>
        <w:rPr>
          <w:rFonts w:hint="eastAsia" w:ascii="宋体" w:hAnsi="宋体" w:cs="宋体"/>
          <w:color w:val="auto"/>
          <w:kern w:val="0"/>
          <w:sz w:val="24"/>
        </w:rPr>
        <w:t>备份投标文件：</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kern w:val="0"/>
          <w:sz w:val="24"/>
        </w:rPr>
        <w:fldChar w:fldCharType="separate"/>
      </w:r>
      <w:r>
        <w:rPr>
          <w:rFonts w:hint="eastAsia" w:ascii="宋体" w:hAnsi="宋体" w:cs="宋体"/>
          <w:color w:val="auto"/>
          <w:kern w:val="0"/>
          <w:sz w:val="24"/>
        </w:rPr>
        <w:t>投标人自行确定是否提交</w:t>
      </w:r>
      <w:r>
        <w:rPr>
          <w:rFonts w:hint="eastAsia" w:ascii="宋体" w:hAnsi="宋体" w:cs="宋体"/>
          <w:color w:val="auto"/>
          <w:kern w:val="0"/>
          <w:sz w:val="24"/>
          <w:lang w:eastAsia="zh-CN"/>
        </w:rPr>
        <w:t>。</w:t>
      </w:r>
      <w:r>
        <w:rPr>
          <w:rFonts w:hint="eastAsia" w:ascii="宋体" w:hAnsi="宋体" w:cs="宋体"/>
          <w:color w:val="auto"/>
          <w:kern w:val="0"/>
          <w:sz w:val="24"/>
        </w:rPr>
        <w:t>若提交请在投标文件截止时间前将备份投标文件打包压缩加密（未加密造成泄密的由投标人自行承担）后以电子邮件的形式发送至</w:t>
      </w:r>
      <w:r>
        <w:rPr>
          <w:rFonts w:hint="eastAsia" w:ascii="宋体" w:hAnsi="宋体" w:cs="宋体"/>
          <w:color w:val="auto"/>
          <w:kern w:val="0"/>
          <w:sz w:val="24"/>
          <w:lang w:eastAsia="zh-CN"/>
        </w:rPr>
        <w:t>jcbf2022@163.com</w:t>
      </w:r>
      <w:r>
        <w:rPr>
          <w:rFonts w:hint="eastAsia" w:ascii="宋体" w:hAnsi="宋体" w:cs="宋体"/>
          <w:color w:val="auto"/>
          <w:kern w:val="0"/>
          <w:sz w:val="24"/>
        </w:rPr>
        <w:fldChar w:fldCharType="end"/>
      </w:r>
      <w:r>
        <w:rPr>
          <w:rFonts w:hint="eastAsia" w:ascii="宋体" w:hAnsi="宋体" w:cs="宋体"/>
          <w:color w:val="auto"/>
          <w:kern w:val="0"/>
          <w:sz w:val="24"/>
        </w:rPr>
        <w:t xml:space="preserve"> 。</w:t>
      </w:r>
    </w:p>
    <w:p>
      <w:pPr>
        <w:pStyle w:val="251"/>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sz w:val="24"/>
          <w:szCs w:val="24"/>
        </w:rPr>
        <w:t>3.开标时间：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8</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0（北京时间）</w:t>
      </w:r>
    </w:p>
    <w:p>
      <w:pPr>
        <w:pStyle w:val="251"/>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4.开标地点：</w:t>
      </w:r>
      <w:r>
        <w:rPr>
          <w:rFonts w:hint="eastAsia" w:ascii="宋体" w:hAnsi="宋体" w:eastAsia="宋体" w:cs="宋体"/>
          <w:color w:val="auto"/>
          <w:sz w:val="24"/>
        </w:rPr>
        <w:t>仙居县公共资源交易中心开标室（</w:t>
      </w:r>
      <w:r>
        <w:rPr>
          <w:rFonts w:hint="eastAsia" w:ascii="宋体" w:hAnsi="宋体" w:eastAsia="宋体" w:cs="宋体"/>
          <w:color w:val="auto"/>
          <w:sz w:val="24"/>
          <w:lang w:val="en-US" w:eastAsia="zh-CN"/>
        </w:rPr>
        <w:t>四</w:t>
      </w:r>
      <w:r>
        <w:rPr>
          <w:rFonts w:hint="eastAsia" w:ascii="宋体" w:hAnsi="宋体" w:eastAsia="宋体" w:cs="宋体"/>
          <w:color w:val="auto"/>
          <w:sz w:val="24"/>
        </w:rPr>
        <w:t>）（投标人无需在开标当天到达开标现场，但须准时在线参加）</w:t>
      </w:r>
    </w:p>
    <w:p>
      <w:pPr>
        <w:pStyle w:val="251"/>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五、公告期限</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widowControl/>
        <w:spacing w:line="360" w:lineRule="auto"/>
        <w:jc w:val="left"/>
        <w:outlineLvl w:val="0"/>
        <w:rPr>
          <w:rFonts w:ascii="宋体" w:hAnsi="宋体" w:cs="宋体"/>
          <w:b/>
          <w:color w:val="auto"/>
          <w:kern w:val="0"/>
          <w:sz w:val="24"/>
        </w:rPr>
      </w:pPr>
      <w:bookmarkStart w:id="161" w:name="_Toc248896181"/>
      <w:bookmarkStart w:id="162" w:name="_Toc239128665"/>
      <w:bookmarkStart w:id="163" w:name="_Toc301444178"/>
      <w:bookmarkStart w:id="164" w:name="_Toc218007967"/>
      <w:bookmarkStart w:id="165" w:name="_Toc237079658"/>
      <w:bookmarkStart w:id="166" w:name="_Toc255821808"/>
      <w:bookmarkStart w:id="167" w:name="_Toc255819814"/>
      <w:bookmarkStart w:id="168" w:name="_Toc261001053"/>
      <w:bookmarkStart w:id="169" w:name="_Toc237138382"/>
      <w:bookmarkStart w:id="170" w:name="_Toc292375886"/>
      <w:bookmarkStart w:id="171" w:name="_Toc290043100"/>
      <w:bookmarkStart w:id="172" w:name="_Toc306901435"/>
      <w:bookmarkStart w:id="173" w:name="_Toc248896340"/>
      <w:bookmarkStart w:id="174" w:name="_Toc218007236"/>
      <w:bookmarkStart w:id="175" w:name="_Toc240724038"/>
      <w:bookmarkStart w:id="176" w:name="_Toc261001145"/>
      <w:bookmarkStart w:id="177" w:name="_Toc248896033"/>
      <w:bookmarkStart w:id="178" w:name="_Toc237656259"/>
      <w:bookmarkStart w:id="179" w:name="_Toc255459630"/>
      <w:bookmarkStart w:id="180" w:name="_Toc277078930"/>
      <w:bookmarkStart w:id="181" w:name="_Toc240724373"/>
      <w:bookmarkStart w:id="182" w:name="_Toc302983082"/>
      <w:bookmarkStart w:id="183" w:name="_Toc217998407"/>
      <w:bookmarkStart w:id="184" w:name="_Toc238443294"/>
      <w:bookmarkStart w:id="185" w:name="_Toc283973065"/>
      <w:r>
        <w:rPr>
          <w:rFonts w:hint="eastAsia" w:ascii="宋体" w:hAnsi="宋体" w:cs="宋体"/>
          <w:b/>
          <w:color w:val="auto"/>
          <w:kern w:val="0"/>
          <w:sz w:val="24"/>
        </w:rPr>
        <w:t>六、其他补充事宜</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widowControl/>
        <w:spacing w:line="360" w:lineRule="auto"/>
        <w:ind w:firstLine="480" w:firstLineChars="200"/>
        <w:jc w:val="left"/>
        <w:outlineLvl w:val="0"/>
        <w:rPr>
          <w:rFonts w:hint="eastAsia" w:ascii="宋体" w:hAnsi="宋体" w:eastAsia="宋体" w:cs="宋体"/>
          <w:color w:val="auto"/>
          <w:kern w:val="0"/>
          <w:sz w:val="24"/>
        </w:rPr>
      </w:pPr>
      <w:bookmarkStart w:id="186" w:name="_Toc306901436"/>
      <w:bookmarkStart w:id="187" w:name="_Toc173810692"/>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51"/>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kern w:val="2"/>
          <w:sz w:val="24"/>
          <w:szCs w:val="24"/>
          <w:u w:val="none"/>
          <w:lang w:val="en-US" w:eastAsia="zh-CN"/>
        </w:rPr>
        <w:t>4</w:t>
      </w:r>
      <w:r>
        <w:rPr>
          <w:rFonts w:hint="eastAsia" w:ascii="宋体" w:hAnsi="宋体" w:eastAsia="宋体" w:cs="宋体"/>
          <w:color w:val="auto"/>
          <w:kern w:val="2"/>
          <w:sz w:val="24"/>
          <w:szCs w:val="24"/>
          <w:u w:val="none"/>
        </w:rPr>
        <w:t>.</w:t>
      </w:r>
      <w:r>
        <w:rPr>
          <w:rFonts w:hint="eastAsia" w:ascii="宋体" w:hAnsi="宋体" w:eastAsia="宋体" w:cs="宋体"/>
          <w:color w:val="auto"/>
          <w:kern w:val="2"/>
          <w:sz w:val="24"/>
          <w:szCs w:val="24"/>
          <w:u w:val="none"/>
          <w:lang w:val="en-US" w:eastAsia="zh-CN"/>
        </w:rPr>
        <w:t>其他事项：⑴</w:t>
      </w:r>
      <w:r>
        <w:rPr>
          <w:rFonts w:hint="eastAsia" w:ascii="宋体" w:hAnsi="宋体" w:eastAsia="宋体" w:cs="宋体"/>
          <w:color w:val="auto"/>
          <w:kern w:val="2"/>
          <w:sz w:val="24"/>
          <w:szCs w:val="24"/>
          <w:u w:val="none"/>
        </w:rPr>
        <w:t>投标</w:t>
      </w:r>
      <w:r>
        <w:rPr>
          <w:rFonts w:hint="eastAsia" w:ascii="宋体" w:hAnsi="宋体" w:eastAsia="宋体" w:cs="宋体"/>
          <w:color w:val="auto"/>
          <w:sz w:val="24"/>
          <w:szCs w:val="24"/>
          <w:u w:val="none"/>
        </w:rPr>
        <w:t>文件</w:t>
      </w:r>
      <w:r>
        <w:rPr>
          <w:rFonts w:hint="eastAsia" w:ascii="宋体" w:hAnsi="宋体" w:eastAsia="宋体" w:cs="宋体"/>
          <w:color w:val="auto"/>
          <w:kern w:val="2"/>
          <w:sz w:val="24"/>
          <w:szCs w:val="24"/>
          <w:u w:val="none"/>
        </w:rPr>
        <w:t>解密时间：</w:t>
      </w:r>
      <w:r>
        <w:rPr>
          <w:rFonts w:hint="eastAsia" w:ascii="宋体" w:hAnsi="宋体" w:eastAsia="宋体" w:cs="宋体"/>
          <w:color w:val="auto"/>
          <w:kern w:val="2"/>
          <w:sz w:val="24"/>
          <w:szCs w:val="24"/>
          <w:u w:val="none"/>
          <w:lang w:val="en-US" w:eastAsia="zh-CN"/>
        </w:rPr>
        <w:t>开标</w:t>
      </w:r>
      <w:r>
        <w:rPr>
          <w:rFonts w:hint="eastAsia" w:ascii="宋体" w:hAnsi="宋体" w:eastAsia="宋体" w:cs="宋体"/>
          <w:color w:val="auto"/>
          <w:kern w:val="2"/>
          <w:sz w:val="24"/>
          <w:szCs w:val="24"/>
          <w:u w:val="none"/>
        </w:rPr>
        <w:t>时间</w:t>
      </w:r>
      <w:r>
        <w:rPr>
          <w:rFonts w:hint="eastAsia" w:ascii="宋体" w:hAnsi="宋体" w:eastAsia="宋体" w:cs="宋体"/>
          <w:color w:val="auto"/>
          <w:sz w:val="24"/>
          <w:szCs w:val="24"/>
          <w:u w:val="none"/>
        </w:rPr>
        <w:t>后</w:t>
      </w:r>
      <w:r>
        <w:rPr>
          <w:rFonts w:hint="eastAsia" w:ascii="宋体" w:hAnsi="宋体" w:eastAsia="宋体" w:cs="宋体"/>
          <w:color w:val="auto"/>
          <w:sz w:val="24"/>
          <w:u w:val="none"/>
          <w:lang w:val="en-US" w:eastAsia="zh-CN"/>
        </w:rPr>
        <w:t>60分钟</w:t>
      </w:r>
      <w:r>
        <w:rPr>
          <w:rFonts w:hint="eastAsia" w:ascii="宋体" w:hAnsi="宋体" w:eastAsia="宋体" w:cs="宋体"/>
          <w:color w:val="auto"/>
          <w:sz w:val="24"/>
          <w:u w:val="none"/>
        </w:rPr>
        <w:t>内供应商可以登录</w:t>
      </w:r>
      <w:r>
        <w:rPr>
          <w:rFonts w:hint="eastAsia" w:ascii="宋体" w:hAnsi="宋体" w:eastAsia="宋体" w:cs="宋体"/>
          <w:color w:val="auto"/>
          <w:kern w:val="2"/>
          <w:sz w:val="24"/>
          <w:szCs w:val="24"/>
          <w:u w:val="none"/>
          <w:lang w:eastAsia="zh-CN"/>
        </w:rPr>
        <w:t>“政府采购云平台”</w:t>
      </w:r>
      <w:r>
        <w:rPr>
          <w:rFonts w:hint="eastAsia" w:ascii="宋体" w:hAnsi="宋体" w:eastAsia="宋体" w:cs="宋体"/>
          <w:color w:val="auto"/>
          <w:kern w:val="2"/>
          <w:sz w:val="24"/>
          <w:szCs w:val="24"/>
          <w:u w:val="none"/>
        </w:rPr>
        <w:t>的</w:t>
      </w:r>
      <w:r>
        <w:rPr>
          <w:rFonts w:hint="eastAsia" w:ascii="宋体" w:hAnsi="宋体" w:eastAsia="宋体" w:cs="宋体"/>
          <w:color w:val="auto"/>
          <w:sz w:val="24"/>
          <w:szCs w:val="24"/>
          <w:u w:val="none"/>
        </w:rPr>
        <w:t>“项目采购-开标评标”，用制作电子标书的CA锁对电子加密投标文件进行解密。若供应商在规定时间内投标文件无法解密，或解密失败且备份文件读取失败（含未提交），则投标无效</w:t>
      </w:r>
      <w:r>
        <w:rPr>
          <w:rFonts w:hint="eastAsia" w:ascii="宋体" w:hAnsi="宋体" w:eastAsia="宋体" w:cs="宋体"/>
          <w:color w:val="auto"/>
          <w:sz w:val="24"/>
          <w:szCs w:val="24"/>
          <w:u w:val="none"/>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sz w:val="24"/>
          <w:lang w:val="en-US" w:eastAsia="zh-CN"/>
        </w:rPr>
        <w:t>⑵</w:t>
      </w:r>
      <w:r>
        <w:rPr>
          <w:rFonts w:hint="eastAsia" w:ascii="宋体" w:hAnsi="宋体" w:cs="宋体"/>
          <w:color w:val="auto"/>
          <w:kern w:val="0"/>
          <w:sz w:val="24"/>
        </w:rPr>
        <w:t>本项目所有公告发布网站：浙江政府采购网（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"http://zfcg.czt.zj.gov.cn/" </w:instrText>
      </w:r>
      <w:r>
        <w:rPr>
          <w:rFonts w:hint="eastAsia" w:ascii="宋体" w:hAnsi="宋体" w:cs="宋体"/>
          <w:color w:val="auto"/>
          <w:kern w:val="0"/>
          <w:sz w:val="24"/>
        </w:rPr>
        <w:fldChar w:fldCharType="separate"/>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r>
        <w:rPr>
          <w:rFonts w:hint="eastAsia" w:ascii="宋体" w:hAnsi="宋体" w:cs="宋体"/>
          <w:color w:val="auto"/>
          <w:kern w:val="0"/>
          <w:sz w:val="24"/>
        </w:rPr>
        <w:fldChar w:fldCharType="end"/>
      </w:r>
      <w:r>
        <w:rPr>
          <w:rFonts w:hint="eastAsia" w:ascii="宋体" w:hAnsi="宋体" w:cs="宋体"/>
          <w:color w:val="auto"/>
          <w:kern w:val="0"/>
          <w:sz w:val="24"/>
        </w:rPr>
        <w:t>）、</w:t>
      </w:r>
      <w:r>
        <w:rPr>
          <w:rFonts w:hint="eastAsia" w:ascii="宋体" w:hAnsi="宋体" w:cs="宋体"/>
          <w:color w:val="auto"/>
          <w:kern w:val="0"/>
          <w:sz w:val="24"/>
          <w:lang w:val="en-US" w:eastAsia="zh-CN"/>
        </w:rPr>
        <w:t xml:space="preserve">仙居县人民政府 </w:t>
      </w:r>
      <w:r>
        <w:rPr>
          <w:rFonts w:hint="eastAsia" w:ascii="宋体" w:hAnsi="宋体" w:cs="宋体"/>
          <w:color w:val="auto"/>
          <w:kern w:val="0"/>
          <w:sz w:val="24"/>
        </w:rPr>
        <w:t>仙居县公共资源交易</w:t>
      </w:r>
      <w:r>
        <w:rPr>
          <w:rFonts w:hint="eastAsia" w:ascii="宋体" w:hAnsi="宋体" w:cs="宋体"/>
          <w:color w:val="auto"/>
          <w:kern w:val="0"/>
          <w:sz w:val="24"/>
          <w:lang w:val="en-US" w:eastAsia="zh-CN"/>
        </w:rPr>
        <w:t>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//www.zjxj.gov.cn/col/col1229347417/index.html）。项目如有更正或澄清公告，请各供应商自行及时登</w:t>
      </w:r>
      <w:r>
        <w:rPr>
          <w:rFonts w:hint="eastAsia" w:ascii="宋体" w:hAnsi="宋体" w:eastAsia="宋体" w:cs="宋体"/>
          <w:color w:val="auto"/>
          <w:sz w:val="24"/>
          <w:u w:val="none"/>
        </w:rPr>
        <w:t>录</w:t>
      </w:r>
      <w:r>
        <w:rPr>
          <w:rFonts w:hint="eastAsia" w:ascii="宋体" w:hAnsi="宋体" w:cs="宋体"/>
          <w:color w:val="auto"/>
          <w:kern w:val="0"/>
          <w:sz w:val="24"/>
        </w:rPr>
        <w:t>上述网站查看，采购代理机构不再作出书面通知</w:t>
      </w:r>
      <w:r>
        <w:rPr>
          <w:rFonts w:hint="eastAsia" w:ascii="宋体" w:hAnsi="宋体" w:cs="宋体"/>
          <w:color w:val="auto"/>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s="宋体"/>
          <w:b w:val="0"/>
          <w:bCs/>
          <w:color w:val="auto"/>
          <w:kern w:val="0"/>
          <w:sz w:val="24"/>
        </w:rPr>
      </w:pPr>
      <w:r>
        <w:rPr>
          <w:rFonts w:hint="eastAsia" w:ascii="宋体" w:hAnsi="宋体" w:eastAsia="宋体" w:cs="宋体"/>
          <w:color w:val="auto"/>
          <w:kern w:val="0"/>
          <w:sz w:val="24"/>
          <w:lang w:val="en-US" w:eastAsia="zh-CN"/>
        </w:rPr>
        <w:t>⑶</w:t>
      </w:r>
      <w:r>
        <w:rPr>
          <w:rFonts w:hint="eastAsia" w:ascii="宋体" w:hAnsi="宋体" w:cs="宋体"/>
          <w:b w:val="0"/>
          <w:bCs/>
          <w:color w:val="auto"/>
          <w:kern w:val="0"/>
          <w:sz w:val="24"/>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七、对本次采购提出询问、质疑、投诉，请按以下方式联系</w:t>
      </w:r>
    </w:p>
    <w:p>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1.采购人信息</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名称：</w:t>
      </w:r>
      <w:r>
        <w:rPr>
          <w:rFonts w:hint="eastAsia" w:ascii="宋体" w:hAnsi="宋体" w:eastAsia="宋体" w:cs="宋体"/>
          <w:color w:val="auto"/>
          <w:kern w:val="0"/>
          <w:sz w:val="24"/>
          <w:lang w:val="en-US" w:eastAsia="zh-CN"/>
        </w:rPr>
        <w:t>仙居县公安局</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地址：</w:t>
      </w:r>
      <w:r>
        <w:rPr>
          <w:rFonts w:hint="eastAsia" w:ascii="宋体" w:hAnsi="宋体" w:eastAsia="宋体" w:cs="宋体"/>
          <w:color w:val="auto"/>
          <w:kern w:val="0"/>
          <w:sz w:val="24"/>
        </w:rPr>
        <w:t>仙居县南峰街道环城南路900号</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项目联系人（询问）：</w:t>
      </w:r>
      <w:r>
        <w:rPr>
          <w:rFonts w:hint="eastAsia" w:ascii="宋体" w:hAnsi="宋体" w:cs="宋体"/>
          <w:bCs/>
          <w:sz w:val="24"/>
          <w:lang w:val="en-US" w:eastAsia="zh-CN"/>
        </w:rPr>
        <w:t>陈警官</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项目联系方式（询问）：</w:t>
      </w:r>
      <w:r>
        <w:rPr>
          <w:rFonts w:hint="eastAsia" w:ascii="宋体" w:hAnsi="宋体" w:eastAsia="宋体" w:cs="宋体"/>
          <w:kern w:val="0"/>
          <w:sz w:val="24"/>
          <w:lang w:val="en-US" w:eastAsia="zh-CN"/>
        </w:rPr>
        <w:t>0576-89373607</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质疑联系人：</w:t>
      </w:r>
      <w:r>
        <w:rPr>
          <w:rFonts w:hint="eastAsia" w:ascii="宋体" w:hAnsi="宋体" w:eastAsia="宋体" w:cs="宋体"/>
          <w:color w:val="auto"/>
          <w:sz w:val="24"/>
          <w:highlight w:val="none"/>
          <w:lang w:eastAsia="zh-CN"/>
        </w:rPr>
        <w:t>朱女士</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质疑联系电话：</w:t>
      </w:r>
      <w:r>
        <w:rPr>
          <w:rFonts w:hint="eastAsia" w:ascii="宋体" w:hAnsi="宋体" w:eastAsia="宋体" w:cs="宋体"/>
          <w:color w:val="auto"/>
          <w:sz w:val="24"/>
          <w:highlight w:val="none"/>
          <w:lang w:eastAsia="zh-CN"/>
        </w:rPr>
        <w:t>0576</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eastAsia="zh-CN"/>
        </w:rPr>
        <w:t>893</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eastAsia="zh-CN"/>
        </w:rPr>
        <w:t>3601</w:t>
      </w:r>
    </w:p>
    <w:p>
      <w:pPr>
        <w:widowControl/>
        <w:spacing w:line="360" w:lineRule="auto"/>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lang w:eastAsia="zh-CN"/>
        </w:rPr>
        <w:t>2.采购代理机构信息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名称：仙居县政府采购中心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eastAsia="宋体" w:cs="宋体"/>
          <w:i w:val="0"/>
          <w:iCs w:val="0"/>
          <w:caps w:val="0"/>
          <w:color w:val="333333"/>
          <w:spacing w:val="0"/>
          <w:sz w:val="24"/>
          <w:szCs w:val="24"/>
          <w:shd w:val="clear" w:color="auto" w:fill="FFFFFF"/>
        </w:rPr>
        <w:t>仙居县南峰街道泰和中路6号（吾悦广场东面）县人民政府行政服务中心二楼</w:t>
      </w:r>
    </w:p>
    <w:p>
      <w:pPr>
        <w:widowControl/>
        <w:spacing w:line="360" w:lineRule="auto"/>
        <w:ind w:firstLine="480" w:firstLineChars="200"/>
        <w:jc w:val="left"/>
        <w:rPr>
          <w:rFonts w:hint="eastAsia" w:ascii="宋体" w:hAnsi="宋体" w:eastAsia="宋体" w:cs="宋体"/>
          <w:bCs/>
          <w:color w:val="auto"/>
          <w:sz w:val="24"/>
          <w:lang w:val="en-US" w:eastAsia="zh-CN"/>
        </w:rPr>
      </w:pPr>
      <w:r>
        <w:rPr>
          <w:rFonts w:hint="eastAsia" w:ascii="宋体" w:hAnsi="宋体" w:cs="宋体"/>
          <w:color w:val="auto"/>
          <w:kern w:val="0"/>
          <w:sz w:val="24"/>
        </w:rPr>
        <w:t>项目联系人</w:t>
      </w:r>
      <w:r>
        <w:rPr>
          <w:rFonts w:hint="eastAsia" w:ascii="宋体" w:hAnsi="宋体" w:cs="宋体"/>
          <w:color w:val="auto"/>
          <w:kern w:val="0"/>
          <w:sz w:val="24"/>
          <w:lang w:val="en-US" w:eastAsia="zh-CN"/>
        </w:rPr>
        <w:t>（询问）</w:t>
      </w:r>
      <w:r>
        <w:rPr>
          <w:rFonts w:hint="eastAsia" w:ascii="宋体" w:hAnsi="宋体" w:cs="宋体"/>
          <w:color w:val="auto"/>
          <w:kern w:val="0"/>
          <w:sz w:val="24"/>
        </w:rPr>
        <w:t>：</w:t>
      </w:r>
      <w:r>
        <w:rPr>
          <w:rFonts w:hint="eastAsia" w:ascii="宋体" w:hAnsi="宋体" w:cs="宋体"/>
          <w:color w:val="auto"/>
          <w:kern w:val="0"/>
          <w:sz w:val="24"/>
          <w:lang w:val="en-US" w:eastAsia="zh-CN"/>
        </w:rPr>
        <w:t>应先生</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项目联系方式</w:t>
      </w:r>
      <w:r>
        <w:rPr>
          <w:rFonts w:hint="eastAsia" w:ascii="宋体" w:hAnsi="宋体" w:cs="宋体"/>
          <w:color w:val="auto"/>
          <w:kern w:val="0"/>
          <w:sz w:val="24"/>
          <w:lang w:val="en-US" w:eastAsia="zh-CN"/>
        </w:rPr>
        <w:t>（询问）</w:t>
      </w:r>
      <w:r>
        <w:rPr>
          <w:rFonts w:hint="eastAsia" w:ascii="宋体" w:hAnsi="宋体" w:cs="宋体"/>
          <w:color w:val="auto"/>
          <w:kern w:val="0"/>
          <w:sz w:val="24"/>
        </w:rPr>
        <w:t>：</w:t>
      </w:r>
      <w:r>
        <w:rPr>
          <w:rFonts w:hint="eastAsia" w:ascii="宋体" w:hAnsi="宋体" w:cs="宋体"/>
          <w:color w:val="auto"/>
          <w:kern w:val="0"/>
          <w:sz w:val="24"/>
        </w:rPr>
        <w:t>0576-89372058</w:t>
      </w:r>
    </w:p>
    <w:p>
      <w:pPr>
        <w:widowControl/>
        <w:spacing w:line="360" w:lineRule="auto"/>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朱女士</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质疑联系电话：</w:t>
      </w:r>
      <w:r>
        <w:rPr>
          <w:rFonts w:hint="eastAsia" w:ascii="宋体" w:hAnsi="宋体" w:cs="宋体"/>
          <w:color w:val="auto"/>
          <w:kern w:val="0"/>
          <w:sz w:val="24"/>
        </w:rPr>
        <w:t>0576-87716503</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3.同级政府采购监督管理部门信息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名称：仙居县财政局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地址：仙居县南峰街道环城南路500号财政大楼</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联系人：陈女士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监督投诉电话：0576-</w:t>
      </w:r>
      <w:r>
        <w:rPr>
          <w:rFonts w:hint="eastAsia" w:ascii="宋体" w:hAnsi="宋体" w:cs="宋体"/>
          <w:color w:val="auto"/>
          <w:kern w:val="0"/>
          <w:sz w:val="24"/>
          <w:lang w:val="en-US" w:eastAsia="zh-CN"/>
        </w:rPr>
        <w:t>89375225</w:t>
      </w:r>
      <w:r>
        <w:rPr>
          <w:rFonts w:hint="eastAsia" w:ascii="宋体" w:hAnsi="宋体" w:cs="宋体"/>
          <w:color w:val="auto"/>
          <w:kern w:val="0"/>
          <w:sz w:val="24"/>
        </w:rPr>
        <w:t>    </w:t>
      </w:r>
    </w:p>
    <w:p>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若对项目采购电子交易系统操作有疑问，可登录政采云（https</w:t>
      </w:r>
      <w:r>
        <w:rPr>
          <w:rFonts w:hint="eastAsia" w:ascii="宋体" w:hAnsi="宋体" w:cs="宋体"/>
          <w:b/>
          <w:color w:val="0000FF"/>
          <w:sz w:val="24"/>
          <w:szCs w:val="24"/>
          <w:lang w:eastAsia="zh-CN"/>
        </w:rPr>
        <w:t>:</w:t>
      </w:r>
      <w:r>
        <w:rPr>
          <w:rFonts w:hint="eastAsia" w:ascii="宋体" w:hAnsi="宋体" w:eastAsia="宋体" w:cs="宋体"/>
          <w:b/>
          <w:color w:val="0000FF"/>
          <w:sz w:val="24"/>
          <w:szCs w:val="24"/>
        </w:rPr>
        <w:t>//www.zcygov.cn/），点击右侧咨询小采，获取采小蜜智能服务管家帮助，或拨打政采云服务热线</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400-881-7190获取热线服务帮助。</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CA问题联</w:t>
      </w:r>
      <w:r>
        <w:rPr>
          <w:rFonts w:hint="eastAsia" w:ascii="宋体" w:hAnsi="宋体" w:eastAsia="宋体" w:cs="宋体"/>
          <w:b/>
          <w:color w:val="0000FF"/>
          <w:sz w:val="24"/>
          <w:szCs w:val="24"/>
        </w:rPr>
        <w:t>系电话（人工）：汇信CA 400-888-463</w:t>
      </w:r>
      <w:r>
        <w:rPr>
          <w:rFonts w:hint="eastAsia" w:ascii="宋体" w:hAnsi="宋体" w:eastAsia="宋体" w:cs="宋体"/>
          <w:b/>
          <w:color w:val="0000FF"/>
          <w:sz w:val="24"/>
          <w:szCs w:val="24"/>
        </w:rPr>
        <w:t>6；天谷CA 400-087-8198。</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kern w:val="0"/>
          <w:sz w:val="24"/>
        </w:rPr>
      </w:pPr>
      <w:r>
        <w:rPr>
          <w:rFonts w:hint="eastAsia" w:ascii="宋体" w:hAnsi="宋体" w:cs="宋体"/>
          <w:color w:val="auto"/>
          <w:sz w:val="24"/>
        </w:rPr>
        <w:t xml:space="preserve">                                  仙居县政府采购中心</w:t>
      </w:r>
      <w:r>
        <w:rPr>
          <w:rFonts w:hint="eastAsia" w:ascii="宋体" w:hAnsi="宋体" w:cs="宋体"/>
          <w:color w:val="auto"/>
          <w:kern w:val="0"/>
          <w:sz w:val="24"/>
        </w:rPr>
        <w:t xml:space="preserve">                                            </w:t>
      </w:r>
    </w:p>
    <w:p>
      <w:pPr>
        <w:autoSpaceDE w:val="0"/>
        <w:autoSpaceDN w:val="0"/>
        <w:adjustRightInd w:val="0"/>
        <w:spacing w:line="360" w:lineRule="auto"/>
        <w:ind w:firstLine="480" w:firstLineChars="200"/>
        <w:jc w:val="center"/>
        <w:outlineLvl w:val="0"/>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sz w:val="24"/>
        </w:rPr>
        <w:t>202</w:t>
      </w:r>
      <w:r>
        <w:rPr>
          <w:rFonts w:hint="eastAsia" w:ascii="宋体" w:hAnsi="宋体" w:cs="宋体"/>
          <w:color w:val="auto"/>
          <w:sz w:val="24"/>
          <w:lang w:val="en-US" w:eastAsia="zh-CN"/>
        </w:rPr>
        <w:t>2</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w:t>
      </w:r>
    </w:p>
    <w:bookmarkEnd w:id="186"/>
    <w:p>
      <w:pPr>
        <w:autoSpaceDE w:val="0"/>
        <w:autoSpaceDN w:val="0"/>
        <w:adjustRightInd w:val="0"/>
        <w:spacing w:line="360" w:lineRule="auto"/>
        <w:jc w:val="center"/>
        <w:outlineLvl w:val="0"/>
        <w:rPr>
          <w:rFonts w:hint="eastAsia" w:ascii="宋体" w:hAnsi="宋体" w:cs="宋体"/>
          <w:b/>
          <w:color w:val="auto"/>
          <w:szCs w:val="36"/>
        </w:rPr>
      </w:pPr>
      <w:bookmarkStart w:id="188" w:name="_Toc306901444"/>
    </w:p>
    <w:p>
      <w:pPr>
        <w:pStyle w:val="25"/>
        <w:adjustRightInd w:val="0"/>
        <w:snapToGrid w:val="0"/>
        <w:spacing w:line="360" w:lineRule="auto"/>
        <w:ind w:firstLine="480" w:firstLineChars="200"/>
        <w:rPr>
          <w:rFonts w:hint="eastAsia" w:hAnsi="宋体" w:cs="宋体"/>
          <w:bCs/>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第二章 投标人须知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2"/>
          <w:szCs w:val="32"/>
        </w:rPr>
      </w:pPr>
      <w:bookmarkStart w:id="189" w:name="_Toc301444180"/>
      <w:bookmarkStart w:id="190" w:name="_Toc302983084"/>
      <w:r>
        <w:rPr>
          <w:rFonts w:hint="eastAsia" w:ascii="宋体" w:hAnsi="宋体" w:cs="宋体"/>
          <w:b/>
          <w:color w:val="auto"/>
          <w:sz w:val="32"/>
          <w:szCs w:val="32"/>
        </w:rPr>
        <w:t>前附表</w:t>
      </w:r>
    </w:p>
    <w:tbl>
      <w:tblPr>
        <w:tblStyle w:val="47"/>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2"/>
        <w:gridCol w:w="1947"/>
        <w:gridCol w:w="68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398"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1017"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项目</w:t>
            </w:r>
          </w:p>
        </w:tc>
        <w:tc>
          <w:tcPr>
            <w:tcW w:w="3584"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联合体投标</w:t>
            </w:r>
          </w:p>
        </w:tc>
        <w:tc>
          <w:tcPr>
            <w:tcW w:w="3584" w:type="pct"/>
            <w:noWrap w:val="0"/>
            <w:vAlign w:val="center"/>
          </w:tcPr>
          <w:p>
            <w:pPr>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sz w:val="24"/>
                <w:szCs w:val="24"/>
              </w:rPr>
              <w:t xml:space="preserve"> 不</w:t>
            </w:r>
            <w:r>
              <w:rPr>
                <w:rFonts w:hint="eastAsia" w:ascii="宋体" w:hAnsi="宋体" w:cs="宋体"/>
                <w:sz w:val="24"/>
                <w:szCs w:val="24"/>
                <w:lang w:val="en-US" w:eastAsia="zh-CN"/>
              </w:rPr>
              <w:t>接受</w:t>
            </w:r>
            <w:r>
              <w:rPr>
                <w:rFonts w:hint="eastAsia" w:ascii="宋体" w:hAnsi="宋体" w:eastAsia="宋体" w:cs="宋体"/>
                <w:sz w:val="24"/>
                <w:szCs w:val="24"/>
              </w:rPr>
              <w:t>。</w:t>
            </w:r>
          </w:p>
          <w:p>
            <w:pPr>
              <w:rPr>
                <w:rFonts w:hint="eastAsia" w:ascii="仿宋_GB2312" w:hAnsi="Times New Roman" w:eastAsia="仿宋_GB2312" w:cs="Times New Roman"/>
                <w:kern w:val="2"/>
                <w:sz w:val="24"/>
                <w:szCs w:val="24"/>
                <w:lang w:val="en-US" w:eastAsia="zh-CN" w:bidi="ar-SA"/>
              </w:rPr>
            </w:pPr>
            <w:r>
              <w:rPr>
                <w:rFonts w:hint="eastAsia" w:ascii="宋体" w:hAnsi="宋体" w:cs="宋体"/>
                <w:bCs/>
                <w:sz w:val="24"/>
                <w:szCs w:val="24"/>
                <w:lang w:eastAsia="zh-CN"/>
              </w:rPr>
              <w:t>□</w:t>
            </w:r>
            <w:r>
              <w:rPr>
                <w:rFonts w:hint="eastAsia" w:ascii="宋体" w:hAnsi="宋体" w:eastAsia="宋体" w:cs="宋体"/>
                <w:bCs/>
                <w:sz w:val="24"/>
                <w:szCs w:val="24"/>
              </w:rPr>
              <w:t xml:space="preserve"> </w:t>
            </w:r>
            <w:r>
              <w:rPr>
                <w:rFonts w:hint="eastAsia" w:ascii="宋体" w:hAnsi="宋体" w:cs="宋体"/>
                <w:bCs/>
                <w:sz w:val="24"/>
                <w:szCs w:val="24"/>
                <w:lang w:val="en-US" w:eastAsia="zh-CN"/>
              </w:rPr>
              <w:t>接受</w:t>
            </w:r>
            <w:r>
              <w:rPr>
                <w:rFonts w:hint="eastAsia" w:ascii="宋体" w:hAnsi="宋体" w:eastAsia="宋体" w:cs="宋体"/>
                <w:bCs/>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现场踏勘</w:t>
            </w:r>
          </w:p>
        </w:tc>
        <w:tc>
          <w:tcPr>
            <w:tcW w:w="3584" w:type="pct"/>
            <w:noWrap w:val="0"/>
            <w:vAlign w:val="center"/>
          </w:tcPr>
          <w:p>
            <w:pPr>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不组织。</w:t>
            </w:r>
          </w:p>
          <w:p>
            <w:pP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 xml:space="preserve"> 组织，</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rPr>
            </w:pPr>
            <w:r>
              <w:rPr>
                <w:rFonts w:hint="eastAsia" w:ascii="宋体" w:hAnsi="宋体" w:eastAsia="宋体" w:cs="宋体"/>
                <w:bCs/>
                <w:sz w:val="24"/>
                <w:szCs w:val="24"/>
              </w:rPr>
              <w:t>答疑会</w:t>
            </w:r>
          </w:p>
        </w:tc>
        <w:tc>
          <w:tcPr>
            <w:tcW w:w="3584" w:type="pct"/>
            <w:noWrap w:val="0"/>
            <w:vAlign w:val="center"/>
          </w:tcPr>
          <w:p>
            <w:pP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不召开</w:t>
            </w:r>
            <w:r>
              <w:rPr>
                <w:rFonts w:hint="eastAsia" w:ascii="宋体" w:hAnsi="宋体" w:cs="宋体"/>
                <w:color w:val="auto"/>
                <w:sz w:val="24"/>
                <w:szCs w:val="24"/>
                <w:lang w:eastAsia="zh-CN"/>
              </w:rPr>
              <w:t>。</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 召开</w:t>
            </w:r>
            <w:r>
              <w:rPr>
                <w:rFonts w:hint="eastAsia" w:ascii="宋体" w:hAnsi="宋体" w:cs="宋体"/>
                <w:bCs/>
                <w:color w:val="auto"/>
                <w:sz w:val="24"/>
                <w:szCs w:val="24"/>
                <w:lang w:eastAsia="zh-CN"/>
              </w:rPr>
              <w:t>，</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cs="宋体"/>
                <w:b w:val="0"/>
                <w:bCs/>
                <w:color w:val="auto"/>
                <w:sz w:val="24"/>
                <w:szCs w:val="24"/>
                <w:lang w:val="en-US" w:eastAsia="zh-CN"/>
              </w:rPr>
              <w:t>4</w:t>
            </w:r>
          </w:p>
        </w:tc>
        <w:tc>
          <w:tcPr>
            <w:tcW w:w="1017"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eastAsia="宋体" w:cs="宋体"/>
                <w:b w:val="0"/>
                <w:bCs/>
                <w:color w:val="auto"/>
                <w:sz w:val="24"/>
                <w:szCs w:val="24"/>
                <w:lang w:val="en-US" w:eastAsia="zh-CN"/>
              </w:rPr>
              <w:t>分包</w:t>
            </w:r>
          </w:p>
        </w:tc>
        <w:tc>
          <w:tcPr>
            <w:tcW w:w="3584" w:type="pct"/>
            <w:noWrap w:val="0"/>
            <w:vAlign w:val="center"/>
          </w:tcPr>
          <w:p>
            <w:pPr>
              <w:spacing w:line="320" w:lineRule="exact"/>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不允许。</w:t>
            </w:r>
          </w:p>
          <w:p>
            <w:pPr>
              <w:spacing w:line="320" w:lineRule="exact"/>
              <w:jc w:val="both"/>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允许，但主体部分不得分包，详见第四章招标需求。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7" w:hRule="atLeast"/>
        </w:trPr>
        <w:tc>
          <w:tcPr>
            <w:tcW w:w="398" w:type="pct"/>
            <w:noWrap w:val="0"/>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1017" w:type="pct"/>
            <w:noWrap w:val="0"/>
            <w:vAlign w:val="center"/>
          </w:tcPr>
          <w:p>
            <w:pPr>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政府采购节能产品</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环境标志产品</w:t>
            </w:r>
          </w:p>
        </w:tc>
        <w:tc>
          <w:tcPr>
            <w:tcW w:w="3584" w:type="pct"/>
            <w:noWrap w:val="0"/>
            <w:vAlign w:val="center"/>
          </w:tcPr>
          <w:p>
            <w:pPr>
              <w:jc w:val="left"/>
              <w:rPr>
                <w:rFonts w:hint="eastAsia" w:ascii="宋体" w:hAnsi="宋体" w:cs="宋体"/>
                <w:color w:val="auto"/>
                <w:kern w:val="0"/>
                <w:sz w:val="24"/>
              </w:rPr>
            </w:pPr>
            <w:r>
              <w:rPr>
                <w:rFonts w:hint="eastAsia" w:ascii="宋体" w:hAnsi="宋体" w:cs="宋体"/>
                <w:color w:val="auto"/>
                <w:kern w:val="0"/>
                <w:sz w:val="24"/>
              </w:rPr>
              <w:t>投标产品若属于节能（</w:t>
            </w:r>
            <w:r>
              <w:rPr>
                <w:rFonts w:hint="eastAsia" w:ascii="宋体" w:hAnsi="宋体" w:cs="宋体"/>
                <w:color w:val="auto"/>
                <w:kern w:val="0"/>
                <w:sz w:val="24"/>
                <w:lang w:val="en-US" w:eastAsia="zh-CN"/>
              </w:rPr>
              <w:t>环境标志</w:t>
            </w:r>
            <w:r>
              <w:rPr>
                <w:rFonts w:hint="eastAsia" w:ascii="宋体" w:hAnsi="宋体" w:cs="宋体"/>
                <w:color w:val="auto"/>
                <w:kern w:val="0"/>
                <w:sz w:val="24"/>
              </w:rPr>
              <w:t>）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jc w:val="left"/>
              <w:rPr>
                <w:rFonts w:hint="eastAsia" w:ascii="宋体" w:hAnsi="宋体" w:cs="宋体"/>
                <w:color w:val="auto"/>
                <w:kern w:val="0"/>
                <w:sz w:val="24"/>
              </w:rPr>
            </w:pPr>
            <w:r>
              <w:rPr>
                <w:rFonts w:hint="eastAsia" w:ascii="宋体" w:hAnsi="宋体" w:cs="宋体"/>
                <w:color w:val="auto"/>
                <w:kern w:val="0"/>
                <w:sz w:val="24"/>
              </w:rPr>
              <w:t>产品属于政府强制采购节能品目的（详见《关于印发节能产品政府采购品目清单的通知》财库〔2019〕19号），投标人须按上款要求提供节能产品认证证书或规定网站证书查询截图。</w:t>
            </w:r>
          </w:p>
          <w:p>
            <w:pPr>
              <w:jc w:val="left"/>
              <w:rPr>
                <w:rFonts w:hint="eastAsia" w:ascii="宋体" w:hAnsi="宋体" w:cs="宋体"/>
                <w:color w:val="auto"/>
                <w:kern w:val="0"/>
                <w:sz w:val="24"/>
                <w:lang w:val="en-US" w:eastAsia="zh-CN"/>
              </w:rPr>
            </w:pPr>
            <w:r>
              <w:rPr>
                <w:rFonts w:hint="eastAsia" w:ascii="宋体" w:hAnsi="宋体" w:cs="宋体"/>
                <w:b/>
                <w:bCs/>
                <w:color w:val="auto"/>
                <w:kern w:val="0"/>
                <w:sz w:val="24"/>
              </w:rPr>
              <w:t>产品属于政府强制采购节能产品品目的，投标人未提供节能产品的，其投标将作无效标处理；本文件“第四章招标需求”另有规定的除外。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8" w:type="pct"/>
            <w:noWrap w:val="0"/>
            <w:vAlign w:val="center"/>
          </w:tcPr>
          <w:p>
            <w:pPr>
              <w:spacing w:line="320" w:lineRule="exact"/>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p>
        </w:tc>
        <w:tc>
          <w:tcPr>
            <w:tcW w:w="1017" w:type="pct"/>
            <w:noWrap w:val="0"/>
            <w:vAlign w:val="center"/>
          </w:tcPr>
          <w:p>
            <w:pPr>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小</w:t>
            </w:r>
            <w:r>
              <w:rPr>
                <w:rFonts w:hint="eastAsia" w:ascii="宋体" w:hAnsi="宋体" w:cs="宋体"/>
                <w:color w:val="auto"/>
                <w:kern w:val="0"/>
                <w:sz w:val="24"/>
              </w:rPr>
              <w:t>型、微型企业的价格扣除</w:t>
            </w:r>
          </w:p>
        </w:tc>
        <w:tc>
          <w:tcPr>
            <w:tcW w:w="3584" w:type="pct"/>
            <w:noWrap w:val="0"/>
            <w:vAlign w:val="center"/>
          </w:tcPr>
          <w:p>
            <w:pPr>
              <w:numPr>
                <w:ilvl w:val="0"/>
                <w:numId w:val="0"/>
              </w:numPr>
              <w:jc w:val="left"/>
              <w:rPr>
                <w:rFonts w:hint="eastAsia" w:ascii="宋体" w:hAnsi="宋体" w:cs="宋体"/>
                <w:b w:val="0"/>
                <w:bCs w:val="0"/>
                <w:color w:val="auto"/>
                <w:kern w:val="0"/>
                <w:sz w:val="24"/>
                <w:lang w:val="en-US" w:eastAsia="zh-CN"/>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rPr>
              <w:t>对</w:t>
            </w:r>
            <w:r>
              <w:rPr>
                <w:rFonts w:hint="eastAsia" w:ascii="宋体" w:hAnsi="宋体" w:cs="宋体"/>
                <w:b w:val="0"/>
                <w:bCs w:val="0"/>
                <w:color w:val="auto"/>
                <w:kern w:val="0"/>
                <w:sz w:val="24"/>
                <w:lang w:val="en-US" w:eastAsia="zh-CN"/>
              </w:rPr>
              <w:t>符合《政府采购促进中小企业发展管理办法》规定的小微企业报价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20%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eastAsia="宋体" w:cs="宋体"/>
                <w:b w:val="0"/>
                <w:bCs w:val="0"/>
                <w:color w:val="auto"/>
                <w:kern w:val="0"/>
                <w:sz w:val="24"/>
                <w:lang w:val="en-US" w:eastAsia="zh-CN"/>
              </w:rPr>
              <w:t>如项目接受联合体投标或者允许分包的，其中对于大中型企业与小微企业组成联合体或者大中型企业向一家或者多家小微企业分包的，</w:t>
            </w:r>
            <w:r>
              <w:rPr>
                <w:rFonts w:hint="eastAsia" w:ascii="宋体" w:hAnsi="宋体" w:cs="宋体"/>
                <w:b w:val="0"/>
                <w:bCs w:val="0"/>
                <w:color w:val="auto"/>
                <w:sz w:val="24"/>
                <w:lang w:val="en-US" w:eastAsia="zh-CN"/>
              </w:rPr>
              <w:t>对联合协议或者分包意向协议约定小微企业的合同份额占到合同总金额 30%以上的，对其报价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6%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组成联合体或者接受分包的小微企业与联合体内其他企业、分包企业之间存在直接控股、管理关系的，不享受价格扣除优惠政策</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rPr>
              <w:t>。</w:t>
            </w:r>
          </w:p>
          <w:p>
            <w:pPr>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投标人符合《财政部、司法部关于政府采购支持监狱企业发展有关问题的通知》（财库〔2014〕68号）文件要求，并提供省级以上监狱管理局、戒毒管理局（含新疆生产建设兵团）出具的属于监狱企业的证明文件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格式自拟</w:t>
            </w:r>
            <w:r>
              <w:rPr>
                <w:rFonts w:hint="eastAsia" w:ascii="宋体" w:hAnsi="宋体" w:cs="宋体"/>
                <w:color w:val="auto"/>
                <w:kern w:val="0"/>
                <w:sz w:val="24"/>
                <w:lang w:eastAsia="zh-CN"/>
              </w:rPr>
              <w:t>）</w:t>
            </w:r>
            <w:r>
              <w:rPr>
                <w:rFonts w:hint="eastAsia" w:ascii="宋体" w:hAnsi="宋体" w:cs="宋体"/>
                <w:color w:val="auto"/>
                <w:kern w:val="0"/>
                <w:sz w:val="24"/>
              </w:rPr>
              <w:t>，则视同小型、微型企业，</w:t>
            </w:r>
            <w:r>
              <w:rPr>
                <w:rFonts w:hint="eastAsia" w:ascii="宋体" w:hAnsi="宋体" w:cs="宋体"/>
                <w:color w:val="auto"/>
                <w:kern w:val="0"/>
                <w:sz w:val="24"/>
                <w:lang w:val="en-US" w:eastAsia="zh-CN"/>
              </w:rPr>
              <w:t>享受小微企业价格扣除政策。</w:t>
            </w:r>
          </w:p>
          <w:p>
            <w:pPr>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投标人符合《关于促进残疾人就业政府采购政策的通知》（财库〔2017〕141号）文件要求，并提供《残疾人福利性单位声明函》的，则视同小型、微型企业，享受小微企业价格扣除政策。</w:t>
            </w:r>
          </w:p>
          <w:p>
            <w:pPr>
              <w:jc w:val="left"/>
              <w:rPr>
                <w:rFonts w:hint="default"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kern w:val="0"/>
                <w:sz w:val="24"/>
                <w:lang w:val="en-US" w:eastAsia="zh-CN"/>
              </w:rPr>
              <w:t>4.专门面向中小企业的项目，不享受价格扣除。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017" w:type="pct"/>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rPr>
              <w:t>投标文件</w:t>
            </w:r>
            <w:r>
              <w:rPr>
                <w:rFonts w:hint="eastAsia" w:ascii="宋体" w:hAnsi="宋体" w:cs="宋体"/>
                <w:color w:val="auto"/>
                <w:sz w:val="24"/>
                <w:lang w:val="en-US" w:eastAsia="zh-CN"/>
              </w:rPr>
              <w:t>份数</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1. 电子加密投标文件：政府采购云平台在线提交、上传一份；</w:t>
            </w:r>
          </w:p>
          <w:p>
            <w:pPr>
              <w:jc w:val="left"/>
              <w:rPr>
                <w:rFonts w:hint="eastAsia" w:ascii="宋体" w:hAnsi="宋体" w:cs="宋体"/>
                <w:color w:val="auto"/>
                <w:sz w:val="24"/>
              </w:rPr>
            </w:pPr>
            <w:r>
              <w:rPr>
                <w:rFonts w:hint="eastAsia" w:ascii="宋体" w:hAnsi="宋体" w:cs="宋体"/>
                <w:color w:val="auto"/>
                <w:sz w:val="24"/>
              </w:rPr>
              <w:t>2. 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文件名后缀为备份文件四字的首字母）：电子邮件提交一份，由投标人自行确定是否提交；若提交请将备份投标文件打包压缩加密后以电子邮件的形式发送至</w:t>
            </w:r>
            <w:r>
              <w:rPr>
                <w:rStyle w:val="54"/>
                <w:rFonts w:hint="eastAsia" w:ascii="宋体" w:hAnsi="宋体" w:cs="宋体"/>
                <w:b w:val="0"/>
                <w:i w:val="0"/>
                <w:iCs w:val="0"/>
                <w:color w:val="auto"/>
                <w:sz w:val="24"/>
                <w:lang w:eastAsia="zh-CN"/>
              </w:rPr>
              <w:t>jcbf2022@163.com</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注：投标人在线解密失败后，启用备份投标文件，否则不启用备份投标文件。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017" w:type="pct"/>
            <w:noWrap w:val="0"/>
            <w:vAlign w:val="center"/>
          </w:tcPr>
          <w:p>
            <w:pPr>
              <w:jc w:val="center"/>
              <w:rPr>
                <w:rFonts w:hint="default" w:ascii="宋体" w:hAnsi="宋体" w:cs="宋体"/>
                <w:bCs/>
                <w:color w:val="auto"/>
                <w:sz w:val="24"/>
                <w:lang w:val="en-US" w:eastAsia="zh-CN"/>
              </w:rPr>
            </w:pPr>
            <w:r>
              <w:rPr>
                <w:rFonts w:hint="eastAsia" w:ascii="宋体" w:hAnsi="宋体" w:cs="宋体"/>
                <w:bCs/>
                <w:color w:val="auto"/>
                <w:sz w:val="24"/>
              </w:rPr>
              <w:t>投标文件</w:t>
            </w:r>
            <w:r>
              <w:rPr>
                <w:rFonts w:hint="eastAsia" w:ascii="宋体" w:hAnsi="宋体" w:cs="宋体"/>
                <w:bCs/>
                <w:color w:val="auto"/>
                <w:sz w:val="24"/>
                <w:lang w:val="en-US" w:eastAsia="zh-CN"/>
              </w:rPr>
              <w:t>组成</w:t>
            </w:r>
          </w:p>
        </w:tc>
        <w:tc>
          <w:tcPr>
            <w:tcW w:w="3584" w:type="pct"/>
            <w:noWrap w:val="0"/>
            <w:vAlign w:val="center"/>
          </w:tcPr>
          <w:p>
            <w:pPr>
              <w:jc w:val="left"/>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提交投标文件截止时间</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投标文件提交地点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开标时间和地点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投标有效期</w:t>
            </w:r>
          </w:p>
        </w:tc>
        <w:tc>
          <w:tcPr>
            <w:tcW w:w="3584" w:type="pct"/>
            <w:noWrap w:val="0"/>
            <w:vAlign w:val="center"/>
          </w:tcPr>
          <w:p>
            <w:pPr>
              <w:rPr>
                <w:rFonts w:hint="eastAsia" w:ascii="宋体" w:hAnsi="宋体" w:cs="宋体"/>
                <w:color w:val="auto"/>
                <w:sz w:val="21"/>
                <w:szCs w:val="21"/>
                <w:u w:val="single"/>
                <w:lang w:val="zh-CN"/>
              </w:rPr>
            </w:pPr>
            <w:r>
              <w:rPr>
                <w:rFonts w:hint="eastAsia" w:ascii="宋体" w:hAnsi="宋体" w:cs="宋体"/>
                <w:bCs/>
                <w:color w:val="auto"/>
                <w:sz w:val="24"/>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履约保证金</w:t>
            </w:r>
          </w:p>
        </w:tc>
        <w:tc>
          <w:tcPr>
            <w:tcW w:w="3584" w:type="pct"/>
            <w:noWrap w:val="0"/>
            <w:vAlign w:val="center"/>
          </w:tcPr>
          <w:p>
            <w:pPr>
              <w:rPr>
                <w:rFonts w:hint="eastAsia" w:ascii="宋体" w:hAnsi="宋体" w:cs="宋体"/>
                <w:color w:val="auto"/>
                <w:kern w:val="0"/>
                <w:sz w:val="21"/>
                <w:szCs w:val="21"/>
              </w:rPr>
            </w:pPr>
            <w:r>
              <w:rPr>
                <w:rFonts w:hint="eastAsia" w:ascii="宋体" w:hAnsi="宋体" w:cs="宋体"/>
                <w:bCs/>
                <w:color w:val="auto"/>
                <w:sz w:val="24"/>
              </w:rPr>
              <w:t>合同签订时，采购人按《中华人民共和国政府采购法实施条例》有关规定自行收取项目履约保证金（履约保证金要求详见“招标需求”内容）。采购人要求中标供应商提交履约保证金的，供应商应当以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017" w:type="pct"/>
            <w:noWrap w:val="0"/>
            <w:vAlign w:val="center"/>
          </w:tcPr>
          <w:p>
            <w:pPr>
              <w:jc w:val="center"/>
              <w:rPr>
                <w:rFonts w:hint="eastAsia" w:ascii="宋体" w:hAnsi="宋体" w:cs="宋体"/>
                <w:color w:val="auto"/>
                <w:sz w:val="21"/>
                <w:szCs w:val="21"/>
              </w:rPr>
            </w:pPr>
            <w:r>
              <w:rPr>
                <w:rFonts w:hint="eastAsia" w:ascii="宋体" w:hAnsi="宋体" w:cs="宋体"/>
                <w:bCs/>
                <w:color w:val="auto"/>
                <w:sz w:val="24"/>
                <w:lang w:val="zh-CN"/>
              </w:rPr>
              <w:t>实质性条款</w:t>
            </w:r>
          </w:p>
        </w:tc>
        <w:tc>
          <w:tcPr>
            <w:tcW w:w="3584" w:type="pct"/>
            <w:noWrap w:val="0"/>
            <w:vAlign w:val="center"/>
          </w:tcPr>
          <w:p>
            <w:pPr>
              <w:rPr>
                <w:rFonts w:hint="eastAsia" w:ascii="宋体" w:hAnsi="宋体" w:cs="宋体"/>
                <w:color w:val="auto"/>
                <w:sz w:val="21"/>
                <w:szCs w:val="21"/>
              </w:rPr>
            </w:pPr>
            <w:r>
              <w:rPr>
                <w:rFonts w:hint="eastAsia" w:ascii="宋体" w:hAnsi="宋体" w:cs="宋体"/>
                <w:bCs/>
                <w:color w:val="auto"/>
                <w:sz w:val="24"/>
                <w:lang w:val="zh-CN"/>
              </w:rPr>
              <w:t>带“</w:t>
            </w:r>
            <w:r>
              <w:rPr>
                <w:rFonts w:hint="eastAsia" w:ascii="宋体" w:hAnsi="宋体" w:cs="宋体"/>
                <w:bCs/>
                <w:color w:val="auto"/>
                <w:sz w:val="24"/>
              </w:rPr>
              <w:t>▲”的条款是实质性条款，投标文件须作出实质性响应，否则作无效投标处理。</w:t>
            </w:r>
          </w:p>
        </w:tc>
      </w:tr>
    </w:tbl>
    <w:p>
      <w:pPr>
        <w:keepNext w:val="0"/>
        <w:keepLines w:val="0"/>
        <w:pageBreakBefore w:val="0"/>
        <w:kinsoku/>
        <w:wordWrap/>
        <w:overflowPunct/>
        <w:topLinePunct w:val="0"/>
        <w:autoSpaceDE/>
        <w:autoSpaceDN/>
        <w:bidi w:val="0"/>
        <w:snapToGrid w:val="0"/>
        <w:spacing w:line="360" w:lineRule="auto"/>
        <w:jc w:val="left"/>
        <w:rPr>
          <w:rFonts w:hint="eastAsia" w:ascii="宋体" w:hAnsi="宋体" w:cs="宋体"/>
          <w:color w:val="auto"/>
          <w:sz w:val="24"/>
        </w:rPr>
      </w:pPr>
      <w:r>
        <w:rPr>
          <w:rFonts w:hint="eastAsia" w:ascii="宋体" w:hAnsi="宋体" w:cs="宋体"/>
          <w:b/>
          <w:color w:val="auto"/>
          <w:sz w:val="24"/>
          <w:lang w:val="zh-CN"/>
        </w:rPr>
        <w:br w:type="page"/>
      </w:r>
      <w:r>
        <w:rPr>
          <w:rFonts w:hint="eastAsia" w:ascii="宋体" w:hAnsi="宋体" w:cs="宋体"/>
          <w:b/>
          <w:bCs/>
          <w:color w:val="auto"/>
          <w:sz w:val="24"/>
        </w:rPr>
        <w:t>一 、总则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（一）适用范围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本招标文件适用于本次项目的招标、投标、评标、定标、验收、合同履约、付款等行为（法律、法规另有规定的，从其规定）。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eastAsia="zh-CN"/>
        </w:rPr>
        <w:t>“</w:t>
      </w:r>
      <w:r>
        <w:rPr>
          <w:rFonts w:hint="eastAsia" w:ascii="宋体" w:hAnsi="宋体" w:cs="宋体"/>
          <w:color w:val="auto"/>
          <w:sz w:val="24"/>
        </w:rPr>
        <w:t>采购人</w:t>
      </w:r>
      <w:r>
        <w:rPr>
          <w:rFonts w:hint="eastAsia" w:ascii="宋体" w:hAnsi="宋体" w:cs="宋体"/>
          <w:color w:val="auto"/>
          <w:sz w:val="24"/>
          <w:lang w:eastAsia="zh-CN"/>
        </w:rPr>
        <w:t>”系</w:t>
      </w:r>
      <w:r>
        <w:rPr>
          <w:rFonts w:hint="eastAsia" w:ascii="宋体" w:hAnsi="宋体" w:cs="宋体"/>
          <w:color w:val="auto"/>
          <w:sz w:val="24"/>
        </w:rPr>
        <w:t>指委托采购代理机构采购本次项目的国家机关、事业单位和团体组织</w:t>
      </w:r>
      <w:r>
        <w:rPr>
          <w:rFonts w:hint="eastAsia" w:ascii="宋体" w:hAnsi="宋体" w:cs="宋体"/>
          <w:color w:val="auto"/>
          <w:sz w:val="24"/>
          <w:lang w:eastAsia="zh-CN"/>
        </w:rPr>
        <w:t>，具体见招标公告中采购人信息内容。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zh-CN"/>
        </w:rPr>
        <w:t>“采购代理机构”系指采购人委托组织招标的仙居县政府采购中心。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”系指按照本招标文件的规定参加并提交投标文件的自然人、法人或其他组织。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eastAsia="zh-CN"/>
        </w:rPr>
        <w:t>.“产品”系指投标人按招标文件规定，须向采购人提供的一切产品（包括：虚拟产品），以及产品相关的保险、税金、备品备件、附件、耗材、工具、手册及其它有关技术资料和材料等。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5.“服务”系指投标人按招标文件规定应承担的送货上门、安装、调试、技术协助、维修、产品三包制度、校准、培训、技术指导以及其他类似的附随义务。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6.“项目”系指投标人按招标文件规定向采购人提供的产品和服务。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lang w:eastAsia="zh-CN"/>
        </w:rPr>
        <w:t>“书面形式”包括信函、传真等。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8</w:t>
      </w:r>
      <w:r>
        <w:rPr>
          <w:rFonts w:hint="eastAsia" w:ascii="宋体" w:hAnsi="宋体" w:cs="宋体"/>
          <w:color w:val="auto"/>
          <w:sz w:val="24"/>
          <w:lang w:eastAsia="zh-CN"/>
        </w:rPr>
        <w:t>.标有“▲”符号均属于“实质性条款”，不允许负偏离。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lang w:eastAsia="zh-CN"/>
        </w:rPr>
        <w:t>电子交易平台</w:t>
      </w:r>
      <w:r>
        <w:rPr>
          <w:rFonts w:hint="eastAsia" w:ascii="宋体" w:hAnsi="宋体" w:cs="宋体"/>
          <w:color w:val="auto"/>
          <w:sz w:val="24"/>
          <w:lang w:val="en-US" w:eastAsia="zh-CN"/>
        </w:rPr>
        <w:t>”系</w:t>
      </w:r>
      <w:r>
        <w:rPr>
          <w:rFonts w:hint="eastAsia" w:ascii="宋体" w:hAnsi="宋体" w:cs="宋体"/>
          <w:color w:val="auto"/>
          <w:sz w:val="24"/>
          <w:lang w:eastAsia="zh-CN"/>
        </w:rPr>
        <w:t>指政府采购项目电子交易平台，即</w:t>
      </w:r>
      <w:r>
        <w:rPr>
          <w:rFonts w:hint="eastAsia" w:ascii="宋体" w:hAnsi="宋体" w:cs="宋体"/>
          <w:color w:val="auto"/>
          <w:sz w:val="24"/>
          <w:lang w:val="en-US" w:eastAsia="zh-CN"/>
        </w:rPr>
        <w:t>政府采购</w:t>
      </w:r>
      <w:r>
        <w:rPr>
          <w:rFonts w:hint="eastAsia" w:ascii="宋体" w:hAnsi="宋体" w:cs="宋体"/>
          <w:color w:val="auto"/>
          <w:sz w:val="24"/>
          <w:lang w:eastAsia="zh-CN"/>
        </w:rPr>
        <w:t>云平台（</w:t>
      </w:r>
      <w:r>
        <w:rPr>
          <w:rFonts w:hint="eastAsia" w:ascii="宋体" w:hAnsi="宋体" w:cs="宋体"/>
          <w:color w:val="auto"/>
          <w:sz w:val="24"/>
          <w:lang w:val="en-US" w:eastAsia="zh-CN"/>
        </w:rPr>
        <w:t>简称政采云平台</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10.</w:t>
      </w:r>
      <w:r>
        <w:rPr>
          <w:rFonts w:hint="eastAsia" w:ascii="宋体" w:hAnsi="宋体" w:cs="宋体"/>
          <w:color w:val="auto"/>
          <w:sz w:val="24"/>
          <w:lang w:eastAsia="zh-CN"/>
        </w:rPr>
        <w:t>“电子投标文件”系指投标人通过“政采云电子交易客户端”编制的数据电文形式的“电子加密投标文件”。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11.</w:t>
      </w:r>
      <w:r>
        <w:rPr>
          <w:rFonts w:hint="eastAsia" w:ascii="宋体" w:hAnsi="宋体" w:cs="宋体"/>
          <w:color w:val="auto"/>
          <w:sz w:val="24"/>
          <w:lang w:eastAsia="zh-CN"/>
        </w:rPr>
        <w:t>“备份投标文件”系指与“电子投标文件”同时生成的数据电文形式的电子文件。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（三）采购组织类型</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采购组织类型：</w:t>
      </w:r>
      <w:bookmarkStart w:id="191" w:name="B09_采购组织类型"/>
      <w:r>
        <w:rPr>
          <w:rFonts w:hint="eastAsia" w:ascii="宋体" w:hAnsi="宋体" w:cs="宋体"/>
          <w:color w:val="auto"/>
          <w:kern w:val="0"/>
          <w:sz w:val="24"/>
        </w:rPr>
        <w:t>政府集中采购</w:t>
      </w:r>
      <w:bookmarkEnd w:id="191"/>
      <w:r>
        <w:rPr>
          <w:rFonts w:hint="eastAsia" w:ascii="宋体" w:hAnsi="宋体" w:cs="宋体"/>
          <w:color w:val="auto"/>
          <w:kern w:val="0"/>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val="zh-CN"/>
        </w:rPr>
        <w:t>招标方式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五</w:t>
      </w:r>
      <w:r>
        <w:rPr>
          <w:rFonts w:hint="eastAsia" w:ascii="宋体" w:hAnsi="宋体" w:cs="宋体"/>
          <w:b/>
          <w:bCs/>
          <w:color w:val="auto"/>
          <w:sz w:val="24"/>
          <w:lang w:val="zh-CN"/>
        </w:rPr>
        <w:t>）</w:t>
      </w:r>
      <w:r>
        <w:rPr>
          <w:rFonts w:hint="eastAsia" w:ascii="宋体" w:hAnsi="宋体" w:cs="宋体"/>
          <w:b/>
          <w:bCs/>
          <w:color w:val="auto"/>
          <w:sz w:val="24"/>
          <w:lang w:val="en-US" w:eastAsia="zh-CN"/>
        </w:rPr>
        <w:t>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b w:val="0"/>
          <w:bCs w:val="0"/>
          <w:color w:val="auto"/>
          <w:sz w:val="24"/>
          <w:lang w:val="en-US" w:eastAsia="zh-CN"/>
        </w:rPr>
        <w:t>1.</w:t>
      </w:r>
      <w:r>
        <w:rPr>
          <w:rFonts w:hint="eastAsia" w:ascii="宋体" w:hAnsi="宋体" w:cs="宋体"/>
          <w:b w:val="0"/>
          <w:bCs w:val="0"/>
          <w:color w:val="auto"/>
          <w:sz w:val="24"/>
          <w:lang w:val="zh-CN"/>
        </w:rPr>
        <w:t>联合体</w:t>
      </w:r>
      <w:r>
        <w:rPr>
          <w:rFonts w:hint="eastAsia" w:ascii="宋体" w:hAnsi="宋体" w:cs="宋体"/>
          <w:b w:val="0"/>
          <w:bCs w:val="0"/>
          <w:color w:val="auto"/>
          <w:sz w:val="24"/>
          <w:lang w:val="en-US" w:eastAsia="zh-CN"/>
        </w:rPr>
        <w:t>投标</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r>
        <w:rPr>
          <w:rFonts w:hint="eastAsia" w:ascii="宋体" w:hAnsi="宋体" w:cs="宋体"/>
          <w:b w:val="0"/>
          <w:bCs w:val="0"/>
          <w:color w:val="auto"/>
          <w:sz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lang w:val="zh-CN"/>
        </w:rPr>
        <w:t>联合体各方均符合政府采购法第二十二条第一款规定；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lang w:val="zh-CN"/>
        </w:rPr>
        <w:t>联合体中至少有一方符合本文件规定的特定资质要求。但联合体中有同类资质的投标人按照联合体分工承担相同工作的，应当按照资质等级较低的投标人确定资质等级。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4.</w:t>
      </w:r>
      <w:r>
        <w:rPr>
          <w:rFonts w:hint="eastAsia" w:ascii="宋体" w:hAnsi="宋体" w:cs="宋体"/>
          <w:b w:val="0"/>
          <w:bCs w:val="0"/>
          <w:color w:val="auto"/>
          <w:sz w:val="24"/>
          <w:lang w:val="zh-CN"/>
        </w:rPr>
        <w:t>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rPr>
        <w:t>联合体参与的，必须提供《联合体协议书》。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六</w:t>
      </w:r>
      <w:r>
        <w:rPr>
          <w:rFonts w:hint="eastAsia" w:ascii="宋体" w:hAnsi="宋体" w:cs="宋体"/>
          <w:b/>
          <w:bCs/>
          <w:color w:val="auto"/>
          <w:sz w:val="24"/>
          <w:lang w:val="zh-CN"/>
        </w:rPr>
        <w:t>）</w:t>
      </w:r>
      <w:r>
        <w:rPr>
          <w:rFonts w:hint="eastAsia" w:ascii="宋体" w:hAnsi="宋体" w:cs="宋体"/>
          <w:b/>
          <w:bCs/>
          <w:color w:val="auto"/>
          <w:sz w:val="24"/>
        </w:rPr>
        <w:t>投标费用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七</w:t>
      </w:r>
      <w:r>
        <w:rPr>
          <w:rFonts w:hint="eastAsia" w:ascii="宋体" w:hAnsi="宋体" w:cs="宋体"/>
          <w:b/>
          <w:bCs/>
          <w:color w:val="auto"/>
          <w:sz w:val="24"/>
        </w:rPr>
        <w:t>）</w:t>
      </w:r>
      <w:r>
        <w:rPr>
          <w:rFonts w:hint="eastAsia" w:ascii="宋体" w:hAnsi="宋体" w:cs="宋体"/>
          <w:b/>
          <w:bCs/>
          <w:color w:val="auto"/>
          <w:sz w:val="24"/>
          <w:lang w:val="en-US" w:eastAsia="zh-CN"/>
        </w:rPr>
        <w:t>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1.分包：</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2.若项目允许分包，</w:t>
      </w:r>
      <w:r>
        <w:rPr>
          <w:rFonts w:hint="eastAsia" w:ascii="宋体" w:hAnsi="宋体" w:cs="宋体"/>
          <w:b w:val="0"/>
          <w:bCs w:val="0"/>
          <w:color w:val="auto"/>
          <w:sz w:val="24"/>
          <w:lang w:val="zh-CN"/>
        </w:rPr>
        <w:t>投标人</w:t>
      </w:r>
      <w:r>
        <w:rPr>
          <w:rFonts w:hint="eastAsia" w:ascii="宋体" w:hAnsi="宋体" w:cs="宋体"/>
          <w:b w:val="0"/>
          <w:bCs w:val="0"/>
          <w:color w:val="auto"/>
          <w:sz w:val="24"/>
          <w:lang w:val="en-US" w:eastAsia="zh-CN"/>
        </w:rPr>
        <w:t>应</w:t>
      </w:r>
      <w:r>
        <w:rPr>
          <w:rFonts w:hint="eastAsia" w:ascii="宋体" w:hAnsi="宋体" w:cs="宋体"/>
          <w:b w:val="0"/>
          <w:bCs w:val="0"/>
          <w:color w:val="auto"/>
          <w:sz w:val="24"/>
          <w:lang w:val="zh-CN"/>
        </w:rPr>
        <w:t>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default" w:ascii="宋体" w:hAnsi="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八</w:t>
      </w:r>
      <w:r>
        <w:rPr>
          <w:rFonts w:hint="eastAsia" w:ascii="宋体" w:hAnsi="宋体" w:cs="宋体"/>
          <w:b/>
          <w:bCs/>
          <w:color w:val="auto"/>
          <w:sz w:val="24"/>
          <w:lang w:eastAsia="zh-CN"/>
        </w:rPr>
        <w:t>）</w:t>
      </w:r>
      <w:r>
        <w:rPr>
          <w:rFonts w:hint="eastAsia" w:ascii="宋体" w:hAnsi="宋体" w:cs="宋体"/>
          <w:b/>
          <w:bCs/>
          <w:color w:val="auto"/>
          <w:sz w:val="24"/>
          <w:lang w:val="en-US" w:eastAsia="zh-CN"/>
        </w:rPr>
        <w:t>政府采购政策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1.政府采购节能产品、环境标志产品：</w:t>
      </w:r>
      <w:r>
        <w:rPr>
          <w:rFonts w:hint="eastAsia" w:ascii="宋体" w:hAnsi="宋体" w:cs="宋体"/>
          <w:b w:val="0"/>
          <w:bCs w:val="0"/>
          <w:color w:val="auto"/>
          <w:sz w:val="24"/>
          <w:lang w:val="zh-CN" w:eastAsia="zh-CN"/>
        </w:rPr>
        <w:t>见投标人须知“前附表”</w:t>
      </w:r>
      <w:r>
        <w:rPr>
          <w:rFonts w:hint="eastAsia" w:ascii="宋体" w:hAnsi="宋体" w:cs="宋体"/>
          <w:b w:val="0"/>
          <w:bCs w:val="0"/>
          <w:color w:val="auto"/>
          <w:sz w:val="24"/>
          <w:lang w:val="en-US" w:eastAsia="zh-CN"/>
        </w:rPr>
        <w:t>中“政府采购节能产品、环境标志产品”内容。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2.根据《政府采购促进中小企业发展管理办法》（财库〔2020〕46号）文件要求，中小企业参加政府采购活动，应当出具该办法规定的《中小企业声明函》（见附件），否则不得享受相关中小企业扶持政策。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属下列情形之一的给予价格扣除：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⑴对于非专门面向中小企业的项目，提供的货物全部由符合政策要求的小型和微型企业制造或服务全部由符合政策要求的小型和微型企业承接的，对其报价给予扣除，用扣除后的价格参与评审，价格扣除比例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0000FF"/>
          <w:sz w:val="24"/>
          <w:szCs w:val="24"/>
          <w:lang w:val="en-US" w:eastAsia="zh-CN"/>
        </w:rPr>
      </w:pPr>
      <w:r>
        <w:rPr>
          <w:rFonts w:hint="eastAsia" w:ascii="宋体" w:hAnsi="宋体" w:eastAsia="宋体" w:cs="宋体"/>
          <w:b w:val="0"/>
          <w:bCs w:val="0"/>
          <w:color w:val="auto"/>
          <w:sz w:val="24"/>
          <w:lang w:val="en-US" w:eastAsia="zh-CN"/>
        </w:rPr>
        <w:t>⑵接受大中型企业与小微企业组成联合体或者允许大中型企业向一家或者多家小微企业分包的采购项目，对于联合协议或者分包意向协议约定小微企业的合同份额占到合同总金额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30%以上的，对联合体或者大中型企业的报价给予扣除，用扣除后的价格参加评审，价格扣除比例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投标人符合《财政部、司法部关于政府采购支持监狱企业发展有关问题的通知》（财库〔2014〕68号）文件要求，并提供省级以上监狱管理局、戒毒管理局（含新疆生产建设兵团）出具的属于监狱企业的证明文件（格式自拟），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4.投标人符合《关于促进残疾人就业政府采购政策的通知》（财库〔2017〕141号）文件要求，并提供《残疾人福利性单位声明函》的，则视同小型、微型企业，享受小微企业价格扣除政策。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eastAsia="zh-CN"/>
        </w:rPr>
        <w:t>同一投标人（包括联合体），小微企业、监狱企业、残疾人福利性单位价格扣除</w:t>
      </w:r>
      <w:r>
        <w:rPr>
          <w:rFonts w:hint="eastAsia" w:ascii="宋体" w:hAnsi="宋体" w:cs="宋体"/>
          <w:b w:val="0"/>
          <w:bCs w:val="0"/>
          <w:color w:val="auto"/>
          <w:sz w:val="24"/>
          <w:lang w:val="en-US" w:eastAsia="zh-CN"/>
        </w:rPr>
        <w:t>政策</w:t>
      </w:r>
      <w:r>
        <w:rPr>
          <w:rFonts w:hint="eastAsia" w:ascii="宋体" w:hAnsi="宋体" w:cs="宋体"/>
          <w:b w:val="0"/>
          <w:bCs w:val="0"/>
          <w:color w:val="auto"/>
          <w:sz w:val="24"/>
          <w:lang w:val="zh-CN" w:eastAsia="zh-CN"/>
        </w:rPr>
        <w:t>只享受一次，不得重复享受。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zh-CN" w:eastAsia="zh-CN"/>
        </w:rPr>
      </w:pPr>
      <w:r>
        <w:rPr>
          <w:rFonts w:hint="eastAsia" w:ascii="宋体" w:hAnsi="宋体" w:eastAsia="宋体" w:cs="宋体"/>
          <w:b w:val="0"/>
          <w:bCs w:val="0"/>
          <w:color w:val="auto"/>
          <w:sz w:val="24"/>
          <w:lang w:val="en-US" w:eastAsia="zh-CN"/>
        </w:rPr>
        <w:t>6.专门面向中小企业的项目，不享受价格扣除。</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九</w:t>
      </w:r>
      <w:r>
        <w:rPr>
          <w:rFonts w:hint="eastAsia" w:ascii="宋体" w:hAnsi="宋体" w:cs="宋体"/>
          <w:b/>
          <w:bCs/>
          <w:color w:val="auto"/>
          <w:sz w:val="24"/>
          <w:lang w:eastAsia="zh-CN"/>
        </w:rPr>
        <w:t>）</w:t>
      </w:r>
      <w:r>
        <w:rPr>
          <w:rFonts w:hint="eastAsia" w:ascii="宋体" w:hAnsi="宋体" w:cs="宋体"/>
          <w:b/>
          <w:bCs/>
          <w:color w:val="auto"/>
          <w:sz w:val="24"/>
        </w:rPr>
        <w:t>信用信息</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投标人信用信息查询渠道及截止时点、信用信息查询记录和证据留存的具体方式、信用信息的使用规则：</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lang w:val="zh-CN"/>
        </w:rPr>
        <w:t>查询渠道</w:t>
      </w:r>
      <w:r>
        <w:rPr>
          <w:rFonts w:hint="eastAsia" w:ascii="宋体" w:hAnsi="宋体" w:cs="宋体"/>
          <w:color w:val="auto"/>
          <w:sz w:val="24"/>
        </w:rPr>
        <w:t>：</w:t>
      </w:r>
      <w:r>
        <w:rPr>
          <w:rFonts w:hint="eastAsia" w:ascii="宋体" w:hAnsi="宋体" w:cs="宋体"/>
          <w:color w:val="auto"/>
          <w:sz w:val="24"/>
          <w:lang w:val="zh-CN"/>
        </w:rPr>
        <w:t>中国政府采购网</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//www.ccgp.gov.cn）</w:t>
      </w:r>
      <w:r>
        <w:rPr>
          <w:rFonts w:hint="eastAsia" w:ascii="宋体" w:hAnsi="宋体" w:cs="宋体"/>
          <w:color w:val="auto"/>
          <w:sz w:val="24"/>
          <w:lang w:val="zh-CN"/>
        </w:rPr>
        <w:t>、信用中国</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w:t>
      </w:r>
      <w:r>
        <w:rPr>
          <w:rFonts w:hint="eastAsia" w:ascii="宋体" w:hAnsi="宋体" w:cs="宋体"/>
          <w:color w:val="auto"/>
          <w:sz w:val="24"/>
          <w:lang w:val="zh-CN"/>
        </w:rPr>
        <w:fldChar w:fldCharType="begin"/>
      </w:r>
      <w:r>
        <w:rPr>
          <w:rFonts w:hint="eastAsia" w:ascii="宋体" w:hAnsi="宋体" w:cs="宋体"/>
          <w:color w:val="auto"/>
          <w:sz w:val="24"/>
        </w:rPr>
        <w:instrText xml:space="preserve"> HYPERLINK "http://www.creditchina.gov.cn" </w:instrText>
      </w:r>
      <w:r>
        <w:rPr>
          <w:rFonts w:hint="eastAsia" w:ascii="宋体" w:hAnsi="宋体" w:cs="宋体"/>
          <w:color w:val="auto"/>
          <w:sz w:val="24"/>
          <w:lang w:val="zh-CN"/>
        </w:rPr>
        <w:fldChar w:fldCharType="separate"/>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//www.creditchina.gov.cn</w:t>
      </w:r>
      <w:r>
        <w:rPr>
          <w:rFonts w:hint="eastAsia" w:ascii="宋体" w:hAnsi="宋体" w:cs="宋体"/>
          <w:color w:val="auto"/>
          <w:sz w:val="24"/>
          <w:lang w:val="zh-CN"/>
        </w:rPr>
        <w:fldChar w:fldCharType="end"/>
      </w:r>
      <w:r>
        <w:rPr>
          <w:rFonts w:hint="eastAsia" w:ascii="宋体" w:hAnsi="宋体" w:cs="宋体"/>
          <w:color w:val="auto"/>
          <w:sz w:val="24"/>
        </w:rPr>
        <w:t>）</w:t>
      </w:r>
      <w:r>
        <w:rPr>
          <w:rFonts w:hint="eastAsia" w:ascii="宋体" w:hAnsi="宋体" w:cs="宋体"/>
          <w:color w:val="auto"/>
          <w:sz w:val="24"/>
          <w:lang w:val="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en-US" w:eastAsia="zh-CN"/>
        </w:rPr>
        <w:t>查询</w:t>
      </w:r>
      <w:r>
        <w:rPr>
          <w:rFonts w:hint="eastAsia" w:ascii="宋体" w:hAnsi="宋体" w:cs="宋体"/>
          <w:color w:val="auto"/>
          <w:sz w:val="24"/>
          <w:lang w:val="zh-CN"/>
        </w:rPr>
        <w:t>截止时间：开标后评标前；</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lang w:val="en-US" w:eastAsia="zh-CN"/>
        </w:rPr>
        <w:t>查询内容</w:t>
      </w:r>
      <w:r>
        <w:rPr>
          <w:rFonts w:hint="eastAsia" w:ascii="宋体" w:hAnsi="宋体" w:cs="宋体"/>
          <w:color w:val="auto"/>
          <w:sz w:val="24"/>
          <w:lang w:val="zh-CN"/>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lang w:val="zh-CN"/>
        </w:rPr>
        <w:t>信用信息查询记录和证据留存的具体方式：信用信息查询记录和证据以网页页面打印（或截图）等方式进行留存；</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shd w:val="clear" w:color="auto" w:fill="auto"/>
          <w:lang w:val="en-US" w:eastAsia="zh-CN" w:bidi="ar-SA"/>
        </w:rPr>
        <w:t>5.</w:t>
      </w:r>
      <w:r>
        <w:rPr>
          <w:rFonts w:hint="eastAsia" w:ascii="宋体" w:hAnsi="宋体" w:cs="宋体"/>
          <w:color w:val="auto"/>
          <w:sz w:val="24"/>
          <w:lang w:val="zh-CN"/>
        </w:rPr>
        <w:t>使用规则：</w:t>
      </w:r>
      <w:r>
        <w:rPr>
          <w:rFonts w:hint="eastAsia" w:ascii="宋体" w:hAnsi="宋体" w:cs="宋体"/>
          <w:color w:val="auto"/>
          <w:sz w:val="24"/>
        </w:rPr>
        <w:t>对列入失信被执行人、重大税收违法案件当事人名单、政府采购严重违法失信行为记录名单及其他不符合《中华人民共和国政府采购法》第二十二条规定条件的供应商，将被拒绝其参与政府采购活动。</w:t>
      </w:r>
    </w:p>
    <w:p>
      <w:pPr>
        <w:pStyle w:val="46"/>
        <w:keepNext w:val="0"/>
        <w:keepLines w:val="0"/>
        <w:pageBreakBefore w:val="0"/>
        <w:widowControl w:val="0"/>
        <w:kinsoku/>
        <w:wordWrap/>
        <w:overflowPunct/>
        <w:topLinePunct w:val="0"/>
        <w:autoSpaceDE/>
        <w:autoSpaceDN/>
        <w:bidi w:val="0"/>
        <w:spacing w:after="0" w:line="360" w:lineRule="auto"/>
        <w:ind w:left="0" w:leftChars="0" w:firstLine="480" w:firstLineChars="200"/>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6.联合体成员存在不良信用信息记录的，视同联合体存在不良信用记录。</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）特别说明</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投标人投标所使用的采购项目实施人员必须为投标人员工（或投标人控股公司正式员工）。</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十一</w:t>
      </w:r>
      <w:r>
        <w:rPr>
          <w:rFonts w:hint="eastAsia" w:ascii="宋体" w:hAnsi="宋体" w:cs="宋体"/>
          <w:b/>
          <w:bCs/>
          <w:color w:val="auto"/>
          <w:sz w:val="24"/>
          <w:lang w:val="zh-CN"/>
        </w:rPr>
        <w:t>）质疑</w:t>
      </w:r>
      <w:r>
        <w:rPr>
          <w:rFonts w:hint="eastAsia" w:ascii="宋体" w:hAnsi="宋体" w:cs="宋体"/>
          <w:b/>
          <w:bCs/>
          <w:color w:val="auto"/>
          <w:sz w:val="24"/>
          <w:lang w:val="en-US" w:eastAsia="zh-CN"/>
        </w:rPr>
        <w:t>与</w:t>
      </w:r>
      <w:r>
        <w:rPr>
          <w:rFonts w:hint="eastAsia" w:ascii="宋体" w:hAnsi="宋体" w:cs="宋体"/>
          <w:b/>
          <w:bCs/>
          <w:color w:val="auto"/>
          <w:sz w:val="24"/>
          <w:lang w:val="zh-CN"/>
        </w:rPr>
        <w:t>投诉</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投标人</w:t>
      </w:r>
      <w:r>
        <w:rPr>
          <w:rFonts w:hint="eastAsia" w:ascii="宋体" w:hAnsi="宋体" w:eastAsia="宋体" w:cs="宋体"/>
          <w:b w:val="0"/>
          <w:bCs/>
          <w:color w:val="auto"/>
          <w:sz w:val="24"/>
          <w:szCs w:val="24"/>
          <w:lang w:val="zh-CN" w:eastAsia="zh-CN"/>
        </w:rPr>
        <w:t>认为</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文件、</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过程、</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lang w:val="zh-CN" w:eastAsia="zh-CN"/>
        </w:rPr>
        <w:t>结果使自己的权益</w:t>
      </w:r>
      <w:r>
        <w:rPr>
          <w:rFonts w:hint="eastAsia" w:ascii="宋体" w:hAnsi="宋体" w:eastAsia="宋体" w:cs="宋体"/>
          <w:b w:val="0"/>
          <w:bCs/>
          <w:color w:val="auto"/>
          <w:sz w:val="24"/>
          <w:szCs w:val="24"/>
          <w:lang w:val="en-US" w:eastAsia="zh-CN"/>
        </w:rPr>
        <w:t>受</w:t>
      </w:r>
      <w:r>
        <w:rPr>
          <w:rFonts w:hint="eastAsia" w:ascii="宋体" w:hAnsi="宋体" w:eastAsia="宋体" w:cs="宋体"/>
          <w:b w:val="0"/>
          <w:bCs/>
          <w:color w:val="auto"/>
          <w:sz w:val="24"/>
          <w:szCs w:val="24"/>
          <w:lang w:val="zh-CN" w:eastAsia="zh-CN"/>
        </w:rPr>
        <w:t>到损害的，可以在知道或者应知其权益收到损害之日起七个工作日内，以书面形式向</w:t>
      </w:r>
      <w:r>
        <w:rPr>
          <w:rFonts w:hint="eastAsia" w:ascii="宋体" w:hAnsi="宋体" w:eastAsia="宋体" w:cs="宋体"/>
          <w:b w:val="0"/>
          <w:bCs/>
          <w:color w:val="auto"/>
          <w:sz w:val="24"/>
          <w:szCs w:val="24"/>
          <w:lang w:val="en-US" w:eastAsia="zh-CN"/>
        </w:rPr>
        <w:t>采购人、</w:t>
      </w:r>
      <w:r>
        <w:rPr>
          <w:rFonts w:hint="eastAsia" w:ascii="宋体" w:hAnsi="宋体" w:eastAsia="宋体" w:cs="宋体"/>
          <w:b w:val="0"/>
          <w:bCs/>
          <w:color w:val="auto"/>
          <w:sz w:val="24"/>
          <w:szCs w:val="24"/>
          <w:lang w:val="zh-CN" w:eastAsia="zh-CN"/>
        </w:rPr>
        <w:t>采购代理机构提出质疑（在法定质疑期内一次性提出针对同一采购程序环节的质疑）。</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a供应商的姓名或者名称、地址、邮编、联系人及联系电话；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b质疑项目的名称、编号；</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c具体、明确的质疑事项和与质疑事项相关的请求；</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d事实依据；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e必要的法律依据；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f提出质疑的日期。</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color w:val="auto"/>
          <w:sz w:val="24"/>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质疑方式：质疑供应商可直接提交（含政采云平台在线质疑）、传真或邮寄方式提交质疑函（一式三份），以其他方式提出的质疑，采购人或采购代理机构将不予接受、答复。其中，以传真方式送达质疑书的，应及时将质疑书原件送达采购人或采购代理机构，采购人或采购代理机构以实际收到原件之日作为收到质疑的日期（在质疑期限届满前质疑书已经传真成功的，质疑不视为过期）；邮寄方式送达质疑书的，以采购人或采购代理机构实际收到邮件之日作为收到质疑的日期；通过政采云平台在线质疑（供应商需在线签章）和查看质疑答复，访问路径如下：</w:t>
      </w:r>
      <w:r>
        <w:rPr>
          <w:rFonts w:hint="eastAsia" w:ascii="宋体" w:hAnsi="宋体" w:eastAsia="宋体" w:cs="宋体"/>
          <w:color w:val="auto"/>
          <w:kern w:val="0"/>
          <w:sz w:val="24"/>
        </w:rPr>
        <w:t>政采云-项目采购-询问质疑投诉-质疑列表</w:t>
      </w:r>
      <w:r>
        <w:rPr>
          <w:rFonts w:hint="eastAsia" w:ascii="宋体" w:hAnsi="宋体" w:cs="宋体"/>
          <w:color w:val="auto"/>
          <w:sz w:val="24"/>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4.采购人或</w:t>
      </w:r>
      <w:r>
        <w:rPr>
          <w:rFonts w:hint="eastAsia" w:ascii="宋体" w:hAnsi="宋体" w:cs="宋体"/>
          <w:color w:val="auto"/>
          <w:sz w:val="24"/>
          <w:lang w:val="zh-CN"/>
        </w:rPr>
        <w:t>采购代理机构在收到质疑供应商的书面质疑后7个工作日内作出书面答复（涉及</w:t>
      </w:r>
      <w:r>
        <w:rPr>
          <w:rFonts w:hint="eastAsia" w:ascii="宋体" w:hAnsi="宋体" w:cs="宋体"/>
          <w:color w:val="auto"/>
          <w:sz w:val="24"/>
          <w:lang w:val="en-US" w:eastAsia="zh-CN"/>
        </w:rPr>
        <w:t>项目资格要求和招标</w:t>
      </w:r>
      <w:r>
        <w:rPr>
          <w:rFonts w:hint="eastAsia" w:ascii="宋体" w:hAnsi="宋体" w:cs="宋体"/>
          <w:color w:val="auto"/>
          <w:sz w:val="24"/>
          <w:lang w:val="zh-CN"/>
        </w:rPr>
        <w:t>需求内容的由采购人答复）。</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质疑供应商捏造事实、提供虚假材料进行质疑的，</w:t>
      </w:r>
      <w:r>
        <w:rPr>
          <w:rFonts w:hint="eastAsia" w:ascii="宋体" w:hAnsi="宋体" w:cs="宋体"/>
          <w:color w:val="auto"/>
          <w:sz w:val="24"/>
          <w:lang w:val="en-US" w:eastAsia="zh-CN"/>
        </w:rPr>
        <w:t>采购人或</w:t>
      </w:r>
      <w:r>
        <w:rPr>
          <w:rFonts w:hint="eastAsia" w:ascii="宋体" w:hAnsi="宋体" w:cs="宋体"/>
          <w:color w:val="auto"/>
          <w:sz w:val="24"/>
          <w:lang w:val="zh-CN"/>
        </w:rPr>
        <w:t>采购代理机构报告同级财政部门。情况属实的，列入不良行为记录并在指定的媒体上公告。</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6.</w:t>
      </w:r>
      <w:r>
        <w:rPr>
          <w:rFonts w:hint="eastAsia" w:ascii="宋体" w:hAnsi="宋体" w:cs="宋体"/>
          <w:color w:val="auto"/>
          <w:sz w:val="24"/>
        </w:rPr>
        <w:t>质疑供应商对采购人</w:t>
      </w:r>
      <w:r>
        <w:rPr>
          <w:rFonts w:hint="eastAsia" w:ascii="宋体" w:hAnsi="宋体" w:cs="宋体"/>
          <w:color w:val="auto"/>
          <w:sz w:val="24"/>
          <w:lang w:val="en-US" w:eastAsia="zh-CN"/>
        </w:rPr>
        <w:t>或</w:t>
      </w:r>
      <w:r>
        <w:rPr>
          <w:rFonts w:hint="eastAsia" w:ascii="宋体" w:hAnsi="宋体" w:cs="宋体"/>
          <w:color w:val="auto"/>
          <w:sz w:val="24"/>
        </w:rPr>
        <w:t>采购代理机构的答复不满意或者采购人、采购代理机构未在规定的时间内作出答复的，可以在答复期满后十五个工作日内向仙居县财政局投诉。</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二、招标文件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（一）招标文件由招标文件总目录所列内容以及本项目招标文件的澄清、修改</w:t>
      </w:r>
      <w:r>
        <w:rPr>
          <w:rFonts w:hint="eastAsia" w:ascii="宋体" w:hAnsi="宋体" w:cs="宋体"/>
          <w:b/>
          <w:bCs/>
          <w:color w:val="auto"/>
          <w:sz w:val="24"/>
          <w:lang w:eastAsia="zh-CN"/>
        </w:rPr>
        <w:t>、</w:t>
      </w:r>
      <w:r>
        <w:rPr>
          <w:rFonts w:hint="eastAsia" w:ascii="宋体" w:hAnsi="宋体" w:cs="宋体"/>
          <w:b/>
          <w:bCs/>
          <w:color w:val="auto"/>
          <w:sz w:val="24"/>
          <w:lang w:val="en-US" w:eastAsia="zh-CN"/>
        </w:rPr>
        <w:t>补充</w:t>
      </w:r>
      <w:r>
        <w:rPr>
          <w:rFonts w:hint="eastAsia" w:ascii="宋体" w:hAnsi="宋体" w:cs="宋体"/>
          <w:b/>
          <w:bCs/>
          <w:color w:val="auto"/>
          <w:sz w:val="24"/>
        </w:rPr>
        <w:t>的内容组成。</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（二）招标文件的澄清或修改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.采购人或</w:t>
      </w:r>
      <w:r>
        <w:rPr>
          <w:rFonts w:hint="eastAsia" w:ascii="宋体" w:hAnsi="宋体" w:cs="宋体"/>
          <w:color w:val="auto"/>
          <w:sz w:val="24"/>
        </w:rPr>
        <w:t>采购代理机构可</w:t>
      </w:r>
      <w:r>
        <w:rPr>
          <w:rFonts w:hint="eastAsia" w:ascii="宋体" w:hAnsi="宋体" w:cs="宋体"/>
          <w:color w:val="auto"/>
          <w:sz w:val="24"/>
          <w:lang w:val="en-US" w:eastAsia="zh-CN"/>
        </w:rPr>
        <w:t>以</w:t>
      </w:r>
      <w:r>
        <w:rPr>
          <w:rFonts w:hint="eastAsia" w:ascii="宋体" w:hAnsi="宋体" w:cs="宋体"/>
          <w:color w:val="auto"/>
          <w:sz w:val="24"/>
        </w:rPr>
        <w:t>对已发出的招标文件进行必要的澄清或者修改，澄清或者修改的内容可能影响投标文件编制的，采购代理机构应当在</w:t>
      </w:r>
      <w:r>
        <w:rPr>
          <w:rFonts w:hint="eastAsia" w:ascii="宋体" w:hAnsi="宋体" w:cs="宋体"/>
          <w:color w:val="auto"/>
          <w:sz w:val="24"/>
          <w:lang w:eastAsia="zh-CN"/>
        </w:rPr>
        <w:t>提交投标文件截止时间</w:t>
      </w:r>
      <w:r>
        <w:rPr>
          <w:rFonts w:hint="eastAsia" w:ascii="宋体" w:hAnsi="宋体" w:cs="宋体"/>
          <w:color w:val="auto"/>
          <w:sz w:val="24"/>
        </w:rPr>
        <w:t>15日前，在原公告发布媒体上以更正公告的形式通知各潜在的投标人；不足15日的，采购代理机构</w:t>
      </w:r>
      <w:r>
        <w:rPr>
          <w:rFonts w:hint="eastAsia" w:ascii="宋体" w:hAnsi="宋体" w:cs="宋体"/>
          <w:color w:val="auto"/>
          <w:sz w:val="24"/>
          <w:lang w:val="en-US" w:eastAsia="zh-CN"/>
        </w:rPr>
        <w:t>有权</w:t>
      </w:r>
      <w:r>
        <w:rPr>
          <w:rFonts w:hint="eastAsia" w:ascii="宋体" w:hAnsi="宋体" w:cs="宋体"/>
          <w:color w:val="auto"/>
          <w:sz w:val="24"/>
        </w:rPr>
        <w:t xml:space="preserve">顺延提交投标文件的截止时间。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仿宋_GB2312"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澄清或者修改的内容</w:t>
      </w:r>
      <w:r>
        <w:rPr>
          <w:rFonts w:hint="eastAsia" w:ascii="宋体" w:hAnsi="宋体" w:cs="宋体"/>
          <w:color w:val="auto"/>
          <w:sz w:val="24"/>
          <w:lang w:val="en-US" w:eastAsia="zh-CN"/>
        </w:rPr>
        <w:t>作</w:t>
      </w:r>
      <w:r>
        <w:rPr>
          <w:rFonts w:hint="eastAsia" w:ascii="宋体" w:hAnsi="宋体" w:cs="宋体"/>
          <w:color w:val="auto"/>
          <w:sz w:val="24"/>
        </w:rPr>
        <w:t>为招标文件的组成部分</w:t>
      </w:r>
      <w:r>
        <w:rPr>
          <w:rFonts w:hint="eastAsia" w:ascii="宋体" w:hAnsi="宋体" w:cs="宋体"/>
          <w:color w:val="auto"/>
          <w:sz w:val="24"/>
          <w:lang w:eastAsia="zh-CN"/>
        </w:rPr>
        <w:t>，</w:t>
      </w:r>
      <w:r>
        <w:rPr>
          <w:rFonts w:hint="eastAsia" w:ascii="宋体" w:hAnsi="宋体" w:cs="宋体"/>
          <w:color w:val="auto"/>
          <w:sz w:val="24"/>
        </w:rPr>
        <w:t>对各投标人起同等约束作用</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lang w:val="zh-CN"/>
        </w:rPr>
        <w:t>当招标文件与澄清、修改、补充等</w:t>
      </w:r>
      <w:r>
        <w:rPr>
          <w:rFonts w:hint="eastAsia" w:ascii="宋体" w:hAnsi="宋体" w:cs="宋体"/>
          <w:color w:val="auto"/>
          <w:sz w:val="24"/>
          <w:lang w:val="en-US" w:eastAsia="zh-CN"/>
        </w:rPr>
        <w:t>文件</w:t>
      </w:r>
      <w:r>
        <w:rPr>
          <w:rFonts w:hint="eastAsia" w:ascii="宋体" w:hAnsi="宋体" w:cs="宋体"/>
          <w:color w:val="auto"/>
          <w:sz w:val="24"/>
        </w:rPr>
        <w:t>就同一内容的表述不一致时，以最后发出的书面文件为准</w:t>
      </w:r>
      <w:r>
        <w:rPr>
          <w:rFonts w:hint="eastAsia" w:ascii="宋体" w:hAnsi="宋体" w:cs="宋体"/>
          <w:color w:val="auto"/>
          <w:sz w:val="24"/>
          <w:lang w:val="zh-CN"/>
        </w:rPr>
        <w:t>。</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三、投标文件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（一）投标文件的形式和效力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rPr>
        <w:t>投标文件形式：电子投标文件（包括“电子加密投标文件”和“备份投标文件”，“电子加密投标文件”和“备份投标文件”在投标文件编制完成后同时生成）。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rPr>
        <w:t>投标文件的效力：“电子加密投标文件”和“备份投标文件”具有同等效力，数据电文内容应完全一致。</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cs="宋体"/>
          <w:bCs/>
          <w:color w:val="auto"/>
          <w:sz w:val="24"/>
        </w:rPr>
      </w:pPr>
      <w:r>
        <w:rPr>
          <w:rFonts w:hint="eastAsia" w:ascii="宋体" w:hAnsi="宋体" w:cs="宋体"/>
          <w:b/>
          <w:bCs/>
          <w:color w:val="auto"/>
          <w:sz w:val="24"/>
        </w:rPr>
        <w:t>▲</w:t>
      </w:r>
      <w:r>
        <w:rPr>
          <w:rFonts w:hint="eastAsia" w:ascii="宋体" w:hAnsi="宋体" w:cs="宋体"/>
          <w:bCs/>
          <w:color w:val="auto"/>
          <w:sz w:val="24"/>
        </w:rPr>
        <w:t>3</w:t>
      </w:r>
      <w:r>
        <w:rPr>
          <w:rFonts w:hint="eastAsia" w:ascii="宋体" w:hAnsi="宋体" w:cs="宋体"/>
          <w:bCs/>
          <w:color w:val="auto"/>
          <w:sz w:val="24"/>
          <w:lang w:val="en-US" w:eastAsia="zh-CN"/>
        </w:rPr>
        <w:t>.</w:t>
      </w:r>
      <w:r>
        <w:rPr>
          <w:rFonts w:hint="eastAsia" w:ascii="宋体" w:hAnsi="宋体" w:cs="宋体"/>
          <w:bCs/>
          <w:color w:val="auto"/>
          <w:sz w:val="24"/>
        </w:rPr>
        <w:t>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仅提交备份投标文件的，投标无效。</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二</w:t>
      </w:r>
      <w:r>
        <w:rPr>
          <w:rFonts w:hint="eastAsia" w:ascii="宋体" w:hAnsi="宋体" w:cs="宋体"/>
          <w:b/>
          <w:bCs/>
          <w:color w:val="auto"/>
          <w:sz w:val="24"/>
          <w:lang w:val="zh-CN"/>
        </w:rPr>
        <w:t>）在线投标响应（电子投标）说明</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lang w:val="zh-CN" w:eastAsia="zh-CN"/>
        </w:rPr>
      </w:pPr>
      <w:r>
        <w:rPr>
          <w:rFonts w:hint="eastAsia" w:ascii="宋体" w:hAnsi="宋体" w:cs="宋体"/>
          <w:bCs/>
          <w:color w:val="auto"/>
          <w:sz w:val="24"/>
          <w:lang w:val="en-US" w:eastAsia="zh-CN"/>
        </w:rPr>
        <w:t>1.</w:t>
      </w:r>
      <w:r>
        <w:rPr>
          <w:rFonts w:hint="eastAsia" w:ascii="宋体" w:hAnsi="宋体" w:cs="宋体"/>
          <w:bCs/>
          <w:color w:val="auto"/>
          <w:sz w:val="24"/>
        </w:rPr>
        <w:t>本项目通过</w:t>
      </w:r>
      <w:r>
        <w:rPr>
          <w:rFonts w:hint="eastAsia" w:ascii="宋体" w:hAnsi="宋体" w:cs="宋体"/>
          <w:bCs/>
          <w:color w:val="auto"/>
          <w:sz w:val="24"/>
          <w:lang w:eastAsia="zh-CN"/>
        </w:rPr>
        <w:t>“政府采购云平台”</w:t>
      </w:r>
      <w:r>
        <w:rPr>
          <w:rFonts w:hint="eastAsia" w:ascii="宋体" w:hAnsi="宋体" w:cs="宋体"/>
          <w:bCs/>
          <w:color w:val="auto"/>
          <w:sz w:val="24"/>
        </w:rPr>
        <w:t>实行电子投标，应按照本项目招标文件和政府采购云平台的要求编制</w:t>
      </w:r>
      <w:r>
        <w:rPr>
          <w:rFonts w:hint="eastAsia" w:ascii="宋体" w:hAnsi="宋体" w:cs="宋体"/>
          <w:bCs/>
          <w:color w:val="auto"/>
          <w:sz w:val="24"/>
          <w:lang w:eastAsia="zh-CN"/>
        </w:rPr>
        <w:t>。</w:t>
      </w:r>
    </w:p>
    <w:p>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default" w:ascii="宋体" w:hAnsi="宋体" w:eastAsia="宋体" w:cs="宋体"/>
          <w:b/>
          <w:bCs/>
          <w:color w:val="auto"/>
          <w:sz w:val="24"/>
          <w:lang w:val="en-US" w:eastAsia="zh-CN"/>
        </w:rPr>
      </w:pPr>
      <w:r>
        <w:rPr>
          <w:rFonts w:hint="eastAsia" w:ascii="宋体" w:hAnsi="宋体" w:cs="宋体"/>
          <w:b w:val="0"/>
          <w:bCs w:val="0"/>
          <w:color w:val="auto"/>
          <w:sz w:val="24"/>
          <w:lang w:val="en-US" w:eastAsia="zh-CN"/>
        </w:rPr>
        <w:t>2.</w:t>
      </w:r>
      <w:r>
        <w:rPr>
          <w:rFonts w:hint="eastAsia" w:ascii="宋体" w:hAnsi="宋体" w:cs="宋体"/>
          <w:bCs/>
          <w:color w:val="auto"/>
          <w:kern w:val="0"/>
          <w:sz w:val="24"/>
          <w:lang w:eastAsia="zh-CN"/>
        </w:rPr>
        <w:t>标前准备：</w:t>
      </w:r>
      <w:r>
        <w:rPr>
          <w:rFonts w:hint="eastAsia" w:ascii="宋体" w:hAnsi="宋体" w:cs="宋体"/>
          <w:color w:val="auto"/>
          <w:sz w:val="24"/>
        </w:rPr>
        <w:t>各投标人应及时完成CA数字证书办理，拿到CA后在政采云平台进行绑定。因未办理CA数字证书等原因造成无法投标或投标失败等后果由投标人自行承担。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lang w:val="zh-CN"/>
        </w:rPr>
      </w:pPr>
      <w:r>
        <w:rPr>
          <w:rFonts w:hint="eastAsia" w:ascii="宋体" w:hAnsi="宋体" w:cs="宋体"/>
          <w:b w:val="0"/>
          <w:bCs w:val="0"/>
          <w:color w:val="auto"/>
          <w:sz w:val="24"/>
          <w:lang w:val="en-US" w:eastAsia="zh-CN"/>
        </w:rPr>
        <w:t>3.投标</w:t>
      </w:r>
      <w:r>
        <w:rPr>
          <w:rFonts w:hint="eastAsia" w:ascii="宋体" w:hAnsi="宋体" w:cs="宋体"/>
          <w:bCs/>
          <w:color w:val="auto"/>
          <w:sz w:val="24"/>
          <w:lang w:val="en-US" w:eastAsia="zh-CN"/>
        </w:rPr>
        <w:t>人</w:t>
      </w:r>
      <w:r>
        <w:rPr>
          <w:rFonts w:hint="eastAsia" w:ascii="宋体" w:hAnsi="宋体" w:cs="宋体"/>
          <w:color w:val="auto"/>
          <w:sz w:val="24"/>
        </w:rPr>
        <w:t>通过</w:t>
      </w:r>
      <w:r>
        <w:rPr>
          <w:rFonts w:hint="eastAsia" w:ascii="宋体" w:hAnsi="宋体" w:cs="宋体"/>
          <w:color w:val="auto"/>
          <w:sz w:val="24"/>
          <w:lang w:eastAsia="zh-CN"/>
        </w:rPr>
        <w:t>“政府采购云平台”</w:t>
      </w:r>
      <w:r>
        <w:rPr>
          <w:rFonts w:hint="eastAsia" w:ascii="宋体" w:hAnsi="宋体" w:cs="宋体"/>
          <w:color w:val="auto"/>
          <w:sz w:val="24"/>
        </w:rPr>
        <w:t>电子投标工具制作投标文件，电子投标工具请自行前往浙江政府采购网</w:t>
      </w:r>
      <w:r>
        <w:rPr>
          <w:rFonts w:hint="eastAsia" w:ascii="宋体" w:hAnsi="宋体" w:cs="宋体"/>
          <w:color w:val="auto"/>
          <w:sz w:val="24"/>
          <w:lang w:eastAsia="zh-CN"/>
        </w:rPr>
        <w:t>“</w:t>
      </w:r>
      <w:r>
        <w:rPr>
          <w:rFonts w:hint="eastAsia" w:ascii="宋体" w:hAnsi="宋体" w:cs="宋体"/>
          <w:color w:val="auto"/>
          <w:sz w:val="24"/>
          <w:lang w:val="en-US" w:eastAsia="zh-CN"/>
        </w:rPr>
        <w:t>下载专区-电子交易客户端”</w:t>
      </w:r>
      <w:r>
        <w:rPr>
          <w:rFonts w:hint="eastAsia" w:ascii="宋体" w:hAnsi="宋体" w:cs="宋体"/>
          <w:color w:val="auto"/>
          <w:sz w:val="24"/>
        </w:rPr>
        <w:t>下载并安装，电子投标（政府采购项目电子交易管理操作指南-供应商）具体流程详见网址：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color w:val="auto"/>
          <w:sz w:val="24"/>
        </w:rPr>
        <w:t>，具体以政采云平台最新网址为准。</w:t>
      </w:r>
    </w:p>
    <w:p>
      <w:pPr>
        <w:keepNext w:val="0"/>
        <w:keepLines w:val="0"/>
        <w:pageBreakBefore w:val="0"/>
        <w:kinsoku/>
        <w:overflowPunct/>
        <w:topLinePunct w:val="0"/>
        <w:autoSpaceDE/>
        <w:autoSpaceDN/>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三</w:t>
      </w:r>
      <w:r>
        <w:rPr>
          <w:rFonts w:hint="eastAsia" w:ascii="宋体" w:hAnsi="宋体" w:cs="宋体"/>
          <w:b/>
          <w:bCs/>
          <w:color w:val="auto"/>
          <w:sz w:val="24"/>
          <w:lang w:val="zh-CN"/>
        </w:rPr>
        <w:t>）</w:t>
      </w:r>
      <w:r>
        <w:rPr>
          <w:rFonts w:hint="eastAsia" w:ascii="宋体" w:hAnsi="宋体" w:cs="宋体"/>
          <w:b/>
          <w:bCs/>
          <w:color w:val="auto"/>
          <w:sz w:val="24"/>
        </w:rPr>
        <w:t>投标文件的组成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资格证明文件的组成：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⑴投标声明书；（见附件）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⑵授权委托书（法定代表人或营业执照中负责人亲自办理投标事宜的，提供法定代表人或营业执照中负责人有效的身份证)；（见附件）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⑶有效的营业执照（如事业单位参加投标的，则提供有效的《事业单位法人证书》）；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rPr>
        <w:t>⑷</w:t>
      </w:r>
      <w:r>
        <w:rPr>
          <w:rFonts w:hint="eastAsia" w:ascii="宋体" w:hAnsi="宋体" w:cs="宋体"/>
          <w:color w:val="auto"/>
          <w:sz w:val="24"/>
          <w:lang w:val="en-US" w:eastAsia="zh-CN"/>
        </w:rPr>
        <w:t>具有良好的财务状况、</w:t>
      </w:r>
      <w:r>
        <w:rPr>
          <w:rFonts w:hint="eastAsia" w:ascii="宋体" w:hAnsi="宋体" w:cs="宋体"/>
          <w:color w:val="auto"/>
          <w:sz w:val="24"/>
        </w:rPr>
        <w:t>依法缴纳税收和社会保障资金</w:t>
      </w:r>
      <w:r>
        <w:rPr>
          <w:rFonts w:hint="eastAsia" w:ascii="宋体" w:hAnsi="宋体" w:cs="宋体"/>
          <w:color w:val="auto"/>
          <w:sz w:val="24"/>
          <w:lang w:val="en-US" w:eastAsia="zh-CN"/>
        </w:rPr>
        <w:t>的承诺函</w:t>
      </w:r>
      <w:r>
        <w:rPr>
          <w:rFonts w:hint="eastAsia" w:ascii="宋体" w:hAnsi="宋体" w:cs="宋体"/>
          <w:color w:val="auto"/>
          <w:sz w:val="24"/>
        </w:rPr>
        <w:t>（见附件）</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rPr>
        <w:t>⑸具有履行合同所必需设备和专业技术能力的承诺函（见附件）</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其中，电信、移动、联通等区域性分支机构参与投标的，还需提供总公司（总机构）授权（或出具总公司的有关文件或制度等能够证明总公司授权独立开展业务的证明）或提供房产权证或其他有效财产证明材料；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⑹提供招标公告中符合项目特定资格要求的有效资质证书（如有要求的，必须提供，其中电信、移动、联通等区域性分支机构参与投标的，必须提供总公司的《基础电信业务经营许可证》才能视为符合供应商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w:t>
      </w:r>
      <w:r>
        <w:rPr>
          <w:rFonts w:hint="eastAsia" w:ascii="宋体" w:hAnsi="宋体" w:cs="宋体"/>
          <w:b/>
          <w:bCs/>
          <w:color w:val="auto"/>
          <w:sz w:val="24"/>
        </w:rPr>
        <w:t>商务与技术文件的组成：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⑴投标人</w:t>
      </w:r>
      <w:r>
        <w:rPr>
          <w:rFonts w:hint="eastAsia" w:ascii="宋体" w:hAnsi="宋体" w:eastAsia="宋体" w:cs="宋体"/>
          <w:color w:val="auto"/>
          <w:sz w:val="24"/>
          <w:szCs w:val="24"/>
          <w:lang w:val="en-US" w:eastAsia="zh-CN"/>
        </w:rPr>
        <w:t>基本情况表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投标方案描述：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cs="宋体"/>
          <w:color w:val="auto"/>
          <w:sz w:val="24"/>
        </w:rPr>
        <w:t>A.对项目需求的理解</w:t>
      </w:r>
      <w:r>
        <w:rPr>
          <w:rFonts w:hint="eastAsia" w:ascii="宋体" w:hAnsi="宋体" w:cs="宋体"/>
          <w:color w:val="auto"/>
          <w:sz w:val="24"/>
          <w:lang w:val="en-US" w:eastAsia="zh-CN"/>
        </w:rPr>
        <w:t>及合理化建议；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B.</w:t>
      </w:r>
      <w:r>
        <w:rPr>
          <w:rFonts w:hint="eastAsia" w:ascii="宋体" w:hAnsi="宋体" w:cs="宋体"/>
          <w:color w:val="auto"/>
          <w:sz w:val="24"/>
        </w:rPr>
        <w:t>项目</w:t>
      </w:r>
      <w:r>
        <w:rPr>
          <w:rFonts w:hint="eastAsia" w:ascii="宋体" w:hAnsi="宋体" w:cs="宋体"/>
          <w:color w:val="auto"/>
          <w:sz w:val="24"/>
          <w:lang w:val="en-US" w:eastAsia="zh-CN"/>
        </w:rPr>
        <w:t>服务</w:t>
      </w:r>
      <w:r>
        <w:rPr>
          <w:rFonts w:hint="eastAsia" w:ascii="宋体" w:hAnsi="宋体" w:cs="宋体"/>
          <w:color w:val="auto"/>
          <w:sz w:val="24"/>
        </w:rPr>
        <w:t>方案（</w:t>
      </w:r>
      <w:r>
        <w:rPr>
          <w:rFonts w:hint="eastAsia" w:ascii="宋体" w:hAnsi="宋体" w:cs="宋体"/>
          <w:color w:val="auto"/>
          <w:sz w:val="24"/>
        </w:rPr>
        <w:t>包含且不限于</w:t>
      </w:r>
      <w:r>
        <w:rPr>
          <w:rFonts w:hint="eastAsia" w:ascii="宋体" w:hAnsi="宋体"/>
          <w:color w:val="auto"/>
          <w:sz w:val="24"/>
          <w:lang w:eastAsia="zh-CN"/>
        </w:rPr>
        <w:t>前后端建设</w:t>
      </w:r>
      <w:r>
        <w:rPr>
          <w:rFonts w:hint="eastAsia" w:ascii="宋体" w:hAnsi="宋体"/>
          <w:color w:val="auto"/>
          <w:sz w:val="24"/>
        </w:rPr>
        <w:t>方</w:t>
      </w:r>
      <w:r>
        <w:rPr>
          <w:rFonts w:hint="eastAsia" w:ascii="宋体" w:hAnsi="宋体" w:cs="宋体"/>
          <w:color w:val="auto"/>
          <w:sz w:val="24"/>
        </w:rPr>
        <w:t>案</w:t>
      </w:r>
      <w:r>
        <w:rPr>
          <w:rFonts w:hint="eastAsia" w:ascii="宋体" w:hAnsi="宋体" w:cs="宋体"/>
          <w:color w:val="auto"/>
          <w:sz w:val="24"/>
          <w:lang w:eastAsia="zh-CN"/>
        </w:rPr>
        <w:t>、</w:t>
      </w:r>
      <w:r>
        <w:rPr>
          <w:rFonts w:hint="eastAsia" w:ascii="宋体" w:hAnsi="宋体" w:cs="宋体"/>
          <w:color w:val="auto"/>
          <w:sz w:val="24"/>
        </w:rPr>
        <w:t>网络组网方案、</w:t>
      </w:r>
      <w:r>
        <w:rPr>
          <w:rFonts w:hint="eastAsia" w:ascii="宋体" w:hAnsi="宋体"/>
          <w:color w:val="auto"/>
          <w:sz w:val="24"/>
          <w:lang w:val="en-US" w:eastAsia="zh-CN"/>
        </w:rPr>
        <w:t>维护服务方案、</w:t>
      </w:r>
      <w:r>
        <w:rPr>
          <w:rFonts w:hint="eastAsia" w:ascii="宋体" w:hAnsi="宋体" w:cs="宋体"/>
          <w:color w:val="auto"/>
          <w:sz w:val="24"/>
        </w:rPr>
        <w:t>应急方案等</w:t>
      </w:r>
      <w:r>
        <w:rPr>
          <w:rFonts w:hint="eastAsia" w:ascii="宋体" w:hAnsi="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olor w:val="auto"/>
          <w:sz w:val="24"/>
          <w:lang w:val="en-US" w:eastAsia="zh-CN"/>
        </w:rPr>
        <w:t>C.</w:t>
      </w:r>
      <w:r>
        <w:rPr>
          <w:rFonts w:hint="eastAsia" w:ascii="宋体" w:hAnsi="宋体" w:eastAsia="宋体" w:cs="宋体"/>
          <w:color w:val="auto"/>
          <w:sz w:val="24"/>
        </w:rPr>
        <w:t>项目组织实施方案（包含且不限于</w:t>
      </w:r>
      <w:r>
        <w:rPr>
          <w:rFonts w:hint="eastAsia" w:ascii="宋体" w:hAnsi="宋体" w:eastAsia="宋体" w:cs="宋体"/>
          <w:color w:val="auto"/>
          <w:sz w:val="24"/>
          <w:lang w:val="en-US" w:eastAsia="zh-CN"/>
        </w:rPr>
        <w:t>项目前期实施期限及</w:t>
      </w:r>
      <w:r>
        <w:rPr>
          <w:rFonts w:hint="eastAsia" w:ascii="宋体" w:hAnsi="宋体" w:eastAsia="宋体" w:cs="宋体"/>
          <w:color w:val="auto"/>
          <w:sz w:val="24"/>
        </w:rPr>
        <w:t>实施进度安排</w:t>
      </w:r>
      <w:r>
        <w:rPr>
          <w:rFonts w:hint="eastAsia" w:ascii="宋体" w:hAnsi="宋体" w:eastAsia="宋体" w:cs="宋体"/>
          <w:color w:val="auto"/>
          <w:sz w:val="24"/>
          <w:lang w:val="en-US" w:eastAsia="zh-CN"/>
        </w:rPr>
        <w:t>、保证实施进度的措施、</w:t>
      </w:r>
      <w:r>
        <w:rPr>
          <w:rFonts w:hint="eastAsia" w:ascii="宋体" w:hAnsi="宋体" w:eastAsia="宋体" w:cs="宋体"/>
          <w:color w:val="auto"/>
          <w:sz w:val="24"/>
        </w:rPr>
        <w:t>确保项目供货</w:t>
      </w:r>
      <w:r>
        <w:rPr>
          <w:rFonts w:hint="eastAsia" w:ascii="宋体" w:hAnsi="宋体" w:eastAsia="宋体" w:cs="宋体"/>
          <w:color w:val="auto"/>
          <w:sz w:val="24"/>
          <w:lang w:val="en-US" w:eastAsia="zh-CN"/>
        </w:rPr>
        <w:t>和质量</w:t>
      </w:r>
      <w:r>
        <w:rPr>
          <w:rFonts w:hint="eastAsia" w:ascii="宋体" w:hAnsi="宋体" w:eastAsia="宋体" w:cs="宋体"/>
          <w:color w:val="auto"/>
          <w:sz w:val="24"/>
        </w:rPr>
        <w:t>的</w:t>
      </w:r>
      <w:r>
        <w:rPr>
          <w:rFonts w:hint="eastAsia" w:ascii="宋体" w:hAnsi="宋体" w:eastAsia="宋体" w:cs="宋体"/>
          <w:color w:val="auto"/>
          <w:sz w:val="24"/>
          <w:lang w:val="en-US" w:eastAsia="zh-CN"/>
        </w:rPr>
        <w:t>措施等</w:t>
      </w:r>
      <w:r>
        <w:rPr>
          <w:rFonts w:hint="eastAsia" w:ascii="宋体" w:hAnsi="宋体" w:eastAsia="宋体" w:cs="宋体"/>
          <w:color w:val="auto"/>
          <w:sz w:val="24"/>
        </w:rPr>
        <w:t>）</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eastAsia="宋体" w:cs="宋体"/>
          <w:color w:val="auto"/>
          <w:kern w:val="2"/>
          <w:sz w:val="24"/>
          <w:szCs w:val="24"/>
          <w:lang w:val="en-US" w:eastAsia="zh-CN" w:bidi="ar-SA"/>
        </w:rPr>
        <w:t>D.项目人员情况</w:t>
      </w:r>
      <w:r>
        <w:rPr>
          <w:rFonts w:hint="eastAsia" w:ascii="宋体" w:hAnsi="宋体" w:cs="宋体"/>
          <w:color w:val="auto"/>
          <w:sz w:val="24"/>
        </w:rPr>
        <w:t>（</w:t>
      </w:r>
      <w:r>
        <w:rPr>
          <w:rFonts w:hint="eastAsia" w:ascii="宋体" w:hAnsi="宋体" w:cs="宋体"/>
          <w:color w:val="auto"/>
          <w:sz w:val="24"/>
          <w:lang w:val="en-US" w:eastAsia="zh-CN"/>
        </w:rPr>
        <w:t>包含</w:t>
      </w:r>
      <w:r>
        <w:rPr>
          <w:rFonts w:hint="eastAsia" w:ascii="宋体" w:hAnsi="宋体" w:cs="宋体"/>
          <w:color w:val="auto"/>
          <w:sz w:val="24"/>
        </w:rPr>
        <w:t>项目负责人及项目实施人员的资质</w:t>
      </w:r>
      <w:r>
        <w:rPr>
          <w:rFonts w:hint="eastAsia" w:ascii="宋体" w:hAnsi="宋体" w:cs="宋体"/>
          <w:color w:val="auto"/>
          <w:sz w:val="24"/>
          <w:lang w:val="en-US" w:eastAsia="zh-CN"/>
        </w:rPr>
        <w:t>或认证</w:t>
      </w:r>
      <w:r>
        <w:rPr>
          <w:rFonts w:hint="eastAsia" w:ascii="宋体" w:hAnsi="宋体" w:cs="宋体"/>
          <w:color w:val="auto"/>
          <w:sz w:val="24"/>
        </w:rPr>
        <w:t>、类似经验等</w:t>
      </w:r>
      <w:r>
        <w:rPr>
          <w:rFonts w:hint="eastAsia" w:ascii="宋体" w:hAnsi="宋体" w:cs="宋体"/>
          <w:color w:val="auto"/>
          <w:sz w:val="24"/>
          <w:lang w:eastAsia="zh-CN"/>
        </w:rPr>
        <w:t>，</w:t>
      </w:r>
      <w:r>
        <w:rPr>
          <w:rFonts w:hint="eastAsia" w:ascii="宋体" w:hAnsi="宋体" w:cs="宋体"/>
          <w:color w:val="auto"/>
          <w:sz w:val="24"/>
        </w:rPr>
        <w:t>见附件）</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lang w:val="en-US" w:eastAsia="zh-CN"/>
        </w:rPr>
      </w:pPr>
      <w:r>
        <w:rPr>
          <w:rFonts w:hint="eastAsia" w:ascii="宋体" w:hAnsi="宋体" w:eastAsia="宋体" w:cs="宋体"/>
          <w:color w:val="auto"/>
          <w:sz w:val="24"/>
        </w:rPr>
        <w:t>⑶</w:t>
      </w:r>
      <w:r>
        <w:rPr>
          <w:rFonts w:hint="eastAsia" w:ascii="宋体" w:hAnsi="宋体" w:cs="宋体"/>
          <w:b w:val="0"/>
          <w:bCs w:val="0"/>
          <w:color w:val="auto"/>
          <w:sz w:val="24"/>
        </w:rPr>
        <w:t>拟投入的</w:t>
      </w:r>
      <w:r>
        <w:rPr>
          <w:rFonts w:hint="eastAsia" w:ascii="宋体" w:hAnsi="宋体" w:cs="宋体"/>
          <w:b w:val="0"/>
          <w:bCs w:val="0"/>
          <w:color w:val="auto"/>
          <w:sz w:val="24"/>
          <w:lang w:val="en-US" w:eastAsia="zh-CN"/>
        </w:rPr>
        <w:t>主要</w:t>
      </w:r>
      <w:r>
        <w:rPr>
          <w:rFonts w:hint="eastAsia" w:ascii="宋体" w:hAnsi="宋体" w:cs="宋体"/>
          <w:b w:val="0"/>
          <w:bCs w:val="0"/>
          <w:color w:val="auto"/>
          <w:sz w:val="24"/>
        </w:rPr>
        <w:t>软硬件设备</w:t>
      </w:r>
      <w:r>
        <w:rPr>
          <w:rFonts w:hint="eastAsia" w:ascii="宋体" w:hAnsi="宋体" w:cs="宋体"/>
          <w:b w:val="0"/>
          <w:bCs w:val="0"/>
          <w:color w:val="auto"/>
          <w:sz w:val="24"/>
          <w:lang w:eastAsia="zh-CN"/>
        </w:rPr>
        <w:t>情况；</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的质量管理和质量保证体系等等与本项目相关的认证证书或文件；（如有，见附件）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eastAsia="zh-CN"/>
        </w:rPr>
        <w:t>⑸</w:t>
      </w:r>
      <w:r>
        <w:rPr>
          <w:rFonts w:hint="eastAsia" w:ascii="宋体" w:hAnsi="宋体" w:cs="宋体"/>
          <w:color w:val="auto"/>
          <w:sz w:val="24"/>
        </w:rPr>
        <w:t>商务响应表；（见附件）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⑹</w:t>
      </w:r>
      <w:r>
        <w:rPr>
          <w:rFonts w:hint="eastAsia" w:ascii="宋体" w:hAnsi="宋体" w:cs="宋体"/>
          <w:color w:val="auto"/>
          <w:sz w:val="24"/>
          <w:lang w:val="en-US" w:eastAsia="zh-CN"/>
        </w:rPr>
        <w:t>近三年同类</w:t>
      </w:r>
      <w:r>
        <w:rPr>
          <w:rFonts w:hint="eastAsia" w:ascii="宋体" w:hAnsi="宋体" w:cs="宋体"/>
          <w:color w:val="auto"/>
          <w:sz w:val="24"/>
        </w:rPr>
        <w:t>项目业绩（投标人</w:t>
      </w:r>
      <w:r>
        <w:rPr>
          <w:rFonts w:hint="eastAsia" w:ascii="宋体" w:hAnsi="宋体" w:cs="宋体"/>
          <w:color w:val="auto"/>
          <w:sz w:val="24"/>
          <w:lang w:val="en-US" w:eastAsia="zh-CN"/>
        </w:rPr>
        <w:t>同类</w:t>
      </w:r>
      <w:r>
        <w:rPr>
          <w:rFonts w:hint="eastAsia" w:ascii="宋体" w:hAnsi="宋体" w:cs="宋体"/>
          <w:color w:val="auto"/>
          <w:sz w:val="24"/>
        </w:rPr>
        <w:t>项目</w:t>
      </w:r>
      <w:r>
        <w:rPr>
          <w:rFonts w:hint="eastAsia" w:ascii="宋体" w:hAnsi="宋体" w:cs="宋体"/>
          <w:color w:val="auto"/>
          <w:sz w:val="24"/>
          <w:lang w:val="en-US" w:eastAsia="zh-CN"/>
        </w:rPr>
        <w:t>业绩</w:t>
      </w:r>
      <w:r>
        <w:rPr>
          <w:rFonts w:hint="eastAsia" w:ascii="宋体" w:hAnsi="宋体" w:cs="宋体"/>
          <w:color w:val="auto"/>
          <w:sz w:val="24"/>
        </w:rPr>
        <w:t>实施情况表、合同</w:t>
      </w:r>
      <w:r>
        <w:rPr>
          <w:rFonts w:hint="eastAsia" w:ascii="宋体" w:hAnsi="宋体" w:cs="宋体"/>
          <w:color w:val="auto"/>
          <w:sz w:val="24"/>
          <w:lang w:val="en-US" w:eastAsia="zh-CN"/>
        </w:rPr>
        <w:t>、中标（或成交）通知书以及验收报告（或验收证明）等</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⑺</w:t>
      </w:r>
      <w:r>
        <w:rPr>
          <w:rFonts w:hint="eastAsia" w:ascii="宋体" w:hAnsi="宋体" w:eastAsia="宋体" w:cs="宋体"/>
          <w:color w:val="auto"/>
          <w:sz w:val="24"/>
          <w:lang w:val="en-US" w:eastAsia="zh-CN"/>
        </w:rPr>
        <w:t>项目培训方案；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⑻</w:t>
      </w:r>
      <w:r>
        <w:rPr>
          <w:rFonts w:hint="eastAsia" w:ascii="宋体" w:hAnsi="宋体" w:eastAsia="宋体" w:cs="宋体"/>
          <w:color w:val="auto"/>
          <w:kern w:val="2"/>
          <w:sz w:val="24"/>
          <w:szCs w:val="24"/>
          <w:lang w:val="zh-CN" w:eastAsia="zh-CN" w:bidi="ar-SA"/>
        </w:rPr>
        <w:t>备品备件及产品易损零配件</w:t>
      </w:r>
      <w:r>
        <w:rPr>
          <w:rFonts w:hint="eastAsia" w:ascii="宋体" w:hAnsi="宋体" w:eastAsia="宋体" w:cs="宋体"/>
          <w:color w:val="auto"/>
          <w:kern w:val="2"/>
          <w:sz w:val="24"/>
          <w:szCs w:val="24"/>
          <w:lang w:val="en-US" w:eastAsia="zh-CN" w:bidi="ar-SA"/>
        </w:rPr>
        <w:t>清单</w:t>
      </w:r>
      <w:r>
        <w:rPr>
          <w:rFonts w:hint="eastAsia" w:ascii="宋体" w:hAnsi="宋体" w:eastAsia="宋体" w:cs="宋体"/>
          <w:color w:val="auto"/>
          <w:kern w:val="2"/>
          <w:sz w:val="24"/>
          <w:szCs w:val="24"/>
          <w:lang w:val="zh-CN"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⑼投标人认为需要提供的其他资料（包括可能影响投标人商务与技术文件评分的各类证明材料）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报价文件的组成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报价文件由开标一览表、投标报价明细表，以及投标人认为其他需要说明的内容（包括政府采购优惠政策相关资料等，如有）组成。</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eastAsia="宋体" w:cs="宋体"/>
          <w:color w:val="auto"/>
          <w:sz w:val="24"/>
          <w:lang w:val="zh-CN"/>
        </w:rPr>
        <w:t>⑵</w:t>
      </w:r>
      <w:r>
        <w:rPr>
          <w:rFonts w:hint="eastAsia" w:ascii="宋体" w:hAnsi="宋体" w:cs="宋体"/>
          <w:color w:val="auto"/>
          <w:kern w:val="2"/>
          <w:sz w:val="24"/>
          <w:szCs w:val="24"/>
          <w:lang w:val="zh-CN" w:eastAsia="zh-CN" w:bidi="ar-SA"/>
        </w:rPr>
        <w:t>投标报价是包括与本</w:t>
      </w:r>
      <w:r>
        <w:rPr>
          <w:rFonts w:hint="eastAsia" w:ascii="宋体" w:hAnsi="宋体" w:cs="宋体"/>
          <w:color w:val="auto"/>
          <w:kern w:val="2"/>
          <w:sz w:val="24"/>
          <w:szCs w:val="24"/>
          <w:lang w:val="en-US" w:eastAsia="zh-CN" w:bidi="ar-SA"/>
        </w:rPr>
        <w:t>服务</w:t>
      </w:r>
      <w:r>
        <w:rPr>
          <w:rFonts w:hint="eastAsia" w:ascii="宋体" w:hAnsi="宋体" w:cs="宋体"/>
          <w:color w:val="auto"/>
          <w:kern w:val="2"/>
          <w:sz w:val="24"/>
          <w:szCs w:val="24"/>
          <w:lang w:val="zh-CN" w:eastAsia="zh-CN" w:bidi="ar-SA"/>
        </w:rPr>
        <w:t>项目相关的</w:t>
      </w:r>
      <w:r>
        <w:rPr>
          <w:rFonts w:hint="eastAsia" w:ascii="宋体" w:hAnsi="宋体" w:cs="宋体"/>
          <w:color w:val="auto"/>
          <w:kern w:val="2"/>
          <w:sz w:val="24"/>
          <w:szCs w:val="24"/>
          <w:lang w:val="en-US" w:eastAsia="zh-CN" w:bidi="ar-SA"/>
        </w:rPr>
        <w:t>设备</w:t>
      </w:r>
      <w:r>
        <w:rPr>
          <w:rFonts w:hint="eastAsia" w:ascii="宋体" w:hAnsi="宋体" w:cs="宋体"/>
          <w:color w:val="auto"/>
          <w:kern w:val="2"/>
          <w:sz w:val="24"/>
          <w:szCs w:val="24"/>
          <w:lang w:val="zh-CN" w:eastAsia="zh-CN" w:bidi="ar-SA"/>
        </w:rPr>
        <w:t>安装、调试、验收、</w:t>
      </w:r>
      <w:r>
        <w:rPr>
          <w:rFonts w:hint="eastAsia" w:ascii="宋体" w:hAnsi="宋体" w:eastAsia="宋体" w:cs="宋体"/>
          <w:color w:val="auto"/>
          <w:kern w:val="2"/>
          <w:sz w:val="24"/>
          <w:szCs w:val="24"/>
          <w:lang w:val="en-US" w:eastAsia="zh-CN" w:bidi="ar-SA"/>
        </w:rPr>
        <w:t>运行维护、</w:t>
      </w:r>
      <w:r>
        <w:rPr>
          <w:rFonts w:hint="eastAsia" w:ascii="宋体" w:hAnsi="宋体" w:cs="宋体"/>
          <w:color w:val="auto"/>
          <w:kern w:val="2"/>
          <w:sz w:val="24"/>
          <w:szCs w:val="24"/>
          <w:lang w:val="zh-CN" w:eastAsia="zh-CN" w:bidi="ar-SA"/>
        </w:rPr>
        <w:t>培训合格之前所有含税费用、税金、光纤租赁费用</w:t>
      </w:r>
      <w:r>
        <w:rPr>
          <w:rFonts w:hint="eastAsia" w:ascii="宋体" w:hAnsi="宋体" w:eastAsia="宋体" w:cs="宋体"/>
          <w:color w:val="auto"/>
          <w:kern w:val="2"/>
          <w:sz w:val="24"/>
          <w:szCs w:val="24"/>
          <w:lang w:val="zh-CN" w:eastAsia="zh-CN" w:bidi="ar-SA"/>
        </w:rPr>
        <w:t>、备品备件及产品易损零配件、其</w:t>
      </w:r>
      <w:r>
        <w:rPr>
          <w:rFonts w:hint="eastAsia" w:ascii="宋体" w:hAnsi="宋体" w:cs="宋体"/>
          <w:color w:val="auto"/>
          <w:kern w:val="2"/>
          <w:sz w:val="24"/>
          <w:szCs w:val="24"/>
          <w:lang w:val="zh-CN" w:eastAsia="zh-CN" w:bidi="ar-SA"/>
        </w:rPr>
        <w:t>他费用（包括各种人工费、交通费、机械及仪器使用费、管理、利润、税务费、必要的保险费用、必须的专用工具、辅助材料费</w:t>
      </w:r>
      <w:r>
        <w:rPr>
          <w:rFonts w:hint="eastAsia" w:ascii="宋体" w:hAnsi="宋体" w:cs="宋体"/>
          <w:color w:val="auto"/>
          <w:kern w:val="2"/>
          <w:sz w:val="24"/>
          <w:szCs w:val="24"/>
          <w:lang w:val="en-US" w:eastAsia="zh-CN" w:bidi="ar-SA"/>
        </w:rPr>
        <w:t>等</w:t>
      </w:r>
      <w:r>
        <w:rPr>
          <w:rFonts w:hint="eastAsia" w:ascii="宋体" w:hAnsi="宋体" w:cs="宋体"/>
          <w:color w:val="auto"/>
          <w:kern w:val="2"/>
          <w:sz w:val="24"/>
          <w:szCs w:val="24"/>
          <w:lang w:val="zh-CN" w:eastAsia="zh-CN" w:bidi="ar-SA"/>
        </w:rPr>
        <w:t>），合同包含的所有风险、责任等各项费用以及不可预见费等所需的全部费用并承担一切风险责任，全部费用已包含在开标一览表投标报价中。</w:t>
      </w:r>
    </w:p>
    <w:p>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⑶</w:t>
      </w:r>
      <w:r>
        <w:rPr>
          <w:rFonts w:hint="eastAsia" w:ascii="宋体" w:hAnsi="宋体" w:cs="宋体"/>
          <w:color w:val="auto"/>
          <w:sz w:val="24"/>
        </w:rPr>
        <w:t>投标文件只允许有一个报价（包含其它一切所要涉及到的费用）</w:t>
      </w:r>
      <w:r>
        <w:rPr>
          <w:rFonts w:hint="eastAsia" w:ascii="宋体" w:hAnsi="宋体" w:cs="宋体"/>
          <w:color w:val="auto"/>
          <w:sz w:val="24"/>
          <w:lang w:eastAsia="zh-CN"/>
        </w:rPr>
        <w:t>，</w:t>
      </w:r>
      <w:r>
        <w:rPr>
          <w:rFonts w:hint="eastAsia" w:ascii="宋体" w:hAnsi="宋体" w:cs="宋体"/>
          <w:color w:val="auto"/>
          <w:sz w:val="24"/>
        </w:rPr>
        <w:t>投标报价应按招标文件中相关附表格式填报，《开标一览表》的投标报价大写金额应与《投标报价明细表》的投标报价相等，明细出现“0”元，视同赠送。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）投标文件的编制、份数及提交要求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投标文件的编制要求</w:t>
      </w:r>
    </w:p>
    <w:p>
      <w:pPr>
        <w:snapToGrid w:val="0"/>
        <w:spacing w:line="360" w:lineRule="auto"/>
        <w:ind w:firstLine="240" w:firstLineChars="100"/>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⑴</w:t>
      </w:r>
      <w:r>
        <w:rPr>
          <w:rFonts w:hint="eastAsia" w:ascii="宋体" w:hAnsi="宋体" w:cs="宋体"/>
          <w:color w:val="auto"/>
          <w:sz w:val="24"/>
        </w:rPr>
        <w:t>本招标文件中若有多标项的，若参与多标项投标的，则按每个标项分别独立编制投标文件；</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eastAsia="zh-CN"/>
        </w:rPr>
        <w:t>⑵</w:t>
      </w:r>
      <w:r>
        <w:rPr>
          <w:rFonts w:hint="eastAsia" w:ascii="宋体" w:hAnsi="宋体" w:cs="宋体"/>
          <w:color w:val="auto"/>
          <w:sz w:val="24"/>
        </w:rPr>
        <w:t>电子投标文件编制请按政府采购云平台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color w:val="auto"/>
          <w:sz w:val="24"/>
        </w:rPr>
        <w:t>（网址：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b w:val="0"/>
          <w:bCs/>
          <w:iCs/>
          <w:color w:val="auto"/>
          <w:kern w:val="0"/>
          <w:sz w:val="24"/>
          <w:u w:val="none"/>
        </w:rPr>
        <w:t>，</w:t>
      </w:r>
      <w:r>
        <w:rPr>
          <w:rFonts w:hint="eastAsia" w:ascii="宋体" w:hAnsi="宋体" w:cs="宋体"/>
          <w:bCs/>
          <w:iCs/>
          <w:color w:val="auto"/>
          <w:kern w:val="0"/>
          <w:sz w:val="24"/>
        </w:rPr>
        <w:t>具体以政采云平台最新网址为准</w:t>
      </w:r>
      <w:r>
        <w:rPr>
          <w:rFonts w:hint="eastAsia" w:ascii="宋体" w:hAnsi="宋体" w:cs="宋体"/>
          <w:color w:val="auto"/>
          <w:sz w:val="24"/>
        </w:rPr>
        <w:t>）和本招标文件要求编制并进行关联定位。</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⑶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eastAsia="宋体" w:cs="宋体"/>
          <w:color w:val="auto"/>
          <w:sz w:val="24"/>
          <w:lang w:val="zh-CN"/>
        </w:rPr>
        <w:t>⑷</w:t>
      </w:r>
      <w:r>
        <w:rPr>
          <w:rFonts w:hint="eastAsia" w:ascii="宋体" w:hAnsi="宋体" w:cs="宋体"/>
          <w:color w:val="auto"/>
          <w:sz w:val="24"/>
          <w:lang w:val="zh-CN"/>
        </w:rPr>
        <w:t>投标文件编制时应有正确的索引目录及连续页码标注。因投标文件内容不完整、编排混乱导致投标文件被误读、漏读或者查找不到相关内容的责任由投标人自行承担。</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⑸</w:t>
      </w:r>
      <w:r>
        <w:rPr>
          <w:rFonts w:hint="eastAsia" w:ascii="宋体" w:hAnsi="宋体" w:cs="宋体"/>
          <w:color w:val="auto"/>
          <w:sz w:val="24"/>
        </w:rPr>
        <w:t>投标文件须清晰可辨，因模糊不清所引起的后果由投标人自行负责。与本次投标无关的内容请不要制作在内，确保投标文件有针对性、简洁明了。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⑺</w:t>
      </w:r>
      <w:r>
        <w:rPr>
          <w:rFonts w:hint="eastAsia" w:ascii="宋体" w:hAnsi="宋体" w:cs="宋体"/>
          <w:color w:val="auto"/>
          <w:sz w:val="24"/>
        </w:rPr>
        <w:t>投标文件以及投标人与采购代理机构就有关投标事宜的所有来往函电，均应以中文汉语书写</w:t>
      </w:r>
      <w:r>
        <w:rPr>
          <w:rFonts w:hint="eastAsia" w:ascii="宋体" w:hAnsi="宋体" w:cs="宋体"/>
          <w:color w:val="auto"/>
          <w:sz w:val="24"/>
          <w:lang w:eastAsia="zh-CN"/>
        </w:rPr>
        <w:t>，</w:t>
      </w:r>
      <w:r>
        <w:rPr>
          <w:rFonts w:hint="eastAsia" w:ascii="宋体" w:hAnsi="宋体" w:cs="宋体"/>
          <w:color w:val="auto"/>
          <w:sz w:val="24"/>
        </w:rPr>
        <w:t>除签字、盖章、专用名称等特殊情形外</w:t>
      </w:r>
      <w:r>
        <w:rPr>
          <w:rFonts w:hint="eastAsia" w:ascii="宋体" w:hAnsi="宋体" w:cs="宋体"/>
          <w:color w:val="auto"/>
          <w:sz w:val="24"/>
          <w:lang w:eastAsia="zh-CN"/>
        </w:rPr>
        <w:t>。</w:t>
      </w:r>
      <w:r>
        <w:rPr>
          <w:rFonts w:hint="eastAsia" w:ascii="宋体" w:hAnsi="宋体" w:cs="宋体"/>
          <w:color w:val="auto"/>
          <w:sz w:val="24"/>
        </w:rPr>
        <w:t>投标资料提供外文证书或者外国语视听资料的，应当附有中文译本，由翻译机构盖章或者翻译人员签名</w:t>
      </w:r>
      <w:r>
        <w:rPr>
          <w:rFonts w:hint="eastAsia" w:ascii="宋体" w:hAnsi="宋体" w:cs="宋体"/>
          <w:color w:val="auto"/>
          <w:sz w:val="24"/>
          <w:lang w:eastAsia="zh-CN"/>
        </w:rPr>
        <w:t>。</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2</w:t>
      </w:r>
      <w:r>
        <w:rPr>
          <w:rFonts w:hint="eastAsia" w:ascii="宋体" w:hAnsi="宋体" w:cs="宋体"/>
          <w:b/>
          <w:bCs/>
          <w:color w:val="auto"/>
          <w:sz w:val="24"/>
          <w:lang w:val="en-US" w:eastAsia="zh-CN"/>
        </w:rPr>
        <w:t>.</w:t>
      </w:r>
      <w:r>
        <w:rPr>
          <w:rFonts w:hint="eastAsia" w:ascii="宋体" w:hAnsi="宋体" w:cs="宋体"/>
          <w:b/>
          <w:bCs/>
          <w:color w:val="auto"/>
          <w:sz w:val="24"/>
          <w:lang w:val="zh-CN"/>
        </w:rPr>
        <w:t>投标文件的</w:t>
      </w:r>
      <w:r>
        <w:rPr>
          <w:rFonts w:hint="eastAsia" w:ascii="宋体" w:hAnsi="宋体" w:cs="宋体"/>
          <w:b/>
          <w:bCs/>
          <w:color w:val="auto"/>
          <w:sz w:val="24"/>
        </w:rPr>
        <w:t>份数</w:t>
      </w:r>
      <w:r>
        <w:rPr>
          <w:rFonts w:hint="eastAsia" w:ascii="宋体" w:hAnsi="宋体" w:cs="宋体"/>
          <w:b/>
          <w:bCs/>
          <w:color w:val="auto"/>
          <w:sz w:val="24"/>
          <w:lang w:val="en-US" w:eastAsia="zh-CN"/>
        </w:rPr>
        <w:t>及签署</w:t>
      </w:r>
      <w:r>
        <w:rPr>
          <w:rFonts w:hint="eastAsia" w:ascii="宋体" w:hAnsi="宋体" w:cs="宋体"/>
          <w:b/>
          <w:bCs/>
          <w:color w:val="auto"/>
          <w:sz w:val="24"/>
          <w:lang w:val="zh-CN"/>
        </w:rPr>
        <w:t>要求</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电子加密投标文件：政府采购云平台在线提交、上传一份；</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cs="宋体"/>
          <w:color w:val="auto"/>
          <w:sz w:val="24"/>
          <w:u w:val="single"/>
          <w:lang w:eastAsia="zh-CN"/>
        </w:rPr>
        <w:t>jcbf2022@163.com</w:t>
      </w:r>
      <w:r>
        <w:rPr>
          <w:rFonts w:hint="eastAsia" w:ascii="宋体" w:hAnsi="宋体" w:cs="宋体"/>
          <w:color w:val="auto"/>
          <w:sz w:val="24"/>
        </w:rPr>
        <w:t>。</w:t>
      </w:r>
    </w:p>
    <w:p>
      <w:pPr>
        <w:snapToGrid w:val="0"/>
        <w:spacing w:line="360" w:lineRule="auto"/>
        <w:ind w:firstLine="240" w:firstLineChars="100"/>
        <w:rPr>
          <w:rFonts w:hint="eastAsia" w:ascii="宋体" w:hAnsi="宋体" w:cs="宋体"/>
          <w:color w:val="auto"/>
          <w:sz w:val="24"/>
          <w:lang w:val="zh-CN"/>
        </w:rPr>
      </w:pPr>
      <w:r>
        <w:rPr>
          <w:rFonts w:hint="eastAsia" w:ascii="宋体" w:hAnsi="宋体" w:cs="宋体"/>
          <w:color w:val="auto"/>
          <w:sz w:val="24"/>
        </w:rPr>
        <w:t>▲</w:t>
      </w:r>
      <w:r>
        <w:rPr>
          <w:rFonts w:hint="eastAsia" w:ascii="宋体" w:hAnsi="宋体" w:eastAsia="宋体" w:cs="宋体"/>
          <w:color w:val="auto"/>
          <w:sz w:val="24"/>
        </w:rPr>
        <w:t>⑶</w:t>
      </w:r>
      <w:r>
        <w:rPr>
          <w:rFonts w:hint="eastAsia" w:ascii="宋体" w:hAnsi="宋体" w:cs="宋体"/>
          <w:color w:val="auto"/>
          <w:sz w:val="24"/>
          <w:lang w:val="zh-CN"/>
        </w:rPr>
        <w:t>投标文件内容中有要求盖章的地方，必须</w:t>
      </w:r>
      <w:r>
        <w:rPr>
          <w:rFonts w:hint="eastAsia" w:ascii="宋体" w:hAnsi="宋体" w:cs="宋体"/>
          <w:color w:val="auto"/>
          <w:sz w:val="24"/>
        </w:rPr>
        <w:t>采用</w:t>
      </w:r>
      <w:r>
        <w:rPr>
          <w:rFonts w:hint="eastAsia" w:ascii="宋体" w:hAnsi="宋体" w:cs="宋体"/>
          <w:color w:val="auto"/>
          <w:sz w:val="24"/>
          <w:lang w:val="zh-CN"/>
        </w:rPr>
        <w:t>投标人CA签章</w:t>
      </w:r>
      <w:r>
        <w:rPr>
          <w:rFonts w:hint="eastAsia" w:ascii="宋体" w:hAnsi="宋体" w:cs="宋体"/>
          <w:color w:val="auto"/>
          <w:sz w:val="24"/>
        </w:rPr>
        <w:t>。</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投标文件的提交要求</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bookmarkStart w:id="192" w:name="_Toc530551857"/>
      <w:bookmarkStart w:id="193" w:name="_Toc531359012"/>
      <w:bookmarkStart w:id="194" w:name="_Toc34895557"/>
      <w:r>
        <w:rPr>
          <w:rFonts w:hint="eastAsia" w:ascii="宋体" w:hAnsi="宋体" w:eastAsia="宋体" w:cs="宋体"/>
          <w:color w:val="auto"/>
          <w:sz w:val="24"/>
        </w:rPr>
        <w:t>⑴</w:t>
      </w:r>
      <w:r>
        <w:rPr>
          <w:rFonts w:hint="eastAsia" w:ascii="宋体" w:hAnsi="宋体" w:cs="宋体"/>
          <w:color w:val="auto"/>
          <w:sz w:val="24"/>
        </w:rPr>
        <w:t>投标文件导入</w:t>
      </w:r>
      <w:bookmarkEnd w:id="192"/>
      <w:bookmarkEnd w:id="193"/>
      <w:r>
        <w:rPr>
          <w:rFonts w:hint="eastAsia" w:ascii="宋体" w:hAnsi="宋体" w:cs="宋体"/>
          <w:color w:val="auto"/>
          <w:sz w:val="24"/>
        </w:rPr>
        <w:t>和加密</w:t>
      </w:r>
      <w:bookmarkEnd w:id="194"/>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①投标人应当按照资格证明文件、商务与技术文件和报价文件三部分分别导入相应位置，各文件之间不得导错位置；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②投标文件编制好后应当生成电子加密投标文件，生成电子加密投标文件具体流程详见</w:t>
      </w:r>
      <w:r>
        <w:rPr>
          <w:rFonts w:hint="eastAsia" w:ascii="宋体" w:hAnsi="宋体" w:cs="宋体"/>
          <w:color w:val="auto"/>
          <w:sz w:val="24"/>
        </w:rPr>
        <w:t>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bCs/>
          <w:color w:val="auto"/>
          <w:kern w:val="0"/>
          <w:sz w:val="24"/>
        </w:rPr>
        <w:t>，</w:t>
      </w:r>
      <w:r>
        <w:rPr>
          <w:rFonts w:hint="eastAsia" w:ascii="宋体" w:hAnsi="宋体" w:cs="宋体"/>
          <w:bCs/>
          <w:iCs/>
          <w:color w:val="auto"/>
          <w:kern w:val="0"/>
          <w:sz w:val="24"/>
        </w:rPr>
        <w:t>具体以政采云平台最新网址为准。</w:t>
      </w:r>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投标文件的提交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①</w:t>
      </w:r>
      <w:r>
        <w:rPr>
          <w:rFonts w:hint="eastAsia" w:ascii="宋体" w:hAnsi="宋体" w:cs="宋体"/>
          <w:color w:val="auto"/>
          <w:sz w:val="24"/>
        </w:rPr>
        <w:t>提交投标文件截止时间：见第一章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②</w:t>
      </w:r>
      <w:r>
        <w:rPr>
          <w:rFonts w:hint="eastAsia" w:ascii="宋体" w:hAnsi="宋体" w:cs="宋体"/>
          <w:color w:val="auto"/>
          <w:sz w:val="24"/>
        </w:rPr>
        <w:t>投标文件提交地点：</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kern w:val="0"/>
          <w:sz w:val="24"/>
        </w:rPr>
        <w:t>A.</w:t>
      </w:r>
      <w:r>
        <w:rPr>
          <w:rFonts w:hint="eastAsia" w:ascii="宋体" w:hAnsi="宋体" w:cs="宋体"/>
          <w:color w:val="auto"/>
          <w:sz w:val="24"/>
        </w:rPr>
        <w:t>电子加密投标文件：电子加密投标文件在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上传提交。“电子加密投标文件”成功上传提交后，投标人自行打印投标文件接收回执。供应商应当在</w:t>
      </w:r>
      <w:r>
        <w:rPr>
          <w:rFonts w:hint="eastAsia" w:ascii="宋体" w:hAnsi="宋体" w:cs="宋体"/>
          <w:color w:val="auto"/>
          <w:sz w:val="24"/>
          <w:lang w:eastAsia="zh-CN"/>
        </w:rPr>
        <w:t>提交投标文件截止时间</w:t>
      </w:r>
      <w:r>
        <w:rPr>
          <w:rFonts w:hint="eastAsia" w:ascii="宋体" w:hAnsi="宋体" w:cs="宋体"/>
          <w:color w:val="auto"/>
          <w:sz w:val="24"/>
        </w:rPr>
        <w:t>前完成电子加密投标文件的传输提交。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B.备份投标文件（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w:t>
      </w:r>
      <w:r>
        <w:rPr>
          <w:rFonts w:hint="eastAsia" w:ascii="宋体" w:hAnsi="宋体" w:cs="宋体"/>
          <w:color w:val="auto"/>
          <w:sz w:val="24"/>
        </w:rPr>
        <w:fldChar w:fldCharType="begin"/>
      </w:r>
      <w:r>
        <w:rPr>
          <w:rFonts w:hint="eastAsia" w:ascii="宋体" w:hAnsi="宋体" w:cs="宋体"/>
          <w:color w:val="auto"/>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sz w:val="24"/>
        </w:rPr>
        <w:fldChar w:fldCharType="separate"/>
      </w:r>
      <w:r>
        <w:rPr>
          <w:rFonts w:hint="eastAsia" w:ascii="宋体" w:hAnsi="宋体" w:cs="宋体"/>
          <w:color w:val="auto"/>
          <w:sz w:val="24"/>
        </w:rPr>
        <w:t>投标人自行确定是否提交；若提交请将备份投标文件打包压缩加密（未加密造成泄密的由投标人自行承担）后以电子邮件的形式发送至</w:t>
      </w:r>
      <w:r>
        <w:rPr>
          <w:rStyle w:val="54"/>
          <w:rFonts w:hint="eastAsia" w:ascii="宋体" w:hAnsi="宋体" w:cs="宋体"/>
          <w:b w:val="0"/>
          <w:i w:val="0"/>
          <w:iCs w:val="0"/>
          <w:color w:val="auto"/>
          <w:sz w:val="24"/>
          <w:lang w:eastAsia="zh-CN"/>
        </w:rPr>
        <w:t>jcbf2022@163.com</w:t>
      </w:r>
      <w:r>
        <w:rPr>
          <w:rFonts w:hint="eastAsia" w:ascii="宋体" w:hAnsi="宋体" w:cs="宋体"/>
          <w:color w:val="auto"/>
          <w:sz w:val="24"/>
        </w:rPr>
        <w:fldChar w:fldCharType="end"/>
      </w:r>
      <w:r>
        <w:rPr>
          <w:rFonts w:hint="eastAsia" w:ascii="宋体" w:hAnsi="宋体" w:cs="宋体"/>
          <w:color w:val="auto"/>
          <w:sz w:val="24"/>
          <w:u w:val="single"/>
        </w:rPr>
        <w:t xml:space="preserve"> </w:t>
      </w:r>
      <w:r>
        <w:rPr>
          <w:rFonts w:hint="eastAsia" w:ascii="宋体" w:hAnsi="宋体" w:cs="宋体"/>
          <w:color w:val="auto"/>
          <w:sz w:val="24"/>
        </w:rPr>
        <w:t>，备份投标文件在“电子加密投标文件”在线解密失败后启用，否则不予以启用；投标人确认“电子加密投标文件”在线解密失败后，将打包压缩加密的备份投标文件的解密密码在解密规定的时间</w:t>
      </w:r>
      <w:r>
        <w:rPr>
          <w:rFonts w:hint="eastAsia" w:ascii="宋体" w:hAnsi="宋体" w:cs="宋体"/>
          <w:color w:val="auto"/>
          <w:sz w:val="24"/>
          <w:lang w:val="en-US" w:eastAsia="zh-CN"/>
        </w:rPr>
        <w:t>内</w:t>
      </w:r>
      <w:r>
        <w:rPr>
          <w:rFonts w:hint="eastAsia" w:ascii="宋体" w:hAnsi="宋体" w:cs="宋体"/>
          <w:color w:val="auto"/>
          <w:sz w:val="24"/>
        </w:rPr>
        <w:t>发送至上述邮箱，未在规定时间内发送造成的投标无效或失败由投标人自行承担。</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不予接收的投标文件情形</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①</w:t>
      </w:r>
      <w:r>
        <w:rPr>
          <w:rFonts w:hint="eastAsia" w:ascii="宋体" w:hAnsi="宋体" w:eastAsia="宋体" w:cs="宋体"/>
          <w:color w:val="auto"/>
          <w:sz w:val="24"/>
          <w:szCs w:val="24"/>
        </w:rPr>
        <w:t>提交投标文件</w:t>
      </w:r>
      <w:r>
        <w:rPr>
          <w:rFonts w:hint="eastAsia" w:ascii="宋体" w:hAnsi="宋体" w:cs="宋体"/>
          <w:color w:val="auto"/>
          <w:kern w:val="0"/>
          <w:sz w:val="24"/>
        </w:rPr>
        <w:t>截止时间前未完成传输的投标文件；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②</w:t>
      </w:r>
      <w:r>
        <w:rPr>
          <w:rFonts w:hint="eastAsia" w:ascii="宋体" w:hAnsi="宋体" w:cs="宋体"/>
          <w:color w:val="auto"/>
          <w:kern w:val="0"/>
          <w:sz w:val="24"/>
        </w:rPr>
        <w:t>未生成加密的投标文件；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⑷</w:t>
      </w:r>
      <w:r>
        <w:rPr>
          <w:rFonts w:hint="eastAsia" w:ascii="宋体" w:hAnsi="宋体" w:cs="宋体"/>
          <w:color w:val="auto"/>
          <w:kern w:val="0"/>
          <w:sz w:val="24"/>
        </w:rPr>
        <w:t>投标人所提交的投标文件不予退还。</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⑸</w:t>
      </w:r>
      <w:r>
        <w:rPr>
          <w:rFonts w:hint="eastAsia" w:ascii="宋体" w:hAnsi="宋体" w:cs="宋体"/>
          <w:color w:val="auto"/>
          <w:kern w:val="0"/>
          <w:sz w:val="24"/>
        </w:rPr>
        <w:t>如有特殊情况，采购代理机构延长截止时间和开标时间，采购代理机构和投标人的权利和义务将受到新的截止时间和开标时间约束。</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投标文件的补充、修改和撤回</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在</w:t>
      </w:r>
      <w:r>
        <w:rPr>
          <w:rFonts w:hint="eastAsia" w:ascii="宋体" w:hAnsi="宋体" w:cs="宋体"/>
          <w:color w:val="auto"/>
          <w:sz w:val="24"/>
          <w:lang w:eastAsia="zh-CN"/>
        </w:rPr>
        <w:t>提交投标文件截止时间</w:t>
      </w:r>
      <w:r>
        <w:rPr>
          <w:rFonts w:hint="eastAsia" w:ascii="宋体" w:hAnsi="宋体" w:cs="宋体"/>
          <w:color w:val="auto"/>
          <w:sz w:val="24"/>
        </w:rPr>
        <w:t>前，投标人可对已提交的投标文件进行补充、修改或撤回。补充、修改投标文件的，应当先行撤回原文件，补充、修改后重新生成加密的投标文件并重新上传提交； 补充、修改后重新提交的投标文件应按招标文件的规定编制、加密、导入和提交。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lang w:val="zh-CN"/>
        </w:rPr>
        <w:t>在提交投标文件截止时间后，投标人不得修改或撤回已</w:t>
      </w:r>
      <w:r>
        <w:rPr>
          <w:rFonts w:hint="eastAsia" w:ascii="宋体" w:hAnsi="宋体" w:cs="宋体"/>
          <w:color w:val="auto"/>
          <w:sz w:val="24"/>
        </w:rPr>
        <w:t>提交</w:t>
      </w:r>
      <w:r>
        <w:rPr>
          <w:rFonts w:hint="eastAsia" w:ascii="宋体" w:hAnsi="宋体" w:cs="宋体"/>
          <w:color w:val="auto"/>
          <w:sz w:val="24"/>
          <w:lang w:val="zh-CN"/>
        </w:rPr>
        <w:t>的投标文件。</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w:t>
      </w:r>
      <w:r>
        <w:rPr>
          <w:rFonts w:hint="eastAsia" w:ascii="宋体" w:hAnsi="宋体" w:cs="宋体"/>
          <w:b/>
          <w:bCs/>
          <w:color w:val="auto"/>
          <w:sz w:val="24"/>
          <w:lang w:val="en-US" w:eastAsia="zh-CN"/>
        </w:rPr>
        <w:t>备选投标方案</w:t>
      </w:r>
    </w:p>
    <w:p>
      <w:pPr>
        <w:keepNext w:val="0"/>
        <w:keepLines w:val="0"/>
        <w:pageBreakBefore w:val="0"/>
        <w:widowControl w:val="0"/>
        <w:kinsoku/>
        <w:overflowPunct/>
        <w:topLinePunct w:val="0"/>
        <w:bidi w:val="0"/>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本项目不接受备选投标方案。</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六</w:t>
      </w:r>
      <w:r>
        <w:rPr>
          <w:rFonts w:hint="eastAsia" w:ascii="宋体" w:hAnsi="宋体" w:cs="宋体"/>
          <w:b/>
          <w:bCs/>
          <w:color w:val="auto"/>
          <w:sz w:val="24"/>
          <w:lang w:eastAsia="zh-CN"/>
        </w:rPr>
        <w:t>）</w:t>
      </w:r>
      <w:r>
        <w:rPr>
          <w:rFonts w:hint="eastAsia" w:ascii="宋体" w:hAnsi="宋体" w:cs="宋体"/>
          <w:b/>
          <w:bCs/>
          <w:color w:val="auto"/>
          <w:sz w:val="24"/>
        </w:rPr>
        <w:t>投标文件的有效期</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val="en-GB"/>
        </w:rPr>
        <w:t>自投标截止日起90天投标文件应保持有效。有效期不足的投标文件将被拒绝。</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lang w:val="en-GB"/>
        </w:rPr>
        <w:t>在特殊情况下，采购人可与投标人协商延长投标文件的有效期，这种要求和答复均以书面形式进行。</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中标人的投标文件自开标之日起至合同履行完毕均应保持有效。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七</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投标诚实信用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投标人应当遵守诚实信用原则。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投标人有下列情形之一的，将会报告财政部门并按照相关规定处理：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bookmarkStart w:id="195" w:name="_Toc301187652"/>
      <w:r>
        <w:rPr>
          <w:rFonts w:hint="eastAsia" w:ascii="宋体" w:hAnsi="宋体" w:eastAsia="宋体" w:cs="宋体"/>
          <w:color w:val="auto"/>
          <w:sz w:val="24"/>
        </w:rPr>
        <w:t>⑴</w:t>
      </w:r>
      <w:r>
        <w:rPr>
          <w:rFonts w:hint="eastAsia" w:ascii="宋体" w:hAnsi="宋体" w:cs="宋体"/>
          <w:color w:val="auto"/>
          <w:sz w:val="24"/>
        </w:rPr>
        <w:t>投标人在投标有效期内撤销投标文件的；</w:t>
      </w:r>
      <w:bookmarkEnd w:id="195"/>
      <w:bookmarkStart w:id="196" w:name="_Toc30118765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未按规定提交履约保证金的；</w:t>
      </w:r>
      <w:bookmarkEnd w:id="196"/>
      <w:bookmarkStart w:id="197" w:name="_Toc30118765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投标人在投标过程中弄虚作假，提供虚假材料的；</w:t>
      </w:r>
      <w:bookmarkEnd w:id="197"/>
      <w:bookmarkStart w:id="198" w:name="_Toc30118765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中标人无正当理由不与采购人签订合同的；</w:t>
      </w:r>
      <w:bookmarkEnd w:id="19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投标人有串通投标行为的；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严重扰乱政府采购程序的；</w:t>
      </w:r>
      <w:bookmarkStart w:id="199" w:name="_Toc30118765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eastAsia="宋体" w:cs="宋体"/>
          <w:color w:val="auto"/>
          <w:sz w:val="24"/>
        </w:rPr>
        <w:t>⑺</w:t>
      </w:r>
      <w:r>
        <w:rPr>
          <w:rFonts w:hint="eastAsia" w:ascii="宋体" w:hAnsi="宋体" w:cs="宋体"/>
          <w:color w:val="auto"/>
          <w:sz w:val="24"/>
        </w:rPr>
        <w:t>违反其他法律法规规定的情形。</w:t>
      </w:r>
      <w:bookmarkEnd w:id="199"/>
    </w:p>
    <w:p>
      <w:pPr>
        <w:snapToGrid w:val="0"/>
        <w:spacing w:line="360" w:lineRule="auto"/>
        <w:rPr>
          <w:rFonts w:hint="eastAsia" w:ascii="宋体" w:hAnsi="宋体" w:cs="宋体"/>
          <w:b/>
          <w:bCs/>
          <w:color w:val="auto"/>
          <w:sz w:val="24"/>
        </w:rPr>
      </w:pPr>
      <w:r>
        <w:rPr>
          <w:rFonts w:hint="eastAsia" w:ascii="宋体" w:hAnsi="宋体" w:cs="宋体"/>
          <w:b/>
          <w:bCs/>
          <w:color w:val="auto"/>
          <w:sz w:val="24"/>
        </w:rPr>
        <w:t>四、开标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eastAsia="宋体" w:cs="宋体"/>
          <w:b/>
          <w:bCs/>
          <w:color w:val="auto"/>
          <w:kern w:val="0"/>
          <w:sz w:val="24"/>
          <w:lang w:val="en-US" w:eastAsia="zh-CN"/>
        </w:rPr>
        <w:t>本项目开评标环节实行全流程电子化，采取政采云不见面开标大厅实现，投标人可自行登录政采云平台进入开标大厅观看现场直播画面</w:t>
      </w:r>
      <w:r>
        <w:rPr>
          <w:rFonts w:hint="eastAsia" w:ascii="宋体" w:hAnsi="宋体" w:eastAsia="宋体" w:cs="宋体"/>
          <w:b/>
          <w:bCs/>
          <w:color w:val="000000"/>
          <w:sz w:val="24"/>
          <w:szCs w:val="24"/>
          <w:lang w:val="en-US" w:eastAsia="zh-CN"/>
        </w:rPr>
        <w:t>。本项目</w:t>
      </w:r>
      <w:r>
        <w:rPr>
          <w:rFonts w:hint="eastAsia" w:ascii="宋体" w:hAnsi="宋体" w:cs="宋体"/>
          <w:b/>
          <w:bCs/>
          <w:color w:val="auto"/>
          <w:kern w:val="0"/>
          <w:sz w:val="24"/>
        </w:rPr>
        <w:t>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lang w:val="en-US" w:eastAsia="zh-CN"/>
        </w:rPr>
        <w:t>投标人</w:t>
      </w:r>
      <w:r>
        <w:rPr>
          <w:rFonts w:hint="eastAsia" w:ascii="宋体" w:hAnsi="宋体" w:cs="宋体"/>
          <w:b/>
          <w:bCs/>
          <w:color w:val="auto"/>
          <w:kern w:val="0"/>
          <w:sz w:val="24"/>
        </w:rPr>
        <w:t>可以登录</w:t>
      </w:r>
      <w:r>
        <w:rPr>
          <w:rFonts w:hint="eastAsia" w:ascii="宋体" w:hAnsi="宋体" w:cs="宋体"/>
          <w:b/>
          <w:bCs/>
          <w:color w:val="auto"/>
          <w:kern w:val="0"/>
          <w:sz w:val="24"/>
          <w:lang w:eastAsia="zh-CN"/>
        </w:rPr>
        <w:t>“政府采购云平台”</w:t>
      </w:r>
      <w:r>
        <w:rPr>
          <w:rFonts w:hint="eastAsia" w:ascii="宋体" w:hAnsi="宋体" w:cs="宋体"/>
          <w:b/>
          <w:bCs/>
          <w:color w:val="auto"/>
          <w:kern w:val="0"/>
          <w:sz w:val="24"/>
        </w:rPr>
        <w:t>的“项目采购-开标评标”，在解密规定时间内用制作电子标书的CA锁对电子加密投标文件进行解密。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（一）开标事项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采购代理机构在“</w:t>
      </w:r>
      <w:r>
        <w:rPr>
          <w:rFonts w:hint="eastAsia" w:ascii="宋体" w:hAnsi="宋体" w:cs="宋体"/>
          <w:color w:val="auto"/>
          <w:sz w:val="24"/>
          <w:lang w:val="en-US" w:eastAsia="zh-CN"/>
        </w:rPr>
        <w:t>公开</w:t>
      </w:r>
      <w:r>
        <w:rPr>
          <w:rFonts w:hint="eastAsia" w:ascii="宋体" w:hAnsi="宋体" w:cs="宋体"/>
          <w:color w:val="auto"/>
          <w:sz w:val="24"/>
        </w:rPr>
        <w:t>招标公告”规定的时间和地点进行开标。投标人的投标人代表应当在线参加，否则视同认可开标结果，事后不得对采购相关人员、开标过程和开标结果提出质疑。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评标委员会成员不得参加开标活动。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本次开标采用先评审资格证明文件和商务与技术文件，后评审报价文件的方式进行。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b/>
          <w:bCs/>
          <w:color w:val="auto"/>
          <w:sz w:val="24"/>
        </w:rPr>
        <w:t>（二） 开标程序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开标会由采购代理机构工作人员主持，主持人宣布开标会开始，介绍参加开标会的相关人员。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宣布提交投标文件的投标人家数、投标人名称。</w:t>
      </w:r>
    </w:p>
    <w:p>
      <w:pPr>
        <w:pStyle w:val="19"/>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宣布开标纪律。</w:t>
      </w:r>
    </w:p>
    <w:p>
      <w:pPr>
        <w:pStyle w:val="19"/>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szCs w:val="24"/>
        </w:rPr>
        <w:t>投标人进行在线解密（解密时间为</w:t>
      </w:r>
      <w:r>
        <w:rPr>
          <w:rFonts w:hint="eastAsia" w:ascii="宋体" w:hAnsi="宋体" w:cs="宋体"/>
          <w:color w:val="auto"/>
          <w:sz w:val="24"/>
          <w:szCs w:val="24"/>
          <w:lang w:val="en-US" w:eastAsia="zh-CN"/>
        </w:rPr>
        <w:t>开标</w:t>
      </w:r>
      <w:r>
        <w:rPr>
          <w:rFonts w:hint="eastAsia" w:ascii="宋体" w:hAnsi="宋体" w:cs="宋体"/>
          <w:color w:val="auto"/>
          <w:sz w:val="24"/>
          <w:szCs w:val="24"/>
        </w:rPr>
        <w:t>时间后</w:t>
      </w:r>
      <w:r>
        <w:rPr>
          <w:rFonts w:hint="eastAsia" w:ascii="宋体" w:hAnsi="宋体" w:cs="宋体"/>
          <w:color w:val="auto"/>
          <w:sz w:val="24"/>
          <w:szCs w:val="24"/>
          <w:lang w:val="en-US" w:eastAsia="zh-CN"/>
        </w:rPr>
        <w:t>60分钟</w:t>
      </w:r>
      <w:r>
        <w:rPr>
          <w:rFonts w:hint="eastAsia" w:ascii="宋体" w:hAnsi="宋体" w:cs="宋体"/>
          <w:color w:val="auto"/>
          <w:sz w:val="24"/>
          <w:szCs w:val="24"/>
        </w:rPr>
        <w:t>内）；解密未成功的，投标人应当在解密时间内向采购代理机构通过电子邮箱</w:t>
      </w:r>
      <w:r>
        <w:rPr>
          <w:rFonts w:hint="eastAsia" w:ascii="宋体" w:hAnsi="宋体" w:cs="宋体"/>
          <w:color w:val="auto"/>
          <w:sz w:val="24"/>
          <w:szCs w:val="24"/>
          <w:lang w:eastAsia="zh-CN"/>
        </w:rPr>
        <w:t>jcbf2022@163.com</w:t>
      </w:r>
      <w:r>
        <w:rPr>
          <w:rFonts w:hint="eastAsia" w:ascii="宋体" w:hAnsi="宋体" w:cs="宋体"/>
          <w:color w:val="auto"/>
          <w:sz w:val="24"/>
          <w:szCs w:val="24"/>
        </w:rPr>
        <w:t>提供备份投标文件压缩解密密码，否则视为放弃投标。</w:t>
      </w:r>
    </w:p>
    <w:p>
      <w:pPr>
        <w:pStyle w:val="19"/>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lang w:val="en-US" w:eastAsia="zh-CN"/>
        </w:rPr>
        <w:t>.</w:t>
      </w:r>
      <w:r>
        <w:rPr>
          <w:rFonts w:hint="eastAsia" w:ascii="宋体" w:hAnsi="宋体" w:cs="宋体"/>
          <w:color w:val="auto"/>
          <w:sz w:val="24"/>
        </w:rPr>
        <w:t>签署不存在影响公平竞争的《政府采购活动现场确认声明书》</w:t>
      </w:r>
      <w:r>
        <w:rPr>
          <w:rFonts w:hint="eastAsia" w:ascii="宋体" w:hAnsi="宋体" w:cs="宋体"/>
          <w:color w:val="auto"/>
          <w:sz w:val="24"/>
          <w:lang w:eastAsia="zh-CN"/>
        </w:rPr>
        <w:t>（</w:t>
      </w:r>
      <w:r>
        <w:rPr>
          <w:rFonts w:hint="eastAsia" w:ascii="宋体" w:hAnsi="宋体" w:cs="宋体"/>
          <w:color w:val="auto"/>
          <w:sz w:val="24"/>
          <w:lang w:val="en-US" w:eastAsia="zh-CN"/>
        </w:rPr>
        <w:t>见附件</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eastAsia="宋体" w:cs="宋体"/>
          <w:color w:val="auto"/>
          <w:sz w:val="24"/>
        </w:rPr>
        <w:t>投标人应当通过邮件形式，将经授权代表签署的《政府采购活动现场确认声明书》发至</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代理机构电子邮箱</w:t>
      </w:r>
      <w:r>
        <w:rPr>
          <w:rFonts w:hint="eastAsia" w:ascii="宋体" w:hAnsi="宋体" w:eastAsia="宋体" w:cs="宋体"/>
          <w:color w:val="auto"/>
          <w:sz w:val="24"/>
          <w:lang w:val="en-US" w:eastAsia="zh-CN"/>
        </w:rPr>
        <w:t>xjcg2009@163.com</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采购人依法对资格证明文件进行审查，评标委员会对商务与技术文件进行评审。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商务与技术文件评审完成后，主持人宣告商务与技术文件评审无效投标人名称及理由，公布经商务与技术文件评审符合采购需求的投标人名单以及商务与技术文件得分情况。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开启各投标人报价文件，宣读《开标一览表》中的投标报价，以及采购代理机构认为有必要宣读的其他内容。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评标结束后，主持人公布投标报价得分、综合得分以及推荐</w:t>
      </w:r>
      <w:r>
        <w:rPr>
          <w:rFonts w:hint="eastAsia" w:ascii="宋体" w:hAnsi="宋体" w:cs="宋体"/>
          <w:color w:val="auto"/>
          <w:sz w:val="24"/>
          <w:lang w:val="en-US" w:eastAsia="zh-CN"/>
        </w:rPr>
        <w:t>中标候选人</w:t>
      </w:r>
      <w:r>
        <w:rPr>
          <w:rFonts w:hint="eastAsia" w:ascii="宋体" w:hAnsi="宋体" w:cs="宋体"/>
          <w:color w:val="auto"/>
          <w:sz w:val="24"/>
        </w:rPr>
        <w:t>排序名单。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开标会议结束。</w:t>
      </w:r>
    </w:p>
    <w:p>
      <w:pPr>
        <w:autoSpaceDE w:val="0"/>
        <w:autoSpaceDN w:val="0"/>
        <w:adjustRightInd w:val="0"/>
        <w:spacing w:line="360" w:lineRule="auto"/>
        <w:ind w:firstLine="482" w:firstLineChars="200"/>
        <w:rPr>
          <w:rFonts w:hAnsi="宋体"/>
          <w:b/>
          <w:bCs/>
          <w:color w:val="000000"/>
          <w:sz w:val="24"/>
        </w:rPr>
      </w:pPr>
      <w:r>
        <w:rPr>
          <w:rFonts w:hint="eastAsia" w:hAnsi="宋体"/>
          <w:b/>
          <w:bCs/>
          <w:color w:val="000000"/>
          <w:sz w:val="24"/>
        </w:rPr>
        <w:t>说明：政采云平台如对电子开评标程序有调整的，按调整后的程序操作。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五</w:t>
      </w:r>
      <w:r>
        <w:rPr>
          <w:rFonts w:hint="eastAsia" w:ascii="宋体" w:hAnsi="宋体" w:cs="宋体"/>
          <w:b/>
          <w:bCs/>
          <w:color w:val="auto"/>
          <w:sz w:val="24"/>
        </w:rPr>
        <w:t>、评标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（一）组建评标委员会</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本项目评标委员会由政府采购评审专家和采购单位评审代表组成。</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（二）评标程序</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color w:val="auto"/>
          <w:sz w:val="24"/>
          <w:lang w:val="en-US" w:eastAsia="zh-CN"/>
        </w:rPr>
        <w:t>.</w:t>
      </w:r>
      <w:r>
        <w:rPr>
          <w:rFonts w:hint="eastAsia" w:ascii="宋体" w:hAnsi="宋体" w:cs="宋体"/>
          <w:b/>
          <w:bCs/>
          <w:color w:val="auto"/>
          <w:sz w:val="24"/>
        </w:rPr>
        <w:t>资格审查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公开招标采购项目开标后，采购人应当依法对投标人的资格进行审查，对审查发现无效的进行必要的询标。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color w:val="auto"/>
          <w:sz w:val="24"/>
          <w:lang w:val="en-US" w:eastAsia="zh-CN"/>
        </w:rPr>
        <w:t>.</w:t>
      </w:r>
      <w:r>
        <w:rPr>
          <w:rFonts w:hint="eastAsia" w:ascii="宋体" w:hAnsi="宋体" w:cs="宋体"/>
          <w:b/>
          <w:bCs/>
          <w:color w:val="auto"/>
          <w:sz w:val="24"/>
        </w:rPr>
        <w:t>符合性审查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比较与评价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⑴评标委员会依据招标文件的规定，对各投标人的</w:t>
      </w:r>
      <w:r>
        <w:rPr>
          <w:rFonts w:hint="eastAsia" w:ascii="宋体" w:hAnsi="宋体" w:cs="宋体"/>
          <w:color w:val="auto"/>
          <w:sz w:val="24"/>
          <w:lang w:val="en-US" w:eastAsia="zh-CN"/>
        </w:rPr>
        <w:t>商务与</w:t>
      </w:r>
      <w:r>
        <w:rPr>
          <w:rFonts w:hint="eastAsia" w:ascii="宋体" w:hAnsi="宋体" w:eastAsia="宋体" w:cs="宋体"/>
          <w:color w:val="auto"/>
          <w:sz w:val="24"/>
        </w:rPr>
        <w:t>技术文件进行评</w:t>
      </w:r>
      <w:r>
        <w:rPr>
          <w:rFonts w:hint="eastAsia" w:ascii="宋体" w:hAnsi="宋体" w:cs="宋体"/>
          <w:color w:val="auto"/>
          <w:sz w:val="24"/>
          <w:lang w:val="en-US" w:eastAsia="zh-CN"/>
        </w:rPr>
        <w:t>价</w:t>
      </w:r>
      <w:r>
        <w:rPr>
          <w:rFonts w:hint="eastAsia" w:ascii="宋体" w:hAnsi="宋体" w:cs="宋体"/>
          <w:color w:val="auto"/>
          <w:sz w:val="24"/>
          <w:lang w:eastAsia="zh-CN"/>
        </w:rPr>
        <w:t>。</w:t>
      </w:r>
      <w:r>
        <w:rPr>
          <w:rFonts w:hint="eastAsia" w:ascii="宋体" w:hAnsi="宋体" w:eastAsia="宋体" w:cs="宋体"/>
          <w:color w:val="auto"/>
          <w:sz w:val="24"/>
        </w:rPr>
        <w:t>若有演示环节要求的和</w:t>
      </w:r>
      <w:r>
        <w:rPr>
          <w:rFonts w:hint="eastAsia" w:ascii="宋体" w:hAnsi="宋体" w:cs="宋体"/>
          <w:color w:val="auto"/>
          <w:sz w:val="24"/>
          <w:lang w:val="en-US" w:eastAsia="zh-CN"/>
        </w:rPr>
        <w:t>商务与技术</w:t>
      </w:r>
      <w:r>
        <w:rPr>
          <w:rFonts w:hint="eastAsia" w:ascii="宋体" w:hAnsi="宋体" w:eastAsia="宋体" w:cs="宋体"/>
          <w:color w:val="auto"/>
          <w:sz w:val="24"/>
        </w:rPr>
        <w:t>文件评审同步进行，并根据澄清、演示、样品等情况按评</w:t>
      </w:r>
      <w:r>
        <w:rPr>
          <w:rFonts w:hint="eastAsia" w:ascii="宋体" w:hAnsi="宋体" w:cs="宋体"/>
          <w:color w:val="auto"/>
          <w:sz w:val="24"/>
          <w:lang w:val="en-US" w:eastAsia="zh-CN"/>
        </w:rPr>
        <w:t>分标准</w:t>
      </w:r>
      <w:r>
        <w:rPr>
          <w:rFonts w:hint="eastAsia" w:ascii="宋体" w:hAnsi="宋体" w:cs="宋体"/>
          <w:color w:val="auto"/>
          <w:sz w:val="24"/>
        </w:rPr>
        <w:t>进行独立打分；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⑵评标委员会依据招标文件的规定，对各投标人的报价的完整性、合理性进行审查，必要时可要求投标人对其报价做出澄清、说明</w:t>
      </w:r>
      <w:r>
        <w:rPr>
          <w:rFonts w:hint="eastAsia" w:ascii="宋体" w:hAnsi="宋体" w:cs="宋体"/>
          <w:color w:val="auto"/>
          <w:sz w:val="24"/>
          <w:lang w:eastAsia="zh-CN"/>
        </w:rPr>
        <w:t>（</w:t>
      </w:r>
      <w:r>
        <w:rPr>
          <w:rFonts w:hint="eastAsia" w:ascii="宋体" w:hAnsi="宋体" w:cs="宋体"/>
          <w:color w:val="auto"/>
          <w:sz w:val="24"/>
          <w:lang w:val="en-US" w:eastAsia="zh-CN"/>
        </w:rPr>
        <w:t>包括报价修正、政府采购政策价格扣除、报价明显偏低等等</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⑶评标时，评标委员会各成员应当独立对每个投标人的投标文件进行评价。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得分确认及评审报告编写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评标委员会对报价文件进行</w:t>
      </w:r>
      <w:r>
        <w:rPr>
          <w:rFonts w:hint="eastAsia" w:ascii="宋体" w:hAnsi="宋体" w:cs="宋体"/>
          <w:color w:val="auto"/>
          <w:sz w:val="24"/>
          <w:lang w:val="en-US" w:eastAsia="zh-CN"/>
        </w:rPr>
        <w:t>复核</w:t>
      </w:r>
      <w:r>
        <w:rPr>
          <w:rFonts w:hint="eastAsia" w:ascii="宋体" w:hAnsi="宋体" w:cs="宋体"/>
          <w:color w:val="auto"/>
          <w:sz w:val="24"/>
        </w:rPr>
        <w:t>，对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评标委员会按评标原则及得分情况编写评审报告。</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5</w:t>
      </w:r>
      <w:r>
        <w:rPr>
          <w:rFonts w:hint="eastAsia" w:ascii="宋体" w:hAnsi="宋体" w:cs="宋体"/>
          <w:b/>
          <w:bCs/>
          <w:color w:val="auto"/>
          <w:sz w:val="24"/>
          <w:lang w:val="en-US" w:eastAsia="zh-CN"/>
        </w:rPr>
        <w:t>.</w:t>
      </w:r>
      <w:r>
        <w:rPr>
          <w:rFonts w:hint="eastAsia" w:ascii="宋体" w:hAnsi="宋体" w:cs="宋体"/>
          <w:b/>
          <w:bCs/>
          <w:color w:val="auto"/>
          <w:sz w:val="24"/>
        </w:rPr>
        <w:t>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采购代理机构对评审专家进行评价。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（三）澄清问题的形式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对于投标文件中含义不明确、同类问题表述不一致或者有明显文字和计算错误的内容，评标委员会应当通过政采云平台要求投标人作出必要的澄清、说明或者补正</w:t>
      </w:r>
      <w:r>
        <w:rPr>
          <w:rFonts w:hint="eastAsia" w:ascii="宋体" w:hAnsi="宋体" w:cs="宋体"/>
          <w:color w:val="auto"/>
          <w:sz w:val="24"/>
          <w:lang w:eastAsia="zh-CN"/>
        </w:rPr>
        <w:t>，</w:t>
      </w:r>
      <w:r>
        <w:rPr>
          <w:rFonts w:hint="eastAsia" w:ascii="宋体" w:hAnsi="宋体" w:cs="宋体"/>
          <w:color w:val="auto"/>
          <w:sz w:val="24"/>
        </w:rPr>
        <w:t>给予投标人提交澄清说明或补正的时间不得少于</w:t>
      </w:r>
      <w:r>
        <w:rPr>
          <w:rFonts w:hint="eastAsia" w:ascii="宋体" w:hAnsi="宋体" w:cs="宋体"/>
          <w:color w:val="auto"/>
          <w:sz w:val="24"/>
          <w:lang w:val="en-US" w:eastAsia="zh-CN"/>
        </w:rPr>
        <w:t>30分钟</w:t>
      </w:r>
      <w:r>
        <w:rPr>
          <w:rFonts w:hint="eastAsia" w:ascii="宋体" w:hAnsi="宋体" w:cs="宋体"/>
          <w:color w:val="auto"/>
          <w:sz w:val="24"/>
        </w:rPr>
        <w:t>，投标人已经明确表示澄清说明或补正完毕的除外。投标人务必在线等待，留意手机短信，及时</w:t>
      </w:r>
      <w:r>
        <w:rPr>
          <w:rFonts w:hint="eastAsia" w:ascii="宋体" w:hAnsi="宋体" w:cs="宋体"/>
          <w:color w:val="auto"/>
          <w:sz w:val="24"/>
          <w:lang w:val="en-US" w:eastAsia="zh-CN"/>
        </w:rPr>
        <w:t>通过政采云平台进行</w:t>
      </w:r>
      <w:r>
        <w:rPr>
          <w:rFonts w:hint="eastAsia" w:ascii="宋体" w:hAnsi="宋体" w:cs="宋体"/>
          <w:color w:val="auto"/>
          <w:sz w:val="24"/>
        </w:rPr>
        <w:t>在线澄清、说明或补正。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rPr>
      </w:pPr>
      <w:r>
        <w:rPr>
          <w:rFonts w:hint="eastAsia" w:ascii="宋体" w:hAnsi="宋体" w:cs="宋体"/>
          <w:color w:val="auto"/>
          <w:sz w:val="24"/>
          <w:lang w:val="en-US" w:eastAsia="zh-CN"/>
        </w:rPr>
        <w:t>2.投标人的</w:t>
      </w:r>
      <w:r>
        <w:rPr>
          <w:rFonts w:hint="eastAsia" w:ascii="宋体" w:hAnsi="宋体" w:cs="宋体"/>
          <w:color w:val="auto"/>
          <w:sz w:val="24"/>
        </w:rPr>
        <w:t>澄清、说明或补正</w:t>
      </w:r>
      <w:r>
        <w:rPr>
          <w:rFonts w:hint="eastAsia" w:ascii="宋体" w:hAnsi="宋体" w:cs="宋体"/>
          <w:color w:val="auto"/>
          <w:sz w:val="24"/>
          <w:lang w:val="en-US" w:eastAsia="zh-CN"/>
        </w:rPr>
        <w:t>内容</w:t>
      </w:r>
      <w:r>
        <w:rPr>
          <w:rFonts w:hint="eastAsia" w:ascii="宋体" w:hAnsi="宋体" w:cs="宋体"/>
          <w:color w:val="auto"/>
          <w:sz w:val="24"/>
        </w:rPr>
        <w:t>将作为投标文件的一部分。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（四）错误修正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1.“政府采购云平台”上开启的投标报价与电子投标文件中</w:t>
      </w:r>
      <w:r>
        <w:rPr>
          <w:rFonts w:hint="eastAsia" w:ascii="宋体" w:hAnsi="宋体" w:cs="宋体"/>
          <w:color w:val="auto"/>
          <w:sz w:val="24"/>
        </w:rPr>
        <w:t>开标一览表（报价表）内容</w:t>
      </w:r>
      <w:r>
        <w:rPr>
          <w:rFonts w:hint="eastAsia" w:ascii="宋体" w:hAnsi="宋体" w:cs="宋体"/>
          <w:color w:val="auto"/>
          <w:sz w:val="24"/>
          <w:lang w:val="en-US" w:eastAsia="zh-CN"/>
        </w:rPr>
        <w:t>不一致的，以电子投标文件中</w:t>
      </w:r>
      <w:r>
        <w:rPr>
          <w:rFonts w:hint="eastAsia" w:ascii="宋体" w:hAnsi="宋体" w:cs="宋体"/>
          <w:color w:val="auto"/>
          <w:sz w:val="24"/>
        </w:rPr>
        <w:t>开标一览表（报价表）</w:t>
      </w:r>
      <w:r>
        <w:rPr>
          <w:rFonts w:hint="eastAsia" w:ascii="宋体" w:hAnsi="宋体" w:cs="宋体"/>
          <w:color w:val="auto"/>
          <w:sz w:val="24"/>
          <w:lang w:val="en-US" w:eastAsia="zh-CN"/>
        </w:rPr>
        <w:t>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投标文件报价出现前后不一致的，除招标文件另有规定外，按照下列规定修正：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⑴</w:t>
      </w:r>
      <w:r>
        <w:rPr>
          <w:rFonts w:hint="eastAsia" w:ascii="宋体" w:hAnsi="宋体" w:cs="宋体"/>
          <w:color w:val="auto"/>
          <w:sz w:val="24"/>
        </w:rPr>
        <w:t>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⑵</w:t>
      </w:r>
      <w:r>
        <w:rPr>
          <w:rFonts w:hint="eastAsia" w:ascii="宋体" w:hAnsi="宋体" w:cs="宋体"/>
          <w:color w:val="auto"/>
          <w:sz w:val="24"/>
        </w:rPr>
        <w:t>大写金额和小写金额不一致的，以大写金额为准；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⑶</w:t>
      </w:r>
      <w:r>
        <w:rPr>
          <w:rFonts w:hint="eastAsia" w:ascii="宋体" w:hAnsi="宋体" w:cs="宋体"/>
          <w:color w:val="auto"/>
          <w:sz w:val="24"/>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⑷</w:t>
      </w:r>
      <w:r>
        <w:rPr>
          <w:rFonts w:hint="eastAsia" w:ascii="宋体" w:hAnsi="宋体" w:cs="宋体"/>
          <w:color w:val="auto"/>
          <w:sz w:val="24"/>
        </w:rPr>
        <w:t>总价金额与按单价汇总金额不一致的，以单价金额计算结果为准</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pPr>
        <w:pStyle w:val="43"/>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360" w:lineRule="auto"/>
        <w:ind w:firstLine="482" w:firstLineChars="200"/>
        <w:textAlignment w:val="auto"/>
        <w:rPr>
          <w:rFonts w:cs="宋体"/>
          <w:b/>
          <w:color w:val="auto"/>
          <w:kern w:val="2"/>
        </w:rPr>
      </w:pPr>
      <w:r>
        <w:rPr>
          <w:rFonts w:cs="宋体"/>
          <w:b/>
          <w:bCs/>
          <w:color w:val="auto"/>
          <w:kern w:val="2"/>
        </w:rPr>
        <w:t>（五）采购过程中出现以下情形，导致电子交易平台无法正常运行，或者无法保证电子交易的公平、公正和安全时，采购组织机构可中止电子交易活动：</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1</w:t>
      </w:r>
      <w:r>
        <w:rPr>
          <w:rFonts w:hint="eastAsia" w:cs="宋体"/>
          <w:bCs/>
          <w:color w:val="auto"/>
          <w:kern w:val="2"/>
          <w:lang w:val="en-US" w:eastAsia="zh-CN"/>
        </w:rPr>
        <w:t>.</w:t>
      </w:r>
      <w:r>
        <w:rPr>
          <w:rFonts w:cs="宋体"/>
          <w:bCs/>
          <w:color w:val="auto"/>
          <w:kern w:val="2"/>
        </w:rPr>
        <w:t>电子交易平台发生故障而无法登录访问的； </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2</w:t>
      </w:r>
      <w:r>
        <w:rPr>
          <w:rFonts w:hint="eastAsia" w:cs="宋体"/>
          <w:bCs/>
          <w:color w:val="auto"/>
          <w:kern w:val="2"/>
          <w:lang w:val="en-US" w:eastAsia="zh-CN"/>
        </w:rPr>
        <w:t>.</w:t>
      </w:r>
      <w:r>
        <w:rPr>
          <w:rFonts w:cs="宋体"/>
          <w:bCs/>
          <w:color w:val="auto"/>
          <w:kern w:val="2"/>
        </w:rPr>
        <w:t>电子交易平台应用或数据库出现错误，不能进行正常操作的；</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3</w:t>
      </w:r>
      <w:r>
        <w:rPr>
          <w:rFonts w:hint="eastAsia" w:cs="宋体"/>
          <w:bCs/>
          <w:color w:val="auto"/>
          <w:kern w:val="2"/>
          <w:lang w:val="en-US" w:eastAsia="zh-CN"/>
        </w:rPr>
        <w:t>.</w:t>
      </w:r>
      <w:r>
        <w:rPr>
          <w:rFonts w:cs="宋体"/>
          <w:bCs/>
          <w:color w:val="auto"/>
          <w:kern w:val="2"/>
        </w:rPr>
        <w:t>电子交易平台发现严重安全漏洞，有潜在泄密危险的；</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4</w:t>
      </w:r>
      <w:r>
        <w:rPr>
          <w:rFonts w:hint="eastAsia" w:cs="宋体"/>
          <w:bCs/>
          <w:color w:val="auto"/>
          <w:kern w:val="2"/>
          <w:lang w:val="en-US" w:eastAsia="zh-CN"/>
        </w:rPr>
        <w:t>.</w:t>
      </w:r>
      <w:r>
        <w:rPr>
          <w:rFonts w:cs="宋体"/>
          <w:bCs/>
          <w:color w:val="auto"/>
          <w:kern w:val="2"/>
        </w:rPr>
        <w:t>病毒发作导致不能进行正常操作的； </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5</w:t>
      </w:r>
      <w:r>
        <w:rPr>
          <w:rFonts w:hint="eastAsia" w:cs="宋体"/>
          <w:bCs/>
          <w:color w:val="auto"/>
          <w:kern w:val="2"/>
          <w:lang w:val="en-US" w:eastAsia="zh-CN"/>
        </w:rPr>
        <w:t>.</w:t>
      </w:r>
      <w:r>
        <w:rPr>
          <w:rFonts w:cs="宋体"/>
          <w:bCs/>
          <w:color w:val="auto"/>
          <w:kern w:val="2"/>
        </w:rPr>
        <w:t>其他无法保证电子交易的公平、公正和安全的情况。</w:t>
      </w:r>
    </w:p>
    <w:p>
      <w:pPr>
        <w:pStyle w:val="43"/>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（六）投标人存在下列情况之一的，投标无效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资格证明文件或商务与技术文件跟报价文件出现混装，或者在资格证明文件或商务与技术文件中出现投标报价的，或者报价文件中报价的货物跟商务与技术文件中的投标货物出现重大偏差的；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不具备招标文件中规定的资格要求的；</w:t>
      </w:r>
      <w:r>
        <w:rPr>
          <w:rFonts w:hint="eastAsia" w:ascii="宋体" w:hAnsi="宋体" w:cs="宋体"/>
          <w:color w:val="auto"/>
          <w:sz w:val="24"/>
        </w:rPr>
        <w:tab/>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投标文件含有采购人不能接受的附加条件的；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 xml:space="preserve">投标报价超过招标文件中规定的最高限价；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投标参数未如实填写，完全复制粘贴招标参数的；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投标人仅提交备份投标文件的；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电子加密投标文件解密失败或未按时解密的，且未在规定时间内提交备份投标文件的（包括未在解密规定时间内提供备份投标文件解密密码或密码错误的）；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投标文件提供虚假材料的；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不同投标人的投标文件由同一单位或者个人编制；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不同投标人委托同一单位或者个人办理投标事宜；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不同投标人的投标文件载明的项目管理成员或者联系人员为同一人；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不同投标人的投标文件异常一致或者投标报价呈规律性差异；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不同投标人的投标文件相互混装；</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不符合法律、法规以及招标文件中规定的无效标条款或其他实质性要求的（招标文件中打“▲”内容及被拒绝的条款）。</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（七）有下列情况之一的，本次招标作为废标处理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.符合资格要求的供应商或者对招标文件作实质响应的供应商不足三家的</w:t>
      </w:r>
      <w:r>
        <w:rPr>
          <w:rFonts w:hint="eastAsia" w:ascii="宋体" w:hAnsi="宋体" w:cs="宋体"/>
          <w:color w:val="auto"/>
          <w:sz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.出现影响采购公正的违法、违规行为的；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.投标人的报价均超过了采购预算，采购人不能支付的；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因重大变故，采购任务取消的；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 xml:space="preserve">评标委员会发现招标文件存在歧义、重大缺陷导致评标工作无法进行，或者招标文件内容违反国家有关强制性规定的；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法律、法规和招标文件规定的其他导致评标结果无效的。</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（八）评标原则和评标办法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评标办法。具体评标内容及评分标准等详见《第三章</w:t>
      </w:r>
      <w:r>
        <w:rPr>
          <w:rFonts w:hint="eastAsia" w:ascii="宋体" w:hAnsi="宋体" w:cs="宋体"/>
          <w:color w:val="auto"/>
          <w:sz w:val="24"/>
          <w:lang w:val="en-US" w:eastAsia="zh-CN"/>
        </w:rPr>
        <w:t xml:space="preserve"> </w:t>
      </w:r>
      <w:r>
        <w:rPr>
          <w:rFonts w:hint="eastAsia" w:ascii="宋体" w:hAnsi="宋体" w:cs="宋体"/>
          <w:color w:val="auto"/>
          <w:sz w:val="24"/>
        </w:rPr>
        <w:t>评标办法及评分标准》。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（九）评标过程的监控</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评审过程中出现录音录像采集设备不能</w:t>
      </w:r>
      <w:r>
        <w:rPr>
          <w:rFonts w:hint="eastAsia" w:ascii="宋体" w:hAnsi="宋体" w:cs="宋体"/>
          <w:color w:val="auto"/>
          <w:sz w:val="24"/>
          <w:lang w:val="en-US" w:eastAsia="zh-CN"/>
        </w:rPr>
        <w:t xml:space="preserve"> </w:t>
      </w:r>
      <w:r>
        <w:rPr>
          <w:rFonts w:hint="eastAsia" w:ascii="宋体" w:hAnsi="宋体" w:cs="宋体"/>
          <w:color w:val="auto"/>
          <w:sz w:val="24"/>
        </w:rPr>
        <w:t>正常运行的，应当立即封存评审资料、中止评审活动，直至设备（或替代设备）运转正常或转移至符合条件的场所后继续进行评审工作。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、定标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确定中标供应商。评标委员会根据采购单位的《授权意见确认书》，推荐中标候选人或确定中标人。其中推荐中标候选人的，采购代理机构在评审结束后2个工作日内将评</w:t>
      </w:r>
      <w:r>
        <w:rPr>
          <w:rFonts w:hint="eastAsia" w:ascii="宋体" w:hAnsi="宋体" w:cs="宋体"/>
          <w:color w:val="auto"/>
          <w:sz w:val="24"/>
          <w:lang w:val="en-US" w:eastAsia="zh-CN"/>
        </w:rPr>
        <w:t>审</w:t>
      </w:r>
      <w:r>
        <w:rPr>
          <w:rFonts w:hint="eastAsia" w:ascii="宋体" w:hAnsi="宋体" w:cs="宋体"/>
          <w:color w:val="auto"/>
          <w:sz w:val="24"/>
        </w:rPr>
        <w:t>报告送采购人，采购人自收到评审报告之日起5个工作日内在评审报告推荐的中标候选人中按顺序确定中标人。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pPr>
        <w:pStyle w:val="16"/>
        <w:numPr>
          <w:ilvl w:val="0"/>
          <w:numId w:val="0"/>
        </w:numPr>
        <w:spacing w:line="360" w:lineRule="auto"/>
        <w:ind w:firstLine="480" w:firstLineChars="200"/>
        <w:jc w:val="both"/>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.采购代理机构</w:t>
      </w:r>
      <w:r>
        <w:rPr>
          <w:rFonts w:hint="eastAsia" w:ascii="宋体" w:hAnsi="宋体"/>
          <w:kern w:val="0"/>
          <w:sz w:val="24"/>
        </w:rPr>
        <w:t>在发布中标结果公告的同时，</w:t>
      </w:r>
      <w:r>
        <w:rPr>
          <w:rFonts w:hint="eastAsia"/>
          <w:sz w:val="24"/>
        </w:rPr>
        <w:t>通过政采云平台</w:t>
      </w:r>
      <w:r>
        <w:rPr>
          <w:rFonts w:hint="eastAsia" w:ascii="宋体" w:hAnsi="宋体"/>
          <w:kern w:val="0"/>
          <w:sz w:val="24"/>
        </w:rPr>
        <w:t>向中标人</w:t>
      </w:r>
      <w:r>
        <w:rPr>
          <w:rFonts w:hint="eastAsia"/>
          <w:sz w:val="24"/>
        </w:rPr>
        <w:t>发放中标通知书</w:t>
      </w:r>
      <w:r>
        <w:rPr>
          <w:rFonts w:hint="eastAsia" w:ascii="宋体" w:hAnsi="宋体"/>
          <w:kern w:val="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中标通知书发出之日起至合同签订前，中标供应商不得开展项目实质性工作（如订货、施工等）。否则，造成的有关损失由中标供应商自行承担。</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七</w:t>
      </w:r>
      <w:r>
        <w:rPr>
          <w:rFonts w:hint="eastAsia" w:ascii="宋体" w:hAnsi="宋体" w:cs="宋体"/>
          <w:b/>
          <w:bCs/>
          <w:color w:val="auto"/>
          <w:sz w:val="24"/>
        </w:rPr>
        <w:t>、合同签订及公告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中标供应商无故拖延、拒签合同的</w:t>
      </w:r>
      <w:r>
        <w:rPr>
          <w:rFonts w:hint="eastAsia" w:ascii="宋体" w:hAnsi="宋体" w:cs="宋体"/>
          <w:color w:val="auto"/>
          <w:sz w:val="24"/>
          <w:lang w:eastAsia="zh-CN"/>
        </w:rPr>
        <w:t>，</w:t>
      </w:r>
      <w:r>
        <w:rPr>
          <w:rFonts w:hint="eastAsia" w:ascii="宋体" w:hAnsi="宋体" w:cs="宋体"/>
          <w:color w:val="auto"/>
          <w:sz w:val="24"/>
        </w:rPr>
        <w:t>采购代理机构和采购人有权取消其中标资格。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询问或者质疑事项可能影响中标结果的，采购人应当暂停签订合同，已经签订合同的，应当中止履行合同。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（二）合同公告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采购人应当自政府采购合同签订之日起2个工作日内，在省级以上财政部门指定的政府采购信息发布媒体及相关网站上公告，但政府采购合同中涉及国家秘密、商业秘密的内容除外。</w:t>
      </w:r>
    </w:p>
    <w:bookmarkEnd w:id="189"/>
    <w:bookmarkEnd w:id="190"/>
    <w:p>
      <w:pPr>
        <w:pStyle w:val="184"/>
        <w:snapToGrid w:val="0"/>
        <w:spacing w:before="0"/>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lang w:val="en-US" w:eastAsia="zh-CN"/>
        </w:rPr>
        <w:t>八</w:t>
      </w:r>
      <w:r>
        <w:rPr>
          <w:rFonts w:hint="eastAsia" w:ascii="宋体" w:hAnsi="宋体" w:cs="宋体"/>
          <w:b/>
          <w:bCs/>
          <w:color w:val="auto"/>
          <w:sz w:val="24"/>
        </w:rPr>
        <w:t>、</w:t>
      </w:r>
      <w:r>
        <w:rPr>
          <w:rFonts w:hint="eastAsia" w:ascii="宋体" w:hAnsi="宋体" w:eastAsia="宋体" w:cs="宋体"/>
          <w:b/>
          <w:bCs/>
          <w:color w:val="auto"/>
          <w:kern w:val="2"/>
          <w:sz w:val="24"/>
          <w:szCs w:val="24"/>
          <w:lang w:val="en-US" w:eastAsia="zh-CN" w:bidi="ar-SA"/>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采购人可以邀请参加本项目的其他投标人或者第三方</w:t>
      </w:r>
      <w:r>
        <w:rPr>
          <w:rFonts w:hint="eastAsia" w:ascii="宋体" w:hAnsi="宋体" w:eastAsia="宋体" w:cs="宋体"/>
          <w:color w:val="auto"/>
          <w:sz w:val="24"/>
          <w:lang w:eastAsia="zh-CN"/>
        </w:rPr>
        <w:t>专业</w:t>
      </w:r>
      <w:r>
        <w:rPr>
          <w:rFonts w:hint="eastAsia" w:ascii="宋体" w:hAnsi="宋体" w:eastAsia="宋体" w:cs="宋体"/>
          <w:color w:val="auto"/>
          <w:sz w:val="24"/>
        </w:rPr>
        <w:t>机构</w:t>
      </w:r>
      <w:r>
        <w:rPr>
          <w:rFonts w:hint="eastAsia" w:ascii="宋体" w:hAnsi="宋体" w:eastAsia="宋体" w:cs="宋体"/>
          <w:color w:val="auto"/>
          <w:sz w:val="24"/>
          <w:lang w:eastAsia="zh-CN"/>
        </w:rPr>
        <w:t>及专家</w:t>
      </w:r>
      <w:r>
        <w:rPr>
          <w:rFonts w:hint="eastAsia" w:ascii="宋体" w:hAnsi="宋体" w:eastAsia="宋体" w:cs="宋体"/>
          <w:color w:val="auto"/>
          <w:sz w:val="24"/>
        </w:rPr>
        <w:t>参与验收</w:t>
      </w:r>
      <w:r>
        <w:rPr>
          <w:rFonts w:hint="eastAsia" w:ascii="宋体" w:hAnsi="宋体" w:eastAsia="宋体" w:cs="宋体"/>
          <w:color w:val="auto"/>
          <w:sz w:val="24"/>
          <w:lang w:eastAsia="zh-CN"/>
        </w:rPr>
        <w:t>，相关验收</w:t>
      </w:r>
      <w:r>
        <w:rPr>
          <w:rFonts w:hint="eastAsia" w:ascii="宋体" w:hAnsi="宋体" w:eastAsia="宋体" w:cs="宋体"/>
          <w:color w:val="auto"/>
          <w:sz w:val="24"/>
        </w:rPr>
        <w:t>意见作为验收的参考资料一并存档。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九、</w:t>
      </w:r>
      <w:r>
        <w:rPr>
          <w:rFonts w:hint="eastAsia" w:ascii="宋体" w:hAnsi="宋体" w:cs="宋体"/>
          <w:b/>
          <w:bCs/>
          <w:color w:val="auto"/>
          <w:sz w:val="24"/>
        </w:rPr>
        <w:t>“政采贷”服务</w:t>
      </w:r>
    </w:p>
    <w:p>
      <w:pPr>
        <w:spacing w:line="360" w:lineRule="auto"/>
        <w:ind w:firstLine="480" w:firstLineChars="200"/>
        <w:rPr>
          <w:rFonts w:hint="eastAsia"/>
          <w:color w:val="auto"/>
          <w:sz w:val="24"/>
        </w:rPr>
      </w:pPr>
      <w:r>
        <w:rPr>
          <w:rFonts w:hint="eastAsia"/>
          <w:color w:val="auto"/>
          <w:sz w:val="24"/>
        </w:rPr>
        <w:t>为优化政府采购营商环境，缓解供应商资金难题，政采云平台已推广应用“政采贷”服务，中标供应商如有融资需求，可使用以下银行的政采贷服务。</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928"/>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银行名称</w:t>
            </w:r>
          </w:p>
        </w:tc>
        <w:tc>
          <w:tcPr>
            <w:tcW w:w="2928"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联系人</w:t>
            </w:r>
          </w:p>
        </w:tc>
        <w:tc>
          <w:tcPr>
            <w:tcW w:w="2930"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中国工商银行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陈盈</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浙江泰隆商业银行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陈超</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17858683697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浙江民泰商业银行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朱祖优</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13858602876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中国建设银行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徐旭霞</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15988932355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中国邮政储蓄银行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赵红芳</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18968556112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农村商业银行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叶斌昇</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13806593583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台州银行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朱翔</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13819660917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中国农业银行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娄志伟</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13958514828</w:t>
            </w:r>
          </w:p>
        </w:tc>
      </w:tr>
    </w:tbl>
    <w:p>
      <w:pPr>
        <w:snapToGrid w:val="0"/>
        <w:spacing w:line="360" w:lineRule="auto"/>
        <w:rPr>
          <w:rFonts w:hint="eastAsia" w:ascii="宋体" w:hAnsi="宋体" w:cs="宋体"/>
          <w:b/>
          <w:bCs/>
          <w:color w:val="auto"/>
          <w:sz w:val="24"/>
          <w:lang w:val="en-US" w:eastAsia="zh-CN"/>
        </w:rPr>
      </w:pP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十</w:t>
      </w:r>
      <w:r>
        <w:rPr>
          <w:rFonts w:hint="eastAsia" w:ascii="宋体" w:hAnsi="宋体" w:eastAsia="宋体" w:cs="宋体"/>
          <w:b/>
          <w:bCs/>
          <w:color w:val="auto"/>
          <w:sz w:val="24"/>
          <w:lang w:val="en-US" w:eastAsia="zh-CN"/>
        </w:rPr>
        <w:t>、履约保函、预付款保函相关说明</w:t>
      </w:r>
    </w:p>
    <w:tbl>
      <w:tblPr>
        <w:tblStyle w:val="47"/>
        <w:tblW w:w="101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05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23"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金融机构名称及意愿承担保函（保单）种类</w:t>
            </w:r>
          </w:p>
        </w:tc>
        <w:tc>
          <w:tcPr>
            <w:tcW w:w="6057"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保函（保单）收费情况</w:t>
            </w:r>
          </w:p>
        </w:tc>
        <w:tc>
          <w:tcPr>
            <w:tcW w:w="2205"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机构名称：中国工商银行股份有限公司仙居支行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 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 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对外保函服务</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1.开立及展期费担保费率：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（2)非融资性保函：期限在一年（含）以内，客户按0.027-0.167%/月计收。最小计费周期为实际月（按实际发生天数，从保函生效之日至失效日计算，30天为1月），期限不足1月的按1个月计收。最低500元／季。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如企业划型为小微企业的，以上手续费全免。</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陈盈13967614344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机构名称：浙江泰隆商业银行台州仙居支行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备注：我行目前只有线下模式</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根据保证金比例不同，参照下述费率计收：</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全额保证金，500一年；</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保证金比例50%以下，保函敞口金额的1.25‰/季，最低500元/季；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保证金比例50%（含）以上，保函敞口金额的1‰/季，最低500元/季。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涉及保函增额，增额部分参照开立保函收费标准另行收费，延期修改按照300/次的标准另行收费；</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按年收费项目不足一年按一年计收，超过一年三十天按照两年计收（从保函开立之日起390天（含）为一个年度三十天）</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按季收费项目不足一季按一季度计收，超过一季度十天的按两季度计收（从保函开立之日起100天（含）为一个季度十天）</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银行联系人：陈超17858683697</w:t>
            </w: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具体保函业务办理客户经理：王英17858683702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机构名称：仙居农商银行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合同（质量）履约按履约保证金年费率万分之五，在出具保函前一次性收取。</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机构名称：仙居中国银行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合同（质量）履约按履约保证金年费率1%（1.5%），每单保函最低保险费为500元。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机构名称：中国人民财产保险股份有限公司仙居支公司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履约保险：是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建设工程合同款支付保证保险，年费率1.2%，每单最低保险费为1000元。</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建设工程预付款保证保险，年费率0.6%，每单最低保险费为1000元。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机构名称：中国大地财产保险股份有限公司仙居支公司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预付款保函：否</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合同（质量）履约按履约保证金年费率最低0.5%，每单保函最低保险费为1000元。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机构名称：天安财产保险股份有限公司台州中心支公司仙居县营销服务部</w:t>
            </w:r>
            <w:r>
              <w:rPr>
                <w:rFonts w:hint="eastAsia" w:ascii="宋体" w:hAnsi="宋体" w:eastAsia="宋体" w:cs="宋体"/>
                <w:color w:val="auto"/>
                <w:kern w:val="0"/>
                <w:sz w:val="24"/>
                <w:lang w:val="en-US" w:eastAsia="zh-CN" w:bidi="ar"/>
              </w:rPr>
              <w:br w:type="textWrapping"/>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履约保函：否</w:t>
            </w:r>
            <w:r>
              <w:rPr>
                <w:rFonts w:hint="eastAsia" w:ascii="宋体" w:hAnsi="宋体" w:eastAsia="宋体" w:cs="宋体"/>
                <w:color w:val="auto"/>
                <w:kern w:val="0"/>
                <w:sz w:val="24"/>
                <w:lang w:val="en-US" w:eastAsia="zh-CN" w:bidi="ar"/>
              </w:rPr>
              <w:br w:type="textWrapping"/>
            </w: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预付款保函：按预付款金额投保，年费率为1%-2%，每单保函最低保险费为500元；保险期限最长不超过5年。</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机构名称：仙居县台融融资担保有限公司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合同（质量）履约按履约保证金年费率0.2%，每单保函最低保险费为800元。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郭鹏飞13819645716</w:t>
            </w:r>
          </w:p>
        </w:tc>
      </w:tr>
    </w:tbl>
    <w:p>
      <w:pPr>
        <w:snapToGri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第三章 </w:t>
      </w:r>
      <w:bookmarkEnd w:id="188"/>
      <w:bookmarkStart w:id="200" w:name="_Toc257923936"/>
      <w:r>
        <w:rPr>
          <w:rFonts w:hint="eastAsia" w:ascii="宋体" w:hAnsi="宋体" w:cs="宋体"/>
          <w:b/>
          <w:color w:val="auto"/>
          <w:szCs w:val="36"/>
        </w:rPr>
        <w:t>评标办法及评分标准</w:t>
      </w:r>
    </w:p>
    <w:bookmarkEnd w:id="187"/>
    <w:bookmarkEnd w:id="200"/>
    <w:p>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cs="宋体"/>
          <w:color w:val="auto"/>
          <w:kern w:val="0"/>
          <w:sz w:val="24"/>
          <w:lang w:val="zh-CN"/>
        </w:rPr>
      </w:pPr>
      <w:bookmarkStart w:id="201" w:name="_Toc306901457"/>
      <w:bookmarkStart w:id="202" w:name="_Toc173810699"/>
      <w:r>
        <w:rPr>
          <w:rFonts w:hint="eastAsia" w:ascii="宋体" w:hAnsi="宋体" w:cs="宋体"/>
          <w:color w:val="auto"/>
          <w:kern w:val="0"/>
          <w:sz w:val="24"/>
          <w:lang w:val="zh-CN"/>
        </w:rPr>
        <w:t>根据《中华人民共和国政府采购法》等有关法律法规，结合本项目的实际需求，制定本办法。</w:t>
      </w:r>
    </w:p>
    <w:p>
      <w:pPr>
        <w:keepNext w:val="0"/>
        <w:keepLines w:val="0"/>
        <w:pageBreakBefore w:val="0"/>
        <w:numPr>
          <w:ilvl w:val="0"/>
          <w:numId w:val="5"/>
        </w:numPr>
        <w:kinsoku/>
        <w:wordWrap/>
        <w:overflowPunct/>
        <w:topLinePunct w:val="0"/>
        <w:autoSpaceDE w:val="0"/>
        <w:autoSpaceDN w:val="0"/>
        <w:bidi w:val="0"/>
        <w:adjustRightInd w:val="0"/>
        <w:snapToGrid/>
        <w:spacing w:line="360" w:lineRule="auto"/>
        <w:ind w:right="0" w:firstLine="482" w:firstLineChars="200"/>
        <w:textAlignment w:val="auto"/>
        <w:rPr>
          <w:rFonts w:hint="eastAsia" w:ascii="宋体" w:hAnsi="宋体" w:cs="宋体"/>
          <w:b/>
          <w:bCs/>
          <w:color w:val="auto"/>
          <w:kern w:val="0"/>
          <w:sz w:val="24"/>
          <w:lang w:val="zh-CN"/>
        </w:rPr>
      </w:pPr>
      <w:r>
        <w:rPr>
          <w:rFonts w:hint="eastAsia" w:ascii="宋体" w:hAnsi="宋体" w:cs="宋体"/>
          <w:b/>
          <w:bCs/>
          <w:color w:val="auto"/>
          <w:kern w:val="0"/>
          <w:sz w:val="24"/>
          <w:lang w:val="zh-CN"/>
        </w:rPr>
        <w:t>总则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rPr>
          <w:rFonts w:hint="eastAsia"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本项目评标采用综合评分法，总分为100分</w:t>
      </w:r>
      <w:r>
        <w:rPr>
          <w:rFonts w:hint="eastAsia" w:ascii="宋体" w:hAnsi="宋体" w:cs="宋体"/>
          <w:color w:val="auto"/>
          <w:kern w:val="0"/>
          <w:sz w:val="24"/>
          <w:lang w:val="zh-CN" w:eastAsia="zh-CN"/>
        </w:rPr>
        <w:t>（</w:t>
      </w:r>
      <w:r>
        <w:rPr>
          <w:rFonts w:hint="eastAsia" w:ascii="宋体" w:hAnsi="宋体" w:cs="宋体"/>
          <w:color w:val="auto"/>
          <w:kern w:val="0"/>
          <w:sz w:val="24"/>
          <w:lang w:val="zh-CN"/>
        </w:rPr>
        <w:t>商务与技术文件得分</w:t>
      </w:r>
      <w:r>
        <w:rPr>
          <w:rFonts w:hint="eastAsia" w:ascii="宋体" w:hAnsi="宋体" w:cs="宋体"/>
          <w:color w:val="auto"/>
          <w:kern w:val="0"/>
          <w:sz w:val="24"/>
          <w:lang w:val="en-US" w:eastAsia="zh-CN"/>
        </w:rPr>
        <w:t>权重为</w:t>
      </w:r>
      <w:r>
        <w:rPr>
          <w:rFonts w:hint="eastAsia" w:ascii="宋体" w:hAnsi="宋体" w:cs="宋体"/>
          <w:color w:val="auto"/>
          <w:kern w:val="0"/>
          <w:sz w:val="24"/>
          <w:u w:val="single"/>
          <w:lang w:val="en-US" w:eastAsia="zh-CN"/>
        </w:rPr>
        <w:t xml:space="preserve"> </w:t>
      </w:r>
      <w:r>
        <w:rPr>
          <w:rFonts w:hint="eastAsia" w:ascii="宋体" w:hAnsi="宋体" w:cs="宋体"/>
          <w:b/>
          <w:bCs w:val="0"/>
          <w:color w:val="auto"/>
          <w:sz w:val="24"/>
          <w:szCs w:val="24"/>
          <w:u w:val="single"/>
          <w:lang w:val="en-US" w:eastAsia="zh-CN"/>
        </w:rPr>
        <w:t xml:space="preserve">70 </w:t>
      </w:r>
      <w:r>
        <w:rPr>
          <w:rFonts w:hint="eastAsia" w:ascii="宋体" w:hAnsi="宋体" w:cs="宋体"/>
          <w:b/>
          <w:bCs/>
          <w:color w:val="auto"/>
          <w:kern w:val="0"/>
          <w:sz w:val="24"/>
          <w:u w:val="none"/>
          <w:lang w:val="zh-CN"/>
        </w:rPr>
        <w:t>%</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70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en-US" w:eastAsia="zh-CN"/>
        </w:rPr>
        <w:t>报价文件得分权重为</w:t>
      </w:r>
      <w:r>
        <w:rPr>
          <w:rFonts w:hint="eastAsia" w:ascii="宋体" w:hAnsi="宋体" w:cs="宋体"/>
          <w:b/>
          <w:bCs w:val="0"/>
          <w:color w:val="auto"/>
          <w:sz w:val="24"/>
          <w:szCs w:val="24"/>
          <w:u w:val="single"/>
          <w:lang w:val="en-US" w:eastAsia="zh-CN"/>
        </w:rPr>
        <w:t xml:space="preserve"> 30 </w:t>
      </w:r>
      <w:r>
        <w:rPr>
          <w:rFonts w:hint="eastAsia" w:ascii="宋体" w:hAnsi="宋体" w:cs="宋体"/>
          <w:b/>
          <w:bCs/>
          <w:color w:val="auto"/>
          <w:kern w:val="0"/>
          <w:sz w:val="24"/>
          <w:u w:val="none"/>
          <w:lang w:val="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30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zh-CN" w:eastAsia="zh-CN"/>
        </w:rPr>
        <w:t>）</w:t>
      </w:r>
      <w:r>
        <w:rPr>
          <w:rFonts w:hint="eastAsia" w:ascii="宋体" w:hAnsi="宋体" w:cs="宋体"/>
          <w:color w:val="auto"/>
          <w:kern w:val="0"/>
          <w:sz w:val="24"/>
        </w:rPr>
        <w:t>。</w:t>
      </w:r>
      <w:r>
        <w:rPr>
          <w:rFonts w:hint="eastAsia" w:ascii="宋体" w:hAnsi="宋体" w:cs="宋体"/>
          <w:bCs/>
          <w:color w:val="auto"/>
          <w:sz w:val="24"/>
          <w:lang w:val="zh-CN"/>
        </w:rPr>
        <w:t>各合格投标人的评标综合得分为其商务与技术文件得分与报价文件得分之和，</w:t>
      </w:r>
      <w:r>
        <w:rPr>
          <w:rFonts w:hint="eastAsia" w:ascii="宋体" w:hAnsi="宋体" w:cs="宋体"/>
          <w:color w:val="auto"/>
          <w:kern w:val="0"/>
          <w:sz w:val="24"/>
          <w:lang w:val="zh-CN"/>
        </w:rPr>
        <w:t>中标候选资格按评标综合得分由高到低顺序排列，综合得分相同的，按投标报价由低到高顺序排列；综合得分且投标报价相同的，按技术</w:t>
      </w:r>
      <w:r>
        <w:rPr>
          <w:rFonts w:hint="eastAsia" w:ascii="宋体" w:hAnsi="宋体" w:cs="宋体"/>
          <w:color w:val="auto"/>
          <w:kern w:val="0"/>
          <w:sz w:val="24"/>
          <w:lang w:val="en-US" w:eastAsia="zh-CN"/>
        </w:rPr>
        <w:t>分</w:t>
      </w:r>
      <w:r>
        <w:rPr>
          <w:rFonts w:hint="eastAsia" w:ascii="宋体" w:hAnsi="宋体" w:cs="宋体"/>
          <w:color w:val="auto"/>
          <w:kern w:val="0"/>
          <w:sz w:val="24"/>
          <w:lang w:val="zh-CN"/>
        </w:rPr>
        <w:t>得分由高到低顺序排列。如合格投标人数量超过三家，原则上只推荐三家中标候选供商。</w:t>
      </w:r>
    </w:p>
    <w:p>
      <w:pPr>
        <w:pStyle w:val="43"/>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80" w:firstLineChars="200"/>
        <w:jc w:val="both"/>
        <w:textAlignment w:val="auto"/>
        <w:rPr>
          <w:rFonts w:cs="宋体"/>
          <w:color w:val="auto"/>
          <w:kern w:val="2"/>
        </w:rPr>
      </w:pPr>
      <w:r>
        <w:rPr>
          <w:rFonts w:cs="宋体"/>
          <w:color w:val="auto"/>
          <w:kern w:val="2"/>
        </w:rPr>
        <w:t>2</w:t>
      </w:r>
      <w:r>
        <w:rPr>
          <w:rFonts w:hint="eastAsia" w:cs="宋体"/>
          <w:color w:val="auto"/>
          <w:kern w:val="2"/>
          <w:lang w:val="en-US" w:eastAsia="zh-CN"/>
        </w:rPr>
        <w:t>.</w:t>
      </w:r>
      <w:r>
        <w:rPr>
          <w:rFonts w:cs="宋体"/>
          <w:color w:val="auto"/>
          <w:kern w:val="2"/>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sz w:val="24"/>
        </w:rPr>
        <w:t>非单一产品采购项目，多家投标人提供的核心产品品牌相同的，按前款规定处理。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lang w:val="zh-CN"/>
        </w:rPr>
        <w:t>评分过程中采用四舍五入法，并保留小数2位（以政采云系统计算为准）。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二、分值的计算</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rPr>
      </w:pPr>
      <w:r>
        <w:rPr>
          <w:rFonts w:hint="eastAsia" w:ascii="宋体" w:hAnsi="宋体" w:cs="宋体"/>
          <w:bCs/>
          <w:color w:val="auto"/>
          <w:sz w:val="24"/>
          <w:lang w:val="zh-CN"/>
        </w:rPr>
        <w:t>评标综合得分=商务与技术文件得分（商务资信分+技术分）+报价文件得分（价格分）。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lang w:val="zh-CN"/>
        </w:rPr>
        <w:t>商务与技术文件中的客观分由评标委员会统一</w:t>
      </w:r>
      <w:r>
        <w:rPr>
          <w:rFonts w:hint="eastAsia" w:ascii="宋体" w:hAnsi="宋体" w:cs="宋体"/>
          <w:bCs/>
          <w:color w:val="auto"/>
          <w:sz w:val="24"/>
          <w:lang w:val="en-US" w:eastAsia="zh-CN"/>
        </w:rPr>
        <w:t>意见后统一给</w:t>
      </w:r>
      <w:r>
        <w:rPr>
          <w:rFonts w:hint="eastAsia" w:ascii="宋体" w:hAnsi="宋体" w:cs="宋体"/>
          <w:bCs/>
          <w:color w:val="auto"/>
          <w:sz w:val="24"/>
          <w:lang w:val="zh-CN"/>
        </w:rPr>
        <w:t>分，其余在规定的分值内</w:t>
      </w:r>
      <w:r>
        <w:rPr>
          <w:rFonts w:hint="eastAsia" w:ascii="宋体" w:hAnsi="宋体" w:cs="宋体"/>
          <w:bCs/>
          <w:color w:val="auto"/>
          <w:sz w:val="24"/>
          <w:lang w:val="en-US" w:eastAsia="zh-CN"/>
        </w:rPr>
        <w:t>独立</w:t>
      </w:r>
      <w:r>
        <w:rPr>
          <w:rFonts w:hint="eastAsia" w:ascii="宋体" w:hAnsi="宋体" w:cs="宋体"/>
          <w:bCs/>
          <w:color w:val="auto"/>
          <w:sz w:val="24"/>
          <w:lang w:val="zh-CN"/>
        </w:rPr>
        <w:t>评定打分。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shd w:val="clear" w:color="FFFFFF" w:fill="D9D9D9"/>
          <w:lang w:val="zh-CN"/>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lang w:val="zh-CN"/>
        </w:rPr>
        <w:t>各</w:t>
      </w:r>
      <w:r>
        <w:rPr>
          <w:rFonts w:hint="eastAsia" w:ascii="宋体" w:hAnsi="宋体" w:cs="宋体"/>
          <w:bCs/>
          <w:color w:val="auto"/>
          <w:sz w:val="24"/>
          <w:lang w:val="en-US" w:eastAsia="zh-CN"/>
        </w:rPr>
        <w:t>有效</w:t>
      </w:r>
      <w:r>
        <w:rPr>
          <w:rFonts w:hint="eastAsia" w:ascii="宋体" w:hAnsi="宋体" w:cs="宋体"/>
          <w:bCs/>
          <w:color w:val="auto"/>
          <w:sz w:val="24"/>
          <w:lang w:val="zh-CN"/>
        </w:rPr>
        <w:t>投标人</w:t>
      </w:r>
      <w:r>
        <w:rPr>
          <w:rFonts w:hint="eastAsia" w:ascii="宋体" w:hAnsi="宋体" w:cs="宋体"/>
          <w:bCs/>
          <w:color w:val="auto"/>
          <w:sz w:val="24"/>
          <w:lang w:val="en-US" w:eastAsia="zh-CN"/>
        </w:rPr>
        <w:t>的</w:t>
      </w:r>
      <w:r>
        <w:rPr>
          <w:rFonts w:hint="eastAsia" w:ascii="宋体" w:hAnsi="宋体" w:cs="宋体"/>
          <w:bCs/>
          <w:color w:val="auto"/>
          <w:sz w:val="24"/>
          <w:lang w:val="zh-CN"/>
        </w:rPr>
        <w:t>商务与技术文件</w:t>
      </w:r>
      <w:r>
        <w:rPr>
          <w:rFonts w:hint="eastAsia" w:ascii="宋体" w:hAnsi="宋体" w:cs="宋体"/>
          <w:color w:val="auto"/>
          <w:kern w:val="0"/>
          <w:sz w:val="24"/>
          <w:lang w:val="zh-CN"/>
        </w:rPr>
        <w:t>得分按照评标委员会成</w:t>
      </w:r>
      <w:r>
        <w:rPr>
          <w:rFonts w:hint="eastAsia" w:ascii="宋体" w:hAnsi="宋体" w:cs="宋体"/>
          <w:bCs/>
          <w:color w:val="auto"/>
          <w:sz w:val="24"/>
          <w:lang w:val="zh-CN"/>
        </w:rPr>
        <w:t>员的独立评分结果汇总后的算术平均</w:t>
      </w:r>
      <w:r>
        <w:rPr>
          <w:rFonts w:hint="eastAsia" w:ascii="宋体" w:hAnsi="宋体" w:cs="宋体"/>
          <w:bCs/>
          <w:color w:val="auto"/>
          <w:sz w:val="24"/>
          <w:lang w:val="en-US" w:eastAsia="zh-CN"/>
        </w:rPr>
        <w:t>值</w:t>
      </w:r>
      <w:r>
        <w:rPr>
          <w:rFonts w:hint="eastAsia" w:ascii="宋体" w:hAnsi="宋体" w:cs="宋体"/>
          <w:bCs/>
          <w:color w:val="auto"/>
          <w:sz w:val="24"/>
          <w:lang w:val="zh-CN"/>
        </w:rPr>
        <w:t>计算，计算公式为：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color w:val="auto"/>
          <w:sz w:val="24"/>
        </w:rPr>
        <w:t>商务与技术文件得分</w:t>
      </w:r>
      <w:r>
        <w:rPr>
          <w:rFonts w:hint="eastAsia" w:ascii="宋体" w:hAnsi="宋体" w:cs="宋体"/>
          <w:bCs/>
          <w:color w:val="auto"/>
          <w:sz w:val="24"/>
          <w:lang w:val="zh-CN"/>
        </w:rPr>
        <w:t>=评标委员会所有成员评分合计数/评标委员会组成人员数。</w:t>
      </w:r>
      <w:bookmarkEnd w:id="201"/>
    </w:p>
    <w:p>
      <w:pPr>
        <w:keepNext w:val="0"/>
        <w:keepLines w:val="0"/>
        <w:pageBreakBefore w:val="0"/>
        <w:numPr>
          <w:ilvl w:val="0"/>
          <w:numId w:val="6"/>
        </w:numPr>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价格扣除</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专门面向中小企业的项目，不享受价格扣除</w:t>
      </w:r>
      <w:r>
        <w:rPr>
          <w:rFonts w:hint="eastAsia" w:ascii="宋体" w:hAnsi="宋体" w:eastAsia="宋体" w:cs="宋体"/>
          <w:b w:val="0"/>
          <w:bCs w:val="0"/>
          <w:color w:val="auto"/>
          <w:sz w:val="24"/>
          <w:lang w:val="zh-CN"/>
        </w:rPr>
        <w:t>）</w:t>
      </w:r>
      <w:r>
        <w:rPr>
          <w:rFonts w:hint="eastAsia" w:ascii="宋体" w:hAnsi="宋体" w:eastAsia="宋体" w:cs="宋体"/>
          <w:bCs/>
          <w:color w:val="auto"/>
          <w:sz w:val="24"/>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因落实政府采购政策进行价格调整的，以调整后的价格计算评标基准价和投标报价。价格扣除比例</w:t>
      </w:r>
      <w:r>
        <w:rPr>
          <w:rFonts w:hint="eastAsia" w:ascii="宋体" w:hAnsi="宋体" w:eastAsia="宋体" w:cs="宋体"/>
          <w:bCs/>
          <w:color w:val="auto"/>
          <w:sz w:val="24"/>
          <w:lang w:val="zh-CN" w:eastAsia="zh-CN"/>
        </w:rPr>
        <w:t>见投标人须知“前附表”</w:t>
      </w:r>
      <w:r>
        <w:rPr>
          <w:rFonts w:hint="eastAsia" w:ascii="宋体" w:hAnsi="宋体" w:eastAsia="宋体" w:cs="宋体"/>
          <w:bCs/>
          <w:color w:val="auto"/>
          <w:sz w:val="24"/>
          <w:lang w:val="en-US" w:eastAsia="zh-CN"/>
        </w:rPr>
        <w:t>中“小型、微型企业的价格扣除”内容</w:t>
      </w:r>
      <w:r>
        <w:rPr>
          <w:rFonts w:hint="eastAsia" w:ascii="宋体" w:hAnsi="宋体" w:eastAsia="宋体" w:cs="宋体"/>
          <w:bCs/>
          <w:color w:val="auto"/>
          <w:sz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调整后的投标报价＝投标报价×（1-扣除比例）</w:t>
      </w:r>
    </w:p>
    <w:p>
      <w:pPr>
        <w:numPr>
          <w:ilvl w:val="0"/>
          <w:numId w:val="6"/>
        </w:numPr>
        <w:autoSpaceDE w:val="0"/>
        <w:autoSpaceDN w:val="0"/>
        <w:adjustRightInd w:val="0"/>
        <w:spacing w:line="360" w:lineRule="auto"/>
        <w:ind w:left="0" w:leftChars="0" w:right="84" w:firstLine="480" w:firstLineChars="200"/>
        <w:rPr>
          <w:rFonts w:hint="eastAsia" w:ascii="宋体" w:hAnsi="宋体" w:cs="宋体"/>
          <w:color w:val="auto"/>
          <w:kern w:val="0"/>
          <w:sz w:val="24"/>
        </w:rPr>
      </w:pPr>
      <w:r>
        <w:rPr>
          <w:rFonts w:hint="eastAsia" w:ascii="宋体" w:hAnsi="宋体" w:cs="宋体"/>
          <w:bCs/>
          <w:color w:val="auto"/>
          <w:sz w:val="24"/>
          <w:lang w:val="en-US" w:eastAsia="zh-CN"/>
        </w:rPr>
        <w:br w:type="page"/>
      </w:r>
      <w:r>
        <w:rPr>
          <w:rFonts w:hint="eastAsia" w:ascii="宋体" w:hAnsi="宋体" w:cs="宋体"/>
          <w:color w:val="auto"/>
          <w:kern w:val="0"/>
          <w:sz w:val="24"/>
        </w:rPr>
        <w:t>评分内容及标准</w:t>
      </w:r>
    </w:p>
    <w:tbl>
      <w:tblPr>
        <w:tblStyle w:val="47"/>
        <w:tblW w:w="10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807"/>
        <w:gridCol w:w="6402"/>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评分内容</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业绩</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投标人近三年内（自投标截止之日起往前追溯，以合同签订时间为准）具有同类项目业绩合同的，每个合同得1分，本项最高得3分。</w:t>
            </w:r>
          </w:p>
          <w:p>
            <w:pPr>
              <w:pStyle w:val="34"/>
              <w:ind w:left="0" w:leftChars="0"/>
              <w:jc w:val="both"/>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注：合同、中标（或成交）通知书、验收报告（或验收证明）必须同时编入商务与技术文件，否则不得分。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对项目需求的理解及合理化建议</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bCs/>
                <w:color w:val="auto"/>
                <w:sz w:val="21"/>
                <w:szCs w:val="21"/>
                <w:lang w:val="en-US" w:eastAsia="zh-CN"/>
              </w:rPr>
              <w:t>对项目需求的理解及合理化建议</w:t>
            </w:r>
            <w:r>
              <w:rPr>
                <w:rFonts w:hint="eastAsia" w:ascii="宋体" w:hAnsi="宋体" w:eastAsia="宋体" w:cs="宋体"/>
                <w:bCs/>
                <w:color w:val="auto"/>
                <w:kern w:val="2"/>
                <w:sz w:val="21"/>
                <w:szCs w:val="21"/>
                <w:lang w:val="en-US" w:eastAsia="zh-CN" w:bidi="ar-SA"/>
              </w:rPr>
              <w:t>进行评分，内容全面完整、科学合理的得6分。内容存在欠完整或欠合理的每处（次）扣0.5分，内容不完整或不合理的每处（次）扣1分，扣完为止。未提供或被评标委员会认定为无效的，此项不得分。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w:t>
            </w:r>
          </w:p>
        </w:tc>
        <w:tc>
          <w:tcPr>
            <w:tcW w:w="180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项目服务方案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前后端建设方案内容全面完整、科学合理的得7分。方案内容存在欠全面或欠合理的每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（次）扣0.5分，不全面或不合理的每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网络组网方案各层级拓扑应详细、清晰、规范、安全，方案内容全面完整、科学合理的得9分。方案内容存在欠全面或欠合理的每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（次）扣0.5分，不全面或不合理的每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维护服务方案内容全面完整、科学合理的得9分。方案内容存在欠全面或欠合理的每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（次）扣0.5分，不全面或不合理的每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7"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应急方案内容全面完整、科学合理的得6分。方案内容存在欠全面或欠合理的每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（次）扣0.5分，不全面或不合理的每</w:t>
            </w:r>
            <w:r>
              <w:rPr>
                <w:rFonts w:hint="eastAsia" w:ascii="宋体" w:hAnsi="宋体" w:eastAsia="宋体" w:cs="宋体"/>
                <w:bCs/>
                <w:color w:val="auto"/>
                <w:kern w:val="2"/>
                <w:sz w:val="21"/>
                <w:szCs w:val="21"/>
                <w:lang w:val="en-US" w:eastAsia="zh-CN" w:bidi="ar-SA"/>
              </w:rPr>
              <w:t>处</w:t>
            </w:r>
            <w:r>
              <w:rPr>
                <w:rFonts w:hint="eastAsia" w:ascii="宋体" w:hAnsi="宋体" w:eastAsia="宋体" w:cs="宋体"/>
                <w:bCs/>
                <w:color w:val="auto"/>
                <w:sz w:val="21"/>
                <w:szCs w:val="21"/>
                <w:lang w:val="en-US" w:eastAsia="zh-CN"/>
              </w:rPr>
              <w:t>（次）扣1分，扣完为止。未提供或被评标委员会认定为无效的，此项不得分。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2"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80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Cs/>
                <w:color w:val="auto"/>
                <w:sz w:val="21"/>
                <w:szCs w:val="21"/>
              </w:rPr>
              <w:t>项目组织实施方案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both"/>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rPr>
              <w:t>项目</w:t>
            </w:r>
            <w:r>
              <w:rPr>
                <w:rFonts w:hint="eastAsia" w:ascii="宋体" w:hAnsi="宋体" w:eastAsia="宋体" w:cs="宋体"/>
                <w:b w:val="0"/>
                <w:bCs w:val="0"/>
                <w:color w:val="auto"/>
                <w:sz w:val="21"/>
                <w:szCs w:val="21"/>
                <w:lang w:val="en-US" w:eastAsia="zh-CN"/>
              </w:rPr>
              <w:t>前期实施期限及实施进度安排</w:t>
            </w:r>
            <w:r>
              <w:rPr>
                <w:rFonts w:hint="eastAsia" w:ascii="宋体" w:hAnsi="宋体" w:eastAsia="宋体" w:cs="宋体"/>
                <w:b w:val="0"/>
                <w:bCs w:val="0"/>
                <w:color w:val="auto"/>
                <w:sz w:val="21"/>
                <w:szCs w:val="21"/>
                <w:lang w:val="en-US"/>
              </w:rPr>
              <w:t>，</w:t>
            </w:r>
            <w:r>
              <w:rPr>
                <w:rFonts w:hint="eastAsia" w:ascii="宋体" w:hAnsi="宋体" w:eastAsia="宋体" w:cs="宋体"/>
                <w:b w:val="0"/>
                <w:bCs w:val="0"/>
                <w:color w:val="auto"/>
                <w:sz w:val="21"/>
                <w:szCs w:val="21"/>
                <w:lang w:val="en-US" w:eastAsia="zh-CN"/>
              </w:rPr>
              <w:t>明确项目工期并</w:t>
            </w:r>
            <w:r>
              <w:rPr>
                <w:rFonts w:hint="eastAsia" w:ascii="宋体" w:hAnsi="宋体" w:eastAsia="宋体" w:cs="宋体"/>
                <w:b w:val="0"/>
                <w:bCs w:val="0"/>
                <w:color w:val="auto"/>
                <w:sz w:val="21"/>
                <w:szCs w:val="21"/>
                <w:lang w:val="en-US"/>
              </w:rPr>
              <w:t>提</w:t>
            </w:r>
            <w:r>
              <w:rPr>
                <w:rFonts w:hint="eastAsia" w:ascii="宋体" w:hAnsi="宋体" w:eastAsia="宋体" w:cs="宋体"/>
                <w:b w:val="0"/>
                <w:bCs w:val="0"/>
                <w:color w:val="auto"/>
                <w:sz w:val="21"/>
                <w:szCs w:val="21"/>
                <w:lang w:val="en-US" w:eastAsia="zh-CN"/>
              </w:rPr>
              <w:t>供详细</w:t>
            </w:r>
            <w:r>
              <w:rPr>
                <w:rFonts w:hint="eastAsia" w:ascii="宋体" w:hAnsi="宋体" w:eastAsia="宋体" w:cs="宋体"/>
                <w:b w:val="0"/>
                <w:bCs w:val="0"/>
                <w:color w:val="auto"/>
                <w:sz w:val="21"/>
                <w:szCs w:val="21"/>
                <w:lang w:val="en-US"/>
              </w:rPr>
              <w:t>合理的</w:t>
            </w:r>
            <w:r>
              <w:rPr>
                <w:rFonts w:hint="eastAsia" w:ascii="宋体" w:hAnsi="宋体" w:eastAsia="宋体" w:cs="宋体"/>
                <w:b w:val="0"/>
                <w:bCs w:val="0"/>
                <w:color w:val="auto"/>
                <w:sz w:val="21"/>
                <w:szCs w:val="21"/>
                <w:lang w:val="en-US" w:eastAsia="zh-CN"/>
              </w:rPr>
              <w:t>项目实施进度安排</w:t>
            </w:r>
            <w:r>
              <w:rPr>
                <w:rFonts w:hint="eastAsia" w:ascii="宋体" w:hAnsi="宋体" w:eastAsia="宋体" w:cs="宋体"/>
                <w:b w:val="0"/>
                <w:bCs w:val="0"/>
                <w:color w:val="auto"/>
                <w:sz w:val="21"/>
                <w:szCs w:val="21"/>
                <w:lang w:val="en-US"/>
              </w:rPr>
              <w:t>，能按照项目分解节点，并可跟踪实施。根据</w:t>
            </w:r>
            <w:r>
              <w:rPr>
                <w:rFonts w:hint="eastAsia" w:ascii="宋体" w:hAnsi="宋体" w:eastAsia="宋体" w:cs="宋体"/>
                <w:b w:val="0"/>
                <w:bCs w:val="0"/>
                <w:color w:val="auto"/>
                <w:sz w:val="21"/>
                <w:szCs w:val="21"/>
                <w:lang w:val="en-US" w:eastAsia="zh-CN"/>
              </w:rPr>
              <w:t>投标人</w:t>
            </w:r>
            <w:r>
              <w:rPr>
                <w:rFonts w:hint="eastAsia" w:ascii="宋体" w:hAnsi="宋体" w:eastAsia="宋体" w:cs="宋体"/>
                <w:b w:val="0"/>
                <w:bCs w:val="0"/>
                <w:color w:val="auto"/>
                <w:sz w:val="21"/>
                <w:szCs w:val="21"/>
                <w:lang w:val="en-US"/>
              </w:rPr>
              <w:t>提供的</w:t>
            </w:r>
            <w:r>
              <w:rPr>
                <w:rFonts w:hint="eastAsia" w:ascii="宋体" w:hAnsi="宋体" w:eastAsia="宋体" w:cs="宋体"/>
                <w:b w:val="0"/>
                <w:bCs w:val="0"/>
                <w:color w:val="auto"/>
                <w:sz w:val="21"/>
                <w:szCs w:val="21"/>
                <w:lang w:val="en-US" w:eastAsia="zh-CN"/>
              </w:rPr>
              <w:t>内容</w:t>
            </w:r>
            <w:r>
              <w:rPr>
                <w:rFonts w:hint="eastAsia" w:ascii="宋体" w:hAnsi="宋体" w:eastAsia="宋体" w:cs="宋体"/>
                <w:b w:val="0"/>
                <w:bCs w:val="0"/>
                <w:color w:val="auto"/>
                <w:sz w:val="21"/>
                <w:szCs w:val="21"/>
                <w:lang w:val="en-US"/>
              </w:rPr>
              <w:t>由</w:t>
            </w:r>
            <w:r>
              <w:rPr>
                <w:rFonts w:hint="eastAsia" w:ascii="宋体" w:hAnsi="宋体" w:eastAsia="宋体" w:cs="宋体"/>
                <w:bCs/>
                <w:color w:val="auto"/>
                <w:sz w:val="21"/>
                <w:szCs w:val="21"/>
                <w:lang w:val="en-US" w:eastAsia="zh-CN"/>
              </w:rPr>
              <w:t>评标委员会</w:t>
            </w:r>
            <w:r>
              <w:rPr>
                <w:rFonts w:hint="eastAsia" w:ascii="宋体" w:hAnsi="宋体" w:eastAsia="宋体" w:cs="宋体"/>
                <w:b w:val="0"/>
                <w:bCs w:val="0"/>
                <w:color w:val="auto"/>
                <w:sz w:val="21"/>
                <w:szCs w:val="21"/>
                <w:lang w:val="en-US"/>
              </w:rPr>
              <w:t>判定评分，最高得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val="en-US"/>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7"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both"/>
              <w:rPr>
                <w:rFonts w:hint="eastAsia" w:ascii="宋体" w:hAnsi="宋体" w:eastAsia="宋体" w:cs="宋体"/>
                <w:b/>
                <w:bCs w:val="0"/>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保证实施进度的措施，具备充足可行的实施能力，在规定的时间内保证实施进度的完成。根据投标人提供的措施由</w:t>
            </w:r>
            <w:r>
              <w:rPr>
                <w:rFonts w:hint="eastAsia" w:ascii="宋体" w:hAnsi="宋体" w:eastAsia="宋体" w:cs="宋体"/>
                <w:bCs/>
                <w:color w:val="auto"/>
                <w:sz w:val="21"/>
                <w:szCs w:val="21"/>
                <w:lang w:val="en-US" w:eastAsia="zh-CN"/>
              </w:rPr>
              <w:t>评标委员会</w:t>
            </w:r>
            <w:r>
              <w:rPr>
                <w:rFonts w:hint="eastAsia" w:ascii="宋体" w:hAnsi="宋体" w:eastAsia="宋体" w:cs="宋体"/>
                <w:bCs/>
                <w:color w:val="auto"/>
                <w:kern w:val="2"/>
                <w:sz w:val="21"/>
                <w:szCs w:val="21"/>
                <w:lang w:val="en-US" w:eastAsia="zh-CN" w:bidi="ar-SA"/>
              </w:rPr>
              <w:t>判定评分，最高得3分。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2"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确保项目供货和质量的措施</w:t>
            </w:r>
            <w:r>
              <w:rPr>
                <w:rFonts w:hint="eastAsia" w:ascii="宋体" w:hAnsi="宋体" w:eastAsia="宋体" w:cs="宋体"/>
                <w:bCs/>
                <w:color w:val="auto"/>
                <w:sz w:val="21"/>
                <w:szCs w:val="21"/>
              </w:rPr>
              <w:t>，根据货物交付时间节点，</w:t>
            </w:r>
            <w:r>
              <w:rPr>
                <w:rFonts w:hint="eastAsia" w:ascii="宋体" w:hAnsi="宋体" w:eastAsia="宋体" w:cs="宋体"/>
                <w:bCs/>
                <w:color w:val="auto"/>
                <w:sz w:val="21"/>
                <w:szCs w:val="21"/>
                <w:lang w:val="en-US" w:eastAsia="zh-CN"/>
              </w:rPr>
              <w:t>确保优质高效的完成项目建设</w:t>
            </w:r>
            <w:r>
              <w:rPr>
                <w:rFonts w:hint="eastAsia" w:ascii="宋体" w:hAnsi="宋体" w:eastAsia="宋体" w:cs="宋体"/>
                <w:bCs/>
                <w:color w:val="auto"/>
                <w:sz w:val="21"/>
                <w:szCs w:val="21"/>
              </w:rPr>
              <w:t>，确保按期交付使用。根据</w:t>
            </w:r>
            <w:r>
              <w:rPr>
                <w:rFonts w:hint="eastAsia" w:ascii="宋体" w:hAnsi="宋体" w:eastAsia="宋体" w:cs="宋体"/>
                <w:bCs/>
                <w:color w:val="auto"/>
                <w:sz w:val="21"/>
                <w:szCs w:val="21"/>
                <w:lang w:val="en-US" w:eastAsia="zh-CN"/>
              </w:rPr>
              <w:t>投标人</w:t>
            </w:r>
            <w:r>
              <w:rPr>
                <w:rFonts w:hint="eastAsia" w:ascii="宋体" w:hAnsi="宋体" w:eastAsia="宋体" w:cs="宋体"/>
                <w:bCs/>
                <w:color w:val="auto"/>
                <w:sz w:val="21"/>
                <w:szCs w:val="21"/>
              </w:rPr>
              <w:t>提供的</w:t>
            </w:r>
            <w:r>
              <w:rPr>
                <w:rFonts w:hint="eastAsia" w:ascii="宋体" w:hAnsi="宋体" w:eastAsia="宋体" w:cs="宋体"/>
                <w:bCs/>
                <w:color w:val="auto"/>
                <w:sz w:val="21"/>
                <w:szCs w:val="21"/>
                <w:lang w:val="en-US" w:eastAsia="zh-CN"/>
              </w:rPr>
              <w:t>措施</w:t>
            </w:r>
            <w:r>
              <w:rPr>
                <w:rFonts w:hint="eastAsia" w:ascii="宋体" w:hAnsi="宋体" w:eastAsia="宋体" w:cs="宋体"/>
                <w:bCs/>
                <w:color w:val="auto"/>
                <w:sz w:val="21"/>
                <w:szCs w:val="21"/>
              </w:rPr>
              <w:t>由</w:t>
            </w:r>
            <w:r>
              <w:rPr>
                <w:rFonts w:hint="eastAsia" w:ascii="宋体" w:hAnsi="宋体" w:eastAsia="宋体" w:cs="宋体"/>
                <w:bCs/>
                <w:color w:val="auto"/>
                <w:sz w:val="21"/>
                <w:szCs w:val="21"/>
                <w:lang w:val="en-US" w:eastAsia="zh-CN"/>
              </w:rPr>
              <w:t>评标委员会</w:t>
            </w:r>
            <w:r>
              <w:rPr>
                <w:rFonts w:hint="eastAsia" w:ascii="宋体" w:hAnsi="宋体" w:eastAsia="宋体" w:cs="宋体"/>
                <w:bCs/>
                <w:color w:val="auto"/>
                <w:sz w:val="21"/>
                <w:szCs w:val="21"/>
              </w:rPr>
              <w:t>判定评分，最高得</w:t>
            </w:r>
            <w:r>
              <w:rPr>
                <w:rFonts w:hint="eastAsia" w:ascii="宋体" w:hAnsi="宋体" w:eastAsia="宋体" w:cs="宋体"/>
                <w:bCs/>
                <w:color w:val="auto"/>
                <w:sz w:val="21"/>
                <w:szCs w:val="21"/>
                <w:lang w:val="en-US" w:eastAsia="zh-CN"/>
              </w:rPr>
              <w:t>3分。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33"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80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项目人员情况</w:t>
            </w:r>
          </w:p>
        </w:tc>
        <w:tc>
          <w:tcPr>
            <w:tcW w:w="6402" w:type="dxa"/>
            <w:tcBorders>
              <w:top w:val="single" w:color="auto" w:sz="4" w:space="0"/>
              <w:left w:val="single" w:color="auto" w:sz="4" w:space="0"/>
              <w:right w:val="single" w:color="auto" w:sz="4" w:space="0"/>
            </w:tcBorders>
            <w:noWrap w:val="0"/>
            <w:vAlign w:val="center"/>
          </w:tcPr>
          <w:p>
            <w:pPr>
              <w:pStyle w:val="34"/>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拟投入项目总负责人同时具有有效的高级信息系统项目管理师、安防系统集成项目经理（高级）、网络工程师（高级）、数据库管理工程师（高级）的得 2分，缺项的不得分。</w:t>
            </w:r>
          </w:p>
          <w:p>
            <w:pPr>
              <w:pStyle w:val="34"/>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注：必须同时提供证书原件扫描件或复印件以及投标截止时间前近3个月内任意1个月的社保缴费证明，否则不得分。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3"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right w:val="single" w:color="auto" w:sz="4" w:space="0"/>
            </w:tcBorders>
            <w:noWrap w:val="0"/>
            <w:vAlign w:val="center"/>
          </w:tcPr>
          <w:p>
            <w:pPr>
              <w:pStyle w:val="34"/>
              <w:numPr>
                <w:ilvl w:val="0"/>
                <w:numId w:val="0"/>
              </w:numPr>
              <w:ind w:left="0" w:leftChars="0" w:firstLine="0" w:firstLine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拟投入项目技术负责人同时具有有效的信息系统项目管理师、信息安全保障人员认证证书、网络工程师(高级)的得 2分，缺项的不得分。</w:t>
            </w:r>
          </w:p>
          <w:p>
            <w:pPr>
              <w:pStyle w:val="34"/>
              <w:numPr>
                <w:ilvl w:val="0"/>
                <w:numId w:val="0"/>
              </w:numPr>
              <w:ind w:left="0" w:leftChars="0" w:firstLine="0" w:firstLineChars="0"/>
              <w:jc w:val="both"/>
              <w:rPr>
                <w:rFonts w:hint="eastAsia" w:ascii="宋体" w:hAnsi="宋体" w:eastAsia="宋体" w:cs="宋体"/>
                <w:color w:val="auto"/>
                <w:kern w:val="0"/>
                <w:sz w:val="21"/>
                <w:szCs w:val="21"/>
                <w:lang w:val="en-US" w:eastAsia="zh-CN" w:bidi="ar-SA"/>
              </w:rPr>
            </w:pPr>
            <w:r>
              <w:rPr>
                <w:rFonts w:hint="eastAsia" w:ascii="宋体" w:hAnsi="宋体" w:eastAsia="宋体" w:cs="宋体"/>
                <w:bCs/>
                <w:color w:val="auto"/>
                <w:sz w:val="21"/>
                <w:szCs w:val="21"/>
                <w:lang w:val="en-US" w:eastAsia="zh-CN"/>
              </w:rPr>
              <w:t>注：必须同时提供证书原件扫描件或复印件以及投标截止时间前近3个月内任意1个月的社保缴费证明，否则不得分。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78"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6402" w:type="dxa"/>
            <w:tcBorders>
              <w:top w:val="single" w:color="auto" w:sz="4" w:space="0"/>
              <w:left w:val="single" w:color="auto" w:sz="4" w:space="0"/>
              <w:right w:val="single" w:color="auto" w:sz="4" w:space="0"/>
            </w:tcBorders>
            <w:noWrap w:val="0"/>
            <w:vAlign w:val="center"/>
          </w:tcPr>
          <w:p>
            <w:pPr>
              <w:pStyle w:val="34"/>
              <w:numPr>
                <w:ilvl w:val="0"/>
                <w:numId w:val="0"/>
              </w:numPr>
              <w:ind w:left="0" w:leftChars="0" w:firstLine="0" w:firstLine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拟投入项目团队人员（除项目总负责人和技术负责人外）具有高级工程师、安防系统工程师（高级）、网络工程师的，每提供一个有效证书的得1分，最高不超过2分。</w:t>
            </w:r>
          </w:p>
          <w:p>
            <w:pPr>
              <w:pStyle w:val="34"/>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注：必须同时提供证书原件扫描件或复印件以及投标截止时间前近3个月内任意1个月的社保缴费证明，否则不得分。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拟投入的</w:t>
            </w:r>
            <w:r>
              <w:rPr>
                <w:rFonts w:hint="eastAsia" w:ascii="宋体" w:hAnsi="宋体" w:eastAsia="宋体" w:cs="宋体"/>
                <w:bCs/>
                <w:color w:val="auto"/>
                <w:sz w:val="21"/>
                <w:szCs w:val="21"/>
                <w:lang w:val="en-US" w:eastAsia="zh-CN"/>
              </w:rPr>
              <w:t>主要</w:t>
            </w:r>
            <w:r>
              <w:rPr>
                <w:rFonts w:hint="eastAsia" w:ascii="宋体" w:hAnsi="宋体" w:eastAsia="宋体" w:cs="宋体"/>
                <w:bCs/>
                <w:color w:val="auto"/>
                <w:sz w:val="21"/>
                <w:szCs w:val="21"/>
              </w:rPr>
              <w:t>软硬件设备</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符合招标文件明确指标参数的得10分。对标注“★”的指标参数属负偏离或缺漏项的每项扣1分，其他指标参数每项负偏离或缺漏扣0.5分，扣完为止。指标参数（标注“▲”实质性指标参数除外）有实质性正偏离的，每处（次）正偏离得0.5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7</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项目培训方案</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numPr>
                <w:ilvl w:val="0"/>
                <w:numId w:val="0"/>
              </w:numPr>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0"/>
                <w:sz w:val="21"/>
                <w:szCs w:val="21"/>
                <w:lang w:val="en-US" w:eastAsia="zh-CN"/>
              </w:rPr>
              <w:t>提供详细合理的项目培训方案（包括培训计划、方式、目标等），对相关人员进行培训，</w:t>
            </w:r>
            <w:r>
              <w:rPr>
                <w:rFonts w:hint="eastAsia" w:ascii="宋体" w:hAnsi="宋体" w:eastAsia="宋体" w:cs="宋体"/>
                <w:color w:val="auto"/>
                <w:kern w:val="0"/>
                <w:sz w:val="21"/>
                <w:szCs w:val="21"/>
                <w:lang w:val="zh-CN" w:eastAsia="zh-CN"/>
              </w:rPr>
              <w:t>确保人</w:t>
            </w:r>
            <w:r>
              <w:rPr>
                <w:rFonts w:hint="eastAsia" w:ascii="宋体" w:hAnsi="宋体" w:eastAsia="宋体" w:cs="宋体"/>
                <w:color w:val="auto"/>
                <w:kern w:val="0"/>
                <w:sz w:val="21"/>
                <w:szCs w:val="21"/>
                <w:lang w:val="en-US" w:eastAsia="zh-CN"/>
              </w:rPr>
              <w:t>员</w:t>
            </w:r>
            <w:r>
              <w:rPr>
                <w:rFonts w:hint="eastAsia" w:ascii="宋体" w:hAnsi="宋体" w:eastAsia="宋体" w:cs="宋体"/>
                <w:color w:val="auto"/>
                <w:kern w:val="0"/>
                <w:sz w:val="21"/>
                <w:szCs w:val="21"/>
                <w:lang w:val="zh-CN" w:eastAsia="zh-CN"/>
              </w:rPr>
              <w:t>能熟练掌握所提供设备和软件的操作技术、维护保养知识及常见故障排除方法等</w:t>
            </w:r>
            <w:r>
              <w:rPr>
                <w:rFonts w:hint="eastAsia" w:ascii="宋体" w:hAnsi="宋体" w:eastAsia="宋体" w:cs="宋体"/>
                <w:color w:val="auto"/>
                <w:kern w:val="0"/>
                <w:sz w:val="21"/>
                <w:szCs w:val="21"/>
                <w:lang w:val="en-US" w:eastAsia="zh-CN"/>
              </w:rPr>
              <w:t>。</w:t>
            </w:r>
            <w:r>
              <w:rPr>
                <w:rFonts w:hint="eastAsia" w:ascii="宋体" w:hAnsi="宋体" w:eastAsia="宋体" w:cs="宋体"/>
                <w:bCs/>
                <w:color w:val="auto"/>
                <w:sz w:val="21"/>
                <w:szCs w:val="21"/>
                <w:lang w:val="en-US" w:eastAsia="zh-CN"/>
              </w:rPr>
              <w:t>根据投标人提供的方案由评标委员会判定评分，最高得2分。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2"/>
                <w:sz w:val="21"/>
                <w:szCs w:val="21"/>
                <w:lang w:val="zh-CN" w:eastAsia="zh-CN" w:bidi="ar-SA"/>
              </w:rPr>
              <w:t>备品备件及产品易损零配件</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pStyle w:val="34"/>
              <w:numPr>
                <w:ilvl w:val="0"/>
                <w:numId w:val="0"/>
              </w:numPr>
              <w:ind w:left="0" w:leftChars="0" w:firstLine="0" w:firstLineChars="0"/>
              <w:jc w:val="both"/>
              <w:rPr>
                <w:rFonts w:hint="eastAsia" w:ascii="宋体" w:hAnsi="宋体" w:eastAsia="宋体" w:cs="宋体"/>
                <w:color w:val="auto"/>
                <w:kern w:val="0"/>
                <w:sz w:val="21"/>
                <w:szCs w:val="21"/>
                <w:lang w:val="en-US" w:eastAsia="zh-CN"/>
              </w:rPr>
            </w:pPr>
            <w:r>
              <w:rPr>
                <w:rFonts w:hint="eastAsia" w:ascii="宋体" w:hAnsi="宋体" w:eastAsia="宋体" w:cs="宋体"/>
                <w:bCs/>
                <w:color w:val="auto"/>
                <w:sz w:val="21"/>
                <w:szCs w:val="21"/>
                <w:lang w:val="en-US" w:eastAsia="zh-CN"/>
              </w:rPr>
              <w:t>根据投标人提供的</w:t>
            </w:r>
            <w:r>
              <w:rPr>
                <w:rFonts w:hint="eastAsia" w:ascii="宋体" w:hAnsi="宋体" w:eastAsia="宋体" w:cs="宋体"/>
                <w:color w:val="auto"/>
                <w:kern w:val="2"/>
                <w:sz w:val="21"/>
                <w:szCs w:val="21"/>
                <w:lang w:val="zh-CN" w:eastAsia="zh-CN" w:bidi="ar-SA"/>
              </w:rPr>
              <w:t>备品备件及产品易损零配件</w:t>
            </w:r>
            <w:r>
              <w:rPr>
                <w:rFonts w:hint="eastAsia" w:ascii="宋体" w:hAnsi="宋体" w:eastAsia="宋体" w:cs="宋体"/>
                <w:bCs/>
                <w:color w:val="auto"/>
                <w:sz w:val="21"/>
                <w:szCs w:val="21"/>
                <w:lang w:val="en-US" w:eastAsia="zh-CN"/>
              </w:rPr>
              <w:t>由评标委员会判定评分，最高得1分。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90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color w:val="auto"/>
                <w:sz w:val="21"/>
                <w:szCs w:val="21"/>
                <w:lang w:val="en-US" w:eastAsia="zh-CN"/>
              </w:rPr>
              <w:t>三、价格分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9</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4"/>
              <w:ind w:left="0" w:leftChars="0"/>
              <w:jc w:val="cente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w:t>
            </w:r>
          </w:p>
        </w:tc>
        <w:tc>
          <w:tcPr>
            <w:tcW w:w="64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85"/>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报价得分</w:t>
            </w:r>
            <w:r>
              <w:rPr>
                <w:rFonts w:hint="eastAsia" w:ascii="宋体" w:hAnsi="宋体" w:eastAsia="宋体" w:cs="宋体"/>
                <w:b w:val="0"/>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4"/>
              <w:spacing w:line="320" w:lineRule="exact"/>
              <w:ind w:left="0" w:leftChars="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rPr>
              <w:t>投标报价得分=(评标基准价／投标报价)×</w:t>
            </w:r>
            <w:r>
              <w:rPr>
                <w:rFonts w:hint="eastAsia" w:ascii="宋体" w:hAnsi="宋体" w:eastAsia="宋体" w:cs="宋体"/>
                <w:b w:val="0"/>
                <w:bCs/>
                <w:color w:val="auto"/>
                <w:sz w:val="21"/>
                <w:szCs w:val="21"/>
                <w:lang w:val="en-US" w:eastAsia="zh-CN"/>
              </w:rPr>
              <w:t>30</w:t>
            </w:r>
            <w:r>
              <w:rPr>
                <w:rFonts w:hint="eastAsia" w:ascii="宋体" w:hAnsi="宋体" w:eastAsia="宋体" w:cs="宋体"/>
                <w:b w:val="0"/>
                <w:bCs/>
                <w:color w:val="auto"/>
                <w:sz w:val="21"/>
                <w:szCs w:val="21"/>
              </w:rPr>
              <w:t>%×100 。</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30</w:t>
            </w:r>
          </w:p>
        </w:tc>
      </w:tr>
    </w:tbl>
    <w:p>
      <w:pPr>
        <w:pStyle w:val="19"/>
        <w:widowControl w:val="0"/>
        <w:numPr>
          <w:ilvl w:val="0"/>
          <w:numId w:val="0"/>
        </w:numPr>
        <w:spacing w:after="120" w:afterLines="0"/>
        <w:jc w:val="both"/>
        <w:rPr>
          <w:rFonts w:hint="eastAsia"/>
        </w:rPr>
      </w:pPr>
    </w:p>
    <w:bookmarkEnd w:id="202"/>
    <w:p>
      <w:pPr>
        <w:numPr>
          <w:ilvl w:val="0"/>
          <w:numId w:val="7"/>
        </w:numPr>
        <w:autoSpaceDE w:val="0"/>
        <w:autoSpaceDN w:val="0"/>
        <w:adjustRightInd w:val="0"/>
        <w:spacing w:line="360" w:lineRule="auto"/>
        <w:ind w:firstLine="723" w:firstLineChars="200"/>
        <w:jc w:val="center"/>
        <w:rPr>
          <w:rFonts w:hint="eastAsia" w:ascii="宋体" w:hAnsi="宋体" w:cs="宋体"/>
          <w:b/>
          <w:color w:val="auto"/>
          <w:szCs w:val="36"/>
        </w:rPr>
      </w:pPr>
      <w:bookmarkStart w:id="203" w:name="_Toc306901461"/>
      <w:r>
        <w:rPr>
          <w:rFonts w:hint="eastAsia" w:ascii="宋体" w:hAnsi="宋体" w:cs="宋体"/>
          <w:b/>
          <w:color w:val="auto"/>
          <w:szCs w:val="36"/>
        </w:rPr>
        <w:br w:type="page"/>
      </w:r>
      <w:r>
        <w:rPr>
          <w:rFonts w:hint="eastAsia" w:ascii="宋体" w:hAnsi="宋体" w:cs="宋体"/>
          <w:b/>
          <w:color w:val="auto"/>
          <w:szCs w:val="36"/>
        </w:rPr>
        <w:t>招标需求</w:t>
      </w:r>
    </w:p>
    <w:p>
      <w:pPr>
        <w:keepNext w:val="0"/>
        <w:keepLines w:val="0"/>
        <w:pageBreakBefore w:val="0"/>
        <w:widowControl w:val="0"/>
        <w:numPr>
          <w:ilvl w:val="0"/>
          <w:numId w:val="8"/>
        </w:numPr>
        <w:tabs>
          <w:tab w:val="left" w:pos="8280"/>
        </w:tabs>
        <w:kinsoku/>
        <w:wordWrap/>
        <w:overflowPunct/>
        <w:topLinePunct w:val="0"/>
        <w:autoSpaceDE w:val="0"/>
        <w:autoSpaceDN w:val="0"/>
        <w:bidi w:val="0"/>
        <w:adjustRightInd w:val="0"/>
        <w:snapToGrid/>
        <w:spacing w:line="360" w:lineRule="auto"/>
        <w:ind w:right="25"/>
        <w:rPr>
          <w:rFonts w:hint="eastAsia" w:ascii="宋体" w:hAnsi="宋体" w:cs="宋体"/>
          <w:b/>
          <w:color w:val="auto"/>
          <w:sz w:val="24"/>
        </w:rPr>
      </w:pPr>
      <w:r>
        <w:rPr>
          <w:rFonts w:hint="eastAsia" w:ascii="宋体" w:hAnsi="宋体" w:cs="宋体"/>
          <w:b/>
          <w:color w:val="auto"/>
          <w:sz w:val="24"/>
        </w:rPr>
        <w:t>招标项目一览表</w:t>
      </w:r>
    </w:p>
    <w:p>
      <w:pPr>
        <w:tabs>
          <w:tab w:val="left" w:pos="8280"/>
        </w:tabs>
        <w:autoSpaceDE w:val="0"/>
        <w:autoSpaceDN w:val="0"/>
        <w:adjustRightInd w:val="0"/>
        <w:spacing w:line="360" w:lineRule="auto"/>
        <w:ind w:right="25" w:firstLine="480" w:firstLineChars="200"/>
        <w:rPr>
          <w:rFonts w:hint="eastAsia" w:ascii="宋体" w:hAnsi="宋体" w:cs="宋体"/>
          <w:color w:val="auto"/>
          <w:sz w:val="24"/>
        </w:rPr>
      </w:pPr>
      <w:r>
        <w:rPr>
          <w:rFonts w:hint="eastAsia" w:ascii="宋体" w:hAnsi="宋体" w:cs="宋体"/>
          <w:color w:val="auto"/>
          <w:sz w:val="24"/>
        </w:rPr>
        <w:t>本次招标共</w:t>
      </w:r>
      <w:r>
        <w:rPr>
          <w:rFonts w:hint="eastAsia" w:ascii="宋体" w:hAnsi="宋体" w:cs="宋体"/>
          <w:color w:val="auto"/>
          <w:sz w:val="24"/>
          <w:u w:val="single"/>
        </w:rPr>
        <w:t xml:space="preserve"> 1 </w:t>
      </w:r>
      <w:r>
        <w:rPr>
          <w:rFonts w:hint="eastAsia" w:ascii="宋体" w:hAnsi="宋体" w:cs="宋体"/>
          <w:color w:val="auto"/>
          <w:sz w:val="24"/>
        </w:rPr>
        <w:t>个标项，具体内容如下表：</w:t>
      </w:r>
    </w:p>
    <w:tbl>
      <w:tblPr>
        <w:tblStyle w:val="47"/>
        <w:tblW w:w="948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30"/>
        <w:gridCol w:w="832"/>
        <w:gridCol w:w="833"/>
        <w:gridCol w:w="1327"/>
        <w:gridCol w:w="1388"/>
        <w:gridCol w:w="1222"/>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标项序号</w:t>
            </w:r>
          </w:p>
        </w:tc>
        <w:tc>
          <w:tcPr>
            <w:tcW w:w="183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b/>
                <w:color w:val="auto"/>
                <w:sz w:val="24"/>
              </w:rPr>
              <w:t>标项名称</w:t>
            </w:r>
          </w:p>
        </w:tc>
        <w:tc>
          <w:tcPr>
            <w:tcW w:w="832"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数量</w:t>
            </w:r>
          </w:p>
        </w:tc>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单位</w:t>
            </w:r>
          </w:p>
        </w:tc>
        <w:tc>
          <w:tcPr>
            <w:tcW w:w="1327"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p>
          <w:p>
            <w:pPr>
              <w:tabs>
                <w:tab w:val="left" w:pos="8280"/>
              </w:tabs>
              <w:autoSpaceDE w:val="0"/>
              <w:autoSpaceDN w:val="0"/>
              <w:adjustRightInd w:val="0"/>
              <w:spacing w:line="360" w:lineRule="auto"/>
              <w:ind w:right="25"/>
              <w:jc w:val="center"/>
              <w:rPr>
                <w:rFonts w:hint="eastAsia" w:ascii="宋体" w:hAnsi="宋体" w:eastAsia="宋体" w:cs="宋体"/>
                <w:b/>
                <w:color w:val="auto"/>
                <w:sz w:val="24"/>
                <w:lang w:val="en-US" w:eastAsia="zh-CN"/>
              </w:rPr>
            </w:pPr>
            <w:r>
              <w:rPr>
                <w:rFonts w:hint="eastAsia" w:ascii="宋体" w:hAnsi="宋体" w:cs="宋体"/>
                <w:b/>
                <w:color w:val="auto"/>
                <w:sz w:val="24"/>
              </w:rPr>
              <w:t>预算</w:t>
            </w:r>
            <w:r>
              <w:rPr>
                <w:rFonts w:hint="eastAsia" w:ascii="宋体" w:hAnsi="宋体" w:cs="宋体"/>
                <w:b/>
                <w:color w:val="auto"/>
                <w:sz w:val="24"/>
                <w:lang w:val="en-US" w:eastAsia="zh-CN"/>
              </w:rPr>
              <w:t>金额</w:t>
            </w:r>
          </w:p>
          <w:p>
            <w:pPr>
              <w:tabs>
                <w:tab w:val="left" w:pos="8280"/>
              </w:tabs>
              <w:autoSpaceDE w:val="0"/>
              <w:autoSpaceDN w:val="0"/>
              <w:adjustRightInd w:val="0"/>
              <w:spacing w:line="360" w:lineRule="auto"/>
              <w:ind w:right="25"/>
              <w:jc w:val="center"/>
              <w:rPr>
                <w:rFonts w:hint="eastAsia" w:ascii="宋体" w:hAnsi="宋体" w:cs="宋体"/>
                <w:b/>
                <w:color w:val="auto"/>
                <w:sz w:val="24"/>
              </w:rPr>
            </w:pPr>
          </w:p>
        </w:tc>
        <w:tc>
          <w:tcPr>
            <w:tcW w:w="1388"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最高限价</w:t>
            </w:r>
          </w:p>
        </w:tc>
        <w:tc>
          <w:tcPr>
            <w:tcW w:w="1222"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lang w:val="en-US" w:eastAsia="zh-CN"/>
              </w:rPr>
              <w:t>建设</w:t>
            </w:r>
            <w:r>
              <w:rPr>
                <w:rFonts w:hint="eastAsia" w:ascii="宋体" w:hAnsi="宋体" w:cs="宋体"/>
                <w:b/>
                <w:color w:val="auto"/>
                <w:sz w:val="24"/>
              </w:rPr>
              <w:t>地点</w:t>
            </w:r>
          </w:p>
        </w:tc>
        <w:tc>
          <w:tcPr>
            <w:tcW w:w="1223" w:type="dxa"/>
            <w:noWrap w:val="0"/>
            <w:vAlign w:val="center"/>
          </w:tcPr>
          <w:p>
            <w:pPr>
              <w:tabs>
                <w:tab w:val="left" w:pos="8280"/>
              </w:tabs>
              <w:autoSpaceDE w:val="0"/>
              <w:autoSpaceDN w:val="0"/>
              <w:adjustRightInd w:val="0"/>
              <w:spacing w:line="360" w:lineRule="auto"/>
              <w:ind w:right="25"/>
              <w:jc w:val="center"/>
              <w:rPr>
                <w:rFonts w:hint="default" w:ascii="宋体" w:hAnsi="宋体" w:cs="宋体"/>
                <w:b/>
                <w:color w:val="auto"/>
                <w:sz w:val="24"/>
                <w:lang w:val="en-US" w:eastAsia="zh-CN"/>
              </w:rPr>
            </w:pPr>
            <w:r>
              <w:rPr>
                <w:rFonts w:hint="eastAsia" w:ascii="宋体" w:hAnsi="宋体" w:cs="宋体"/>
                <w:b/>
                <w:color w:val="auto"/>
                <w:sz w:val="24"/>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1830" w:type="dxa"/>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仙居县雪亮工程天网九期（二阶段）视频监控购买服务</w:t>
            </w:r>
          </w:p>
        </w:tc>
        <w:tc>
          <w:tcPr>
            <w:tcW w:w="832" w:type="dxa"/>
            <w:noWrap w:val="0"/>
            <w:vAlign w:val="center"/>
          </w:tcPr>
          <w:p>
            <w:pPr>
              <w:tabs>
                <w:tab w:val="left" w:pos="8280"/>
              </w:tabs>
              <w:autoSpaceDE w:val="0"/>
              <w:autoSpaceDN w:val="0"/>
              <w:adjustRightInd w:val="0"/>
              <w:spacing w:line="360" w:lineRule="auto"/>
              <w:ind w:right="25"/>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833"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项</w:t>
            </w:r>
          </w:p>
        </w:tc>
        <w:tc>
          <w:tcPr>
            <w:tcW w:w="1327"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1518万元</w:t>
            </w:r>
          </w:p>
        </w:tc>
        <w:tc>
          <w:tcPr>
            <w:tcW w:w="1388" w:type="dxa"/>
            <w:noWrap w:val="0"/>
            <w:vAlign w:val="center"/>
          </w:tcPr>
          <w:p>
            <w:pPr>
              <w:widowControl/>
              <w:spacing w:line="360" w:lineRule="auto"/>
              <w:jc w:val="center"/>
              <w:rPr>
                <w:rFonts w:hint="default" w:ascii="宋体" w:hAnsi="宋体" w:cs="宋体"/>
                <w:color w:val="auto"/>
                <w:kern w:val="0"/>
                <w:sz w:val="24"/>
                <w:lang w:val="en-US" w:eastAsia="zh-CN"/>
              </w:rPr>
            </w:pPr>
            <w:r>
              <w:rPr>
                <w:rFonts w:hint="eastAsia" w:ascii="宋体" w:hAnsi="宋体" w:eastAsia="宋体" w:cs="宋体"/>
                <w:bCs/>
                <w:color w:val="auto"/>
                <w:sz w:val="24"/>
                <w:lang w:val="en-US" w:eastAsia="zh-CN"/>
              </w:rPr>
              <w:t>1518万</w:t>
            </w:r>
            <w:r>
              <w:rPr>
                <w:rFonts w:hint="eastAsia" w:ascii="宋体" w:hAnsi="宋体" w:cs="宋体"/>
                <w:b w:val="0"/>
                <w:bCs w:val="0"/>
                <w:color w:val="auto"/>
                <w:kern w:val="0"/>
                <w:sz w:val="24"/>
                <w:lang w:val="en-US" w:eastAsia="zh-CN"/>
              </w:rPr>
              <w:t>元</w:t>
            </w:r>
          </w:p>
        </w:tc>
        <w:tc>
          <w:tcPr>
            <w:tcW w:w="1222"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采购人认可的地点</w:t>
            </w:r>
          </w:p>
        </w:tc>
        <w:tc>
          <w:tcPr>
            <w:tcW w:w="1223"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软件和信息技术服务业</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eastAsia" w:ascii="宋体" w:hAnsi="宋体" w:cs="宋体"/>
          <w:b/>
          <w:color w:val="auto"/>
          <w:sz w:val="24"/>
        </w:rPr>
      </w:pPr>
    </w:p>
    <w:p>
      <w:pPr>
        <w:spacing w:line="360" w:lineRule="auto"/>
        <w:rPr>
          <w:rFonts w:hint="eastAsia" w:ascii="宋体" w:hAnsi="宋体" w:eastAsia="宋体"/>
          <w:b/>
          <w:sz w:val="24"/>
          <w:lang w:val="en-US" w:eastAsia="zh-CN"/>
        </w:rPr>
      </w:pPr>
      <w:r>
        <w:rPr>
          <w:rFonts w:hint="eastAsia" w:ascii="宋体" w:hAnsi="宋体"/>
          <w:b/>
          <w:sz w:val="24"/>
        </w:rPr>
        <w:t>二、服务内容及</w:t>
      </w:r>
      <w:r>
        <w:rPr>
          <w:rFonts w:hint="eastAsia" w:ascii="宋体" w:hAnsi="宋体"/>
          <w:b/>
          <w:sz w:val="24"/>
          <w:lang w:val="en-US" w:eastAsia="zh-CN"/>
        </w:rPr>
        <w:t>要求</w:t>
      </w:r>
    </w:p>
    <w:p>
      <w:pPr>
        <w:spacing w:line="360" w:lineRule="auto"/>
        <w:rPr>
          <w:rFonts w:hint="default" w:ascii="宋体" w:hAnsi="宋体"/>
          <w:b/>
          <w:bCs/>
          <w:sz w:val="24"/>
          <w:lang w:val="en-US"/>
        </w:rPr>
      </w:pPr>
      <w:r>
        <w:rPr>
          <w:rFonts w:hint="eastAsia" w:ascii="宋体" w:hAnsi="宋体"/>
          <w:b/>
          <w:bCs/>
          <w:sz w:val="24"/>
          <w:lang w:eastAsia="zh-CN"/>
        </w:rPr>
        <w:t>（</w:t>
      </w:r>
      <w:r>
        <w:rPr>
          <w:rFonts w:hint="eastAsia" w:ascii="宋体" w:hAnsi="宋体"/>
          <w:b/>
          <w:bCs/>
          <w:sz w:val="24"/>
          <w:lang w:val="en-US" w:eastAsia="zh-CN"/>
        </w:rPr>
        <w:t>一</w:t>
      </w:r>
      <w:r>
        <w:rPr>
          <w:rFonts w:hint="eastAsia" w:ascii="宋体" w:hAnsi="宋体"/>
          <w:b/>
          <w:bCs/>
          <w:sz w:val="24"/>
          <w:lang w:eastAsia="zh-CN"/>
        </w:rPr>
        <w:t>）</w:t>
      </w:r>
      <w:r>
        <w:rPr>
          <w:rFonts w:hint="eastAsia" w:ascii="宋体" w:hAnsi="宋体"/>
          <w:b/>
          <w:bCs/>
          <w:sz w:val="24"/>
          <w:lang w:val="en-US" w:eastAsia="zh-CN"/>
        </w:rPr>
        <w:t>服务范围及内容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购买带智慧云卡口功能的视频及云卡口数据服务10</w:t>
      </w:r>
      <w:r>
        <w:rPr>
          <w:rFonts w:hint="eastAsia" w:ascii="宋体" w:hAnsi="宋体" w:eastAsia="宋体" w:cs="宋体"/>
          <w:kern w:val="0"/>
          <w:sz w:val="24"/>
          <w:lang w:val="en-US" w:eastAsia="zh-CN"/>
        </w:rPr>
        <w:t>59</w:t>
      </w:r>
      <w:r>
        <w:rPr>
          <w:rFonts w:hint="eastAsia" w:ascii="宋体" w:hAnsi="宋体" w:eastAsia="宋体" w:cs="宋体"/>
          <w:kern w:val="0"/>
          <w:sz w:val="24"/>
        </w:rPr>
        <w:t>路,星光级红外带云台PTZ筒机视频流数据服务98</w:t>
      </w:r>
      <w:r>
        <w:rPr>
          <w:rFonts w:hint="eastAsia" w:ascii="宋体" w:hAnsi="宋体" w:eastAsia="宋体" w:cs="宋体"/>
          <w:kern w:val="0"/>
          <w:sz w:val="24"/>
          <w:lang w:val="en-US" w:eastAsia="zh-CN"/>
        </w:rPr>
        <w:t>7</w:t>
      </w:r>
      <w:r>
        <w:rPr>
          <w:rFonts w:hint="eastAsia" w:ascii="宋体" w:hAnsi="宋体" w:eastAsia="宋体" w:cs="宋体"/>
          <w:kern w:val="0"/>
          <w:sz w:val="24"/>
        </w:rPr>
        <w:t>路,车辆卡口兼二车道以上人脸抠图的卡口数据服务36路,大场景星光级球机视频流数据服务45路，MAC采集点数据服务600路，带前端静态抓拍的专用人脸抓拍机动态兼静态图片流数据服务</w:t>
      </w:r>
      <w:r>
        <w:rPr>
          <w:rFonts w:hint="eastAsia" w:ascii="宋体" w:hAnsi="宋体" w:eastAsia="宋体" w:cs="宋体"/>
          <w:kern w:val="0"/>
          <w:sz w:val="24"/>
          <w:lang w:val="en-US" w:eastAsia="zh-CN"/>
        </w:rPr>
        <w:t>184</w:t>
      </w:r>
      <w:r>
        <w:rPr>
          <w:rFonts w:hint="eastAsia" w:ascii="宋体" w:hAnsi="宋体" w:eastAsia="宋体" w:cs="宋体"/>
          <w:kern w:val="0"/>
          <w:sz w:val="24"/>
        </w:rPr>
        <w:t>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本项目规划新增点位7</w:t>
      </w:r>
      <w:r>
        <w:rPr>
          <w:rFonts w:hint="eastAsia" w:ascii="宋体" w:hAnsi="宋体" w:eastAsia="宋体" w:cs="宋体"/>
          <w:kern w:val="0"/>
          <w:sz w:val="24"/>
          <w:lang w:val="en-US" w:eastAsia="zh-CN"/>
        </w:rPr>
        <w:t>78</w:t>
      </w:r>
      <w:r>
        <w:rPr>
          <w:rFonts w:hint="eastAsia" w:ascii="宋体" w:hAnsi="宋体" w:eastAsia="宋体" w:cs="宋体"/>
          <w:kern w:val="0"/>
          <w:sz w:val="24"/>
        </w:rPr>
        <w:t>个，新增摄像头23</w:t>
      </w:r>
      <w:r>
        <w:rPr>
          <w:rFonts w:hint="eastAsia" w:ascii="宋体" w:hAnsi="宋体" w:eastAsia="宋体" w:cs="宋体"/>
          <w:kern w:val="0"/>
          <w:sz w:val="24"/>
          <w:lang w:val="en-US" w:eastAsia="zh-CN"/>
        </w:rPr>
        <w:t>11</w:t>
      </w:r>
      <w:r>
        <w:rPr>
          <w:rFonts w:hint="eastAsia" w:ascii="宋体" w:hAnsi="宋体" w:eastAsia="宋体" w:cs="宋体"/>
          <w:kern w:val="0"/>
          <w:sz w:val="24"/>
        </w:rPr>
        <w:t>个。范围覆盖所有公共场所、重点区域、重点行业、重点目标、全县418个行政村社区及320个自然村内部。</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购买</w:t>
      </w:r>
      <w:r>
        <w:rPr>
          <w:rFonts w:hint="eastAsia" w:ascii="宋体" w:hAnsi="宋体" w:eastAsia="宋体" w:cs="宋体"/>
          <w:kern w:val="0"/>
          <w:sz w:val="24"/>
          <w:lang w:val="en-US" w:eastAsia="zh-CN"/>
        </w:rPr>
        <w:t>天网数据机房配电系统升级服务，含更换蓄电池系统，驻场服务，精密空调、UPS主机、柴油发电机常规维保等服务。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服务包含实现本项目需求的设备租赁及运行维护服务、光纤租赁、整个监控系统的维修维护服务</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不包含前端点位电费</w:t>
      </w:r>
      <w:r>
        <w:rPr>
          <w:rFonts w:hint="eastAsia" w:ascii="宋体" w:hAnsi="宋体" w:eastAsia="宋体" w:cs="宋体"/>
          <w:kern w:val="0"/>
          <w:sz w:val="24"/>
          <w:lang w:eastAsia="zh-CN"/>
        </w:rPr>
        <w:t>）</w:t>
      </w:r>
      <w:r>
        <w:rPr>
          <w:rFonts w:hint="eastAsia" w:ascii="宋体" w:hAnsi="宋体" w:eastAsia="宋体" w:cs="宋体"/>
          <w:kern w:val="0"/>
          <w:sz w:val="24"/>
        </w:rPr>
        <w:t>等。</w:t>
      </w:r>
    </w:p>
    <w:p>
      <w:pPr>
        <w:autoSpaceDE w:val="0"/>
        <w:autoSpaceDN w:val="0"/>
        <w:adjustRightInd w:val="0"/>
        <w:spacing w:line="360" w:lineRule="auto"/>
        <w:outlineLvl w:val="0"/>
        <w:rPr>
          <w:rFonts w:ascii="宋体" w:hAnsi="宋体" w:cs="宋体"/>
          <w:b/>
          <w:kern w:val="0"/>
          <w:sz w:val="24"/>
        </w:rPr>
      </w:pPr>
      <w:r>
        <w:rPr>
          <w:rFonts w:hint="eastAsia" w:ascii="宋体" w:hAnsi="宋体"/>
          <w:b/>
          <w:bCs/>
          <w:sz w:val="24"/>
          <w:lang w:eastAsia="zh-CN"/>
        </w:rPr>
        <w:t>（</w:t>
      </w:r>
      <w:r>
        <w:rPr>
          <w:rFonts w:hint="eastAsia" w:ascii="宋体" w:hAnsi="宋体"/>
          <w:b/>
          <w:bCs/>
          <w:sz w:val="24"/>
          <w:lang w:val="en-US" w:eastAsia="zh-CN"/>
        </w:rPr>
        <w:t>二</w:t>
      </w:r>
      <w:r>
        <w:rPr>
          <w:rFonts w:hint="eastAsia" w:ascii="宋体" w:hAnsi="宋体"/>
          <w:b/>
          <w:bCs/>
          <w:sz w:val="24"/>
          <w:lang w:eastAsia="zh-CN"/>
        </w:rPr>
        <w:t>）</w:t>
      </w:r>
      <w:r>
        <w:rPr>
          <w:rFonts w:hint="eastAsia" w:ascii="宋体" w:hAnsi="宋体" w:cs="宋体"/>
          <w:b/>
          <w:kern w:val="0"/>
          <w:sz w:val="24"/>
        </w:rPr>
        <w:t>建设依据及技术规范</w:t>
      </w:r>
    </w:p>
    <w:p>
      <w:pPr>
        <w:spacing w:line="360" w:lineRule="auto"/>
        <w:ind w:firstLine="480" w:firstLineChars="200"/>
        <w:rPr>
          <w:rFonts w:ascii="宋体" w:hAnsi="宋体" w:cs="宋体"/>
          <w:kern w:val="0"/>
          <w:sz w:val="24"/>
        </w:rPr>
      </w:pPr>
      <w:r>
        <w:rPr>
          <w:rFonts w:hint="eastAsia" w:ascii="宋体" w:hAnsi="宋体" w:cs="宋体"/>
          <w:kern w:val="0"/>
          <w:sz w:val="24"/>
        </w:rPr>
        <w:t>本项目建设依照“浙江省社会治安综合治理委员会办公室、浙江省发改委、浙江省经济与信息化委员会、浙江省科技厅、浙江省公安厅、浙江省财政厅等”九单位联合颁发的浙综委办[2016]11号文件“关于印发《浙江省公共安全视频监控建设联网应用工作实施方案（2016-2020年）》的通知”、“浙江省社会治安综合治理委员会办公室、浙江省发改委、浙江省公安厅”联合颁发的浙综委办[2013]13号“关于印发《浙江省公共安全视频监控建设联网应用协调工作制度》的通知”及2017年6月中央综治委全国“雪亮工程”推进会的精神要求开展建设。</w:t>
      </w:r>
    </w:p>
    <w:p>
      <w:pPr>
        <w:spacing w:line="360" w:lineRule="auto"/>
        <w:ind w:firstLine="480" w:firstLineChars="200"/>
        <w:rPr>
          <w:rFonts w:ascii="宋体" w:hAnsi="宋体" w:cs="宋体"/>
          <w:kern w:val="0"/>
          <w:sz w:val="24"/>
        </w:rPr>
      </w:pPr>
      <w:r>
        <w:rPr>
          <w:rFonts w:hint="eastAsia" w:ascii="宋体" w:hAnsi="宋体" w:cs="宋体"/>
          <w:kern w:val="0"/>
          <w:sz w:val="24"/>
        </w:rPr>
        <w:t>本项目建设技术规范参照执行DB33/T502-2018《浙江省社会治安动态视频监控系统技术规范》、DB33/T629-2011标准-点位编码之接入类型码表、DB33/T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751-2008视频图像文字标注规范及《浙江省公安机关人像比对应用系统技术规范》。中标供应商需遵照上述标准进行设备安装调试及按标准设置视频图像及卡口图片中的文字标识、位置格式等。</w:t>
      </w:r>
    </w:p>
    <w:p>
      <w:pPr>
        <w:pStyle w:val="4"/>
        <w:spacing w:before="60" w:after="60"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点位内容分布</w:t>
      </w:r>
    </w:p>
    <w:p>
      <w:pPr>
        <w:spacing w:line="360" w:lineRule="auto"/>
        <w:ind w:firstLine="480" w:firstLineChars="200"/>
        <w:rPr>
          <w:rFonts w:ascii="宋体" w:hAnsi="宋体" w:cs="宋体"/>
          <w:kern w:val="0"/>
          <w:sz w:val="24"/>
        </w:rPr>
      </w:pPr>
      <w:r>
        <w:rPr>
          <w:rFonts w:hint="eastAsia" w:ascii="宋体" w:hAnsi="宋体" w:cs="宋体"/>
          <w:kern w:val="0"/>
          <w:sz w:val="24"/>
        </w:rPr>
        <w:t>本项目规划新增点位7</w:t>
      </w:r>
      <w:r>
        <w:rPr>
          <w:rFonts w:hint="eastAsia" w:ascii="宋体" w:hAnsi="宋体" w:cs="宋体"/>
          <w:kern w:val="0"/>
          <w:sz w:val="24"/>
          <w:lang w:val="en-US" w:eastAsia="zh-CN"/>
        </w:rPr>
        <w:t>78</w:t>
      </w:r>
      <w:r>
        <w:rPr>
          <w:rFonts w:hint="eastAsia" w:ascii="宋体" w:hAnsi="宋体" w:cs="宋体"/>
          <w:kern w:val="0"/>
          <w:sz w:val="24"/>
        </w:rPr>
        <w:t>个，新增摄像头23</w:t>
      </w:r>
      <w:r>
        <w:rPr>
          <w:rFonts w:hint="eastAsia" w:ascii="宋体" w:hAnsi="宋体" w:cs="宋体"/>
          <w:kern w:val="0"/>
          <w:sz w:val="24"/>
          <w:lang w:val="en-US" w:eastAsia="zh-CN"/>
        </w:rPr>
        <w:t>11</w:t>
      </w:r>
      <w:r>
        <w:rPr>
          <w:rFonts w:hint="eastAsia" w:ascii="宋体" w:hAnsi="宋体" w:cs="宋体"/>
          <w:kern w:val="0"/>
          <w:sz w:val="24"/>
        </w:rPr>
        <w:t>个。范围覆盖所有公共场所、重点区域、重点行业、重点目标、全县418个行政村社区及320个自然村内部。</w:t>
      </w:r>
    </w:p>
    <w:p>
      <w:pPr>
        <w:spacing w:line="360" w:lineRule="auto"/>
        <w:ind w:firstLine="482" w:firstLineChars="200"/>
        <w:jc w:val="left"/>
        <w:rPr>
          <w:rFonts w:ascii="宋体" w:hAnsi="宋体" w:cs="宋体"/>
          <w:kern w:val="0"/>
          <w:sz w:val="24"/>
          <w:highlight w:val="yellow"/>
        </w:rPr>
      </w:pPr>
      <w:r>
        <w:rPr>
          <w:rFonts w:hint="eastAsia" w:ascii="宋体" w:hAnsi="宋体" w:cs="宋体"/>
          <w:b/>
          <w:bCs/>
          <w:kern w:val="0"/>
          <w:sz w:val="24"/>
        </w:rPr>
        <w:t>具体分布表：</w:t>
      </w:r>
    </w:p>
    <w:tbl>
      <w:tblPr>
        <w:tblStyle w:val="47"/>
        <w:tblW w:w="9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6"/>
        <w:gridCol w:w="2516"/>
        <w:gridCol w:w="1016"/>
        <w:gridCol w:w="519"/>
        <w:gridCol w:w="519"/>
        <w:gridCol w:w="519"/>
        <w:gridCol w:w="620"/>
        <w:gridCol w:w="418"/>
        <w:gridCol w:w="620"/>
        <w:gridCol w:w="620"/>
        <w:gridCol w:w="620"/>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16"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点位名称</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乡镇街道</w:t>
            </w:r>
          </w:p>
        </w:tc>
        <w:tc>
          <w:tcPr>
            <w:tcW w:w="2177"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视频监控设备</w:t>
            </w:r>
          </w:p>
        </w:tc>
        <w:tc>
          <w:tcPr>
            <w:tcW w:w="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摄像机合计</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补光设计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516"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200万人脸</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600万人脸</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PTZ筒机</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智慧全景枪机</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星光球</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900W智能抓拍</w:t>
            </w: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LED灯</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曝闪灯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2516"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S322省道-东西大街</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五溪线-横中桥头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东西大街-育才路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FF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曹店村点位4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东西大街-溪头土菜馆</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横溪中心菜场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横溪育才路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新东村点位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通达路-东山村点位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东山村点位西路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横溪文化站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五都泮村点位1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五都泮村点位2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永和村点位1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永和村点位2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永和村点位3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横溪后街-镇府路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五苍线-镇头村点位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后山根村点位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金坑村点位2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金坑村点位3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金坑村点位4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东西大街-废品收购站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桃源村点位-下麻与横山边界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五溪线-金村村口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五溪线-郑岩村口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五溪线-蝴蝶谷路口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大爿地村点位1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大爿地村点位2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上麻村点位1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上麻村点位2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碧丹岩村点位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水圳堰村点位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柯家村点位13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垟庄村点位1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垟庄村点位2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陈庄村点位-往西对村点位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上炉村点位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上江垟村点位1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上陈村点位-上陈小学</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上江垟村点位2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横溪科技园区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下沈村点位1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下沈村点位2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下沈村点位3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朱塘岸村点位1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溪头村点位3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朱塘岸村点位2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朱塘岸村点位3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五溪线-大林小学路口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五溪线-大林往垟头村路口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五溪线-寅头村桥头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环镇南路-70号边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东西大街-同心路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桥亭村点位1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蓄能村点位19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新罗村点位7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东西大街-西一路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东西大街-横中路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东西大街-永丰路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横溪机房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俞店村点位6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埠头村点位18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十都英二村点位19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老35省道-皤滩老桥</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大庄村点位1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大庄村点位2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紫岩村点位1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西东山村点位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西东山村点位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西东山村点位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西亚村点位4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S322省道-后里村点位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S322省道-埠头村点位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王庄村点位1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王安村点位1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下油村点位1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下油村点位2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下油村点位3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下溪东村点位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诸永高速引线-三丘田新村点位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三溪村点位2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三溪村点位3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三溪村点位4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S322省道-宝岸村点位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寺东村点位1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寺东村点位2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寺东村点位3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十都英村点位-宝相寺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大庄村点位3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王安村点位2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洪坑村点位1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洪坑村点位2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洪坑村点位3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对垟村点位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埠头镇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圳口村点位8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富垟村点位6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灯山村点位1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东村点位村点位1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东村点位村点位2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东村点位村点位3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东村点位村点位4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塘上村点位1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塘下村点位1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塘下村点位2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祝庄村点位1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王户村点位1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下街线-白西线</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郭岩街里村点位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路小线-后坑村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路小线-染潭村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染潭村点位1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染潭村点位2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茶溪村点位2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茶溪村点位3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西大街-白塔街路口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西大街-北口中石油加油站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白塔健康南路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西大街-韦羌路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后应村点位1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后应村点位2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后应村点位3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后应村点位4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老35省道-高速桥下</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老35省道-时来大道路口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前王村点位1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东鲍村点位1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西暨村点位1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鱼山村点位1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鱼山村点位2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下横溪村点位1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高迁村点位1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时来大道前垟村路口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上横街村点位17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白塔中心菜场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白塔景星大道-茶溪路口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南大街-景月宾馆</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白塔街-百佳汇超市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白塔集贸市场点位1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白塔集贸市场点位2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白塔街-家客隆超市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文明街-白塔街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文明街-在水一方浴场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下崔上宅村点位-上马石街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振兴路-幸福里酒店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关后村点位-华邸庄园宾馆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神仙居山庄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下崔中宅-老年大学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白塔汽车回收站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白塔街240号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白塔法庭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下横街村点位-德根宾馆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南大街-白塔商务宾馆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万家缘超市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佳诚超市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白塔镇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李宅村点位12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云田村点位1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云田村点位2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关岭坑村点位1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水口山村点位1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下底洋村点位1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下加庄村点位1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下加庄村点位2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吴桥上村点位1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田市小学1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田市小学2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田市小学3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田市下街村点位1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田市下街村点位2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田市小学4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田市下街村点位3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水阁村点位1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东岸溪新村点位1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S322省道-田市工艺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田头项村点位1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田头项村点位2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田头项村点位3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洋岙村点位1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洋岙村点位2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洋岙村点位3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洋岙村点位4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洋岙村点位5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蔡坎头村点位1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蔡坎头村点位2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田柯线-后胡村点位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吴田线-田市中心菜场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田市上街村点位1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东园新村点位1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田市镇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25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乌眉潭村点位8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白岭脚村点位1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白岭脚村点位2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白岭脚村点位3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白岭脚村点位4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桂坑村点位2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桂坑村点位3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上童村点位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桂坑村点位4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增仁村点位8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北岙村点位1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北岙村点位2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北岙村点位3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北岙村点位4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后里吴村点位1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后里吴村点位2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后里吴村点位3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后里吴村点位4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S322省道-坑口垟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双垟村-坑口垟点位1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双垟村-坑口垟点位2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双垟村-坑口垟点位3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萍溪村点位14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双垟村-大方垟点位1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双垟村-大方垟点位2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双垟村-大方垟点位3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双垟村-大方垟点位4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S322省道-管山头村点位1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老35省道-殡仪馆路口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仙居县看守所</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S322省道往临石路-西山村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西陈村点位1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西陈村点位2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西陈村点位3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S322省道-永狮村点位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S322省道-路岙村点位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官路桥村点位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寺前万村点位1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寺前万村点位2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寺前万村点位3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寺前万村点位4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官路镇政府</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石井村点位3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官路镇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S322省道-爱琴海小区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S322省道-仙居中心粮库</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三桥村-后垟王</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溪滨北路-三桥村后垟王桥头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下垟陈村点位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溪滨北路-三桥村村委会</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岭脚村点位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岭西村-西周家宴中心</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溪滨北路-岭下彭小太阳幼儿园</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庆丰北路-仙中**室</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环城北路-和家园小区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艺城东路-西灿南路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下园村点位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穿城北路-盂溪风情小区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坚固村点位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新322省道-坚固北村点位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坚固村点位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泰和北路-花园新村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东方大酒店</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大卫世纪电影城</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交警大队点位1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交警大队点位2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西门街-中国联通</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环城西路-电信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环城西路-移动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环城南路-邮政</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花园路-中国银行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穿城北路-建设银行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城北西路-农业银行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环城东路-邮政储蓄银行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环西南路-民泰银行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环城南路-台州银行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环城南路-泰隆银行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城北西路-浙商银行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穿城中路-信用社</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环城北路-台州银行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小南门16号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城北西路-商城对面</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城北西路-商城南门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城北西路-商城东路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光明西路-仙中南门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茶园路-北端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北门巷点位1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北门巷点位2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环城西路广电大楼前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吾悦地下车库点位6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杨氏坦巷点位1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小南门村委会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耶稣堂巷-杨氏坦巷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花园路-国美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酒坊巷-卫生局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安洲北路-气象路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城北西路-工商银行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安洲街道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南峰新村点位2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南峰新村点位3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南峰东路-党校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S223省道-育苗幼儿园</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南五路-下回垟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溪头村点位光明服装厂</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下回垟村点位1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香格里拉点位6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国际公馆点位1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国际公馆点位2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工业路-香格里拉</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工业西路-溪滨南路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世纪新村点位2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建设东路-水孔头村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水孔头新村点位1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水孔头新村点位2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黎南一巷点位1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河埠路-鸿雁药厂</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浮石园绿道点位1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浮石园绿道点位2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环城南路-华商天城</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杨氏坦巷点位2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柏树巷点位1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柏树巷点位2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竹园头巷点位1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基建路点位1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基建路点位2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柏树巷点位3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浮石园村点位1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建设西路-景凤路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环西南路-商业街</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环城南路-南门新村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河口路点位1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响石山路87号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船山南路44号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船山南路85号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南峰街道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断桥下宅村点位1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断桥下宅村点位2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断桥下宅村点位3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断桥下宅村点位4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大路村点位13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S322省道-井公潭</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S323省道-长加坑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新屋陈村点位1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新屋陈村点位2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新屋陈村点位3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新屋陈村点位4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三亩田村点位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S322省道-徐加岙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周岩头村点位1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周岩头村点位2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周岩头村点位3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周岩头村点位4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周岩头村点位5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东陈垟新村点位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外滩路-外滩超市</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S322省道-东岭下新村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S322省道-安福山庄门</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大卫世纪城点位1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大卫世纪城点位2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大卫世纪城点位3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穿城北路56号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穿城北路-下园村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肖垟村点位1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肖垟村点位2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田肚村点位1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寺后村点位1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后求村点位1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后求村点位2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S322省道-杨府村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S322省道-岩头下村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厚德新村点位1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桐街线-赵加垟</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交警车辆上牌</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后溪路-老车站宿舍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塔山沿路-花苑新村点位1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塔山沿路-花苑新村点位2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外滩新村点位1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塔山沿路-花苑新村点位3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盂溪西路-花苑东区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环城东路-农业发展银行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小水弄中段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岭下村点位1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S322省道-桐桥村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老35省道-桐桥加油站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盂溪南岸-西灿村口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福应街道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洋棚头村点位8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管铁线-新路村点位1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管铁线-新路村点位2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新路村点位3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管铁线-新路村点位4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新路村点位5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大路工业园区1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大路工业园区2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大路工业园区3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管铁线-张店村点位1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管铁线-张店村点位2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镇南路-管铁线</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杨砩头村点位1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杨砩头村点位2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穿镇西路-西垟便民中心</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下高村点位1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下高村点位2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下高村点位3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下羊线-下高村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白下线-镇东路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黄梁陈村点位1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黄梁陈村点位2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下各镇西北路2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西陆村点位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下各镇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大洪村点位1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管铁线-前周村口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溪南路-朱溪中学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管铁线-栗树园村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大洪村点位2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朱溪镇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新官村点位1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安岭乡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新官村点位2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安岭乡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新官村点位3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安岭乡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新官村点位4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安岭乡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新官村点位5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安岭乡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金竹岭脚村点位6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永溪村点位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S322省道-杨岸西桥头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S322省道-杨岸村口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S322省道-东围路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杨岸村点位1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杨岸村点位2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杨岸村点位3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杨岸村点位4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杨岸村点位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溪下线-湫山村中心路口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溪下线-四都村点位1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四都村点位2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溪下线-四都村点位3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S322省道-溪下线路口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溪下线-安岭小学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溪下线-湖头村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溪下线-湫山村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湫山乡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S322省道-后地村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后地村点位1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后地村点位2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大丘田村点位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S322省道-板桥村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板桥村点位1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S322省道-板桥村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S322省道-板桥村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S322省道-桐江书院</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S322省道-山下村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皤滩下街点位11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皤滩下街点位12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皤滩上街点位1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皤滩上街点位2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皤滩乡政府</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清风大道-汤坎头幼儿园</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万竹口村点位1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万竹口村点位2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万竹口村点位3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万竹王村点位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金董坑村点位1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金董坑村点位2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金董坑村点位3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朱姆溪村点位1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朱姆溪村点位2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朱姆溪村点位3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S322省道-下山路口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皤滩新老省道</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皤滩乡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白龙线-尚仁村冯科头村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白龙线-尚仁村坎头堰村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白龙线-尚仁村里岙路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白龙线-尚仁村南村口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尚仁村点位1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尚仁村点位2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尚仁村点位3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白龙线-尚仁村北桥头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白龙线-尚仁村下扇村口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下叶村-石盟垟桥头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淡竹乡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温泉大道-车头制药</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东高线-梅岙坑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火坦村点位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白岩下村点位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大战乡政府</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温泉村点位3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温泉村点位4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东高线-大战往溪岸路口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下英村点位1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下英村点位2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温泉大道-前进村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下叶溪村点位1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下叶溪村点位2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石龙村点位2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大战乡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S223省道-新庄村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S223省道-新庄村往S218桥头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响岩村点位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S223省道-步路加油站</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步东线-西炉村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荷岙村点位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步东线-观音岩村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观音岩村点位1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观音岩村点位2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观音岩村点位3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观音岩村点位4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观音岩村点位5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步路村北村口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步路乡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S223省道-田垟村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田垟村点位1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田垟村点位2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S223省道-汤口村</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大张村点位9</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大张村点位10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大张村点位11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大张村点位12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姚岸村点位7</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上张乡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括苍村点位1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括苍村点位2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括苍村点位3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括苍村点位4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括苍村点位5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上王村点位6</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管铁线-大岙路口</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西吕村点位1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西吕村点位2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管铁线-双庙油菜花节停车场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管铁线-车路头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上料村点位1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上料村点位2</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上料村点位3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上料村点位4</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上料村点位5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管铁线-方山岭村口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双庙翁森大桥1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双庙翁森大桥2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双庙乡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987</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1059</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1059</w:t>
            </w:r>
          </w:p>
        </w:tc>
        <w:tc>
          <w:tcPr>
            <w:tcW w:w="548" w:type="dxa"/>
            <w:tcBorders>
              <w:top w:val="single" w:color="000000" w:sz="4" w:space="0"/>
              <w:left w:val="single" w:color="000000" w:sz="4" w:space="0"/>
              <w:bottom w:val="single" w:color="000000" w:sz="4" w:space="0"/>
              <w:right w:val="single" w:color="000000" w:sz="4" w:space="0"/>
            </w:tcBorders>
            <w:shd w:val="clear" w:color="auto" w:fill="92D05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72</w:t>
            </w:r>
          </w:p>
        </w:tc>
      </w:tr>
    </w:tbl>
    <w:p>
      <w:pPr>
        <w:pStyle w:val="41"/>
        <w:spacing w:before="60" w:after="60" w:line="360" w:lineRule="auto"/>
        <w:rPr>
          <w:rFonts w:hint="eastAsia" w:ascii="宋体"/>
          <w:b/>
          <w:color w:val="auto"/>
          <w:kern w:val="21"/>
          <w:sz w:val="24"/>
          <w:szCs w:val="24"/>
          <w:lang w:eastAsia="zh-CN"/>
        </w:rPr>
      </w:pPr>
    </w:p>
    <w:p>
      <w:pPr>
        <w:pStyle w:val="41"/>
        <w:spacing w:before="60" w:after="60" w:line="360" w:lineRule="auto"/>
        <w:rPr>
          <w:rFonts w:hint="eastAsia" w:eastAsia="宋体" w:cs="宋体"/>
          <w:color w:val="auto"/>
          <w:sz w:val="24"/>
          <w:szCs w:val="24"/>
          <w:lang w:eastAsia="zh-CN"/>
        </w:rPr>
      </w:pPr>
      <w:r>
        <w:rPr>
          <w:rFonts w:hint="eastAsia" w:ascii="宋体"/>
          <w:b/>
          <w:color w:val="auto"/>
          <w:kern w:val="21"/>
          <w:sz w:val="24"/>
          <w:szCs w:val="24"/>
          <w:lang w:eastAsia="zh-CN"/>
        </w:rPr>
        <w:t>（</w:t>
      </w:r>
      <w:r>
        <w:rPr>
          <w:rFonts w:hint="eastAsia"/>
          <w:b/>
          <w:color w:val="auto"/>
          <w:kern w:val="21"/>
          <w:sz w:val="24"/>
          <w:szCs w:val="24"/>
          <w:lang w:val="en-US" w:eastAsia="zh-CN"/>
        </w:rPr>
        <w:t>四</w:t>
      </w:r>
      <w:r>
        <w:rPr>
          <w:rFonts w:hint="eastAsia" w:ascii="宋体"/>
          <w:b/>
          <w:color w:val="auto"/>
          <w:kern w:val="21"/>
          <w:sz w:val="24"/>
          <w:szCs w:val="24"/>
          <w:lang w:eastAsia="zh-CN"/>
        </w:rPr>
        <w:t>）</w:t>
      </w:r>
      <w:r>
        <w:rPr>
          <w:rFonts w:hint="eastAsia" w:ascii="宋体"/>
          <w:b/>
          <w:color w:val="auto"/>
          <w:kern w:val="21"/>
          <w:sz w:val="24"/>
          <w:szCs w:val="24"/>
        </w:rPr>
        <w:t>系统功能组成及要求</w:t>
      </w:r>
    </w:p>
    <w:p>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w:t>
      </w:r>
      <w:r>
        <w:rPr>
          <w:rFonts w:hint="eastAsia" w:ascii="宋体" w:hAnsi="宋体" w:cs="宋体"/>
          <w:kern w:val="0"/>
          <w:sz w:val="24"/>
        </w:rPr>
        <w:t>智慧卡口枪机能对所有机非人目标抓拍上传至天网平台，并支持机动车号牌识别；专业卡口抓拍机具备机非人专业卡口抓拍同时支持目标人脸抠图，能在控制不少于二个车道的情形下向天网平台上传场景卡口图片同时向人脸识别系统平台上传车内前排人员及非机动车行人抓拍到的人脸抠图，人脸抠图像素须符合省公安厅人像识别规范要求；球机与PTZ筒机应采用星光级低照度摄像机，实现对不同场景单视频监控及后台云台调控；人脸抓拍摄像机可实现前端抓拍智能处理静态图片流人脸，也可用于视频流动态人脸处理；人脸比对系统平台在获得平台软件服务商授权前提下通过GPU服务器处理动态视频流获取人脸数据通过平台进行人脸的查询、布控、预警、识别等功能。</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摄像机类型选择：</w:t>
      </w:r>
    </w:p>
    <w:p>
      <w:pPr>
        <w:spacing w:line="360" w:lineRule="auto"/>
        <w:ind w:firstLine="480" w:firstLineChars="200"/>
        <w:rPr>
          <w:rFonts w:hint="eastAsia" w:ascii="宋体" w:hAnsi="宋体" w:cs="宋体"/>
          <w:kern w:val="0"/>
          <w:sz w:val="24"/>
        </w:rPr>
      </w:pPr>
      <w:r>
        <w:rPr>
          <w:rFonts w:hint="eastAsia" w:ascii="宋体" w:hAnsi="宋体" w:eastAsia="宋体" w:cs="宋体"/>
          <w:kern w:val="0"/>
          <w:sz w:val="24"/>
        </w:rPr>
        <w:t>⑴</w:t>
      </w:r>
      <w:r>
        <w:rPr>
          <w:rFonts w:hint="eastAsia" w:ascii="宋体" w:hAnsi="宋体" w:cs="宋体"/>
          <w:kern w:val="0"/>
          <w:sz w:val="24"/>
        </w:rPr>
        <w:t>提供机动车通行的道路及路口选择200万以上像素视频监控为主兼智慧卡口车牌识别的智慧卡口摄像机，补光配LED暖光防眩目补光灯。</w:t>
      </w:r>
    </w:p>
    <w:p>
      <w:pPr>
        <w:spacing w:line="360" w:lineRule="auto"/>
        <w:ind w:firstLine="480" w:firstLineChars="200"/>
        <w:rPr>
          <w:rFonts w:ascii="宋体" w:hAnsi="宋体" w:cs="宋体"/>
          <w:kern w:val="0"/>
          <w:sz w:val="24"/>
        </w:rPr>
      </w:pPr>
      <w:r>
        <w:rPr>
          <w:rFonts w:hint="eastAsia" w:ascii="宋体" w:hAnsi="宋体" w:eastAsia="宋体" w:cs="宋体"/>
          <w:kern w:val="0"/>
          <w:sz w:val="24"/>
        </w:rPr>
        <w:t>⑵</w:t>
      </w:r>
      <w:r>
        <w:rPr>
          <w:rFonts w:hint="eastAsia" w:ascii="宋体" w:hAnsi="宋体" w:cs="宋体"/>
          <w:kern w:val="0"/>
          <w:sz w:val="24"/>
        </w:rPr>
        <w:t>无机动车通行及部份次要场景或角度不佳的选用200万以上PTZ带云台的红外一体机，部份重要大场景加装星光级球机。</w:t>
      </w:r>
    </w:p>
    <w:p>
      <w:pPr>
        <w:spacing w:line="360" w:lineRule="auto"/>
        <w:ind w:firstLine="480" w:firstLineChars="200"/>
        <w:rPr>
          <w:rFonts w:ascii="宋体" w:hAnsi="宋体" w:cs="宋体"/>
          <w:kern w:val="0"/>
          <w:sz w:val="24"/>
        </w:rPr>
      </w:pPr>
      <w:r>
        <w:rPr>
          <w:rFonts w:hint="eastAsia" w:ascii="宋体" w:hAnsi="宋体" w:eastAsia="宋体" w:cs="宋体"/>
          <w:kern w:val="0"/>
          <w:sz w:val="24"/>
        </w:rPr>
        <w:t>⑶</w:t>
      </w:r>
      <w:r>
        <w:rPr>
          <w:rFonts w:hint="eastAsia" w:ascii="宋体" w:hAnsi="宋体" w:cs="宋体"/>
          <w:kern w:val="0"/>
          <w:sz w:val="24"/>
        </w:rPr>
        <w:t>根据市公安局关于发展车辆卡口兼具车内人员人脸识别的规划方案要求，卡点车牌抓拍机选用900万像素CMOS感光的卡口抓拍机，补光配用卡口专用爆闪灯</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rPr>
        <w:t>⑷</w:t>
      </w:r>
      <w:r>
        <w:rPr>
          <w:rFonts w:hint="eastAsia" w:ascii="宋体" w:hAnsi="宋体" w:cs="宋体"/>
          <w:kern w:val="0"/>
          <w:sz w:val="24"/>
        </w:rPr>
        <w:t>重点场所及重点村或重点部位选用专用人脸抓拍机静态图像或选用能达到人脸像素要求的动态视频流处理摄像机达到获取符合要求的人脸图像</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前端视频图像采集设备到后端机房交换机之间的传输网络包括传输光缆、光转换设备、前端汇聚/分线设备、尾纤跳线等；允许投标人采用裸光纤方式或E/G-Pon方式组网。若采用裸光纤方式组网，则要求自行增加汇聚交换机相应数量的扩展板卡来实现接口数增加。若采用E/G-Pon方式组网，则要求自行增加汇聚/核心交换机上的万兆光模块，以实现ONU双万兆链路互联。为保障网络稳定运行，各光纤模块应采用原厂产品。</w:t>
      </w:r>
    </w:p>
    <w:p>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前端视频图像采集设备到后端机房交换机之间的传输网络包括传输光缆、光转换设备、前端汇聚/分线设备、尾纤跳线等；允许投标人采用裸光纤方式或E/G-Pon方式组网。若采用裸光纤方式组网，则要求自行增加汇聚交换机相应数量的扩展板卡来实现接口数增加。若采用E/G-Pon方式组网，则要求自行增加汇聚/核心交换机上的万兆光模块，以实现ONU双万兆链路互联。为保障网络稳定运行，各光纤模块应采用原厂产品。</w:t>
      </w:r>
    </w:p>
    <w:p>
      <w:pPr>
        <w:spacing w:line="360" w:lineRule="auto"/>
        <w:ind w:firstLine="480" w:firstLineChars="200"/>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w:t>
      </w:r>
      <w:r>
        <w:rPr>
          <w:rFonts w:hint="eastAsia" w:ascii="宋体" w:hAnsi="宋体" w:cs="宋体"/>
          <w:kern w:val="0"/>
          <w:sz w:val="24"/>
        </w:rPr>
        <w:t>存储及人脸处理服务器等设备原则上存放于天网核心机房，存储设备必须能无缝与原天网平台连接，录像保存时间不少于30天，图片保存时间不少于180天。</w:t>
      </w:r>
    </w:p>
    <w:p>
      <w:pPr>
        <w:tabs>
          <w:tab w:val="left" w:pos="8280"/>
        </w:tabs>
        <w:autoSpaceDE w:val="0"/>
        <w:autoSpaceDN w:val="0"/>
        <w:adjustRightInd w:val="0"/>
        <w:spacing w:line="360" w:lineRule="auto"/>
        <w:ind w:right="25"/>
        <w:rPr>
          <w:rFonts w:hint="eastAsia" w:ascii="宋体"/>
          <w:b/>
          <w:color w:val="auto"/>
          <w:kern w:val="21"/>
          <w:sz w:val="24"/>
          <w:szCs w:val="24"/>
        </w:rPr>
      </w:pPr>
      <w:r>
        <w:rPr>
          <w:rFonts w:hint="eastAsia" w:ascii="宋体" w:hAnsi="宋体" w:cs="宋体"/>
          <w:b/>
          <w:color w:val="auto"/>
          <w:sz w:val="24"/>
          <w:lang w:eastAsia="zh-CN"/>
        </w:rPr>
        <w:t>（</w:t>
      </w:r>
      <w:r>
        <w:rPr>
          <w:rFonts w:hint="eastAsia" w:ascii="宋体" w:hAnsi="宋体" w:cs="宋体"/>
          <w:b/>
          <w:color w:val="auto"/>
          <w:sz w:val="24"/>
          <w:lang w:val="en-US" w:eastAsia="zh-CN"/>
        </w:rPr>
        <w:t>五</w:t>
      </w:r>
      <w:r>
        <w:rPr>
          <w:rFonts w:hint="eastAsia" w:ascii="宋体" w:hAnsi="宋体" w:cs="宋体"/>
          <w:b/>
          <w:color w:val="auto"/>
          <w:sz w:val="24"/>
          <w:lang w:eastAsia="zh-CN"/>
        </w:rPr>
        <w:t>）</w:t>
      </w:r>
      <w:r>
        <w:rPr>
          <w:rFonts w:hint="eastAsia" w:ascii="宋体"/>
          <w:b/>
          <w:bCs/>
          <w:color w:val="auto"/>
          <w:sz w:val="24"/>
          <w:lang w:eastAsia="zh-CN"/>
        </w:rPr>
        <w:t>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color w:val="auto"/>
          <w:kern w:val="21"/>
          <w:sz w:val="24"/>
          <w:szCs w:val="24"/>
        </w:rPr>
        <w:t>技术参数及参考数量</w:t>
      </w:r>
    </w:p>
    <w:p>
      <w:pPr>
        <w:tabs>
          <w:tab w:val="left" w:pos="900"/>
        </w:tabs>
        <w:spacing w:line="360" w:lineRule="auto"/>
        <w:ind w:firstLine="480" w:firstLineChars="200"/>
        <w:rPr>
          <w:rFonts w:ascii="宋体" w:hAnsi="宋体" w:cs="宋体"/>
          <w:kern w:val="0"/>
          <w:sz w:val="24"/>
        </w:rPr>
      </w:pPr>
      <w:r>
        <w:rPr>
          <w:rFonts w:hint="eastAsia" w:ascii="宋体" w:hAnsi="宋体" w:cs="宋体"/>
          <w:kern w:val="0"/>
          <w:sz w:val="24"/>
        </w:rPr>
        <w:t>参数表中只是系统所必须的设备性能参数及数量参考，除前端摄像机、后端存储及动态人脸处理服务器必须响应外，前端光电交换端口冗余数不少于3个，其他设备及配件投标商可按自已方案配置，但要作出方案说明，显示自已方案的优越性，总体性能和功能不能低于推荐参考值。</w:t>
      </w:r>
    </w:p>
    <w:tbl>
      <w:tblPr>
        <w:tblStyle w:val="47"/>
        <w:tblpPr w:leftFromText="180" w:rightFromText="180" w:vertAnchor="text" w:horzAnchor="page" w:tblpX="1125" w:tblpY="58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5"/>
        <w:gridCol w:w="1245"/>
        <w:gridCol w:w="1305"/>
        <w:gridCol w:w="6015"/>
        <w:gridCol w:w="73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525"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1245"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产品类别</w:t>
            </w:r>
          </w:p>
        </w:tc>
        <w:tc>
          <w:tcPr>
            <w:tcW w:w="1305"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推荐品牌</w:t>
            </w:r>
          </w:p>
        </w:tc>
        <w:tc>
          <w:tcPr>
            <w:tcW w:w="6015"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技术规格</w:t>
            </w:r>
          </w:p>
        </w:tc>
        <w:tc>
          <w:tcPr>
            <w:tcW w:w="735"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单位</w:t>
            </w:r>
          </w:p>
        </w:tc>
        <w:tc>
          <w:tcPr>
            <w:tcW w:w="660" w:type="dxa"/>
            <w:shd w:val="clear" w:color="auto" w:fill="FFFFFF"/>
            <w:noWrap w:val="0"/>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0485" w:type="dxa"/>
            <w:gridSpan w:val="6"/>
            <w:shd w:val="clear" w:color="auto" w:fill="FFFFFF"/>
            <w:noWrap w:val="0"/>
            <w:vAlign w:val="center"/>
          </w:tcPr>
          <w:p>
            <w:pPr>
              <w:jc w:val="center"/>
              <w:rPr>
                <w:rFonts w:ascii="宋体" w:hAnsi="宋体" w:cs="宋体"/>
                <w:b/>
                <w:sz w:val="20"/>
                <w:szCs w:val="20"/>
              </w:rPr>
            </w:pPr>
            <w:r>
              <w:rPr>
                <w:rFonts w:hint="eastAsia" w:ascii="宋体" w:hAnsi="宋体" w:cs="宋体"/>
                <w:b/>
                <w:kern w:val="0"/>
                <w:sz w:val="20"/>
                <w:szCs w:val="20"/>
                <w:lang w:bidi="ar"/>
              </w:rPr>
              <w:t>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智慧云卡口枪机</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sz w:val="20"/>
              </w:rPr>
              <w:t>物理像素大于200万,全景视频兼机非人智慧卡口车牌识别</w:t>
            </w:r>
            <w:r>
              <w:rPr>
                <w:rFonts w:hint="eastAsia" w:ascii="宋体" w:hAnsi="宋体"/>
                <w:sz w:val="20"/>
              </w:rPr>
              <w:br w:type="textWrapping"/>
            </w:r>
            <w:r>
              <w:rPr>
                <w:rFonts w:hint="eastAsia" w:ascii="宋体" w:hAnsi="宋体"/>
                <w:sz w:val="20"/>
              </w:rPr>
              <w:t>传感器类型：≥1/2” Progressive Scan CMOS；</w:t>
            </w:r>
            <w:r>
              <w:rPr>
                <w:rFonts w:hint="eastAsia" w:ascii="宋体" w:hAnsi="宋体"/>
                <w:sz w:val="20"/>
              </w:rPr>
              <w:br w:type="textWrapping"/>
            </w:r>
            <w:r>
              <w:rPr>
                <w:rFonts w:hint="eastAsia" w:ascii="宋体" w:hAnsi="宋体"/>
                <w:sz w:val="20"/>
              </w:rPr>
              <w:t>最低照度彩色：0.001 lx，黑白:0.0001 lx；宽动态范围：≥100dB；</w:t>
            </w:r>
            <w:r>
              <w:rPr>
                <w:rFonts w:hint="eastAsia" w:ascii="宋体" w:hAnsi="宋体"/>
                <w:sz w:val="20"/>
              </w:rPr>
              <w:br w:type="textWrapping"/>
            </w:r>
            <w:r>
              <w:rPr>
                <w:rFonts w:hint="eastAsia" w:ascii="宋体" w:hAnsi="宋体"/>
                <w:sz w:val="20"/>
              </w:rPr>
              <w:t>视频压缩标准：H.265和H.264和MJPEG；</w:t>
            </w:r>
            <w:r>
              <w:rPr>
                <w:rFonts w:hint="eastAsia" w:ascii="宋体" w:hAnsi="宋体"/>
                <w:sz w:val="20"/>
              </w:rPr>
              <w:br w:type="textWrapping"/>
            </w:r>
            <w:r>
              <w:rPr>
                <w:rFonts w:hint="eastAsia" w:ascii="宋体" w:hAnsi="宋体"/>
                <w:sz w:val="20"/>
              </w:rPr>
              <w:t>帧率：50Hz: 25fps (1920 × 1200)；60Hz: 30fps (1920 × 1200)；</w:t>
            </w:r>
            <w:r>
              <w:rPr>
                <w:rFonts w:hint="eastAsia" w:ascii="宋体" w:hAnsi="宋体"/>
                <w:sz w:val="20"/>
              </w:rPr>
              <w:br w:type="textWrapping"/>
            </w:r>
            <w:r>
              <w:rPr>
                <w:rFonts w:hint="eastAsia" w:ascii="宋体" w:hAnsi="宋体"/>
                <w:sz w:val="20"/>
              </w:rPr>
              <w:t>机非人检测，车型，车身颜色，支持车辆子品牌分析等车辆特征识别；</w:t>
            </w:r>
            <w:r>
              <w:rPr>
                <w:rFonts w:hint="eastAsia" w:ascii="宋体" w:hAnsi="宋体"/>
                <w:sz w:val="20"/>
              </w:rPr>
              <w:br w:type="textWrapping"/>
            </w:r>
            <w:r>
              <w:rPr>
                <w:rFonts w:hint="eastAsia" w:ascii="宋体" w:hAnsi="宋体"/>
                <w:sz w:val="20"/>
              </w:rPr>
              <w:t>支持结构化信息上传；支持摄像机控制补光灯、视频图像显示补光灯状态；IP67防水；</w:t>
            </w:r>
            <w:r>
              <w:rPr>
                <w:rFonts w:hint="eastAsia" w:ascii="宋体" w:hAnsi="宋体"/>
                <w:sz w:val="20"/>
              </w:rPr>
              <w:br w:type="textWrapping"/>
            </w:r>
            <w:r>
              <w:rPr>
                <w:rFonts w:hint="eastAsia" w:ascii="宋体" w:hAnsi="宋体"/>
                <w:sz w:val="20"/>
              </w:rPr>
              <w:t>摄像机带室外防护罩、风扇、网络防雷器、电源适配器、安装万向节、防水软管、32G CLASS 10等。</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bidi="ar"/>
              </w:rPr>
              <w:t>10</w:t>
            </w:r>
            <w:r>
              <w:rPr>
                <w:rFonts w:hint="eastAsia" w:ascii="宋体" w:hAnsi="宋体" w:cs="宋体"/>
                <w:kern w:val="0"/>
                <w:sz w:val="20"/>
                <w:szCs w:val="20"/>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8"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200万智慧监控单元高清定焦镜头</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焦距：12mm，16mm ，20mm,25mm可选或能达相同效果可变焦镜头,3/4" ，F1.4， C接口；5百万以上高像素解析度，超低色散光学玻璃技术</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个</w:t>
            </w:r>
          </w:p>
        </w:tc>
        <w:tc>
          <w:tcPr>
            <w:tcW w:w="660" w:type="dxa"/>
            <w:shd w:val="clear" w:color="auto" w:fill="FFFFFF"/>
            <w:noWrap w:val="0"/>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bidi="ar"/>
              </w:rPr>
              <w:t>10</w:t>
            </w:r>
            <w:r>
              <w:rPr>
                <w:rFonts w:hint="eastAsia" w:ascii="宋体" w:hAnsi="宋体" w:cs="宋体"/>
                <w:kern w:val="0"/>
                <w:sz w:val="20"/>
                <w:szCs w:val="20"/>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5"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245" w:type="dxa"/>
            <w:shd w:val="clear" w:color="auto" w:fill="auto"/>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监控摄像设备/MAC采集器</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auto"/>
            <w:noWrap w:val="0"/>
            <w:vAlign w:val="center"/>
          </w:tcPr>
          <w:p>
            <w:pPr>
              <w:widowControl/>
              <w:jc w:val="left"/>
              <w:textAlignment w:val="center"/>
              <w:rPr>
                <w:rFonts w:ascii="宋体" w:hAnsi="宋体"/>
                <w:sz w:val="20"/>
              </w:rPr>
            </w:pPr>
            <w:r>
              <w:rPr>
                <w:rFonts w:hint="eastAsia" w:ascii="宋体" w:hAnsi="宋体"/>
                <w:sz w:val="20"/>
              </w:rPr>
              <w:t>2.4GHz频段，802.11b/g/n ，10dBi高增益双极性天线、无线发射功率高达26dBm 无线接收灵敏度：11b：-94dBm；MCS7：-85dBm；MCS15：-70dBm支持Passive PoE，以太网线供电，网络布线更灵活。外观设计与机壳具备室外防雨、防恶劣天气功能。 安装方式灵活多样，支持抱杆、挂墙和吸附窗户。</w:t>
            </w:r>
          </w:p>
          <w:p>
            <w:pPr>
              <w:widowControl/>
              <w:jc w:val="left"/>
              <w:textAlignment w:val="center"/>
              <w:rPr>
                <w:rFonts w:ascii="宋体" w:hAnsi="宋体" w:cs="宋体"/>
                <w:sz w:val="20"/>
                <w:szCs w:val="20"/>
              </w:rPr>
            </w:pPr>
            <w:r>
              <w:rPr>
                <w:rFonts w:hint="eastAsia" w:ascii="宋体" w:hAnsi="宋体"/>
                <w:sz w:val="20"/>
              </w:rPr>
              <w:t>与现有的MAC采集平台无缝对接，涉及到相关费用投标人自理，按采购人实际需求提供定向或者全向设备；</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个</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50"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w:t>
            </w:r>
          </w:p>
        </w:tc>
        <w:tc>
          <w:tcPr>
            <w:tcW w:w="1245" w:type="dxa"/>
            <w:shd w:val="clear" w:color="auto" w:fill="auto"/>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人脸抓拍机</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auto"/>
            <w:noWrap w:val="0"/>
            <w:vAlign w:val="center"/>
          </w:tcPr>
          <w:p>
            <w:pPr>
              <w:widowControl/>
              <w:jc w:val="left"/>
              <w:textAlignment w:val="center"/>
              <w:rPr>
                <w:rFonts w:hint="default" w:ascii="宋体" w:hAnsi="宋体" w:cs="宋体"/>
                <w:sz w:val="20"/>
                <w:szCs w:val="20"/>
                <w:lang w:val="en-US"/>
              </w:rPr>
            </w:pPr>
            <w:r>
              <w:rPr>
                <w:rFonts w:hint="eastAsia" w:ascii="宋体" w:hAnsi="宋体"/>
                <w:sz w:val="20"/>
              </w:rPr>
              <w:t>传感器类型：大于1/2英寸；</w:t>
            </w:r>
            <w:r>
              <w:rPr>
                <w:rFonts w:hint="eastAsia" w:ascii="宋体" w:hAnsi="宋体"/>
                <w:sz w:val="20"/>
              </w:rPr>
              <w:br w:type="textWrapping"/>
            </w:r>
            <w:r>
              <w:rPr>
                <w:rFonts w:hint="eastAsia" w:ascii="宋体" w:hAnsi="宋体"/>
                <w:sz w:val="20"/>
              </w:rPr>
              <w:t>最低照度 彩色:0.001Lux @(F1.2,AGC ON) , 0.0001Lux@(F1.2,AGC ON) 0 Lux with IR，快门1/25秒至1/100,000秒，视频压缩标准H.265/H.264 / MJPEG</w:t>
            </w:r>
            <w:r>
              <w:rPr>
                <w:rFonts w:hint="eastAsia" w:ascii="宋体" w:hAnsi="宋体"/>
                <w:sz w:val="20"/>
              </w:rPr>
              <w:br w:type="textWrapping"/>
            </w:r>
            <w:r>
              <w:rPr>
                <w:rFonts w:hint="eastAsia" w:ascii="宋体" w:hAnsi="宋体"/>
                <w:sz w:val="20"/>
              </w:rPr>
              <w:t>人脸抓拍:支持对运动人脸进行检测、跟踪、抓拍、评分、筛选，输出最优的人脸抓图。</w:t>
            </w:r>
            <w:r>
              <w:rPr>
                <w:rFonts w:hint="eastAsia" w:ascii="宋体" w:hAnsi="宋体"/>
                <w:sz w:val="20"/>
              </w:rPr>
              <w:br w:type="textWrapping"/>
            </w:r>
            <w:r>
              <w:rPr>
                <w:rFonts w:hint="eastAsia" w:ascii="宋体" w:hAnsi="宋体"/>
                <w:sz w:val="20"/>
              </w:rPr>
              <w:t>采用深度学习芯片及深度学习人脸算法，支持人脸区域自动曝光功能，可根据外部不同场景和光照变化自动调节人脸区域曝光参数，支持识别人脸性别、年龄段和是否戴眼镜。根据不同场景</w:t>
            </w:r>
            <w:r>
              <w:rPr>
                <w:rFonts w:hint="eastAsia" w:ascii="宋体" w:hAnsi="宋体"/>
                <w:sz w:val="20"/>
                <w:lang w:val="en-US" w:eastAsia="zh-CN"/>
              </w:rPr>
              <w:t>选用</w:t>
            </w:r>
            <w:r>
              <w:rPr>
                <w:rFonts w:hint="eastAsia" w:ascii="宋体" w:hAnsi="宋体"/>
                <w:sz w:val="20"/>
              </w:rPr>
              <w:t>200W与600W像素及手动电动变焦镜头</w:t>
            </w:r>
            <w:r>
              <w:rPr>
                <w:rFonts w:hint="eastAsia" w:ascii="宋体" w:hAnsi="宋体"/>
                <w:sz w:val="20"/>
                <w:lang w:eastAsia="zh-CN"/>
              </w:rPr>
              <w:t>，</w:t>
            </w:r>
            <w:r>
              <w:rPr>
                <w:rFonts w:hint="eastAsia" w:ascii="宋体" w:hAnsi="宋体"/>
                <w:sz w:val="20"/>
                <w:lang w:val="en-US" w:eastAsia="zh-CN"/>
              </w:rPr>
              <w:t>其中</w:t>
            </w:r>
            <w:r>
              <w:rPr>
                <w:rFonts w:hint="eastAsia" w:ascii="宋体" w:hAnsi="宋体"/>
                <w:sz w:val="20"/>
              </w:rPr>
              <w:t>200W</w:t>
            </w:r>
            <w:r>
              <w:rPr>
                <w:rFonts w:hint="eastAsia" w:ascii="宋体" w:hAnsi="宋体"/>
                <w:sz w:val="20"/>
                <w:lang w:val="en-US" w:eastAsia="zh-CN"/>
              </w:rPr>
              <w:t>摄像机96台、600W摄像机88台。</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1"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LED补光灯</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功耗最大60W，（支持两档功率亮度可控制）支持通过摄像机匹配控制灯亮灭和状态的显示；暖色光LED光源。内置光敏控制开关；支持补光灯故障检测信号输出；有效补光距离大于16米，最大有效补光距离不小于25米；工作电压：稳定工作电压波动大于市电上下20%；工作环境温度：-40℃～+55℃；工作环境湿度：10%～90%RH；防护等级：IP66。</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hint="default" w:ascii="宋体" w:hAnsi="宋体" w:eastAsia="宋体" w:cs="宋体"/>
                <w:sz w:val="20"/>
                <w:szCs w:val="20"/>
                <w:lang w:val="en-US" w:eastAsia="zh-CN"/>
              </w:rPr>
            </w:pPr>
            <w:r>
              <w:rPr>
                <w:rFonts w:hint="eastAsia" w:ascii="宋体" w:hAnsi="宋体" w:cs="宋体"/>
                <w:kern w:val="0"/>
                <w:sz w:val="20"/>
                <w:szCs w:val="20"/>
                <w:lang w:bidi="ar"/>
              </w:rPr>
              <w:t>1</w:t>
            </w:r>
            <w:r>
              <w:rPr>
                <w:rFonts w:hint="eastAsia" w:ascii="宋体" w:hAnsi="宋体" w:cs="宋体"/>
                <w:kern w:val="0"/>
                <w:sz w:val="20"/>
                <w:szCs w:val="20"/>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星光级红外PTZ筒机</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传感器类型：≥1/2” Progressive Scan CMOS；</w:t>
            </w:r>
            <w:r>
              <w:rPr>
                <w:rFonts w:hint="eastAsia" w:ascii="宋体" w:hAnsi="宋体" w:cs="宋体"/>
                <w:kern w:val="0"/>
                <w:sz w:val="20"/>
                <w:szCs w:val="20"/>
                <w:lang w:bidi="ar"/>
              </w:rPr>
              <w:br w:type="textWrapping"/>
            </w:r>
            <w:r>
              <w:rPr>
                <w:rFonts w:hint="eastAsia" w:ascii="宋体" w:hAnsi="宋体" w:cs="宋体"/>
                <w:kern w:val="0"/>
                <w:sz w:val="20"/>
                <w:szCs w:val="20"/>
                <w:lang w:bidi="ar"/>
              </w:rPr>
              <w:t>低照度彩色：0.001 lx，黑白:0.0001 lx，最大亮度鉴别等级不小于11级。帧率：1080p@60fps、960p@60fps720p@60fps；</w:t>
            </w:r>
            <w:r>
              <w:rPr>
                <w:rFonts w:hint="eastAsia" w:ascii="宋体" w:hAnsi="宋体" w:cs="宋体"/>
                <w:kern w:val="0"/>
                <w:sz w:val="20"/>
                <w:szCs w:val="20"/>
                <w:lang w:bidi="ar"/>
              </w:rPr>
              <w:br w:type="textWrapping"/>
            </w:r>
            <w:r>
              <w:rPr>
                <w:rFonts w:hint="eastAsia" w:ascii="宋体" w:hAnsi="宋体" w:cs="宋体"/>
                <w:kern w:val="0"/>
                <w:sz w:val="20"/>
                <w:szCs w:val="20"/>
                <w:lang w:bidi="ar"/>
              </w:rPr>
              <w:t>视频压缩标准：H.265和H.264和MJPEG；</w:t>
            </w:r>
            <w:r>
              <w:rPr>
                <w:rFonts w:hint="eastAsia" w:ascii="宋体" w:hAnsi="宋体" w:cs="宋体"/>
                <w:kern w:val="0"/>
                <w:sz w:val="20"/>
                <w:szCs w:val="20"/>
                <w:lang w:bidi="ar"/>
              </w:rPr>
              <w:br w:type="textWrapping"/>
            </w:r>
            <w:r>
              <w:rPr>
                <w:rFonts w:hint="eastAsia" w:ascii="宋体" w:hAnsi="宋体" w:cs="宋体"/>
                <w:kern w:val="0"/>
                <w:sz w:val="20"/>
                <w:szCs w:val="20"/>
                <w:lang w:bidi="ar"/>
              </w:rPr>
              <w:t>焦距：2.8-12mm, 4倍光学，具有自动聚焦功能；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支持区域入侵、越界、进入区域、离开区域、徘徊、人员聚集、快速移动、停车、物品遗留、物品拿取、音频异常、人脸、移动侦测；云台功能，支持后端对摄像机上下左右及变焦控制调整。</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bidi="ar"/>
              </w:rPr>
              <w:t>98</w:t>
            </w:r>
            <w:r>
              <w:rPr>
                <w:rFonts w:hint="eastAsia" w:ascii="宋体" w:hAnsi="宋体" w:cs="宋体"/>
                <w:kern w:val="0"/>
                <w:sz w:val="20"/>
                <w:szCs w:val="20"/>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5"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eastAsia="zh-CN" w:bidi="ar"/>
              </w:rPr>
              <w:t xml:space="preserve"> </w:t>
            </w:r>
            <w:r>
              <w:rPr>
                <w:rFonts w:hint="eastAsia" w:ascii="宋体" w:hAnsi="宋体" w:cs="宋体"/>
                <w:kern w:val="0"/>
                <w:sz w:val="20"/>
                <w:szCs w:val="20"/>
                <w:lang w:bidi="ar"/>
              </w:rPr>
              <w:t>7</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星光球</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传感器类型：≥1/2”。最低照度彩色：0.0005lx/,黑白:0.0001lx；视频分辨率：1920x1080@25fps；焦距：5.6-208mm，37倍光学变倍；视频压缩标准：H.265/H.264 / MJPEG；</w:t>
            </w:r>
            <w:r>
              <w:rPr>
                <w:rFonts w:hint="eastAsia" w:ascii="宋体" w:hAnsi="宋体" w:cs="宋体"/>
                <w:kern w:val="0"/>
                <w:sz w:val="20"/>
                <w:szCs w:val="20"/>
                <w:lang w:bidi="ar"/>
              </w:rPr>
              <w:br w:type="textWrapping"/>
            </w:r>
            <w:r>
              <w:rPr>
                <w:rFonts w:hint="eastAsia" w:ascii="宋体" w:hAnsi="宋体" w:cs="宋体"/>
                <w:kern w:val="0"/>
                <w:sz w:val="20"/>
                <w:szCs w:val="20"/>
                <w:lang w:bidi="ar"/>
              </w:rPr>
              <w:t>支持GB28181协议，支持标准Onvif协议，支持动态范围不小于106dB，照度适应范围不小于135dB；具有三种滤光片，在白天、夜晚及有雾情况下可自动切换不同的滤光片进行成像，支持透雾、强光抑制、Smart IR 、电子防抖、3D数字降噪；支持智能运动跟踪；支持区域入侵、越界、进入区域、离开区域、徘徊、人员聚集、快速移动、停车、物品遗留、物品拿取、音频异常、人脸、移动侦测；支持车牌识别；水平键控速度最大800°/s，垂直键控速度最大120°/s，垂直范围-35°~90°；红外距离:大于400米，支持IP67。</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80"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900万CMOS卡口抓拍机</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sz w:val="20"/>
              </w:rPr>
              <w:t>采用≥4/3" GMOS  ,900万像素。分辨率：4096(H)×2160(V)；</w:t>
            </w:r>
            <w:r>
              <w:rPr>
                <w:rFonts w:hint="eastAsia" w:ascii="宋体" w:hAnsi="宋体"/>
                <w:sz w:val="20"/>
              </w:rPr>
              <w:br w:type="textWrapping"/>
            </w:r>
            <w:r>
              <w:rPr>
                <w:rFonts w:hint="eastAsia" w:ascii="宋体" w:hAnsi="宋体"/>
                <w:sz w:val="20"/>
              </w:rPr>
              <w:t>最低照度：彩色:0.005Lux；图片分辨率4096*2160、1600*1200、1280*720；视频压缩支持H.265、H.264、M-JPEG、MPEG4。</w:t>
            </w:r>
            <w:r>
              <w:rPr>
                <w:rFonts w:hint="eastAsia" w:ascii="宋体" w:hAnsi="宋体"/>
                <w:sz w:val="20"/>
              </w:rPr>
              <w:br w:type="textWrapping"/>
            </w:r>
            <w:r>
              <w:rPr>
                <w:rFonts w:hint="eastAsia" w:ascii="宋体" w:hAnsi="宋体"/>
                <w:sz w:val="20"/>
              </w:rPr>
              <w:t>采用MA的硬件架构，深度学习算法，支持至少两车道车窗人脸抓拍，并自动人脸抠图。</w:t>
            </w:r>
            <w:r>
              <w:rPr>
                <w:rFonts w:hint="eastAsia" w:ascii="宋体" w:hAnsi="宋体"/>
                <w:sz w:val="20"/>
              </w:rPr>
              <w:br w:type="textWrapping"/>
            </w:r>
            <w:r>
              <w:rPr>
                <w:rFonts w:hint="eastAsia" w:ascii="宋体" w:hAnsi="宋体"/>
                <w:sz w:val="20"/>
              </w:rPr>
              <w:t>具有不同分辨率图像设置功能、实时网络数字视频监控功能，视频识别功能，支持车牌识别、视频触发、车身颜色识别、车型识别、车标识别和通行车辆信息捕获，支持闪光灯触发，图片支持前端存储，断电续传、保证链路故障时数据不丢失；支持对污损车牌进行判断和识别，并支持污损车牌还原功。</w:t>
            </w:r>
            <w:r>
              <w:rPr>
                <w:rFonts w:hint="eastAsia" w:ascii="宋体" w:hAnsi="宋体"/>
                <w:sz w:val="20"/>
              </w:rPr>
              <w:br w:type="textWrapping"/>
            </w:r>
            <w:r>
              <w:rPr>
                <w:rFonts w:hint="eastAsia" w:ascii="宋体" w:hAnsi="宋体"/>
                <w:sz w:val="20"/>
              </w:rPr>
              <w:t>摄像机（带内置偏振镜）、50MM高清镜头或16至50MM以上可变焦镜头、室外防护罩、内置补光灯、风扇、网络防雷器、电源适配器、安装万向节、防水软管、32G CLASS 10等，支持场景卡口图片向天网平台及人脸抠图向人脸比对平台双路同时推送。</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9</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聚光闪光灯</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海康、大华、立元</w:t>
            </w:r>
          </w:p>
        </w:tc>
        <w:tc>
          <w:tcPr>
            <w:tcW w:w="6015" w:type="dxa"/>
            <w:shd w:val="clear" w:color="auto" w:fill="FFFFFF"/>
            <w:noWrap w:val="0"/>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配合抓拍机,补光距离大于25米。技术参数：采用透镜光栅聚光，闪光能量：250J；色温：≥5500K；</w:t>
            </w:r>
            <w:r>
              <w:rPr>
                <w:rFonts w:hint="eastAsia" w:ascii="宋体" w:hAnsi="宋体" w:cs="宋体"/>
                <w:kern w:val="0"/>
                <w:sz w:val="20"/>
                <w:szCs w:val="20"/>
                <w:lang w:bidi="ar"/>
              </w:rPr>
              <w:br w:type="textWrapping"/>
            </w:r>
            <w:r>
              <w:rPr>
                <w:rFonts w:hint="eastAsia" w:ascii="宋体" w:hAnsi="宋体" w:cs="宋体"/>
                <w:kern w:val="0"/>
                <w:sz w:val="20"/>
                <w:szCs w:val="20"/>
                <w:lang w:bidi="ar"/>
              </w:rPr>
              <w:t>回电时间：＜300ms；峰值闪光持续时间：1/30ms；工作寿命：≥300万次；触发方式：电平，+5VDC；覆盖范围：大于7.5m @25m处；有效补光距离：大于25m。电压：165VAC～265VAC；频率：48Hz～52Hz；功耗：平均＜100W（@1闪/s），瞬间最大＜300W；工作环境温度：-20℃～+60℃；工作环境湿度：5%~95%@40℃，无凝结；防护等级：IP66；</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个</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10485" w:type="dxa"/>
            <w:gridSpan w:val="6"/>
            <w:shd w:val="clear" w:color="auto" w:fill="FFFFFF"/>
            <w:noWrap w:val="0"/>
            <w:vAlign w:val="center"/>
          </w:tcPr>
          <w:p>
            <w:pPr>
              <w:jc w:val="center"/>
              <w:rPr>
                <w:rFonts w:ascii="宋体" w:hAnsi="宋体" w:cs="宋体"/>
                <w:sz w:val="21"/>
                <w:szCs w:val="21"/>
              </w:rPr>
            </w:pPr>
            <w:r>
              <w:rPr>
                <w:rFonts w:hint="eastAsia" w:ascii="宋体" w:hAnsi="宋体" w:cs="宋体"/>
                <w:b/>
                <w:kern w:val="0"/>
                <w:sz w:val="20"/>
                <w:szCs w:val="20"/>
                <w:lang w:bidi="ar"/>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35"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机架式编码器存储机头</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立元、海康、大华</w:t>
            </w:r>
          </w:p>
        </w:tc>
        <w:tc>
          <w:tcPr>
            <w:tcW w:w="601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机架式3U16盘位，监控专属安全存储单元，流式存储，无文件系统，无磁盘碎片；支持中心平台统一调度，支持统一网管，支持N+3冗余热备，支持系统断线继续存储；支持设备直连存储，支持中心转发存储，支持客户直接访问和跨网访问；支持秒级定位和秒级时移回放，支持任意倍率回放，包括1.1x，1.2x……，支持2x，4x，8x，16x回放，支持倒退播放；支持视频在线剪辑，支持录像按时间下载，支持录像文件高速下载。支持4T硬盘专用存储，带防断电模块，支持4M码流-中心存储设备</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24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企业级4000G硬盘</w:t>
            </w:r>
          </w:p>
        </w:tc>
        <w:tc>
          <w:tcPr>
            <w:tcW w:w="130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希捷、西数、三星</w:t>
            </w:r>
          </w:p>
        </w:tc>
        <w:tc>
          <w:tcPr>
            <w:tcW w:w="601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企业级硬盘4T硬盘，与存储兼容</w:t>
            </w:r>
          </w:p>
        </w:tc>
        <w:tc>
          <w:tcPr>
            <w:tcW w:w="735"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块</w:t>
            </w:r>
          </w:p>
        </w:tc>
        <w:tc>
          <w:tcPr>
            <w:tcW w:w="660" w:type="dxa"/>
            <w:shd w:val="clear" w:color="auto" w:fill="FFFFFF"/>
            <w:noWrap w:val="0"/>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0485" w:type="dxa"/>
            <w:gridSpan w:val="6"/>
            <w:shd w:val="clear" w:color="auto" w:fill="FFFFFF"/>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b/>
                <w:kern w:val="0"/>
                <w:sz w:val="20"/>
                <w:szCs w:val="20"/>
                <w:lang w:bidi="ar"/>
              </w:rPr>
              <w:t>人脸比对平台配置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c>
          <w:tcPr>
            <w:tcW w:w="124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人脸比对系统服务器</w:t>
            </w:r>
          </w:p>
        </w:tc>
        <w:tc>
          <w:tcPr>
            <w:tcW w:w="1305" w:type="dxa"/>
            <w:shd w:val="clear" w:color="auto" w:fill="FFFFFF"/>
            <w:noWrap w:val="0"/>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sz w:val="18"/>
              </w:rPr>
              <w:t>DELL、惠普、浪潮、H3C、海康</w:t>
            </w:r>
          </w:p>
        </w:tc>
        <w:tc>
          <w:tcPr>
            <w:tcW w:w="6015" w:type="dxa"/>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4U机架服务器；</w:t>
            </w:r>
            <w:r>
              <w:rPr>
                <w:rFonts w:hint="eastAsia" w:ascii="宋体" w:hAnsi="宋体" w:cs="宋体"/>
                <w:kern w:val="0"/>
                <w:sz w:val="20"/>
                <w:szCs w:val="20"/>
              </w:rPr>
              <w:br w:type="textWrapping"/>
            </w:r>
            <w:r>
              <w:rPr>
                <w:rFonts w:hint="eastAsia" w:ascii="宋体" w:hAnsi="宋体" w:cs="宋体"/>
                <w:kern w:val="0"/>
                <w:sz w:val="20"/>
                <w:szCs w:val="20"/>
              </w:rPr>
              <w:t>处理器≥2颗Intel Xeon E5-2680 V4</w:t>
            </w:r>
          </w:p>
          <w:p>
            <w:pPr>
              <w:widowControl/>
              <w:jc w:val="left"/>
              <w:rPr>
                <w:rFonts w:ascii="宋体" w:hAnsi="宋体" w:cs="宋体"/>
                <w:bCs/>
                <w:kern w:val="0"/>
                <w:sz w:val="20"/>
                <w:szCs w:val="20"/>
              </w:rPr>
            </w:pPr>
            <w:r>
              <w:rPr>
                <w:rFonts w:hint="eastAsia" w:ascii="宋体" w:hAnsi="宋体" w:cs="宋体"/>
                <w:kern w:val="0"/>
                <w:sz w:val="20"/>
                <w:szCs w:val="20"/>
              </w:rPr>
              <w:t>内存≥32G 2400MHZ RDIMM DDR4 *16（共512G）；</w:t>
            </w:r>
            <w:r>
              <w:rPr>
                <w:rFonts w:hint="eastAsia" w:ascii="宋体" w:hAnsi="宋体" w:cs="宋体"/>
                <w:kern w:val="0"/>
                <w:sz w:val="20"/>
                <w:szCs w:val="20"/>
              </w:rPr>
              <w:br w:type="textWrapping"/>
            </w:r>
            <w:r>
              <w:rPr>
                <w:rFonts w:hint="eastAsia" w:ascii="宋体" w:hAnsi="宋体" w:cs="宋体"/>
                <w:kern w:val="0"/>
                <w:sz w:val="20"/>
                <w:szCs w:val="20"/>
              </w:rPr>
              <w:t>硬盘≥8块2TB 2.5吋7.2K SATA硬盘；</w:t>
            </w:r>
            <w:r>
              <w:rPr>
                <w:rFonts w:hint="eastAsia" w:ascii="宋体" w:hAnsi="宋体" w:cs="宋体"/>
                <w:kern w:val="0"/>
                <w:sz w:val="20"/>
                <w:szCs w:val="20"/>
              </w:rPr>
              <w:br w:type="textWrapping"/>
            </w:r>
            <w:r>
              <w:rPr>
                <w:rFonts w:hint="eastAsia" w:ascii="宋体" w:hAnsi="宋体" w:cs="宋体"/>
                <w:b/>
                <w:kern w:val="0"/>
                <w:sz w:val="20"/>
                <w:szCs w:val="20"/>
              </w:rPr>
              <w:t>GPU卡：8块NV TESLA P4 8GB -E3x16 75W 单宽 GPU卡</w:t>
            </w:r>
            <w:r>
              <w:rPr>
                <w:rFonts w:hint="eastAsia" w:ascii="宋体" w:hAnsi="宋体" w:cs="宋体"/>
                <w:bCs/>
                <w:kern w:val="0"/>
                <w:sz w:val="20"/>
                <w:szCs w:val="20"/>
              </w:rPr>
              <w:t>；</w:t>
            </w:r>
          </w:p>
          <w:p>
            <w:pPr>
              <w:widowControl/>
              <w:jc w:val="left"/>
              <w:rPr>
                <w:rFonts w:hint="eastAsia" w:ascii="宋体" w:hAnsi="宋体" w:eastAsia="宋体" w:cs="宋体"/>
                <w:kern w:val="0"/>
                <w:sz w:val="18"/>
                <w:szCs w:val="18"/>
                <w:lang w:val="en-US" w:eastAsia="zh-CN" w:bidi="ar-SA"/>
              </w:rPr>
            </w:pPr>
            <w:r>
              <w:rPr>
                <w:rFonts w:hint="eastAsia" w:ascii="宋体" w:hAnsi="宋体" w:cs="宋体"/>
                <w:bCs/>
                <w:kern w:val="0"/>
                <w:sz w:val="20"/>
                <w:szCs w:val="20"/>
              </w:rPr>
              <w:t>≥2个千兆网口；</w:t>
            </w:r>
            <w:r>
              <w:rPr>
                <w:rFonts w:hint="eastAsia" w:ascii="宋体" w:hAnsi="宋体" w:cs="宋体"/>
                <w:kern w:val="0"/>
                <w:sz w:val="20"/>
                <w:szCs w:val="20"/>
              </w:rPr>
              <w:t xml:space="preserve"> 冗余服务器电源 ；配安装导轨；</w:t>
            </w:r>
            <w:r>
              <w:rPr>
                <w:rFonts w:ascii="宋体" w:hAnsi="宋体" w:cs="宋体"/>
                <w:kern w:val="0"/>
                <w:sz w:val="18"/>
                <w:szCs w:val="18"/>
              </w:rPr>
              <w:t xml:space="preserve"> </w:t>
            </w:r>
          </w:p>
        </w:tc>
        <w:tc>
          <w:tcPr>
            <w:tcW w:w="73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660"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p>
        </w:tc>
        <w:tc>
          <w:tcPr>
            <w:tcW w:w="124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人脸比对系统服务器</w:t>
            </w:r>
          </w:p>
        </w:tc>
        <w:tc>
          <w:tcPr>
            <w:tcW w:w="1305" w:type="dxa"/>
            <w:shd w:val="clear" w:color="auto" w:fill="FFFFFF"/>
            <w:noWrap w:val="0"/>
            <w:vAlign w:val="center"/>
          </w:tcPr>
          <w:p>
            <w:pPr>
              <w:widowControl/>
              <w:snapToGrid w:val="0"/>
              <w:jc w:val="center"/>
              <w:rPr>
                <w:rFonts w:hint="eastAsia" w:ascii="宋体" w:hAnsi="宋体" w:eastAsia="宋体" w:cs="宋体"/>
                <w:kern w:val="0"/>
                <w:sz w:val="18"/>
                <w:szCs w:val="18"/>
                <w:lang w:val="en-US" w:eastAsia="zh-CN" w:bidi="ar-SA"/>
              </w:rPr>
            </w:pPr>
            <w:r>
              <w:rPr>
                <w:rFonts w:hint="eastAsia" w:ascii="宋体" w:hAnsi="宋体"/>
                <w:sz w:val="18"/>
              </w:rPr>
              <w:t>DELL、惠普、浪潮、H3C、海康</w:t>
            </w:r>
          </w:p>
        </w:tc>
        <w:tc>
          <w:tcPr>
            <w:tcW w:w="6015" w:type="dxa"/>
            <w:shd w:val="clear" w:color="auto"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4U机架服务器；</w:t>
            </w:r>
            <w:r>
              <w:rPr>
                <w:rFonts w:hint="eastAsia" w:ascii="宋体" w:hAnsi="宋体" w:cs="宋体"/>
                <w:kern w:val="0"/>
                <w:sz w:val="20"/>
                <w:szCs w:val="20"/>
              </w:rPr>
              <w:br w:type="textWrapping"/>
            </w:r>
            <w:r>
              <w:rPr>
                <w:rFonts w:hint="eastAsia" w:ascii="宋体" w:hAnsi="宋体" w:cs="宋体"/>
                <w:kern w:val="0"/>
                <w:sz w:val="20"/>
                <w:szCs w:val="20"/>
              </w:rPr>
              <w:t>处理器≥2颗Intel Xeon E5-2680 V4</w:t>
            </w:r>
          </w:p>
          <w:p>
            <w:pPr>
              <w:widowControl/>
              <w:jc w:val="left"/>
              <w:rPr>
                <w:rFonts w:ascii="宋体" w:hAnsi="宋体" w:cs="宋体"/>
                <w:bCs/>
                <w:kern w:val="0"/>
                <w:sz w:val="20"/>
                <w:szCs w:val="20"/>
              </w:rPr>
            </w:pPr>
            <w:r>
              <w:rPr>
                <w:rFonts w:hint="eastAsia" w:ascii="宋体" w:hAnsi="宋体" w:cs="宋体"/>
                <w:kern w:val="0"/>
                <w:sz w:val="20"/>
                <w:szCs w:val="20"/>
              </w:rPr>
              <w:t>内存≥16G 2400MHZ RDIMM DDR4 *16（共256G）；</w:t>
            </w:r>
            <w:r>
              <w:rPr>
                <w:rFonts w:hint="eastAsia" w:ascii="宋体" w:hAnsi="宋体" w:cs="宋体"/>
                <w:kern w:val="0"/>
                <w:sz w:val="20"/>
                <w:szCs w:val="20"/>
              </w:rPr>
              <w:br w:type="textWrapping"/>
            </w:r>
            <w:r>
              <w:rPr>
                <w:rFonts w:hint="eastAsia" w:ascii="宋体" w:hAnsi="宋体" w:cs="宋体"/>
                <w:kern w:val="0"/>
                <w:sz w:val="20"/>
                <w:szCs w:val="20"/>
              </w:rPr>
              <w:t>硬盘≥8块2TB 2.5吋7.2K SATA硬盘；</w:t>
            </w:r>
            <w:r>
              <w:rPr>
                <w:rFonts w:hint="eastAsia" w:ascii="宋体" w:hAnsi="宋体" w:cs="宋体"/>
                <w:kern w:val="0"/>
                <w:sz w:val="20"/>
                <w:szCs w:val="20"/>
              </w:rPr>
              <w:br w:type="textWrapping"/>
            </w:r>
            <w:r>
              <w:rPr>
                <w:rFonts w:hint="eastAsia" w:ascii="宋体" w:hAnsi="宋体" w:cs="宋体"/>
                <w:b/>
                <w:kern w:val="0"/>
                <w:sz w:val="20"/>
                <w:szCs w:val="20"/>
              </w:rPr>
              <w:t>GPU卡：4块NV TESLA P4 8GB -E3x16 75W 单宽 GPU卡</w:t>
            </w:r>
            <w:r>
              <w:rPr>
                <w:rFonts w:hint="eastAsia" w:ascii="宋体" w:hAnsi="宋体" w:cs="宋体"/>
                <w:bCs/>
                <w:kern w:val="0"/>
                <w:sz w:val="20"/>
                <w:szCs w:val="20"/>
              </w:rPr>
              <w:t>；</w:t>
            </w:r>
          </w:p>
          <w:p>
            <w:pPr>
              <w:widowControl/>
              <w:jc w:val="left"/>
              <w:rPr>
                <w:rFonts w:hint="eastAsia" w:ascii="宋体" w:hAnsi="宋体" w:eastAsia="宋体" w:cs="宋体"/>
                <w:kern w:val="0"/>
                <w:sz w:val="20"/>
                <w:szCs w:val="20"/>
                <w:lang w:val="en-US" w:eastAsia="zh-CN" w:bidi="ar-SA"/>
              </w:rPr>
            </w:pPr>
            <w:r>
              <w:rPr>
                <w:rFonts w:hint="eastAsia" w:ascii="宋体" w:hAnsi="宋体" w:cs="宋体"/>
                <w:bCs/>
                <w:kern w:val="0"/>
                <w:sz w:val="20"/>
                <w:szCs w:val="20"/>
              </w:rPr>
              <w:t>≥2个千兆网口；</w:t>
            </w:r>
            <w:r>
              <w:rPr>
                <w:rFonts w:hint="eastAsia" w:ascii="宋体" w:hAnsi="宋体" w:cs="宋体"/>
                <w:kern w:val="0"/>
                <w:sz w:val="20"/>
                <w:szCs w:val="20"/>
              </w:rPr>
              <w:t xml:space="preserve"> 冗余服务器电源 ；配安装导轨；</w:t>
            </w:r>
            <w:r>
              <w:rPr>
                <w:rFonts w:ascii="宋体" w:hAnsi="宋体" w:cs="宋体"/>
                <w:kern w:val="0"/>
                <w:sz w:val="20"/>
                <w:szCs w:val="20"/>
              </w:rPr>
              <w:t xml:space="preserve"> </w:t>
            </w:r>
          </w:p>
        </w:tc>
        <w:tc>
          <w:tcPr>
            <w:tcW w:w="735"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套</w:t>
            </w:r>
          </w:p>
        </w:tc>
        <w:tc>
          <w:tcPr>
            <w:tcW w:w="660" w:type="dxa"/>
            <w:shd w:val="clear" w:color="auto" w:fill="FFFFFF"/>
            <w:noWrap w:val="0"/>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10485" w:type="dxa"/>
            <w:gridSpan w:val="6"/>
            <w:shd w:val="clear" w:color="auto" w:fill="FFFFFF"/>
            <w:noWrap w:val="0"/>
            <w:vAlign w:val="center"/>
          </w:tcPr>
          <w:p>
            <w:pPr>
              <w:widowControl/>
              <w:jc w:val="center"/>
              <w:textAlignment w:val="center"/>
              <w:rPr>
                <w:rFonts w:hint="default" w:ascii="宋体" w:hAnsi="宋体" w:cs="宋体"/>
                <w:kern w:val="0"/>
                <w:sz w:val="20"/>
                <w:szCs w:val="20"/>
                <w:lang w:val="en-US" w:bidi="ar"/>
              </w:rPr>
            </w:pPr>
            <w:r>
              <w:rPr>
                <w:rFonts w:hint="eastAsia" w:ascii="宋体" w:hAnsi="宋体" w:cs="宋体"/>
                <w:b/>
                <w:kern w:val="0"/>
                <w:sz w:val="20"/>
                <w:szCs w:val="20"/>
                <w:lang w:val="en-US" w:eastAsia="zh-CN" w:bidi="ar"/>
              </w:rPr>
              <w:t>天网数据机房配电系统升级服务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蓄电池</w:t>
            </w:r>
          </w:p>
        </w:tc>
        <w:tc>
          <w:tcPr>
            <w:tcW w:w="1305" w:type="dxa"/>
            <w:shd w:val="clear" w:color="auto" w:fill="FFFFFF"/>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国产优质</w:t>
            </w:r>
          </w:p>
        </w:tc>
        <w:tc>
          <w:tcPr>
            <w:tcW w:w="601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12V100AH，10小时率，截止电压1.8V</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封闭免维护铅酸蓄电池；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浮充寿命≥6年（25℃）；</w:t>
            </w:r>
          </w:p>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cs="宋体"/>
                <w:color w:val="000000"/>
                <w:kern w:val="0"/>
                <w:sz w:val="18"/>
                <w:szCs w:val="18"/>
                <w:lang w:bidi="ar"/>
              </w:rPr>
              <w:t>（包含电池间的连接线，电池箱接地等）</w:t>
            </w:r>
          </w:p>
        </w:tc>
        <w:tc>
          <w:tcPr>
            <w:tcW w:w="735" w:type="dxa"/>
            <w:shd w:val="clear" w:color="auto" w:fill="FFFFFF"/>
            <w:noWrap w:val="0"/>
            <w:vAlign w:val="center"/>
          </w:tcPr>
          <w:p>
            <w:pPr>
              <w:keepNext w:val="0"/>
              <w:keepLines w:val="0"/>
              <w:widowControl/>
              <w:suppressLineNumbers w:val="0"/>
              <w:jc w:val="center"/>
              <w:textAlignment w:val="center"/>
              <w:rPr>
                <w:rFonts w:hint="default" w:ascii="宋体" w:hAnsi="宋体" w:cs="宋体"/>
                <w:kern w:val="0"/>
                <w:sz w:val="20"/>
                <w:szCs w:val="20"/>
                <w:lang w:val="en-US" w:bidi="ar"/>
              </w:rPr>
            </w:pPr>
            <w:r>
              <w:rPr>
                <w:rFonts w:hint="eastAsia" w:ascii="宋体" w:hAnsi="宋体" w:cs="宋体"/>
                <w:i w:val="0"/>
                <w:iCs w:val="0"/>
                <w:color w:val="000000"/>
                <w:kern w:val="0"/>
                <w:sz w:val="18"/>
                <w:szCs w:val="18"/>
                <w:u w:val="none"/>
                <w:lang w:val="en-US" w:eastAsia="zh-CN" w:bidi="ar"/>
              </w:rPr>
              <w:t>80</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输出配电柜</w:t>
            </w:r>
          </w:p>
        </w:tc>
        <w:tc>
          <w:tcPr>
            <w:tcW w:w="1305" w:type="dxa"/>
            <w:shd w:val="clear" w:color="auto" w:fill="FFFFFF"/>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国产优质</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B路母线UPS输出柜，采用落地式安装结构，</w:t>
            </w:r>
            <w:r>
              <w:rPr>
                <w:rFonts w:hint="eastAsia" w:ascii="宋体" w:hAnsi="宋体" w:cs="宋体"/>
                <w:color w:val="000000"/>
                <w:kern w:val="0"/>
                <w:sz w:val="18"/>
                <w:szCs w:val="18"/>
                <w:highlight w:val="none"/>
                <w:lang w:bidi="ar"/>
              </w:rPr>
              <w:t>柜体外观尺寸</w:t>
            </w:r>
            <w:r>
              <w:rPr>
                <w:rFonts w:hint="eastAsia" w:ascii="宋体" w:hAnsi="宋体" w:cs="宋体"/>
                <w:color w:val="000000"/>
                <w:kern w:val="0"/>
                <w:sz w:val="18"/>
                <w:szCs w:val="18"/>
                <w:highlight w:val="none"/>
                <w:lang w:val="en-US" w:eastAsia="zh-CN" w:bidi="ar"/>
              </w:rPr>
              <w:t>满足现场实际安装要求</w:t>
            </w:r>
            <w:r>
              <w:rPr>
                <w:rFonts w:hint="eastAsia" w:ascii="宋体" w:hAnsi="宋体" w:eastAsia="宋体" w:cs="宋体"/>
                <w:i w:val="0"/>
                <w:iCs w:val="0"/>
                <w:color w:val="000000"/>
                <w:kern w:val="0"/>
                <w:sz w:val="18"/>
                <w:szCs w:val="18"/>
                <w:u w:val="none"/>
                <w:lang w:val="en-US" w:eastAsia="zh-CN" w:bidi="ar"/>
              </w:rPr>
              <w:t>，符合IEC898、GB10963标准和CCC安全认证；柜体内含UPS主机输出空开3P630A 2套，3P250A 2套（主机房精密列头柜），3012A 1套（网络接入机房列头柜），备用3P250A  1套，备用3P125A  1套，配套防雷模块；柜体内部主要元器件断路器开关采用行业知名品牌；柜门带智能电量仪表及电源指示灯等显示装置，可显示运行电压、电流等信息，可接入机房监控系统平台，并通过远程通信，能实现机房数据的集中监控。</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ATS静态切换开关电源</w:t>
            </w:r>
          </w:p>
        </w:tc>
        <w:tc>
          <w:tcPr>
            <w:tcW w:w="1305" w:type="dxa"/>
            <w:shd w:val="clear" w:color="auto" w:fill="FFFFFF"/>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国产优质</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使用电压：AC220V；额定电流：双路电源，没路16A；输入方式：A、B路两根电源线2米长，位于后侧版；输出方式：八路10A多用电源插座输入，位于后侧版</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4</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交换机</w:t>
            </w:r>
          </w:p>
        </w:tc>
        <w:tc>
          <w:tcPr>
            <w:tcW w:w="1305" w:type="dxa"/>
            <w:shd w:val="clear" w:color="auto" w:fill="FFFFFF"/>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国产优质</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支持48个10/100/1000BASE-T端口,支持4个10G/1G BASE-X SFP+端口,配置8端口万兆SFP Plus接口板，单电源，双风扇，含12块万兆多模光模块。</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5</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交换机板卡</w:t>
            </w:r>
          </w:p>
        </w:tc>
        <w:tc>
          <w:tcPr>
            <w:tcW w:w="1305" w:type="dxa"/>
            <w:shd w:val="clear" w:color="auto" w:fill="FFFFFF"/>
            <w:noWrap w:val="0"/>
            <w:vAlign w:val="center"/>
          </w:tcPr>
          <w:p>
            <w:pPr>
              <w:widowControl/>
              <w:jc w:val="center"/>
              <w:textAlignment w:val="center"/>
              <w:rPr>
                <w:rFonts w:hint="eastAsia" w:ascii="宋体" w:hAnsi="宋体" w:cs="宋体"/>
                <w:kern w:val="0"/>
                <w:sz w:val="20"/>
                <w:szCs w:val="20"/>
                <w:lang w:bidi="ar"/>
              </w:rPr>
            </w:pPr>
            <w:r>
              <w:rPr>
                <w:rFonts w:hint="eastAsia" w:ascii="宋体" w:hAnsi="宋体" w:cs="宋体"/>
                <w:kern w:val="0"/>
                <w:sz w:val="20"/>
                <w:szCs w:val="20"/>
                <w:lang w:val="en-US" w:eastAsia="zh-CN" w:bidi="ar"/>
              </w:rPr>
              <w:t>国产优质</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须和H3C S7606-S交换机配套的8端口万兆以太网SFP</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6</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空调拆装费</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default" w:ascii="宋体" w:hAnsi="宋体" w:cs="宋体"/>
                <w:kern w:val="0"/>
                <w:sz w:val="20"/>
                <w:szCs w:val="20"/>
                <w:lang w:val="en-US" w:bidi="ar"/>
              </w:rPr>
            </w:pPr>
            <w:r>
              <w:rPr>
                <w:rFonts w:hint="eastAsia" w:ascii="宋体" w:hAnsi="宋体" w:eastAsia="宋体" w:cs="宋体"/>
                <w:i w:val="0"/>
                <w:iCs w:val="0"/>
                <w:color w:val="000000"/>
                <w:kern w:val="0"/>
                <w:sz w:val="18"/>
                <w:szCs w:val="18"/>
                <w:u w:val="none"/>
                <w:lang w:val="en-US" w:eastAsia="zh-CN" w:bidi="ar"/>
              </w:rPr>
              <w:t>15楼空调移到-1层，含增加1台空调的断电自动启动设备</w:t>
            </w:r>
            <w:r>
              <w:rPr>
                <w:rFonts w:hint="eastAsia" w:ascii="宋体" w:hAnsi="宋体" w:cs="宋体"/>
                <w:i w:val="0"/>
                <w:iCs w:val="0"/>
                <w:color w:val="000000"/>
                <w:kern w:val="0"/>
                <w:sz w:val="18"/>
                <w:szCs w:val="18"/>
                <w:u w:val="none"/>
                <w:lang w:val="en-US" w:eastAsia="zh-CN" w:bidi="ar"/>
              </w:rPr>
              <w:t>，及相关配套材料。</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7</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油机修复</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现有1台油机故障修复费</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1</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8</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柴油发电机常规保养费</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一年不少于一次机油更换，每个月不少于一次巡检，试车等，含小辅材更换，主设备维修更换按实收取</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9</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精密空调维保</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6台精密空调和2台普通空调一年四次季度巡检（包含空调滤网更换、外机清洗、风机检测、皮带检测更换等），不含主设备，主设备更换按实收取费用</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10</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UPS主机及模块维保</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2台UPS主机（1台台达90kva UPS、1台科士达300kva UPS）及模块维保服务，提供一年四次巡检，包含电容、主板、风扇等小辅材的更换，主设备维修更换按实收取费用（如模块等）</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11</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新风、门禁、动力环境系统维保</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3台新风设备、动力环境、门禁、机房视频监控维保服务，含所有设备故障更护</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525" w:type="dxa"/>
            <w:shd w:val="clear" w:color="auto" w:fill="FFFFFF"/>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12</w:t>
            </w:r>
          </w:p>
        </w:tc>
        <w:tc>
          <w:tcPr>
            <w:tcW w:w="124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驻场服务</w:t>
            </w:r>
          </w:p>
        </w:tc>
        <w:tc>
          <w:tcPr>
            <w:tcW w:w="1305" w:type="dxa"/>
            <w:shd w:val="clear" w:color="auto" w:fill="FFFFFF"/>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定制</w:t>
            </w:r>
          </w:p>
        </w:tc>
        <w:tc>
          <w:tcPr>
            <w:tcW w:w="6015" w:type="dxa"/>
            <w:shd w:val="clear" w:color="auto" w:fill="FFFFFF"/>
            <w:noWrap w:val="0"/>
            <w:vAlign w:val="center"/>
          </w:tcPr>
          <w:p>
            <w:pPr>
              <w:keepNext w:val="0"/>
              <w:keepLines w:val="0"/>
              <w:widowControl/>
              <w:suppressLineNumbers w:val="0"/>
              <w:jc w:val="left"/>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提供驻场服务人员一名，需具备数据通信HCIP证书，熟悉发电机、空调的原理并具有熟练的现场操作能力，需对整个天网机房进行管理及用户交办的其它事项，提供7*24服务。</w:t>
            </w:r>
          </w:p>
        </w:tc>
        <w:tc>
          <w:tcPr>
            <w:tcW w:w="735"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2</w:t>
            </w:r>
          </w:p>
        </w:tc>
        <w:tc>
          <w:tcPr>
            <w:tcW w:w="660" w:type="dxa"/>
            <w:shd w:val="clear" w:color="auto" w:fill="FFFFFF"/>
            <w:noWrap w:val="0"/>
            <w:vAlign w:val="center"/>
          </w:tcPr>
          <w:p>
            <w:pPr>
              <w:keepNext w:val="0"/>
              <w:keepLines w:val="0"/>
              <w:widowControl/>
              <w:suppressLineNumbers w:val="0"/>
              <w:jc w:val="center"/>
              <w:textAlignment w:val="center"/>
              <w:rPr>
                <w:rFonts w:hint="eastAsia" w:ascii="宋体" w:hAnsi="宋体" w:cs="宋体"/>
                <w:kern w:val="0"/>
                <w:sz w:val="20"/>
                <w:szCs w:val="20"/>
                <w:lang w:bidi="ar"/>
              </w:rPr>
            </w:pPr>
            <w:r>
              <w:rPr>
                <w:rFonts w:hint="eastAsia" w:ascii="宋体" w:hAnsi="宋体" w:eastAsia="宋体" w:cs="宋体"/>
                <w:i w:val="0"/>
                <w:iCs w:val="0"/>
                <w:color w:val="000000"/>
                <w:kern w:val="0"/>
                <w:sz w:val="18"/>
                <w:szCs w:val="18"/>
                <w:u w:val="none"/>
                <w:lang w:val="en-US" w:eastAsia="zh-CN" w:bidi="ar"/>
              </w:rPr>
              <w:t>年</w:t>
            </w:r>
          </w:p>
        </w:tc>
      </w:tr>
    </w:tbl>
    <w:p>
      <w:pPr>
        <w:snapToGrid w:val="0"/>
        <w:spacing w:line="360" w:lineRule="auto"/>
        <w:ind w:firstLine="482"/>
        <w:rPr>
          <w:rFonts w:hint="eastAsia" w:ascii="宋体" w:hAnsi="宋体"/>
          <w:sz w:val="24"/>
        </w:rPr>
      </w:pPr>
    </w:p>
    <w:p>
      <w:pPr>
        <w:snapToGrid w:val="0"/>
        <w:spacing w:line="360" w:lineRule="auto"/>
        <w:ind w:firstLine="482"/>
        <w:rPr>
          <w:rFonts w:ascii="宋体" w:hAnsi="宋体"/>
          <w:sz w:val="24"/>
        </w:rPr>
      </w:pPr>
      <w:r>
        <w:rPr>
          <w:rFonts w:hint="eastAsia" w:ascii="宋体" w:hAnsi="宋体"/>
          <w:sz w:val="24"/>
        </w:rPr>
        <w:t>以上清单中不体现安装监控点位所需的杆件、土建基础、网络传输设备等配套设施设备，潜在供应商应经过充分勘测，合理测算项目配套设施设备费用并包含在最终报价中，不得以需要增加配套设施设备为由申请增加项目费用。</w:t>
      </w:r>
    </w:p>
    <w:p>
      <w:pPr>
        <w:snapToGrid w:val="0"/>
        <w:spacing w:line="360" w:lineRule="auto"/>
        <w:ind w:firstLine="482"/>
        <w:rPr>
          <w:rFonts w:ascii="宋体" w:hAnsi="宋体"/>
          <w:sz w:val="24"/>
        </w:rPr>
      </w:pPr>
      <w:r>
        <w:rPr>
          <w:rFonts w:hint="eastAsia" w:ascii="宋体" w:hAnsi="宋体"/>
          <w:sz w:val="24"/>
        </w:rPr>
        <w:t>杆件基本要求：每个路口应根据现场实际情况，以确定立杆长度、基础大小和管线长度等，确保摄像机监控范围视野无遮挡。主干道立杆高度应不小于6m，主杆上口φ220mm,下口φ280mm, 厚度6mm; 副杆上口φ100mm, 下口φ190mm, 厚度5mm。</w:t>
      </w:r>
    </w:p>
    <w:p>
      <w:pPr>
        <w:snapToGrid w:val="0"/>
        <w:spacing w:line="360" w:lineRule="auto"/>
        <w:ind w:firstLine="482"/>
        <w:rPr>
          <w:rFonts w:ascii="宋体" w:hAnsi="宋体"/>
          <w:sz w:val="24"/>
        </w:rPr>
      </w:pPr>
      <w:r>
        <w:rPr>
          <w:rFonts w:hint="eastAsia" w:ascii="宋体" w:hAnsi="宋体"/>
          <w:sz w:val="24"/>
        </w:rPr>
        <w:t>横臂杆长度根据路面宽度而定，整根杆(含基础)及其上配件应能抗台风袭击。立柱采用的钢材应符合GB-700的要求，顶部采用不小于3mm厚的钢板焊接封盖；立柱、法兰盘、抱箍、抱箍底衬、柱帽、加劲肋及连接螺栓、螺母、垫圈等钢铁件应经过防锈处理，立杆、悬臂采用双面焊，所有的对接焊缝和贴角焊缝，其厚度和强度应与被焊构件相等，焊缝应打磨光滑。</w:t>
      </w:r>
    </w:p>
    <w:p>
      <w:pPr>
        <w:pStyle w:val="19"/>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Times New Roman" w:eastAsia="宋体" w:cs="Times New Roman"/>
          <w:b/>
          <w:bCs/>
          <w:color w:val="auto"/>
          <w:kern w:val="2"/>
          <w:sz w:val="24"/>
          <w:szCs w:val="24"/>
          <w:lang w:val="en-US" w:eastAsia="zh-CN" w:bidi="ar-SA"/>
        </w:rPr>
      </w:pPr>
      <w:r>
        <w:rPr>
          <w:rFonts w:hint="eastAsia" w:ascii="宋体" w:hAnsi="宋体"/>
          <w:bCs/>
          <w:sz w:val="21"/>
          <w:szCs w:val="21"/>
        </w:rPr>
        <w:t>▲</w:t>
      </w:r>
      <w:r>
        <w:rPr>
          <w:rFonts w:hint="eastAsia" w:ascii="宋体" w:hAnsi="Times New Roman" w:eastAsia="宋体" w:cs="Times New Roman"/>
          <w:b/>
          <w:bCs/>
          <w:color w:val="auto"/>
          <w:kern w:val="2"/>
          <w:sz w:val="24"/>
          <w:szCs w:val="24"/>
          <w:lang w:val="en-US" w:eastAsia="zh-CN" w:bidi="ar-SA"/>
        </w:rPr>
        <w:t>三、维保服务及违约责任</w:t>
      </w:r>
    </w:p>
    <w:p>
      <w:pPr>
        <w:snapToGrid w:val="0"/>
        <w:spacing w:line="360" w:lineRule="auto"/>
        <w:ind w:firstLine="482"/>
        <w:rPr>
          <w:rFonts w:ascii="宋体" w:hAnsi="宋体"/>
          <w:b/>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本项目服务期自验收合格之日起提供2年维保服务，服务期内应提供7×24小时服务保障。</w:t>
      </w:r>
      <w:r>
        <w:rPr>
          <w:rFonts w:hint="eastAsia" w:ascii="宋体" w:hAnsi="宋体"/>
          <w:b/>
          <w:bCs/>
          <w:sz w:val="24"/>
        </w:rPr>
        <w:t>服务期满</w:t>
      </w:r>
      <w:r>
        <w:rPr>
          <w:rFonts w:hint="eastAsia" w:ascii="宋体" w:hAnsi="宋体"/>
          <w:b/>
          <w:bCs/>
          <w:sz w:val="24"/>
          <w:lang w:val="en-US" w:eastAsia="zh-CN"/>
        </w:rPr>
        <w:t>或者因中标供应商原因提前中止合同的</w:t>
      </w:r>
      <w:r>
        <w:rPr>
          <w:rFonts w:hint="eastAsia" w:ascii="宋体" w:hAnsi="宋体"/>
          <w:b/>
          <w:bCs/>
          <w:sz w:val="24"/>
        </w:rPr>
        <w:t>，所有设备产权归</w:t>
      </w:r>
      <w:r>
        <w:rPr>
          <w:rFonts w:hint="eastAsia" w:ascii="宋体" w:hAnsi="宋体"/>
          <w:b/>
          <w:bCs/>
          <w:sz w:val="24"/>
          <w:lang w:val="en-US" w:eastAsia="zh-CN"/>
        </w:rPr>
        <w:t>采购人</w:t>
      </w:r>
      <w:r>
        <w:rPr>
          <w:rFonts w:hint="eastAsia" w:ascii="宋体" w:hAnsi="宋体"/>
          <w:b/>
          <w:bCs/>
          <w:sz w:val="24"/>
        </w:rPr>
        <w:t>所有</w:t>
      </w:r>
      <w:r>
        <w:rPr>
          <w:rFonts w:hint="eastAsia" w:ascii="宋体" w:hAnsi="宋体"/>
          <w:b/>
          <w:sz w:val="24"/>
        </w:rPr>
        <w:t>。</w:t>
      </w:r>
      <w:r>
        <w:rPr>
          <w:rFonts w:hint="eastAsia" w:ascii="宋体" w:hAnsi="宋体"/>
          <w:b/>
          <w:sz w:val="24"/>
          <w:lang w:val="en-US" w:eastAsia="zh-CN"/>
        </w:rPr>
        <w:t>设备指提供本次服务清单内设备以及网络设备、杆件、村内各点位间通过网络和光纤链接的汇聚线路等。</w:t>
      </w:r>
    </w:p>
    <w:p>
      <w:pPr>
        <w:snapToGrid w:val="0"/>
        <w:spacing w:line="360" w:lineRule="auto"/>
        <w:ind w:firstLine="480"/>
        <w:rPr>
          <w:rFonts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中标单位应制定</w:t>
      </w:r>
      <w:r>
        <w:rPr>
          <w:rFonts w:hint="eastAsia" w:ascii="宋体" w:hAnsi="宋体"/>
          <w:sz w:val="24"/>
          <w:lang w:val="en-US" w:eastAsia="zh-CN"/>
        </w:rPr>
        <w:t>定期</w:t>
      </w:r>
      <w:r>
        <w:rPr>
          <w:rFonts w:hint="eastAsia" w:ascii="宋体" w:hAnsi="宋体"/>
          <w:sz w:val="24"/>
        </w:rPr>
        <w:t>巡查计划，对系统运行情况及时进行巡检。系统出现故障时应及时恢复，恢复后应及时将故障内容原因等情况上报到天网运维平台。</w:t>
      </w:r>
    </w:p>
    <w:p>
      <w:pPr>
        <w:adjustRightInd w:val="0"/>
        <w:spacing w:line="360" w:lineRule="auto"/>
        <w:ind w:firstLine="480" w:firstLineChars="200"/>
        <w:rPr>
          <w:rFonts w:ascii="宋体" w:hAnsi="宋体"/>
          <w:sz w:val="24"/>
          <w:lang w:val="zh-CN"/>
        </w:rPr>
      </w:pPr>
      <w:r>
        <w:rPr>
          <w:rFonts w:hint="eastAsia" w:ascii="宋体" w:hAnsi="宋体"/>
          <w:sz w:val="24"/>
        </w:rPr>
        <w:t>3</w:t>
      </w:r>
      <w:r>
        <w:rPr>
          <w:rFonts w:hint="eastAsia" w:ascii="宋体" w:hAnsi="宋体"/>
          <w:sz w:val="24"/>
          <w:lang w:val="en-US" w:eastAsia="zh-CN"/>
        </w:rPr>
        <w:t>.</w:t>
      </w:r>
      <w:r>
        <w:rPr>
          <w:rFonts w:hint="eastAsia" w:ascii="宋体" w:hAnsi="宋体"/>
          <w:sz w:val="24"/>
        </w:rPr>
        <w:t>因</w:t>
      </w:r>
      <w:r>
        <w:rPr>
          <w:rFonts w:hint="eastAsia" w:ascii="宋体" w:hAnsi="宋体"/>
          <w:sz w:val="24"/>
          <w:lang w:val="zh-CN"/>
        </w:rPr>
        <w:t>交通事故、道路施工、敲砸、偷盗等人为破坏等原因造成破坏的修复由中标</w:t>
      </w:r>
      <w:r>
        <w:rPr>
          <w:rFonts w:hint="eastAsia" w:ascii="宋体" w:hAnsi="宋体"/>
          <w:sz w:val="24"/>
          <w:lang w:val="en-US" w:eastAsia="zh-CN"/>
        </w:rPr>
        <w:t>供应商</w:t>
      </w:r>
      <w:r>
        <w:rPr>
          <w:rFonts w:hint="eastAsia" w:ascii="宋体" w:hAnsi="宋体"/>
          <w:sz w:val="24"/>
          <w:lang w:val="zh-CN"/>
        </w:rPr>
        <w:t>负责。</w:t>
      </w:r>
    </w:p>
    <w:p>
      <w:pPr>
        <w:adjustRightInd w:val="0"/>
        <w:spacing w:line="360" w:lineRule="auto"/>
        <w:ind w:firstLine="480" w:firstLineChars="200"/>
        <w:rPr>
          <w:rFonts w:hint="eastAsia" w:ascii="宋体" w:hAnsi="宋体"/>
          <w:sz w:val="24"/>
        </w:rPr>
      </w:pPr>
      <w:r>
        <w:rPr>
          <w:rFonts w:hint="eastAsia" w:ascii="宋体" w:hAnsi="宋体"/>
          <w:sz w:val="24"/>
          <w:lang w:val="zh-CN"/>
        </w:rPr>
        <w:t>4</w:t>
      </w:r>
      <w:r>
        <w:rPr>
          <w:rFonts w:hint="eastAsia" w:ascii="宋体" w:hAnsi="宋体"/>
          <w:sz w:val="24"/>
          <w:lang w:val="en-US" w:eastAsia="zh-CN"/>
        </w:rPr>
        <w:t>.</w:t>
      </w:r>
      <w:r>
        <w:rPr>
          <w:rFonts w:hint="eastAsia" w:ascii="宋体" w:hAnsi="宋体"/>
          <w:sz w:val="24"/>
          <w:lang w:val="zh-CN"/>
        </w:rPr>
        <w:t>服务期内，采购单位因工作需求，需要将设备迁移至本县内其它位置时，中标单位应无偿迁移（不包含立杆基础施工和地下管线施工费用）</w:t>
      </w:r>
      <w:r>
        <w:rPr>
          <w:rFonts w:hint="eastAsia" w:ascii="宋体" w:hAnsi="宋体"/>
          <w:sz w:val="24"/>
          <w:lang w:val="zh-CN"/>
        </w:rPr>
        <w:t>。</w:t>
      </w:r>
    </w:p>
    <w:p>
      <w:pPr>
        <w:pStyle w:val="243"/>
        <w:widowControl/>
        <w:spacing w:beforeLines="0" w:afterLines="0" w:line="360" w:lineRule="auto"/>
        <w:ind w:firstLine="480" w:firstLineChars="200"/>
        <w:rPr>
          <w:rFonts w:hAnsi="宋体" w:eastAsia="宋体" w:cs="宋体"/>
          <w:b w:val="0"/>
          <w:color w:val="auto"/>
        </w:rPr>
      </w:pPr>
      <w:r>
        <w:rPr>
          <w:rFonts w:hint="eastAsia" w:hAnsi="宋体" w:eastAsia="宋体" w:cs="宋体"/>
          <w:b w:val="0"/>
          <w:color w:val="auto"/>
          <w:lang w:val="en-US" w:eastAsia="zh-CN"/>
        </w:rPr>
        <w:t>5</w:t>
      </w:r>
      <w:r>
        <w:rPr>
          <w:rFonts w:hint="eastAsia" w:hAnsi="宋体" w:eastAsia="宋体" w:cs="宋体"/>
          <w:b w:val="0"/>
          <w:color w:val="auto"/>
        </w:rPr>
        <w:t>.其他违约形式及责任：</w:t>
      </w:r>
    </w:p>
    <w:p>
      <w:pPr>
        <w:adjustRightInd w:val="0"/>
        <w:snapToGrid w:val="0"/>
        <w:spacing w:line="360" w:lineRule="auto"/>
        <w:ind w:firstLine="480" w:firstLineChars="200"/>
        <w:rPr>
          <w:rFonts w:hint="eastAsia" w:ascii="宋体" w:hAnsi="宋体"/>
          <w:sz w:val="24"/>
          <w:lang w:val="en-US" w:eastAsia="zh-CN"/>
        </w:rPr>
      </w:pPr>
      <w:r>
        <w:rPr>
          <w:rFonts w:hint="eastAsia" w:ascii="宋体" w:hAnsi="宋体" w:eastAsia="宋体" w:cs="宋体"/>
          <w:color w:val="auto"/>
          <w:kern w:val="0"/>
          <w:sz w:val="24"/>
        </w:rPr>
        <w:t>⑴</w:t>
      </w:r>
      <w:r>
        <w:rPr>
          <w:rFonts w:hint="eastAsia" w:ascii="宋体" w:hAnsi="宋体" w:cs="宋体"/>
          <w:color w:val="auto"/>
          <w:kern w:val="0"/>
          <w:sz w:val="24"/>
        </w:rPr>
        <w:t>摄</w:t>
      </w:r>
      <w:r>
        <w:rPr>
          <w:rFonts w:ascii="宋体" w:hAnsi="宋体" w:cs="宋体"/>
          <w:color w:val="auto"/>
          <w:kern w:val="0"/>
          <w:sz w:val="24"/>
        </w:rPr>
        <w:t>像机每发生故障一天</w:t>
      </w:r>
      <w:r>
        <w:rPr>
          <w:rFonts w:hint="eastAsia" w:ascii="宋体" w:hAnsi="宋体" w:cs="宋体"/>
          <w:color w:val="auto"/>
          <w:kern w:val="0"/>
          <w:sz w:val="24"/>
        </w:rPr>
        <w:t>，每</w:t>
      </w:r>
      <w:r>
        <w:rPr>
          <w:rFonts w:ascii="宋体" w:hAnsi="宋体" w:cs="宋体"/>
          <w:color w:val="auto"/>
          <w:kern w:val="0"/>
          <w:sz w:val="24"/>
        </w:rPr>
        <w:t>天</w:t>
      </w:r>
      <w:r>
        <w:rPr>
          <w:rFonts w:hint="eastAsia" w:ascii="宋体" w:hAnsi="宋体" w:cs="宋体"/>
          <w:color w:val="auto"/>
          <w:kern w:val="0"/>
          <w:sz w:val="24"/>
        </w:rPr>
        <w:t>直接扣</w:t>
      </w:r>
      <w:r>
        <w:rPr>
          <w:rFonts w:hint="eastAsia" w:ascii="宋体" w:hAnsi="宋体" w:cs="宋体"/>
          <w:color w:val="auto"/>
          <w:kern w:val="0"/>
          <w:sz w:val="24"/>
          <w:lang w:val="en-US" w:eastAsia="zh-CN"/>
        </w:rPr>
        <w:t>除</w:t>
      </w:r>
      <w:r>
        <w:rPr>
          <w:rFonts w:hint="eastAsia" w:hAnsi="宋体" w:cs="宋体"/>
          <w:color w:val="auto"/>
          <w:sz w:val="24"/>
        </w:rPr>
        <w:t>费用</w:t>
      </w:r>
      <w:r>
        <w:rPr>
          <w:rFonts w:hint="eastAsia" w:ascii="宋体" w:hAnsi="宋体" w:cs="宋体"/>
          <w:color w:val="auto"/>
          <w:kern w:val="0"/>
          <w:sz w:val="24"/>
          <w:lang w:val="en-US" w:eastAsia="zh-CN"/>
        </w:rPr>
        <w:t>3000</w:t>
      </w:r>
      <w:r>
        <w:rPr>
          <w:rFonts w:hint="eastAsia" w:ascii="宋体" w:hAnsi="宋体" w:cs="宋体"/>
          <w:color w:val="auto"/>
          <w:kern w:val="0"/>
          <w:sz w:val="24"/>
        </w:rPr>
        <w:t>元</w:t>
      </w:r>
      <w:r>
        <w:rPr>
          <w:rFonts w:hint="eastAsia" w:ascii="宋体" w:hAnsi="宋体" w:cs="宋体"/>
          <w:color w:val="auto"/>
          <w:kern w:val="0"/>
          <w:sz w:val="24"/>
          <w:lang w:val="en-US" w:eastAsia="zh-CN"/>
        </w:rPr>
        <w:t>/路</w:t>
      </w:r>
      <w:r>
        <w:rPr>
          <w:rFonts w:hint="eastAsia" w:ascii="宋体" w:hAnsi="宋体" w:cs="宋体"/>
          <w:color w:val="auto"/>
          <w:kern w:val="0"/>
          <w:sz w:val="24"/>
        </w:rPr>
        <w:t>；摄</w:t>
      </w:r>
      <w:r>
        <w:rPr>
          <w:rFonts w:ascii="宋体" w:hAnsi="宋体" w:cs="宋体"/>
          <w:color w:val="auto"/>
          <w:kern w:val="0"/>
          <w:sz w:val="24"/>
        </w:rPr>
        <w:t>像机</w:t>
      </w:r>
      <w:r>
        <w:rPr>
          <w:rFonts w:hint="eastAsia" w:ascii="宋体" w:hAnsi="宋体" w:cs="宋体"/>
          <w:color w:val="auto"/>
          <w:kern w:val="0"/>
          <w:sz w:val="24"/>
        </w:rPr>
        <w:t>故障</w:t>
      </w:r>
      <w:r>
        <w:rPr>
          <w:rFonts w:ascii="宋体" w:hAnsi="宋体" w:cs="宋体"/>
          <w:color w:val="auto"/>
          <w:kern w:val="0"/>
          <w:sz w:val="24"/>
        </w:rPr>
        <w:t>超过</w:t>
      </w:r>
      <w:r>
        <w:rPr>
          <w:rFonts w:hint="eastAsia" w:ascii="宋体" w:hAnsi="宋体" w:cs="宋体"/>
          <w:color w:val="auto"/>
          <w:kern w:val="0"/>
          <w:sz w:val="24"/>
        </w:rPr>
        <w:t>3天</w:t>
      </w:r>
      <w:r>
        <w:rPr>
          <w:rFonts w:ascii="宋体" w:hAnsi="宋体" w:cs="宋体"/>
          <w:color w:val="auto"/>
          <w:kern w:val="0"/>
          <w:sz w:val="24"/>
        </w:rPr>
        <w:t>的</w:t>
      </w:r>
      <w:r>
        <w:rPr>
          <w:rFonts w:hint="eastAsia" w:ascii="宋体" w:hAnsi="宋体" w:cs="宋体"/>
          <w:color w:val="auto"/>
          <w:kern w:val="0"/>
          <w:sz w:val="24"/>
        </w:rPr>
        <w:t>，每</w:t>
      </w:r>
      <w:r>
        <w:rPr>
          <w:rFonts w:ascii="宋体" w:hAnsi="宋体" w:cs="宋体"/>
          <w:color w:val="auto"/>
          <w:kern w:val="0"/>
          <w:sz w:val="24"/>
        </w:rPr>
        <w:t>天</w:t>
      </w:r>
      <w:r>
        <w:rPr>
          <w:rFonts w:hint="eastAsia" w:ascii="宋体" w:hAnsi="宋体" w:cs="宋体"/>
          <w:color w:val="auto"/>
          <w:kern w:val="0"/>
          <w:sz w:val="24"/>
        </w:rPr>
        <w:t>直接扣当月</w:t>
      </w:r>
      <w:r>
        <w:rPr>
          <w:rFonts w:hint="eastAsia" w:hAnsi="宋体" w:cs="宋体"/>
          <w:color w:val="auto"/>
          <w:sz w:val="24"/>
        </w:rPr>
        <w:t>支付费用</w:t>
      </w:r>
      <w:r>
        <w:rPr>
          <w:rFonts w:hint="eastAsia" w:ascii="宋体" w:hAnsi="宋体" w:cs="宋体"/>
          <w:color w:val="auto"/>
          <w:kern w:val="0"/>
          <w:sz w:val="24"/>
          <w:lang w:val="en-US" w:eastAsia="zh-CN"/>
        </w:rPr>
        <w:t>5000</w:t>
      </w:r>
      <w:r>
        <w:rPr>
          <w:rFonts w:hint="eastAsia" w:ascii="宋体" w:hAnsi="宋体" w:cs="宋体"/>
          <w:color w:val="auto"/>
          <w:kern w:val="0"/>
          <w:sz w:val="24"/>
        </w:rPr>
        <w:t>元</w:t>
      </w:r>
      <w:r>
        <w:rPr>
          <w:rFonts w:hint="eastAsia" w:ascii="宋体" w:hAnsi="宋体" w:cs="宋体"/>
          <w:color w:val="auto"/>
          <w:kern w:val="0"/>
          <w:sz w:val="24"/>
          <w:lang w:val="en-US" w:eastAsia="zh-CN"/>
        </w:rPr>
        <w:t>/路</w:t>
      </w:r>
      <w:r>
        <w:rPr>
          <w:rFonts w:hint="eastAsia" w:ascii="宋体" w:hAnsi="宋体" w:cs="宋体"/>
          <w:color w:val="auto"/>
          <w:kern w:val="0"/>
          <w:sz w:val="24"/>
        </w:rPr>
        <w:t>；摄</w:t>
      </w:r>
      <w:r>
        <w:rPr>
          <w:rFonts w:ascii="宋体" w:hAnsi="宋体" w:cs="宋体"/>
          <w:color w:val="auto"/>
          <w:kern w:val="0"/>
          <w:sz w:val="24"/>
        </w:rPr>
        <w:t>像机</w:t>
      </w:r>
      <w:r>
        <w:rPr>
          <w:rFonts w:hint="eastAsia" w:ascii="宋体" w:hAnsi="宋体" w:cs="宋体"/>
          <w:color w:val="auto"/>
          <w:kern w:val="0"/>
          <w:sz w:val="24"/>
        </w:rPr>
        <w:t>故障</w:t>
      </w:r>
      <w:r>
        <w:rPr>
          <w:rFonts w:ascii="宋体" w:hAnsi="宋体" w:cs="宋体"/>
          <w:color w:val="auto"/>
          <w:kern w:val="0"/>
          <w:sz w:val="24"/>
        </w:rPr>
        <w:t>超过5</w:t>
      </w:r>
      <w:r>
        <w:rPr>
          <w:rFonts w:hint="eastAsia" w:ascii="宋体" w:hAnsi="宋体" w:cs="宋体"/>
          <w:color w:val="auto"/>
          <w:kern w:val="0"/>
          <w:sz w:val="24"/>
        </w:rPr>
        <w:t>天，每</w:t>
      </w:r>
      <w:r>
        <w:rPr>
          <w:rFonts w:ascii="宋体" w:hAnsi="宋体" w:cs="宋体"/>
          <w:color w:val="auto"/>
          <w:kern w:val="0"/>
          <w:sz w:val="24"/>
        </w:rPr>
        <w:t>天</w:t>
      </w:r>
      <w:r>
        <w:rPr>
          <w:rFonts w:hint="eastAsia" w:ascii="宋体" w:hAnsi="宋体" w:cs="宋体"/>
          <w:color w:val="auto"/>
          <w:kern w:val="0"/>
          <w:sz w:val="24"/>
        </w:rPr>
        <w:t>直接扣当月</w:t>
      </w:r>
      <w:r>
        <w:rPr>
          <w:rFonts w:hint="eastAsia" w:hAnsi="宋体" w:cs="宋体"/>
          <w:color w:val="auto"/>
          <w:sz w:val="24"/>
        </w:rPr>
        <w:t>支付费用</w:t>
      </w:r>
      <w:r>
        <w:rPr>
          <w:rFonts w:hint="eastAsia" w:ascii="宋体" w:hAnsi="宋体" w:cs="宋体"/>
          <w:color w:val="auto"/>
          <w:kern w:val="0"/>
          <w:sz w:val="24"/>
          <w:lang w:val="en-US" w:eastAsia="zh-CN"/>
        </w:rPr>
        <w:t>10000</w:t>
      </w:r>
      <w:r>
        <w:rPr>
          <w:rFonts w:hint="eastAsia" w:ascii="宋体" w:hAnsi="宋体" w:cs="宋体"/>
          <w:color w:val="auto"/>
          <w:kern w:val="0"/>
          <w:sz w:val="24"/>
        </w:rPr>
        <w:t>元</w:t>
      </w:r>
      <w:r>
        <w:rPr>
          <w:rFonts w:hint="eastAsia" w:ascii="宋体" w:hAnsi="宋体" w:cs="宋体"/>
          <w:color w:val="auto"/>
          <w:kern w:val="0"/>
          <w:sz w:val="24"/>
          <w:lang w:val="en-US" w:eastAsia="zh-CN"/>
        </w:rPr>
        <w:t>/路</w:t>
      </w:r>
      <w:r>
        <w:rPr>
          <w:rFonts w:hint="eastAsia" w:ascii="宋体" w:hAnsi="宋体" w:cs="宋体"/>
          <w:color w:val="auto"/>
          <w:kern w:val="0"/>
          <w:sz w:val="24"/>
        </w:rPr>
        <w:t>。以上考核按每</w:t>
      </w:r>
      <w:r>
        <w:rPr>
          <w:rFonts w:ascii="宋体" w:hAnsi="宋体" w:cs="宋体"/>
          <w:color w:val="auto"/>
          <w:kern w:val="0"/>
          <w:sz w:val="24"/>
        </w:rPr>
        <w:t>台</w:t>
      </w:r>
      <w:r>
        <w:rPr>
          <w:rFonts w:hint="eastAsia" w:ascii="宋体" w:hAnsi="宋体" w:cs="宋体"/>
          <w:color w:val="auto"/>
          <w:kern w:val="0"/>
          <w:sz w:val="24"/>
        </w:rPr>
        <w:t>摄</w:t>
      </w:r>
      <w:r>
        <w:rPr>
          <w:rFonts w:ascii="宋体" w:hAnsi="宋体" w:cs="宋体"/>
          <w:color w:val="auto"/>
          <w:kern w:val="0"/>
          <w:sz w:val="24"/>
        </w:rPr>
        <w:t>像机每</w:t>
      </w:r>
      <w:r>
        <w:rPr>
          <w:rFonts w:hint="eastAsia" w:ascii="宋体" w:hAnsi="宋体" w:cs="宋体"/>
          <w:color w:val="auto"/>
          <w:kern w:val="0"/>
          <w:sz w:val="24"/>
        </w:rPr>
        <w:t>天计算，累计扣除非不抵当月</w:t>
      </w:r>
      <w:r>
        <w:rPr>
          <w:rFonts w:hint="eastAsia" w:hAnsi="宋体" w:cs="宋体"/>
          <w:color w:val="auto"/>
          <w:sz w:val="24"/>
        </w:rPr>
        <w:t>支付费用</w:t>
      </w:r>
      <w:r>
        <w:rPr>
          <w:rFonts w:hint="eastAsia" w:ascii="宋体" w:hAnsi="宋体" w:cs="宋体"/>
          <w:color w:val="auto"/>
          <w:kern w:val="0"/>
          <w:sz w:val="24"/>
        </w:rPr>
        <w:t>的，从下月</w:t>
      </w:r>
      <w:r>
        <w:rPr>
          <w:rFonts w:hint="eastAsia" w:hAnsi="宋体" w:cs="宋体"/>
          <w:color w:val="auto"/>
          <w:sz w:val="24"/>
        </w:rPr>
        <w:t>支付费用</w:t>
      </w:r>
      <w:r>
        <w:rPr>
          <w:rFonts w:hint="eastAsia" w:ascii="宋体" w:hAnsi="宋体" w:cs="宋体"/>
          <w:color w:val="auto"/>
          <w:kern w:val="0"/>
          <w:sz w:val="24"/>
        </w:rPr>
        <w:t>中扣除。</w:t>
      </w:r>
      <w:r>
        <w:rPr>
          <w:rFonts w:hint="eastAsia" w:ascii="宋体" w:hAnsi="宋体"/>
          <w:sz w:val="24"/>
        </w:rPr>
        <w:t>MAC数据故障</w:t>
      </w:r>
      <w:r>
        <w:rPr>
          <w:rFonts w:hint="eastAsia" w:ascii="宋体" w:hAnsi="宋体"/>
          <w:sz w:val="24"/>
          <w:lang w:val="en-US" w:eastAsia="zh-CN"/>
        </w:rPr>
        <w:t>按照上面标准的20%扣除。</w:t>
      </w:r>
    </w:p>
    <w:p>
      <w:pPr>
        <w:adjustRightInd w:val="0"/>
        <w:snapToGrid w:val="0"/>
        <w:spacing w:line="360" w:lineRule="auto"/>
        <w:ind w:firstLine="480" w:firstLineChars="200"/>
        <w:rPr>
          <w:rFonts w:hint="default" w:ascii="宋体" w:hAnsi="宋体"/>
          <w:sz w:val="24"/>
          <w:lang w:val="en-US" w:eastAsia="zh-CN"/>
        </w:rPr>
      </w:pPr>
      <w:r>
        <w:rPr>
          <w:rFonts w:hint="eastAsia" w:ascii="宋体" w:hAnsi="宋体" w:eastAsia="宋体" w:cs="宋体"/>
          <w:sz w:val="24"/>
          <w:lang w:val="en-US" w:eastAsia="zh-CN"/>
        </w:rPr>
        <w:t>⑵</w:t>
      </w:r>
      <w:r>
        <w:rPr>
          <w:rFonts w:hint="eastAsia" w:ascii="宋体" w:hAnsi="宋体"/>
          <w:sz w:val="24"/>
          <w:lang w:val="en-US" w:eastAsia="zh-CN"/>
        </w:rPr>
        <w:t>网络设备及服务器故障造成视频图像、数据丢失的，按照上一条计算标准扣除。</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每月应对所有设备进行安检、除尘保洁等维护，对系统进行优化等，记录维护报告，由采购人确认，未履行的每个点扣月</w:t>
      </w:r>
      <w:r>
        <w:rPr>
          <w:rFonts w:hint="eastAsia" w:hAnsi="宋体" w:cs="宋体"/>
          <w:color w:val="auto"/>
          <w:sz w:val="24"/>
        </w:rPr>
        <w:t>支付费用</w:t>
      </w:r>
      <w:r>
        <w:rPr>
          <w:rFonts w:hint="eastAsia" w:ascii="宋体" w:hAnsi="宋体" w:cs="宋体"/>
          <w:color w:val="auto"/>
          <w:kern w:val="0"/>
          <w:sz w:val="24"/>
        </w:rPr>
        <w:t>500元。</w:t>
      </w:r>
    </w:p>
    <w:p>
      <w:pPr>
        <w:spacing w:before="60" w:after="60" w:line="360" w:lineRule="auto"/>
        <w:ind w:firstLine="480" w:firstLineChars="200"/>
        <w:rPr>
          <w:rFonts w:hint="default"/>
          <w:lang w:val="en-US" w:eastAsia="zh-CN"/>
        </w:rPr>
      </w:pPr>
      <w:r>
        <w:rPr>
          <w:rFonts w:hint="eastAsia" w:ascii="宋体" w:hAnsi="宋体" w:eastAsia="宋体" w:cs="宋体"/>
          <w:color w:val="auto"/>
          <w:kern w:val="0"/>
          <w:sz w:val="24"/>
        </w:rPr>
        <w:t>⑷</w:t>
      </w:r>
      <w:r>
        <w:rPr>
          <w:rFonts w:hint="eastAsia" w:ascii="宋体" w:hAnsi="宋体" w:cs="宋体"/>
          <w:color w:val="auto"/>
          <w:kern w:val="0"/>
          <w:sz w:val="24"/>
        </w:rPr>
        <w:t>立杆机柜。平时在日常巡检过程中，应</w:t>
      </w:r>
      <w:r>
        <w:rPr>
          <w:rFonts w:ascii="宋体" w:hAnsi="宋体" w:cs="宋体"/>
          <w:color w:val="auto"/>
          <w:kern w:val="0"/>
          <w:sz w:val="24"/>
        </w:rPr>
        <w:t>及时除尘。</w:t>
      </w:r>
      <w:r>
        <w:rPr>
          <w:rFonts w:hint="eastAsia" w:ascii="宋体" w:hAnsi="宋体" w:cs="宋体"/>
          <w:color w:val="auto"/>
          <w:kern w:val="0"/>
          <w:sz w:val="24"/>
        </w:rPr>
        <w:t>如出现</w:t>
      </w:r>
      <w:r>
        <w:rPr>
          <w:rFonts w:hint="eastAsia" w:ascii="宋体" w:hAnsi="宋体" w:eastAsia="宋体" w:cs="宋体"/>
          <w:color w:val="auto"/>
          <w:kern w:val="0"/>
          <w:sz w:val="24"/>
        </w:rPr>
        <w:t>有生锈</w:t>
      </w: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掉漆</w:t>
      </w:r>
      <w:r>
        <w:rPr>
          <w:rFonts w:hint="eastAsia" w:ascii="宋体" w:hAnsi="宋体" w:eastAsia="宋体" w:cs="宋体"/>
          <w:color w:val="auto"/>
          <w:kern w:val="0"/>
          <w:sz w:val="24"/>
        </w:rPr>
        <w:t>或者其它污损时，</w:t>
      </w:r>
      <w:r>
        <w:rPr>
          <w:rFonts w:hint="eastAsia" w:ascii="宋体" w:hAnsi="宋体" w:eastAsia="宋体" w:cs="宋体"/>
          <w:color w:val="auto"/>
          <w:kern w:val="0"/>
          <w:sz w:val="24"/>
          <w:lang w:val="en-US" w:eastAsia="zh-CN"/>
        </w:rPr>
        <w:t>应当在</w:t>
      </w:r>
      <w:r>
        <w:rPr>
          <w:rFonts w:hint="eastAsia" w:ascii="宋体" w:hAnsi="宋体" w:eastAsia="宋体" w:cs="宋体"/>
          <w:color w:val="auto"/>
          <w:kern w:val="0"/>
          <w:sz w:val="24"/>
        </w:rPr>
        <w:t>1日内清洗或者修复，保证其外观良好。未履行的每个点</w:t>
      </w:r>
      <w:r>
        <w:rPr>
          <w:rFonts w:hint="eastAsia" w:ascii="宋体" w:hAnsi="宋体" w:eastAsia="宋体" w:cs="宋体"/>
          <w:color w:val="auto"/>
          <w:kern w:val="0"/>
          <w:sz w:val="24"/>
          <w:lang w:val="en-US" w:eastAsia="zh-CN"/>
        </w:rPr>
        <w:t>每次</w:t>
      </w:r>
      <w:r>
        <w:rPr>
          <w:rFonts w:hint="eastAsia" w:ascii="宋体" w:hAnsi="宋体" w:eastAsia="宋体" w:cs="宋体"/>
          <w:color w:val="auto"/>
          <w:kern w:val="0"/>
          <w:sz w:val="24"/>
        </w:rPr>
        <w:t>扣月支付费用</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00元</w:t>
      </w:r>
      <w:r>
        <w:rPr>
          <w:rFonts w:hint="eastAsia" w:ascii="宋体" w:hAnsi="宋体" w:cs="宋体"/>
          <w:color w:val="auto"/>
          <w:kern w:val="0"/>
          <w:sz w:val="24"/>
        </w:rPr>
        <w:t>。管道、窨井等破损应在48小时内修复，未履行的每个点扣月</w:t>
      </w:r>
      <w:r>
        <w:rPr>
          <w:rFonts w:hint="eastAsia" w:hAnsi="宋体" w:cs="宋体"/>
          <w:color w:val="auto"/>
          <w:sz w:val="24"/>
        </w:rPr>
        <w:t>支付费用</w:t>
      </w:r>
      <w:r>
        <w:rPr>
          <w:rFonts w:hint="eastAsia" w:ascii="宋体" w:hAnsi="宋体" w:cs="宋体"/>
          <w:color w:val="auto"/>
          <w:kern w:val="0"/>
          <w:sz w:val="24"/>
        </w:rPr>
        <w:t>500元。</w:t>
      </w:r>
    </w:p>
    <w:p>
      <w:pPr>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故障的定义为:</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a.视频不实时在线的，中心视频存储有数据丢失的。</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b.图像未上传或延迟上传（图片抓拍后延迟超过</w:t>
      </w:r>
      <w:r>
        <w:rPr>
          <w:rFonts w:ascii="宋体" w:hAnsi="宋体" w:cs="宋体"/>
          <w:color w:val="auto"/>
          <w:kern w:val="0"/>
          <w:sz w:val="24"/>
        </w:rPr>
        <w:t>30</w:t>
      </w:r>
      <w:r>
        <w:rPr>
          <w:rFonts w:hint="eastAsia" w:ascii="宋体" w:hAnsi="宋体" w:cs="宋体"/>
          <w:color w:val="auto"/>
          <w:kern w:val="0"/>
          <w:sz w:val="24"/>
        </w:rPr>
        <w:t>秒上传）至上级平台。</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cs="宋体"/>
          <w:color w:val="auto"/>
          <w:kern w:val="0"/>
          <w:sz w:val="24"/>
        </w:rPr>
        <w:t>c.</w:t>
      </w:r>
      <w:r>
        <w:rPr>
          <w:rFonts w:hint="eastAsia" w:ascii="宋体" w:hAnsi="宋体"/>
          <w:sz w:val="24"/>
        </w:rPr>
        <w:t>摄像机灰尘积污或严重树枝遮挡</w:t>
      </w:r>
      <w:r>
        <w:rPr>
          <w:rFonts w:hint="eastAsia" w:ascii="宋体" w:hAnsi="宋体"/>
          <w:sz w:val="24"/>
          <w:lang w:eastAsia="zh-CN"/>
        </w:rPr>
        <w:t>，</w:t>
      </w:r>
      <w:r>
        <w:rPr>
          <w:rFonts w:hint="eastAsia" w:ascii="宋体" w:hAnsi="宋体"/>
          <w:sz w:val="24"/>
        </w:rPr>
        <w:t>摄像机角度严重偏离</w:t>
      </w:r>
      <w:r>
        <w:rPr>
          <w:rFonts w:hint="eastAsia" w:ascii="宋体" w:hAnsi="宋体"/>
          <w:sz w:val="24"/>
          <w:lang w:eastAsia="zh-CN"/>
        </w:rPr>
        <w:t>。</w:t>
      </w:r>
    </w:p>
    <w:p>
      <w:pPr>
        <w:adjustRightInd w:val="0"/>
        <w:snapToGrid w:val="0"/>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d</w:t>
      </w:r>
      <w:r>
        <w:rPr>
          <w:rFonts w:hint="eastAsia" w:ascii="宋体" w:hAnsi="宋体" w:cs="宋体"/>
          <w:color w:val="auto"/>
          <w:kern w:val="0"/>
          <w:sz w:val="24"/>
        </w:rPr>
        <w:t>.</w:t>
      </w:r>
      <w:r>
        <w:rPr>
          <w:rFonts w:hint="eastAsia" w:ascii="宋体" w:hAnsi="宋体"/>
          <w:sz w:val="24"/>
        </w:rPr>
        <w:t>摄像机丢包率超标或实时播放卡顿、视频严重丢帧跳帧</w:t>
      </w:r>
      <w:r>
        <w:rPr>
          <w:rFonts w:hint="eastAsia" w:ascii="宋体" w:hAnsi="宋体"/>
          <w:sz w:val="24"/>
          <w:lang w:eastAsia="zh-CN"/>
        </w:rPr>
        <w:t>。</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en-US" w:eastAsia="zh-CN"/>
        </w:rPr>
        <w:t>e</w:t>
      </w:r>
      <w:r>
        <w:rPr>
          <w:rFonts w:hint="eastAsia" w:ascii="宋体" w:hAnsi="宋体" w:cs="宋体"/>
          <w:color w:val="auto"/>
          <w:kern w:val="0"/>
          <w:sz w:val="24"/>
        </w:rPr>
        <w:t>.</w:t>
      </w:r>
      <w:r>
        <w:rPr>
          <w:rFonts w:hint="eastAsia" w:ascii="宋体" w:hAnsi="宋体"/>
          <w:sz w:val="24"/>
        </w:rPr>
        <w:t>画面虚焦</w:t>
      </w:r>
      <w:r>
        <w:rPr>
          <w:rFonts w:hint="eastAsia" w:ascii="宋体" w:hAnsi="宋体"/>
          <w:sz w:val="24"/>
          <w:lang w:val="en-US" w:eastAsia="zh-CN"/>
        </w:rPr>
        <w:t>或者</w:t>
      </w:r>
      <w:r>
        <w:rPr>
          <w:rFonts w:hint="eastAsia" w:ascii="宋体" w:hAnsi="宋体" w:cs="宋体"/>
          <w:color w:val="auto"/>
          <w:kern w:val="0"/>
          <w:sz w:val="24"/>
        </w:rPr>
        <w:t>补光灯故障造成图片质量不合格的（</w:t>
      </w:r>
      <w:r>
        <w:rPr>
          <w:rFonts w:hint="eastAsia" w:ascii="宋体" w:hAnsi="宋体" w:cs="宋体"/>
          <w:color w:val="auto"/>
          <w:kern w:val="0"/>
          <w:sz w:val="24"/>
          <w:lang w:val="en-US" w:eastAsia="zh-CN"/>
        </w:rPr>
        <w:t>依相机功能清楚抓拍</w:t>
      </w:r>
      <w:r>
        <w:rPr>
          <w:rFonts w:hint="eastAsia" w:ascii="宋体" w:hAnsi="宋体" w:cs="宋体"/>
          <w:color w:val="auto"/>
          <w:kern w:val="0"/>
          <w:sz w:val="24"/>
        </w:rPr>
        <w:t>车辆号牌、车牌、车身颜色</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车内前排人脸</w:t>
      </w:r>
      <w:r>
        <w:rPr>
          <w:rFonts w:hint="eastAsia" w:ascii="宋体" w:hAnsi="宋体" w:cs="宋体"/>
          <w:color w:val="auto"/>
          <w:kern w:val="0"/>
          <w:sz w:val="24"/>
        </w:rPr>
        <w:t>）。</w:t>
      </w:r>
    </w:p>
    <w:p>
      <w:pPr>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故障天数的定义为：</w:t>
      </w:r>
    </w:p>
    <w:p>
      <w:pPr>
        <w:adjustRightInd w:val="0"/>
        <w:snapToGrid w:val="0"/>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⑴</w:t>
      </w:r>
      <w:r>
        <w:rPr>
          <w:rFonts w:hint="eastAsia" w:ascii="宋体" w:hAnsi="宋体" w:cs="宋体"/>
          <w:color w:val="auto"/>
          <w:kern w:val="0"/>
          <w:sz w:val="24"/>
        </w:rPr>
        <w:t>从系统</w:t>
      </w:r>
      <w:r>
        <w:rPr>
          <w:rFonts w:ascii="宋体" w:hAnsi="宋体" w:cs="宋体"/>
          <w:color w:val="auto"/>
          <w:kern w:val="0"/>
          <w:sz w:val="24"/>
        </w:rPr>
        <w:t>发生故障（</w:t>
      </w:r>
      <w:r>
        <w:rPr>
          <w:rFonts w:hint="eastAsia" w:ascii="宋体" w:hAnsi="宋体" w:cs="宋体"/>
          <w:color w:val="auto"/>
          <w:kern w:val="0"/>
          <w:sz w:val="24"/>
        </w:rPr>
        <w:t>中</w:t>
      </w:r>
      <w:r>
        <w:rPr>
          <w:rFonts w:ascii="宋体" w:hAnsi="宋体" w:cs="宋体"/>
          <w:color w:val="auto"/>
          <w:kern w:val="0"/>
          <w:sz w:val="24"/>
        </w:rPr>
        <w:t>心平台</w:t>
      </w:r>
      <w:r>
        <w:rPr>
          <w:rFonts w:hint="eastAsia" w:ascii="宋体" w:hAnsi="宋体" w:cs="宋体"/>
          <w:color w:val="auto"/>
          <w:kern w:val="0"/>
          <w:sz w:val="24"/>
        </w:rPr>
        <w:t>无</w:t>
      </w:r>
      <w:r>
        <w:rPr>
          <w:rFonts w:ascii="宋体" w:hAnsi="宋体" w:cs="宋体"/>
          <w:color w:val="auto"/>
          <w:kern w:val="0"/>
          <w:sz w:val="24"/>
        </w:rPr>
        <w:t>视频或者无图片）</w:t>
      </w:r>
      <w:r>
        <w:rPr>
          <w:rFonts w:hint="eastAsia" w:ascii="宋体" w:hAnsi="宋体" w:cs="宋体"/>
          <w:color w:val="auto"/>
          <w:kern w:val="0"/>
          <w:sz w:val="24"/>
        </w:rPr>
        <w:t>时刻开始，超过承诺修复时间以上但未到24小时没有运行的，故障天数算作1天，连续</w:t>
      </w:r>
      <w:r>
        <w:rPr>
          <w:rFonts w:ascii="宋体" w:hAnsi="宋体" w:cs="宋体"/>
          <w:color w:val="auto"/>
          <w:kern w:val="0"/>
          <w:sz w:val="24"/>
        </w:rPr>
        <w:t>24</w:t>
      </w:r>
      <w:r>
        <w:rPr>
          <w:rFonts w:hint="eastAsia" w:ascii="宋体" w:hAnsi="宋体" w:cs="宋体"/>
          <w:color w:val="auto"/>
          <w:kern w:val="0"/>
          <w:sz w:val="24"/>
        </w:rPr>
        <w:t>小时及以上但未到</w:t>
      </w:r>
      <w:r>
        <w:rPr>
          <w:rFonts w:ascii="宋体" w:hAnsi="宋体" w:cs="宋体"/>
          <w:color w:val="auto"/>
          <w:kern w:val="0"/>
          <w:sz w:val="24"/>
        </w:rPr>
        <w:t>48</w:t>
      </w:r>
      <w:r>
        <w:rPr>
          <w:rFonts w:hint="eastAsia" w:ascii="宋体" w:hAnsi="宋体" w:cs="宋体"/>
          <w:color w:val="auto"/>
          <w:kern w:val="0"/>
          <w:sz w:val="24"/>
        </w:rPr>
        <w:t>小时没有运行的，故障天数算作2天，以此类推。</w:t>
      </w:r>
      <w:r>
        <w:rPr>
          <w:rFonts w:hint="eastAsia" w:ascii="宋体" w:hAnsi="宋体" w:cs="宋体"/>
          <w:color w:val="auto"/>
          <w:kern w:val="0"/>
          <w:sz w:val="24"/>
          <w:lang w:val="en-US" w:eastAsia="zh-CN"/>
        </w:rPr>
        <w:t>一般情况下18时至次日7时夜间时段不计算故障时间，但甲方要求需要及时修复的除外。</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rPr>
        <w:t>⑵</w:t>
      </w:r>
      <w:r>
        <w:rPr>
          <w:rFonts w:hint="eastAsia" w:ascii="宋体" w:hAnsi="宋体" w:cs="宋体"/>
          <w:color w:val="auto"/>
          <w:kern w:val="0"/>
          <w:sz w:val="24"/>
        </w:rPr>
        <w:t>遇路口整体改造拆迁、系统外电力线路故障等非中标人可控影响，道路施工及地震、洪水等不可抗力因素造成破坏的，基础养护等明显短时间内无法修复的，不计算设备故障和扣费天数处罚。当具备修复条件，应当及时修复，未及时修复的按故障计算。</w:t>
      </w:r>
    </w:p>
    <w:p>
      <w:pPr>
        <w:adjustRightInd w:val="0"/>
        <w:snapToGrid w:val="0"/>
        <w:spacing w:line="360" w:lineRule="auto"/>
        <w:ind w:firstLine="482" w:firstLineChars="200"/>
        <w:rPr>
          <w:rFonts w:ascii="宋体" w:hAnsi="宋体" w:cs="宋体"/>
          <w:b/>
          <w:color w:val="auto"/>
          <w:kern w:val="0"/>
          <w:sz w:val="24"/>
        </w:rPr>
      </w:pPr>
      <w:r>
        <w:rPr>
          <w:rFonts w:ascii="宋体" w:hAnsi="宋体" w:cs="宋体"/>
          <w:b/>
          <w:color w:val="auto"/>
          <w:kern w:val="0"/>
          <w:sz w:val="24"/>
        </w:rPr>
        <w:t>恶劣天气</w:t>
      </w:r>
      <w:r>
        <w:rPr>
          <w:rFonts w:hint="eastAsia" w:ascii="宋体" w:hAnsi="宋体" w:cs="宋体"/>
          <w:b/>
          <w:color w:val="auto"/>
          <w:kern w:val="0"/>
          <w:sz w:val="24"/>
        </w:rPr>
        <w:t>的</w:t>
      </w:r>
      <w:r>
        <w:rPr>
          <w:rFonts w:ascii="宋体" w:hAnsi="宋体" w:cs="宋体"/>
          <w:b/>
          <w:color w:val="auto"/>
          <w:kern w:val="0"/>
          <w:sz w:val="24"/>
        </w:rPr>
        <w:t>定义</w:t>
      </w:r>
      <w:r>
        <w:rPr>
          <w:rFonts w:hint="eastAsia" w:ascii="宋体" w:hAnsi="宋体" w:cs="宋体"/>
          <w:b/>
          <w:color w:val="auto"/>
          <w:kern w:val="0"/>
          <w:sz w:val="24"/>
        </w:rPr>
        <w:t>为</w:t>
      </w:r>
      <w:r>
        <w:rPr>
          <w:rFonts w:ascii="宋体" w:hAnsi="宋体" w:cs="宋体"/>
          <w:b/>
          <w:color w:val="auto"/>
          <w:kern w:val="0"/>
          <w:sz w:val="24"/>
        </w:rPr>
        <w:t>：</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⑴</w:t>
      </w:r>
      <w:r>
        <w:rPr>
          <w:rFonts w:ascii="宋体" w:hAnsi="宋体" w:cs="宋体"/>
          <w:color w:val="auto"/>
          <w:kern w:val="0"/>
          <w:sz w:val="24"/>
        </w:rPr>
        <w:t>本地平均风力达</w:t>
      </w:r>
      <w:r>
        <w:rPr>
          <w:rFonts w:hint="eastAsia" w:ascii="宋体" w:hAnsi="宋体" w:cs="宋体"/>
          <w:color w:val="auto"/>
          <w:kern w:val="0"/>
          <w:sz w:val="24"/>
        </w:rPr>
        <w:t>6级</w:t>
      </w:r>
      <w:r>
        <w:rPr>
          <w:rFonts w:ascii="宋体" w:hAnsi="宋体" w:cs="宋体"/>
          <w:color w:val="auto"/>
          <w:kern w:val="0"/>
          <w:sz w:val="24"/>
        </w:rPr>
        <w:t>以</w:t>
      </w:r>
      <w:r>
        <w:rPr>
          <w:rFonts w:hint="eastAsia" w:ascii="宋体" w:hAnsi="宋体" w:cs="宋体"/>
          <w:color w:val="auto"/>
          <w:kern w:val="0"/>
          <w:sz w:val="24"/>
        </w:rPr>
        <w:t>上</w:t>
      </w:r>
      <w:r>
        <w:rPr>
          <w:rFonts w:ascii="宋体" w:hAnsi="宋体" w:cs="宋体"/>
          <w:color w:val="auto"/>
          <w:kern w:val="0"/>
          <w:sz w:val="24"/>
        </w:rPr>
        <w:t>或阵风达</w:t>
      </w:r>
      <w:r>
        <w:rPr>
          <w:rFonts w:hint="eastAsia" w:ascii="宋体" w:hAnsi="宋体" w:cs="宋体"/>
          <w:color w:val="auto"/>
          <w:kern w:val="0"/>
          <w:sz w:val="24"/>
        </w:rPr>
        <w:t>8级</w:t>
      </w:r>
      <w:r>
        <w:rPr>
          <w:rFonts w:ascii="宋体" w:hAnsi="宋体" w:cs="宋体"/>
          <w:color w:val="auto"/>
          <w:kern w:val="0"/>
          <w:sz w:val="24"/>
        </w:rPr>
        <w:t>以上；</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⑵</w:t>
      </w:r>
      <w:r>
        <w:rPr>
          <w:rFonts w:hint="eastAsia" w:ascii="宋体" w:hAnsi="宋体" w:cs="宋体"/>
          <w:color w:val="auto"/>
          <w:kern w:val="0"/>
          <w:sz w:val="24"/>
        </w:rPr>
        <w:t>日</w:t>
      </w:r>
      <w:r>
        <w:rPr>
          <w:rFonts w:ascii="宋体" w:hAnsi="宋体" w:cs="宋体"/>
          <w:color w:val="auto"/>
          <w:kern w:val="0"/>
          <w:sz w:val="24"/>
        </w:rPr>
        <w:t>雨量大于</w:t>
      </w:r>
      <w:r>
        <w:rPr>
          <w:rFonts w:hint="eastAsia" w:ascii="宋体" w:hAnsi="宋体" w:cs="宋体"/>
          <w:color w:val="auto"/>
          <w:kern w:val="0"/>
          <w:sz w:val="24"/>
        </w:rPr>
        <w:t>50毫米</w:t>
      </w:r>
      <w:r>
        <w:rPr>
          <w:rFonts w:ascii="宋体" w:hAnsi="宋体" w:cs="宋体"/>
          <w:color w:val="auto"/>
          <w:kern w:val="0"/>
          <w:sz w:val="24"/>
        </w:rPr>
        <w:t>的暴雨日；</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日</w:t>
      </w:r>
      <w:r>
        <w:rPr>
          <w:rFonts w:ascii="宋体" w:hAnsi="宋体" w:cs="宋体"/>
          <w:color w:val="auto"/>
          <w:kern w:val="0"/>
          <w:sz w:val="24"/>
        </w:rPr>
        <w:t>最高气温</w:t>
      </w:r>
      <w:r>
        <w:rPr>
          <w:rFonts w:hint="eastAsia" w:ascii="宋体" w:hAnsi="宋体" w:cs="宋体"/>
          <w:color w:val="auto"/>
          <w:kern w:val="0"/>
          <w:sz w:val="24"/>
        </w:rPr>
        <w:t>38摄</w:t>
      </w:r>
      <w:r>
        <w:rPr>
          <w:rFonts w:ascii="宋体" w:hAnsi="宋体" w:cs="宋体"/>
          <w:color w:val="auto"/>
          <w:kern w:val="0"/>
          <w:sz w:val="24"/>
        </w:rPr>
        <w:t>氏</w:t>
      </w:r>
      <w:r>
        <w:rPr>
          <w:rFonts w:hint="eastAsia" w:ascii="宋体" w:hAnsi="宋体" w:cs="宋体"/>
          <w:color w:val="auto"/>
          <w:kern w:val="0"/>
          <w:sz w:val="24"/>
        </w:rPr>
        <w:t>度</w:t>
      </w:r>
      <w:r>
        <w:rPr>
          <w:rFonts w:ascii="宋体" w:hAnsi="宋体" w:cs="宋体"/>
          <w:color w:val="auto"/>
          <w:kern w:val="0"/>
          <w:sz w:val="24"/>
        </w:rPr>
        <w:t>以上的高温天气；</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⑷</w:t>
      </w:r>
      <w:r>
        <w:rPr>
          <w:rFonts w:hint="eastAsia" w:ascii="宋体" w:hAnsi="宋体" w:cs="宋体"/>
          <w:color w:val="auto"/>
          <w:kern w:val="0"/>
          <w:sz w:val="24"/>
        </w:rPr>
        <w:t>日</w:t>
      </w:r>
      <w:r>
        <w:rPr>
          <w:rFonts w:ascii="宋体" w:hAnsi="宋体" w:cs="宋体"/>
          <w:color w:val="auto"/>
          <w:kern w:val="0"/>
          <w:sz w:val="24"/>
        </w:rPr>
        <w:t>最低气温</w:t>
      </w:r>
      <w:r>
        <w:rPr>
          <w:rFonts w:hint="eastAsia" w:ascii="宋体" w:hAnsi="宋体" w:cs="宋体"/>
          <w:color w:val="auto"/>
          <w:kern w:val="0"/>
          <w:sz w:val="24"/>
        </w:rPr>
        <w:t>-5摄</w:t>
      </w:r>
      <w:r>
        <w:rPr>
          <w:rFonts w:ascii="宋体" w:hAnsi="宋体" w:cs="宋体"/>
          <w:color w:val="auto"/>
          <w:kern w:val="0"/>
          <w:sz w:val="24"/>
        </w:rPr>
        <w:t>氏度以下的低温天气；</w:t>
      </w:r>
    </w:p>
    <w:p>
      <w:pPr>
        <w:numPr>
          <w:ilvl w:val="0"/>
          <w:numId w:val="0"/>
        </w:numPr>
        <w:spacing w:before="60" w:after="60" w:line="360" w:lineRule="auto"/>
        <w:ind w:left="480" w:leftChars="0"/>
        <w:rPr>
          <w:rFonts w:hint="eastAsia" w:ascii="宋体" w:hAnsi="宋体" w:cs="宋体"/>
          <w:color w:val="auto"/>
          <w:kern w:val="0"/>
          <w:sz w:val="24"/>
        </w:rPr>
      </w:pPr>
      <w:r>
        <w:rPr>
          <w:rFonts w:hint="eastAsia" w:ascii="宋体" w:hAnsi="宋体" w:eastAsia="宋体" w:cs="宋体"/>
          <w:color w:val="auto"/>
          <w:kern w:val="0"/>
          <w:sz w:val="24"/>
        </w:rPr>
        <w:t>⑸</w:t>
      </w:r>
      <w:r>
        <w:rPr>
          <w:rFonts w:hint="eastAsia" w:ascii="宋体" w:hAnsi="宋体" w:cs="宋体"/>
          <w:color w:val="auto"/>
          <w:kern w:val="0"/>
          <w:sz w:val="24"/>
        </w:rPr>
        <w:t>冰雹</w:t>
      </w:r>
      <w:r>
        <w:rPr>
          <w:rFonts w:ascii="宋体" w:hAnsi="宋体" w:cs="宋体"/>
          <w:color w:val="auto"/>
          <w:kern w:val="0"/>
          <w:sz w:val="24"/>
        </w:rPr>
        <w:t>、大雪、寒潮等</w:t>
      </w:r>
      <w:r>
        <w:rPr>
          <w:rFonts w:hint="eastAsia" w:ascii="宋体" w:hAnsi="宋体" w:cs="宋体"/>
          <w:color w:val="auto"/>
          <w:kern w:val="0"/>
          <w:sz w:val="24"/>
        </w:rPr>
        <w:t>。</w:t>
      </w:r>
    </w:p>
    <w:p>
      <w:pPr>
        <w:numPr>
          <w:ilvl w:val="0"/>
          <w:numId w:val="0"/>
        </w:numPr>
        <w:spacing w:line="360" w:lineRule="auto"/>
        <w:rPr>
          <w:rFonts w:hint="eastAsia" w:ascii="宋体" w:hAnsi="宋体" w:cs="宋体"/>
          <w:b/>
          <w:color w:val="auto"/>
          <w:sz w:val="24"/>
          <w:lang w:val="en-US" w:eastAsia="zh-CN"/>
        </w:rPr>
      </w:pPr>
      <w:r>
        <w:rPr>
          <w:rFonts w:hint="eastAsia" w:ascii="宋体" w:hAnsi="Times New Roman" w:eastAsia="宋体" w:cs="Times New Roman"/>
          <w:b/>
          <w:bCs/>
          <w:color w:val="auto"/>
          <w:kern w:val="2"/>
          <w:sz w:val="24"/>
          <w:szCs w:val="24"/>
          <w:lang w:val="en-US" w:eastAsia="zh-CN" w:bidi="ar-SA"/>
        </w:rPr>
        <w:t>四、</w:t>
      </w:r>
      <w:r>
        <w:rPr>
          <w:rFonts w:hint="eastAsia" w:ascii="宋体" w:hAnsi="宋体" w:cs="宋体"/>
          <w:b/>
          <w:color w:val="auto"/>
          <w:sz w:val="24"/>
          <w:lang w:val="en-US" w:eastAsia="zh-CN"/>
        </w:rPr>
        <w:t>项目培训方案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投标人需要提供详细合理的项目培训方案（包括培训计划、方式、目标等），对相关人员进行培训，</w:t>
      </w:r>
      <w:r>
        <w:rPr>
          <w:rFonts w:hint="eastAsia" w:ascii="宋体" w:hAnsi="宋体" w:eastAsia="宋体" w:cs="Times New Roman"/>
          <w:color w:val="auto"/>
          <w:sz w:val="24"/>
          <w:lang w:val="zh-CN" w:eastAsia="zh-CN"/>
        </w:rPr>
        <w:t>确保人</w:t>
      </w:r>
      <w:r>
        <w:rPr>
          <w:rFonts w:hint="eastAsia" w:ascii="宋体" w:hAnsi="宋体" w:eastAsia="宋体" w:cs="Times New Roman"/>
          <w:color w:val="auto"/>
          <w:sz w:val="24"/>
          <w:lang w:val="en-US" w:eastAsia="zh-CN"/>
        </w:rPr>
        <w:t>员</w:t>
      </w:r>
      <w:r>
        <w:rPr>
          <w:rFonts w:hint="eastAsia" w:ascii="宋体" w:hAnsi="宋体" w:eastAsia="宋体" w:cs="Times New Roman"/>
          <w:color w:val="auto"/>
          <w:sz w:val="24"/>
          <w:lang w:val="zh-CN" w:eastAsia="zh-CN"/>
        </w:rPr>
        <w:t>能熟练掌握所提供设备和软件的操作技术、维护保养知识及常见故障排除方法等</w:t>
      </w:r>
      <w:r>
        <w:rPr>
          <w:rFonts w:hint="eastAsia" w:ascii="宋体" w:hAnsi="宋体" w:eastAsia="宋体" w:cs="Times New Roman"/>
          <w:color w:val="auto"/>
          <w:sz w:val="24"/>
          <w:lang w:val="en-US" w:eastAsia="zh-CN"/>
        </w:rPr>
        <w:t>。</w:t>
      </w:r>
    </w:p>
    <w:p>
      <w:pPr>
        <w:widowControl/>
        <w:spacing w:line="360" w:lineRule="auto"/>
        <w:ind w:right="60"/>
        <w:jc w:val="left"/>
        <w:outlineLvl w:val="0"/>
        <w:rPr>
          <w:rFonts w:hint="eastAsia" w:ascii="宋体" w:hAnsi="宋体" w:cs="宋体"/>
          <w:b/>
          <w:color w:val="auto"/>
          <w:kern w:val="0"/>
          <w:sz w:val="24"/>
        </w:rPr>
      </w:pPr>
      <w:r>
        <w:rPr>
          <w:rFonts w:hint="eastAsia" w:ascii="宋体" w:hAnsi="Times New Roman" w:eastAsia="宋体" w:cs="Times New Roman"/>
          <w:b/>
          <w:bCs/>
          <w:color w:val="auto"/>
          <w:kern w:val="2"/>
          <w:sz w:val="24"/>
          <w:szCs w:val="24"/>
          <w:lang w:val="en-US" w:eastAsia="zh-CN" w:bidi="ar-SA"/>
        </w:rPr>
        <w:t>五、</w:t>
      </w:r>
      <w:r>
        <w:rPr>
          <w:rFonts w:hint="eastAsia" w:ascii="宋体" w:hAnsi="宋体" w:cs="宋体"/>
          <w:b/>
          <w:color w:val="auto"/>
          <w:kern w:val="0"/>
          <w:sz w:val="24"/>
        </w:rPr>
        <w:t>备品备件及产品易损零配件</w:t>
      </w:r>
    </w:p>
    <w:p>
      <w:pPr>
        <w:widowControl/>
        <w:spacing w:line="360" w:lineRule="auto"/>
        <w:ind w:right="60" w:firstLine="470" w:firstLineChars="196"/>
        <w:jc w:val="left"/>
        <w:outlineLvl w:val="0"/>
        <w:rPr>
          <w:rFonts w:hint="eastAsia" w:ascii="宋体" w:hAnsi="宋体" w:cs="宋体"/>
          <w:bCs/>
          <w:color w:val="auto"/>
          <w:sz w:val="24"/>
        </w:rPr>
      </w:pPr>
      <w:r>
        <w:rPr>
          <w:rFonts w:hint="eastAsia" w:ascii="宋体" w:hAnsi="宋体" w:cs="宋体"/>
          <w:bCs/>
          <w:color w:val="auto"/>
          <w:kern w:val="0"/>
          <w:sz w:val="24"/>
        </w:rPr>
        <w:t>中标供应商</w:t>
      </w:r>
      <w:r>
        <w:rPr>
          <w:rFonts w:hint="eastAsia" w:ascii="宋体" w:hAnsi="宋体" w:cs="宋体"/>
          <w:bCs/>
          <w:color w:val="auto"/>
          <w:sz w:val="24"/>
        </w:rPr>
        <w:t>必</w:t>
      </w:r>
      <w:r>
        <w:rPr>
          <w:rFonts w:hint="eastAsia" w:ascii="宋体" w:hAnsi="宋体" w:cs="宋体"/>
          <w:bCs/>
          <w:color w:val="auto"/>
          <w:kern w:val="0"/>
          <w:sz w:val="24"/>
        </w:rPr>
        <w:t>须向采购人提供一定数量的相关备品备件</w:t>
      </w:r>
      <w:r>
        <w:rPr>
          <w:rFonts w:hint="eastAsia" w:ascii="宋体" w:hAnsi="宋体" w:cs="宋体"/>
          <w:bCs/>
          <w:color w:val="auto"/>
          <w:kern w:val="0"/>
          <w:sz w:val="24"/>
          <w:lang w:val="en-US" w:eastAsia="zh-CN"/>
        </w:rPr>
        <w:t>及产品易损零配件</w:t>
      </w:r>
      <w:r>
        <w:rPr>
          <w:rFonts w:hint="eastAsia" w:ascii="宋体" w:hAnsi="宋体" w:cs="宋体"/>
          <w:bCs/>
          <w:color w:val="auto"/>
          <w:sz w:val="24"/>
        </w:rPr>
        <w:t>（如抓拍设备、补光设备、传输设备、存储设备、线材辅材等），存放在采购人指定位置。</w:t>
      </w:r>
    </w:p>
    <w:p>
      <w:pPr>
        <w:pStyle w:val="19"/>
        <w:keepNext w:val="0"/>
        <w:keepLines w:val="0"/>
        <w:pageBreakBefore w:val="0"/>
        <w:kinsoku/>
        <w:wordWrap/>
        <w:overflowPunct/>
        <w:topLinePunct w:val="0"/>
        <w:autoSpaceDE/>
        <w:autoSpaceDN/>
        <w:bidi w:val="0"/>
        <w:adjustRightInd/>
        <w:snapToGrid/>
        <w:spacing w:after="0" w:line="360" w:lineRule="auto"/>
        <w:textAlignment w:val="auto"/>
        <w:rPr>
          <w:rFonts w:hint="default" w:ascii="宋体" w:hAnsi="Times New Roman" w:eastAsia="宋体" w:cs="Times New Roman"/>
          <w:b/>
          <w:bCs/>
          <w:color w:val="auto"/>
          <w:kern w:val="2"/>
          <w:sz w:val="24"/>
          <w:szCs w:val="24"/>
          <w:lang w:val="en-US" w:eastAsia="zh-CN" w:bidi="ar-SA"/>
        </w:rPr>
      </w:pPr>
      <w:r>
        <w:rPr>
          <w:rFonts w:hint="eastAsia" w:ascii="宋体" w:hAnsi="Times New Roman" w:eastAsia="宋体" w:cs="Times New Roman"/>
          <w:b/>
          <w:bCs/>
          <w:color w:val="auto"/>
          <w:kern w:val="2"/>
          <w:sz w:val="24"/>
          <w:szCs w:val="24"/>
          <w:lang w:val="en-US" w:eastAsia="zh-CN" w:bidi="ar-SA"/>
        </w:rPr>
        <w:t>六、</w:t>
      </w:r>
      <w:r>
        <w:rPr>
          <w:rFonts w:hint="eastAsia" w:ascii="宋体" w:hAnsi="Times New Roman" w:eastAsia="宋体" w:cs="Times New Roman"/>
          <w:b/>
          <w:bCs/>
          <w:color w:val="auto"/>
          <w:kern w:val="2"/>
          <w:sz w:val="24"/>
          <w:szCs w:val="24"/>
          <w:lang w:val="en-US" w:eastAsia="zh-CN" w:bidi="ar-SA"/>
        </w:rPr>
        <w:t>验收</w:t>
      </w:r>
      <w:r>
        <w:rPr>
          <w:rFonts w:hint="eastAsia" w:ascii="宋体" w:hAnsi="宋体" w:cs="宋体"/>
          <w:b/>
          <w:kern w:val="0"/>
          <w:sz w:val="24"/>
        </w:rPr>
        <w:t>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eastAsia="宋体" w:cs="宋体"/>
          <w:kern w:val="0"/>
          <w:sz w:val="24"/>
        </w:rPr>
        <w:t>本项目验收参照DB33/T502-2018《浙江省社会治安动态视频监控系统技术规范》、DB33/T629-2011标准-点位编码之接入类型码表、DB33/T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751-2008视频图像文字标注规范及《浙江省公安机关人像比对应用系统技术规范》等相关标准</w:t>
      </w:r>
      <w:r>
        <w:rPr>
          <w:rFonts w:hint="eastAsia" w:ascii="宋体" w:hAnsi="宋体" w:eastAsia="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kern w:val="0"/>
          <w:sz w:val="24"/>
        </w:rPr>
        <w:t>中标供应商在完成本项目接入仙居县公安天网工程视频作战侦查平台后可申请组织验收，验收合格判定依据主要为：前端监控点位在线率、</w:t>
      </w:r>
      <w:r>
        <w:rPr>
          <w:rFonts w:hint="eastAsia" w:ascii="宋体" w:hAnsi="宋体" w:eastAsia="宋体" w:cs="宋体"/>
          <w:sz w:val="24"/>
        </w:rPr>
        <w:t>摄像机角度是否偏离、视频画面清晰度、录像完好率、卡口图片上传完整度等方面进行查验</w:t>
      </w:r>
      <w:r>
        <w:rPr>
          <w:rFonts w:hint="eastAsia" w:ascii="宋体" w:hAnsi="宋体" w:eastAsia="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kern w:val="0"/>
          <w:sz w:val="24"/>
        </w:rPr>
        <w:t>中标供应商应按本项目招标文件要求完成所有工作内容，并提供竣工报告</w:t>
      </w:r>
      <w:r>
        <w:rPr>
          <w:rFonts w:hint="eastAsia" w:ascii="宋体" w:hAnsi="宋体" w:eastAsia="宋体" w:cs="宋体"/>
          <w:color w:val="auto"/>
          <w:sz w:val="24"/>
          <w:lang w:val="en-US" w:eastAsia="zh-CN"/>
        </w:rPr>
        <w:t>。</w:t>
      </w:r>
    </w:p>
    <w:p>
      <w:pPr>
        <w:pStyle w:val="19"/>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sz w:val="24"/>
          <w:lang w:val="en-US" w:eastAsia="zh-CN"/>
        </w:rPr>
        <w:t>4.</w:t>
      </w:r>
      <w:r>
        <w:rPr>
          <w:rFonts w:hint="eastAsia" w:ascii="宋体" w:hAnsi="宋体" w:eastAsia="宋体" w:cs="宋体"/>
          <w:kern w:val="0"/>
          <w:sz w:val="24"/>
        </w:rPr>
        <w:t>中标供应商提供本项目所有服务中涉及的软硬件产品必须与投标文件产品一致，点位变更后杆件等设备参数可根据现场实际环境作适当调整</w:t>
      </w:r>
      <w:r>
        <w:rPr>
          <w:rFonts w:hint="eastAsia" w:ascii="宋体" w:hAnsi="宋体" w:eastAsia="宋体" w:cs="宋体"/>
          <w:color w:val="auto"/>
          <w:sz w:val="24"/>
          <w:lang w:val="en-US" w:eastAsia="zh-CN"/>
        </w:rPr>
        <w:t>。</w:t>
      </w:r>
    </w:p>
    <w:p>
      <w:pPr>
        <w:pStyle w:val="19"/>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Times New Roman" w:eastAsia="宋体" w:cs="Times New Roman"/>
          <w:b/>
          <w:bCs/>
          <w:color w:val="auto"/>
          <w:kern w:val="2"/>
          <w:sz w:val="24"/>
          <w:szCs w:val="24"/>
          <w:lang w:val="en-US" w:eastAsia="zh-CN" w:bidi="ar-SA"/>
        </w:rPr>
      </w:pPr>
      <w:r>
        <w:rPr>
          <w:rFonts w:hint="eastAsia" w:ascii="宋体" w:hAnsi="Times New Roman" w:eastAsia="宋体" w:cs="Times New Roman"/>
          <w:b/>
          <w:bCs/>
          <w:color w:val="auto"/>
          <w:kern w:val="2"/>
          <w:sz w:val="24"/>
          <w:szCs w:val="24"/>
          <w:lang w:val="en-US" w:eastAsia="zh-CN" w:bidi="ar-SA"/>
        </w:rPr>
        <w:t>七、商务需求</w:t>
      </w:r>
    </w:p>
    <w:p>
      <w:pPr>
        <w:pStyle w:val="43"/>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kern w:val="2"/>
          <w:sz w:val="24"/>
          <w:szCs w:val="24"/>
          <w:lang w:val="en-US" w:eastAsia="zh-CN" w:bidi="ar-SA"/>
        </w:rPr>
      </w:pPr>
      <w:r>
        <w:rPr>
          <w:rFonts w:hint="eastAsia" w:ascii="宋体"/>
          <w:b/>
          <w:bCs/>
          <w:color w:val="auto"/>
          <w:kern w:val="2"/>
          <w:sz w:val="24"/>
          <w:szCs w:val="24"/>
          <w:lang w:val="en-US" w:eastAsia="zh-CN" w:bidi="ar-SA"/>
        </w:rPr>
        <w:t>（一）</w:t>
      </w:r>
      <w:r>
        <w:rPr>
          <w:rFonts w:hint="eastAsia" w:ascii="宋体" w:hAnsi="宋体" w:eastAsia="宋体" w:cs="宋体"/>
          <w:b/>
          <w:bCs/>
          <w:kern w:val="2"/>
          <w:sz w:val="24"/>
          <w:szCs w:val="24"/>
          <w:lang w:val="en-US" w:eastAsia="zh-CN" w:bidi="ar-SA"/>
        </w:rPr>
        <w:t>服务期限</w:t>
      </w:r>
    </w:p>
    <w:p>
      <w:pPr>
        <w:snapToGrid w:val="0"/>
        <w:spacing w:line="360" w:lineRule="auto"/>
        <w:ind w:firstLine="482"/>
        <w:rPr>
          <w:rFonts w:ascii="宋体" w:hAnsi="宋体"/>
          <w:b/>
          <w:sz w:val="24"/>
        </w:rPr>
      </w:pPr>
      <w:r>
        <w:rPr>
          <w:rFonts w:hint="eastAsia" w:ascii="宋体" w:hAnsi="宋体"/>
          <w:sz w:val="24"/>
        </w:rPr>
        <w:t>本项目服务期限为</w:t>
      </w:r>
      <w:r>
        <w:rPr>
          <w:rFonts w:hint="eastAsia" w:ascii="宋体" w:hAnsi="宋体"/>
          <w:sz w:val="24"/>
          <w:lang w:val="en-US" w:eastAsia="zh-CN"/>
        </w:rPr>
        <w:t>二</w:t>
      </w:r>
      <w:r>
        <w:rPr>
          <w:rFonts w:hint="eastAsia" w:ascii="宋体" w:hAnsi="宋体"/>
          <w:sz w:val="24"/>
        </w:rPr>
        <w:t>年</w:t>
      </w:r>
      <w:r>
        <w:rPr>
          <w:rFonts w:hint="eastAsia" w:ascii="宋体" w:hAnsi="宋体" w:eastAsia="宋体" w:cs="Times New Roman"/>
          <w:sz w:val="24"/>
          <w:lang w:eastAsia="zh-CN"/>
        </w:rPr>
        <w:t>，</w:t>
      </w:r>
      <w:r>
        <w:rPr>
          <w:rFonts w:hint="eastAsia" w:ascii="宋体" w:hAnsi="宋体" w:eastAsia="宋体" w:cs="Times New Roman"/>
          <w:sz w:val="24"/>
        </w:rPr>
        <w:t>自项目</w:t>
      </w:r>
      <w:r>
        <w:rPr>
          <w:rFonts w:hint="eastAsia" w:ascii="宋体" w:hAnsi="宋体" w:eastAsia="宋体" w:cs="Times New Roman"/>
          <w:sz w:val="24"/>
          <w:lang w:val="en-US" w:eastAsia="zh-CN"/>
        </w:rPr>
        <w:t>验收</w:t>
      </w:r>
      <w:r>
        <w:rPr>
          <w:rFonts w:hint="eastAsia" w:ascii="宋体" w:hAnsi="宋体" w:eastAsia="宋体" w:cs="Times New Roman"/>
          <w:sz w:val="24"/>
        </w:rPr>
        <w:t>完成</w:t>
      </w:r>
      <w:r>
        <w:rPr>
          <w:rFonts w:hint="eastAsia" w:ascii="宋体" w:hAnsi="宋体" w:eastAsia="宋体" w:cs="Times New Roman"/>
          <w:sz w:val="24"/>
          <w:lang w:val="en-US" w:eastAsia="zh-CN"/>
        </w:rPr>
        <w:t>之日起计算</w:t>
      </w:r>
      <w:r>
        <w:rPr>
          <w:rFonts w:hint="eastAsia" w:ascii="宋体" w:hAnsi="宋体" w:eastAsia="宋体" w:cs="Times New Roman"/>
          <w:sz w:val="24"/>
          <w:lang w:eastAsia="zh-CN"/>
        </w:rPr>
        <w:t>。</w:t>
      </w:r>
      <w:r>
        <w:rPr>
          <w:rFonts w:hint="eastAsia" w:ascii="宋体" w:hAnsi="宋体"/>
          <w:b/>
          <w:bCs/>
          <w:sz w:val="24"/>
        </w:rPr>
        <w:t>服务期满</w:t>
      </w:r>
      <w:r>
        <w:rPr>
          <w:rFonts w:hint="eastAsia" w:ascii="宋体" w:hAnsi="宋体"/>
          <w:b/>
          <w:bCs/>
          <w:sz w:val="24"/>
          <w:lang w:val="en-US" w:eastAsia="zh-CN"/>
        </w:rPr>
        <w:t>或者因中标供应商原因提前中止合同的</w:t>
      </w:r>
      <w:r>
        <w:rPr>
          <w:rFonts w:hint="eastAsia" w:ascii="宋体" w:hAnsi="宋体"/>
          <w:b/>
          <w:bCs/>
          <w:sz w:val="24"/>
        </w:rPr>
        <w:t>，所有设备产权归</w:t>
      </w:r>
      <w:r>
        <w:rPr>
          <w:rFonts w:hint="eastAsia" w:ascii="宋体" w:hAnsi="宋体"/>
          <w:b/>
          <w:bCs/>
          <w:sz w:val="24"/>
          <w:lang w:val="en-US" w:eastAsia="zh-CN"/>
        </w:rPr>
        <w:t>采购人</w:t>
      </w:r>
      <w:r>
        <w:rPr>
          <w:rFonts w:hint="eastAsia" w:ascii="宋体" w:hAnsi="宋体"/>
          <w:b/>
          <w:bCs/>
          <w:sz w:val="24"/>
        </w:rPr>
        <w:t>所有</w:t>
      </w:r>
      <w:r>
        <w:rPr>
          <w:rFonts w:hint="eastAsia" w:ascii="宋体" w:hAnsi="宋体"/>
          <w:b/>
          <w:sz w:val="24"/>
        </w:rPr>
        <w:t>。</w:t>
      </w:r>
      <w:r>
        <w:rPr>
          <w:rFonts w:hint="eastAsia" w:ascii="宋体" w:hAnsi="宋体"/>
          <w:b/>
          <w:sz w:val="24"/>
          <w:lang w:val="en-US" w:eastAsia="zh-CN"/>
        </w:rPr>
        <w:t>设备指提供本次服务清单内设备以及网络设备、杆件、村内各点位间通过网络和光纤链接的汇聚线路等。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kern w:val="0"/>
          <w:sz w:val="24"/>
        </w:rPr>
      </w:pPr>
      <w:r>
        <w:rPr>
          <w:rFonts w:hint="eastAsia" w:ascii="宋体"/>
          <w:b/>
          <w:bCs/>
          <w:color w:val="auto"/>
          <w:kern w:val="2"/>
          <w:sz w:val="24"/>
          <w:szCs w:val="24"/>
          <w:lang w:val="en-US" w:eastAsia="zh-CN" w:bidi="ar-SA"/>
        </w:rPr>
        <w:t>（二）服务</w:t>
      </w:r>
      <w:r>
        <w:rPr>
          <w:rFonts w:hint="eastAsia" w:ascii="宋体" w:hAnsi="宋体" w:cs="宋体"/>
          <w:b/>
          <w:kern w:val="0"/>
          <w:sz w:val="24"/>
        </w:rPr>
        <w:t>质量保证</w:t>
      </w:r>
    </w:p>
    <w:p>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.在服务过程中，</w:t>
      </w:r>
      <w:r>
        <w:rPr>
          <w:rFonts w:hint="eastAsia" w:ascii="宋体" w:hAnsi="宋体" w:cs="宋体"/>
          <w:kern w:val="0"/>
          <w:sz w:val="24"/>
        </w:rPr>
        <w:t>中标供应商须按国家有关规定及标准完成本次采购设备的供货、运输、装卸、检验、通过有关部门验收、质保期（服务期）上门服务、设备终身维修、</w:t>
      </w:r>
      <w:r>
        <w:rPr>
          <w:rFonts w:hint="eastAsia" w:ascii="宋体" w:hAnsi="宋体" w:cs="宋体"/>
          <w:sz w:val="24"/>
        </w:rPr>
        <w:t>终身提供免费技术支持（包括设备远程调试）</w:t>
      </w:r>
      <w:r>
        <w:rPr>
          <w:rFonts w:hint="eastAsia" w:ascii="宋体" w:hAnsi="宋体" w:cs="宋体"/>
          <w:kern w:val="0"/>
          <w:sz w:val="24"/>
        </w:rPr>
        <w:t>等各项工作，并保证设备使用的安全性能与检测结果的可靠性。货物验收过程中，由于质量不合格或运输等原因所造成的一切费用均由中标供应商负责。</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中标供应商</w:t>
      </w:r>
      <w:r>
        <w:rPr>
          <w:rFonts w:hint="eastAsia" w:ascii="宋体" w:hAnsi="宋体" w:cs="宋体"/>
          <w:kern w:val="0"/>
          <w:sz w:val="24"/>
          <w:lang w:val="en-US" w:eastAsia="zh-CN"/>
        </w:rPr>
        <w:t>为完成服务</w:t>
      </w:r>
      <w:r>
        <w:rPr>
          <w:rFonts w:hint="eastAsia" w:ascii="宋体" w:hAnsi="宋体" w:cs="宋体"/>
          <w:kern w:val="0"/>
          <w:sz w:val="24"/>
        </w:rPr>
        <w:t>所提供的货物应保证是符合招标技术需求、功能良好的原厂合格正品。</w:t>
      </w:r>
    </w:p>
    <w:p>
      <w:pPr>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kern w:val="0"/>
          <w:sz w:val="24"/>
        </w:rPr>
        <w:t>产品（材料）及其辅助装置铭牌、使用指示、警告指示应以中文来表示；应准确无误地表明货物之型号、规格、制造厂及生产或出厂日期。</w:t>
      </w:r>
    </w:p>
    <w:p>
      <w:pPr>
        <w:spacing w:line="360" w:lineRule="auto"/>
        <w:ind w:left="475"/>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w:t>
      </w:r>
      <w:r>
        <w:rPr>
          <w:rFonts w:hint="eastAsia" w:ascii="宋体" w:hAnsi="宋体" w:cs="宋体"/>
          <w:kern w:val="0"/>
          <w:sz w:val="24"/>
        </w:rPr>
        <w:t>中标供应商和制造商对成交材料使用的安全性能与可靠性负全部责任。</w:t>
      </w:r>
    </w:p>
    <w:p>
      <w:pPr>
        <w:spacing w:line="360" w:lineRule="auto"/>
        <w:ind w:left="475"/>
        <w:rPr>
          <w:rFonts w:ascii="宋体" w:hAnsi="宋体" w:cs="宋体"/>
          <w:kern w:val="0"/>
          <w:sz w:val="24"/>
        </w:rPr>
      </w:pPr>
      <w:r>
        <w:rPr>
          <w:rFonts w:hint="eastAsia" w:ascii="宋体" w:hAnsi="宋体" w:cs="宋体"/>
          <w:kern w:val="0"/>
          <w:sz w:val="24"/>
        </w:rPr>
        <w:t>5</w:t>
      </w:r>
      <w:r>
        <w:rPr>
          <w:rFonts w:hint="eastAsia" w:ascii="宋体" w:hAnsi="宋体" w:cs="宋体"/>
          <w:kern w:val="0"/>
          <w:sz w:val="24"/>
          <w:lang w:val="en-US" w:eastAsia="zh-CN"/>
        </w:rPr>
        <w:t>.</w:t>
      </w:r>
      <w:r>
        <w:rPr>
          <w:rFonts w:hint="eastAsia" w:ascii="宋体" w:hAnsi="宋体" w:cs="宋体"/>
          <w:kern w:val="0"/>
          <w:sz w:val="24"/>
        </w:rPr>
        <w:t>中标供应商按照进度表施工并及时书面报告采购人。</w:t>
      </w:r>
    </w:p>
    <w:p>
      <w:pPr>
        <w:keepNext w:val="0"/>
        <w:keepLines w:val="0"/>
        <w:pageBreakBefore w:val="0"/>
        <w:widowControl w:val="0"/>
        <w:kinsoku/>
        <w:wordWrap/>
        <w:overflowPunct/>
        <w:topLinePunct w:val="0"/>
        <w:bidi w:val="0"/>
        <w:snapToGrid/>
        <w:spacing w:line="360" w:lineRule="auto"/>
        <w:textAlignment w:val="auto"/>
        <w:rPr>
          <w:rFonts w:hint="default" w:ascii="宋体"/>
          <w:color w:val="auto"/>
          <w:kern w:val="2"/>
          <w:sz w:val="24"/>
          <w:szCs w:val="24"/>
          <w:lang w:val="en-US" w:eastAsia="zh-CN" w:bidi="ar-SA"/>
        </w:rPr>
      </w:pPr>
      <w:r>
        <w:rPr>
          <w:rFonts w:hint="eastAsia" w:ascii="宋体"/>
          <w:b/>
          <w:bCs/>
          <w:color w:val="auto"/>
          <w:kern w:val="2"/>
          <w:sz w:val="24"/>
          <w:szCs w:val="24"/>
          <w:lang w:val="zh-CN" w:eastAsia="zh-CN" w:bidi="ar-SA"/>
        </w:rPr>
        <w:t>（</w:t>
      </w:r>
      <w:r>
        <w:rPr>
          <w:rFonts w:hint="eastAsia" w:ascii="宋体"/>
          <w:b/>
          <w:bCs/>
          <w:color w:val="auto"/>
          <w:kern w:val="2"/>
          <w:sz w:val="24"/>
          <w:szCs w:val="24"/>
          <w:lang w:val="en-US" w:eastAsia="zh-CN" w:bidi="ar-SA"/>
        </w:rPr>
        <w:t>三</w:t>
      </w:r>
      <w:r>
        <w:rPr>
          <w:rFonts w:hint="eastAsia" w:ascii="宋体"/>
          <w:b/>
          <w:bCs/>
          <w:color w:val="auto"/>
          <w:kern w:val="2"/>
          <w:sz w:val="24"/>
          <w:szCs w:val="24"/>
          <w:lang w:val="zh-CN" w:eastAsia="zh-CN" w:bidi="ar-SA"/>
        </w:rPr>
        <w:t>）项目</w:t>
      </w:r>
      <w:r>
        <w:rPr>
          <w:rFonts w:hint="eastAsia" w:ascii="宋体"/>
          <w:b/>
          <w:bCs/>
          <w:color w:val="auto"/>
          <w:kern w:val="2"/>
          <w:sz w:val="24"/>
          <w:szCs w:val="24"/>
          <w:lang w:val="en-US" w:eastAsia="zh-CN" w:bidi="ar-SA"/>
        </w:rPr>
        <w:t>前期实施工期及实施地点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1.项目前期实施工期：自合同签订之日起</w:t>
      </w:r>
      <w:r>
        <w:rPr>
          <w:rFonts w:hint="eastAsia" w:ascii="宋体" w:hAnsi="宋体" w:eastAsia="宋体" w:cs="Times New Roman"/>
          <w:bCs/>
          <w:color w:val="auto"/>
          <w:sz w:val="24"/>
          <w:u w:val="single"/>
          <w:lang w:val="en-US" w:eastAsia="zh-CN"/>
        </w:rPr>
        <w:t xml:space="preserve">  </w:t>
      </w:r>
      <w:r>
        <w:rPr>
          <w:rFonts w:hint="eastAsia" w:ascii="宋体" w:hAnsi="宋体" w:cs="Times New Roman"/>
          <w:bCs/>
          <w:color w:val="auto"/>
          <w:sz w:val="24"/>
          <w:u w:val="single"/>
          <w:lang w:val="en-US" w:eastAsia="zh-CN"/>
        </w:rPr>
        <w:t>180</w:t>
      </w:r>
      <w:r>
        <w:rPr>
          <w:rFonts w:hint="eastAsia" w:ascii="宋体" w:hAnsi="宋体" w:eastAsia="宋体" w:cs="Times New Roman"/>
          <w:bCs/>
          <w:color w:val="auto"/>
          <w:sz w:val="24"/>
          <w:u w:val="single"/>
          <w:lang w:val="en-US" w:eastAsia="zh-CN"/>
        </w:rPr>
        <w:t xml:space="preserve">个日历天  </w:t>
      </w:r>
      <w:r>
        <w:rPr>
          <w:rFonts w:hint="eastAsia" w:ascii="宋体" w:hAnsi="宋体" w:eastAsia="宋体" w:cs="Times New Roman"/>
          <w:bCs/>
          <w:color w:val="auto"/>
          <w:sz w:val="24"/>
          <w:lang w:val="en-US" w:eastAsia="zh-CN"/>
        </w:rPr>
        <w:t>内按采购人要求完成所有产品供货、安装调试并通过验收。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lang w:val="en-US" w:eastAsia="zh-CN"/>
        </w:rPr>
      </w:pPr>
      <w:r>
        <w:rPr>
          <w:rFonts w:hint="eastAsia" w:ascii="宋体" w:hAnsi="宋体" w:eastAsia="宋体" w:cs="Times New Roman"/>
          <w:bCs/>
          <w:color w:val="auto"/>
          <w:sz w:val="24"/>
          <w:lang w:val="en-US" w:eastAsia="zh-CN"/>
        </w:rPr>
        <w:t>2.项目实施地点：</w:t>
      </w:r>
      <w:r>
        <w:rPr>
          <w:rFonts w:hint="eastAsia" w:ascii="宋体" w:hAnsi="宋体" w:eastAsia="宋体" w:cs="宋体"/>
          <w:b w:val="0"/>
          <w:bCs w:val="0"/>
          <w:color w:val="auto"/>
          <w:kern w:val="2"/>
          <w:sz w:val="24"/>
          <w:szCs w:val="24"/>
          <w:lang w:val="en-US" w:eastAsia="zh-CN" w:bidi="ar-SA"/>
        </w:rPr>
        <w:t>采购人认可的地点</w:t>
      </w:r>
      <w:r>
        <w:rPr>
          <w:rFonts w:hint="eastAsia" w:ascii="宋体" w:hAnsi="宋体" w:eastAsia="宋体" w:cs="Times New Roman"/>
          <w:bCs/>
          <w:color w:val="auto"/>
          <w:sz w:val="24"/>
          <w:lang w:val="en-US" w:eastAsia="zh-CN"/>
        </w:rPr>
        <w:t>。</w:t>
      </w:r>
    </w:p>
    <w:p>
      <w:pPr>
        <w:pStyle w:val="19"/>
        <w:keepNext w:val="0"/>
        <w:keepLines w:val="0"/>
        <w:pageBreakBefore w:val="0"/>
        <w:kinsoku/>
        <w:wordWrap/>
        <w:overflowPunct/>
        <w:topLinePunct w:val="0"/>
        <w:autoSpaceDE/>
        <w:autoSpaceDN/>
        <w:bidi w:val="0"/>
        <w:adjustRightInd/>
        <w:snapToGrid/>
        <w:spacing w:after="0" w:line="360" w:lineRule="auto"/>
        <w:textAlignment w:val="auto"/>
        <w:rPr>
          <w:rFonts w:hint="eastAsia" w:ascii="宋体" w:hAnsi="Times New Roman" w:eastAsia="宋体" w:cs="Times New Roman"/>
          <w:b/>
          <w:bCs/>
          <w:color w:val="auto"/>
          <w:kern w:val="2"/>
          <w:sz w:val="24"/>
          <w:szCs w:val="24"/>
          <w:lang w:val="en-US" w:eastAsia="zh-CN" w:bidi="ar-SA"/>
        </w:rPr>
      </w:pPr>
      <w:r>
        <w:rPr>
          <w:rFonts w:hint="eastAsia" w:ascii="宋体"/>
          <w:b/>
          <w:bCs/>
          <w:color w:val="auto"/>
          <w:kern w:val="2"/>
          <w:sz w:val="24"/>
          <w:szCs w:val="24"/>
          <w:lang w:val="zh-CN" w:eastAsia="zh-CN" w:bidi="ar-SA"/>
        </w:rPr>
        <w:t>（</w:t>
      </w:r>
      <w:r>
        <w:rPr>
          <w:rFonts w:hint="eastAsia" w:ascii="宋体"/>
          <w:b/>
          <w:bCs/>
          <w:color w:val="auto"/>
          <w:kern w:val="2"/>
          <w:sz w:val="24"/>
          <w:szCs w:val="24"/>
          <w:lang w:val="en-US" w:eastAsia="zh-CN" w:bidi="ar-SA"/>
        </w:rPr>
        <w:t>四</w:t>
      </w:r>
      <w:r>
        <w:rPr>
          <w:rFonts w:hint="eastAsia" w:ascii="宋体"/>
          <w:b/>
          <w:bCs/>
          <w:color w:val="auto"/>
          <w:kern w:val="2"/>
          <w:sz w:val="24"/>
          <w:szCs w:val="24"/>
          <w:lang w:val="zh-CN" w:eastAsia="zh-CN" w:bidi="ar-SA"/>
        </w:rPr>
        <w:t>）</w:t>
      </w:r>
      <w:r>
        <w:rPr>
          <w:rFonts w:hint="eastAsia" w:ascii="宋体" w:hAnsi="Times New Roman" w:eastAsia="宋体" w:cs="Times New Roman"/>
          <w:b/>
          <w:bCs/>
          <w:color w:val="auto"/>
          <w:kern w:val="2"/>
          <w:sz w:val="24"/>
          <w:szCs w:val="24"/>
          <w:lang w:val="en-US" w:eastAsia="zh-CN" w:bidi="ar-SA"/>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项目验收合格后，依照合同结算审计金额按月固定比例结算支付，当月支付的费用应扣除中标人违约产生的违约金和设备未正常运行的计时费等其他费用。计算公式如下：</w:t>
      </w:r>
    </w:p>
    <w:p>
      <w:pPr>
        <w:pStyle w:val="243"/>
        <w:widowControl/>
        <w:spacing w:beforeLines="0" w:afterLines="0" w:line="360" w:lineRule="auto"/>
        <w:ind w:firstLine="480" w:firstLineChars="200"/>
        <w:rPr>
          <w:rFonts w:hint="eastAsia" w:hAnsi="宋体" w:eastAsia="宋体" w:cs="宋体"/>
          <w:b w:val="0"/>
          <w:color w:val="auto"/>
          <w:lang w:val="en-US" w:eastAsia="zh-CN"/>
        </w:rPr>
      </w:pPr>
      <w:r>
        <w:rPr>
          <w:rFonts w:hint="eastAsia" w:hAnsi="宋体" w:eastAsia="宋体" w:cs="宋体"/>
          <w:b w:val="0"/>
          <w:color w:val="auto"/>
        </w:rPr>
        <w:t>当月支付费用=合同结算审计金额÷维保服务期</w:t>
      </w:r>
      <w:r>
        <w:rPr>
          <w:rFonts w:hint="eastAsia" w:hAnsi="宋体" w:eastAsia="宋体" w:cs="宋体"/>
          <w:b w:val="0"/>
          <w:color w:val="auto"/>
          <w:lang w:val="en-US" w:eastAsia="zh-CN"/>
        </w:rPr>
        <w:t>2</w:t>
      </w:r>
      <w:r>
        <w:rPr>
          <w:rFonts w:hint="eastAsia" w:hAnsi="宋体" w:eastAsia="宋体" w:cs="宋体"/>
          <w:b w:val="0"/>
          <w:color w:val="auto"/>
        </w:rPr>
        <w:t>年（</w:t>
      </w:r>
      <w:r>
        <w:rPr>
          <w:rFonts w:hint="eastAsia" w:hAnsi="宋体" w:eastAsia="宋体" w:cs="宋体"/>
          <w:b w:val="0"/>
          <w:color w:val="auto"/>
          <w:lang w:val="en-US" w:eastAsia="zh-CN"/>
        </w:rPr>
        <w:t>24</w:t>
      </w:r>
      <w:r>
        <w:rPr>
          <w:rFonts w:hint="eastAsia" w:hAnsi="宋体" w:eastAsia="宋体" w:cs="宋体"/>
          <w:b w:val="0"/>
          <w:color w:val="auto"/>
        </w:rPr>
        <w:t>个月）</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default" w:ascii="宋体" w:hAnsi="宋体" w:eastAsia="宋体" w:cs="Times New Roman"/>
          <w:bCs/>
          <w:color w:val="auto"/>
          <w:kern w:val="2"/>
          <w:sz w:val="24"/>
          <w:szCs w:val="24"/>
          <w:u w:val="single"/>
          <w:lang w:val="en-US" w:eastAsia="zh-CN" w:bidi="ar-SA"/>
        </w:rPr>
      </w:pPr>
      <w:r>
        <w:rPr>
          <w:rFonts w:hint="eastAsia" w:ascii="宋体" w:hAnsi="宋体" w:eastAsia="宋体" w:cs="Times New Roman"/>
          <w:bCs/>
          <w:color w:val="auto"/>
          <w:kern w:val="2"/>
          <w:sz w:val="24"/>
          <w:szCs w:val="24"/>
          <w:u w:val="single"/>
          <w:lang w:val="en-US" w:eastAsia="zh-CN" w:bidi="ar-SA"/>
        </w:rPr>
        <w:t>注：如当月应支付的费用中因中标人违约，应扣除产生的违约金和设备未正常运行的计时费。即</w:t>
      </w:r>
      <w:r>
        <w:rPr>
          <w:rFonts w:hint="eastAsia" w:ascii="宋体" w:hAnsi="宋体" w:eastAsia="宋体" w:cs="Times New Roman"/>
          <w:bCs/>
          <w:color w:val="auto"/>
          <w:kern w:val="2"/>
          <w:sz w:val="24"/>
          <w:szCs w:val="24"/>
          <w:u w:val="single"/>
          <w:lang w:val="zh-CN" w:eastAsia="zh-CN" w:bidi="ar-SA"/>
        </w:rPr>
        <w:t>当月</w:t>
      </w:r>
      <w:r>
        <w:rPr>
          <w:rFonts w:hint="eastAsia" w:ascii="宋体" w:hAnsi="宋体" w:eastAsia="宋体" w:cs="Times New Roman"/>
          <w:bCs/>
          <w:color w:val="auto"/>
          <w:kern w:val="2"/>
          <w:sz w:val="24"/>
          <w:szCs w:val="24"/>
          <w:u w:val="single"/>
          <w:lang w:val="en-US" w:eastAsia="zh-CN" w:bidi="ar-SA"/>
        </w:rPr>
        <w:t>实际</w:t>
      </w:r>
      <w:r>
        <w:rPr>
          <w:rFonts w:hint="eastAsia" w:ascii="宋体" w:hAnsi="宋体" w:eastAsia="宋体" w:cs="Times New Roman"/>
          <w:bCs/>
          <w:color w:val="auto"/>
          <w:kern w:val="2"/>
          <w:sz w:val="24"/>
          <w:szCs w:val="24"/>
          <w:u w:val="single"/>
          <w:lang w:val="zh-CN" w:eastAsia="zh-CN" w:bidi="ar-SA"/>
        </w:rPr>
        <w:t>支付费用=合同结算审计金额÷维保服务期</w:t>
      </w:r>
      <w:r>
        <w:rPr>
          <w:rFonts w:hint="eastAsia" w:ascii="宋体" w:hAnsi="宋体" w:eastAsia="宋体" w:cs="Times New Roman"/>
          <w:bCs/>
          <w:color w:val="auto"/>
          <w:kern w:val="2"/>
          <w:sz w:val="24"/>
          <w:szCs w:val="24"/>
          <w:u w:val="single"/>
          <w:lang w:val="en-US" w:eastAsia="zh-CN" w:bidi="ar-SA"/>
        </w:rPr>
        <w:t>2</w:t>
      </w:r>
      <w:r>
        <w:rPr>
          <w:rFonts w:hint="eastAsia" w:ascii="宋体" w:hAnsi="宋体" w:eastAsia="宋体" w:cs="Times New Roman"/>
          <w:bCs/>
          <w:color w:val="auto"/>
          <w:kern w:val="2"/>
          <w:sz w:val="24"/>
          <w:szCs w:val="24"/>
          <w:u w:val="single"/>
          <w:lang w:val="zh-CN" w:eastAsia="zh-CN" w:bidi="ar-SA"/>
        </w:rPr>
        <w:t>年（</w:t>
      </w:r>
      <w:r>
        <w:rPr>
          <w:rFonts w:hint="eastAsia" w:ascii="宋体" w:hAnsi="宋体" w:eastAsia="宋体" w:cs="Times New Roman"/>
          <w:bCs/>
          <w:color w:val="auto"/>
          <w:kern w:val="2"/>
          <w:sz w:val="24"/>
          <w:szCs w:val="24"/>
          <w:u w:val="single"/>
          <w:lang w:val="en-US" w:eastAsia="zh-CN" w:bidi="ar-SA"/>
        </w:rPr>
        <w:t>24</w:t>
      </w:r>
      <w:r>
        <w:rPr>
          <w:rFonts w:hint="eastAsia" w:ascii="宋体" w:hAnsi="宋体" w:eastAsia="宋体" w:cs="Times New Roman"/>
          <w:bCs/>
          <w:color w:val="auto"/>
          <w:kern w:val="2"/>
          <w:sz w:val="24"/>
          <w:szCs w:val="24"/>
          <w:u w:val="single"/>
          <w:lang w:val="zh-CN" w:eastAsia="zh-CN" w:bidi="ar-SA"/>
        </w:rPr>
        <w:t>个月）</w:t>
      </w:r>
      <w:r>
        <w:rPr>
          <w:rFonts w:hint="eastAsia" w:ascii="宋体" w:hAnsi="宋体" w:eastAsia="宋体" w:cs="Times New Roman"/>
          <w:bCs/>
          <w:color w:val="auto"/>
          <w:kern w:val="2"/>
          <w:sz w:val="24"/>
          <w:szCs w:val="24"/>
          <w:u w:val="single"/>
          <w:lang w:val="en-US" w:eastAsia="zh-CN" w:bidi="ar-SA"/>
        </w:rPr>
        <w:t>-当月扣除费用。</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default" w:ascii="宋体" w:hAnsi="宋体" w:eastAsia="宋体" w:cs="宋体"/>
          <w:b/>
          <w:color w:val="auto"/>
          <w:kern w:val="0"/>
          <w:sz w:val="24"/>
          <w:lang w:val="en-US" w:eastAsia="zh-CN"/>
        </w:rPr>
      </w:pPr>
      <w:r>
        <w:rPr>
          <w:rFonts w:hint="eastAsia" w:ascii="宋体" w:hAnsi="宋体" w:cs="宋体"/>
          <w:b/>
          <w:color w:val="auto"/>
          <w:sz w:val="24"/>
          <w:lang w:eastAsia="zh-CN"/>
        </w:rPr>
        <w:t>（</w:t>
      </w:r>
      <w:r>
        <w:rPr>
          <w:rFonts w:hint="eastAsia" w:ascii="宋体" w:hAnsi="宋体" w:cs="宋体"/>
          <w:b/>
          <w:color w:val="auto"/>
          <w:sz w:val="24"/>
          <w:lang w:val="en-US" w:eastAsia="zh-CN"/>
        </w:rPr>
        <w:t>五</w:t>
      </w:r>
      <w:r>
        <w:rPr>
          <w:rFonts w:hint="eastAsia" w:ascii="宋体" w:hAnsi="宋体" w:cs="宋体"/>
          <w:b/>
          <w:color w:val="auto"/>
          <w:sz w:val="24"/>
          <w:lang w:eastAsia="zh-CN"/>
        </w:rPr>
        <w:t>）</w:t>
      </w:r>
      <w:r>
        <w:rPr>
          <w:rFonts w:hint="eastAsia" w:ascii="宋体" w:hAnsi="宋体" w:cs="宋体"/>
          <w:b/>
          <w:color w:val="auto"/>
          <w:kern w:val="0"/>
          <w:sz w:val="24"/>
        </w:rPr>
        <w:t>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color w:val="auto"/>
          <w:sz w:val="24"/>
          <w:lang w:eastAsia="zh-CN"/>
        </w:rPr>
      </w:pPr>
      <w:r>
        <w:rPr>
          <w:rFonts w:hint="eastAsia" w:ascii="宋体" w:hAnsi="宋体" w:cs="宋体"/>
          <w:color w:val="auto"/>
          <w:sz w:val="24"/>
          <w:lang w:val="en-US" w:eastAsia="zh-CN"/>
        </w:rPr>
        <w:t>本项目无需交纳履约保证金</w:t>
      </w:r>
      <w:r>
        <w:rPr>
          <w:rFonts w:hint="eastAsia" w:ascii="宋体"/>
          <w:color w:val="auto"/>
          <w:sz w:val="24"/>
          <w:lang w:eastAsia="zh-CN"/>
        </w:rPr>
        <w:t>。</w:t>
      </w:r>
    </w:p>
    <w:p>
      <w:pPr>
        <w:autoSpaceDE w:val="0"/>
        <w:autoSpaceDN w:val="0"/>
        <w:adjustRightInd w:val="0"/>
        <w:spacing w:line="360" w:lineRule="auto"/>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第五章 </w:t>
      </w:r>
      <w:bookmarkEnd w:id="203"/>
      <w:r>
        <w:rPr>
          <w:rFonts w:hint="eastAsia" w:ascii="宋体" w:hAnsi="宋体" w:cs="宋体"/>
          <w:b/>
          <w:color w:val="auto"/>
          <w:szCs w:val="36"/>
        </w:rPr>
        <w:t>拟签订的合同文本</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bookmarkStart w:id="204" w:name="_Toc240724385"/>
      <w:bookmarkStart w:id="205" w:name="_Toc306901462"/>
      <w:r>
        <w:rPr>
          <w:rFonts w:hint="eastAsia" w:hAnsi="宋体" w:cs="宋体"/>
          <w:color w:val="auto"/>
          <w:sz w:val="24"/>
          <w:szCs w:val="24"/>
        </w:rPr>
        <w:t>项目名称：                                    项目编号：</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 xml:space="preserve">甲方：（采购单位）                            所在地：                              </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乙方：（中标供应商）                          所在地：</w:t>
      </w:r>
    </w:p>
    <w:p>
      <w:pPr>
        <w:pStyle w:val="25"/>
        <w:snapToGrid w:val="0"/>
        <w:spacing w:line="360" w:lineRule="auto"/>
        <w:ind w:firstLine="480" w:firstLineChars="200"/>
        <w:rPr>
          <w:rFonts w:hAnsi="宋体" w:cs="宋体"/>
          <w:b/>
          <w:sz w:val="24"/>
          <w:szCs w:val="24"/>
        </w:rPr>
      </w:pPr>
      <w:r>
        <w:rPr>
          <w:rFonts w:hint="eastAsia" w:hAnsi="宋体" w:cs="宋体"/>
          <w:sz w:val="24"/>
          <w:szCs w:val="24"/>
        </w:rPr>
        <w:t>甲、乙双方根据仙居县政府采购中心关于</w:t>
      </w:r>
      <w:r>
        <w:rPr>
          <w:rFonts w:hint="eastAsia" w:hAnsi="宋体" w:cs="宋体"/>
          <w:color w:val="0000FF"/>
          <w:sz w:val="24"/>
          <w:szCs w:val="24"/>
          <w:u w:val="single"/>
        </w:rPr>
        <w:t xml:space="preserve">   （填写项目编号及项目名称）  </w:t>
      </w:r>
      <w:r>
        <w:rPr>
          <w:rFonts w:hint="eastAsia" w:hAnsi="宋体" w:cs="宋体"/>
          <w:sz w:val="24"/>
          <w:szCs w:val="24"/>
        </w:rPr>
        <w:t>项目公开招标的结果，签署本合同。</w:t>
      </w:r>
    </w:p>
    <w:p>
      <w:pPr>
        <w:keepNext w:val="0"/>
        <w:keepLines w:val="0"/>
        <w:pageBreakBefore w:val="0"/>
        <w:kinsoku/>
        <w:wordWrap/>
        <w:overflowPunct/>
        <w:topLinePunct w:val="0"/>
        <w:bidi w:val="0"/>
        <w:adjustRightInd/>
        <w:spacing w:line="360" w:lineRule="auto"/>
        <w:ind w:right="0"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 xml:space="preserve">一、合同文件： </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1.</w:t>
      </w:r>
      <w:r>
        <w:rPr>
          <w:rFonts w:hint="eastAsia" w:ascii="宋体" w:hAnsi="宋体" w:cs="宋体"/>
          <w:color w:val="auto"/>
          <w:sz w:val="24"/>
        </w:rPr>
        <w:t xml:space="preserve"> </w:t>
      </w:r>
      <w:r>
        <w:rPr>
          <w:rFonts w:hint="eastAsia" w:ascii="宋体" w:hAnsi="宋体" w:cs="宋体"/>
          <w:color w:val="auto"/>
          <w:sz w:val="24"/>
          <w:lang w:val="zh-CN"/>
        </w:rPr>
        <w:t>合同条款。</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2.</w:t>
      </w:r>
      <w:r>
        <w:rPr>
          <w:rFonts w:hint="eastAsia" w:ascii="宋体" w:hAnsi="宋体" w:cs="宋体"/>
          <w:color w:val="auto"/>
          <w:sz w:val="24"/>
        </w:rPr>
        <w:t xml:space="preserve"> </w:t>
      </w:r>
      <w:r>
        <w:rPr>
          <w:rFonts w:hint="eastAsia" w:ascii="宋体" w:hAnsi="宋体" w:cs="宋体"/>
          <w:color w:val="auto"/>
          <w:sz w:val="24"/>
          <w:lang w:val="zh-CN"/>
        </w:rPr>
        <w:t>中标通知书。</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3.</w:t>
      </w:r>
      <w:r>
        <w:rPr>
          <w:rFonts w:hint="eastAsia" w:ascii="宋体" w:hAnsi="宋体" w:cs="宋体"/>
          <w:color w:val="auto"/>
          <w:sz w:val="24"/>
        </w:rPr>
        <w:t xml:space="preserve"> </w:t>
      </w:r>
      <w:r>
        <w:rPr>
          <w:rFonts w:hint="eastAsia" w:ascii="宋体" w:hAnsi="宋体" w:cs="宋体"/>
          <w:color w:val="auto"/>
          <w:sz w:val="24"/>
          <w:lang w:val="zh-CN"/>
        </w:rPr>
        <w:t>更正补充文件。</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4.</w:t>
      </w:r>
      <w:r>
        <w:rPr>
          <w:rFonts w:hint="eastAsia" w:ascii="宋体" w:hAnsi="宋体" w:cs="宋体"/>
          <w:color w:val="auto"/>
          <w:sz w:val="24"/>
        </w:rPr>
        <w:t xml:space="preserve"> </w:t>
      </w:r>
      <w:r>
        <w:rPr>
          <w:rFonts w:hint="eastAsia" w:ascii="宋体" w:hAnsi="宋体" w:cs="宋体"/>
          <w:color w:val="auto"/>
          <w:sz w:val="24"/>
          <w:lang w:val="zh-CN"/>
        </w:rPr>
        <w:t>招标文件。</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5.</w:t>
      </w:r>
      <w:r>
        <w:rPr>
          <w:rFonts w:hint="eastAsia" w:ascii="宋体" w:hAnsi="宋体" w:cs="宋体"/>
          <w:color w:val="auto"/>
          <w:sz w:val="24"/>
        </w:rPr>
        <w:t xml:space="preserve"> </w:t>
      </w:r>
      <w:r>
        <w:rPr>
          <w:rFonts w:hint="eastAsia" w:ascii="宋体" w:hAnsi="宋体" w:cs="宋体"/>
          <w:color w:val="auto"/>
          <w:sz w:val="24"/>
          <w:lang w:val="zh-CN"/>
        </w:rPr>
        <w:t>中标供应商投标文件。</w:t>
      </w:r>
    </w:p>
    <w:p>
      <w:pPr>
        <w:keepNext w:val="0"/>
        <w:keepLines w:val="0"/>
        <w:pageBreakBefore w:val="0"/>
        <w:kinsoku/>
        <w:wordWrap/>
        <w:overflowPunct/>
        <w:topLinePunct w:val="0"/>
        <w:bidi w:val="0"/>
        <w:adjustRightInd/>
        <w:spacing w:line="360" w:lineRule="auto"/>
        <w:ind w:right="0"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6.</w:t>
      </w:r>
      <w:r>
        <w:rPr>
          <w:rFonts w:hint="eastAsia" w:ascii="宋体" w:hAnsi="宋体" w:cs="宋体"/>
          <w:color w:val="auto"/>
          <w:sz w:val="24"/>
        </w:rPr>
        <w:t xml:space="preserve"> </w:t>
      </w:r>
      <w:r>
        <w:rPr>
          <w:rFonts w:hint="eastAsia" w:ascii="宋体" w:hAnsi="宋体" w:cs="宋体"/>
          <w:color w:val="auto"/>
          <w:sz w:val="24"/>
          <w:lang w:val="zh-CN"/>
        </w:rPr>
        <w:t>其他。</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lang w:val="zh-CN"/>
        </w:rPr>
      </w:pPr>
      <w:r>
        <w:rPr>
          <w:rFonts w:hint="eastAsia" w:hAnsi="宋体" w:cs="宋体"/>
          <w:color w:val="auto"/>
          <w:sz w:val="24"/>
          <w:szCs w:val="24"/>
          <w:lang w:val="zh-CN"/>
        </w:rPr>
        <w:t>上述所指合同文件应认为是互相补充和解释的，但是有模棱两可或互相矛盾之处，以其所列内容顺序为准。</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二、</w:t>
      </w:r>
      <w:r>
        <w:rPr>
          <w:rFonts w:hint="eastAsia" w:hAnsi="宋体" w:cs="宋体"/>
          <w:b/>
          <w:color w:val="auto"/>
          <w:sz w:val="24"/>
          <w:szCs w:val="24"/>
          <w:lang w:val="en-US" w:eastAsia="zh-CN"/>
        </w:rPr>
        <w:t>服务</w:t>
      </w:r>
      <w:r>
        <w:rPr>
          <w:rFonts w:hint="eastAsia" w:hAnsi="宋体" w:cs="宋体"/>
          <w:b/>
          <w:color w:val="auto"/>
          <w:sz w:val="24"/>
          <w:szCs w:val="24"/>
        </w:rPr>
        <w:t>内容</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w:t>
      </w:r>
      <w:r>
        <w:rPr>
          <w:rFonts w:hint="eastAsia" w:ascii="宋体" w:hAnsi="宋体" w:eastAsia="宋体" w:cs="宋体"/>
          <w:kern w:val="0"/>
          <w:sz w:val="24"/>
        </w:rPr>
        <w:t>购买带智慧云卡口功能的视频及云卡口数据服务10</w:t>
      </w:r>
      <w:r>
        <w:rPr>
          <w:rFonts w:hint="eastAsia" w:ascii="宋体" w:hAnsi="宋体" w:eastAsia="宋体" w:cs="宋体"/>
          <w:kern w:val="0"/>
          <w:sz w:val="24"/>
          <w:lang w:val="en-US" w:eastAsia="zh-CN"/>
        </w:rPr>
        <w:t>59</w:t>
      </w:r>
      <w:r>
        <w:rPr>
          <w:rFonts w:hint="eastAsia" w:ascii="宋体" w:hAnsi="宋体" w:eastAsia="宋体" w:cs="宋体"/>
          <w:kern w:val="0"/>
          <w:sz w:val="24"/>
        </w:rPr>
        <w:t>路,星光级红外带云台PTZ筒机视频流数据服务98</w:t>
      </w:r>
      <w:r>
        <w:rPr>
          <w:rFonts w:hint="eastAsia" w:ascii="宋体" w:hAnsi="宋体" w:eastAsia="宋体" w:cs="宋体"/>
          <w:kern w:val="0"/>
          <w:sz w:val="24"/>
          <w:lang w:val="en-US" w:eastAsia="zh-CN"/>
        </w:rPr>
        <w:t>7</w:t>
      </w:r>
      <w:r>
        <w:rPr>
          <w:rFonts w:hint="eastAsia" w:ascii="宋体" w:hAnsi="宋体" w:eastAsia="宋体" w:cs="宋体"/>
          <w:kern w:val="0"/>
          <w:sz w:val="24"/>
        </w:rPr>
        <w:t>路,车辆卡口兼二车道以上人脸抠图的卡口数据服务36路,大场景星光级球机视频流数据服务45路，MAC采集点数据服务600路，带前端静态抓拍的专用人脸抓拍机动态兼静态图片流数据服务</w:t>
      </w:r>
      <w:r>
        <w:rPr>
          <w:rFonts w:hint="eastAsia" w:ascii="宋体" w:hAnsi="宋体" w:eastAsia="宋体" w:cs="宋体"/>
          <w:kern w:val="0"/>
          <w:sz w:val="24"/>
          <w:lang w:val="en-US" w:eastAsia="zh-CN"/>
        </w:rPr>
        <w:t>184</w:t>
      </w:r>
      <w:r>
        <w:rPr>
          <w:rFonts w:hint="eastAsia" w:ascii="宋体" w:hAnsi="宋体" w:eastAsia="宋体" w:cs="宋体"/>
          <w:kern w:val="0"/>
          <w:sz w:val="24"/>
        </w:rPr>
        <w:t>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val="en-US" w:eastAsia="zh-CN"/>
        </w:rPr>
        <w:t>.</w:t>
      </w:r>
      <w:r>
        <w:rPr>
          <w:rFonts w:hint="eastAsia" w:ascii="宋体" w:hAnsi="宋体" w:eastAsia="宋体" w:cs="宋体"/>
          <w:kern w:val="0"/>
          <w:sz w:val="24"/>
        </w:rPr>
        <w:t>本项目规划新增点位7</w:t>
      </w:r>
      <w:r>
        <w:rPr>
          <w:rFonts w:hint="eastAsia" w:ascii="宋体" w:hAnsi="宋体" w:eastAsia="宋体" w:cs="宋体"/>
          <w:kern w:val="0"/>
          <w:sz w:val="24"/>
          <w:lang w:val="en-US" w:eastAsia="zh-CN"/>
        </w:rPr>
        <w:t>78</w:t>
      </w:r>
      <w:r>
        <w:rPr>
          <w:rFonts w:hint="eastAsia" w:ascii="宋体" w:hAnsi="宋体" w:eastAsia="宋体" w:cs="宋体"/>
          <w:kern w:val="0"/>
          <w:sz w:val="24"/>
        </w:rPr>
        <w:t>个，新增摄像头23</w:t>
      </w:r>
      <w:r>
        <w:rPr>
          <w:rFonts w:hint="eastAsia" w:ascii="宋体" w:hAnsi="宋体" w:eastAsia="宋体" w:cs="宋体"/>
          <w:kern w:val="0"/>
          <w:sz w:val="24"/>
          <w:lang w:val="en-US" w:eastAsia="zh-CN"/>
        </w:rPr>
        <w:t>11</w:t>
      </w:r>
      <w:r>
        <w:rPr>
          <w:rFonts w:hint="eastAsia" w:ascii="宋体" w:hAnsi="宋体" w:eastAsia="宋体" w:cs="宋体"/>
          <w:kern w:val="0"/>
          <w:sz w:val="24"/>
        </w:rPr>
        <w:t>个。范围覆盖所有公共场所、重点区域、重点行业、重点目标、全县418个行政村社区及320个自然村内部。</w:t>
      </w:r>
    </w:p>
    <w:p>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eastAsia="宋体" w:cs="宋体"/>
          <w:kern w:val="0"/>
          <w:sz w:val="24"/>
        </w:rPr>
        <w:t>购买</w:t>
      </w:r>
      <w:r>
        <w:rPr>
          <w:rFonts w:hint="eastAsia" w:ascii="宋体" w:hAnsi="宋体" w:eastAsia="宋体" w:cs="宋体"/>
          <w:kern w:val="0"/>
          <w:sz w:val="24"/>
          <w:lang w:val="en-US" w:eastAsia="zh-CN"/>
        </w:rPr>
        <w:t>天网数据机房配电系统升级服务，含更换蓄电池系统，驻场服务，精密空调、UPS主机、柴油发电机常规维保等服务。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4.</w:t>
      </w:r>
      <w:r>
        <w:rPr>
          <w:rFonts w:hint="eastAsia" w:ascii="宋体" w:hAnsi="宋体" w:eastAsia="宋体" w:cs="宋体"/>
          <w:kern w:val="0"/>
          <w:sz w:val="24"/>
        </w:rPr>
        <w:t>服务包含实现本项目需求的设备租赁及运行维护服务、光纤租赁、整个监控系统的维修维护服务</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不包含前端点位电费</w:t>
      </w:r>
      <w:r>
        <w:rPr>
          <w:rFonts w:hint="eastAsia" w:ascii="宋体" w:hAnsi="宋体" w:eastAsia="宋体" w:cs="宋体"/>
          <w:kern w:val="0"/>
          <w:sz w:val="24"/>
          <w:lang w:eastAsia="zh-CN"/>
        </w:rPr>
        <w:t>）</w:t>
      </w:r>
      <w:r>
        <w:rPr>
          <w:rFonts w:hint="eastAsia" w:ascii="宋体" w:hAnsi="宋体" w:eastAsia="宋体" w:cs="宋体"/>
          <w:kern w:val="0"/>
          <w:sz w:val="24"/>
        </w:rPr>
        <w:t>等。</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三、合同金额</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本合同金额为（大写）：____________________________________元（￥_______________元）人民币。</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四、技术资料</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 乙方应按招标文件规定的时间向甲方提供有关技术资料。</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 xml:space="preserve">2. </w:t>
      </w:r>
      <w:r>
        <w:rPr>
          <w:rFonts w:hint="eastAsia" w:ascii="宋体"/>
          <w:color w:val="auto"/>
          <w:sz w:val="24"/>
          <w:lang w:val="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hAnsi="宋体" w:cs="宋体"/>
          <w:color w:val="auto"/>
          <w:sz w:val="24"/>
          <w:szCs w:val="24"/>
        </w:rPr>
        <w:t>。</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五、知识产权</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 乙方应保证所提供的货物或其任何一部分均不会侵犯任何第三方的知识产权。</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2. 若侵犯</w:t>
      </w:r>
      <w:r>
        <w:rPr>
          <w:rFonts w:hint="eastAsia" w:hAnsi="宋体" w:cs="宋体"/>
          <w:color w:val="auto"/>
          <w:sz w:val="24"/>
          <w:szCs w:val="24"/>
          <w:lang w:eastAsia="zh-CN"/>
        </w:rPr>
        <w:t>，</w:t>
      </w:r>
      <w:r>
        <w:rPr>
          <w:rFonts w:hint="eastAsia" w:hAnsi="宋体" w:cs="宋体"/>
          <w:color w:val="auto"/>
          <w:sz w:val="24"/>
          <w:szCs w:val="24"/>
        </w:rPr>
        <w:t>由乙方赔偿甲方因此遭受的损失（包括但不限于应对及追偿过程中所支付的律师费、差旅费、诉讼费、保全费、鉴定费、评估费等）。</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lang w:val="en-US" w:eastAsia="zh-CN"/>
        </w:rPr>
        <w:t>六</w:t>
      </w:r>
      <w:r>
        <w:rPr>
          <w:rFonts w:hint="eastAsia" w:hAnsi="宋体" w:cs="宋体"/>
          <w:b/>
          <w:color w:val="auto"/>
          <w:sz w:val="24"/>
          <w:szCs w:val="24"/>
        </w:rPr>
        <w:t>、</w:t>
      </w:r>
      <w:r>
        <w:rPr>
          <w:rFonts w:hint="eastAsia" w:ascii="宋体"/>
          <w:b/>
          <w:color w:val="auto"/>
          <w:sz w:val="24"/>
          <w:lang w:val="zh-CN"/>
        </w:rPr>
        <w:t>服务质量保证期</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b w:val="0"/>
          <w:bCs w:val="0"/>
          <w:color w:val="auto"/>
          <w:kern w:val="0"/>
          <w:sz w:val="24"/>
          <w:lang w:val="zh-CN" w:eastAsia="zh-CN"/>
        </w:rPr>
      </w:pPr>
      <w:r>
        <w:rPr>
          <w:rFonts w:hint="eastAsia" w:ascii="宋体" w:hAnsi="宋体" w:eastAsia="宋体" w:cs="宋体"/>
          <w:color w:val="auto"/>
          <w:kern w:val="0"/>
          <w:sz w:val="24"/>
          <w:lang w:val="zh-CN" w:eastAsia="zh-CN"/>
        </w:rPr>
        <w:t>1</w:t>
      </w:r>
      <w:r>
        <w:rPr>
          <w:rFonts w:hint="eastAsia" w:ascii="宋体" w:hAnsi="宋体" w:eastAsia="宋体" w:cs="宋体"/>
          <w:color w:val="auto"/>
          <w:kern w:val="0"/>
          <w:sz w:val="24"/>
          <w:lang w:val="en-US" w:eastAsia="zh-CN"/>
        </w:rPr>
        <w:t>.服务质量保证期为</w:t>
      </w:r>
      <w:r>
        <w:rPr>
          <w:rFonts w:hint="eastAsia" w:ascii="宋体" w:hAnsi="宋体" w:eastAsia="宋体" w:cs="宋体"/>
          <w:color w:val="auto"/>
          <w:kern w:val="0"/>
          <w:sz w:val="24"/>
          <w:u w:val="single"/>
          <w:lang w:val="zh-CN" w:eastAsia="zh-CN"/>
        </w:rPr>
        <w:t xml:space="preserve"> </w:t>
      </w:r>
      <w:r>
        <w:rPr>
          <w:rFonts w:hint="eastAsia" w:ascii="宋体" w:hAnsi="宋体" w:eastAsia="宋体" w:cs="宋体"/>
          <w:color w:val="auto"/>
          <w:kern w:val="0"/>
          <w:sz w:val="24"/>
          <w:u w:val="single"/>
          <w:lang w:val="en-US" w:eastAsia="zh-CN"/>
        </w:rPr>
        <w:t>2</w:t>
      </w:r>
      <w:r>
        <w:rPr>
          <w:rFonts w:hint="eastAsia" w:ascii="宋体" w:hAnsi="宋体" w:eastAsia="宋体" w:cs="宋体"/>
          <w:color w:val="auto"/>
          <w:kern w:val="0"/>
          <w:sz w:val="24"/>
          <w:u w:val="single"/>
          <w:lang w:val="zh-CN" w:eastAsia="zh-CN"/>
        </w:rPr>
        <w:t xml:space="preserve"> </w:t>
      </w:r>
      <w:r>
        <w:rPr>
          <w:rFonts w:hint="eastAsia" w:ascii="宋体" w:hAnsi="宋体" w:eastAsia="宋体" w:cs="宋体"/>
          <w:color w:val="auto"/>
          <w:kern w:val="0"/>
          <w:sz w:val="24"/>
          <w:lang w:val="en-US" w:eastAsia="zh-CN"/>
        </w:rPr>
        <w:t>年（自验收合格之日起计算）</w:t>
      </w:r>
      <w:r>
        <w:rPr>
          <w:rFonts w:hint="eastAsia" w:ascii="宋体" w:hAnsi="宋体" w:eastAsia="宋体" w:cs="Times New Roman"/>
          <w:b w:val="0"/>
          <w:bCs w:val="0"/>
          <w:sz w:val="24"/>
          <w:lang w:eastAsia="zh-CN"/>
        </w:rPr>
        <w:t>。</w:t>
      </w:r>
      <w:r>
        <w:rPr>
          <w:rFonts w:hint="eastAsia" w:ascii="宋体" w:hAnsi="宋体"/>
          <w:b w:val="0"/>
          <w:bCs w:val="0"/>
          <w:sz w:val="24"/>
        </w:rPr>
        <w:t>服务期满</w:t>
      </w:r>
      <w:r>
        <w:rPr>
          <w:rFonts w:hint="eastAsia" w:ascii="宋体" w:hAnsi="宋体"/>
          <w:b w:val="0"/>
          <w:bCs w:val="0"/>
          <w:sz w:val="24"/>
          <w:lang w:val="en-US" w:eastAsia="zh-CN"/>
        </w:rPr>
        <w:t>或者因中标供应商原因提前中止合同的</w:t>
      </w:r>
      <w:r>
        <w:rPr>
          <w:rFonts w:hint="eastAsia" w:ascii="宋体" w:hAnsi="宋体"/>
          <w:b w:val="0"/>
          <w:bCs w:val="0"/>
          <w:sz w:val="24"/>
        </w:rPr>
        <w:t>，所有设备产权归</w:t>
      </w:r>
      <w:r>
        <w:rPr>
          <w:rFonts w:hint="eastAsia" w:ascii="宋体" w:hAnsi="宋体"/>
          <w:b w:val="0"/>
          <w:bCs w:val="0"/>
          <w:sz w:val="24"/>
          <w:lang w:val="en-US" w:eastAsia="zh-CN"/>
        </w:rPr>
        <w:t>采购人</w:t>
      </w:r>
      <w:r>
        <w:rPr>
          <w:rFonts w:hint="eastAsia" w:ascii="宋体" w:hAnsi="宋体"/>
          <w:b w:val="0"/>
          <w:bCs w:val="0"/>
          <w:sz w:val="24"/>
        </w:rPr>
        <w:t>所有。</w:t>
      </w:r>
      <w:r>
        <w:rPr>
          <w:rFonts w:hint="eastAsia" w:ascii="宋体" w:hAnsi="宋体"/>
          <w:b w:val="0"/>
          <w:bCs w:val="0"/>
          <w:sz w:val="24"/>
          <w:lang w:val="en-US" w:eastAsia="zh-CN"/>
        </w:rPr>
        <w:t>设备指提供本次服务清单内设备以及网络设备、杆件、村内各点位间通过网络和光纤链接的汇聚线路等。</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lang w:eastAsia="zh-CN"/>
        </w:rPr>
        <w:t>七</w:t>
      </w:r>
      <w:r>
        <w:rPr>
          <w:rFonts w:hint="eastAsia" w:hAnsi="宋体" w:cs="宋体"/>
          <w:b/>
          <w:color w:val="auto"/>
          <w:sz w:val="24"/>
          <w:szCs w:val="24"/>
        </w:rPr>
        <w:t>、转包或分包</w:t>
      </w:r>
    </w:p>
    <w:p>
      <w:pPr>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ascii="宋体" w:hAnsi="宋体" w:cs="宋体"/>
          <w:color w:val="auto"/>
          <w:sz w:val="24"/>
        </w:rPr>
      </w:pPr>
      <w:r>
        <w:rPr>
          <w:rFonts w:hint="eastAsia" w:ascii="宋体" w:hAnsi="宋体" w:cs="宋体"/>
          <w:color w:val="auto"/>
          <w:sz w:val="24"/>
        </w:rPr>
        <w:t>1. 本合同范围的</w:t>
      </w:r>
      <w:r>
        <w:rPr>
          <w:rFonts w:hint="eastAsia" w:ascii="宋体" w:hAnsi="宋体" w:cs="宋体"/>
          <w:color w:val="auto"/>
          <w:sz w:val="24"/>
          <w:lang w:val="en-US" w:eastAsia="zh-CN"/>
        </w:rPr>
        <w:t>服务</w:t>
      </w:r>
      <w:r>
        <w:rPr>
          <w:rFonts w:hint="eastAsia" w:ascii="宋体" w:hAnsi="宋体" w:cs="宋体"/>
          <w:color w:val="auto"/>
          <w:sz w:val="24"/>
        </w:rPr>
        <w:t>，应由乙方直接供应，不得转让他人供应；</w:t>
      </w:r>
    </w:p>
    <w:p>
      <w:pPr>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ascii="宋体" w:hAnsi="宋体" w:cs="宋体"/>
          <w:color w:val="auto"/>
          <w:sz w:val="24"/>
        </w:rPr>
      </w:pPr>
      <w:r>
        <w:rPr>
          <w:rFonts w:hint="eastAsia" w:ascii="宋体" w:hAnsi="宋体" w:cs="宋体"/>
          <w:color w:val="auto"/>
          <w:sz w:val="24"/>
        </w:rPr>
        <w:t>2. 除非得到甲方的书面同意，乙方不得将本合同范围的</w:t>
      </w:r>
      <w:r>
        <w:rPr>
          <w:rFonts w:hint="eastAsia" w:ascii="宋体" w:hAnsi="宋体" w:cs="宋体"/>
          <w:color w:val="auto"/>
          <w:sz w:val="24"/>
          <w:lang w:val="en-US" w:eastAsia="zh-CN"/>
        </w:rPr>
        <w:t>服务</w:t>
      </w:r>
      <w:r>
        <w:rPr>
          <w:rFonts w:hint="eastAsia" w:ascii="宋体" w:hAnsi="宋体" w:cs="宋体"/>
          <w:color w:val="auto"/>
          <w:sz w:val="24"/>
        </w:rPr>
        <w:t>全部或部分分包给他人供应；</w:t>
      </w:r>
    </w:p>
    <w:p>
      <w:pPr>
        <w:keepNext w:val="0"/>
        <w:keepLines w:val="0"/>
        <w:pageBreakBefore w:val="0"/>
        <w:kinsoku/>
        <w:wordWrap/>
        <w:overflowPunct/>
        <w:topLinePunct w:val="0"/>
        <w:bidi w:val="0"/>
        <w:adjustRightInd/>
        <w:snapToGrid w:val="0"/>
        <w:spacing w:line="360" w:lineRule="auto"/>
        <w:ind w:right="0" w:firstLine="480" w:firstLineChars="200"/>
        <w:textAlignment w:val="auto"/>
        <w:rPr>
          <w:rFonts w:ascii="宋体" w:hAnsi="宋体" w:cs="宋体"/>
          <w:color w:val="auto"/>
          <w:sz w:val="24"/>
        </w:rPr>
      </w:pPr>
      <w:r>
        <w:rPr>
          <w:rFonts w:hint="eastAsia" w:ascii="宋体" w:hAnsi="宋体" w:cs="宋体"/>
          <w:color w:val="auto"/>
          <w:sz w:val="24"/>
        </w:rPr>
        <w:t>3. 如有转让和未经甲方同意的分包行为，甲方有权解除合同，没收履约保证金并追究乙方的违约责任。</w:t>
      </w:r>
    </w:p>
    <w:p>
      <w:pPr>
        <w:pStyle w:val="25"/>
        <w:keepNext w:val="0"/>
        <w:keepLines w:val="0"/>
        <w:pageBreakBefore w:val="0"/>
        <w:widowControl w:val="0"/>
        <w:kinsoku/>
        <w:wordWrap/>
        <w:overflowPunct/>
        <w:topLinePunct w:val="0"/>
        <w:bidi w:val="0"/>
        <w:snapToGrid w:val="0"/>
        <w:spacing w:line="360" w:lineRule="auto"/>
        <w:ind w:firstLine="482" w:firstLineChars="200"/>
        <w:textAlignment w:val="auto"/>
        <w:outlineLvl w:val="9"/>
        <w:rPr>
          <w:rFonts w:hint="eastAsia"/>
          <w:b/>
          <w:color w:val="auto"/>
          <w:sz w:val="24"/>
          <w:lang w:val="zh-CN"/>
        </w:rPr>
      </w:pPr>
      <w:r>
        <w:rPr>
          <w:rFonts w:hint="eastAsia"/>
          <w:b/>
          <w:color w:val="auto"/>
          <w:sz w:val="24"/>
          <w:lang w:val="en-US" w:eastAsia="zh-CN"/>
        </w:rPr>
        <w:t>八</w:t>
      </w:r>
      <w:r>
        <w:rPr>
          <w:rFonts w:hint="eastAsia"/>
          <w:b/>
          <w:color w:val="auto"/>
          <w:sz w:val="24"/>
          <w:lang w:val="zh-CN"/>
        </w:rPr>
        <w:t>、合同履行时间、履行方式及履行地点</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lang w:val="zh-CN"/>
        </w:rPr>
      </w:pPr>
      <w:r>
        <w:rPr>
          <w:rFonts w:hint="eastAsia" w:ascii="宋体"/>
          <w:color w:val="auto"/>
          <w:sz w:val="24"/>
          <w:lang w:val="zh-CN"/>
        </w:rPr>
        <w:t>1</w:t>
      </w:r>
      <w:r>
        <w:rPr>
          <w:rFonts w:hint="eastAsia" w:ascii="宋体"/>
          <w:color w:val="auto"/>
          <w:sz w:val="24"/>
          <w:lang w:val="en-US" w:eastAsia="zh-CN"/>
        </w:rPr>
        <w:t>.</w:t>
      </w:r>
      <w:r>
        <w:rPr>
          <w:rFonts w:hint="eastAsia" w:ascii="宋体"/>
          <w:color w:val="auto"/>
          <w:sz w:val="24"/>
          <w:lang w:val="zh-CN"/>
        </w:rPr>
        <w:t>履行时间：</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lang w:val="zh-CN"/>
        </w:rPr>
      </w:pPr>
      <w:r>
        <w:rPr>
          <w:rFonts w:hint="eastAsia" w:ascii="宋体"/>
          <w:color w:val="auto"/>
          <w:sz w:val="24"/>
          <w:lang w:val="zh-CN"/>
        </w:rPr>
        <w:t>2</w:t>
      </w:r>
      <w:r>
        <w:rPr>
          <w:rFonts w:hint="eastAsia" w:ascii="宋体"/>
          <w:color w:val="auto"/>
          <w:sz w:val="24"/>
          <w:lang w:val="en-US" w:eastAsia="zh-CN"/>
        </w:rPr>
        <w:t>.</w:t>
      </w:r>
      <w:r>
        <w:rPr>
          <w:rFonts w:hint="eastAsia" w:ascii="宋体"/>
          <w:color w:val="auto"/>
          <w:sz w:val="24"/>
          <w:lang w:val="zh-CN"/>
        </w:rPr>
        <w:t>履行方式：</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lang w:val="zh-CN"/>
        </w:rPr>
      </w:pPr>
      <w:r>
        <w:rPr>
          <w:rFonts w:hint="eastAsia" w:ascii="宋体"/>
          <w:color w:val="auto"/>
          <w:sz w:val="24"/>
          <w:lang w:val="zh-CN"/>
        </w:rPr>
        <w:t>3</w:t>
      </w:r>
      <w:r>
        <w:rPr>
          <w:rFonts w:hint="eastAsia" w:ascii="宋体"/>
          <w:color w:val="auto"/>
          <w:sz w:val="24"/>
          <w:lang w:val="en-US" w:eastAsia="zh-CN"/>
        </w:rPr>
        <w:t>.</w:t>
      </w:r>
      <w:r>
        <w:rPr>
          <w:rFonts w:hint="eastAsia" w:ascii="宋体"/>
          <w:color w:val="auto"/>
          <w:sz w:val="24"/>
          <w:lang w:val="zh-CN"/>
        </w:rPr>
        <w:t>履行地点：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Cs/>
          <w:color w:val="auto"/>
          <w:sz w:val="24"/>
          <w:lang w:val="en-US" w:eastAsia="zh-CN"/>
        </w:rPr>
      </w:pPr>
      <w:r>
        <w:rPr>
          <w:rFonts w:hint="eastAsia" w:ascii="宋体"/>
          <w:color w:val="auto"/>
          <w:sz w:val="24"/>
          <w:lang w:val="en-US" w:eastAsia="zh-CN"/>
        </w:rPr>
        <w:t>4.</w:t>
      </w:r>
      <w:r>
        <w:rPr>
          <w:rFonts w:hint="eastAsia" w:ascii="宋体" w:hAnsi="宋体" w:eastAsia="宋体" w:cs="Times New Roman"/>
          <w:bCs/>
          <w:color w:val="auto"/>
          <w:sz w:val="24"/>
          <w:lang w:val="en-US" w:eastAsia="zh-CN"/>
        </w:rPr>
        <w:t>项目前期实施工期：自合同签订之日起</w:t>
      </w:r>
      <w:r>
        <w:rPr>
          <w:rFonts w:hint="eastAsia" w:ascii="宋体" w:hAnsi="宋体" w:eastAsia="宋体" w:cs="Times New Roman"/>
          <w:bCs/>
          <w:color w:val="auto"/>
          <w:sz w:val="24"/>
          <w:u w:val="single"/>
          <w:lang w:val="en-US" w:eastAsia="zh-CN"/>
        </w:rPr>
        <w:t xml:space="preserve">  </w:t>
      </w:r>
      <w:r>
        <w:rPr>
          <w:rFonts w:hint="eastAsia" w:ascii="宋体" w:hAnsi="宋体" w:cs="Times New Roman"/>
          <w:bCs/>
          <w:color w:val="auto"/>
          <w:sz w:val="24"/>
          <w:u w:val="single"/>
          <w:lang w:val="en-US" w:eastAsia="zh-CN"/>
        </w:rPr>
        <w:t>180</w:t>
      </w:r>
      <w:r>
        <w:rPr>
          <w:rFonts w:hint="eastAsia" w:ascii="宋体" w:hAnsi="宋体" w:eastAsia="宋体" w:cs="Times New Roman"/>
          <w:bCs/>
          <w:color w:val="auto"/>
          <w:sz w:val="24"/>
          <w:u w:val="single"/>
          <w:lang w:val="en-US" w:eastAsia="zh-CN"/>
        </w:rPr>
        <w:t xml:space="preserve">个日历天  </w:t>
      </w:r>
      <w:r>
        <w:rPr>
          <w:rFonts w:hint="eastAsia" w:ascii="宋体" w:hAnsi="宋体" w:eastAsia="宋体" w:cs="Times New Roman"/>
          <w:bCs/>
          <w:color w:val="auto"/>
          <w:sz w:val="24"/>
          <w:lang w:val="en-US" w:eastAsia="zh-CN"/>
        </w:rPr>
        <w:t>内按采购人要求完成所有产品供货、安装调试并通过验收。</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eastAsia="宋体" w:cs="宋体"/>
          <w:b/>
          <w:color w:val="auto"/>
          <w:sz w:val="24"/>
          <w:szCs w:val="24"/>
          <w:lang w:eastAsia="zh-CN"/>
        </w:rPr>
      </w:pPr>
      <w:r>
        <w:rPr>
          <w:rFonts w:hint="eastAsia" w:hAnsi="宋体" w:cs="宋体"/>
          <w:b/>
          <w:color w:val="auto"/>
          <w:sz w:val="24"/>
          <w:szCs w:val="24"/>
          <w:lang w:val="en-US" w:eastAsia="zh-CN"/>
        </w:rPr>
        <w:t>九</w:t>
      </w:r>
      <w:r>
        <w:rPr>
          <w:rFonts w:hint="eastAsia" w:hAnsi="宋体" w:cs="宋体"/>
          <w:b/>
          <w:color w:val="auto"/>
          <w:sz w:val="24"/>
          <w:szCs w:val="24"/>
        </w:rPr>
        <w:t>、</w:t>
      </w:r>
      <w:r>
        <w:rPr>
          <w:rFonts w:hint="eastAsia" w:hAnsi="宋体" w:cs="宋体"/>
          <w:b/>
          <w:color w:val="auto"/>
          <w:sz w:val="24"/>
          <w:szCs w:val="24"/>
          <w:lang w:val="en-US" w:eastAsia="zh-CN"/>
        </w:rPr>
        <w:t>付款方式</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color w:val="auto"/>
          <w:sz w:val="24"/>
          <w:lang w:val="en-US" w:eastAsia="zh-CN"/>
        </w:rPr>
        <w:t>项目验收合格后，依照合同结算审计金额按月固定比例结算支付，当月支付的费用应扣除中标人违约产生的违约金和设备未正常运行的计时费等其他费用。计算公式如下：</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ascii="宋体" w:hAnsi="Times New Roman" w:eastAsia="宋体" w:cs="Times New Roman"/>
          <w:color w:val="auto"/>
          <w:sz w:val="24"/>
          <w:lang w:val="en-US" w:eastAsia="zh-CN"/>
        </w:rPr>
      </w:pPr>
      <w:r>
        <w:rPr>
          <w:rFonts w:hint="eastAsia" w:ascii="宋体" w:hAnsi="Times New Roman" w:eastAsia="宋体" w:cs="Times New Roman"/>
          <w:color w:val="auto"/>
          <w:sz w:val="24"/>
          <w:lang w:val="zh-CN" w:eastAsia="zh-CN"/>
        </w:rPr>
        <w:t>当月支付费用=合同结算审计金额÷维保服务期</w:t>
      </w:r>
      <w:r>
        <w:rPr>
          <w:rFonts w:hint="eastAsia" w:ascii="宋体" w:hAnsi="Times New Roman" w:eastAsia="宋体" w:cs="Times New Roman"/>
          <w:color w:val="auto"/>
          <w:sz w:val="24"/>
          <w:lang w:val="en-US" w:eastAsia="zh-CN"/>
        </w:rPr>
        <w:t>2</w:t>
      </w:r>
      <w:r>
        <w:rPr>
          <w:rFonts w:hint="eastAsia" w:ascii="宋体" w:hAnsi="Times New Roman" w:eastAsia="宋体" w:cs="Times New Roman"/>
          <w:color w:val="auto"/>
          <w:sz w:val="24"/>
          <w:lang w:val="zh-CN" w:eastAsia="zh-CN"/>
        </w:rPr>
        <w:t>年（</w:t>
      </w:r>
      <w:r>
        <w:rPr>
          <w:rFonts w:hint="eastAsia" w:ascii="宋体" w:hAnsi="Times New Roman" w:eastAsia="宋体" w:cs="Times New Roman"/>
          <w:color w:val="auto"/>
          <w:sz w:val="24"/>
          <w:lang w:val="en-US" w:eastAsia="zh-CN"/>
        </w:rPr>
        <w:t>24</w:t>
      </w:r>
      <w:r>
        <w:rPr>
          <w:rFonts w:hint="eastAsia" w:ascii="宋体" w:hAnsi="Times New Roman" w:eastAsia="宋体" w:cs="Times New Roman"/>
          <w:color w:val="auto"/>
          <w:sz w:val="24"/>
          <w:lang w:val="zh-CN" w:eastAsia="zh-CN"/>
        </w:rPr>
        <w:t>个月）</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default" w:ascii="宋体" w:hAnsi="Times New Roman" w:eastAsia="宋体" w:cs="Times New Roman"/>
          <w:color w:val="auto"/>
          <w:sz w:val="24"/>
          <w:u w:val="single"/>
          <w:lang w:val="en-US" w:eastAsia="zh-CN"/>
        </w:rPr>
      </w:pPr>
      <w:r>
        <w:rPr>
          <w:rFonts w:hint="eastAsia" w:ascii="宋体" w:hAnsi="Times New Roman" w:eastAsia="宋体" w:cs="Times New Roman"/>
          <w:color w:val="auto"/>
          <w:sz w:val="24"/>
          <w:u w:val="single"/>
          <w:lang w:val="en-US" w:eastAsia="zh-CN"/>
        </w:rPr>
        <w:t>注：如当月应支付的费用中因中标人违约，应扣除产生的违约金和设备未正常运行的计时费。即</w:t>
      </w:r>
      <w:r>
        <w:rPr>
          <w:rFonts w:hint="eastAsia" w:ascii="宋体" w:hAnsi="Times New Roman" w:eastAsia="宋体" w:cs="Times New Roman"/>
          <w:color w:val="auto"/>
          <w:sz w:val="24"/>
          <w:u w:val="single"/>
          <w:lang w:val="zh-CN" w:eastAsia="zh-CN"/>
        </w:rPr>
        <w:t>当月</w:t>
      </w:r>
      <w:r>
        <w:rPr>
          <w:rFonts w:hint="eastAsia" w:ascii="宋体" w:hAnsi="Times New Roman" w:eastAsia="宋体" w:cs="Times New Roman"/>
          <w:color w:val="auto"/>
          <w:sz w:val="24"/>
          <w:u w:val="single"/>
          <w:lang w:val="en-US" w:eastAsia="zh-CN"/>
        </w:rPr>
        <w:t>实际</w:t>
      </w:r>
      <w:r>
        <w:rPr>
          <w:rFonts w:hint="eastAsia" w:ascii="宋体" w:hAnsi="Times New Roman" w:eastAsia="宋体" w:cs="Times New Roman"/>
          <w:color w:val="auto"/>
          <w:sz w:val="24"/>
          <w:u w:val="single"/>
          <w:lang w:val="zh-CN" w:eastAsia="zh-CN"/>
        </w:rPr>
        <w:t>支付费用=合同结算审计金额÷维保服务期</w:t>
      </w:r>
      <w:r>
        <w:rPr>
          <w:rFonts w:hint="eastAsia" w:ascii="宋体" w:hAnsi="Times New Roman" w:eastAsia="宋体" w:cs="Times New Roman"/>
          <w:color w:val="auto"/>
          <w:sz w:val="24"/>
          <w:u w:val="single"/>
          <w:lang w:val="en-US" w:eastAsia="zh-CN"/>
        </w:rPr>
        <w:t>2</w:t>
      </w:r>
      <w:r>
        <w:rPr>
          <w:rFonts w:hint="eastAsia" w:ascii="宋体" w:hAnsi="Times New Roman" w:eastAsia="宋体" w:cs="Times New Roman"/>
          <w:color w:val="auto"/>
          <w:sz w:val="24"/>
          <w:u w:val="single"/>
          <w:lang w:val="zh-CN" w:eastAsia="zh-CN"/>
        </w:rPr>
        <w:t>年（</w:t>
      </w:r>
      <w:r>
        <w:rPr>
          <w:rFonts w:hint="eastAsia" w:ascii="宋体" w:hAnsi="Times New Roman" w:eastAsia="宋体" w:cs="Times New Roman"/>
          <w:color w:val="auto"/>
          <w:sz w:val="24"/>
          <w:u w:val="single"/>
          <w:lang w:val="en-US" w:eastAsia="zh-CN"/>
        </w:rPr>
        <w:t>24</w:t>
      </w:r>
      <w:r>
        <w:rPr>
          <w:rFonts w:hint="eastAsia" w:ascii="宋体" w:hAnsi="Times New Roman" w:eastAsia="宋体" w:cs="Times New Roman"/>
          <w:color w:val="auto"/>
          <w:sz w:val="24"/>
          <w:u w:val="single"/>
          <w:lang w:val="zh-CN" w:eastAsia="zh-CN"/>
        </w:rPr>
        <w:t>个月）</w:t>
      </w:r>
      <w:r>
        <w:rPr>
          <w:rFonts w:hint="eastAsia" w:ascii="宋体" w:hAnsi="Times New Roman" w:eastAsia="宋体" w:cs="Times New Roman"/>
          <w:color w:val="auto"/>
          <w:sz w:val="24"/>
          <w:u w:val="single"/>
          <w:lang w:val="en-US" w:eastAsia="zh-CN"/>
        </w:rPr>
        <w:t>-当月扣除费用。</w:t>
      </w:r>
    </w:p>
    <w:p>
      <w:pPr>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ascii="宋体" w:hAnsi="宋体" w:cs="宋体"/>
          <w:b/>
          <w:color w:val="auto"/>
          <w:sz w:val="24"/>
        </w:rPr>
      </w:pPr>
      <w:r>
        <w:rPr>
          <w:rFonts w:hint="eastAsia" w:ascii="宋体" w:hAnsi="宋体" w:cs="宋体"/>
          <w:b/>
          <w:color w:val="auto"/>
          <w:sz w:val="24"/>
        </w:rPr>
        <w:t>十、税费</w:t>
      </w:r>
    </w:p>
    <w:p>
      <w:pPr>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ascii="宋体" w:hAnsi="宋体" w:cs="宋体"/>
          <w:color w:val="auto"/>
          <w:sz w:val="24"/>
        </w:rPr>
      </w:pPr>
      <w:r>
        <w:rPr>
          <w:rFonts w:hint="eastAsia" w:ascii="宋体" w:hAnsi="宋体" w:cs="宋体"/>
          <w:color w:val="auto"/>
          <w:sz w:val="24"/>
        </w:rPr>
        <w:t>本合同执行中相关的一切税费均由乙方负担。</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一</w:t>
      </w:r>
      <w:r>
        <w:rPr>
          <w:rFonts w:hint="eastAsia" w:hAnsi="宋体" w:cs="宋体"/>
          <w:b/>
          <w:color w:val="auto"/>
          <w:sz w:val="24"/>
          <w:szCs w:val="24"/>
        </w:rPr>
        <w:t>、质量保证及售后服务</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 乙方应按招标文件规定向甲方提供</w:t>
      </w:r>
      <w:r>
        <w:rPr>
          <w:rFonts w:hint="eastAsia" w:hAnsi="宋体" w:cs="宋体"/>
          <w:color w:val="auto"/>
          <w:sz w:val="24"/>
          <w:szCs w:val="24"/>
          <w:lang w:val="en-US" w:eastAsia="zh-CN"/>
        </w:rPr>
        <w:t>服务</w:t>
      </w:r>
      <w:r>
        <w:rPr>
          <w:rFonts w:hint="eastAsia" w:hAnsi="宋体" w:cs="宋体"/>
          <w:color w:val="auto"/>
          <w:sz w:val="24"/>
          <w:szCs w:val="24"/>
        </w:rPr>
        <w:t>。</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 xml:space="preserve">2. </w:t>
      </w:r>
      <w:r>
        <w:rPr>
          <w:rFonts w:hint="eastAsia" w:ascii="宋体"/>
          <w:color w:val="auto"/>
          <w:sz w:val="24"/>
        </w:rPr>
        <w:t>乙方提供的服务成果在服务质量保证期内发生故障，乙方应负责免费提供售后服务。对达不到要求者，根据实际情况，经双方协商，可按以下办法处理</w:t>
      </w:r>
      <w:r>
        <w:rPr>
          <w:rFonts w:hint="eastAsia" w:hAnsi="宋体" w:cs="宋体"/>
          <w:color w:val="auto"/>
          <w:sz w:val="24"/>
          <w:szCs w:val="24"/>
        </w:rPr>
        <w:t>：</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⑴更换：由乙方承担所发生的全部费用。</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⑵贬值处理：由甲乙双方合议定价。</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⑶退货处理：乙方应退还甲方支付的合同款，同时应承担该</w:t>
      </w:r>
      <w:r>
        <w:rPr>
          <w:rFonts w:hint="eastAsia" w:hAnsi="宋体" w:cs="宋体"/>
          <w:color w:val="auto"/>
          <w:sz w:val="24"/>
          <w:szCs w:val="24"/>
          <w:lang w:eastAsia="zh-CN"/>
        </w:rPr>
        <w:t>分分</w:t>
      </w:r>
      <w:r>
        <w:rPr>
          <w:rFonts w:hint="eastAsia" w:hAnsi="宋体" w:cs="宋体"/>
          <w:color w:val="auto"/>
          <w:sz w:val="24"/>
          <w:szCs w:val="24"/>
        </w:rPr>
        <w:t>的直接费用（运输、保险、检验、货款利息及银行手续费等）。</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3. 如在使用过程中发生问题，乙方在接到甲方通知后在</w:t>
      </w:r>
      <w:r>
        <w:rPr>
          <w:rFonts w:hint="eastAsia" w:hAnsi="宋体" w:cs="宋体"/>
          <w:color w:val="auto"/>
          <w:sz w:val="24"/>
          <w:szCs w:val="24"/>
          <w:u w:val="single"/>
        </w:rPr>
        <w:t xml:space="preserve">   </w:t>
      </w:r>
      <w:r>
        <w:rPr>
          <w:rFonts w:hint="eastAsia" w:hAnsi="宋体" w:cs="宋体"/>
          <w:color w:val="auto"/>
          <w:sz w:val="24"/>
          <w:szCs w:val="24"/>
        </w:rPr>
        <w:t>小时内到达甲方现场。</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4. 在</w:t>
      </w:r>
      <w:r>
        <w:rPr>
          <w:rFonts w:hint="eastAsia" w:ascii="宋体"/>
          <w:color w:val="auto"/>
          <w:sz w:val="24"/>
        </w:rPr>
        <w:t>服务质量保证期</w:t>
      </w:r>
      <w:r>
        <w:rPr>
          <w:rFonts w:hint="eastAsia" w:hAnsi="宋体" w:cs="宋体"/>
          <w:color w:val="auto"/>
          <w:sz w:val="24"/>
          <w:szCs w:val="24"/>
        </w:rPr>
        <w:t>内，乙方应对</w:t>
      </w:r>
      <w:r>
        <w:rPr>
          <w:rFonts w:hint="eastAsia" w:hAnsi="宋体" w:cs="宋体"/>
          <w:color w:val="auto"/>
          <w:sz w:val="24"/>
          <w:szCs w:val="24"/>
          <w:lang w:val="en-US" w:eastAsia="zh-CN"/>
        </w:rPr>
        <w:t>服务</w:t>
      </w:r>
      <w:r>
        <w:rPr>
          <w:rFonts w:hint="eastAsia" w:hAnsi="宋体" w:cs="宋体"/>
          <w:color w:val="auto"/>
          <w:sz w:val="24"/>
          <w:szCs w:val="24"/>
        </w:rPr>
        <w:t>出现的质量及安全问题负责处理解决并承担一切费用。</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eastAsia="宋体" w:cs="宋体"/>
          <w:b/>
          <w:color w:val="auto"/>
          <w:sz w:val="24"/>
          <w:szCs w:val="24"/>
          <w:lang w:val="en-US" w:eastAsia="zh-CN"/>
        </w:rPr>
      </w:pPr>
      <w:r>
        <w:rPr>
          <w:rFonts w:hint="eastAsia" w:hAnsi="宋体" w:cs="宋体"/>
          <w:b/>
          <w:color w:val="auto"/>
          <w:sz w:val="24"/>
          <w:szCs w:val="24"/>
        </w:rPr>
        <w:t>十</w:t>
      </w:r>
      <w:r>
        <w:rPr>
          <w:rFonts w:hint="eastAsia" w:hAnsi="宋体" w:cs="宋体"/>
          <w:b/>
          <w:color w:val="auto"/>
          <w:sz w:val="24"/>
          <w:szCs w:val="24"/>
          <w:lang w:val="en-US" w:eastAsia="zh-CN"/>
        </w:rPr>
        <w:t>二</w:t>
      </w:r>
      <w:r>
        <w:rPr>
          <w:rFonts w:hint="eastAsia" w:hAnsi="宋体" w:cs="宋体"/>
          <w:b/>
          <w:color w:val="auto"/>
          <w:sz w:val="24"/>
          <w:szCs w:val="24"/>
        </w:rPr>
        <w:t>、验收</w:t>
      </w:r>
      <w:r>
        <w:rPr>
          <w:rFonts w:hint="eastAsia" w:hAnsi="宋体" w:cs="宋体"/>
          <w:b/>
          <w:color w:val="auto"/>
          <w:sz w:val="24"/>
          <w:szCs w:val="24"/>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宋体"/>
          <w:kern w:val="0"/>
          <w:sz w:val="24"/>
        </w:rPr>
        <w:t>本项目验收参照DB33/T502-2018《浙江省社会治安动态视频监控系统技术规范》、DB33/T629-2011标准-点位编码之接入类型码表、DB33/T 629.1-2011《跨区域视频监控联网共享技术规范》、DB33/768-2009《安全技术防范系统建设技术规范》、GA/T 751-2008视频图像文字标注规范及《浙江省公安机关人像比对应用系统技术规范》等相关标准</w:t>
      </w:r>
      <w:r>
        <w:rPr>
          <w:rFonts w:hint="eastAsia" w:ascii="宋体" w:hAnsi="宋体"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r>
        <w:rPr>
          <w:rFonts w:hint="eastAsia" w:ascii="宋体" w:hAnsi="宋体" w:eastAsia="宋体" w:cs="宋体"/>
          <w:kern w:val="0"/>
          <w:sz w:val="24"/>
          <w:lang w:val="en-US" w:eastAsia="zh-CN"/>
        </w:rPr>
        <w:t>乙方</w:t>
      </w:r>
      <w:r>
        <w:rPr>
          <w:rFonts w:hint="eastAsia" w:ascii="宋体" w:hAnsi="宋体" w:cs="宋体"/>
          <w:kern w:val="0"/>
          <w:sz w:val="24"/>
        </w:rPr>
        <w:t>在完成本项目接入仙居县公安天网工程视频作战侦查平台后可申请组织验收，验收合格判定依据主要为：前端监控点位在线率、</w:t>
      </w:r>
      <w:r>
        <w:rPr>
          <w:rFonts w:hint="eastAsia" w:ascii="宋体" w:hAnsi="宋体"/>
          <w:sz w:val="24"/>
        </w:rPr>
        <w:t>摄像机角度是否偏离、视频画面清晰度、录像完好率、卡口图片上传完整度等方面进行查验</w:t>
      </w:r>
      <w:r>
        <w:rPr>
          <w:rFonts w:hint="eastAsia" w:ascii="宋体" w:hAnsi="宋体"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r>
        <w:rPr>
          <w:rFonts w:hint="eastAsia" w:ascii="宋体" w:hAnsi="宋体" w:eastAsia="宋体" w:cs="宋体"/>
          <w:kern w:val="0"/>
          <w:sz w:val="24"/>
          <w:lang w:val="en-US" w:eastAsia="zh-CN"/>
        </w:rPr>
        <w:t>乙方</w:t>
      </w:r>
      <w:r>
        <w:rPr>
          <w:rFonts w:hint="eastAsia" w:ascii="宋体" w:hAnsi="宋体" w:cs="宋体"/>
          <w:kern w:val="0"/>
          <w:sz w:val="24"/>
        </w:rPr>
        <w:t>应按本项目招标文件要求完成所有工作内容，并提供竣工报告</w:t>
      </w:r>
      <w:r>
        <w:rPr>
          <w:rFonts w:hint="eastAsia" w:ascii="宋体" w:hAnsi="宋体" w:eastAsia="宋体" w:cs="Times New Roman"/>
          <w:color w:val="auto"/>
          <w:sz w:val="24"/>
          <w:lang w:val="en-US" w:eastAsia="zh-CN"/>
        </w:rPr>
        <w:t>。</w:t>
      </w:r>
    </w:p>
    <w:p>
      <w:pPr>
        <w:pStyle w:val="19"/>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宋体" w:hAnsi="Times New Roman" w:eastAsia="宋体" w:cs="Times New Roman"/>
          <w:b/>
          <w:bCs/>
          <w:color w:val="auto"/>
          <w:kern w:val="2"/>
          <w:sz w:val="24"/>
          <w:szCs w:val="24"/>
          <w:lang w:val="en-US" w:eastAsia="zh-CN" w:bidi="ar-SA"/>
        </w:rPr>
      </w:pPr>
      <w:r>
        <w:rPr>
          <w:rFonts w:hint="eastAsia" w:ascii="宋体" w:hAnsi="宋体" w:eastAsia="宋体" w:cs="Times New Roman"/>
          <w:color w:val="auto"/>
          <w:sz w:val="24"/>
          <w:lang w:val="en-US" w:eastAsia="zh-CN"/>
        </w:rPr>
        <w:t>4.</w:t>
      </w:r>
      <w:r>
        <w:rPr>
          <w:rFonts w:hint="eastAsia" w:ascii="宋体" w:hAnsi="宋体" w:eastAsia="宋体" w:cs="宋体"/>
          <w:kern w:val="0"/>
          <w:sz w:val="24"/>
          <w:lang w:val="en-US" w:eastAsia="zh-CN"/>
        </w:rPr>
        <w:t>乙方</w:t>
      </w:r>
      <w:r>
        <w:rPr>
          <w:rFonts w:hint="eastAsia" w:ascii="宋体" w:hAnsi="宋体" w:cs="宋体"/>
          <w:kern w:val="0"/>
          <w:sz w:val="24"/>
        </w:rPr>
        <w:t>提供本项目所有服务中涉及的软硬件产品必须与投标文件产品一致，点位变更后杆件等设备参数可根据现场实际环境作适当调整</w:t>
      </w:r>
      <w:r>
        <w:rPr>
          <w:rFonts w:hint="eastAsia" w:ascii="宋体" w:hAnsi="宋体" w:eastAsia="宋体" w:cs="Times New Roman"/>
          <w:color w:val="auto"/>
          <w:sz w:val="24"/>
          <w:lang w:val="en-US" w:eastAsia="zh-CN"/>
        </w:rPr>
        <w:t>。</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三</w:t>
      </w:r>
      <w:r>
        <w:rPr>
          <w:rFonts w:hint="eastAsia" w:hAnsi="宋体" w:cs="宋体"/>
          <w:b/>
          <w:color w:val="auto"/>
          <w:sz w:val="24"/>
          <w:szCs w:val="24"/>
        </w:rPr>
        <w:t>、违约责任</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 甲方无正当理由</w:t>
      </w:r>
      <w:r>
        <w:rPr>
          <w:rFonts w:hint="eastAsia" w:ascii="宋体"/>
          <w:color w:val="auto"/>
          <w:sz w:val="24"/>
        </w:rPr>
        <w:t>拒绝接受乙方服务</w:t>
      </w:r>
      <w:r>
        <w:rPr>
          <w:rFonts w:hint="eastAsia" w:hAnsi="宋体" w:cs="宋体"/>
          <w:color w:val="auto"/>
          <w:sz w:val="24"/>
          <w:szCs w:val="24"/>
        </w:rPr>
        <w:t>的，甲方向乙方</w:t>
      </w:r>
      <w:r>
        <w:rPr>
          <w:rFonts w:hint="eastAsia" w:ascii="宋体"/>
          <w:color w:val="auto"/>
          <w:sz w:val="24"/>
        </w:rPr>
        <w:t>偿付合同款项</w:t>
      </w:r>
      <w:r>
        <w:rPr>
          <w:rFonts w:hint="eastAsia" w:hAnsi="宋体" w:cs="宋体"/>
          <w:color w:val="auto"/>
          <w:sz w:val="24"/>
          <w:szCs w:val="24"/>
        </w:rPr>
        <w:t>的</w:t>
      </w:r>
      <w:r>
        <w:rPr>
          <w:rFonts w:hint="eastAsia" w:hAnsi="宋体" w:cs="宋体"/>
          <w:color w:val="auto"/>
          <w:sz w:val="24"/>
          <w:szCs w:val="24"/>
          <w:u w:val="single"/>
        </w:rPr>
        <w:t>百分之五</w:t>
      </w:r>
      <w:r>
        <w:rPr>
          <w:rFonts w:hint="eastAsia" w:hAnsi="宋体" w:cs="宋体"/>
          <w:color w:val="auto"/>
          <w:sz w:val="24"/>
          <w:szCs w:val="24"/>
        </w:rPr>
        <w:t>违约金。</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2. 甲方无故逾期验收和办理款</w:t>
      </w:r>
      <w:r>
        <w:rPr>
          <w:rFonts w:hint="eastAsia" w:hAnsi="宋体" w:cs="宋体"/>
          <w:color w:val="auto"/>
          <w:sz w:val="24"/>
          <w:szCs w:val="24"/>
          <w:lang w:val="en-US" w:eastAsia="zh-CN"/>
        </w:rPr>
        <w:t>项</w:t>
      </w:r>
      <w:r>
        <w:rPr>
          <w:rFonts w:hint="eastAsia" w:hAnsi="宋体" w:cs="宋体"/>
          <w:color w:val="auto"/>
          <w:sz w:val="24"/>
          <w:szCs w:val="24"/>
        </w:rPr>
        <w:t>支付手续的</w:t>
      </w:r>
      <w:r>
        <w:rPr>
          <w:rFonts w:hint="eastAsia" w:hAnsi="宋体" w:cs="宋体"/>
          <w:color w:val="auto"/>
          <w:sz w:val="24"/>
          <w:szCs w:val="24"/>
          <w:lang w:eastAsia="zh-CN"/>
        </w:rPr>
        <w:t>，</w:t>
      </w:r>
      <w:r>
        <w:rPr>
          <w:rFonts w:hint="eastAsia" w:hAnsi="宋体" w:cs="宋体"/>
          <w:color w:val="auto"/>
          <w:sz w:val="24"/>
          <w:szCs w:val="24"/>
        </w:rPr>
        <w:t>甲方应按逾期付款总额每日</w:t>
      </w:r>
      <w:r>
        <w:rPr>
          <w:rFonts w:hint="eastAsia" w:hAnsi="宋体" w:cs="宋体"/>
          <w:color w:val="auto"/>
          <w:sz w:val="24"/>
          <w:szCs w:val="24"/>
          <w:u w:val="single"/>
        </w:rPr>
        <w:t>万分之五</w:t>
      </w:r>
      <w:r>
        <w:rPr>
          <w:rFonts w:hint="eastAsia" w:hAnsi="宋体" w:cs="宋体"/>
          <w:color w:val="auto"/>
          <w:sz w:val="24"/>
          <w:szCs w:val="24"/>
        </w:rPr>
        <w:t>向乙方支付违约金。</w:t>
      </w:r>
    </w:p>
    <w:p>
      <w:pPr>
        <w:keepNext w:val="0"/>
        <w:keepLines w:val="0"/>
        <w:pageBreakBefore w:val="0"/>
        <w:widowControl w:val="0"/>
        <w:kinsoku/>
        <w:wordWrap/>
        <w:overflowPunct/>
        <w:topLinePunct w:val="0"/>
        <w:autoSpaceDE w:val="0"/>
        <w:autoSpaceDN w:val="0"/>
        <w:bidi w:val="0"/>
        <w:adjustRightInd w:val="0"/>
        <w:spacing w:line="360" w:lineRule="auto"/>
        <w:ind w:firstLine="480"/>
        <w:textAlignment w:val="auto"/>
        <w:outlineLvl w:val="9"/>
        <w:rPr>
          <w:rFonts w:hint="eastAsia" w:ascii="宋体"/>
          <w:color w:val="auto"/>
          <w:sz w:val="24"/>
          <w:u w:val="single"/>
        </w:rPr>
      </w:pPr>
      <w:r>
        <w:rPr>
          <w:rFonts w:hint="eastAsia" w:ascii="宋体" w:hAnsi="宋体" w:eastAsia="宋体" w:cs="宋体"/>
          <w:color w:val="auto"/>
          <w:kern w:val="2"/>
          <w:sz w:val="24"/>
          <w:szCs w:val="24"/>
          <w:lang w:val="en-US" w:eastAsia="zh-CN" w:bidi="ar-SA"/>
        </w:rPr>
        <w:t>3. 乙方逾期提供服务的，每</w:t>
      </w:r>
      <w:r>
        <w:rPr>
          <w:rFonts w:hint="eastAsia" w:ascii="宋体"/>
          <w:color w:val="auto"/>
          <w:sz w:val="24"/>
        </w:rPr>
        <w:t>日向甲方支付合同总价</w:t>
      </w:r>
      <w:r>
        <w:rPr>
          <w:rFonts w:hint="eastAsia" w:ascii="宋体"/>
          <w:color w:val="auto"/>
          <w:sz w:val="24"/>
          <w:u w:val="single"/>
        </w:rPr>
        <w:t>千分之</w:t>
      </w:r>
      <w:r>
        <w:rPr>
          <w:rFonts w:hint="eastAsia" w:ascii="宋体"/>
          <w:color w:val="auto"/>
          <w:sz w:val="24"/>
          <w:u w:val="single"/>
          <w:lang w:val="en-US" w:eastAsia="zh-CN"/>
        </w:rPr>
        <w:t>六</w:t>
      </w:r>
      <w:r>
        <w:rPr>
          <w:rFonts w:hint="eastAsia" w:ascii="宋体"/>
          <w:color w:val="auto"/>
          <w:sz w:val="24"/>
        </w:rPr>
        <w:t>的违约金。逾期超过约定日期10个工作日不能</w:t>
      </w:r>
      <w:r>
        <w:rPr>
          <w:rFonts w:hint="eastAsia" w:ascii="宋体"/>
          <w:color w:val="auto"/>
          <w:sz w:val="24"/>
          <w:lang w:val="en-US" w:eastAsia="zh-CN"/>
        </w:rPr>
        <w:t>提供服务</w:t>
      </w:r>
      <w:r>
        <w:rPr>
          <w:rFonts w:hint="eastAsia" w:ascii="宋体"/>
          <w:color w:val="auto"/>
          <w:sz w:val="24"/>
        </w:rPr>
        <w:t>的，甲方可解除本合同。乙方因逾期</w:t>
      </w:r>
      <w:r>
        <w:rPr>
          <w:rFonts w:hint="eastAsia" w:ascii="宋体"/>
          <w:color w:val="auto"/>
          <w:sz w:val="24"/>
          <w:lang w:val="en-US" w:eastAsia="zh-CN"/>
        </w:rPr>
        <w:t>提供服务</w:t>
      </w:r>
      <w:r>
        <w:rPr>
          <w:rFonts w:hint="eastAsia" w:ascii="宋体"/>
          <w:color w:val="auto"/>
          <w:sz w:val="24"/>
        </w:rPr>
        <w:t>或因其他违约行为导致甲方解除合同的，甲方可没收乙方履约保证金，再由乙方向甲方支付合同总</w:t>
      </w:r>
      <w:r>
        <w:rPr>
          <w:rFonts w:hint="eastAsia" w:ascii="宋体"/>
          <w:color w:val="auto"/>
          <w:sz w:val="24"/>
          <w:lang w:val="en-US" w:eastAsia="zh-CN"/>
        </w:rPr>
        <w:t>值</w:t>
      </w:r>
      <w:r>
        <w:rPr>
          <w:rFonts w:hint="eastAsia" w:ascii="宋体"/>
          <w:color w:val="auto"/>
          <w:sz w:val="24"/>
          <w:u w:val="single"/>
        </w:rPr>
        <w:t>百分之五</w:t>
      </w:r>
      <w:r>
        <w:rPr>
          <w:rFonts w:hint="eastAsia" w:ascii="宋体"/>
          <w:color w:val="auto"/>
          <w:sz w:val="24"/>
        </w:rPr>
        <w:t>的违约金，如造成甲方损失超过违约金的，超出部分由乙方继续承担赔偿责任。</w:t>
      </w:r>
      <w:r>
        <w:rPr>
          <w:rFonts w:hint="eastAsia" w:ascii="宋体"/>
          <w:color w:val="auto"/>
          <w:sz w:val="24"/>
          <w:u w:val="single"/>
        </w:rPr>
        <w:t>（注：如项目招标文件“采购需求”中有相关明确内容的，此条款可根据相关内容进行调整）</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sz w:val="24"/>
          <w:szCs w:val="24"/>
        </w:rPr>
        <w:t xml:space="preserve">4. </w:t>
      </w:r>
      <w:r>
        <w:rPr>
          <w:rFonts w:hint="eastAsia" w:ascii="宋体" w:hAnsi="宋体" w:eastAsia="宋体" w:cs="宋体"/>
          <w:color w:val="auto"/>
          <w:kern w:val="0"/>
          <w:sz w:val="24"/>
          <w:szCs w:val="24"/>
        </w:rPr>
        <w:t>⑴摄像机每发生故障一天，每天直接扣</w:t>
      </w:r>
      <w:r>
        <w:rPr>
          <w:rFonts w:hint="eastAsia" w:ascii="宋体" w:hAnsi="宋体" w:eastAsia="宋体" w:cs="宋体"/>
          <w:color w:val="auto"/>
          <w:kern w:val="0"/>
          <w:sz w:val="24"/>
          <w:szCs w:val="24"/>
          <w:lang w:val="en-US" w:eastAsia="zh-CN"/>
        </w:rPr>
        <w:t>除</w:t>
      </w:r>
      <w:r>
        <w:rPr>
          <w:rFonts w:hint="eastAsia" w:ascii="宋体" w:hAnsi="宋体" w:eastAsia="宋体" w:cs="宋体"/>
          <w:color w:val="auto"/>
          <w:sz w:val="24"/>
          <w:szCs w:val="24"/>
        </w:rPr>
        <w:t>费用</w:t>
      </w:r>
      <w:r>
        <w:rPr>
          <w:rFonts w:hint="eastAsia" w:ascii="宋体" w:hAnsi="宋体" w:eastAsia="宋体" w:cs="宋体"/>
          <w:color w:val="auto"/>
          <w:kern w:val="0"/>
          <w:sz w:val="24"/>
          <w:szCs w:val="24"/>
          <w:lang w:val="en-US" w:eastAsia="zh-CN"/>
        </w:rPr>
        <w:t>3000</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lang w:val="en-US" w:eastAsia="zh-CN"/>
        </w:rPr>
        <w:t>/路</w:t>
      </w:r>
      <w:r>
        <w:rPr>
          <w:rFonts w:hint="eastAsia" w:ascii="宋体" w:hAnsi="宋体" w:eastAsia="宋体" w:cs="宋体"/>
          <w:color w:val="auto"/>
          <w:kern w:val="0"/>
          <w:sz w:val="24"/>
          <w:szCs w:val="24"/>
        </w:rPr>
        <w:t>；摄像机故障超过3天的，每天直接扣当月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lang w:val="en-US" w:eastAsia="zh-CN"/>
        </w:rPr>
        <w:t>5000</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lang w:val="en-US" w:eastAsia="zh-CN"/>
        </w:rPr>
        <w:t>/路</w:t>
      </w:r>
      <w:r>
        <w:rPr>
          <w:rFonts w:hint="eastAsia" w:ascii="宋体" w:hAnsi="宋体" w:eastAsia="宋体" w:cs="宋体"/>
          <w:color w:val="auto"/>
          <w:kern w:val="0"/>
          <w:sz w:val="24"/>
          <w:szCs w:val="24"/>
        </w:rPr>
        <w:t>；摄像机故障超过5天，每天直接扣当月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lang w:val="en-US" w:eastAsia="zh-CN"/>
        </w:rPr>
        <w:t>10000</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lang w:val="en-US" w:eastAsia="zh-CN"/>
        </w:rPr>
        <w:t>/路</w:t>
      </w:r>
      <w:r>
        <w:rPr>
          <w:rFonts w:hint="eastAsia" w:ascii="宋体" w:hAnsi="宋体" w:eastAsia="宋体" w:cs="宋体"/>
          <w:color w:val="auto"/>
          <w:kern w:val="0"/>
          <w:sz w:val="24"/>
          <w:szCs w:val="24"/>
        </w:rPr>
        <w:t>。以上考核按每台摄像机每天计算，累计扣除非不抵当月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rPr>
        <w:t>的，从下月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rPr>
        <w:t>中扣除。</w:t>
      </w:r>
      <w:r>
        <w:rPr>
          <w:rFonts w:hint="eastAsia" w:ascii="宋体" w:hAnsi="宋体" w:eastAsia="宋体" w:cs="宋体"/>
          <w:sz w:val="24"/>
          <w:szCs w:val="24"/>
        </w:rPr>
        <w:t>MAC数据故障</w:t>
      </w:r>
      <w:r>
        <w:rPr>
          <w:rFonts w:hint="eastAsia" w:ascii="宋体" w:hAnsi="宋体" w:eastAsia="宋体" w:cs="宋体"/>
          <w:sz w:val="24"/>
          <w:szCs w:val="24"/>
          <w:lang w:val="en-US" w:eastAsia="zh-CN"/>
        </w:rPr>
        <w:t>按照上面标准的20%扣除。</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⑵网络设备及服务器故障造成视频图像、数据丢失的，按照上一条计算标准扣除。</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⑶每月应对所有设备进行安检、除尘保洁等维护，对系统进行优化等，记录维护报告，由</w:t>
      </w:r>
      <w:r>
        <w:rPr>
          <w:rFonts w:hint="eastAsia" w:ascii="宋体" w:hAnsi="宋体" w:eastAsia="宋体" w:cs="宋体"/>
          <w:color w:val="auto"/>
          <w:kern w:val="0"/>
          <w:sz w:val="24"/>
          <w:szCs w:val="24"/>
          <w:lang w:val="en-US" w:eastAsia="zh-CN"/>
        </w:rPr>
        <w:t>甲方</w:t>
      </w:r>
      <w:r>
        <w:rPr>
          <w:rFonts w:hint="eastAsia" w:ascii="宋体" w:hAnsi="宋体" w:eastAsia="宋体" w:cs="宋体"/>
          <w:color w:val="auto"/>
          <w:kern w:val="0"/>
          <w:sz w:val="24"/>
          <w:szCs w:val="24"/>
        </w:rPr>
        <w:t>确认，未履行的每个点扣月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rPr>
        <w:t>500元。</w:t>
      </w:r>
    </w:p>
    <w:p>
      <w:pPr>
        <w:spacing w:before="60" w:after="6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auto"/>
          <w:kern w:val="0"/>
          <w:sz w:val="24"/>
          <w:szCs w:val="24"/>
        </w:rPr>
        <w:t>⑷立杆机柜。平时在日常巡检过程中，应及时除尘。如出现有生锈</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掉漆</w:t>
      </w:r>
      <w:r>
        <w:rPr>
          <w:rFonts w:hint="eastAsia" w:ascii="宋体" w:hAnsi="宋体" w:eastAsia="宋体" w:cs="宋体"/>
          <w:color w:val="auto"/>
          <w:kern w:val="0"/>
          <w:sz w:val="24"/>
          <w:szCs w:val="24"/>
        </w:rPr>
        <w:t>或者其它污损时，</w:t>
      </w:r>
      <w:r>
        <w:rPr>
          <w:rFonts w:hint="eastAsia" w:ascii="宋体" w:hAnsi="宋体" w:eastAsia="宋体" w:cs="宋体"/>
          <w:color w:val="auto"/>
          <w:kern w:val="0"/>
          <w:sz w:val="24"/>
          <w:szCs w:val="24"/>
          <w:lang w:val="en-US" w:eastAsia="zh-CN"/>
        </w:rPr>
        <w:t>应当在</w:t>
      </w:r>
      <w:r>
        <w:rPr>
          <w:rFonts w:hint="eastAsia" w:ascii="宋体" w:hAnsi="宋体" w:eastAsia="宋体" w:cs="宋体"/>
          <w:color w:val="auto"/>
          <w:kern w:val="0"/>
          <w:sz w:val="24"/>
          <w:szCs w:val="24"/>
        </w:rPr>
        <w:t>1日内清洗或者修复，保证其外观良好。未履行的每个点</w:t>
      </w:r>
      <w:r>
        <w:rPr>
          <w:rFonts w:hint="eastAsia" w:ascii="宋体" w:hAnsi="宋体" w:eastAsia="宋体" w:cs="宋体"/>
          <w:color w:val="auto"/>
          <w:kern w:val="0"/>
          <w:sz w:val="24"/>
          <w:szCs w:val="24"/>
          <w:lang w:val="en-US" w:eastAsia="zh-CN"/>
        </w:rPr>
        <w:t>每次</w:t>
      </w:r>
      <w:r>
        <w:rPr>
          <w:rFonts w:hint="eastAsia" w:ascii="宋体" w:hAnsi="宋体" w:eastAsia="宋体" w:cs="宋体"/>
          <w:color w:val="auto"/>
          <w:kern w:val="0"/>
          <w:sz w:val="24"/>
          <w:szCs w:val="24"/>
        </w:rPr>
        <w:t>扣月支付费用</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00元。管道、窨井等破损应在48小时内修复，未履行的每个点扣月</w:t>
      </w:r>
      <w:r>
        <w:rPr>
          <w:rFonts w:hint="eastAsia" w:ascii="宋体" w:hAnsi="宋体" w:eastAsia="宋体" w:cs="宋体"/>
          <w:color w:val="auto"/>
          <w:sz w:val="24"/>
          <w:szCs w:val="24"/>
        </w:rPr>
        <w:t>支付费用</w:t>
      </w:r>
      <w:r>
        <w:rPr>
          <w:rFonts w:hint="eastAsia" w:ascii="宋体" w:hAnsi="宋体" w:eastAsia="宋体" w:cs="宋体"/>
          <w:color w:val="auto"/>
          <w:kern w:val="0"/>
          <w:sz w:val="24"/>
          <w:szCs w:val="24"/>
        </w:rPr>
        <w:t>500元。</w:t>
      </w:r>
    </w:p>
    <w:p>
      <w:pPr>
        <w:adjustRightInd w:val="0"/>
        <w:snapToGrid w:val="0"/>
        <w:spacing w:line="36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故障的定义为:</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a.视频不实时在线的，中心视频存储有数据丢失的。</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b.图像未上传或延迟上传（图片抓拍后延迟超过30秒上传）至上级平台。</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auto"/>
          <w:kern w:val="0"/>
          <w:sz w:val="24"/>
          <w:szCs w:val="24"/>
        </w:rPr>
        <w:t>c.</w:t>
      </w:r>
      <w:r>
        <w:rPr>
          <w:rFonts w:hint="eastAsia" w:ascii="宋体" w:hAnsi="宋体" w:eastAsia="宋体" w:cs="宋体"/>
          <w:sz w:val="24"/>
          <w:szCs w:val="24"/>
        </w:rPr>
        <w:t>摄像机灰尘积污或严重树枝遮挡</w:t>
      </w:r>
      <w:r>
        <w:rPr>
          <w:rFonts w:hint="eastAsia" w:ascii="宋体" w:hAnsi="宋体" w:eastAsia="宋体" w:cs="宋体"/>
          <w:sz w:val="24"/>
          <w:szCs w:val="24"/>
          <w:lang w:eastAsia="zh-CN"/>
        </w:rPr>
        <w:t>，</w:t>
      </w:r>
      <w:r>
        <w:rPr>
          <w:rFonts w:hint="eastAsia" w:ascii="宋体" w:hAnsi="宋体" w:eastAsia="宋体" w:cs="宋体"/>
          <w:sz w:val="24"/>
          <w:szCs w:val="24"/>
        </w:rPr>
        <w:t>摄像机角度严重偏离</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d</w:t>
      </w:r>
      <w:r>
        <w:rPr>
          <w:rFonts w:hint="eastAsia" w:ascii="宋体" w:hAnsi="宋体" w:eastAsia="宋体" w:cs="宋体"/>
          <w:color w:val="auto"/>
          <w:kern w:val="0"/>
          <w:sz w:val="24"/>
          <w:szCs w:val="24"/>
        </w:rPr>
        <w:t>.</w:t>
      </w:r>
      <w:r>
        <w:rPr>
          <w:rFonts w:hint="eastAsia" w:ascii="宋体" w:hAnsi="宋体" w:eastAsia="宋体" w:cs="宋体"/>
          <w:sz w:val="24"/>
          <w:szCs w:val="24"/>
        </w:rPr>
        <w:t>摄像机丢包率超标或实时播放卡顿、视频严重丢帧跳帧</w:t>
      </w:r>
      <w:r>
        <w:rPr>
          <w:rFonts w:hint="eastAsia" w:ascii="宋体" w:hAnsi="宋体" w:eastAsia="宋体" w:cs="宋体"/>
          <w:sz w:val="24"/>
          <w:szCs w:val="24"/>
          <w:lang w:eastAsia="zh-CN"/>
        </w:rPr>
        <w:t>。</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e</w:t>
      </w:r>
      <w:r>
        <w:rPr>
          <w:rFonts w:hint="eastAsia" w:ascii="宋体" w:hAnsi="宋体" w:eastAsia="宋体" w:cs="宋体"/>
          <w:color w:val="auto"/>
          <w:kern w:val="0"/>
          <w:sz w:val="24"/>
          <w:szCs w:val="24"/>
        </w:rPr>
        <w:t>.</w:t>
      </w:r>
      <w:r>
        <w:rPr>
          <w:rFonts w:hint="eastAsia" w:ascii="宋体" w:hAnsi="宋体" w:eastAsia="宋体" w:cs="宋体"/>
          <w:sz w:val="24"/>
          <w:szCs w:val="24"/>
        </w:rPr>
        <w:t>画面虚焦</w:t>
      </w:r>
      <w:r>
        <w:rPr>
          <w:rFonts w:hint="eastAsia" w:ascii="宋体" w:hAnsi="宋体" w:eastAsia="宋体" w:cs="宋体"/>
          <w:sz w:val="24"/>
          <w:szCs w:val="24"/>
          <w:lang w:val="en-US" w:eastAsia="zh-CN"/>
        </w:rPr>
        <w:t>或者</w:t>
      </w:r>
      <w:r>
        <w:rPr>
          <w:rFonts w:hint="eastAsia" w:ascii="宋体" w:hAnsi="宋体" w:eastAsia="宋体" w:cs="宋体"/>
          <w:color w:val="auto"/>
          <w:kern w:val="0"/>
          <w:sz w:val="24"/>
          <w:szCs w:val="24"/>
        </w:rPr>
        <w:t>补光灯故障造成图片质量不合格的（</w:t>
      </w:r>
      <w:r>
        <w:rPr>
          <w:rFonts w:hint="eastAsia" w:ascii="宋体" w:hAnsi="宋体" w:eastAsia="宋体" w:cs="宋体"/>
          <w:color w:val="auto"/>
          <w:kern w:val="0"/>
          <w:sz w:val="24"/>
          <w:szCs w:val="24"/>
          <w:lang w:val="en-US" w:eastAsia="zh-CN"/>
        </w:rPr>
        <w:t>依相机功能清楚抓拍</w:t>
      </w:r>
      <w:r>
        <w:rPr>
          <w:rFonts w:hint="eastAsia" w:ascii="宋体" w:hAnsi="宋体" w:eastAsia="宋体" w:cs="宋体"/>
          <w:color w:val="auto"/>
          <w:kern w:val="0"/>
          <w:sz w:val="24"/>
          <w:szCs w:val="24"/>
        </w:rPr>
        <w:t>车辆号牌、车牌、车身颜色</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车内前排人脸</w:t>
      </w:r>
      <w:r>
        <w:rPr>
          <w:rFonts w:hint="eastAsia" w:ascii="宋体" w:hAnsi="宋体" w:eastAsia="宋体" w:cs="宋体"/>
          <w:color w:val="auto"/>
          <w:kern w:val="0"/>
          <w:sz w:val="24"/>
          <w:szCs w:val="24"/>
        </w:rPr>
        <w:t>）。</w:t>
      </w:r>
    </w:p>
    <w:p>
      <w:pPr>
        <w:adjustRightInd w:val="0"/>
        <w:snapToGrid w:val="0"/>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故障天数的定义为：</w:t>
      </w:r>
    </w:p>
    <w:p>
      <w:pPr>
        <w:adjustRightInd w:val="0"/>
        <w:snapToGrid w:val="0"/>
        <w:spacing w:line="360" w:lineRule="auto"/>
        <w:ind w:firstLine="480" w:firstLineChars="200"/>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⑴</w:t>
      </w:r>
      <w:r>
        <w:rPr>
          <w:rFonts w:hint="eastAsia" w:ascii="宋体" w:hAnsi="宋体" w:cs="宋体"/>
          <w:color w:val="auto"/>
          <w:kern w:val="0"/>
          <w:sz w:val="24"/>
        </w:rPr>
        <w:t>从系统</w:t>
      </w:r>
      <w:r>
        <w:rPr>
          <w:rFonts w:ascii="宋体" w:hAnsi="宋体" w:cs="宋体"/>
          <w:color w:val="auto"/>
          <w:kern w:val="0"/>
          <w:sz w:val="24"/>
        </w:rPr>
        <w:t>发生故障（</w:t>
      </w:r>
      <w:r>
        <w:rPr>
          <w:rFonts w:hint="eastAsia" w:ascii="宋体" w:hAnsi="宋体" w:cs="宋体"/>
          <w:color w:val="auto"/>
          <w:kern w:val="0"/>
          <w:sz w:val="24"/>
        </w:rPr>
        <w:t>中</w:t>
      </w:r>
      <w:r>
        <w:rPr>
          <w:rFonts w:ascii="宋体" w:hAnsi="宋体" w:cs="宋体"/>
          <w:color w:val="auto"/>
          <w:kern w:val="0"/>
          <w:sz w:val="24"/>
        </w:rPr>
        <w:t>心平台</w:t>
      </w:r>
      <w:r>
        <w:rPr>
          <w:rFonts w:hint="eastAsia" w:ascii="宋体" w:hAnsi="宋体" w:cs="宋体"/>
          <w:color w:val="auto"/>
          <w:kern w:val="0"/>
          <w:sz w:val="24"/>
        </w:rPr>
        <w:t>无</w:t>
      </w:r>
      <w:r>
        <w:rPr>
          <w:rFonts w:ascii="宋体" w:hAnsi="宋体" w:cs="宋体"/>
          <w:color w:val="auto"/>
          <w:kern w:val="0"/>
          <w:sz w:val="24"/>
        </w:rPr>
        <w:t>视频或者无图片）</w:t>
      </w:r>
      <w:r>
        <w:rPr>
          <w:rFonts w:hint="eastAsia" w:ascii="宋体" w:hAnsi="宋体" w:cs="宋体"/>
          <w:color w:val="auto"/>
          <w:kern w:val="0"/>
          <w:sz w:val="24"/>
        </w:rPr>
        <w:t>时刻开始，超过承诺修复时间以上但未到24小时没有运行的，故障天数算作1天，连续</w:t>
      </w:r>
      <w:r>
        <w:rPr>
          <w:rFonts w:ascii="宋体" w:hAnsi="宋体" w:cs="宋体"/>
          <w:color w:val="auto"/>
          <w:kern w:val="0"/>
          <w:sz w:val="24"/>
        </w:rPr>
        <w:t>24</w:t>
      </w:r>
      <w:r>
        <w:rPr>
          <w:rFonts w:hint="eastAsia" w:ascii="宋体" w:hAnsi="宋体" w:cs="宋体"/>
          <w:color w:val="auto"/>
          <w:kern w:val="0"/>
          <w:sz w:val="24"/>
        </w:rPr>
        <w:t>小时及以上但未到</w:t>
      </w:r>
      <w:r>
        <w:rPr>
          <w:rFonts w:ascii="宋体" w:hAnsi="宋体" w:cs="宋体"/>
          <w:color w:val="auto"/>
          <w:kern w:val="0"/>
          <w:sz w:val="24"/>
        </w:rPr>
        <w:t>48</w:t>
      </w:r>
      <w:r>
        <w:rPr>
          <w:rFonts w:hint="eastAsia" w:ascii="宋体" w:hAnsi="宋体" w:cs="宋体"/>
          <w:color w:val="auto"/>
          <w:kern w:val="0"/>
          <w:sz w:val="24"/>
        </w:rPr>
        <w:t>小时没有运行的，故障天数算作2天，以此类推。</w:t>
      </w:r>
      <w:r>
        <w:rPr>
          <w:rFonts w:hint="eastAsia" w:ascii="宋体" w:hAnsi="宋体" w:cs="宋体"/>
          <w:color w:val="auto"/>
          <w:kern w:val="0"/>
          <w:sz w:val="24"/>
          <w:lang w:val="en-US" w:eastAsia="zh-CN"/>
        </w:rPr>
        <w:t>一般情况下18时至次日7时夜间时段不计算故障时间，但甲方要求需要及时修复的除外。</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eastAsia="宋体" w:cs="宋体"/>
          <w:color w:val="auto"/>
          <w:kern w:val="0"/>
          <w:sz w:val="24"/>
        </w:rPr>
        <w:t>⑵</w:t>
      </w:r>
      <w:r>
        <w:rPr>
          <w:rFonts w:hint="eastAsia" w:ascii="宋体" w:hAnsi="宋体" w:cs="宋体"/>
          <w:color w:val="auto"/>
          <w:kern w:val="0"/>
          <w:sz w:val="24"/>
        </w:rPr>
        <w:t>遇路口整体改造拆迁、系统外电力线路故障等非中标人可控影响，道路施工及地震、洪水等不可抗力因素造成破坏的，基础养护等明显短时间内无法修复的，不计算设备故障和扣费天数处罚。当具备修复条件，应当及时修复，未及时修复的按故障计算。</w:t>
      </w:r>
    </w:p>
    <w:p>
      <w:pPr>
        <w:adjustRightInd w:val="0"/>
        <w:snapToGrid w:val="0"/>
        <w:spacing w:line="360" w:lineRule="auto"/>
        <w:ind w:firstLine="482" w:firstLineChars="200"/>
        <w:rPr>
          <w:rFonts w:ascii="宋体" w:hAnsi="宋体" w:cs="宋体"/>
          <w:b/>
          <w:color w:val="auto"/>
          <w:kern w:val="0"/>
          <w:sz w:val="24"/>
        </w:rPr>
      </w:pPr>
      <w:r>
        <w:rPr>
          <w:rFonts w:ascii="宋体" w:hAnsi="宋体" w:cs="宋体"/>
          <w:b/>
          <w:color w:val="auto"/>
          <w:kern w:val="0"/>
          <w:sz w:val="24"/>
        </w:rPr>
        <w:t>恶劣天气</w:t>
      </w:r>
      <w:r>
        <w:rPr>
          <w:rFonts w:hint="eastAsia" w:ascii="宋体" w:hAnsi="宋体" w:cs="宋体"/>
          <w:b/>
          <w:color w:val="auto"/>
          <w:kern w:val="0"/>
          <w:sz w:val="24"/>
        </w:rPr>
        <w:t>的</w:t>
      </w:r>
      <w:r>
        <w:rPr>
          <w:rFonts w:ascii="宋体" w:hAnsi="宋体" w:cs="宋体"/>
          <w:b/>
          <w:color w:val="auto"/>
          <w:kern w:val="0"/>
          <w:sz w:val="24"/>
        </w:rPr>
        <w:t>定义</w:t>
      </w:r>
      <w:r>
        <w:rPr>
          <w:rFonts w:hint="eastAsia" w:ascii="宋体" w:hAnsi="宋体" w:cs="宋体"/>
          <w:b/>
          <w:color w:val="auto"/>
          <w:kern w:val="0"/>
          <w:sz w:val="24"/>
        </w:rPr>
        <w:t>为</w:t>
      </w:r>
      <w:r>
        <w:rPr>
          <w:rFonts w:ascii="宋体" w:hAnsi="宋体" w:cs="宋体"/>
          <w:b/>
          <w:color w:val="auto"/>
          <w:kern w:val="0"/>
          <w:sz w:val="24"/>
        </w:rPr>
        <w:t>：</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⑴</w:t>
      </w:r>
      <w:r>
        <w:rPr>
          <w:rFonts w:ascii="宋体" w:hAnsi="宋体" w:cs="宋体"/>
          <w:color w:val="auto"/>
          <w:kern w:val="0"/>
          <w:sz w:val="24"/>
        </w:rPr>
        <w:t>本地平均风力达</w:t>
      </w:r>
      <w:r>
        <w:rPr>
          <w:rFonts w:hint="eastAsia" w:ascii="宋体" w:hAnsi="宋体" w:cs="宋体"/>
          <w:color w:val="auto"/>
          <w:kern w:val="0"/>
          <w:sz w:val="24"/>
        </w:rPr>
        <w:t>6级</w:t>
      </w:r>
      <w:r>
        <w:rPr>
          <w:rFonts w:ascii="宋体" w:hAnsi="宋体" w:cs="宋体"/>
          <w:color w:val="auto"/>
          <w:kern w:val="0"/>
          <w:sz w:val="24"/>
        </w:rPr>
        <w:t>以</w:t>
      </w:r>
      <w:r>
        <w:rPr>
          <w:rFonts w:hint="eastAsia" w:ascii="宋体" w:hAnsi="宋体" w:cs="宋体"/>
          <w:color w:val="auto"/>
          <w:kern w:val="0"/>
          <w:sz w:val="24"/>
        </w:rPr>
        <w:t>上</w:t>
      </w:r>
      <w:r>
        <w:rPr>
          <w:rFonts w:ascii="宋体" w:hAnsi="宋体" w:cs="宋体"/>
          <w:color w:val="auto"/>
          <w:kern w:val="0"/>
          <w:sz w:val="24"/>
        </w:rPr>
        <w:t>或阵风达</w:t>
      </w:r>
      <w:r>
        <w:rPr>
          <w:rFonts w:hint="eastAsia" w:ascii="宋体" w:hAnsi="宋体" w:cs="宋体"/>
          <w:color w:val="auto"/>
          <w:kern w:val="0"/>
          <w:sz w:val="24"/>
        </w:rPr>
        <w:t>8级</w:t>
      </w:r>
      <w:r>
        <w:rPr>
          <w:rFonts w:ascii="宋体" w:hAnsi="宋体" w:cs="宋体"/>
          <w:color w:val="auto"/>
          <w:kern w:val="0"/>
          <w:sz w:val="24"/>
        </w:rPr>
        <w:t>以上；</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⑵</w:t>
      </w:r>
      <w:r>
        <w:rPr>
          <w:rFonts w:hint="eastAsia" w:ascii="宋体" w:hAnsi="宋体" w:cs="宋体"/>
          <w:color w:val="auto"/>
          <w:kern w:val="0"/>
          <w:sz w:val="24"/>
        </w:rPr>
        <w:t>日</w:t>
      </w:r>
      <w:r>
        <w:rPr>
          <w:rFonts w:ascii="宋体" w:hAnsi="宋体" w:cs="宋体"/>
          <w:color w:val="auto"/>
          <w:kern w:val="0"/>
          <w:sz w:val="24"/>
        </w:rPr>
        <w:t>雨量大于</w:t>
      </w:r>
      <w:r>
        <w:rPr>
          <w:rFonts w:hint="eastAsia" w:ascii="宋体" w:hAnsi="宋体" w:cs="宋体"/>
          <w:color w:val="auto"/>
          <w:kern w:val="0"/>
          <w:sz w:val="24"/>
        </w:rPr>
        <w:t>50毫米</w:t>
      </w:r>
      <w:r>
        <w:rPr>
          <w:rFonts w:ascii="宋体" w:hAnsi="宋体" w:cs="宋体"/>
          <w:color w:val="auto"/>
          <w:kern w:val="0"/>
          <w:sz w:val="24"/>
        </w:rPr>
        <w:t>的暴雨日；</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日</w:t>
      </w:r>
      <w:r>
        <w:rPr>
          <w:rFonts w:ascii="宋体" w:hAnsi="宋体" w:cs="宋体"/>
          <w:color w:val="auto"/>
          <w:kern w:val="0"/>
          <w:sz w:val="24"/>
        </w:rPr>
        <w:t>最高气温</w:t>
      </w:r>
      <w:r>
        <w:rPr>
          <w:rFonts w:hint="eastAsia" w:ascii="宋体" w:hAnsi="宋体" w:cs="宋体"/>
          <w:color w:val="auto"/>
          <w:kern w:val="0"/>
          <w:sz w:val="24"/>
        </w:rPr>
        <w:t>38摄</w:t>
      </w:r>
      <w:r>
        <w:rPr>
          <w:rFonts w:ascii="宋体" w:hAnsi="宋体" w:cs="宋体"/>
          <w:color w:val="auto"/>
          <w:kern w:val="0"/>
          <w:sz w:val="24"/>
        </w:rPr>
        <w:t>氏</w:t>
      </w:r>
      <w:r>
        <w:rPr>
          <w:rFonts w:hint="eastAsia" w:ascii="宋体" w:hAnsi="宋体" w:cs="宋体"/>
          <w:color w:val="auto"/>
          <w:kern w:val="0"/>
          <w:sz w:val="24"/>
        </w:rPr>
        <w:t>度</w:t>
      </w:r>
      <w:r>
        <w:rPr>
          <w:rFonts w:ascii="宋体" w:hAnsi="宋体" w:cs="宋体"/>
          <w:color w:val="auto"/>
          <w:kern w:val="0"/>
          <w:sz w:val="24"/>
        </w:rPr>
        <w:t>以上的高温天气；</w:t>
      </w:r>
    </w:p>
    <w:p>
      <w:pPr>
        <w:numPr>
          <w:ilvl w:val="0"/>
          <w:numId w:val="0"/>
        </w:numPr>
        <w:spacing w:before="60" w:after="60" w:line="360" w:lineRule="auto"/>
        <w:ind w:left="480" w:leftChars="0"/>
        <w:rPr>
          <w:rFonts w:ascii="宋体" w:hAnsi="宋体" w:cs="宋体"/>
          <w:color w:val="auto"/>
          <w:kern w:val="0"/>
          <w:sz w:val="24"/>
        </w:rPr>
      </w:pPr>
      <w:r>
        <w:rPr>
          <w:rFonts w:hint="eastAsia" w:ascii="宋体" w:hAnsi="宋体" w:eastAsia="宋体" w:cs="宋体"/>
          <w:color w:val="auto"/>
          <w:kern w:val="0"/>
          <w:sz w:val="24"/>
        </w:rPr>
        <w:t>⑷</w:t>
      </w:r>
      <w:r>
        <w:rPr>
          <w:rFonts w:hint="eastAsia" w:ascii="宋体" w:hAnsi="宋体" w:cs="宋体"/>
          <w:color w:val="auto"/>
          <w:kern w:val="0"/>
          <w:sz w:val="24"/>
        </w:rPr>
        <w:t>日</w:t>
      </w:r>
      <w:r>
        <w:rPr>
          <w:rFonts w:ascii="宋体" w:hAnsi="宋体" w:cs="宋体"/>
          <w:color w:val="auto"/>
          <w:kern w:val="0"/>
          <w:sz w:val="24"/>
        </w:rPr>
        <w:t>最低气温</w:t>
      </w:r>
      <w:r>
        <w:rPr>
          <w:rFonts w:hint="eastAsia" w:ascii="宋体" w:hAnsi="宋体" w:cs="宋体"/>
          <w:color w:val="auto"/>
          <w:kern w:val="0"/>
          <w:sz w:val="24"/>
        </w:rPr>
        <w:t>-5摄</w:t>
      </w:r>
      <w:r>
        <w:rPr>
          <w:rFonts w:ascii="宋体" w:hAnsi="宋体" w:cs="宋体"/>
          <w:color w:val="auto"/>
          <w:kern w:val="0"/>
          <w:sz w:val="24"/>
        </w:rPr>
        <w:t>氏度以下的低温天气；</w:t>
      </w:r>
    </w:p>
    <w:p>
      <w:pPr>
        <w:numPr>
          <w:ilvl w:val="0"/>
          <w:numId w:val="0"/>
        </w:numPr>
        <w:spacing w:before="60" w:after="60" w:line="360" w:lineRule="auto"/>
        <w:ind w:left="480" w:leftChars="0"/>
        <w:rPr>
          <w:rFonts w:hint="eastAsia" w:ascii="宋体" w:hAnsi="宋体" w:cs="宋体"/>
          <w:color w:val="auto"/>
          <w:kern w:val="0"/>
          <w:sz w:val="24"/>
        </w:rPr>
      </w:pPr>
      <w:r>
        <w:rPr>
          <w:rFonts w:hint="eastAsia" w:ascii="宋体" w:hAnsi="宋体" w:eastAsia="宋体" w:cs="宋体"/>
          <w:color w:val="auto"/>
          <w:kern w:val="0"/>
          <w:sz w:val="24"/>
        </w:rPr>
        <w:t>⑸</w:t>
      </w:r>
      <w:r>
        <w:rPr>
          <w:rFonts w:hint="eastAsia" w:ascii="宋体" w:hAnsi="宋体" w:cs="宋体"/>
          <w:color w:val="auto"/>
          <w:kern w:val="0"/>
          <w:sz w:val="24"/>
        </w:rPr>
        <w:t>冰雹</w:t>
      </w:r>
      <w:r>
        <w:rPr>
          <w:rFonts w:ascii="宋体" w:hAnsi="宋体" w:cs="宋体"/>
          <w:color w:val="auto"/>
          <w:kern w:val="0"/>
          <w:sz w:val="24"/>
        </w:rPr>
        <w:t>、大雪、寒潮等</w:t>
      </w:r>
      <w:r>
        <w:rPr>
          <w:rFonts w:hint="eastAsia" w:ascii="宋体" w:hAnsi="宋体" w:cs="宋体"/>
          <w:color w:val="auto"/>
          <w:kern w:val="0"/>
          <w:sz w:val="24"/>
        </w:rPr>
        <w:t>。</w:t>
      </w:r>
    </w:p>
    <w:p>
      <w:pPr>
        <w:pStyle w:val="25"/>
        <w:keepNext w:val="0"/>
        <w:keepLines w:val="0"/>
        <w:pageBreakBefore w:val="0"/>
        <w:kinsoku/>
        <w:wordWrap/>
        <w:overflowPunct/>
        <w:topLinePunct w:val="0"/>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eastAsia="zh-CN"/>
        </w:rPr>
        <w:t>四</w:t>
      </w:r>
      <w:r>
        <w:rPr>
          <w:rFonts w:hint="eastAsia" w:hAnsi="宋体" w:cs="宋体"/>
          <w:b/>
          <w:color w:val="auto"/>
          <w:sz w:val="24"/>
          <w:szCs w:val="24"/>
        </w:rPr>
        <w:t>、不可抗力事件处理</w:t>
      </w:r>
    </w:p>
    <w:p>
      <w:pPr>
        <w:pStyle w:val="25"/>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 在合同有效期内，任何一方因不可抗力事件导致不能履行合同，则合同履行期可延长，其延长期与不可抗力影响期相同。</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2. 不可抗力事件发生后，应立即通知对方，并寄送有关权威机构出具的证明。</w:t>
      </w:r>
    </w:p>
    <w:p>
      <w:pPr>
        <w:pStyle w:val="25"/>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3. 不可抗力事件延续120天以上，双方应通过友好协商，确定是否继续履行合同。</w:t>
      </w:r>
    </w:p>
    <w:p>
      <w:pPr>
        <w:pStyle w:val="25"/>
        <w:keepNext w:val="0"/>
        <w:keepLines w:val="0"/>
        <w:pageBreakBefore w:val="0"/>
        <w:kinsoku/>
        <w:wordWrap/>
        <w:overflowPunct/>
        <w:topLinePunct w:val="0"/>
        <w:autoSpaceDE/>
        <w:autoSpaceDN/>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eastAsia="zh-CN"/>
        </w:rPr>
        <w:t>五</w:t>
      </w:r>
      <w:r>
        <w:rPr>
          <w:rFonts w:hint="eastAsia" w:hAnsi="宋体" w:cs="宋体"/>
          <w:b/>
          <w:color w:val="auto"/>
          <w:sz w:val="24"/>
          <w:szCs w:val="24"/>
        </w:rPr>
        <w:t>、解决争议的方法</w:t>
      </w:r>
    </w:p>
    <w:p>
      <w:pPr>
        <w:keepNext w:val="0"/>
        <w:keepLines w:val="0"/>
        <w:pageBreakBefore w:val="0"/>
        <w:widowControl/>
        <w:kinsoku/>
        <w:wordWrap/>
        <w:overflowPunct/>
        <w:topLinePunct w:val="0"/>
        <w:autoSpaceDE/>
        <w:autoSpaceDN/>
        <w:bidi w:val="0"/>
        <w:adjustRightInd/>
        <w:spacing w:line="360" w:lineRule="auto"/>
        <w:ind w:right="0" w:firstLine="480" w:firstLineChars="200"/>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rPr>
        <w:t>1. 如双方在履行合同时发生纠纷，应协商解决；协商不成时，可提请政府采购管理部门调解；调解不成的通过</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方式解决（两种解决方式只能择其一）：</w:t>
      </w:r>
      <w:r>
        <w:rPr>
          <w:rFonts w:hint="eastAsia" w:ascii="宋体" w:hAnsi="宋体" w:cs="宋体"/>
          <w:color w:val="auto"/>
          <w:kern w:val="0"/>
          <w:sz w:val="24"/>
        </w:rPr>
        <w:br w:type="textWrapping"/>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⑴</w:t>
      </w:r>
      <w:r>
        <w:rPr>
          <w:rFonts w:hint="eastAsia" w:ascii="宋体" w:hAnsi="宋体" w:cs="宋体"/>
          <w:color w:val="auto"/>
          <w:kern w:val="0"/>
          <w:sz w:val="24"/>
        </w:rPr>
        <w:t xml:space="preserve"> 提交</w:t>
      </w:r>
      <w:r>
        <w:rPr>
          <w:rFonts w:hint="eastAsia" w:ascii="宋体" w:hAnsi="宋体" w:cs="宋体"/>
          <w:color w:val="auto"/>
          <w:sz w:val="24"/>
          <w:u w:val="single"/>
        </w:rPr>
        <w:t>台州</w:t>
      </w:r>
      <w:r>
        <w:rPr>
          <w:rFonts w:hint="eastAsia" w:ascii="宋体" w:hAnsi="宋体" w:cs="宋体"/>
          <w:color w:val="auto"/>
          <w:kern w:val="0"/>
          <w:sz w:val="24"/>
        </w:rPr>
        <w:t>仲裁委员会仲裁。</w:t>
      </w:r>
      <w:r>
        <w:rPr>
          <w:rFonts w:hint="eastAsia" w:ascii="宋体" w:hAnsi="宋体" w:cs="宋体"/>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pacing w:line="360" w:lineRule="auto"/>
        <w:ind w:right="0" w:firstLine="480" w:firstLineChars="200"/>
        <w:jc w:val="left"/>
        <w:textAlignment w:val="auto"/>
        <w:rPr>
          <w:rFonts w:hint="eastAsia" w:ascii="宋体" w:hAnsi="宋体" w:cs="宋体"/>
          <w:color w:val="auto"/>
          <w:sz w:val="24"/>
        </w:rPr>
      </w:pPr>
      <w:r>
        <w:rPr>
          <w:rFonts w:hint="eastAsia" w:ascii="宋体" w:hAnsi="宋体" w:eastAsia="宋体" w:cs="宋体"/>
          <w:color w:val="auto"/>
          <w:kern w:val="0"/>
          <w:sz w:val="24"/>
        </w:rPr>
        <w:t>⑵</w:t>
      </w:r>
      <w:r>
        <w:rPr>
          <w:rFonts w:hint="eastAsia" w:ascii="宋体" w:hAnsi="宋体" w:cs="宋体"/>
          <w:color w:val="auto"/>
          <w:kern w:val="0"/>
          <w:sz w:val="24"/>
        </w:rPr>
        <w:t xml:space="preserve"> 依法向人民法院提起诉讼。 </w:t>
      </w:r>
    </w:p>
    <w:p>
      <w:pPr>
        <w:pStyle w:val="25"/>
        <w:keepNext w:val="0"/>
        <w:keepLines w:val="0"/>
        <w:pageBreakBefore w:val="0"/>
        <w:tabs>
          <w:tab w:val="left" w:pos="5790"/>
        </w:tabs>
        <w:kinsoku/>
        <w:wordWrap/>
        <w:overflowPunct/>
        <w:topLinePunct w:val="0"/>
        <w:autoSpaceDE/>
        <w:autoSpaceDN/>
        <w:bidi w:val="0"/>
        <w:adjustRightInd/>
        <w:snapToGrid w:val="0"/>
        <w:spacing w:line="360" w:lineRule="auto"/>
        <w:ind w:right="0" w:firstLine="482" w:firstLineChars="200"/>
        <w:textAlignment w:val="auto"/>
        <w:rPr>
          <w:rFonts w:hint="eastAsia" w:hAnsi="宋体" w:cs="宋体"/>
          <w:b/>
          <w:color w:val="auto"/>
          <w:sz w:val="24"/>
          <w:szCs w:val="24"/>
        </w:rPr>
      </w:pPr>
      <w:r>
        <w:rPr>
          <w:rFonts w:hint="eastAsia" w:hAnsi="宋体" w:cs="宋体"/>
          <w:b/>
          <w:color w:val="auto"/>
          <w:sz w:val="24"/>
          <w:szCs w:val="24"/>
        </w:rPr>
        <w:t>十</w:t>
      </w:r>
      <w:r>
        <w:rPr>
          <w:rFonts w:hint="eastAsia" w:hAnsi="宋体" w:cs="宋体"/>
          <w:b/>
          <w:color w:val="auto"/>
          <w:sz w:val="24"/>
          <w:szCs w:val="24"/>
          <w:lang w:val="en-US" w:eastAsia="zh-CN"/>
        </w:rPr>
        <w:t>六</w:t>
      </w:r>
      <w:r>
        <w:rPr>
          <w:rFonts w:hint="eastAsia" w:hAnsi="宋体" w:cs="宋体"/>
          <w:b/>
          <w:color w:val="auto"/>
          <w:sz w:val="24"/>
          <w:szCs w:val="24"/>
        </w:rPr>
        <w:t>、合同生效及其它</w:t>
      </w:r>
      <w:r>
        <w:rPr>
          <w:rFonts w:hint="eastAsia" w:hAnsi="宋体" w:cs="宋体"/>
          <w:b/>
          <w:color w:val="auto"/>
          <w:sz w:val="24"/>
          <w:szCs w:val="24"/>
        </w:rPr>
        <w:tab/>
      </w:r>
    </w:p>
    <w:p>
      <w:pPr>
        <w:pStyle w:val="19"/>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 合同经双方法定代表人或授权代表签字并加盖单位公章后生效。</w:t>
      </w:r>
    </w:p>
    <w:p>
      <w:pPr>
        <w:pStyle w:val="19"/>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 本合同未尽事宜，遵照《</w:t>
      </w:r>
      <w:r>
        <w:rPr>
          <w:rFonts w:hint="eastAsia" w:ascii="宋体" w:hAnsi="宋体" w:cs="宋体"/>
          <w:color w:val="auto"/>
          <w:sz w:val="24"/>
          <w:szCs w:val="24"/>
          <w:lang w:val="en-US" w:eastAsia="zh-CN"/>
        </w:rPr>
        <w:t>中华人民共和国民法典</w:t>
      </w:r>
      <w:r>
        <w:rPr>
          <w:rFonts w:hint="eastAsia" w:ascii="宋体" w:hAnsi="宋体" w:cs="宋体"/>
          <w:color w:val="auto"/>
          <w:sz w:val="24"/>
          <w:szCs w:val="24"/>
        </w:rPr>
        <w:t>》有关条文执行。</w:t>
      </w:r>
    </w:p>
    <w:p>
      <w:pPr>
        <w:pStyle w:val="19"/>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 本合同一式四份。甲、乙双方各执一份，采购组织机构及同级人民政府财政部门各执一份。本项目未尽事宜以招标文件、投标文件及澄清文件等为准。</w:t>
      </w:r>
    </w:p>
    <w:p>
      <w:pPr>
        <w:spacing w:before="60" w:after="60" w:line="360" w:lineRule="auto"/>
        <w:rPr>
          <w:rFonts w:ascii="宋体" w:hAnsi="宋体" w:cs="宋体"/>
          <w:sz w:val="24"/>
        </w:rPr>
      </w:pPr>
    </w:p>
    <w:p>
      <w:pPr>
        <w:pStyle w:val="20"/>
        <w:rPr>
          <w:rFonts w:ascii="宋体" w:hAnsi="宋体" w:cs="宋体"/>
          <w:sz w:val="24"/>
        </w:rPr>
      </w:pPr>
    </w:p>
    <w:p>
      <w:pPr>
        <w:pStyle w:val="21"/>
      </w:pPr>
    </w:p>
    <w:p>
      <w:pPr>
        <w:spacing w:before="60" w:after="60" w:line="360" w:lineRule="auto"/>
        <w:rPr>
          <w:rFonts w:ascii="宋体" w:hAnsi="宋体" w:cs="宋体"/>
          <w:sz w:val="24"/>
        </w:rPr>
      </w:pPr>
      <w:r>
        <w:rPr>
          <w:rFonts w:hint="eastAsia" w:ascii="宋体" w:hAnsi="宋体" w:cs="宋体"/>
          <w:sz w:val="24"/>
        </w:rPr>
        <w:t>甲方（公章）                                     乙方（公章）</w:t>
      </w:r>
    </w:p>
    <w:p>
      <w:pPr>
        <w:spacing w:before="60" w:after="60" w:line="360" w:lineRule="auto"/>
        <w:rPr>
          <w:rFonts w:ascii="宋体" w:hAnsi="宋体" w:cs="宋体"/>
          <w:sz w:val="24"/>
        </w:rPr>
      </w:pPr>
      <w:r>
        <w:rPr>
          <w:rFonts w:hint="eastAsia" w:ascii="宋体" w:hAnsi="宋体" w:cs="宋体"/>
          <w:sz w:val="24"/>
        </w:rPr>
        <w:t xml:space="preserve">法定代表人或授权代表：                           法定代表人或授权代表：                               </w:t>
      </w:r>
    </w:p>
    <w:p>
      <w:pPr>
        <w:spacing w:before="60" w:after="60" w:line="360" w:lineRule="auto"/>
        <w:rPr>
          <w:rFonts w:ascii="宋体" w:hAnsi="宋体" w:cs="宋体"/>
          <w:sz w:val="24"/>
        </w:rPr>
      </w:pPr>
      <w:r>
        <w:rPr>
          <w:rFonts w:hint="eastAsia" w:ascii="宋体" w:hAnsi="宋体" w:cs="宋体"/>
          <w:sz w:val="24"/>
        </w:rPr>
        <w:t>联系电话：                                       联系电话：</w:t>
      </w:r>
    </w:p>
    <w:p>
      <w:pPr>
        <w:spacing w:before="60" w:after="60" w:line="360" w:lineRule="auto"/>
        <w:rPr>
          <w:rFonts w:ascii="宋体" w:hAnsi="宋体" w:cs="宋体"/>
          <w:sz w:val="24"/>
        </w:rPr>
      </w:pPr>
      <w:r>
        <w:rPr>
          <w:rFonts w:hint="eastAsia" w:ascii="宋体" w:hAnsi="宋体" w:cs="宋体"/>
          <w:sz w:val="24"/>
        </w:rPr>
        <w:t>开户银行：                                       开户银行：</w:t>
      </w:r>
    </w:p>
    <w:p>
      <w:pPr>
        <w:spacing w:before="60" w:after="60" w:line="360" w:lineRule="auto"/>
        <w:rPr>
          <w:rFonts w:ascii="宋体" w:hAnsi="宋体" w:cs="宋体"/>
          <w:sz w:val="24"/>
        </w:rPr>
      </w:pPr>
      <w:r>
        <w:rPr>
          <w:rFonts w:hint="eastAsia" w:ascii="宋体" w:hAnsi="宋体" w:cs="宋体"/>
          <w:sz w:val="24"/>
          <w:lang w:val="en-US" w:eastAsia="zh-CN"/>
        </w:rPr>
        <w:t>账</w:t>
      </w:r>
      <w:r>
        <w:rPr>
          <w:rFonts w:hint="eastAsia" w:ascii="宋体" w:hAnsi="宋体" w:cs="宋体"/>
          <w:sz w:val="24"/>
        </w:rPr>
        <w:t xml:space="preserve">号：                                           </w:t>
      </w:r>
      <w:r>
        <w:rPr>
          <w:rFonts w:hint="eastAsia" w:ascii="宋体" w:hAnsi="宋体" w:cs="宋体"/>
          <w:sz w:val="24"/>
          <w:lang w:val="en-US" w:eastAsia="zh-CN"/>
        </w:rPr>
        <w:t>账</w:t>
      </w:r>
      <w:r>
        <w:rPr>
          <w:rFonts w:hint="eastAsia" w:ascii="宋体" w:hAnsi="宋体" w:cs="宋体"/>
          <w:sz w:val="24"/>
        </w:rPr>
        <w:t>号：</w:t>
      </w:r>
    </w:p>
    <w:p>
      <w:pPr>
        <w:spacing w:before="60" w:after="60" w:line="360" w:lineRule="auto"/>
        <w:rPr>
          <w:rFonts w:ascii="宋体" w:hAnsi="宋体" w:cs="宋体"/>
          <w:sz w:val="24"/>
        </w:rPr>
      </w:pPr>
      <w:r>
        <w:rPr>
          <w:rFonts w:hint="eastAsia" w:ascii="宋体" w:hAnsi="宋体" w:cs="宋体"/>
          <w:sz w:val="24"/>
        </w:rPr>
        <w:t>地址及邮编：                                     地址及邮编：</w:t>
      </w:r>
    </w:p>
    <w:p>
      <w:pPr>
        <w:spacing w:before="60" w:after="60" w:line="360" w:lineRule="auto"/>
      </w:pPr>
      <w:r>
        <w:rPr>
          <w:rFonts w:hint="eastAsia" w:ascii="宋体" w:hAnsi="宋体" w:cs="宋体"/>
          <w:sz w:val="24"/>
        </w:rPr>
        <w:t>签订日期：   年   月    日                       签订日期：    年   月   日</w:t>
      </w:r>
    </w:p>
    <w:p>
      <w:pPr>
        <w:spacing w:before="60" w:after="60" w:line="360" w:lineRule="auto"/>
        <w:ind w:firstLine="723" w:firstLineChars="200"/>
        <w:jc w:val="center"/>
        <w:rPr>
          <w:rFonts w:hint="eastAsia" w:ascii="宋体" w:hAnsi="宋体" w:cs="宋体"/>
          <w:b/>
          <w:color w:val="auto"/>
          <w:szCs w:val="36"/>
        </w:rPr>
        <w:sectPr>
          <w:headerReference r:id="rId13" w:type="default"/>
          <w:footerReference r:id="rId14" w:type="default"/>
          <w:pgSz w:w="11906" w:h="16838"/>
          <w:pgMar w:top="1440" w:right="1106" w:bottom="1440" w:left="1440" w:header="851" w:footer="992" w:gutter="0"/>
          <w:pgBorders>
            <w:top w:val="none" w:sz="0" w:space="0"/>
            <w:left w:val="none" w:sz="0" w:space="0"/>
            <w:bottom w:val="none" w:sz="0" w:space="0"/>
            <w:right w:val="none" w:sz="0" w:space="0"/>
          </w:pgBorders>
          <w:cols w:space="720" w:num="1"/>
          <w:docGrid w:linePitch="312" w:charSpace="0"/>
        </w:sectPr>
      </w:pPr>
    </w:p>
    <w:p>
      <w:pPr>
        <w:spacing w:before="60" w:after="60"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t>第六章 投标文件格式</w:t>
      </w:r>
      <w:bookmarkEnd w:id="204"/>
      <w:bookmarkEnd w:id="205"/>
      <w:bookmarkStart w:id="206" w:name="_Toc199314553"/>
      <w:bookmarkStart w:id="207" w:name="_Toc205087903"/>
      <w:bookmarkStart w:id="208" w:name="_Toc295986635"/>
      <w:bookmarkStart w:id="209" w:name="_Toc194223719"/>
      <w:bookmarkStart w:id="210" w:name="_Toc240724400"/>
      <w:bookmarkStart w:id="211" w:name="_Toc199314545"/>
      <w:bookmarkStart w:id="212" w:name="_Toc205087913"/>
      <w:r>
        <w:rPr>
          <w:rFonts w:hint="eastAsia" w:ascii="宋体" w:hAnsi="宋体" w:cs="宋体"/>
          <w:b/>
          <w:color w:val="auto"/>
          <w:szCs w:val="36"/>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30"/>
          <w:szCs w:val="30"/>
        </w:rPr>
      </w:pPr>
      <w:r>
        <w:rPr>
          <w:rFonts w:hint="eastAsia" w:ascii="宋体" w:hAnsi="宋体" w:cs="宋体"/>
          <w:b/>
          <w:color w:val="auto"/>
          <w:sz w:val="28"/>
          <w:szCs w:val="28"/>
        </w:rPr>
        <w:t>附件一</w:t>
      </w:r>
      <w:r>
        <w:rPr>
          <w:rFonts w:hint="eastAsia" w:ascii="宋体" w:hAnsi="宋体" w:cs="宋体"/>
          <w:b/>
          <w:color w:val="auto"/>
          <w:sz w:val="28"/>
          <w:szCs w:val="28"/>
          <w:lang w:eastAsia="zh-CN"/>
        </w:rPr>
        <w:t>：</w:t>
      </w:r>
      <w:r>
        <w:rPr>
          <w:rFonts w:hint="eastAsia" w:ascii="宋体" w:hAnsi="宋体" w:cs="宋体"/>
          <w:color w:val="auto"/>
          <w:sz w:val="30"/>
          <w:szCs w:val="30"/>
        </w:rPr>
        <w:t xml:space="preserve">                                    </w:t>
      </w:r>
    </w:p>
    <w:p>
      <w:pPr>
        <w:pStyle w:val="13"/>
        <w:spacing w:line="360" w:lineRule="auto"/>
        <w:ind w:firstLine="0"/>
        <w:jc w:val="center"/>
        <w:rPr>
          <w:rFonts w:hint="eastAsia" w:ascii="仿宋_GB2312" w:hAnsi="宋体" w:eastAsia="仿宋_GB2312"/>
          <w:b/>
          <w:color w:val="000000"/>
          <w:sz w:val="32"/>
          <w:szCs w:val="32"/>
        </w:rPr>
      </w:pPr>
    </w:p>
    <w:p>
      <w:pPr>
        <w:pStyle w:val="13"/>
        <w:spacing w:line="360" w:lineRule="auto"/>
        <w:ind w:firstLine="0"/>
        <w:jc w:val="center"/>
        <w:rPr>
          <w:rFonts w:hint="eastAsia" w:ascii="宋体" w:hAnsi="宋体" w:eastAsia="宋体" w:cs="宋体"/>
          <w:b/>
          <w:color w:val="000000"/>
          <w:sz w:val="84"/>
          <w:szCs w:val="84"/>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7"/>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资格证明</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ind w:right="0"/>
        <w:jc w:val="center"/>
        <w:textAlignment w:val="auto"/>
        <w:rPr>
          <w:rFonts w:hint="eastAsia" w:ascii="宋体" w:hAnsi="宋体" w:cs="宋体"/>
          <w:b/>
          <w:bCs/>
          <w:color w:val="auto"/>
          <w:szCs w:val="36"/>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val="en-US" w:eastAsia="zh-CN"/>
        </w:rPr>
        <w:t>(</w:t>
      </w:r>
      <w:r>
        <w:rPr>
          <w:rFonts w:hint="eastAsia" w:ascii="宋体" w:hAnsi="宋体" w:cs="宋体"/>
          <w:b/>
          <w:bCs/>
          <w:color w:val="auto"/>
          <w:sz w:val="32"/>
          <w:szCs w:val="32"/>
        </w:rPr>
        <w:t>资格证明文件</w:t>
      </w:r>
      <w:r>
        <w:rPr>
          <w:rFonts w:hint="eastAsia" w:ascii="宋体" w:hAnsi="宋体" w:cs="宋体"/>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1.投标声明书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2.授权委托书（法定代表人或营业执照中负责人亲自办理投标事宜的，提供法定代表人或营业执照中负责人有效的身份证)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3.营业执照等证明文件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4.具有良好的财务状况、依法缴纳税收和社会保障资金的承诺函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具有履行合同所必需设备和专业技术能力的承诺函；其中，电信、移动、联通等区域性分支机构参与投标的，还需提供总公司（总机构）授权（或出具总公司的有关文件或制度等能够证明总公司授权独立开展业务的证明）或提供房产权证或其他有效财产证明材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招标公告中符合项目特定资格要求的有效资质证书（如有要求的，必须提供，其中电信、移动、联通等区域性分支机构参与投标的，必须提供总公司的《基础电信业务经营许可证》才能视为符合供应商特定资格要求）</w:t>
      </w:r>
    </w:p>
    <w:p>
      <w:pPr>
        <w:pStyle w:val="20"/>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w:t>
      </w:r>
      <w:r>
        <w:rPr>
          <w:rFonts w:hint="eastAsia" w:ascii="宋体" w:hAnsi="宋体" w:cs="宋体"/>
          <w:b/>
          <w:bCs/>
          <w:color w:val="auto"/>
          <w:sz w:val="24"/>
          <w:lang w:val="en-US" w:eastAsia="zh-CN"/>
        </w:rPr>
        <w:t xml:space="preserve"> </w:t>
      </w:r>
      <w:r>
        <w:rPr>
          <w:rFonts w:hint="eastAsia" w:ascii="宋体" w:hAnsi="宋体" w:cs="宋体"/>
          <w:b/>
          <w:bCs/>
          <w:color w:val="auto"/>
          <w:sz w:val="24"/>
        </w:rPr>
        <w:t>投标人须知”中“投标文件”组成内容。</w:t>
      </w:r>
    </w:p>
    <w:p>
      <w:pPr>
        <w:pStyle w:val="25"/>
        <w:spacing w:line="360" w:lineRule="auto"/>
        <w:jc w:val="left"/>
        <w:outlineLvl w:val="1"/>
        <w:rPr>
          <w:rFonts w:hint="eastAsia" w:hAnsi="宋体" w:cs="宋体"/>
          <w:b/>
          <w:color w:val="auto"/>
          <w:sz w:val="28"/>
          <w:szCs w:val="28"/>
        </w:rPr>
      </w:pPr>
      <w:r>
        <w:rPr>
          <w:rFonts w:hint="eastAsia" w:hAnsi="宋体" w:cs="宋体"/>
          <w:b/>
          <w:bCs/>
          <w:color w:val="auto"/>
          <w:kern w:val="0"/>
          <w:szCs w:val="36"/>
          <w:lang w:val="zh-CN"/>
        </w:rPr>
        <w:br w:type="page"/>
      </w:r>
      <w:r>
        <w:rPr>
          <w:rFonts w:hint="eastAsia" w:hAnsi="宋体" w:cs="宋体"/>
          <w:b/>
          <w:color w:val="auto"/>
          <w:sz w:val="28"/>
          <w:szCs w:val="28"/>
        </w:rPr>
        <w:t xml:space="preserve">附件二：                   </w:t>
      </w:r>
    </w:p>
    <w:p>
      <w:pPr>
        <w:pStyle w:val="25"/>
        <w:spacing w:line="360" w:lineRule="auto"/>
        <w:jc w:val="center"/>
        <w:outlineLvl w:val="1"/>
        <w:rPr>
          <w:rFonts w:hint="eastAsia" w:hAnsi="宋体" w:cs="宋体"/>
          <w:b/>
          <w:bCs/>
          <w:color w:val="auto"/>
          <w:kern w:val="0"/>
          <w:sz w:val="28"/>
          <w:szCs w:val="28"/>
          <w:lang w:val="zh-CN"/>
        </w:rPr>
      </w:pPr>
      <w:r>
        <w:rPr>
          <w:rFonts w:hint="eastAsia" w:hAnsi="宋体" w:cs="宋体"/>
          <w:b/>
          <w:color w:val="auto"/>
          <w:sz w:val="32"/>
          <w:szCs w:val="32"/>
          <w:lang w:val="zh-CN"/>
        </w:rPr>
        <w:t>投标声明书</w:t>
      </w:r>
    </w:p>
    <w:p>
      <w:pPr>
        <w:spacing w:line="380" w:lineRule="exact"/>
        <w:jc w:val="left"/>
        <w:rPr>
          <w:rFonts w:hint="eastAsia" w:ascii="宋体" w:hAnsi="宋体" w:cs="宋体"/>
          <w:color w:val="auto"/>
          <w:sz w:val="23"/>
          <w:szCs w:val="23"/>
        </w:rPr>
      </w:pPr>
      <w:r>
        <w:rPr>
          <w:rFonts w:hint="eastAsia" w:ascii="宋体" w:hAnsi="宋体" w:eastAsia="宋体" w:cs="宋体"/>
          <w:bCs/>
          <w:color w:val="000000"/>
          <w:kern w:val="0"/>
          <w:sz w:val="24"/>
          <w:szCs w:val="24"/>
          <w:u w:val="single"/>
        </w:rPr>
        <w:t>致仙居县政府采购中心</w:t>
      </w:r>
      <w:r>
        <w:rPr>
          <w:rFonts w:hint="eastAsia" w:ascii="宋体" w:hAnsi="宋体" w:cs="宋体"/>
          <w:bCs/>
          <w:color w:val="000000"/>
          <w:kern w:val="0"/>
          <w:sz w:val="24"/>
          <w:szCs w:val="24"/>
          <w:u w:val="single"/>
          <w:lang w:val="en-US" w:eastAsia="zh-CN"/>
        </w:rPr>
        <w:t xml:space="preserve"> </w:t>
      </w:r>
      <w:r>
        <w:rPr>
          <w:rFonts w:hint="eastAsia" w:ascii="宋体"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eastAsia="宋体" w:cs="宋体"/>
          <w:i w:val="0"/>
          <w:iCs w:val="0"/>
          <w:color w:val="0000FF"/>
          <w:sz w:val="24"/>
          <w:szCs w:val="24"/>
          <w:u w:val="single"/>
          <w:lang w:val="en-US" w:eastAsia="zh-CN"/>
        </w:rPr>
        <w:t xml:space="preserve">  （姓名） </w:t>
      </w:r>
      <w:r>
        <w:rPr>
          <w:rFonts w:hint="eastAsia" w:ascii="宋体" w:hAnsi="宋体" w:cs="宋体"/>
          <w:color w:val="auto"/>
          <w:sz w:val="24"/>
        </w:rPr>
        <w:t>系</w:t>
      </w:r>
      <w:r>
        <w:rPr>
          <w:rFonts w:hint="eastAsia" w:ascii="宋体" w:hAnsi="宋体" w:eastAsia="宋体" w:cs="宋体"/>
          <w:i w:val="0"/>
          <w:iCs w:val="0"/>
          <w:color w:val="0000FF"/>
          <w:sz w:val="24"/>
          <w:szCs w:val="24"/>
          <w:u w:val="single"/>
          <w:lang w:val="en-US" w:eastAsia="zh-CN"/>
        </w:rPr>
        <w:t xml:space="preserve">      (投标人全称)     </w:t>
      </w:r>
      <w:r>
        <w:rPr>
          <w:rFonts w:hint="eastAsia" w:ascii="宋体" w:hAnsi="宋体" w:cs="宋体"/>
          <w:color w:val="auto"/>
          <w:sz w:val="24"/>
        </w:rPr>
        <w:t>的法定代表人（或营业执照中</w:t>
      </w:r>
      <w:r>
        <w:rPr>
          <w:rFonts w:hint="eastAsia" w:ascii="宋体" w:hAnsi="宋体" w:cs="宋体"/>
          <w:color w:val="auto"/>
          <w:sz w:val="24"/>
          <w:lang w:val="en-US" w:eastAsia="zh-CN"/>
        </w:rPr>
        <w:t>的</w:t>
      </w:r>
      <w:r>
        <w:rPr>
          <w:rFonts w:hint="eastAsia" w:ascii="宋体" w:hAnsi="宋体" w:cs="宋体"/>
          <w:color w:val="auto"/>
          <w:sz w:val="24"/>
        </w:rPr>
        <w:t>负责人），我方愿意参加贵方组织的</w:t>
      </w:r>
      <w:r>
        <w:rPr>
          <w:rFonts w:hint="eastAsia" w:ascii="宋体" w:hAnsi="宋体" w:eastAsia="宋体" w:cs="宋体"/>
          <w:i w:val="0"/>
          <w:iCs w:val="0"/>
          <w:color w:val="0000FF"/>
          <w:sz w:val="24"/>
          <w:szCs w:val="24"/>
          <w:u w:val="single"/>
          <w:lang w:val="en-US" w:eastAsia="zh-CN"/>
        </w:rPr>
        <w:t xml:space="preserve">          （项目名称）（项目编号）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spacing w:line="380" w:lineRule="exact"/>
        <w:ind w:firstLine="361" w:firstLineChars="150"/>
        <w:rPr>
          <w:rFonts w:hint="eastAsia" w:ascii="宋体" w:hAnsi="宋体" w:cs="宋体"/>
          <w:b/>
          <w:bCs/>
          <w:color w:val="auto"/>
          <w:sz w:val="24"/>
        </w:rPr>
      </w:pPr>
    </w:p>
    <w:p>
      <w:pPr>
        <w:spacing w:line="380" w:lineRule="exact"/>
        <w:ind w:firstLine="361" w:firstLineChars="150"/>
        <w:rPr>
          <w:rFonts w:hint="eastAsia" w:ascii="宋体" w:hAnsi="宋体" w:cs="宋体"/>
          <w:b/>
          <w:bCs/>
          <w:color w:val="auto"/>
          <w:sz w:val="24"/>
        </w:rPr>
      </w:pPr>
      <w:r>
        <w:rPr>
          <w:rFonts w:hint="eastAsia" w:ascii="宋体" w:hAnsi="宋体" w:cs="宋体"/>
          <w:b/>
          <w:bCs/>
          <w:color w:val="auto"/>
          <w:sz w:val="24"/>
        </w:rPr>
        <w:t>注：▲必须按照本声明书要求填报。</w:t>
      </w:r>
    </w:p>
    <w:p>
      <w:pPr>
        <w:spacing w:line="360" w:lineRule="auto"/>
        <w:rPr>
          <w:rFonts w:hint="eastAsia" w:ascii="宋体" w:hAnsi="宋体" w:cs="宋体"/>
          <w:b/>
          <w:color w:val="auto"/>
          <w:sz w:val="24"/>
        </w:rPr>
      </w:pPr>
      <w:r>
        <w:rPr>
          <w:rFonts w:hint="eastAsia" w:ascii="宋体" w:hAnsi="宋体" w:cs="宋体"/>
          <w:b/>
          <w:bCs/>
          <w:color w:val="auto"/>
          <w:kern w:val="0"/>
          <w:szCs w:val="36"/>
          <w:lang w:val="zh-CN"/>
        </w:rPr>
        <w:br w:type="page"/>
      </w:r>
      <w:r>
        <w:rPr>
          <w:rFonts w:hint="eastAsia" w:ascii="宋体" w:hAnsi="宋体" w:cs="宋体"/>
          <w:b/>
          <w:color w:val="auto"/>
          <w:sz w:val="28"/>
          <w:szCs w:val="28"/>
        </w:rPr>
        <w:t>附件三：</w:t>
      </w:r>
      <w:r>
        <w:rPr>
          <w:rFonts w:hint="eastAsia" w:ascii="宋体" w:hAnsi="宋体" w:cs="宋体"/>
          <w:b/>
          <w:color w:val="auto"/>
          <w:sz w:val="24"/>
        </w:rPr>
        <w:t xml:space="preserve">                  </w:t>
      </w:r>
    </w:p>
    <w:p>
      <w:pPr>
        <w:spacing w:line="360" w:lineRule="auto"/>
        <w:jc w:val="center"/>
        <w:rPr>
          <w:rFonts w:hint="eastAsia" w:ascii="宋体" w:hAnsi="宋体" w:cs="宋体"/>
          <w:color w:val="auto"/>
          <w:szCs w:val="36"/>
        </w:rPr>
      </w:pPr>
      <w:r>
        <w:rPr>
          <w:rFonts w:hint="eastAsia" w:ascii="宋体" w:hAnsi="宋体" w:cs="宋体"/>
          <w:b/>
          <w:color w:val="auto"/>
          <w:sz w:val="32"/>
          <w:szCs w:val="32"/>
        </w:rPr>
        <w:t>授权委托书</w:t>
      </w:r>
    </w:p>
    <w:p>
      <w:pPr>
        <w:pStyle w:val="25"/>
        <w:keepNext w:val="0"/>
        <w:keepLines w:val="0"/>
        <w:pageBreakBefore w:val="0"/>
        <w:widowControl w:val="0"/>
        <w:kinsoku/>
        <w:wordWrap/>
        <w:overflowPunct/>
        <w:topLinePunct w:val="0"/>
        <w:bidi w:val="0"/>
        <w:adjustRightInd/>
        <w:snapToGrid/>
        <w:spacing w:line="360" w:lineRule="auto"/>
        <w:rPr>
          <w:rFonts w:hint="eastAsia" w:hAnsi="宋体" w:cs="宋体"/>
          <w:b/>
          <w:color w:val="auto"/>
          <w:sz w:val="24"/>
        </w:rPr>
      </w:pPr>
      <w:r>
        <w:rPr>
          <w:rFonts w:hint="eastAsia" w:hAnsi="宋体" w:cs="宋体"/>
          <w:color w:val="auto"/>
          <w:sz w:val="24"/>
          <w:u w:val="single"/>
          <w:lang w:val="en-US" w:eastAsia="zh-CN"/>
        </w:rPr>
        <w:t>仙居县政府采购中心</w:t>
      </w:r>
      <w:r>
        <w:rPr>
          <w:rFonts w:hint="eastAsia" w:hAnsi="宋体" w:cs="宋体"/>
          <w:color w:val="auto"/>
          <w:sz w:val="24"/>
          <w:u w:val="single"/>
        </w:rPr>
        <w:t xml:space="preserve"> </w:t>
      </w:r>
      <w:r>
        <w:rPr>
          <w:rFonts w:hint="eastAsia" w:hAnsi="宋体" w:cs="宋体"/>
          <w:b/>
          <w:color w:val="auto"/>
          <w:sz w:val="24"/>
        </w:rPr>
        <w:t>：</w:t>
      </w:r>
    </w:p>
    <w:p>
      <w:pPr>
        <w:pStyle w:val="29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i w:val="0"/>
          <w:iCs w:val="0"/>
          <w:color w:val="0000FF"/>
          <w:kern w:val="2"/>
          <w:sz w:val="24"/>
          <w:szCs w:val="24"/>
          <w:u w:val="single"/>
          <w:lang w:val="en-US" w:eastAsia="zh-CN" w:bidi="ar-SA"/>
        </w:rPr>
        <w:t xml:space="preserve"> 法定代表人姓名（或营业执照中负责人姓名）</w:t>
      </w:r>
      <w:r>
        <w:rPr>
          <w:rFonts w:hint="eastAsia" w:ascii="宋体" w:hAnsi="宋体" w:eastAsia="宋体" w:cs="宋体"/>
          <w:sz w:val="24"/>
          <w:szCs w:val="20"/>
        </w:rPr>
        <w:t>系</w:t>
      </w:r>
      <w:r>
        <w:rPr>
          <w:rFonts w:hint="eastAsia" w:ascii="宋体" w:hAnsi="宋体" w:eastAsia="宋体" w:cs="宋体"/>
          <w:i w:val="0"/>
          <w:iCs w:val="0"/>
          <w:color w:val="0000FF"/>
          <w:kern w:val="2"/>
          <w:sz w:val="24"/>
          <w:szCs w:val="24"/>
          <w:u w:val="single"/>
          <w:lang w:val="en-US" w:eastAsia="zh-CN" w:bidi="ar-SA"/>
        </w:rPr>
        <w:t xml:space="preserve">   （投标人全称）   </w:t>
      </w:r>
      <w:r>
        <w:rPr>
          <w:rFonts w:hint="eastAsia" w:ascii="宋体" w:hAnsi="宋体" w:eastAsia="宋体" w:cs="宋体"/>
          <w:sz w:val="24"/>
          <w:szCs w:val="20"/>
        </w:rPr>
        <w:t>的法定代表人（或负责人），现授权委托本单位在职职工</w:t>
      </w:r>
      <w:r>
        <w:rPr>
          <w:rFonts w:hint="eastAsia" w:ascii="宋体" w:hAnsi="宋体" w:eastAsia="宋体" w:cs="宋体"/>
          <w:i w:val="0"/>
          <w:iCs w:val="0"/>
          <w:color w:val="0000FF"/>
          <w:kern w:val="2"/>
          <w:sz w:val="24"/>
          <w:szCs w:val="24"/>
          <w:u w:val="single"/>
          <w:lang w:val="en-US" w:eastAsia="zh-CN" w:bidi="ar-SA"/>
        </w:rPr>
        <w:t xml:space="preserve">   （姓名）   </w:t>
      </w:r>
      <w:r>
        <w:rPr>
          <w:rFonts w:hint="eastAsia" w:ascii="宋体" w:hAnsi="宋体" w:eastAsia="宋体" w:cs="宋体"/>
          <w:sz w:val="24"/>
          <w:szCs w:val="20"/>
        </w:rPr>
        <w:t>以我方的名义参加就贵方组织的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z w:val="24"/>
          <w:szCs w:val="20"/>
        </w:rPr>
        <w:t>的投标活动，并代表我方全权办理针对上述项目的投标、开标、评审、签约等具体事务和签署相关文件。</w:t>
      </w:r>
    </w:p>
    <w:p>
      <w:pPr>
        <w:pStyle w:val="25"/>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我方对全权代表的签名事项负全部责任。</w:t>
      </w:r>
    </w:p>
    <w:p>
      <w:pPr>
        <w:pStyle w:val="25"/>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5"/>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u w:val="single"/>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w:t>
      </w:r>
    </w:p>
    <w:p>
      <w:pPr>
        <w:snapToGrid w:val="0"/>
        <w:spacing w:before="120" w:beforeLines="50" w:after="50" w:line="580" w:lineRule="exact"/>
        <w:rPr>
          <w:rFonts w:hint="eastAsia" w:ascii="宋体" w:hAnsi="宋体" w:cs="宋体"/>
          <w:color w:val="auto"/>
          <w:sz w:val="24"/>
          <w:szCs w:val="20"/>
        </w:rPr>
      </w:pPr>
    </w:p>
    <w:p>
      <w:pPr>
        <w:snapToGrid w:val="0"/>
        <w:spacing w:before="120" w:beforeLines="50" w:after="50" w:line="580" w:lineRule="exact"/>
        <w:rPr>
          <w:rFonts w:hint="eastAsia" w:ascii="宋体" w:hAnsi="宋体" w:cs="宋体"/>
          <w:b/>
          <w:bCs/>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w:t>
      </w:r>
      <w:r>
        <w:rPr>
          <w:rFonts w:hint="eastAsia" w:ascii="宋体" w:hAnsi="宋体" w:cs="宋体"/>
          <w:b/>
          <w:bCs/>
          <w:color w:val="auto"/>
          <w:sz w:val="30"/>
          <w:szCs w:val="30"/>
        </w:rPr>
        <w:t xml:space="preserve">        </w:t>
      </w:r>
    </w:p>
    <w:p>
      <w:pPr>
        <w:snapToGrid w:val="0"/>
        <w:spacing w:before="120" w:beforeLines="50" w:after="50" w:line="460" w:lineRule="exact"/>
        <w:ind w:firstLine="6150" w:firstLineChars="2050"/>
        <w:rPr>
          <w:rFonts w:hint="eastAsia" w:ascii="宋体" w:hAnsi="宋体" w:cs="宋体"/>
          <w:color w:val="auto"/>
          <w:sz w:val="30"/>
          <w:szCs w:val="30"/>
        </w:rPr>
      </w:pPr>
    </w:p>
    <w:p>
      <w:pPr>
        <w:pStyle w:val="25"/>
        <w:spacing w:line="360" w:lineRule="auto"/>
        <w:rPr>
          <w:rFonts w:hint="eastAsia" w:hAnsi="宋体" w:cs="宋体"/>
          <w:b/>
          <w:bCs/>
          <w:color w:val="auto"/>
          <w:sz w:val="24"/>
        </w:rPr>
      </w:pPr>
    </w:p>
    <w:p>
      <w:pPr>
        <w:pStyle w:val="25"/>
        <w:spacing w:line="360" w:lineRule="auto"/>
        <w:rPr>
          <w:rFonts w:hint="eastAsia" w:hAnsi="宋体" w:cs="宋体"/>
          <w:b/>
          <w:color w:val="auto"/>
          <w:sz w:val="28"/>
          <w:szCs w:val="28"/>
        </w:rPr>
      </w:pPr>
      <w:r>
        <w:rPr>
          <w:rFonts w:hint="eastAsia" w:hAnsi="宋体" w:cs="宋体"/>
          <w:b/>
          <w:bCs/>
          <w:color w:val="auto"/>
          <w:sz w:val="24"/>
        </w:rPr>
        <w:t>投标人（盖章）：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47"/>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7"/>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47"/>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7"/>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line="360" w:lineRule="auto"/>
        <w:jc w:val="left"/>
        <w:rPr>
          <w:rFonts w:hint="eastAsia" w:ascii="宋体" w:hAnsi="宋体" w:cs="宋体"/>
          <w:b/>
          <w:color w:val="auto"/>
          <w:sz w:val="28"/>
          <w:szCs w:val="28"/>
        </w:rPr>
      </w:pPr>
      <w:r>
        <w:rPr>
          <w:rFonts w:hint="eastAsia" w:ascii="宋体" w:hAnsi="宋体" w:cs="宋体"/>
          <w:color w:val="auto"/>
          <w:sz w:val="24"/>
          <w:szCs w:val="20"/>
          <w:lang w:val="zh-CN"/>
        </w:rPr>
        <w:br w:type="page"/>
      </w:r>
      <w:r>
        <w:rPr>
          <w:rFonts w:hint="eastAsia" w:ascii="宋体" w:hAnsi="宋体" w:cs="宋体"/>
          <w:b/>
          <w:color w:val="auto"/>
          <w:sz w:val="28"/>
          <w:szCs w:val="28"/>
        </w:rPr>
        <w:t>附件四：</w:t>
      </w:r>
    </w:p>
    <w:p>
      <w:pPr>
        <w:pStyle w:val="13"/>
        <w:ind w:left="1080" w:leftChars="300" w:right="1080" w:rightChars="300" w:firstLine="0"/>
        <w:jc w:val="center"/>
        <w:rPr>
          <w:rFonts w:hint="eastAsia" w:ascii="宋体" w:hAnsi="宋体" w:eastAsia="宋体" w:cs="宋体"/>
          <w:b/>
          <w:sz w:val="32"/>
          <w:szCs w:val="32"/>
        </w:rPr>
      </w:pPr>
    </w:p>
    <w:p>
      <w:pPr>
        <w:pStyle w:val="13"/>
        <w:ind w:left="1080" w:leftChars="300" w:right="1080" w:rightChars="300" w:firstLine="0"/>
        <w:jc w:val="center"/>
        <w:rPr>
          <w:rFonts w:hint="eastAsia" w:ascii="宋体" w:hAnsi="宋体" w:eastAsia="宋体" w:cs="宋体"/>
          <w:b/>
          <w:sz w:val="32"/>
          <w:szCs w:val="32"/>
        </w:rPr>
      </w:pPr>
      <w:r>
        <w:rPr>
          <w:rFonts w:hint="eastAsia" w:ascii="宋体" w:hAnsi="宋体" w:eastAsia="宋体" w:cs="宋体"/>
          <w:b/>
          <w:sz w:val="32"/>
          <w:szCs w:val="32"/>
        </w:rPr>
        <w:t>具有良好的财务</w:t>
      </w:r>
      <w:r>
        <w:rPr>
          <w:rFonts w:hint="eastAsia" w:ascii="宋体" w:hAnsi="宋体" w:cs="宋体"/>
          <w:b/>
          <w:sz w:val="32"/>
          <w:szCs w:val="32"/>
          <w:lang w:val="en-US" w:eastAsia="zh-CN"/>
        </w:rPr>
        <w:t>状况</w:t>
      </w:r>
      <w:r>
        <w:rPr>
          <w:rFonts w:hint="eastAsia" w:ascii="宋体" w:hAnsi="宋体" w:eastAsia="宋体" w:cs="宋体"/>
          <w:b/>
          <w:sz w:val="32"/>
          <w:szCs w:val="32"/>
        </w:rPr>
        <w:t>、依法缴纳税收和社会保障资金的承诺函</w:t>
      </w:r>
    </w:p>
    <w:p>
      <w:pPr>
        <w:pStyle w:val="272"/>
        <w:spacing w:line="360" w:lineRule="auto"/>
        <w:rPr>
          <w:rFonts w:hint="eastAsia" w:ascii="宋体" w:hAnsi="宋体" w:eastAsia="宋体" w:cs="宋体"/>
          <w:color w:val="0000FF"/>
          <w:sz w:val="24"/>
          <w:u w:val="single"/>
        </w:rPr>
      </w:pPr>
    </w:p>
    <w:p>
      <w:pPr>
        <w:pStyle w:val="272"/>
        <w:spacing w:line="360" w:lineRule="auto"/>
        <w:rPr>
          <w:rFonts w:hint="eastAsia" w:ascii="宋体" w:hAnsi="宋体" w:eastAsia="宋体" w:cs="宋体"/>
          <w:spacing w:val="6"/>
          <w:sz w:val="24"/>
        </w:rPr>
      </w:pPr>
      <w:r>
        <w:rPr>
          <w:rFonts w:hint="eastAsia" w:hAnsi="宋体" w:cs="宋体"/>
          <w:b/>
          <w:bCs/>
          <w:color w:val="auto"/>
          <w:sz w:val="24"/>
          <w:u w:val="single"/>
        </w:rPr>
        <w:t>仙居县政府采购中心</w:t>
      </w:r>
      <w:r>
        <w:rPr>
          <w:rFonts w:hint="eastAsia" w:ascii="宋体" w:hAnsi="宋体" w:eastAsia="宋体" w:cs="宋体"/>
          <w:spacing w:val="6"/>
          <w:sz w:val="24"/>
        </w:rPr>
        <w:t>：</w:t>
      </w:r>
    </w:p>
    <w:p>
      <w:pPr>
        <w:pStyle w:val="13"/>
        <w:spacing w:line="360" w:lineRule="auto"/>
        <w:ind w:firstLine="504" w:firstLineChars="200"/>
        <w:jc w:val="left"/>
        <w:rPr>
          <w:rFonts w:hint="eastAsia" w:ascii="宋体" w:hAnsi="宋体" w:eastAsia="宋体" w:cs="宋体"/>
        </w:rPr>
      </w:pPr>
      <w:r>
        <w:rPr>
          <w:rFonts w:hint="eastAsia" w:ascii="宋体" w:hAnsi="宋体" w:eastAsia="宋体" w:cs="宋体"/>
          <w:spacing w:val="6"/>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pacing w:val="6"/>
          <w:sz w:val="24"/>
        </w:rPr>
        <w:t>的投标活动，</w:t>
      </w:r>
      <w:r>
        <w:rPr>
          <w:rFonts w:hint="eastAsia" w:ascii="宋体" w:hAnsi="宋体" w:cs="宋体"/>
          <w:snapToGrid/>
          <w:color w:val="auto"/>
          <w:kern w:val="0"/>
          <w:sz w:val="24"/>
          <w:szCs w:val="20"/>
          <w:lang w:val="en-US" w:eastAsia="zh-CN" w:bidi="ar-SA"/>
        </w:rPr>
        <w:t>我方郑重承诺，我方具有良好的财务</w:t>
      </w:r>
      <w:r>
        <w:rPr>
          <w:rFonts w:hint="eastAsia" w:hAnsi="宋体" w:cs="宋体"/>
          <w:snapToGrid/>
          <w:color w:val="auto"/>
          <w:kern w:val="0"/>
          <w:sz w:val="24"/>
          <w:szCs w:val="20"/>
          <w:lang w:val="en-US" w:eastAsia="zh-CN" w:bidi="ar-SA"/>
        </w:rPr>
        <w:t>状况</w:t>
      </w:r>
      <w:r>
        <w:rPr>
          <w:rFonts w:hint="eastAsia" w:hAnsi="宋体" w:cs="宋体"/>
          <w:snapToGrid/>
          <w:color w:val="auto"/>
          <w:kern w:val="0"/>
          <w:sz w:val="24"/>
        </w:rPr>
        <w:t>，有依法缴纳税收和社会保障资金的良好记录，不存在欠税、偷税、逃税和欠缴</w:t>
      </w:r>
      <w:r>
        <w:rPr>
          <w:rFonts w:hint="eastAsia" w:hAnsi="宋体" w:cs="宋体"/>
          <w:snapToGrid/>
          <w:color w:val="0000FF"/>
          <w:kern w:val="0"/>
          <w:sz w:val="24"/>
        </w:rPr>
        <w:t>、</w:t>
      </w:r>
      <w:r>
        <w:rPr>
          <w:rFonts w:hint="eastAsia" w:hAnsi="宋体" w:cs="宋体"/>
          <w:snapToGrid/>
          <w:color w:val="auto"/>
          <w:kern w:val="0"/>
          <w:sz w:val="24"/>
          <w:lang w:eastAsia="zh-CN"/>
        </w:rPr>
        <w:t>逃避</w:t>
      </w:r>
      <w:r>
        <w:rPr>
          <w:rFonts w:hint="eastAsia" w:hAnsi="宋体" w:cs="宋体"/>
          <w:snapToGrid/>
          <w:color w:val="auto"/>
          <w:kern w:val="0"/>
          <w:sz w:val="24"/>
        </w:rPr>
        <w:t>社会保障资金等方面的相关记录。</w:t>
      </w:r>
      <w:r>
        <w:rPr>
          <w:rFonts w:hint="eastAsia" w:ascii="宋体" w:hAnsi="宋体" w:cs="宋体"/>
          <w:snapToGrid/>
          <w:color w:val="auto"/>
          <w:kern w:val="0"/>
          <w:sz w:val="24"/>
          <w:szCs w:val="20"/>
          <w:lang w:val="en-US" w:eastAsia="zh-CN" w:bidi="ar-SA"/>
        </w:rPr>
        <w:t>如有虚假，采购组织机构可取消我方任何资格（投标/中标/签订合同），我方对此无任何异议。</w:t>
      </w:r>
    </w:p>
    <w:p>
      <w:pPr>
        <w:pStyle w:val="272"/>
        <w:spacing w:line="360" w:lineRule="auto"/>
        <w:ind w:firstLine="504" w:firstLineChars="200"/>
        <w:rPr>
          <w:rFonts w:hint="eastAsia" w:ascii="宋体" w:hAnsi="宋体" w:eastAsia="宋体" w:cs="宋体"/>
          <w:spacing w:val="6"/>
          <w:sz w:val="24"/>
        </w:rPr>
      </w:pPr>
    </w:p>
    <w:p>
      <w:pPr>
        <w:pStyle w:val="272"/>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特此承诺！</w:t>
      </w:r>
    </w:p>
    <w:p>
      <w:pPr>
        <w:pStyle w:val="13"/>
        <w:spacing w:line="360" w:lineRule="auto"/>
        <w:ind w:firstLine="0"/>
        <w:jc w:val="center"/>
        <w:rPr>
          <w:rFonts w:hint="eastAsia" w:ascii="宋体" w:hAnsi="宋体" w:cs="宋体"/>
          <w:b/>
          <w:color w:val="auto"/>
          <w:sz w:val="28"/>
          <w:szCs w:val="28"/>
        </w:rPr>
      </w:pPr>
    </w:p>
    <w:p>
      <w:pPr>
        <w:spacing w:line="380" w:lineRule="exact"/>
        <w:ind w:firstLine="5040" w:firstLineChars="2100"/>
        <w:jc w:val="left"/>
        <w:rPr>
          <w:rFonts w:hint="eastAsia" w:ascii="宋体" w:hAnsi="宋体" w:cs="宋体"/>
          <w:color w:val="auto"/>
          <w:sz w:val="24"/>
        </w:rPr>
      </w:pP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pStyle w:val="13"/>
        <w:spacing w:line="360" w:lineRule="auto"/>
        <w:ind w:firstLine="0"/>
        <w:jc w:val="center"/>
        <w:rPr>
          <w:rFonts w:hint="eastAsia" w:ascii="宋体" w:hAnsi="宋体" w:cs="宋体"/>
          <w:b/>
          <w:color w:val="auto"/>
          <w:sz w:val="30"/>
          <w:szCs w:val="30"/>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13"/>
        <w:spacing w:line="360" w:lineRule="auto"/>
        <w:ind w:firstLine="0"/>
        <w:jc w:val="left"/>
        <w:rPr>
          <w:rFonts w:hint="eastAsia" w:ascii="宋体" w:hAnsi="宋体" w:cs="宋体"/>
          <w:b/>
          <w:color w:val="auto"/>
          <w:sz w:val="30"/>
          <w:szCs w:val="30"/>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五</w:t>
      </w:r>
      <w:r>
        <w:rPr>
          <w:rFonts w:hint="eastAsia" w:ascii="宋体" w:hAnsi="宋体" w:cs="宋体"/>
          <w:b/>
          <w:color w:val="auto"/>
          <w:sz w:val="28"/>
          <w:szCs w:val="28"/>
        </w:rPr>
        <w:t>：</w:t>
      </w:r>
    </w:p>
    <w:p>
      <w:pPr>
        <w:pStyle w:val="13"/>
        <w:spacing w:line="360" w:lineRule="auto"/>
        <w:ind w:firstLine="0"/>
        <w:jc w:val="center"/>
        <w:rPr>
          <w:rFonts w:hint="eastAsia" w:ascii="宋体" w:hAnsi="宋体" w:cs="宋体"/>
          <w:b/>
          <w:color w:val="auto"/>
          <w:sz w:val="30"/>
          <w:szCs w:val="30"/>
        </w:rPr>
      </w:pPr>
    </w:p>
    <w:p>
      <w:pPr>
        <w:pStyle w:val="13"/>
        <w:spacing w:line="360" w:lineRule="auto"/>
        <w:ind w:firstLine="0"/>
        <w:jc w:val="center"/>
        <w:rPr>
          <w:rFonts w:hint="eastAsia" w:ascii="宋体" w:hAnsi="宋体" w:cs="宋体"/>
          <w:b/>
          <w:color w:val="auto"/>
          <w:sz w:val="32"/>
          <w:szCs w:val="32"/>
        </w:rPr>
      </w:pPr>
      <w:r>
        <w:rPr>
          <w:rFonts w:hint="eastAsia" w:ascii="宋体" w:hAnsi="宋体" w:cs="宋体"/>
          <w:b/>
          <w:color w:val="auto"/>
          <w:sz w:val="32"/>
          <w:szCs w:val="32"/>
        </w:rPr>
        <w:t>具有履行合同所必需设备和专业技术能力的承诺函</w:t>
      </w:r>
    </w:p>
    <w:p>
      <w:pPr>
        <w:pStyle w:val="25"/>
        <w:spacing w:before="60" w:after="60" w:line="500" w:lineRule="exact"/>
        <w:rPr>
          <w:rFonts w:hint="eastAsia" w:hAnsi="宋体" w:cs="宋体"/>
          <w:b/>
          <w:bCs/>
          <w:color w:val="auto"/>
          <w:sz w:val="24"/>
          <w:u w:val="single"/>
        </w:rPr>
      </w:pPr>
      <w:r>
        <w:rPr>
          <w:rFonts w:hint="eastAsia" w:hAnsi="宋体" w:cs="宋体"/>
          <w:b/>
          <w:bCs/>
          <w:color w:val="auto"/>
          <w:sz w:val="24"/>
          <w:u w:val="single"/>
        </w:rPr>
        <w:t>仙居县政府采购中心 ：</w:t>
      </w:r>
    </w:p>
    <w:p>
      <w:pPr>
        <w:pStyle w:val="25"/>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hAnsi="宋体" w:cs="宋体"/>
          <w:color w:val="auto"/>
          <w:sz w:val="24"/>
        </w:rPr>
        <w:t>的投标活动，我方郑重承诺，我方承诺具有履行合同所必需设备和专业技术能力。如有虚假，采购组织机构可取消我方任何资格（投标/中标/签订合同），我方对此无任何异议。</w:t>
      </w:r>
    </w:p>
    <w:p>
      <w:pPr>
        <w:pStyle w:val="25"/>
        <w:spacing w:before="60" w:after="60" w:line="500" w:lineRule="exact"/>
        <w:ind w:firstLine="480" w:firstLineChars="200"/>
        <w:rPr>
          <w:rFonts w:hint="eastAsia" w:hAnsi="宋体" w:cs="宋体"/>
          <w:color w:val="auto"/>
          <w:sz w:val="24"/>
        </w:rPr>
      </w:pPr>
    </w:p>
    <w:p>
      <w:pPr>
        <w:pStyle w:val="25"/>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pPr>
        <w:pStyle w:val="25"/>
        <w:spacing w:before="60" w:after="60" w:line="500" w:lineRule="exact"/>
        <w:ind w:firstLine="480" w:firstLineChars="200"/>
        <w:rPr>
          <w:rFonts w:hint="eastAsia" w:hAnsi="宋体" w:cs="宋体"/>
          <w:color w:val="auto"/>
          <w:sz w:val="24"/>
        </w:rPr>
      </w:pP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(盖章) ：</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  ：</w:t>
      </w:r>
    </w:p>
    <w:p>
      <w:pPr>
        <w:pStyle w:val="13"/>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b/>
          <w:color w:val="auto"/>
          <w:sz w:val="30"/>
          <w:szCs w:val="30"/>
        </w:rPr>
      </w:pPr>
    </w:p>
    <w:p>
      <w:pPr>
        <w:pStyle w:val="13"/>
        <w:spacing w:line="360" w:lineRule="auto"/>
        <w:ind w:firstLine="0"/>
        <w:jc w:val="left"/>
        <w:rPr>
          <w:rFonts w:hint="eastAsia" w:ascii="宋体" w:hAnsi="宋体" w:cs="宋体"/>
          <w:b/>
          <w:color w:val="auto"/>
          <w:sz w:val="30"/>
          <w:szCs w:val="30"/>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rPr>
          <w:rFonts w:hint="eastAsia" w:ascii="宋体" w:hAnsi="宋体" w:cs="宋体"/>
          <w:b/>
          <w:color w:val="auto"/>
          <w:sz w:val="28"/>
          <w:szCs w:val="28"/>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六</w:t>
      </w:r>
      <w:r>
        <w:rPr>
          <w:rFonts w:hint="eastAsia" w:ascii="宋体" w:hAnsi="宋体" w:cs="宋体"/>
          <w:b/>
          <w:color w:val="auto"/>
          <w:sz w:val="28"/>
          <w:szCs w:val="28"/>
        </w:rPr>
        <w:t>：</w:t>
      </w:r>
    </w:p>
    <w:p>
      <w:pPr>
        <w:pStyle w:val="20"/>
        <w:rPr>
          <w:rFonts w:hint="eastAsia"/>
        </w:rPr>
      </w:pPr>
    </w:p>
    <w:p>
      <w:pPr>
        <w:pStyle w:val="25"/>
        <w:spacing w:before="60" w:after="60" w:line="500" w:lineRule="exact"/>
        <w:jc w:val="left"/>
        <w:rPr>
          <w:rFonts w:hint="eastAsia" w:hAnsi="宋体" w:cs="宋体"/>
          <w:b/>
          <w:color w:val="auto"/>
          <w:sz w:val="28"/>
          <w:szCs w:val="28"/>
          <w:lang w:val="en-US" w:eastAsia="zh-CN"/>
        </w:rPr>
      </w:pPr>
      <w:r>
        <w:rPr>
          <w:rFonts w:hint="eastAsia" w:hAnsi="宋体" w:cs="宋体"/>
          <w:b/>
          <w:color w:val="auto"/>
          <w:sz w:val="28"/>
          <w:szCs w:val="28"/>
          <w:lang w:val="en-US" w:eastAsia="zh-CN"/>
        </w:rPr>
        <w:t xml:space="preserve">                  </w:t>
      </w:r>
    </w:p>
    <w:p>
      <w:pPr>
        <w:pStyle w:val="25"/>
        <w:spacing w:before="60" w:after="60" w:line="500" w:lineRule="exact"/>
        <w:jc w:val="left"/>
        <w:rPr>
          <w:rFonts w:hint="eastAsia" w:hAnsi="宋体" w:cs="宋体"/>
          <w:b/>
          <w:color w:val="auto"/>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7"/>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商务与技术</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eastAsia" w:ascii="宋体" w:hAnsi="宋体" w:cs="宋体"/>
          <w:b/>
          <w:bCs/>
          <w:color w:val="auto"/>
          <w:sz w:val="32"/>
          <w:szCs w:val="32"/>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eastAsia="zh-CN"/>
        </w:rPr>
        <w:t>（</w:t>
      </w: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1.投标人基本情况表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对项目需求的理解</w:t>
      </w:r>
      <w:r>
        <w:rPr>
          <w:rFonts w:hint="eastAsia" w:ascii="宋体" w:hAnsi="宋体" w:eastAsia="宋体" w:cs="宋体"/>
          <w:color w:val="auto"/>
          <w:sz w:val="24"/>
          <w:lang w:val="en-US" w:eastAsia="zh-CN"/>
        </w:rPr>
        <w:t>及合理化建议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项目</w:t>
      </w:r>
      <w:r>
        <w:rPr>
          <w:rFonts w:hint="eastAsia" w:ascii="宋体" w:hAnsi="宋体" w:eastAsia="宋体" w:cs="宋体"/>
          <w:color w:val="auto"/>
          <w:sz w:val="24"/>
          <w:lang w:val="en-US" w:eastAsia="zh-CN"/>
        </w:rPr>
        <w:t>服务</w:t>
      </w:r>
      <w:r>
        <w:rPr>
          <w:rFonts w:hint="eastAsia" w:ascii="宋体" w:hAnsi="宋体" w:eastAsia="宋体" w:cs="宋体"/>
          <w:color w:val="auto"/>
          <w:sz w:val="24"/>
        </w:rPr>
        <w:t>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r>
        <w:rPr>
          <w:rFonts w:hint="eastAsia" w:ascii="宋体" w:hAnsi="宋体" w:eastAsia="宋体" w:cs="宋体"/>
          <w:color w:val="auto"/>
          <w:sz w:val="24"/>
        </w:rPr>
        <w:t>项目组织实施方案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5.项目人员情况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w:t>
      </w:r>
      <w:r>
        <w:rPr>
          <w:rFonts w:hint="eastAsia" w:ascii="宋体" w:hAnsi="宋体" w:eastAsia="宋体" w:cs="宋体"/>
          <w:b w:val="0"/>
          <w:bCs w:val="0"/>
          <w:color w:val="auto"/>
          <w:sz w:val="24"/>
        </w:rPr>
        <w:t>拟投入的</w:t>
      </w:r>
      <w:r>
        <w:rPr>
          <w:rFonts w:hint="eastAsia" w:ascii="宋体" w:hAnsi="宋体" w:eastAsia="宋体" w:cs="宋体"/>
          <w:b w:val="0"/>
          <w:bCs w:val="0"/>
          <w:color w:val="auto"/>
          <w:sz w:val="24"/>
          <w:lang w:val="en-US" w:eastAsia="zh-CN"/>
        </w:rPr>
        <w:t>主要</w:t>
      </w:r>
      <w:r>
        <w:rPr>
          <w:rFonts w:hint="eastAsia" w:ascii="宋体" w:hAnsi="宋体" w:eastAsia="宋体" w:cs="宋体"/>
          <w:b w:val="0"/>
          <w:bCs w:val="0"/>
          <w:color w:val="auto"/>
          <w:sz w:val="24"/>
        </w:rPr>
        <w:t>软硬件设备</w:t>
      </w:r>
      <w:r>
        <w:rPr>
          <w:rFonts w:hint="eastAsia" w:ascii="宋体" w:hAnsi="宋体" w:eastAsia="宋体" w:cs="宋体"/>
          <w:b w:val="0"/>
          <w:bCs w:val="0"/>
          <w:color w:val="auto"/>
          <w:sz w:val="24"/>
          <w:lang w:eastAsia="zh-CN"/>
        </w:rPr>
        <w:t>情况</w:t>
      </w:r>
      <w:r>
        <w:rPr>
          <w:rFonts w:hint="eastAsia" w:ascii="宋体" w:hAnsi="宋体" w:eastAsia="宋体" w:cs="宋体"/>
          <w:color w:val="auto"/>
          <w:sz w:val="24"/>
        </w:rPr>
        <w:t>（均不含报价）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7.投标人具有的质量管理和质量保证体系等等与本项目相关的认证证书或文件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r>
        <w:rPr>
          <w:rFonts w:hint="eastAsia" w:ascii="宋体" w:hAnsi="宋体" w:eastAsia="宋体" w:cs="宋体"/>
          <w:color w:val="auto"/>
          <w:sz w:val="24"/>
          <w:lang w:val="en-US" w:eastAsia="zh-CN"/>
        </w:rPr>
        <w:t>商务响应表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9.近三年同类项目业绩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10.项目培训方案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w:t>
      </w:r>
      <w:r>
        <w:rPr>
          <w:rFonts w:hint="eastAsia" w:ascii="宋体" w:hAnsi="宋体" w:eastAsia="宋体" w:cs="宋体"/>
          <w:color w:val="auto"/>
          <w:sz w:val="24"/>
          <w:lang w:val="zh-CN" w:eastAsia="zh-CN"/>
        </w:rPr>
        <w:t>备品备件及产品易损零配件</w:t>
      </w:r>
      <w:r>
        <w:rPr>
          <w:rFonts w:hint="eastAsia" w:ascii="宋体" w:hAnsi="宋体" w:eastAsia="宋体" w:cs="宋体"/>
          <w:color w:val="auto"/>
          <w:sz w:val="24"/>
          <w:lang w:val="en-US" w:eastAsia="zh-CN"/>
        </w:rPr>
        <w:t>清单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12.其他资料（如有）</w:t>
      </w:r>
    </w:p>
    <w:p>
      <w:pPr>
        <w:pStyle w:val="19"/>
        <w:rPr>
          <w:rFonts w:hint="eastAsia"/>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snapToGrid w:val="0"/>
        <w:spacing w:before="50"/>
        <w:jc w:val="left"/>
        <w:rPr>
          <w:rFonts w:hint="eastAsia" w:ascii="宋体" w:hAnsi="宋体" w:cs="宋体"/>
          <w:color w:val="auto"/>
          <w:sz w:val="30"/>
          <w:szCs w:val="30"/>
        </w:rPr>
      </w:pPr>
      <w:r>
        <w:rPr>
          <w:rFonts w:hint="eastAsia" w:ascii="宋体" w:hAnsi="宋体" w:cs="宋体"/>
          <w:b/>
          <w:bCs/>
          <w:color w:val="auto"/>
          <w:kern w:val="0"/>
          <w:szCs w:val="36"/>
          <w:lang w:val="zh-CN"/>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w:t>
      </w:r>
    </w:p>
    <w:p>
      <w:pPr>
        <w:spacing w:before="60" w:after="60" w:line="360" w:lineRule="auto"/>
        <w:jc w:val="center"/>
        <w:rPr>
          <w:rFonts w:hint="eastAsia" w:ascii="宋体" w:hAnsi="宋体" w:cs="宋体"/>
          <w:b/>
          <w:bCs/>
          <w:snapToGrid w:val="0"/>
          <w:color w:val="auto"/>
          <w:kern w:val="0"/>
          <w:sz w:val="28"/>
          <w:szCs w:val="28"/>
        </w:rPr>
      </w:pPr>
      <w:r>
        <w:rPr>
          <w:rFonts w:hint="eastAsia" w:ascii="宋体" w:hAnsi="宋体" w:cs="宋体"/>
          <w:b/>
          <w:bCs/>
          <w:snapToGrid w:val="0"/>
          <w:color w:val="auto"/>
          <w:kern w:val="0"/>
          <w:sz w:val="32"/>
          <w:szCs w:val="32"/>
        </w:rPr>
        <w:t>投标人基本情况表</w:t>
      </w:r>
    </w:p>
    <w:tbl>
      <w:tblPr>
        <w:tblStyle w:val="47"/>
        <w:tblW w:w="0" w:type="auto"/>
        <w:jc w:val="center"/>
        <w:tblLayout w:type="fixed"/>
        <w:tblCellMar>
          <w:top w:w="0" w:type="dxa"/>
          <w:left w:w="10" w:type="dxa"/>
          <w:bottom w:w="0" w:type="dxa"/>
          <w:right w:w="10" w:type="dxa"/>
        </w:tblCellMar>
      </w:tblPr>
      <w:tblGrid>
        <w:gridCol w:w="1785"/>
        <w:gridCol w:w="930"/>
        <w:gridCol w:w="1426"/>
        <w:gridCol w:w="1035"/>
        <w:gridCol w:w="1253"/>
        <w:gridCol w:w="900"/>
        <w:gridCol w:w="2046"/>
      </w:tblGrid>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单位名称</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注册地址</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restart"/>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联系方式</w:t>
            </w: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联系人</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continue"/>
            <w:tcBorders>
              <w:left w:val="single" w:color="auto" w:sz="4" w:space="0"/>
            </w:tcBorders>
            <w:shd w:val="clear" w:color="auto" w:fill="FFFFFF"/>
            <w:noWrap w:val="0"/>
            <w:vAlign w:val="center"/>
          </w:tcPr>
          <w:p>
            <w:pPr>
              <w:rPr>
                <w:rFonts w:hint="eastAsia" w:ascii="宋体" w:hAnsi="宋体" w:eastAsia="宋体" w:cs="宋体"/>
                <w:color w:val="auto"/>
                <w:sz w:val="24"/>
                <w:szCs w:val="24"/>
              </w:rPr>
            </w:pP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传真</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网址</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法定代表人</w:t>
            </w:r>
          </w:p>
        </w:tc>
        <w:tc>
          <w:tcPr>
            <w:tcW w:w="930"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姓名</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103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技术职称</w:t>
            </w:r>
          </w:p>
        </w:tc>
        <w:tc>
          <w:tcPr>
            <w:tcW w:w="1253"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046" w:type="dxa"/>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成立时间</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员工总人数</w:t>
            </w:r>
          </w:p>
        </w:tc>
        <w:tc>
          <w:tcPr>
            <w:tcW w:w="2946" w:type="dxa"/>
            <w:gridSpan w:val="2"/>
            <w:tcBorders>
              <w:top w:val="single" w:color="auto" w:sz="4" w:space="0"/>
              <w:left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cs="宋体"/>
                <w:color w:val="auto"/>
                <w:sz w:val="24"/>
                <w:szCs w:val="24"/>
                <w:lang w:val="en-US" w:eastAsia="zh-CN"/>
              </w:rPr>
            </w:pPr>
            <w:r>
              <w:rPr>
                <w:rFonts w:hint="eastAsia" w:cs="宋体"/>
                <w:color w:val="auto"/>
                <w:sz w:val="24"/>
                <w:szCs w:val="24"/>
                <w:lang w:val="en-US" w:eastAsia="zh-CN"/>
              </w:rPr>
              <w:t>统一社会</w:t>
            </w:r>
          </w:p>
          <w:p>
            <w:pPr>
              <w:pStyle w:val="224"/>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信用代码</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高级职称人数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注册资金</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中级职称人数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开户银行</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初级职称人数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账号</w:t>
            </w:r>
          </w:p>
        </w:tc>
        <w:tc>
          <w:tcPr>
            <w:tcW w:w="2356"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技工人数</w:t>
            </w:r>
          </w:p>
        </w:tc>
        <w:tc>
          <w:tcPr>
            <w:tcW w:w="29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经营范围</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发展历程及主要荣誉</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企业综合情况</w:t>
            </w:r>
          </w:p>
          <w:p>
            <w:pPr>
              <w:pStyle w:val="224"/>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介绍</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bCs/>
                <w:color w:val="auto"/>
              </w:rPr>
            </w:pPr>
          </w:p>
        </w:tc>
      </w:tr>
    </w:tbl>
    <w:p>
      <w:pPr>
        <w:pStyle w:val="20"/>
        <w:rPr>
          <w:rFonts w:hint="eastAsia" w:ascii="宋体" w:hAnsi="宋体" w:cs="宋体"/>
          <w:b/>
          <w:bCs/>
          <w:snapToGrid w:val="0"/>
          <w:color w:val="auto"/>
          <w:kern w:val="0"/>
          <w:sz w:val="28"/>
          <w:szCs w:val="28"/>
        </w:rPr>
      </w:pPr>
    </w:p>
    <w:p>
      <w:pPr>
        <w:pStyle w:val="25"/>
        <w:spacing w:line="360" w:lineRule="auto"/>
        <w:ind w:firstLine="5520" w:firstLineChars="2300"/>
        <w:rPr>
          <w:rFonts w:hint="eastAsia" w:hAnsi="宋体" w:cs="宋体"/>
          <w:color w:val="auto"/>
          <w:sz w:val="24"/>
        </w:rPr>
      </w:pPr>
      <w:r>
        <w:rPr>
          <w:rFonts w:hint="eastAsia" w:hAnsi="宋体" w:cs="宋体"/>
          <w:color w:val="auto"/>
          <w:sz w:val="24"/>
          <w:lang w:val="zh-CN"/>
        </w:rPr>
        <w:t>投标人（盖章）：</w:t>
      </w:r>
      <w:r>
        <w:rPr>
          <w:rFonts w:hint="eastAsia" w:hAnsi="宋体" w:cs="宋体"/>
          <w:color w:val="auto"/>
          <w:sz w:val="24"/>
        </w:rPr>
        <w:t xml:space="preserve">                               </w:t>
      </w:r>
    </w:p>
    <w:p>
      <w:pPr>
        <w:pStyle w:val="25"/>
        <w:spacing w:line="360" w:lineRule="auto"/>
        <w:ind w:firstLine="6960" w:firstLineChars="2900"/>
        <w:rPr>
          <w:rFonts w:hint="eastAsia" w:hAnsi="宋体" w:cs="宋体"/>
          <w:color w:val="auto"/>
          <w:sz w:val="24"/>
          <w:lang w:val="zh-CN"/>
        </w:rPr>
      </w:pPr>
    </w:p>
    <w:p>
      <w:pPr>
        <w:pStyle w:val="25"/>
        <w:spacing w:line="360" w:lineRule="auto"/>
        <w:ind w:firstLine="6960" w:firstLineChars="2900"/>
        <w:rPr>
          <w:rFonts w:hint="eastAsia" w:hAnsi="宋体" w:cs="宋体"/>
          <w:color w:val="auto"/>
          <w:sz w:val="36"/>
          <w:szCs w:val="24"/>
          <w:lang w:val="zh-CN"/>
        </w:rPr>
        <w:sectPr>
          <w:headerReference r:id="rId15" w:type="default"/>
          <w:footerReference r:id="rId16"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八</w:t>
      </w:r>
      <w:r>
        <w:rPr>
          <w:rFonts w:hint="eastAsia" w:ascii="宋体" w:hAnsi="宋体" w:cs="宋体"/>
          <w:b/>
          <w:bCs/>
          <w:color w:val="auto"/>
          <w:sz w:val="28"/>
          <w:szCs w:val="28"/>
        </w:rPr>
        <w:t>：</w:t>
      </w:r>
    </w:p>
    <w:p>
      <w:pPr>
        <w:snapToGrid w:val="0"/>
        <w:spacing w:before="120" w:beforeLines="50" w:after="50" w:line="360" w:lineRule="auto"/>
        <w:jc w:val="center"/>
        <w:rPr>
          <w:rFonts w:hint="default" w:ascii="宋体" w:hAnsi="宋体" w:eastAsia="宋体" w:cs="宋体"/>
          <w:b/>
          <w:color w:val="auto"/>
          <w:sz w:val="32"/>
          <w:szCs w:val="32"/>
          <w:lang w:val="en-US" w:eastAsia="zh-CN"/>
        </w:rPr>
      </w:pPr>
      <w:r>
        <w:rPr>
          <w:rFonts w:hint="eastAsia" w:ascii="宋体" w:hAnsi="宋体" w:cs="宋体"/>
          <w:b/>
          <w:color w:val="auto"/>
          <w:sz w:val="32"/>
          <w:szCs w:val="32"/>
          <w:lang w:val="en-US" w:eastAsia="zh-CN"/>
        </w:rPr>
        <w:t>项目实施人员一览表</w:t>
      </w:r>
    </w:p>
    <w:tbl>
      <w:tblPr>
        <w:tblStyle w:val="47"/>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lang w:val="en-US" w:eastAsia="zh-CN"/>
              </w:rPr>
              <w:t>岗位</w:t>
            </w:r>
            <w:r>
              <w:rPr>
                <w:rFonts w:hint="eastAsia" w:ascii="宋体" w:hAnsi="宋体" w:cs="宋体"/>
                <w:b/>
                <w:color w:val="auto"/>
                <w:sz w:val="24"/>
                <w:szCs w:val="20"/>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bCs/>
                <w:color w:val="auto"/>
                <w:sz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color w:val="auto"/>
                <w:sz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120" w:beforeLines="50" w:after="50" w:line="360" w:lineRule="auto"/>
              <w:ind w:left="9000"/>
              <w:rPr>
                <w:rFonts w:hint="eastAsia" w:ascii="宋体" w:hAnsi="宋体" w:cs="宋体"/>
                <w:b/>
                <w:color w:val="auto"/>
                <w:kern w:val="44"/>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6"/>
              <w:snapToGrid w:val="0"/>
              <w:spacing w:before="120" w:beforeLines="50" w:after="50" w:line="360" w:lineRule="auto"/>
              <w:ind w:left="9000"/>
              <w:rPr>
                <w:rFonts w:hint="eastAsia" w:ascii="宋体" w:hAnsi="宋体" w:cs="宋体"/>
                <w:b/>
                <w:color w:val="auto"/>
                <w:kern w:val="44"/>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26"/>
              <w:spacing w:line="360" w:lineRule="auto"/>
              <w:ind w:left="9000"/>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bl>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1.在填写时，如本表格不适合投标单位的实际情况，可根据本表格式自行划表填写；</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2.附人员证书；</w:t>
      </w:r>
    </w:p>
    <w:p>
      <w:pPr>
        <w:pStyle w:val="25"/>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5"/>
        <w:spacing w:line="560" w:lineRule="exact"/>
        <w:ind w:firstLine="7680" w:firstLineChars="3200"/>
        <w:rPr>
          <w:rFonts w:hint="eastAsia" w:hAnsi="宋体" w:cs="宋体"/>
          <w:color w:val="auto"/>
          <w:sz w:val="24"/>
          <w:lang w:val="zh-CN"/>
        </w:rPr>
      </w:pPr>
    </w:p>
    <w:p>
      <w:pPr>
        <w:pStyle w:val="25"/>
        <w:spacing w:line="560" w:lineRule="exact"/>
        <w:ind w:firstLine="7680" w:firstLineChars="32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九</w:t>
      </w:r>
      <w:r>
        <w:rPr>
          <w:rFonts w:hint="eastAsia" w:ascii="宋体" w:hAnsi="宋体" w:cs="宋体"/>
          <w:b/>
          <w:bCs/>
          <w:color w:val="auto"/>
          <w:sz w:val="28"/>
          <w:szCs w:val="28"/>
        </w:rPr>
        <w:t>：</w:t>
      </w:r>
    </w:p>
    <w:p>
      <w:pPr>
        <w:spacing w:before="60" w:after="60"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项目</w:t>
      </w:r>
      <w:r>
        <w:rPr>
          <w:rFonts w:hint="eastAsia" w:ascii="宋体" w:hAnsi="宋体" w:cs="宋体"/>
          <w:b/>
          <w:bCs/>
          <w:color w:val="auto"/>
          <w:sz w:val="32"/>
          <w:szCs w:val="32"/>
          <w:lang w:val="en-US" w:eastAsia="zh-CN"/>
        </w:rPr>
        <w:t>负责人资质</w:t>
      </w:r>
      <w:r>
        <w:rPr>
          <w:rFonts w:hint="eastAsia" w:ascii="宋体" w:hAnsi="宋体" w:cs="宋体"/>
          <w:b/>
          <w:bCs/>
          <w:color w:val="auto"/>
          <w:sz w:val="32"/>
          <w:szCs w:val="32"/>
        </w:rPr>
        <w:t>情况表</w:t>
      </w:r>
    </w:p>
    <w:p>
      <w:pPr>
        <w:pStyle w:val="25"/>
        <w:spacing w:line="320" w:lineRule="exact"/>
        <w:rPr>
          <w:rFonts w:hint="eastAsia" w:hAnsi="宋体" w:cs="宋体"/>
          <w:b/>
          <w:color w:val="auto"/>
          <w:sz w:val="24"/>
        </w:rPr>
      </w:pPr>
    </w:p>
    <w:tbl>
      <w:tblPr>
        <w:tblStyle w:val="47"/>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姓名</w:t>
            </w:r>
          </w:p>
        </w:tc>
        <w:tc>
          <w:tcPr>
            <w:tcW w:w="264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性别</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注：业绩证明应提供旁证材料</w:t>
            </w:r>
          </w:p>
          <w:p>
            <w:pPr>
              <w:autoSpaceDE w:val="0"/>
              <w:autoSpaceDN w:val="0"/>
              <w:adjustRightInd w:val="0"/>
              <w:snapToGrid w:val="0"/>
              <w:spacing w:line="360" w:lineRule="auto"/>
              <w:jc w:val="center"/>
              <w:rPr>
                <w:rFonts w:hint="eastAsia" w:ascii="宋体" w:hAnsi="宋体" w:cs="宋体"/>
                <w:color w:val="auto"/>
                <w:sz w:val="24"/>
                <w:lang w:val="zh-CN"/>
              </w:rPr>
            </w:pPr>
            <w:r>
              <w:rPr>
                <w:rFonts w:hint="eastAsia" w:ascii="宋体" w:hAnsi="宋体" w:cs="宋体"/>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年龄</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职称</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毕业时间</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学校专业</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rPr>
              <w:t>最近一年工作状况</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45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bl>
    <w:p>
      <w:pPr>
        <w:spacing w:before="60" w:after="60" w:line="360" w:lineRule="auto"/>
        <w:ind w:firstLine="643" w:firstLineChars="200"/>
        <w:jc w:val="center"/>
        <w:rPr>
          <w:rFonts w:hint="eastAsia" w:ascii="宋体" w:hAnsi="宋体" w:cs="宋体"/>
          <w:b/>
          <w:bCs/>
          <w:color w:val="auto"/>
          <w:sz w:val="32"/>
          <w:szCs w:val="32"/>
          <w:lang w:val="zh-CN"/>
        </w:rPr>
      </w:pPr>
    </w:p>
    <w:p>
      <w:pPr>
        <w:pStyle w:val="25"/>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5"/>
        <w:spacing w:line="560" w:lineRule="exact"/>
        <w:rPr>
          <w:rFonts w:hint="eastAsia" w:hAnsi="宋体" w:cs="宋体"/>
          <w:color w:val="auto"/>
          <w:sz w:val="24"/>
          <w:lang w:val="zh-CN"/>
        </w:rPr>
      </w:pPr>
    </w:p>
    <w:p>
      <w:pPr>
        <w:pStyle w:val="25"/>
        <w:spacing w:line="560" w:lineRule="exact"/>
        <w:rPr>
          <w:rFonts w:hint="eastAsia" w:hAnsi="宋体" w:cs="宋体"/>
          <w:color w:val="auto"/>
          <w:sz w:val="24"/>
          <w:lang w:val="zh-CN"/>
        </w:rPr>
      </w:pPr>
    </w:p>
    <w:p>
      <w:pPr>
        <w:pStyle w:val="25"/>
        <w:spacing w:line="560" w:lineRule="exact"/>
        <w:ind w:firstLine="7440" w:firstLineChars="31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rPr>
          <w:rFonts w:hint="eastAsia" w:ascii="宋体" w:hAnsi="宋体" w:cs="宋体"/>
          <w:bCs/>
          <w:color w:val="auto"/>
          <w:sz w:val="30"/>
          <w:szCs w:val="30"/>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w:t>
      </w:r>
      <w:r>
        <w:rPr>
          <w:rFonts w:hint="eastAsia" w:ascii="宋体" w:hAnsi="宋体" w:cs="宋体"/>
          <w:b/>
          <w:bCs/>
          <w:color w:val="auto"/>
          <w:sz w:val="28"/>
          <w:szCs w:val="28"/>
        </w:rPr>
        <w:t>：</w:t>
      </w:r>
      <w:r>
        <w:rPr>
          <w:rFonts w:hint="eastAsia" w:ascii="宋体" w:hAnsi="宋体" w:cs="宋体"/>
          <w:color w:val="auto"/>
          <w:sz w:val="30"/>
          <w:szCs w:val="30"/>
        </w:rPr>
        <w:t xml:space="preserve">                                          </w:t>
      </w:r>
    </w:p>
    <w:p>
      <w:pPr>
        <w:spacing w:before="60" w:after="60" w:line="360" w:lineRule="auto"/>
        <w:ind w:firstLine="2570" w:firstLineChars="800"/>
        <w:jc w:val="both"/>
        <w:rPr>
          <w:rFonts w:hint="eastAsia" w:ascii="宋体" w:hAnsi="宋体" w:cs="宋体"/>
          <w:b/>
          <w:color w:val="auto"/>
          <w:sz w:val="32"/>
          <w:szCs w:val="32"/>
        </w:rPr>
      </w:pPr>
      <w:r>
        <w:rPr>
          <w:rFonts w:hint="eastAsia" w:ascii="宋体" w:hAnsi="宋体" w:cs="宋体"/>
          <w:b/>
          <w:color w:val="auto"/>
          <w:sz w:val="32"/>
          <w:szCs w:val="32"/>
        </w:rPr>
        <w:t>拟投入的主要软硬件设备</w:t>
      </w:r>
      <w:r>
        <w:rPr>
          <w:rFonts w:hint="eastAsia" w:ascii="宋体" w:hAnsi="宋体" w:cs="宋体"/>
          <w:b/>
          <w:color w:val="auto"/>
          <w:sz w:val="32"/>
          <w:szCs w:val="32"/>
          <w:lang w:eastAsia="zh-CN"/>
        </w:rPr>
        <w:t>情况</w:t>
      </w:r>
    </w:p>
    <w:p>
      <w:pPr>
        <w:spacing w:before="60" w:after="60" w:line="360" w:lineRule="auto"/>
        <w:ind w:firstLine="2891" w:firstLineChars="1200"/>
        <w:rPr>
          <w:rFonts w:hint="eastAsia" w:hAnsi="宋体" w:cs="宋体"/>
          <w:b/>
          <w:color w:val="auto"/>
          <w:sz w:val="24"/>
        </w:rPr>
      </w:pPr>
      <w:r>
        <w:rPr>
          <w:rFonts w:hint="eastAsia" w:hAnsi="宋体" w:cs="宋体"/>
          <w:b/>
          <w:color w:val="auto"/>
          <w:sz w:val="24"/>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626"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产品名称</w:t>
            </w:r>
          </w:p>
        </w:tc>
        <w:tc>
          <w:tcPr>
            <w:tcW w:w="1320" w:type="dxa"/>
            <w:noWrap w:val="0"/>
            <w:vAlign w:val="center"/>
          </w:tcPr>
          <w:p>
            <w:pPr>
              <w:spacing w:line="360" w:lineRule="auto"/>
              <w:ind w:left="52"/>
              <w:jc w:val="center"/>
              <w:rPr>
                <w:rFonts w:hint="eastAsia" w:ascii="宋体" w:hAnsi="宋体" w:cs="宋体"/>
                <w:b/>
                <w:color w:val="auto"/>
                <w:sz w:val="24"/>
              </w:rPr>
            </w:pPr>
            <w:r>
              <w:rPr>
                <w:rFonts w:hint="eastAsia" w:ascii="宋体" w:hAnsi="宋体" w:cs="宋体"/>
                <w:b/>
                <w:color w:val="auto"/>
                <w:sz w:val="24"/>
              </w:rPr>
              <w:t>规格型号</w:t>
            </w:r>
          </w:p>
        </w:tc>
        <w:tc>
          <w:tcPr>
            <w:tcW w:w="1638" w:type="dxa"/>
            <w:noWrap w:val="0"/>
            <w:vAlign w:val="center"/>
          </w:tcPr>
          <w:p>
            <w:pPr>
              <w:spacing w:line="360" w:lineRule="auto"/>
              <w:ind w:left="152"/>
              <w:jc w:val="center"/>
              <w:rPr>
                <w:rFonts w:hint="eastAsia" w:ascii="宋体" w:hAnsi="宋体" w:cs="宋体"/>
                <w:b/>
                <w:color w:val="auto"/>
                <w:sz w:val="24"/>
              </w:rPr>
            </w:pPr>
            <w:r>
              <w:rPr>
                <w:rFonts w:hint="eastAsia" w:ascii="宋体" w:hAnsi="宋体" w:cs="宋体"/>
                <w:b/>
                <w:color w:val="auto"/>
                <w:sz w:val="24"/>
              </w:rPr>
              <w:t>招标参数</w:t>
            </w:r>
          </w:p>
        </w:tc>
        <w:tc>
          <w:tcPr>
            <w:tcW w:w="166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投标参数</w:t>
            </w:r>
          </w:p>
        </w:tc>
        <w:tc>
          <w:tcPr>
            <w:tcW w:w="1321"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偏离情况</w:t>
            </w:r>
          </w:p>
        </w:tc>
        <w:tc>
          <w:tcPr>
            <w:tcW w:w="101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bl>
    <w:p>
      <w:pPr>
        <w:pStyle w:val="231"/>
        <w:tabs>
          <w:tab w:val="left" w:pos="360"/>
        </w:tabs>
        <w:spacing w:line="360" w:lineRule="auto"/>
        <w:ind w:right="144" w:rightChars="40"/>
        <w:rPr>
          <w:rFonts w:hint="eastAsia" w:ascii="宋体" w:hAnsi="宋体" w:cs="宋体"/>
          <w:b/>
          <w:color w:val="auto"/>
          <w:sz w:val="24"/>
          <w:szCs w:val="24"/>
        </w:rPr>
      </w:pPr>
    </w:p>
    <w:p>
      <w:pPr>
        <w:pStyle w:val="231"/>
        <w:tabs>
          <w:tab w:val="left" w:pos="360"/>
        </w:tabs>
        <w:spacing w:line="360" w:lineRule="auto"/>
        <w:ind w:right="144" w:rightChars="40"/>
        <w:rPr>
          <w:rFonts w:hint="eastAsia" w:ascii="宋体" w:hAnsi="宋体" w:cs="宋体"/>
          <w:b/>
          <w:color w:val="auto"/>
          <w:sz w:val="24"/>
          <w:szCs w:val="24"/>
        </w:rPr>
      </w:pPr>
      <w:r>
        <w:rPr>
          <w:rFonts w:hint="eastAsia" w:ascii="宋体" w:hAnsi="宋体" w:cs="宋体"/>
          <w:b/>
          <w:color w:val="auto"/>
          <w:sz w:val="24"/>
          <w:szCs w:val="24"/>
        </w:rPr>
        <w:t>要求：</w:t>
      </w:r>
    </w:p>
    <w:p>
      <w:pPr>
        <w:pStyle w:val="231"/>
        <w:tabs>
          <w:tab w:val="left" w:pos="360"/>
        </w:tabs>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rPr>
        <w:t>1.投标人应根据本招标文件第四章“招标需求”内容，按实填写投标产品的性能指标、服务指标等内容</w:t>
      </w:r>
      <w:r>
        <w:rPr>
          <w:rFonts w:hint="eastAsia" w:ascii="宋体" w:hAnsi="宋体" w:cs="宋体"/>
          <w:b/>
          <w:bCs/>
          <w:color w:val="auto"/>
          <w:sz w:val="24"/>
          <w:szCs w:val="24"/>
        </w:rPr>
        <w:t>（完全复制粘贴招标需求内容的，作无效标处理）</w:t>
      </w:r>
      <w:r>
        <w:rPr>
          <w:rFonts w:hint="eastAsia" w:ascii="宋体" w:hAnsi="宋体" w:cs="宋体"/>
          <w:color w:val="auto"/>
          <w:sz w:val="24"/>
          <w:szCs w:val="24"/>
        </w:rPr>
        <w:t>，并在“偏离情况”栏注明“正偏离”、“负偏离”或“无偏离”。</w:t>
      </w:r>
    </w:p>
    <w:p>
      <w:pPr>
        <w:pStyle w:val="231"/>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w:t>
      </w:r>
      <w:r>
        <w:rPr>
          <w:rFonts w:hint="eastAsia" w:ascii="宋体" w:hAnsi="宋体" w:cs="宋体"/>
          <w:color w:val="auto"/>
          <w:sz w:val="24"/>
          <w:szCs w:val="24"/>
          <w:lang w:val="en-US" w:eastAsia="zh-CN"/>
        </w:rPr>
        <w:t>评标委员会</w:t>
      </w:r>
      <w:r>
        <w:rPr>
          <w:rFonts w:hint="eastAsia" w:ascii="宋体" w:hAnsi="宋体" w:cs="宋体"/>
          <w:color w:val="auto"/>
          <w:sz w:val="24"/>
          <w:szCs w:val="24"/>
        </w:rPr>
        <w:t>将视偏离程度给予扣分或认定为虚假应标。</w:t>
      </w:r>
    </w:p>
    <w:p>
      <w:pPr>
        <w:pStyle w:val="25"/>
        <w:spacing w:line="560" w:lineRule="exact"/>
        <w:ind w:firstLine="6000" w:firstLineChars="2500"/>
        <w:rPr>
          <w:rFonts w:hint="eastAsia" w:hAnsi="宋体" w:cs="宋体"/>
          <w:color w:val="auto"/>
          <w:sz w:val="24"/>
          <w:lang w:val="zh-CN"/>
        </w:rPr>
      </w:pPr>
    </w:p>
    <w:p>
      <w:pPr>
        <w:pStyle w:val="25"/>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5"/>
        <w:spacing w:line="560" w:lineRule="exact"/>
        <w:rPr>
          <w:rFonts w:hint="eastAsia" w:hAnsi="宋体" w:cs="宋体"/>
          <w:color w:val="auto"/>
          <w:sz w:val="24"/>
          <w:lang w:val="zh-CN"/>
        </w:rPr>
      </w:pPr>
    </w:p>
    <w:p>
      <w:pPr>
        <w:pStyle w:val="25"/>
        <w:spacing w:line="560" w:lineRule="exact"/>
        <w:rPr>
          <w:rFonts w:hint="eastAsia" w:hAnsi="宋体" w:cs="宋体"/>
          <w:color w:val="auto"/>
          <w:sz w:val="24"/>
          <w:lang w:val="zh-CN"/>
        </w:rPr>
      </w:pPr>
    </w:p>
    <w:p>
      <w:pPr>
        <w:pStyle w:val="25"/>
        <w:spacing w:line="560" w:lineRule="exact"/>
        <w:ind w:firstLine="6960" w:firstLineChars="2900"/>
        <w:rPr>
          <w:rFonts w:hint="eastAsia" w:ascii="宋体" w:hAnsi="宋体" w:cs="宋体"/>
          <w:b/>
          <w:color w:val="auto"/>
          <w:sz w:val="32"/>
          <w:szCs w:val="32"/>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eastAsia="zh-CN"/>
        </w:rPr>
        <w:t>：</w:t>
      </w:r>
    </w:p>
    <w:p>
      <w:pPr>
        <w:spacing w:before="60" w:after="60" w:line="360" w:lineRule="auto"/>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十一</w:t>
      </w:r>
      <w:r>
        <w:rPr>
          <w:rFonts w:hint="eastAsia" w:ascii="宋体" w:hAnsi="宋体" w:cs="宋体"/>
          <w:b/>
          <w:bCs/>
          <w:color w:val="auto"/>
          <w:sz w:val="28"/>
          <w:szCs w:val="28"/>
        </w:rPr>
        <w:t>：</w:t>
      </w:r>
    </w:p>
    <w:p>
      <w:pPr>
        <w:spacing w:before="60" w:after="60" w:line="360" w:lineRule="auto"/>
        <w:jc w:val="center"/>
        <w:rPr>
          <w:rFonts w:ascii="宋体" w:hAnsi="宋体"/>
          <w:b/>
          <w:color w:val="auto"/>
          <w:sz w:val="32"/>
          <w:szCs w:val="32"/>
        </w:rPr>
      </w:pPr>
      <w:r>
        <w:rPr>
          <w:rFonts w:hint="eastAsia" w:ascii="宋体" w:hAnsi="宋体"/>
          <w:b/>
          <w:color w:val="auto"/>
          <w:sz w:val="32"/>
          <w:szCs w:val="32"/>
        </w:rPr>
        <w:t>证书一览表</w:t>
      </w:r>
    </w:p>
    <w:p>
      <w:pPr>
        <w:pStyle w:val="272"/>
        <w:spacing w:line="360" w:lineRule="auto"/>
        <w:jc w:val="center"/>
        <w:rPr>
          <w:rFonts w:ascii="宋体" w:hAnsi="宋体" w:cs="Arial"/>
          <w:color w:val="auto"/>
          <w:sz w:val="28"/>
          <w:szCs w:val="28"/>
        </w:rPr>
      </w:pPr>
    </w:p>
    <w:tbl>
      <w:tblPr>
        <w:tblStyle w:val="4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2258"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发证单位</w:t>
            </w:r>
          </w:p>
        </w:tc>
        <w:tc>
          <w:tcPr>
            <w:tcW w:w="2260"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证书等级</w:t>
            </w:r>
          </w:p>
        </w:tc>
        <w:tc>
          <w:tcPr>
            <w:tcW w:w="2047"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top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bottom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bl>
    <w:p>
      <w:pPr>
        <w:pStyle w:val="272"/>
        <w:tabs>
          <w:tab w:val="left" w:pos="1050"/>
        </w:tabs>
        <w:spacing w:line="360" w:lineRule="auto"/>
        <w:rPr>
          <w:rFonts w:hint="eastAsia" w:ascii="宋体" w:hAnsi="宋体"/>
          <w:b/>
          <w:color w:val="auto"/>
          <w:szCs w:val="21"/>
        </w:rPr>
      </w:pPr>
    </w:p>
    <w:p>
      <w:pPr>
        <w:pStyle w:val="272"/>
        <w:tabs>
          <w:tab w:val="left" w:pos="1050"/>
        </w:tabs>
        <w:spacing w:line="360" w:lineRule="auto"/>
        <w:rPr>
          <w:rFonts w:ascii="宋体" w:hAnsi="宋体"/>
          <w:color w:val="auto"/>
          <w:sz w:val="24"/>
          <w:szCs w:val="24"/>
        </w:rPr>
      </w:pPr>
      <w:r>
        <w:rPr>
          <w:rFonts w:hint="eastAsia" w:ascii="宋体" w:hAnsi="宋体"/>
          <w:b/>
          <w:color w:val="auto"/>
          <w:sz w:val="24"/>
          <w:szCs w:val="24"/>
        </w:rPr>
        <w:t>要求：</w:t>
      </w:r>
    </w:p>
    <w:p>
      <w:pPr>
        <w:pStyle w:val="272"/>
        <w:tabs>
          <w:tab w:val="left" w:pos="1050"/>
        </w:tabs>
        <w:spacing w:line="360" w:lineRule="auto"/>
        <w:ind w:firstLine="484" w:firstLineChars="202"/>
        <w:rPr>
          <w:rFonts w:hint="eastAsia" w:ascii="宋体" w:hAnsi="宋体" w:cs="Times New Roman"/>
          <w:color w:val="auto"/>
          <w:sz w:val="24"/>
          <w:szCs w:val="24"/>
        </w:rPr>
      </w:pPr>
      <w:r>
        <w:rPr>
          <w:rFonts w:hint="eastAsia" w:ascii="宋体" w:hAnsi="宋体" w:cs="Times New Roman"/>
          <w:color w:val="auto"/>
          <w:sz w:val="24"/>
          <w:szCs w:val="24"/>
        </w:rPr>
        <w:t>1.填</w:t>
      </w:r>
      <w:r>
        <w:rPr>
          <w:rFonts w:hint="eastAsia" w:ascii="宋体" w:hAnsi="宋体" w:cs="Times New Roman"/>
          <w:color w:val="auto"/>
          <w:sz w:val="24"/>
          <w:szCs w:val="24"/>
          <w:lang w:eastAsia="zh-CN"/>
        </w:rPr>
        <w:t>写</w:t>
      </w:r>
      <w:r>
        <w:rPr>
          <w:rFonts w:hint="eastAsia" w:ascii="宋体" w:hAnsi="宋体" w:cs="Times New Roman"/>
          <w:color w:val="auto"/>
          <w:sz w:val="24"/>
          <w:szCs w:val="24"/>
          <w:lang w:val="en-US" w:eastAsia="zh-CN"/>
        </w:rPr>
        <w:t>投标人</w:t>
      </w:r>
      <w:r>
        <w:rPr>
          <w:rFonts w:hint="eastAsia" w:ascii="宋体" w:hAnsi="宋体" w:cs="Times New Roman"/>
          <w:color w:val="auto"/>
          <w:sz w:val="24"/>
          <w:szCs w:val="24"/>
        </w:rPr>
        <w:t>获得资质、认证证书</w:t>
      </w:r>
      <w:r>
        <w:rPr>
          <w:rFonts w:hint="eastAsia" w:ascii="宋体" w:hAnsi="宋体" w:cs="Times New Roman"/>
          <w:color w:val="auto"/>
          <w:sz w:val="24"/>
          <w:szCs w:val="24"/>
          <w:lang w:val="en-US" w:eastAsia="zh-CN"/>
        </w:rPr>
        <w:t>或文件</w:t>
      </w:r>
      <w:r>
        <w:rPr>
          <w:rFonts w:hint="eastAsia" w:ascii="宋体" w:hAnsi="宋体" w:cs="Times New Roman"/>
          <w:color w:val="auto"/>
          <w:sz w:val="24"/>
          <w:szCs w:val="24"/>
        </w:rPr>
        <w:t>；</w:t>
      </w:r>
    </w:p>
    <w:p>
      <w:pPr>
        <w:pStyle w:val="272"/>
        <w:tabs>
          <w:tab w:val="left" w:pos="1050"/>
        </w:tabs>
        <w:spacing w:line="360" w:lineRule="auto"/>
        <w:ind w:firstLine="484" w:firstLineChars="202"/>
        <w:rPr>
          <w:rFonts w:ascii="宋体" w:hAnsi="宋体"/>
          <w:color w:val="auto"/>
          <w:sz w:val="24"/>
          <w:szCs w:val="24"/>
        </w:rPr>
      </w:pPr>
      <w:r>
        <w:rPr>
          <w:rFonts w:hint="eastAsia" w:ascii="宋体" w:hAnsi="宋体"/>
          <w:color w:val="auto"/>
          <w:sz w:val="24"/>
          <w:szCs w:val="24"/>
        </w:rPr>
        <w:t>2.附所列证书或其他证明材料。</w:t>
      </w:r>
    </w:p>
    <w:p>
      <w:pPr>
        <w:keepNext w:val="0"/>
        <w:keepLines w:val="0"/>
        <w:pageBreakBefore w:val="0"/>
        <w:widowControl w:val="0"/>
        <w:kinsoku/>
        <w:wordWrap/>
        <w:overflowPunct/>
        <w:topLinePunct w:val="0"/>
        <w:autoSpaceDE/>
        <w:autoSpaceDN/>
        <w:bidi w:val="0"/>
        <w:adjustRightInd/>
        <w:snapToGrid/>
        <w:spacing w:before="60" w:after="60" w:line="360" w:lineRule="auto"/>
        <w:ind w:firstLine="723" w:firstLineChars="200"/>
        <w:jc w:val="left"/>
        <w:textAlignment w:val="auto"/>
        <w:rPr>
          <w:rFonts w:hint="eastAsia" w:ascii="宋体" w:hAnsi="宋体" w:cs="仿宋_GB2312"/>
          <w:b/>
          <w:bCs/>
          <w:color w:val="auto"/>
          <w:kern w:val="0"/>
          <w:szCs w:val="36"/>
          <w:lang w:val="zh-CN"/>
        </w:rPr>
      </w:pPr>
    </w:p>
    <w:p>
      <w:pPr>
        <w:pStyle w:val="25"/>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5"/>
        <w:spacing w:line="560" w:lineRule="exact"/>
        <w:ind w:firstLine="480" w:firstLineChars="200"/>
        <w:rPr>
          <w:rFonts w:hint="eastAsia" w:hAnsi="宋体" w:cs="宋体"/>
          <w:color w:val="auto"/>
          <w:sz w:val="24"/>
          <w:lang w:val="zh-CN"/>
        </w:rPr>
      </w:pPr>
    </w:p>
    <w:p>
      <w:pPr>
        <w:pStyle w:val="25"/>
        <w:spacing w:line="560" w:lineRule="exact"/>
        <w:ind w:firstLine="7200" w:firstLineChars="30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both"/>
        <w:rPr>
          <w:rFonts w:hint="eastAsia" w:ascii="宋体" w:hAnsi="宋体" w:cs="宋体"/>
          <w:color w:val="auto"/>
          <w:spacing w:val="40"/>
          <w:szCs w:val="36"/>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二</w:t>
      </w:r>
      <w:r>
        <w:rPr>
          <w:rFonts w:hint="eastAsia" w:ascii="宋体" w:hAnsi="宋体" w:cs="宋体"/>
          <w:b/>
          <w:bCs/>
          <w:color w:val="auto"/>
          <w:sz w:val="28"/>
          <w:szCs w:val="28"/>
        </w:rPr>
        <w:t>：</w:t>
      </w:r>
    </w:p>
    <w:p>
      <w:pPr>
        <w:spacing w:before="60" w:after="60" w:line="360" w:lineRule="auto"/>
        <w:ind w:firstLine="3855" w:firstLineChars="1200"/>
        <w:rPr>
          <w:rFonts w:hint="eastAsia" w:ascii="宋体" w:hAnsi="宋体" w:cs="宋体"/>
          <w:b/>
          <w:color w:val="auto"/>
          <w:sz w:val="32"/>
          <w:szCs w:val="32"/>
        </w:rPr>
      </w:pPr>
      <w:r>
        <w:rPr>
          <w:rFonts w:hint="eastAsia" w:ascii="宋体" w:hAnsi="宋体" w:cs="宋体"/>
          <w:b/>
          <w:color w:val="auto"/>
          <w:sz w:val="32"/>
          <w:szCs w:val="32"/>
        </w:rPr>
        <w:t>商务响应表</w:t>
      </w:r>
    </w:p>
    <w:tbl>
      <w:tblPr>
        <w:tblStyle w:val="47"/>
        <w:tblW w:w="0" w:type="auto"/>
        <w:tblInd w:w="2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2505"/>
        <w:gridCol w:w="250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条款名称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color w:val="auto"/>
                <w:sz w:val="24"/>
              </w:rPr>
            </w:pPr>
            <w:r>
              <w:rPr>
                <w:rFonts w:hint="eastAsia" w:ascii="宋体" w:hAnsi="宋体" w:cs="宋体"/>
                <w:b/>
                <w:bCs/>
                <w:color w:val="auto"/>
                <w:sz w:val="24"/>
              </w:rPr>
              <w:t>招标文件要求</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rPr>
              <w:t>投标</w:t>
            </w:r>
            <w:r>
              <w:rPr>
                <w:rFonts w:hint="eastAsia" w:ascii="宋体" w:hAnsi="宋体" w:cs="宋体"/>
                <w:b/>
                <w:bCs/>
                <w:color w:val="auto"/>
                <w:sz w:val="24"/>
                <w:lang w:val="en-US" w:eastAsia="zh-CN"/>
              </w:rPr>
              <w:t>文件的响应内容</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auto"/>
                <w:sz w:val="24"/>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4"/>
                <w:lang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s="宋体"/>
                <w:color w:val="auto"/>
                <w:sz w:val="24"/>
              </w:rPr>
              <w:t>……</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bl>
    <w:p>
      <w:pPr>
        <w:pStyle w:val="25"/>
        <w:spacing w:line="560" w:lineRule="exact"/>
        <w:rPr>
          <w:rFonts w:hint="eastAsia" w:hAnsi="宋体" w:cs="宋体"/>
          <w:b/>
          <w:bCs/>
          <w:color w:val="auto"/>
          <w:sz w:val="24"/>
          <w:lang w:val="en-US" w:eastAsia="zh-CN"/>
        </w:rPr>
      </w:pPr>
    </w:p>
    <w:p>
      <w:pPr>
        <w:pStyle w:val="25"/>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hAnsi="宋体" w:eastAsia="宋体" w:cs="宋体"/>
          <w:b/>
          <w:bCs/>
          <w:color w:val="auto"/>
          <w:sz w:val="24"/>
          <w:lang w:val="en-US" w:eastAsia="zh-CN"/>
        </w:rPr>
      </w:pPr>
      <w:r>
        <w:rPr>
          <w:rFonts w:hint="eastAsia" w:hAnsi="宋体" w:cs="宋体"/>
          <w:b/>
          <w:bCs/>
          <w:color w:val="auto"/>
          <w:sz w:val="24"/>
          <w:lang w:val="en-US" w:eastAsia="zh-CN"/>
        </w:rPr>
        <w:t>注：</w:t>
      </w:r>
      <w:r>
        <w:rPr>
          <w:rFonts w:hint="eastAsia" w:ascii="宋体" w:hAnsi="宋体" w:cs="宋体"/>
          <w:b/>
          <w:bCs/>
          <w:color w:val="auto"/>
          <w:sz w:val="24"/>
          <w:szCs w:val="24"/>
        </w:rPr>
        <w:t>投标人应根据本招标文件第四章“招标需求”</w:t>
      </w:r>
      <w:r>
        <w:rPr>
          <w:rFonts w:hint="eastAsia" w:ascii="宋体" w:hAnsi="宋体" w:cs="宋体"/>
          <w:b/>
          <w:bCs/>
          <w:color w:val="auto"/>
          <w:sz w:val="24"/>
          <w:szCs w:val="24"/>
          <w:lang w:val="en-US" w:eastAsia="zh-CN"/>
        </w:rPr>
        <w:t>中“商务需求”</w:t>
      </w:r>
      <w:r>
        <w:rPr>
          <w:rFonts w:hint="eastAsia" w:ascii="宋体" w:hAnsi="宋体" w:cs="宋体"/>
          <w:b/>
          <w:bCs/>
          <w:color w:val="auto"/>
          <w:sz w:val="24"/>
          <w:szCs w:val="24"/>
        </w:rPr>
        <w:t>内容</w:t>
      </w:r>
      <w:r>
        <w:rPr>
          <w:rFonts w:hint="eastAsia" w:ascii="宋体" w:hAnsi="宋体" w:cs="宋体"/>
          <w:b/>
          <w:bCs/>
          <w:color w:val="auto"/>
          <w:sz w:val="24"/>
          <w:szCs w:val="24"/>
          <w:lang w:val="en-US" w:eastAsia="zh-CN"/>
        </w:rPr>
        <w:t>逐条响应，按实填写响应内容。</w:t>
      </w:r>
    </w:p>
    <w:p>
      <w:pPr>
        <w:pStyle w:val="25"/>
        <w:spacing w:line="560" w:lineRule="exact"/>
        <w:ind w:firstLine="5280" w:firstLineChars="2200"/>
        <w:rPr>
          <w:rFonts w:hint="eastAsia" w:hAnsi="宋体" w:cs="宋体"/>
          <w:color w:val="auto"/>
          <w:sz w:val="24"/>
          <w:lang w:val="zh-CN"/>
        </w:rPr>
      </w:pPr>
    </w:p>
    <w:p>
      <w:pPr>
        <w:pStyle w:val="25"/>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5"/>
        <w:spacing w:line="560" w:lineRule="exact"/>
        <w:rPr>
          <w:rFonts w:hint="eastAsia" w:hAnsi="宋体" w:cs="宋体"/>
          <w:color w:val="auto"/>
          <w:sz w:val="24"/>
          <w:lang w:val="zh-CN"/>
        </w:rPr>
      </w:pPr>
    </w:p>
    <w:p>
      <w:pPr>
        <w:pStyle w:val="25"/>
        <w:spacing w:line="560" w:lineRule="exact"/>
        <w:rPr>
          <w:rFonts w:hint="eastAsia" w:hAnsi="宋体" w:cs="宋体"/>
          <w:color w:val="auto"/>
          <w:sz w:val="24"/>
          <w:lang w:val="zh-CN"/>
        </w:rPr>
      </w:pPr>
    </w:p>
    <w:p>
      <w:pPr>
        <w:spacing w:before="60" w:after="60" w:line="360" w:lineRule="auto"/>
        <w:ind w:firstLine="6720" w:firstLineChars="2800"/>
        <w:rPr>
          <w:rFonts w:hint="eastAsia" w:ascii="宋体" w:hAnsi="宋体" w:cs="宋体"/>
          <w:color w:val="auto"/>
          <w:sz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w:t>
      </w:r>
    </w:p>
    <w:p>
      <w:pPr>
        <w:pStyle w:val="238"/>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投标人</w:t>
      </w:r>
      <w:r>
        <w:rPr>
          <w:rFonts w:hint="eastAsia" w:ascii="宋体" w:hAnsi="宋体" w:cs="宋体"/>
          <w:b/>
          <w:color w:val="auto"/>
          <w:sz w:val="32"/>
          <w:szCs w:val="32"/>
          <w:lang w:val="en-US" w:eastAsia="zh-CN"/>
        </w:rPr>
        <w:t>同类</w:t>
      </w:r>
      <w:r>
        <w:rPr>
          <w:rFonts w:hint="eastAsia" w:ascii="宋体" w:hAnsi="宋体" w:cs="宋体"/>
          <w:b/>
          <w:color w:val="auto"/>
          <w:sz w:val="32"/>
          <w:szCs w:val="32"/>
        </w:rPr>
        <w:t>项目</w:t>
      </w:r>
      <w:r>
        <w:rPr>
          <w:rFonts w:hint="eastAsia" w:ascii="宋体" w:hAnsi="宋体" w:cs="宋体"/>
          <w:b/>
          <w:color w:val="auto"/>
          <w:sz w:val="32"/>
          <w:szCs w:val="32"/>
          <w:lang w:val="en-US" w:eastAsia="zh-CN"/>
        </w:rPr>
        <w:t>业绩</w:t>
      </w:r>
      <w:r>
        <w:rPr>
          <w:rFonts w:hint="eastAsia" w:ascii="宋体" w:hAnsi="宋体" w:cs="宋体"/>
          <w:b/>
          <w:color w:val="auto"/>
          <w:sz w:val="32"/>
          <w:szCs w:val="32"/>
        </w:rPr>
        <w:t>实施情况表</w:t>
      </w:r>
    </w:p>
    <w:p>
      <w:pPr>
        <w:pStyle w:val="238"/>
        <w:spacing w:line="360" w:lineRule="auto"/>
        <w:jc w:val="center"/>
        <w:rPr>
          <w:rFonts w:hint="eastAsia" w:ascii="宋体" w:hAnsi="宋体" w:cs="宋体"/>
          <w:b/>
          <w:color w:val="auto"/>
          <w:sz w:val="28"/>
          <w:szCs w:val="28"/>
        </w:rPr>
      </w:pP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16"/>
        <w:gridCol w:w="1416"/>
        <w:gridCol w:w="1416"/>
        <w:gridCol w:w="1419"/>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项目名称</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项目地址</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合同总价</w:t>
            </w:r>
          </w:p>
        </w:tc>
        <w:tc>
          <w:tcPr>
            <w:tcW w:w="1419"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实施时间</w:t>
            </w:r>
          </w:p>
        </w:tc>
        <w:tc>
          <w:tcPr>
            <w:tcW w:w="220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b/>
                <w:bCs/>
                <w:color w:val="auto"/>
                <w:sz w:val="24"/>
              </w:rPr>
            </w:pPr>
            <w:r>
              <w:rPr>
                <w:rFonts w:hint="eastAsia" w:ascii="宋体" w:hAnsi="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8"/>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8"/>
              <w:spacing w:line="360" w:lineRule="auto"/>
              <w:rPr>
                <w:rFonts w:hint="eastAsia" w:ascii="宋体" w:hAnsi="宋体" w:cs="宋体"/>
                <w:color w:val="auto"/>
                <w:sz w:val="24"/>
              </w:rPr>
            </w:pPr>
          </w:p>
        </w:tc>
      </w:tr>
    </w:tbl>
    <w:p>
      <w:pPr>
        <w:spacing w:line="360" w:lineRule="auto"/>
        <w:ind w:left="42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要求：</w:t>
      </w:r>
      <w:r>
        <w:rPr>
          <w:rFonts w:hint="eastAsia" w:ascii="宋体" w:hAnsi="宋体" w:cs="宋体"/>
          <w:color w:val="auto"/>
          <w:sz w:val="24"/>
        </w:rPr>
        <w:t>业绩证明应提供证明材料（合同可提供首页、含金额页</w:t>
      </w:r>
      <w:r>
        <w:rPr>
          <w:rFonts w:hint="eastAsia" w:ascii="宋体" w:hAnsi="宋体" w:cs="宋体"/>
          <w:color w:val="auto"/>
          <w:sz w:val="24"/>
          <w:lang w:eastAsia="zh-CN"/>
        </w:rPr>
        <w:t>、</w:t>
      </w:r>
      <w:r>
        <w:rPr>
          <w:rFonts w:hint="eastAsia" w:ascii="宋体" w:hAnsi="宋体" w:cs="宋体"/>
          <w:color w:val="auto"/>
          <w:sz w:val="24"/>
          <w:lang w:val="en-US" w:eastAsia="zh-CN"/>
        </w:rPr>
        <w:t>含标的内容页</w:t>
      </w:r>
      <w:r>
        <w:rPr>
          <w:rFonts w:hint="eastAsia" w:ascii="宋体" w:hAnsi="宋体" w:cs="宋体"/>
          <w:color w:val="auto"/>
          <w:sz w:val="24"/>
        </w:rPr>
        <w:t>、盖章页</w:t>
      </w:r>
      <w:r>
        <w:rPr>
          <w:rFonts w:hint="eastAsia" w:ascii="宋体" w:hAnsi="宋体" w:cs="宋体"/>
          <w:color w:val="auto"/>
          <w:sz w:val="24"/>
          <w:lang w:eastAsia="zh-CN"/>
        </w:rPr>
        <w:t>，</w:t>
      </w:r>
      <w:r>
        <w:rPr>
          <w:rFonts w:hint="eastAsia" w:ascii="宋体" w:hAnsi="宋体" w:cs="宋体"/>
          <w:color w:val="auto"/>
          <w:sz w:val="24"/>
          <w:lang w:val="en-US" w:eastAsia="zh-CN"/>
        </w:rPr>
        <w:t>中标（成交）通知书，以及验收报告（或验收证明）</w:t>
      </w:r>
      <w:r>
        <w:rPr>
          <w:rFonts w:hint="eastAsia" w:ascii="宋体" w:hAnsi="宋体" w:cs="宋体"/>
          <w:color w:val="auto"/>
          <w:sz w:val="24"/>
        </w:rPr>
        <w:t>）</w:t>
      </w:r>
      <w:r>
        <w:rPr>
          <w:rFonts w:hint="eastAsia" w:ascii="宋体" w:hAnsi="宋体" w:cs="宋体"/>
          <w:color w:val="auto"/>
          <w:sz w:val="24"/>
          <w:lang w:eastAsia="zh-CN"/>
        </w:rPr>
        <w:t>。</w:t>
      </w:r>
    </w:p>
    <w:p>
      <w:pPr>
        <w:spacing w:line="360" w:lineRule="auto"/>
        <w:rPr>
          <w:rFonts w:hint="eastAsia" w:ascii="宋体" w:hAnsi="宋体" w:cs="宋体"/>
          <w:color w:val="auto"/>
          <w:sz w:val="22"/>
          <w:szCs w:val="22"/>
        </w:rPr>
      </w:pPr>
    </w:p>
    <w:p>
      <w:pPr>
        <w:spacing w:line="360" w:lineRule="auto"/>
        <w:rPr>
          <w:rFonts w:hint="eastAsia" w:ascii="宋体" w:hAnsi="宋体" w:cs="宋体"/>
          <w:color w:val="auto"/>
          <w:sz w:val="22"/>
          <w:szCs w:val="22"/>
        </w:rPr>
      </w:pPr>
    </w:p>
    <w:p>
      <w:pPr>
        <w:pStyle w:val="25"/>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spacing w:line="360" w:lineRule="auto"/>
        <w:ind w:left="420"/>
        <w:rPr>
          <w:rFonts w:hint="eastAsia" w:ascii="宋体" w:hAnsi="宋体" w:cs="宋体"/>
          <w:color w:val="auto"/>
          <w:sz w:val="24"/>
        </w:rPr>
      </w:pPr>
    </w:p>
    <w:p>
      <w:pPr>
        <w:spacing w:line="360" w:lineRule="auto"/>
        <w:ind w:left="420"/>
        <w:rPr>
          <w:rFonts w:hint="eastAsia" w:ascii="宋体" w:hAnsi="宋体" w:cs="宋体"/>
          <w:color w:val="auto"/>
          <w:sz w:val="24"/>
        </w:rPr>
      </w:pPr>
    </w:p>
    <w:p>
      <w:pPr>
        <w:spacing w:line="360" w:lineRule="auto"/>
        <w:ind w:firstLine="7200" w:firstLineChars="3000"/>
        <w:rPr>
          <w:rFonts w:hint="eastAsia" w:ascii="宋体" w:hAnsi="宋体" w:cs="宋体"/>
          <w:color w:val="auto"/>
          <w:sz w:val="24"/>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p>
    <w:p>
      <w:pPr>
        <w:pStyle w:val="25"/>
        <w:spacing w:line="560" w:lineRule="exact"/>
        <w:rPr>
          <w:rFonts w:hint="default" w:ascii="宋体" w:hAnsi="宋体" w:eastAsia="宋体" w:cs="宋体"/>
          <w:b/>
          <w:bCs/>
          <w:color w:val="auto"/>
          <w:kern w:val="2"/>
          <w:sz w:val="28"/>
          <w:szCs w:val="28"/>
          <w:lang w:val="en-US" w:eastAsia="zh-CN" w:bidi="ar-SA"/>
        </w:rPr>
      </w:pPr>
      <w:r>
        <w:rPr>
          <w:rFonts w:hint="eastAsia" w:ascii="宋体" w:hAnsi="宋体" w:cs="宋体"/>
          <w:color w:val="auto"/>
          <w:spacing w:val="40"/>
          <w:szCs w:val="36"/>
        </w:rPr>
        <w:br w:type="page"/>
      </w:r>
      <w:r>
        <w:rPr>
          <w:rFonts w:hint="eastAsia" w:ascii="宋体" w:hAnsi="宋体" w:eastAsia="宋体" w:cs="宋体"/>
          <w:b/>
          <w:bCs/>
          <w:color w:val="auto"/>
          <w:kern w:val="2"/>
          <w:sz w:val="28"/>
          <w:szCs w:val="28"/>
          <w:lang w:val="en-US" w:eastAsia="zh-CN" w:bidi="ar-SA"/>
        </w:rPr>
        <w:t>附件十</w:t>
      </w:r>
      <w:r>
        <w:rPr>
          <w:rFonts w:hint="eastAsia"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w:t>
      </w: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eastAsia="宋体"/>
          <w:b/>
          <w:color w:val="000000"/>
          <w:sz w:val="32"/>
          <w:szCs w:val="32"/>
          <w:lang w:val="en-US" w:eastAsia="zh-CN"/>
        </w:rPr>
      </w:pPr>
      <w:r>
        <w:rPr>
          <w:rFonts w:hint="eastAsia" w:ascii="宋体" w:hAnsi="宋体" w:eastAsia="宋体" w:cs="Times New Roman"/>
          <w:b/>
          <w:color w:val="000000"/>
          <w:sz w:val="32"/>
          <w:szCs w:val="32"/>
        </w:rPr>
        <w:t>备品备件及产品易损零配件</w:t>
      </w:r>
      <w:r>
        <w:rPr>
          <w:rFonts w:hint="eastAsia" w:ascii="宋体" w:hAnsi="宋体" w:eastAsia="宋体" w:cs="Times New Roman"/>
          <w:b/>
          <w:color w:val="000000"/>
          <w:sz w:val="32"/>
          <w:szCs w:val="32"/>
          <w:lang w:val="en-US" w:eastAsia="zh-CN"/>
        </w:rPr>
        <w:t>清单</w:t>
      </w:r>
    </w:p>
    <w:p>
      <w:pPr>
        <w:adjustRightInd w:val="0"/>
        <w:snapToGrid w:val="0"/>
        <w:spacing w:line="360" w:lineRule="auto"/>
        <w:jc w:val="right"/>
        <w:rPr>
          <w:rFonts w:hint="eastAsia" w:ascii="宋体" w:hAnsi="宋体"/>
          <w:b/>
          <w:color w:val="000000"/>
          <w:sz w:val="32"/>
          <w:szCs w:val="32"/>
        </w:rPr>
      </w:pPr>
      <w:r>
        <w:rPr>
          <w:rFonts w:hint="eastAsia" w:ascii="宋体" w:hAnsi="宋体"/>
          <w:sz w:val="24"/>
        </w:rPr>
        <w:t>单位：元（人民币）</w:t>
      </w:r>
    </w:p>
    <w:tbl>
      <w:tblPr>
        <w:tblStyle w:val="47"/>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47"/>
        <w:gridCol w:w="1332"/>
        <w:gridCol w:w="1698"/>
        <w:gridCol w:w="1736"/>
        <w:gridCol w:w="710"/>
        <w:gridCol w:w="936"/>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序号</w:t>
            </w: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eastAsia="宋体" w:cs="宋体"/>
                <w:b w:val="0"/>
                <w:bCs w:val="0"/>
                <w:sz w:val="24"/>
              </w:rPr>
              <w:t>备品备件/</w:t>
            </w:r>
            <w:r>
              <w:rPr>
                <w:rFonts w:hint="eastAsia" w:ascii="宋体" w:hAnsi="宋体" w:eastAsia="宋体" w:cs="宋体"/>
                <w:b w:val="0"/>
                <w:bCs w:val="0"/>
                <w:color w:val="auto"/>
                <w:kern w:val="0"/>
                <w:sz w:val="24"/>
              </w:rPr>
              <w:t>产品易损零配件</w:t>
            </w:r>
            <w:r>
              <w:rPr>
                <w:rFonts w:hint="eastAsia" w:ascii="宋体" w:hAnsi="宋体" w:eastAsia="宋体" w:cs="宋体"/>
                <w:b w:val="0"/>
                <w:bCs w:val="0"/>
                <w:sz w:val="24"/>
              </w:rPr>
              <w:t>名称</w:t>
            </w: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型号规格</w:t>
            </w: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用于设备具体部件及作用</w:t>
            </w: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产地/制造厂</w:t>
            </w: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数量</w:t>
            </w: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单价</w:t>
            </w: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3"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47"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332"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698"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17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710"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36"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c>
          <w:tcPr>
            <w:tcW w:w="964" w:type="dxa"/>
            <w:noWrap w:val="0"/>
            <w:vAlign w:val="center"/>
          </w:tcPr>
          <w:p>
            <w:pPr>
              <w:autoSpaceDE w:val="0"/>
              <w:autoSpaceDN w:val="0"/>
              <w:adjustRightInd w:val="0"/>
              <w:snapToGrid w:val="0"/>
              <w:spacing w:line="360" w:lineRule="auto"/>
              <w:jc w:val="center"/>
              <w:textAlignment w:val="bottom"/>
              <w:rPr>
                <w:rFonts w:hint="eastAsia" w:ascii="宋体" w:hAnsi="宋体"/>
                <w:sz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注：1.本表所列项目已包含在投标总价内；</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2.此表仅提供了表格形式，投标人应根据需要及招标文件的具体要求，准备足够数量的表格按实填写。</w:t>
      </w:r>
    </w:p>
    <w:p>
      <w:pPr>
        <w:pStyle w:val="25"/>
        <w:spacing w:line="560" w:lineRule="exact"/>
        <w:ind w:firstLine="6240" w:firstLineChars="2600"/>
        <w:rPr>
          <w:rFonts w:hint="eastAsia" w:hAnsi="宋体" w:cs="宋体"/>
          <w:color w:val="auto"/>
          <w:sz w:val="24"/>
          <w:lang w:val="zh-CN"/>
        </w:rPr>
      </w:pPr>
    </w:p>
    <w:p>
      <w:pPr>
        <w:pStyle w:val="25"/>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spacing w:line="360" w:lineRule="auto"/>
        <w:ind w:left="420"/>
        <w:rPr>
          <w:rFonts w:hint="eastAsia" w:ascii="宋体" w:hAnsi="宋体" w:cs="宋体"/>
          <w:color w:val="auto"/>
          <w:sz w:val="24"/>
        </w:rPr>
      </w:pPr>
    </w:p>
    <w:p>
      <w:pPr>
        <w:spacing w:line="360" w:lineRule="auto"/>
        <w:ind w:left="420"/>
        <w:rPr>
          <w:rFonts w:hint="eastAsia" w:ascii="宋体" w:hAnsi="宋体" w:cs="宋体"/>
          <w:color w:val="auto"/>
          <w:sz w:val="24"/>
        </w:rPr>
      </w:pPr>
    </w:p>
    <w:p>
      <w:pPr>
        <w:spacing w:line="360" w:lineRule="auto"/>
        <w:ind w:firstLine="7200" w:firstLineChars="3000"/>
        <w:rPr>
          <w:rFonts w:hint="eastAsia" w:ascii="宋体" w:hAnsi="宋体" w:cs="宋体"/>
          <w:color w:val="auto"/>
          <w:sz w:val="24"/>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p>
    <w:p>
      <w:pPr>
        <w:pStyle w:val="25"/>
        <w:spacing w:line="560" w:lineRule="exact"/>
        <w:rPr>
          <w:rFonts w:hint="default" w:ascii="宋体" w:hAnsi="宋体" w:eastAsia="宋体" w:cs="宋体"/>
          <w:b/>
          <w:bCs/>
          <w:color w:val="auto"/>
          <w:kern w:val="2"/>
          <w:sz w:val="28"/>
          <w:szCs w:val="28"/>
          <w:lang w:val="en-US" w:eastAsia="zh-CN" w:bidi="ar-SA"/>
        </w:rPr>
      </w:pPr>
      <w:r>
        <w:rPr>
          <w:rFonts w:hint="eastAsia" w:ascii="宋体" w:hAnsi="宋体" w:eastAsia="宋体" w:cs="宋体"/>
          <w:b/>
          <w:color w:val="000000"/>
          <w:sz w:val="84"/>
          <w:szCs w:val="84"/>
        </w:rPr>
        <w:br w:type="page"/>
      </w:r>
      <w:r>
        <w:rPr>
          <w:rFonts w:hint="eastAsia" w:ascii="宋体" w:hAnsi="宋体" w:eastAsia="宋体" w:cs="宋体"/>
          <w:b/>
          <w:bCs/>
          <w:color w:val="auto"/>
          <w:kern w:val="2"/>
          <w:sz w:val="28"/>
          <w:szCs w:val="28"/>
          <w:lang w:val="en-US" w:eastAsia="zh-CN" w:bidi="ar-SA"/>
        </w:rPr>
        <w:t>附件十</w:t>
      </w:r>
      <w:r>
        <w:rPr>
          <w:rFonts w:hint="eastAsia"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w:t>
      </w:r>
    </w:p>
    <w:p>
      <w:pPr>
        <w:pStyle w:val="13"/>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7"/>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报价</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spacing w:before="60" w:after="60" w:line="360" w:lineRule="auto"/>
        <w:ind w:firstLine="723" w:firstLineChars="200"/>
        <w:jc w:val="left"/>
        <w:rPr>
          <w:rFonts w:hint="eastAsia" w:ascii="宋体" w:hAnsi="宋体" w:cs="宋体"/>
          <w:b/>
          <w:bCs/>
          <w:color w:val="auto"/>
          <w:kern w:val="0"/>
          <w:szCs w:val="36"/>
        </w:rPr>
      </w:pPr>
      <w:r>
        <w:rPr>
          <w:rFonts w:hint="eastAsia" w:ascii="宋体" w:hAnsi="宋体" w:cs="宋体"/>
          <w:b/>
          <w:bCs/>
          <w:color w:val="auto"/>
          <w:kern w:val="0"/>
          <w:szCs w:val="36"/>
        </w:rPr>
        <w:t xml:space="preserve">                  </w:t>
      </w:r>
    </w:p>
    <w:p>
      <w:pPr>
        <w:spacing w:before="60" w:after="60" w:line="360" w:lineRule="auto"/>
        <w:jc w:val="center"/>
        <w:rPr>
          <w:rFonts w:hint="eastAsia" w:ascii="宋体" w:hAnsi="宋体" w:cs="宋体"/>
          <w:b/>
          <w:color w:val="auto"/>
          <w:sz w:val="32"/>
          <w:szCs w:val="32"/>
        </w:rPr>
      </w:pPr>
      <w:r>
        <w:rPr>
          <w:rFonts w:hint="eastAsia" w:ascii="宋体" w:hAnsi="宋体" w:cs="宋体"/>
          <w:b/>
          <w:bCs/>
          <w:color w:val="auto"/>
          <w:kern w:val="0"/>
          <w:szCs w:val="36"/>
        </w:rPr>
        <w:br w:type="page"/>
      </w:r>
      <w:r>
        <w:rPr>
          <w:rFonts w:hint="eastAsia" w:ascii="宋体" w:hAnsi="宋体" w:cs="宋体"/>
          <w:b/>
          <w:color w:val="auto"/>
          <w:sz w:val="32"/>
          <w:szCs w:val="32"/>
        </w:rPr>
        <w:t>目录</w:t>
      </w:r>
      <w:r>
        <w:rPr>
          <w:rFonts w:hint="eastAsia" w:ascii="宋体" w:hAnsi="宋体" w:cs="宋体"/>
          <w:b/>
          <w:bCs/>
          <w:color w:val="auto"/>
          <w:kern w:val="0"/>
          <w:sz w:val="32"/>
          <w:szCs w:val="32"/>
          <w:lang w:eastAsia="zh-CN"/>
        </w:rPr>
        <w:t>（</w:t>
      </w:r>
      <w:r>
        <w:rPr>
          <w:rFonts w:hint="eastAsia" w:ascii="宋体" w:hAnsi="宋体" w:cs="宋体"/>
          <w:b/>
          <w:color w:val="auto"/>
          <w:sz w:val="32"/>
          <w:szCs w:val="32"/>
        </w:rPr>
        <w:t>报价文件</w:t>
      </w:r>
      <w:r>
        <w:rPr>
          <w:rFonts w:hint="eastAsia" w:ascii="宋体" w:hAnsi="宋体" w:cs="宋体"/>
          <w:b/>
          <w:bCs/>
          <w:color w:val="auto"/>
          <w:kern w:val="0"/>
          <w:sz w:val="32"/>
          <w:szCs w:val="32"/>
          <w:lang w:eastAsia="zh-CN"/>
        </w:rPr>
        <w:t>）</w:t>
      </w:r>
    </w:p>
    <w:p>
      <w:pPr>
        <w:snapToGrid w:val="0"/>
        <w:spacing w:line="360" w:lineRule="auto"/>
        <w:jc w:val="left"/>
        <w:rPr>
          <w:rFonts w:hint="eastAsia" w:ascii="宋体" w:hAnsi="宋体" w:cs="宋体"/>
          <w:color w:val="auto"/>
          <w:sz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开标一览表</w:t>
      </w:r>
    </w:p>
    <w:p>
      <w:pPr>
        <w:pStyle w:val="26"/>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投标报价明细表</w:t>
      </w:r>
    </w:p>
    <w:p>
      <w:pPr>
        <w:pStyle w:val="29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3</w:t>
      </w:r>
      <w:r>
        <w:rPr>
          <w:rFonts w:hint="eastAsia" w:ascii="宋体" w:hAnsi="宋体" w:cs="宋体"/>
          <w:color w:val="auto"/>
          <w:sz w:val="24"/>
          <w:lang w:val="en-US" w:eastAsia="zh-CN"/>
        </w:rPr>
        <w:t>.中小</w:t>
      </w:r>
      <w:r>
        <w:rPr>
          <w:rFonts w:hint="eastAsia" w:ascii="宋体" w:hAnsi="宋体" w:cs="宋体"/>
          <w:color w:val="auto"/>
          <w:sz w:val="24"/>
        </w:rPr>
        <w:t>企业等声明函（如有）</w:t>
      </w:r>
    </w:p>
    <w:p>
      <w:pPr>
        <w:pStyle w:val="296"/>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hAnsi="宋体" w:cs="宋体"/>
          <w:color w:val="auto"/>
          <w:sz w:val="24"/>
        </w:rPr>
      </w:pPr>
      <w:r>
        <w:rPr>
          <w:rFonts w:hint="eastAsia" w:hAnsi="宋体" w:cs="宋体"/>
          <w:color w:val="auto"/>
          <w:sz w:val="24"/>
          <w:lang w:val="en-US" w:eastAsia="zh-CN"/>
        </w:rPr>
        <w:t>4.</w:t>
      </w:r>
      <w:r>
        <w:rPr>
          <w:rFonts w:hint="eastAsia" w:hAnsi="宋体" w:cs="宋体"/>
          <w:color w:val="auto"/>
          <w:sz w:val="24"/>
        </w:rPr>
        <w:t>针对报价投标人认为需要说明的其他内容（包括政府采购优惠政策相关资料等）（如有）</w:t>
      </w:r>
    </w:p>
    <w:p>
      <w:pPr>
        <w:pStyle w:val="260"/>
        <w:spacing w:line="360" w:lineRule="auto"/>
        <w:rPr>
          <w:rFonts w:hint="eastAsia" w:ascii="宋体" w:hAnsi="宋体" w:cs="宋体"/>
          <w:b/>
          <w:bCs/>
          <w:color w:val="auto"/>
          <w:kern w:val="0"/>
          <w:szCs w:val="36"/>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附件十</w:t>
      </w:r>
      <w:r>
        <w:rPr>
          <w:rFonts w:hint="eastAsia" w:ascii="宋体" w:hAnsi="宋体" w:cs="宋体"/>
          <w:b/>
          <w:bCs/>
          <w:color w:val="auto"/>
          <w:kern w:val="0"/>
          <w:sz w:val="28"/>
          <w:szCs w:val="28"/>
          <w:lang w:val="en-US" w:eastAsia="zh-CN"/>
        </w:rPr>
        <w:t>六</w:t>
      </w:r>
      <w:r>
        <w:rPr>
          <w:rFonts w:hint="eastAsia" w:ascii="宋体" w:hAnsi="宋体" w:cs="宋体"/>
          <w:b/>
          <w:bCs/>
          <w:color w:val="auto"/>
          <w:kern w:val="0"/>
          <w:sz w:val="28"/>
          <w:szCs w:val="28"/>
          <w:lang w:val="zh-CN"/>
        </w:rPr>
        <w:t>：</w:t>
      </w:r>
    </w:p>
    <w:p>
      <w:pPr>
        <w:spacing w:before="60" w:after="60"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开标一览表</w:t>
      </w:r>
    </w:p>
    <w:p>
      <w:pPr>
        <w:pStyle w:val="25"/>
        <w:spacing w:line="360" w:lineRule="auto"/>
        <w:rPr>
          <w:rFonts w:hint="default" w:hAnsi="宋体" w:eastAsia="宋体" w:cs="宋体"/>
          <w:b/>
          <w:color w:val="auto"/>
          <w:sz w:val="24"/>
          <w:lang w:val="en-US" w:eastAsia="zh-CN"/>
        </w:rPr>
      </w:pPr>
      <w:r>
        <w:rPr>
          <w:rFonts w:hint="eastAsia" w:hAnsi="宋体" w:cs="宋体"/>
          <w:b/>
          <w:color w:val="auto"/>
          <w:sz w:val="24"/>
        </w:rPr>
        <w:t>项目编号：</w:t>
      </w:r>
      <w:r>
        <w:rPr>
          <w:rFonts w:hint="eastAsia" w:hAnsi="宋体" w:cs="宋体"/>
          <w:b/>
          <w:color w:val="auto"/>
          <w:sz w:val="24"/>
          <w:lang w:eastAsia="zh-CN"/>
        </w:rPr>
        <w:t>XJCG-2022-GK010</w:t>
      </w:r>
    </w:p>
    <w:p>
      <w:pPr>
        <w:pStyle w:val="25"/>
        <w:spacing w:line="360" w:lineRule="auto"/>
        <w:rPr>
          <w:rFonts w:hint="default" w:hAnsi="宋体" w:eastAsia="宋体" w:cs="宋体"/>
          <w:b/>
          <w:color w:val="auto"/>
          <w:sz w:val="24"/>
          <w:lang w:val="en-US" w:eastAsia="zh-CN"/>
        </w:rPr>
      </w:pPr>
      <w:r>
        <w:rPr>
          <w:rFonts w:hint="eastAsia" w:hAnsi="宋体" w:cs="宋体"/>
          <w:b/>
          <w:color w:val="auto"/>
          <w:sz w:val="24"/>
        </w:rPr>
        <w:t>项目名称：</w:t>
      </w:r>
      <w:r>
        <w:rPr>
          <w:rFonts w:hint="eastAsia" w:hAnsi="宋体" w:cs="宋体"/>
          <w:b/>
          <w:color w:val="auto"/>
          <w:sz w:val="24"/>
          <w:lang w:val="en-US" w:eastAsia="zh-CN"/>
        </w:rPr>
        <w:t>仙居县雪亮工程天网九期（二阶段）视频监控购买服务</w:t>
      </w:r>
    </w:p>
    <w:p>
      <w:pPr>
        <w:pStyle w:val="25"/>
        <w:spacing w:line="320" w:lineRule="exact"/>
        <w:ind w:firstLine="6240" w:firstLineChars="2600"/>
        <w:rPr>
          <w:rFonts w:hint="eastAsia" w:hAnsi="宋体" w:cs="宋体"/>
          <w:color w:val="auto"/>
          <w:sz w:val="24"/>
        </w:rPr>
      </w:pPr>
    </w:p>
    <w:p>
      <w:pPr>
        <w:pStyle w:val="25"/>
        <w:spacing w:line="320" w:lineRule="exact"/>
        <w:ind w:firstLine="6480" w:firstLineChars="2700"/>
        <w:rPr>
          <w:rFonts w:hint="eastAsia" w:hAnsi="宋体" w:cs="宋体"/>
          <w:color w:val="auto"/>
          <w:sz w:val="24"/>
        </w:rPr>
      </w:pPr>
      <w:r>
        <w:rPr>
          <w:rFonts w:hint="eastAsia" w:hAnsi="宋体" w:cs="宋体"/>
          <w:color w:val="auto"/>
          <w:sz w:val="24"/>
        </w:rPr>
        <w:t xml:space="preserve"> [货币单位：人民币元]</w:t>
      </w:r>
    </w:p>
    <w:tbl>
      <w:tblPr>
        <w:tblStyle w:val="4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bl>
    <w:p>
      <w:pPr>
        <w:pStyle w:val="13"/>
        <w:spacing w:line="360" w:lineRule="auto"/>
        <w:rPr>
          <w:rFonts w:hint="eastAsia" w:ascii="宋体" w:hAnsi="宋体" w:cs="宋体"/>
          <w:color w:val="auto"/>
          <w:sz w:val="24"/>
        </w:rPr>
      </w:pPr>
    </w:p>
    <w:p>
      <w:pPr>
        <w:spacing w:line="360" w:lineRule="auto"/>
        <w:ind w:firstLine="480" w:firstLineChars="200"/>
        <w:rPr>
          <w:rFonts w:hint="eastAsia" w:ascii="宋体" w:hAnsi="宋体" w:eastAsia="宋体" w:cs="宋体"/>
          <w:color w:val="auto"/>
          <w:kern w:val="2"/>
          <w:sz w:val="24"/>
          <w:szCs w:val="24"/>
          <w:lang w:val="zh-CN" w:eastAsia="zh-CN" w:bidi="ar-SA"/>
        </w:rPr>
      </w:pPr>
      <w:r>
        <w:rPr>
          <w:rFonts w:hint="eastAsia" w:ascii="宋体" w:hAnsi="宋体" w:eastAsia="宋体" w:cs="宋体"/>
          <w:color w:val="auto"/>
          <w:kern w:val="2"/>
          <w:sz w:val="24"/>
          <w:szCs w:val="24"/>
          <w:lang w:val="zh-CN" w:eastAsia="zh-CN" w:bidi="ar-SA"/>
        </w:rPr>
        <w:t>注：投标报价是包括与本</w:t>
      </w:r>
      <w:r>
        <w:rPr>
          <w:rFonts w:hint="eastAsia" w:ascii="宋体" w:hAnsi="宋体" w:eastAsia="宋体" w:cs="宋体"/>
          <w:color w:val="auto"/>
          <w:kern w:val="2"/>
          <w:sz w:val="24"/>
          <w:szCs w:val="24"/>
          <w:lang w:val="en-US" w:eastAsia="zh-CN" w:bidi="ar-SA"/>
        </w:rPr>
        <w:t>服务</w:t>
      </w:r>
      <w:r>
        <w:rPr>
          <w:rFonts w:hint="eastAsia" w:ascii="宋体" w:hAnsi="宋体" w:eastAsia="宋体" w:cs="宋体"/>
          <w:color w:val="auto"/>
          <w:kern w:val="2"/>
          <w:sz w:val="24"/>
          <w:szCs w:val="24"/>
          <w:lang w:val="zh-CN" w:eastAsia="zh-CN" w:bidi="ar-SA"/>
        </w:rPr>
        <w:t>项目相关的</w:t>
      </w:r>
      <w:r>
        <w:rPr>
          <w:rFonts w:hint="eastAsia" w:ascii="宋体" w:hAnsi="宋体" w:eastAsia="宋体" w:cs="宋体"/>
          <w:color w:val="auto"/>
          <w:kern w:val="2"/>
          <w:sz w:val="24"/>
          <w:szCs w:val="24"/>
          <w:lang w:val="en-US" w:eastAsia="zh-CN" w:bidi="ar-SA"/>
        </w:rPr>
        <w:t>设备</w:t>
      </w:r>
      <w:r>
        <w:rPr>
          <w:rFonts w:hint="eastAsia" w:ascii="宋体" w:hAnsi="宋体" w:eastAsia="宋体" w:cs="宋体"/>
          <w:color w:val="auto"/>
          <w:kern w:val="2"/>
          <w:sz w:val="24"/>
          <w:szCs w:val="24"/>
          <w:lang w:val="zh-CN" w:eastAsia="zh-CN" w:bidi="ar-SA"/>
        </w:rPr>
        <w:t>安装、调试、验收、</w:t>
      </w:r>
      <w:r>
        <w:rPr>
          <w:rFonts w:hint="eastAsia" w:ascii="宋体" w:hAnsi="宋体" w:eastAsia="宋体" w:cs="宋体"/>
          <w:color w:val="auto"/>
          <w:kern w:val="2"/>
          <w:sz w:val="24"/>
          <w:szCs w:val="24"/>
          <w:lang w:val="en-US" w:eastAsia="zh-CN" w:bidi="ar-SA"/>
        </w:rPr>
        <w:t>运行维护、</w:t>
      </w:r>
      <w:r>
        <w:rPr>
          <w:rFonts w:hint="eastAsia" w:ascii="宋体" w:hAnsi="宋体" w:eastAsia="宋体" w:cs="宋体"/>
          <w:color w:val="auto"/>
          <w:kern w:val="2"/>
          <w:sz w:val="24"/>
          <w:szCs w:val="24"/>
          <w:lang w:val="zh-CN" w:eastAsia="zh-CN" w:bidi="ar-SA"/>
        </w:rPr>
        <w:t>培训合格之前所有含税费用、税金、光纤租赁费用、备品备件及产品易损零配件、其他费用（包括各种人工费、交通费、机械及仪器使用费、管理、利润、税务费、必要的保险费用、必须的专用工具、辅助材料费</w:t>
      </w:r>
      <w:r>
        <w:rPr>
          <w:rFonts w:hint="eastAsia" w:ascii="宋体" w:hAnsi="宋体" w:eastAsia="宋体" w:cs="宋体"/>
          <w:color w:val="auto"/>
          <w:kern w:val="2"/>
          <w:sz w:val="24"/>
          <w:szCs w:val="24"/>
          <w:lang w:val="en-US" w:eastAsia="zh-CN" w:bidi="ar-SA"/>
        </w:rPr>
        <w:t>等</w:t>
      </w:r>
      <w:r>
        <w:rPr>
          <w:rFonts w:hint="eastAsia" w:ascii="宋体" w:hAnsi="宋体" w:eastAsia="宋体" w:cs="宋体"/>
          <w:color w:val="auto"/>
          <w:kern w:val="2"/>
          <w:sz w:val="24"/>
          <w:szCs w:val="24"/>
          <w:lang w:val="zh-CN" w:eastAsia="zh-CN" w:bidi="ar-SA"/>
        </w:rPr>
        <w:t>），合同包含的所有风险、责任等各项费用以及不可预见费等所需的全部费用并承担一切风险责任，全部费用已包含在开标一览表投标报价中。</w:t>
      </w: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5424" w:firstLineChars="2260"/>
        <w:rPr>
          <w:rFonts w:hint="eastAsia" w:ascii="宋体" w:hAnsi="宋体" w:cs="宋体"/>
          <w:color w:val="auto"/>
          <w:sz w:val="24"/>
        </w:rPr>
      </w:pPr>
      <w:r>
        <w:rPr>
          <w:rFonts w:hint="eastAsia" w:ascii="宋体" w:hAnsi="宋体" w:cs="宋体"/>
          <w:color w:val="auto"/>
          <w:sz w:val="24"/>
        </w:rPr>
        <w:t xml:space="preserve">投标人（盖章）：     </w:t>
      </w:r>
    </w:p>
    <w:p>
      <w:pPr>
        <w:rPr>
          <w:rFonts w:hint="eastAsia" w:ascii="宋体" w:hAnsi="宋体" w:cs="宋体"/>
          <w:color w:val="auto"/>
          <w:sz w:val="24"/>
        </w:rPr>
      </w:pPr>
    </w:p>
    <w:p>
      <w:pPr>
        <w:rPr>
          <w:rFonts w:hint="eastAsia" w:ascii="宋体" w:hAnsi="宋体" w:cs="宋体"/>
          <w:color w:val="auto"/>
          <w:sz w:val="24"/>
        </w:rPr>
      </w:pPr>
    </w:p>
    <w:p>
      <w:pPr>
        <w:pStyle w:val="25"/>
        <w:spacing w:line="360" w:lineRule="auto"/>
        <w:outlineLvl w:val="1"/>
        <w:rPr>
          <w:rFonts w:hint="eastAsia" w:hAnsi="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rPr>
        <w:t xml:space="preserve">                                                日    期 ：</w:t>
      </w:r>
    </w:p>
    <w:p>
      <w:pPr>
        <w:pStyle w:val="25"/>
        <w:spacing w:line="360" w:lineRule="auto"/>
        <w:outlineLvl w:val="1"/>
        <w:rPr>
          <w:rFonts w:hint="eastAsia" w:hAnsi="宋体" w:cs="宋体"/>
          <w:b/>
          <w:bCs/>
          <w:color w:val="auto"/>
          <w:kern w:val="0"/>
          <w:szCs w:val="36"/>
        </w:rPr>
      </w:pPr>
      <w:r>
        <w:rPr>
          <w:rFonts w:hint="eastAsia" w:hAnsi="宋体" w:cs="宋体"/>
          <w:b/>
          <w:color w:val="auto"/>
          <w:sz w:val="28"/>
          <w:szCs w:val="28"/>
        </w:rPr>
        <w:t>附件十</w:t>
      </w:r>
      <w:r>
        <w:rPr>
          <w:rFonts w:hint="eastAsia" w:hAnsi="宋体" w:cs="宋体"/>
          <w:b/>
          <w:color w:val="auto"/>
          <w:sz w:val="28"/>
          <w:szCs w:val="28"/>
          <w:lang w:val="en-US" w:eastAsia="zh-CN"/>
        </w:rPr>
        <w:t>七</w:t>
      </w:r>
      <w:r>
        <w:rPr>
          <w:rFonts w:hint="eastAsia" w:hAnsi="宋体" w:cs="宋体"/>
          <w:b/>
          <w:color w:val="auto"/>
          <w:sz w:val="28"/>
          <w:szCs w:val="28"/>
        </w:rPr>
        <w:t>：</w:t>
      </w:r>
      <w:r>
        <w:rPr>
          <w:rFonts w:hint="eastAsia" w:hAnsi="宋体" w:cs="宋体"/>
          <w:b/>
          <w:bCs/>
          <w:color w:val="auto"/>
          <w:kern w:val="0"/>
          <w:szCs w:val="36"/>
        </w:rPr>
        <w:t xml:space="preserve">              </w:t>
      </w:r>
    </w:p>
    <w:p>
      <w:pPr>
        <w:pStyle w:val="25"/>
        <w:spacing w:line="360" w:lineRule="auto"/>
        <w:jc w:val="center"/>
        <w:outlineLvl w:val="1"/>
        <w:rPr>
          <w:rFonts w:hint="eastAsia" w:hAnsi="宋体" w:cs="宋体"/>
          <w:b/>
          <w:bCs/>
          <w:color w:val="auto"/>
          <w:kern w:val="0"/>
          <w:sz w:val="32"/>
          <w:szCs w:val="32"/>
          <w:lang w:val="zh-CN"/>
        </w:rPr>
      </w:pPr>
      <w:r>
        <w:rPr>
          <w:rFonts w:hint="eastAsia" w:hAnsi="宋体" w:cs="宋体"/>
          <w:b/>
          <w:color w:val="auto"/>
          <w:sz w:val="32"/>
          <w:szCs w:val="32"/>
          <w:lang w:val="zh-CN"/>
        </w:rPr>
        <w:t>投标报价明细表</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47"/>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76"/>
        <w:gridCol w:w="2392"/>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8"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3876" w:type="dxa"/>
            <w:noWrap w:val="0"/>
            <w:vAlign w:val="center"/>
          </w:tcPr>
          <w:p>
            <w:pPr>
              <w:jc w:val="center"/>
              <w:rPr>
                <w:rFonts w:hint="eastAsia" w:ascii="宋体" w:hAnsi="宋体"/>
                <w:color w:val="auto"/>
                <w:sz w:val="24"/>
              </w:rPr>
            </w:pPr>
            <w:r>
              <w:rPr>
                <w:rFonts w:hint="eastAsia" w:ascii="宋体" w:hAnsi="宋体"/>
                <w:color w:val="auto"/>
                <w:sz w:val="24"/>
                <w:lang w:val="en-US" w:eastAsia="zh-CN"/>
              </w:rPr>
              <w:t>服务内容</w:t>
            </w:r>
          </w:p>
        </w:tc>
        <w:tc>
          <w:tcPr>
            <w:tcW w:w="2392"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color w:val="auto"/>
                <w:sz w:val="24"/>
              </w:rPr>
            </w:pPr>
            <w:r>
              <w:rPr>
                <w:rFonts w:hint="eastAsia" w:ascii="宋体" w:hAnsi="宋体" w:eastAsia="宋体"/>
                <w:color w:val="auto"/>
                <w:sz w:val="24"/>
                <w:lang w:eastAsia="zh-CN"/>
              </w:rPr>
              <w:t>每月</w:t>
            </w:r>
            <w:r>
              <w:rPr>
                <w:rFonts w:hint="eastAsia" w:ascii="宋体" w:hAnsi="宋体" w:eastAsia="宋体"/>
                <w:color w:val="auto"/>
                <w:sz w:val="24"/>
                <w:lang w:val="en-US" w:eastAsia="zh-CN"/>
              </w:rPr>
              <w:t>服务费</w:t>
            </w:r>
          </w:p>
        </w:tc>
        <w:tc>
          <w:tcPr>
            <w:tcW w:w="2393" w:type="dxa"/>
            <w:noWrap w:val="0"/>
            <w:vAlign w:val="center"/>
          </w:tcPr>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eastAsia="宋体"/>
                <w:color w:val="auto"/>
                <w:sz w:val="24"/>
                <w:lang w:val="en-US" w:eastAsia="zh-CN"/>
              </w:rPr>
            </w:pPr>
            <w:r>
              <w:rPr>
                <w:rFonts w:hint="eastAsia" w:ascii="宋体" w:hAnsi="宋体" w:eastAsia="宋体"/>
                <w:color w:val="auto"/>
                <w:sz w:val="24"/>
                <w:lang w:val="en-US" w:eastAsia="zh-CN"/>
              </w:rPr>
              <w:t>二年服务费</w:t>
            </w:r>
          </w:p>
          <w:p>
            <w:pPr>
              <w:keepNext w:val="0"/>
              <w:keepLines w:val="0"/>
              <w:pageBreakBefore w:val="0"/>
              <w:widowControl w:val="0"/>
              <w:kinsoku/>
              <w:wordWrap/>
              <w:overflowPunct/>
              <w:topLinePunct w:val="0"/>
              <w:autoSpaceDE/>
              <w:autoSpaceDN/>
              <w:bidi w:val="0"/>
              <w:adjustRightInd/>
              <w:spacing w:line="360" w:lineRule="auto"/>
              <w:ind w:right="0" w:rightChars="0"/>
              <w:jc w:val="center"/>
              <w:textAlignment w:val="auto"/>
              <w:rPr>
                <w:rFonts w:hint="eastAsia" w:ascii="宋体" w:hAnsi="宋体"/>
                <w:color w:val="auto"/>
                <w:sz w:val="24"/>
              </w:rPr>
            </w:pPr>
            <w:r>
              <w:rPr>
                <w:rFonts w:hint="eastAsia" w:ascii="宋体" w:hAnsi="宋体" w:eastAsia="宋体"/>
                <w:color w:val="auto"/>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828" w:type="dxa"/>
            <w:tcBorders>
              <w:right w:val="single" w:color="auto" w:sz="8" w:space="0"/>
            </w:tcBorders>
            <w:noWrap w:val="0"/>
            <w:vAlign w:val="center"/>
          </w:tcPr>
          <w:p>
            <w:pPr>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3876" w:type="dxa"/>
            <w:tcBorders>
              <w:left w:val="single" w:color="auto" w:sz="8" w:space="0"/>
            </w:tcBorders>
            <w:noWrap w:val="0"/>
            <w:vAlign w:val="center"/>
          </w:tcPr>
          <w:p>
            <w:pPr>
              <w:pStyle w:val="25"/>
              <w:spacing w:line="360" w:lineRule="auto"/>
              <w:jc w:val="center"/>
              <w:rPr>
                <w:rFonts w:hint="eastAsia" w:hAnsi="Times New Roman" w:eastAsia="宋体"/>
                <w:color w:val="auto"/>
                <w:sz w:val="24"/>
                <w:szCs w:val="24"/>
                <w:lang w:val="en-US" w:eastAsia="zh-CN"/>
              </w:rPr>
            </w:pPr>
            <w:r>
              <w:rPr>
                <w:rFonts w:hint="eastAsia" w:ascii="宋体" w:hAnsi="宋体" w:eastAsia="宋体" w:cs="宋体"/>
                <w:b w:val="0"/>
                <w:bCs w:val="0"/>
                <w:color w:val="auto"/>
                <w:sz w:val="24"/>
                <w:lang w:val="en-US" w:eastAsia="zh-CN"/>
              </w:rPr>
              <w:t>仙居县雪亮工程天网九期（二阶段）视频监控购买服务</w:t>
            </w:r>
          </w:p>
        </w:tc>
        <w:tc>
          <w:tcPr>
            <w:tcW w:w="2392" w:type="dxa"/>
            <w:noWrap w:val="0"/>
            <w:vAlign w:val="center"/>
          </w:tcPr>
          <w:p>
            <w:pPr>
              <w:widowControl/>
              <w:jc w:val="center"/>
              <w:rPr>
                <w:rFonts w:ascii="宋体" w:hAnsi="宋体"/>
                <w:color w:val="auto"/>
                <w:sz w:val="24"/>
                <w:szCs w:val="24"/>
              </w:rPr>
            </w:pPr>
          </w:p>
        </w:tc>
        <w:tc>
          <w:tcPr>
            <w:tcW w:w="2393" w:type="dxa"/>
            <w:noWrap w:val="0"/>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96" w:type="dxa"/>
            <w:gridSpan w:val="3"/>
            <w:noWrap w:val="0"/>
            <w:vAlign w:val="center"/>
          </w:tcPr>
          <w:p>
            <w:pPr>
              <w:jc w:val="center"/>
              <w:rPr>
                <w:rFonts w:hint="eastAsia" w:ascii="宋体" w:hAnsi="宋体"/>
                <w:color w:val="auto"/>
                <w:sz w:val="24"/>
              </w:rPr>
            </w:pPr>
            <w:r>
              <w:rPr>
                <w:rFonts w:hint="eastAsia" w:ascii="宋体" w:hAnsi="宋体"/>
                <w:color w:val="auto"/>
                <w:sz w:val="24"/>
              </w:rPr>
              <w:t>合计投标总报价</w:t>
            </w:r>
          </w:p>
        </w:tc>
        <w:tc>
          <w:tcPr>
            <w:tcW w:w="2393" w:type="dxa"/>
            <w:noWrap w:val="0"/>
            <w:vAlign w:val="center"/>
          </w:tcPr>
          <w:p>
            <w:pPr>
              <w:rPr>
                <w:rFonts w:hint="eastAsia" w:ascii="宋体" w:hAnsi="宋体"/>
                <w:color w:val="auto"/>
                <w:sz w:val="24"/>
              </w:rPr>
            </w:pPr>
            <w:r>
              <w:rPr>
                <w:rFonts w:hint="eastAsia" w:ascii="宋体" w:hAnsi="宋体"/>
                <w:b/>
                <w:color w:val="auto"/>
                <w:sz w:val="24"/>
              </w:rPr>
              <w:t>￥</w:t>
            </w:r>
            <w:r>
              <w:rPr>
                <w:rFonts w:hint="eastAsia" w:ascii="宋体" w:hAnsi="宋体"/>
                <w:b/>
                <w:color w:val="auto"/>
                <w:sz w:val="24"/>
                <w:u w:val="single"/>
              </w:rPr>
              <w:t xml:space="preserve">                   </w:t>
            </w:r>
          </w:p>
        </w:tc>
      </w:tr>
    </w:tbl>
    <w:p>
      <w:pPr>
        <w:spacing w:line="360" w:lineRule="auto"/>
        <w:rPr>
          <w:rFonts w:hint="eastAsia" w:ascii="宋体" w:hAnsi="宋体" w:cs="宋体"/>
          <w:color w:val="auto"/>
          <w:kern w:val="2"/>
          <w:sz w:val="24"/>
          <w:szCs w:val="24"/>
          <w:lang w:val="zh-CN" w:eastAsia="zh-CN" w:bidi="ar-SA"/>
        </w:rPr>
      </w:pPr>
    </w:p>
    <w:p>
      <w:pPr>
        <w:spacing w:line="360" w:lineRule="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注：</w:t>
      </w:r>
      <w:r>
        <w:rPr>
          <w:rFonts w:hint="eastAsia" w:ascii="宋体" w:hAnsi="宋体" w:cs="宋体"/>
          <w:b/>
          <w:bCs/>
          <w:color w:val="auto"/>
          <w:kern w:val="2"/>
          <w:sz w:val="24"/>
          <w:szCs w:val="24"/>
          <w:lang w:val="en-US" w:eastAsia="zh-CN" w:bidi="ar-SA"/>
        </w:rPr>
        <w:t>1.</w:t>
      </w:r>
      <w:r>
        <w:rPr>
          <w:rFonts w:hint="eastAsia" w:ascii="宋体" w:eastAsia="宋体"/>
          <w:b/>
          <w:bCs/>
          <w:color w:val="auto"/>
          <w:sz w:val="24"/>
          <w:lang w:val="en-US" w:eastAsia="zh-CN"/>
        </w:rPr>
        <w:t>二年服务费=每月服务费×24。</w:t>
      </w:r>
    </w:p>
    <w:p>
      <w:pPr>
        <w:spacing w:line="360" w:lineRule="auto"/>
        <w:ind w:firstLine="480" w:firstLineChars="200"/>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2.</w:t>
      </w:r>
      <w:r>
        <w:rPr>
          <w:rFonts w:hint="eastAsia" w:ascii="宋体" w:hAnsi="宋体" w:cs="宋体"/>
          <w:color w:val="auto"/>
          <w:kern w:val="2"/>
          <w:sz w:val="24"/>
          <w:szCs w:val="24"/>
          <w:lang w:val="zh-CN" w:eastAsia="zh-CN" w:bidi="ar-SA"/>
        </w:rPr>
        <w:t>“投标报价明细表”中的投标总报价应与“开标一览表”中的投标总报价相一致。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color w:val="auto"/>
          <w:sz w:val="24"/>
          <w:lang w:val="zh-CN"/>
        </w:rPr>
      </w:pPr>
      <w:r>
        <w:rPr>
          <w:rFonts w:hint="eastAsia" w:ascii="宋体" w:hAnsi="宋体" w:cs="宋体"/>
          <w:color w:val="auto"/>
          <w:kern w:val="2"/>
          <w:sz w:val="24"/>
          <w:szCs w:val="24"/>
          <w:lang w:val="en-US" w:eastAsia="zh-CN" w:bidi="ar-SA"/>
        </w:rPr>
        <w:t>3.</w:t>
      </w:r>
      <w:r>
        <w:rPr>
          <w:rFonts w:hint="eastAsia" w:ascii="宋体"/>
          <w:color w:val="auto"/>
          <w:sz w:val="24"/>
          <w:lang w:val="zh-CN"/>
        </w:rPr>
        <w:t>投标报价明细表所填内容按招标文件采购</w:t>
      </w:r>
      <w:r>
        <w:rPr>
          <w:rFonts w:hint="eastAsia" w:ascii="宋体"/>
          <w:color w:val="auto"/>
          <w:sz w:val="24"/>
          <w:lang w:val="en-US" w:eastAsia="zh-CN"/>
        </w:rPr>
        <w:t>内容</w:t>
      </w:r>
      <w:r>
        <w:rPr>
          <w:rFonts w:hint="eastAsia" w:ascii="宋体"/>
          <w:color w:val="auto"/>
          <w:sz w:val="24"/>
          <w:lang w:val="zh-CN"/>
        </w:rPr>
        <w:t>清单要求为准（</w:t>
      </w:r>
      <w:r>
        <w:rPr>
          <w:rFonts w:hint="eastAsia" w:ascii="宋体"/>
          <w:color w:val="auto"/>
          <w:sz w:val="24"/>
          <w:lang w:val="en-US" w:eastAsia="zh-CN"/>
        </w:rPr>
        <w:t>此表可增行</w:t>
      </w:r>
      <w:r>
        <w:rPr>
          <w:rFonts w:hint="eastAsia" w:ascii="宋体"/>
          <w:color w:val="auto"/>
          <w:sz w:val="24"/>
          <w:lang w:val="zh-CN"/>
        </w:rPr>
        <w:t>）。如有漏报的，视同已包含在投标总价内或已作优惠处理。</w:t>
      </w:r>
      <w:r>
        <w:rPr>
          <w:rFonts w:hint="eastAsia" w:ascii="宋体"/>
          <w:b/>
          <w:color w:val="auto"/>
          <w:sz w:val="24"/>
          <w:lang w:val="zh-CN"/>
        </w:rPr>
        <w:t>有重大缺项的将作无效标处理。</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 xml:space="preserve">投标人（盖章）： </w:t>
      </w:r>
    </w:p>
    <w:p>
      <w:pPr>
        <w:pStyle w:val="25"/>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ascii="宋体" w:hAnsi="宋体" w:cs="宋体"/>
          <w:color w:val="auto"/>
          <w:kern w:val="2"/>
          <w:sz w:val="24"/>
          <w:szCs w:val="24"/>
          <w:lang w:val="en-US" w:eastAsia="zh-CN" w:bidi="ar-SA"/>
        </w:rPr>
        <w:t xml:space="preserve">  </w:t>
      </w:r>
    </w:p>
    <w:p>
      <w:pPr>
        <w:pStyle w:val="25"/>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hAnsi="宋体" w:cs="宋体"/>
          <w:color w:val="auto"/>
          <w:kern w:val="2"/>
          <w:sz w:val="24"/>
          <w:szCs w:val="24"/>
          <w:lang w:val="en-US" w:eastAsia="zh-CN" w:bidi="ar-SA"/>
        </w:rPr>
        <w:t xml:space="preserve">                                          </w:t>
      </w:r>
    </w:p>
    <w:p>
      <w:pPr>
        <w:pStyle w:val="25"/>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kern w:val="2"/>
          <w:sz w:val="24"/>
          <w:szCs w:val="24"/>
          <w:lang w:val="en-US" w:eastAsia="zh-CN" w:bidi="ar-SA"/>
        </w:rPr>
        <w:t>日</w:t>
      </w:r>
      <w:r>
        <w:rPr>
          <w:rFonts w:hint="eastAsia" w:ascii="宋体" w:hAnsi="宋体" w:cs="宋体"/>
          <w:color w:val="auto"/>
          <w:kern w:val="2"/>
          <w:sz w:val="24"/>
          <w:szCs w:val="24"/>
          <w:lang w:val="zh-CN" w:eastAsia="zh-CN" w:bidi="ar-SA"/>
        </w:rPr>
        <w:t xml:space="preserve">    期</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p>
    <w:p>
      <w:pPr>
        <w:pStyle w:val="13"/>
        <w:spacing w:line="360" w:lineRule="auto"/>
        <w:ind w:left="0" w:leftChars="0" w:firstLine="0" w:firstLineChars="0"/>
        <w:jc w:val="left"/>
        <w:rPr>
          <w:rFonts w:hAnsi="宋体" w:cs="宋体"/>
          <w:b/>
          <w:color w:val="auto"/>
          <w:sz w:val="28"/>
          <w:szCs w:val="28"/>
        </w:rPr>
      </w:pPr>
      <w:r>
        <w:rPr>
          <w:rFonts w:hint="eastAsia" w:hAnsi="宋体" w:cs="宋体"/>
          <w:b/>
          <w:color w:val="auto"/>
          <w:sz w:val="28"/>
          <w:szCs w:val="28"/>
        </w:rPr>
        <w:t>附件十</w:t>
      </w:r>
      <w:r>
        <w:rPr>
          <w:rFonts w:hint="eastAsia" w:hAnsi="宋体" w:cs="宋体"/>
          <w:b/>
          <w:color w:val="auto"/>
          <w:sz w:val="28"/>
          <w:szCs w:val="28"/>
          <w:lang w:val="en-US" w:eastAsia="zh-CN"/>
        </w:rPr>
        <w:t>八</w:t>
      </w:r>
      <w:r>
        <w:rPr>
          <w:rFonts w:hint="eastAsia" w:hAnsi="宋体" w:cs="宋体"/>
          <w:b/>
          <w:color w:val="auto"/>
          <w:sz w:val="28"/>
          <w:szCs w:val="28"/>
        </w:rPr>
        <w:t>：</w:t>
      </w:r>
      <w:bookmarkEnd w:id="206"/>
      <w:bookmarkEnd w:id="207"/>
      <w:bookmarkEnd w:id="208"/>
      <w:bookmarkEnd w:id="209"/>
      <w:bookmarkEnd w:id="210"/>
      <w:bookmarkEnd w:id="211"/>
      <w:bookmarkEnd w:id="212"/>
      <w:r>
        <w:rPr>
          <w:rFonts w:hAnsi="宋体" w:cs="宋体"/>
          <w:b/>
          <w:color w:val="auto"/>
          <w:sz w:val="28"/>
          <w:szCs w:val="28"/>
        </w:rPr>
        <w:t xml:space="preserve">          </w:t>
      </w:r>
    </w:p>
    <w:p>
      <w:pPr>
        <w:pStyle w:val="13"/>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cs="宋体"/>
          <w:b/>
          <w:sz w:val="32"/>
          <w:szCs w:val="32"/>
          <w:lang w:val="en-US" w:eastAsia="zh-CN"/>
        </w:rPr>
        <w:t>服务</w:t>
      </w:r>
      <w:r>
        <w:rPr>
          <w:rFonts w:hint="eastAsia" w:ascii="宋体" w:hAnsi="宋体" w:eastAsia="宋体" w:cs="宋体"/>
          <w:b/>
          <w:sz w:val="32"/>
          <w:szCs w:val="32"/>
        </w:rPr>
        <w:t>）</w:t>
      </w:r>
    </w:p>
    <w:p>
      <w:pPr>
        <w:pStyle w:val="13"/>
        <w:spacing w:line="360" w:lineRule="auto"/>
        <w:ind w:firstLine="643" w:firstLineChars="200"/>
        <w:jc w:val="both"/>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w:t>
      </w:r>
      <w:r>
        <w:rPr>
          <w:rFonts w:hint="eastAsia" w:ascii="宋体" w:hAnsi="宋体" w:eastAsia="宋体" w:cs="宋体"/>
          <w:i w:val="0"/>
          <w:iCs w:val="0"/>
          <w:sz w:val="24"/>
          <w:szCs w:val="24"/>
        </w:rPr>
        <w:t>参加</w:t>
      </w:r>
      <w:r>
        <w:rPr>
          <w:rFonts w:hint="eastAsia" w:ascii="宋体" w:hAnsi="宋体" w:eastAsia="宋体" w:cs="宋体"/>
          <w:i w:val="0"/>
          <w:iCs w:val="0"/>
          <w:color w:val="0000FF"/>
          <w:sz w:val="24"/>
          <w:szCs w:val="24"/>
          <w:u w:val="single"/>
        </w:rPr>
        <w:t>（单位名称）</w:t>
      </w:r>
      <w:r>
        <w:rPr>
          <w:rFonts w:hint="eastAsia" w:ascii="宋体" w:hAnsi="宋体" w:eastAsia="宋体" w:cs="宋体"/>
          <w:i w:val="0"/>
          <w:iCs w:val="0"/>
          <w:sz w:val="24"/>
          <w:szCs w:val="24"/>
        </w:rPr>
        <w:t>的</w:t>
      </w:r>
      <w:r>
        <w:rPr>
          <w:rFonts w:hint="eastAsia" w:ascii="宋体" w:hAnsi="宋体" w:eastAsia="宋体" w:cs="宋体"/>
          <w:i w:val="0"/>
          <w:iCs w:val="0"/>
          <w:color w:val="0000FF"/>
          <w:sz w:val="24"/>
          <w:szCs w:val="24"/>
          <w:u w:val="single"/>
        </w:rPr>
        <w:t>（项目名称）</w:t>
      </w:r>
      <w:r>
        <w:rPr>
          <w:rFonts w:hint="eastAsia" w:ascii="宋体" w:hAnsi="宋体" w:eastAsia="宋体" w:cs="宋体"/>
          <w:i w:val="0"/>
          <w:iCs w:val="0"/>
          <w:sz w:val="24"/>
          <w:szCs w:val="24"/>
        </w:rPr>
        <w:t>采购</w:t>
      </w:r>
      <w:r>
        <w:rPr>
          <w:rFonts w:hint="eastAsia" w:ascii="宋体" w:hAnsi="宋体" w:eastAsia="宋体" w:cs="宋体"/>
          <w:sz w:val="24"/>
          <w:szCs w:val="24"/>
        </w:rPr>
        <w:t>活动，提供的</w:t>
      </w:r>
      <w:r>
        <w:rPr>
          <w:rFonts w:hint="eastAsia" w:ascii="宋体" w:hAnsi="宋体" w:cs="宋体"/>
          <w:sz w:val="24"/>
          <w:szCs w:val="24"/>
          <w:lang w:val="en-US" w:eastAsia="zh-CN"/>
        </w:rPr>
        <w:t>服务</w:t>
      </w:r>
      <w:r>
        <w:rPr>
          <w:rFonts w:hint="eastAsia" w:ascii="宋体" w:hAnsi="宋体" w:eastAsia="宋体" w:cs="宋体"/>
          <w:sz w:val="24"/>
          <w:szCs w:val="24"/>
        </w:rPr>
        <w:t>全部由符合政策要求的中小企业</w:t>
      </w:r>
      <w:r>
        <w:rPr>
          <w:rFonts w:hint="eastAsia" w:ascii="宋体" w:hAnsi="宋体" w:cs="宋体"/>
          <w:sz w:val="24"/>
          <w:szCs w:val="24"/>
          <w:lang w:val="en-US" w:eastAsia="zh-CN"/>
        </w:rPr>
        <w:t>承接</w:t>
      </w:r>
      <w:r>
        <w:rPr>
          <w:rFonts w:hint="eastAsia" w:ascii="宋体" w:hAnsi="宋体" w:eastAsia="宋体" w:cs="宋体"/>
          <w:sz w:val="24"/>
          <w:szCs w:val="24"/>
        </w:rPr>
        <w:t>。相关企业（含联合体中的中小企业、签订分包意向协议的中小企业）的具体情况如下：</w:t>
      </w:r>
    </w:p>
    <w:p>
      <w:pPr>
        <w:wordWrap w:val="0"/>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color w:val="0000FF"/>
          <w:sz w:val="24"/>
          <w:szCs w:val="24"/>
          <w:u w:val="single"/>
        </w:rPr>
        <w:t>（标的名称）</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w:t>
      </w:r>
      <w:r>
        <w:rPr>
          <w:rFonts w:hint="eastAsia" w:ascii="宋体" w:hAnsi="宋体" w:eastAsia="宋体" w:cs="宋体"/>
          <w:i w:val="0"/>
          <w:iCs w:val="0"/>
          <w:sz w:val="24"/>
          <w:szCs w:val="24"/>
          <w:vertAlign w:val="superscript"/>
        </w:rPr>
        <w:fldChar w:fldCharType="begin"/>
      </w:r>
      <w:r>
        <w:rPr>
          <w:rFonts w:hint="eastAsia" w:ascii="宋体" w:hAnsi="宋体" w:eastAsia="宋体" w:cs="宋体"/>
          <w:i w:val="0"/>
          <w:iCs w:val="0"/>
          <w:sz w:val="24"/>
          <w:szCs w:val="24"/>
          <w:vertAlign w:val="superscript"/>
        </w:rPr>
        <w:instrText xml:space="preserve"> = 1 \* GB3 </w:instrText>
      </w:r>
      <w:r>
        <w:rPr>
          <w:rFonts w:hint="eastAsia" w:ascii="宋体" w:hAnsi="宋体" w:eastAsia="宋体" w:cs="宋体"/>
          <w:i w:val="0"/>
          <w:iCs w:val="0"/>
          <w:sz w:val="24"/>
          <w:szCs w:val="24"/>
          <w:vertAlign w:val="superscript"/>
        </w:rPr>
        <w:fldChar w:fldCharType="separate"/>
      </w:r>
      <w:r>
        <w:rPr>
          <w:rFonts w:hint="eastAsia" w:ascii="宋体" w:hAnsi="宋体" w:eastAsia="宋体" w:cs="宋体"/>
          <w:i w:val="0"/>
          <w:iCs w:val="0"/>
          <w:sz w:val="24"/>
          <w:szCs w:val="24"/>
          <w:vertAlign w:val="superscript"/>
        </w:rPr>
        <w:t>①</w:t>
      </w:r>
      <w:r>
        <w:rPr>
          <w:rFonts w:hint="eastAsia" w:ascii="宋体" w:hAnsi="宋体" w:eastAsia="宋体" w:cs="宋体"/>
          <w:i w:val="0"/>
          <w:iCs w:val="0"/>
          <w:sz w:val="24"/>
          <w:szCs w:val="24"/>
          <w:vertAlign w:val="superscript"/>
        </w:rPr>
        <w:fldChar w:fldCharType="end"/>
      </w:r>
      <w:r>
        <w:rPr>
          <w:rFonts w:hint="eastAsia" w:ascii="宋体" w:hAnsi="宋体" w:eastAsia="宋体" w:cs="宋体"/>
          <w:i w:val="0"/>
          <w:iCs w:val="0"/>
          <w:sz w:val="24"/>
          <w:szCs w:val="24"/>
        </w:rPr>
        <w:t>，属于（中型企业、小型企业、微型企业）；</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w:t>
      </w:r>
      <w:r>
        <w:rPr>
          <w:rFonts w:hint="eastAsia" w:ascii="宋体" w:hAnsi="宋体" w:eastAsia="宋体" w:cs="宋体"/>
          <w:i w:val="0"/>
          <w:iCs w:val="0"/>
          <w:color w:val="0000FF"/>
          <w:sz w:val="24"/>
          <w:szCs w:val="24"/>
          <w:u w:val="single"/>
        </w:rPr>
        <w:t xml:space="preserve"> （标的名称）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万元，属于（中型企业、小型企业、微型企业）；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firstLine="480" w:firstLineChars="200"/>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日 期：               </w:t>
      </w:r>
    </w:p>
    <w:p>
      <w:pPr>
        <w:spacing w:line="360" w:lineRule="auto"/>
        <w:jc w:val="left"/>
        <w:rPr>
          <w:rFonts w:hint="eastAsia" w:ascii="宋体" w:hAnsi="宋体" w:eastAsia="宋体" w:cs="宋体"/>
          <w:color w:val="000000"/>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NBqJRj1AQAA1AMAAA4AAABkcnMvZTJvRG9jLnhtbK1TzW4TMRC+ I/EOlu9kk6ilYZVND43KBUEkygNMvXbWkv/kcbPJS/ACSNzgxJE7b0N5DMbebQjl0gM5OGOP55v5 Pn+7vNxbw3Yyovau4bPJlDPphG+12zb8w831iwVnmMC1YLyTDT9I5Jer58+Wfajl3HfetDIyAnFY 96HhXUqhrioUnbSAEx+ko6Ty0UKibdxWbYSe0K2p5tPpy6r3sQ3RC4lIp+shyUfE+BRAr5QWcu3F nZUuDahRGkhECTsdkK/KtEpJkd4phTIx03BimspKTSi+zWu1WkK9jRA6LcYR4CkjPOJkQTtqeoRa QwJ2F/U/UFaL6NGrNBHeVgORogixmE0fafO+gyALF5Iaw1F0/H+w4u1uE5luyQmcObD04Pefvv/8 +OXXj8+03n/7ymZZpD5gTXev3CaOOwybmBnvVbT5n7iwfRH2cBRW7hMTdDh/tTi7OCPNxUOu+lMY IqbX0luWg4Yb7TJnqGH3BhM1o6sPV/Kx89famPJuxrGeBj9fXJwTNJAZFZmAQhuIELotZ2C25HKR YoFEb3SbyzMQHvDKRLYDsgb5s/X9Dc3LmQFMlCAS5ZfZ0wh/leZ51oDdUFxSg5OsTvRxGG0bvjit Ni53lMWQI6us6KBhjm59eyjSVnlHj12ajsbMbjrdU3z6Ma5+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GEEAABbQ29udGVudF9UeXBlc10ueG1s UEsBAhQACgAAAAAAh07iQAAAAAAAAAAAAAAAAAYAAAAAAAAAAAAQAAAAQwMAAF9yZWxzL1BLAQIU ABQAAAAIAIdO4kCKFGY80QAAAJQBAAALAAAAAAAAAAEAIAAAAGcDAABfcmVscy8ucmVsc1BLAQIU AAoAAAAAAIdO4kAAAAAAAAAAAAAAAAAEAAAAAAAAAAAAEAAAAAAAAABkcnMvUEsBAhQAFAAAAAgA h07iQM0UqpXTAAAABgEAAA8AAAAAAAAAAQAgAAAAIgAAAGRycy9kb3ducmV2LnhtbFBLAQIUABQA AAAIAIdO4kDQaiUY9QEAANQDAAAOAAAAAAAAAAEAIAAAACIBAABkcnMvZTJvRG9jLnhtbFBLBQYA AAAABgAGAFkBAACJBQAAAAA= ">
                <v:fill on="f" focussize="0,0"/>
                <v:stroke weight="1.25pt" color="#000000" miterlimit="8" joinstyle="miter"/>
                <v:imagedata o:title=""/>
                <o:lock v:ext="edit" aspectratio="f"/>
              </v:line>
            </w:pict>
          </mc:Fallback>
        </mc:AlternateConten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从业人员、营业收入、资产总额填报上一年度数据，无上一年度数据的新成立企业可不填报。</w:t>
      </w:r>
    </w:p>
    <w:p>
      <w:pPr>
        <w:rPr>
          <w:rFonts w:hint="eastAsia" w:ascii="宋体" w:hAnsi="宋体" w:eastAsia="宋体" w:cs="宋体"/>
          <w:sz w:val="24"/>
          <w:szCs w:val="24"/>
        </w:rPr>
        <w:sectPr>
          <w:headerReference r:id="rId17" w:type="first"/>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pPr>
        <w:pStyle w:val="25"/>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US" w:eastAsia="zh-CN"/>
        </w:rPr>
        <w:t>监狱企业声明函</w:t>
      </w:r>
      <w:r>
        <w:rPr>
          <w:rFonts w:hint="eastAsia" w:hAnsi="宋体" w:cs="宋体"/>
          <w:b/>
          <w:color w:val="auto"/>
          <w:sz w:val="32"/>
          <w:szCs w:val="32"/>
          <w:lang w:val="en-GB"/>
        </w:rPr>
        <w:br w:type="textWrapping"/>
      </w:r>
    </w:p>
    <w:p>
      <w:pPr>
        <w:pStyle w:val="25"/>
        <w:spacing w:line="360" w:lineRule="auto"/>
        <w:ind w:firstLine="480" w:firstLineChars="200"/>
        <w:jc w:val="left"/>
        <w:outlineLvl w:val="1"/>
        <w:rPr>
          <w:rFonts w:hint="eastAsia" w:hAnsi="宋体" w:cs="宋体"/>
          <w:b/>
          <w:color w:val="auto"/>
          <w:sz w:val="32"/>
          <w:szCs w:val="32"/>
          <w:lang w:val="en-GB"/>
        </w:rPr>
      </w:pPr>
      <w:r>
        <w:rPr>
          <w:rFonts w:hint="eastAsia" w:ascii="宋体" w:hAnsi="宋体" w:cs="宋体"/>
          <w:b w:val="0"/>
          <w:bCs w:val="0"/>
          <w:color w:val="auto"/>
          <w:sz w:val="24"/>
          <w:lang w:val="en-US" w:eastAsia="zh-CN"/>
        </w:rPr>
        <w:t>提供省级以上监狱管理局、戒毒管理局（含新疆生产建设兵团）出具的属于监狱企业的</w:t>
      </w:r>
      <w:r>
        <w:rPr>
          <w:rFonts w:hint="eastAsia" w:ascii="宋体" w:hAnsi="宋体" w:eastAsia="宋体" w:cs="宋体"/>
          <w:b w:val="0"/>
          <w:bCs w:val="0"/>
          <w:color w:val="auto"/>
          <w:sz w:val="24"/>
          <w:lang w:val="en-US" w:eastAsia="zh-CN"/>
        </w:rPr>
        <w:t>证明文件，格式自拟</w:t>
      </w: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p>
    <w:p>
      <w:pPr>
        <w:pStyle w:val="25"/>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t>残疾人福利性单位声明函</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仙居县政府采购中心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z w:val="24"/>
        </w:rPr>
      </w:pPr>
      <w:r>
        <w:rPr>
          <w:rFonts w:hint="eastAsia" w:ascii="宋体" w:hAnsi="宋体" w:cs="宋体"/>
          <w:color w:val="auto"/>
          <w:spacing w:val="6"/>
          <w:sz w:val="24"/>
        </w:rPr>
        <w:t xml:space="preserve">                                       日  期  ：</w:t>
      </w:r>
    </w:p>
    <w:p>
      <w:pPr>
        <w:pStyle w:val="229"/>
        <w:widowControl w:val="0"/>
        <w:snapToGrid w:val="0"/>
        <w:spacing w:line="500" w:lineRule="exact"/>
        <w:jc w:val="left"/>
        <w:rPr>
          <w:rFonts w:hint="eastAsia" w:hAnsi="宋体" w:cs="宋体"/>
          <w:b/>
          <w:color w:val="auto"/>
          <w:sz w:val="24"/>
        </w:rPr>
      </w:pPr>
      <w:r>
        <w:rPr>
          <w:rFonts w:hint="eastAsia" w:hAnsi="宋体" w:cs="宋体"/>
          <w:b/>
          <w:color w:val="auto"/>
          <w:sz w:val="24"/>
        </w:rPr>
        <w:br w:type="page"/>
      </w:r>
      <w:r>
        <w:rPr>
          <w:rFonts w:hint="eastAsia" w:hAnsi="宋体" w:cs="宋体"/>
          <w:b/>
          <w:color w:val="auto"/>
          <w:sz w:val="28"/>
          <w:szCs w:val="28"/>
        </w:rPr>
        <w:t>附件</w:t>
      </w:r>
      <w:r>
        <w:rPr>
          <w:rFonts w:hint="eastAsia" w:hAnsi="宋体" w:cs="宋体"/>
          <w:b/>
          <w:color w:val="auto"/>
          <w:sz w:val="28"/>
          <w:szCs w:val="28"/>
          <w:lang w:val="en-US" w:eastAsia="zh-CN"/>
        </w:rPr>
        <w:t>十九</w:t>
      </w:r>
      <w:r>
        <w:rPr>
          <w:rFonts w:hint="eastAsia" w:hAnsi="宋体" w:cs="宋体"/>
          <w:b/>
          <w:color w:val="auto"/>
          <w:sz w:val="28"/>
          <w:szCs w:val="28"/>
        </w:rPr>
        <w:t>：</w:t>
      </w:r>
    </w:p>
    <w:p>
      <w:pPr>
        <w:pStyle w:val="229"/>
        <w:widowControl w:val="0"/>
        <w:snapToGrid w:val="0"/>
        <w:spacing w:line="500" w:lineRule="exact"/>
        <w:jc w:val="center"/>
        <w:rPr>
          <w:rFonts w:hint="eastAsia" w:ascii="宋体" w:hAnsi="宋体" w:cs="宋体"/>
          <w:b/>
          <w:color w:val="auto"/>
          <w:kern w:val="2"/>
          <w:sz w:val="28"/>
          <w:szCs w:val="28"/>
          <w:lang w:val="zh-CN" w:eastAsia="zh-CN" w:bidi="ar-SA"/>
        </w:rPr>
      </w:pPr>
      <w:r>
        <w:rPr>
          <w:rFonts w:hint="eastAsia" w:ascii="宋体" w:hAnsi="宋体" w:cs="宋体"/>
          <w:b/>
          <w:color w:val="auto"/>
          <w:kern w:val="2"/>
          <w:sz w:val="32"/>
          <w:szCs w:val="32"/>
          <w:lang w:val="zh-CN" w:eastAsia="zh-CN" w:bidi="ar-SA"/>
        </w:rPr>
        <w:t>政府采购活动现场确认声明书</w:t>
      </w:r>
    </w:p>
    <w:p>
      <w:pPr>
        <w:pStyle w:val="229"/>
        <w:widowControl w:val="0"/>
        <w:snapToGrid w:val="0"/>
        <w:spacing w:line="360" w:lineRule="auto"/>
        <w:jc w:val="both"/>
        <w:rPr>
          <w:rFonts w:hAnsi="宋体" w:cs="宋体"/>
          <w:b/>
          <w:color w:val="auto"/>
          <w:sz w:val="24"/>
          <w:szCs w:val="24"/>
        </w:rPr>
      </w:pPr>
      <w:r>
        <w:rPr>
          <w:rFonts w:hAnsi="宋体" w:cs="宋体"/>
          <w:color w:val="auto"/>
          <w:kern w:val="0"/>
          <w:sz w:val="24"/>
          <w:szCs w:val="24"/>
          <w:u w:val="single"/>
        </w:rPr>
        <w:t xml:space="preserve">仙居县政府采购中心 </w:t>
      </w:r>
      <w:r>
        <w:rPr>
          <w:rFonts w:hAnsi="宋体" w:cs="宋体"/>
          <w:color w:val="auto"/>
          <w:kern w:val="0"/>
          <w:sz w:val="24"/>
          <w:szCs w:val="24"/>
        </w:rPr>
        <w:t>：</w:t>
      </w:r>
    </w:p>
    <w:p>
      <w:pPr>
        <w:pStyle w:val="229"/>
        <w:widowControl w:val="0"/>
        <w:snapToGrid w:val="0"/>
        <w:spacing w:line="360" w:lineRule="auto"/>
        <w:ind w:firstLine="504" w:firstLineChars="200"/>
        <w:jc w:val="both"/>
        <w:rPr>
          <w:rFonts w:hAnsi="宋体" w:cs="宋体"/>
          <w:color w:val="auto"/>
          <w:spacing w:val="6"/>
          <w:sz w:val="24"/>
          <w:szCs w:val="24"/>
        </w:rPr>
      </w:pPr>
      <w:r>
        <w:rPr>
          <w:rFonts w:hAnsi="宋体" w:cs="宋体"/>
          <w:color w:val="auto"/>
          <w:spacing w:val="6"/>
          <w:sz w:val="24"/>
          <w:szCs w:val="24"/>
        </w:rPr>
        <w:t>本人经由</w:t>
      </w:r>
      <w:r>
        <w:rPr>
          <w:rFonts w:hAnsi="宋体" w:cs="宋体"/>
          <w:color w:val="auto"/>
          <w:spacing w:val="6"/>
          <w:sz w:val="24"/>
          <w:szCs w:val="24"/>
          <w:u w:val="single"/>
        </w:rPr>
        <w:t xml:space="preserve">                         （单位）</w:t>
      </w:r>
      <w:r>
        <w:rPr>
          <w:rFonts w:hAnsi="宋体" w:cs="宋体"/>
          <w:color w:val="auto"/>
          <w:spacing w:val="6"/>
          <w:sz w:val="24"/>
          <w:szCs w:val="24"/>
        </w:rPr>
        <w:t>负责人</w:t>
      </w:r>
      <w:r>
        <w:rPr>
          <w:rFonts w:hAnsi="宋体" w:cs="宋体"/>
          <w:color w:val="auto"/>
          <w:spacing w:val="6"/>
          <w:sz w:val="24"/>
          <w:szCs w:val="24"/>
          <w:u w:val="single"/>
        </w:rPr>
        <w:t xml:space="preserve">        （姓名）</w:t>
      </w:r>
      <w:r>
        <w:rPr>
          <w:rFonts w:hAnsi="宋体" w:cs="宋体"/>
          <w:color w:val="auto"/>
          <w:spacing w:val="6"/>
          <w:sz w:val="24"/>
          <w:szCs w:val="24"/>
        </w:rPr>
        <w:t>合法授权参加</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z w:val="24"/>
          <w:szCs w:val="24"/>
          <w:u w:val="single"/>
        </w:rPr>
        <w:t xml:space="preserve"> </w:t>
      </w:r>
      <w:r>
        <w:rPr>
          <w:rFonts w:hAnsi="宋体" w:cs="宋体"/>
          <w:color w:val="auto"/>
          <w:spacing w:val="6"/>
          <w:sz w:val="24"/>
          <w:szCs w:val="24"/>
        </w:rPr>
        <w:t>项目（编号：</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pacing w:val="6"/>
          <w:sz w:val="24"/>
          <w:szCs w:val="24"/>
        </w:rPr>
        <w:t xml:space="preserve">）政府采购活动，经与本单位法人代表（负责人）联系确认，现就有关公平竞争事项郑重声明如下： </w:t>
      </w:r>
    </w:p>
    <w:p>
      <w:pPr>
        <w:pStyle w:val="230"/>
        <w:widowControl/>
        <w:numPr>
          <w:ilvl w:val="0"/>
          <w:numId w:val="9"/>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本单位与采购人之间 □不存在利害关系 □存在下列利害关系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30"/>
        <w:widowControl/>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A.投资关系    B.行政隶属关系    C.业务指导关系</w:t>
      </w:r>
    </w:p>
    <w:p>
      <w:pPr>
        <w:pStyle w:val="230"/>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D.其他可能</w:t>
      </w:r>
      <w:r>
        <w:rPr>
          <w:rFonts w:ascii="宋体" w:hAnsi="宋体" w:cs="宋体"/>
          <w:color w:val="auto"/>
          <w:sz w:val="24"/>
          <w:szCs w:val="24"/>
        </w:rPr>
        <w:t>影响采购公正的</w:t>
      </w:r>
      <w:r>
        <w:rPr>
          <w:rFonts w:ascii="宋体" w:hAnsi="宋体" w:cs="宋体"/>
          <w:color w:val="auto"/>
          <w:kern w:val="0"/>
          <w:sz w:val="24"/>
          <w:szCs w:val="24"/>
        </w:rPr>
        <w:t>利害关系</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（如有，请如实说明）</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w:t>
      </w:r>
    </w:p>
    <w:p>
      <w:pPr>
        <w:pStyle w:val="230"/>
        <w:widowControl/>
        <w:snapToGrid w:val="0"/>
        <w:spacing w:line="360" w:lineRule="auto"/>
        <w:ind w:firstLine="504" w:firstLineChars="200"/>
        <w:rPr>
          <w:rFonts w:ascii="宋体" w:hAnsi="宋体" w:cs="宋体"/>
          <w:color w:val="auto"/>
          <w:kern w:val="0"/>
          <w:sz w:val="24"/>
          <w:szCs w:val="24"/>
        </w:rPr>
      </w:pPr>
      <w:r>
        <w:rPr>
          <w:rFonts w:ascii="宋体" w:hAnsi="宋体" w:cs="宋体"/>
          <w:color w:val="auto"/>
          <w:spacing w:val="6"/>
          <w:sz w:val="24"/>
          <w:szCs w:val="24"/>
        </w:rPr>
        <w:t>二、</w:t>
      </w:r>
      <w:r>
        <w:rPr>
          <w:rFonts w:ascii="宋体" w:hAnsi="宋体" w:cs="宋体"/>
          <w:color w:val="auto"/>
          <w:kern w:val="0"/>
          <w:sz w:val="24"/>
          <w:szCs w:val="24"/>
        </w:rPr>
        <w:t>现已清楚知道参加本项目采购活动的其他所有供应商名称，本单位 □与其他所有供应商之间均不存在利害关系 □与</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（供应商名称）</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之间存在下列利害关系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A.法定代表人或负责人或实际控制人是同一人</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B.法定代表人或负责人或实际控制人是夫妻关系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C.法定代表人或负责人或实际控制人是直系血亲关系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D.法定代表人或负责人或实际控制人存在三代以内旁系血亲关系</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E.法定代表人或负责人或实际控制人存在近姻亲关系</w:t>
      </w:r>
    </w:p>
    <w:p>
      <w:pPr>
        <w:pStyle w:val="229"/>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F.法定代表人或负责人或实际控制人存在股份控制或实际控制关系</w:t>
      </w:r>
    </w:p>
    <w:p>
      <w:pPr>
        <w:pStyle w:val="229"/>
        <w:widowControl w:val="0"/>
        <w:snapToGrid w:val="0"/>
        <w:spacing w:line="360" w:lineRule="auto"/>
        <w:ind w:firstLine="480" w:firstLineChars="200"/>
        <w:jc w:val="both"/>
        <w:outlineLvl w:val="0"/>
        <w:rPr>
          <w:rFonts w:hAnsi="宋体" w:cs="宋体"/>
          <w:color w:val="auto"/>
          <w:kern w:val="0"/>
          <w:sz w:val="24"/>
          <w:szCs w:val="24"/>
        </w:rPr>
      </w:pPr>
      <w:r>
        <w:rPr>
          <w:rFonts w:hAnsi="宋体" w:cs="宋体"/>
          <w:color w:val="auto"/>
          <w:kern w:val="0"/>
          <w:sz w:val="24"/>
          <w:szCs w:val="24"/>
        </w:rPr>
        <w:t>G.存在共同直接或间接投资设立子公司、联营企业和合营企业情况</w:t>
      </w:r>
    </w:p>
    <w:p>
      <w:pPr>
        <w:pStyle w:val="229"/>
        <w:widowControl w:val="0"/>
        <w:snapToGrid w:val="0"/>
        <w:spacing w:line="360" w:lineRule="auto"/>
        <w:ind w:firstLine="480" w:firstLineChars="200"/>
        <w:jc w:val="both"/>
        <w:rPr>
          <w:rFonts w:hAnsi="宋体" w:cs="宋体"/>
          <w:color w:val="auto"/>
          <w:sz w:val="24"/>
          <w:szCs w:val="24"/>
        </w:rPr>
      </w:pPr>
      <w:r>
        <w:rPr>
          <w:rFonts w:hAnsi="宋体" w:cs="宋体"/>
          <w:color w:val="auto"/>
          <w:kern w:val="0"/>
          <w:sz w:val="24"/>
          <w:szCs w:val="24"/>
        </w:rPr>
        <w:t>H.存在分级代理或代销关系、同一生产制造商关系、</w:t>
      </w:r>
      <w:r>
        <w:rPr>
          <w:rFonts w:hAnsi="宋体" w:cs="宋体"/>
          <w:color w:val="auto"/>
          <w:sz w:val="24"/>
          <w:szCs w:val="24"/>
        </w:rPr>
        <w:t>管理关系、重要业务（占主营业务收入50%以上）或重要财务往来关系（如融资）等其他实质性控制关系</w:t>
      </w:r>
    </w:p>
    <w:p>
      <w:pPr>
        <w:pStyle w:val="229"/>
        <w:widowControl w:val="0"/>
        <w:snapToGrid w:val="0"/>
        <w:spacing w:line="360" w:lineRule="auto"/>
        <w:ind w:firstLine="480" w:firstLineChars="200"/>
        <w:jc w:val="both"/>
        <w:rPr>
          <w:rFonts w:hAnsi="宋体" w:cs="宋体"/>
          <w:color w:val="auto"/>
          <w:spacing w:val="6"/>
          <w:sz w:val="24"/>
          <w:szCs w:val="24"/>
        </w:rPr>
      </w:pPr>
      <w:r>
        <w:rPr>
          <w:rFonts w:hAnsi="宋体" w:cs="宋体"/>
          <w:color w:val="auto"/>
          <w:sz w:val="24"/>
          <w:szCs w:val="24"/>
        </w:rPr>
        <w:t>I</w:t>
      </w:r>
      <w:r>
        <w:rPr>
          <w:rFonts w:hAnsi="宋体" w:cs="宋体"/>
          <w:color w:val="auto"/>
          <w:kern w:val="0"/>
          <w:sz w:val="24"/>
          <w:szCs w:val="24"/>
        </w:rPr>
        <w:t>.</w:t>
      </w:r>
      <w:r>
        <w:rPr>
          <w:rFonts w:hAnsi="宋体" w:cs="宋体"/>
          <w:color w:val="auto"/>
          <w:sz w:val="24"/>
          <w:szCs w:val="24"/>
        </w:rPr>
        <w:t>其他利害关系情况</w:t>
      </w:r>
      <w:r>
        <w:rPr>
          <w:rFonts w:hAnsi="宋体" w:cs="宋体"/>
          <w:color w:val="auto"/>
          <w:sz w:val="24"/>
          <w:szCs w:val="24"/>
          <w:u w:val="single"/>
        </w:rPr>
        <w:t xml:space="preserve">                                         </w:t>
      </w:r>
      <w:r>
        <w:rPr>
          <w:rFonts w:hAnsi="宋体" w:cs="宋体"/>
          <w:color w:val="auto"/>
          <w:kern w:val="0"/>
          <w:sz w:val="24"/>
          <w:szCs w:val="24"/>
        </w:rPr>
        <w:t>。</w:t>
      </w:r>
    </w:p>
    <w:p>
      <w:pPr>
        <w:pStyle w:val="230"/>
        <w:widowControl/>
        <w:numPr>
          <w:ilvl w:val="0"/>
          <w:numId w:val="10"/>
        </w:numPr>
        <w:snapToGrid w:val="0"/>
        <w:spacing w:line="360" w:lineRule="auto"/>
        <w:ind w:firstLine="480" w:firstLineChars="200"/>
        <w:rPr>
          <w:rFonts w:ascii="宋体" w:hAnsi="宋体" w:cs="宋体"/>
          <w:color w:val="auto"/>
          <w:kern w:val="0"/>
          <w:sz w:val="24"/>
          <w:szCs w:val="24"/>
        </w:rPr>
      </w:pPr>
      <w:r>
        <w:rPr>
          <w:rFonts w:ascii="宋体" w:hAnsi="宋体" w:cs="宋体"/>
          <w:color w:val="auto"/>
          <w:sz w:val="24"/>
          <w:szCs w:val="24"/>
        </w:rPr>
        <w:t>现已清楚知道并</w:t>
      </w:r>
      <w:r>
        <w:rPr>
          <w:rFonts w:ascii="宋体" w:hAnsi="宋体" w:cs="宋体"/>
          <w:color w:val="auto"/>
          <w:kern w:val="0"/>
          <w:sz w:val="24"/>
          <w:szCs w:val="24"/>
        </w:rPr>
        <w:t>严格遵守政府采购法律法规和现场纪律。</w:t>
      </w:r>
    </w:p>
    <w:p>
      <w:pPr>
        <w:pStyle w:val="230"/>
        <w:widowControl/>
        <w:numPr>
          <w:ilvl w:val="0"/>
          <w:numId w:val="10"/>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我发现</w:t>
      </w:r>
      <w:r>
        <w:rPr>
          <w:rFonts w:ascii="宋体" w:hAnsi="宋体" w:cs="宋体"/>
          <w:color w:val="auto"/>
          <w:kern w:val="0"/>
          <w:sz w:val="24"/>
          <w:szCs w:val="24"/>
          <w:u w:val="single"/>
        </w:rPr>
        <w:t xml:space="preserve">                                   </w:t>
      </w:r>
      <w:r>
        <w:rPr>
          <w:rFonts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ascii="宋体" w:hAnsi="宋体" w:cs="宋体"/>
          <w:color w:val="auto"/>
          <w:kern w:val="0"/>
          <w:sz w:val="24"/>
          <w:szCs w:val="24"/>
        </w:rPr>
        <w:t>项利害关系。</w:t>
      </w:r>
    </w:p>
    <w:p>
      <w:pPr>
        <w:pStyle w:val="229"/>
        <w:widowControl w:val="0"/>
        <w:snapToGrid w:val="0"/>
        <w:spacing w:line="360" w:lineRule="auto"/>
        <w:ind w:firstLine="480" w:firstLineChars="200"/>
        <w:jc w:val="both"/>
        <w:rPr>
          <w:rFonts w:hAnsi="宋体" w:cs="宋体"/>
          <w:color w:val="auto"/>
          <w:sz w:val="24"/>
          <w:szCs w:val="24"/>
        </w:rPr>
      </w:pPr>
      <w:r>
        <w:rPr>
          <w:rFonts w:hAnsi="宋体" w:cs="宋体"/>
          <w:color w:val="auto"/>
          <w:sz w:val="24"/>
          <w:szCs w:val="24"/>
        </w:rPr>
        <w:t xml:space="preserve">                               </w:t>
      </w:r>
    </w:p>
    <w:p>
      <w:pPr>
        <w:pStyle w:val="229"/>
        <w:widowControl w:val="0"/>
        <w:snapToGrid w:val="0"/>
        <w:spacing w:line="360" w:lineRule="auto"/>
        <w:ind w:firstLine="4800" w:firstLineChars="2000"/>
        <w:jc w:val="both"/>
        <w:rPr>
          <w:rFonts w:hAnsi="宋体" w:cs="宋体"/>
          <w:color w:val="auto"/>
          <w:kern w:val="0"/>
          <w:sz w:val="24"/>
          <w:szCs w:val="24"/>
        </w:rPr>
      </w:pPr>
      <w:r>
        <w:rPr>
          <w:rFonts w:hAnsi="宋体" w:cs="宋体"/>
          <w:color w:val="auto"/>
          <w:sz w:val="24"/>
          <w:szCs w:val="24"/>
        </w:rPr>
        <w:t>供应商代表签名</w:t>
      </w:r>
      <w:r>
        <w:rPr>
          <w:rFonts w:hint="eastAsia" w:hAnsi="宋体" w:cs="宋体"/>
          <w:color w:val="auto"/>
          <w:sz w:val="24"/>
          <w:szCs w:val="24"/>
          <w:lang w:eastAsia="zh-CN"/>
        </w:rPr>
        <w:t>：</w:t>
      </w:r>
      <w:r>
        <w:rPr>
          <w:rFonts w:hAnsi="宋体" w:cs="宋体"/>
          <w:color w:val="auto"/>
          <w:kern w:val="0"/>
          <w:sz w:val="24"/>
          <w:szCs w:val="24"/>
        </w:rPr>
        <w:t xml:space="preserve">    </w:t>
      </w:r>
    </w:p>
    <w:p>
      <w:pPr>
        <w:pStyle w:val="229"/>
        <w:widowControl w:val="0"/>
        <w:snapToGrid w:val="0"/>
        <w:spacing w:line="360" w:lineRule="auto"/>
        <w:ind w:firstLine="6720" w:firstLineChars="2800"/>
        <w:jc w:val="both"/>
        <w:rPr>
          <w:rFonts w:hint="default"/>
          <w:lang w:val="en-US" w:eastAsia="zh-CN"/>
        </w:rPr>
      </w:pPr>
      <w:r>
        <w:rPr>
          <w:rFonts w:hAnsi="宋体" w:cs="宋体"/>
          <w:color w:val="auto"/>
          <w:kern w:val="0"/>
          <w:sz w:val="24"/>
          <w:szCs w:val="24"/>
        </w:rPr>
        <w:t>202</w:t>
      </w:r>
      <w:r>
        <w:rPr>
          <w:rFonts w:hint="eastAsia" w:hAnsi="宋体" w:cs="宋体"/>
          <w:color w:val="auto"/>
          <w:kern w:val="0"/>
          <w:sz w:val="24"/>
          <w:szCs w:val="24"/>
          <w:lang w:val="en-US" w:eastAsia="zh-CN"/>
        </w:rPr>
        <w:t>2</w:t>
      </w:r>
      <w:r>
        <w:rPr>
          <w:rFonts w:hAnsi="宋体" w:cs="宋体"/>
          <w:color w:val="auto"/>
          <w:kern w:val="0"/>
          <w:sz w:val="24"/>
          <w:szCs w:val="24"/>
        </w:rPr>
        <w:t>年月日</w:t>
      </w:r>
    </w:p>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源淏窪极潠极2.">
    <w:altName w:val="MingLiU-ExtB"/>
    <w:panose1 w:val="00000000000000000000"/>
    <w:charset w:val="88"/>
    <w:family w:val="swiss"/>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fldChar w:fldCharType="end"/>
    </w:r>
  </w:p>
  <w:p>
    <w:pPr>
      <w:pStyle w:val="2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hint="eastAsia"/>
                            </w:rPr>
                          </w:pP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J6DivxAQAA2gMAAA4AAABkcnMvZTJvRG9jLnhtbK1TwW7UMBC9 I/UfLN/ZpFELIdpsBV0VVUKAVPgAr+NsLNkey/Zusv0A+ANOXLjzXfsdjJ1kW7WXHrgkM56ZN/Oe x8urQSuyF85LMDU9X+SUCMOhkWZb0+/fbl6XlPjATMMUGFHTg/D0anX2atnbShTQgWqEIwhifNXb mnYh2CrLPO+EZn4BVhgMtuA0C+i6bdY41iO6VlmR52+yHlxjHXDhPZ6uxyCdEN1LAKFtJRdr4Dst TBhRnVAsICXfSevpKk3btoKHL23rRSCqpsg0pC82QXsTv9lqyaqtY7aTfBqBvWSEJ5w0kwabnqDW LDCyc/IZlJbcgYc2LDjobCSSFEEW5/kTbe46ZkXiglJ7exLd/z9Y/nn/1RHZ1LQoLy4oMUzjnR9/ /Tz+/nv884MU76JEvfUVZt5ZzA3DBxhwceZzj4eR+dA6Hf/IiWAcBT6cBBZDIDwWlUVZ5hjiGJsd xM8eyq3z4aMATaJRU4c3mIRl+08+jKlzSuxm4EYqlW5RGdIj6mX59jJVnEKIrkxMFmkhJpzIaZw9 WmHYDBPRDTQH5IlPBPt34O4p6XFBamrwPVCibg3qH3dpNtxsbGaDGY6FNQ2UjOZ1GHduZ53cdmkL 40Devt8FZJCIxTHG3ihIdPDKkzTTesadeuynrIcnufoH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aGmCS9MAAAAFAQAADwAAAAAAAAABACAAAAAiAAAAZHJzL2Rvd25yZXYueG1sUEsBAhQAFAAAAAgA h07iQAJ6DivxAQAA2gMAAA4AAAAAAAAAAQAgAAAAIgEAAGRycy9lMm9Eb2MueG1sUEsFBgAAAAAG AAYAWQEAAIUFAAAAAA== ">
              <v:fill on="f" focussize="0,0"/>
              <v:stroke on="f" weight="1.25pt"/>
              <v:imagedata o:title=""/>
              <o:lock v:ext="edit" aspectratio="f"/>
              <v:textbox inset="0mm,0mm,0mm,0mm" style="mso-fit-shape-to-text:t;">
                <w:txbxContent>
                  <w:p>
                    <w:pPr>
                      <w:pStyle w:val="29"/>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fldChar w:fldCharType="end"/>
    </w:r>
  </w:p>
  <w:p>
    <w:pPr>
      <w:pStyle w:val="2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rPr>
        <w:rFonts w:hint="eastAsia"/>
        <w:u w:val="single"/>
      </w:rPr>
    </w:pPr>
    <w:r>
      <w:rPr>
        <w:rFonts w:hint="eastAsia"/>
        <w:u w:val="single"/>
      </w:rPr>
      <w:t xml:space="preserve">                                                                                                                                                   </w:t>
    </w:r>
  </w:p>
  <w:p>
    <w:pPr>
      <w:pStyle w:val="29"/>
      <w:jc w:val="center"/>
      <w:rPr>
        <w:rFonts w:hint="eastAsia"/>
      </w:rPr>
    </w:pPr>
    <w:r>
      <w:rPr>
        <w:rFonts w:hint="eastAsia"/>
      </w:rPr>
      <w:t>仙居县政府采购中心编制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2" name="图片 1025"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45"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AS04vxAQAA2gMAAA4AAABkcnMvZTJvRG9jLnhtbK1TwW7bMAy9 D9g/CLovdo1mM4w4xbagRYFhG9D2AxRZjgVIoiApsbMP2P5gp11233flO0rJdjp0lx52sUmRfOR7 olZXg1bkIJyXYGp6scgpEYZDI82upg/3129KSnxgpmEKjKjpUXh6tX79atXbShTQgWqEIwhifNXb mnYh2CrLPO+EZn4BVhgMtuA0C+i6XdY41iO6VlmR52+zHlxjHXDhPZ5uxiCdEN1LAKFtJRcb4Hst TBhRnVAsICXfSevpOk3btoKHL23rRSCqpsg0pC82QXsbv9l6xaqdY7aTfBqBvWSEZ5w0kwabnqE2 LDCyd/IfKC25Aw9tWHDQ2UgkKYIsLvJn2tx1zIrEBaX29iy6/3+w/PPhqyOyqWlRXi4pMUzjnZ9+ /jj9+nP6/Z1cFlGi3voKM+8s5obhAwy4OPO5x8PIfGidjn/kRDCOAh/PAoshEB6LyqIscwxxjM0O 4mdP5db5cCNAk2jU1OENJmHZ4ZMPY+qcErsZuJZKpVtUhvSIuizfLVPFOYToysRkkRZiwomcxtmj FYbtMBHdQnNEnvhEsH8H7hslPS5ITQ2+B0rUrUH94y7NhpuN7Wwww7GwpoGS0fwYxp3bWyd3XdrC OJC37/cBGSRicYyxNwoSHbzyJM20nnGn/vZT1tOTXD8C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aGmCS9MAAAAFAQAADwAAAAAAAAABACAAAAAiAAAAZHJzL2Rvd25yZXYueG1sUEsBAhQAFAAAAAgA h07iQJAS04vxAQAA2gMAAA4AAAAAAAAAAQAgAAAAIgEAAGRycy9lMm9Eb2MueG1sUEsFBgAAAAAG AAYAWQEAAIUFAAAAAA== ">
              <v:fill on="f" focussize="0,0"/>
              <v:stroke on="f" weight="1.25pt"/>
              <v:imagedata o:title=""/>
              <o:lock v:ext="edit" aspectratio="f"/>
              <v:textbox inset="0mm,0mm,0mm,0mm" style="mso-fit-shape-to-text:t;">
                <w:txbxContent>
                  <w:p>
                    <w:pPr>
                      <w:pStyle w:val="3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v:textbox>
            </v:shape>
          </w:pict>
        </mc:Fallback>
      </mc:AlternateContent>
    </w:r>
    <w:r>
      <w:rPr>
        <w:rFonts w:hint="eastAsia"/>
      </w:rPr>
      <w:t>仙居县政府采购招标文件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jc w:val="left"/>
      <w:rPr>
        <w:rFonts w:hint="eastAsia" w:ascii="宋体" w:hAnsi="宋体" w:cs="宋体"/>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margin">
                <wp:posOffset>5012055</wp:posOffset>
              </wp:positionH>
              <wp:positionV relativeFrom="paragraph">
                <wp:posOffset>9525</wp:posOffset>
              </wp:positionV>
              <wp:extent cx="1828800" cy="160655"/>
              <wp:effectExtent l="0" t="0" r="0" b="0"/>
              <wp:wrapNone/>
              <wp:docPr id="2846" name="文本框 43"/>
              <wp:cNvGraphicFramePr/>
              <a:graphic xmlns:a="http://schemas.openxmlformats.org/drawingml/2006/main">
                <a:graphicData uri="http://schemas.microsoft.com/office/word/2010/wordprocessingShape">
                  <wps:wsp>
                    <wps:cNvSpPr txBox="1"/>
                    <wps:spPr>
                      <a:xfrm>
                        <a:off x="0" y="0"/>
                        <a:ext cx="1828800" cy="160655"/>
                      </a:xfrm>
                      <a:prstGeom prst="rect">
                        <a:avLst/>
                      </a:prstGeom>
                      <a:noFill/>
                      <a:ln w="15875">
                        <a:noFill/>
                      </a:ln>
                      <a:effectLst/>
                    </wps:spPr>
                    <wps:txbx>
                      <w:txbxContent>
                        <w:p>
                          <w:pPr>
                            <w:pStyle w:val="30"/>
                            <w:rPr>
                              <w:rFonts w:hint="eastAsia"/>
                            </w:rPr>
                          </w:pPr>
                          <w:r>
                            <w:rPr>
                              <w:rFonts w:hint="eastAsia"/>
                            </w:rPr>
                            <w:t>第</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wps:txbx>
                    <wps:bodyPr vert="horz" wrap="none" lIns="0" tIns="0" rIns="0" bIns="0" anchor="t" anchorCtr="0" upright="0"/>
                  </wps:wsp>
                </a:graphicData>
              </a:graphic>
            </wp:anchor>
          </w:drawing>
        </mc:Choice>
        <mc:Fallback>
          <w:pict>
            <v:shape id="文本框 43" o:spid="_x0000_s1026" o:spt="202" type="#_x0000_t202" style="position:absolute;left:0pt;margin-left:394.65pt;margin-top:0.75pt;height:12.65pt;width:144pt;mso-position-horizontal-relative:margin;mso-wrap-style:none;z-index:251662336;mso-width-relative:page;mso-height-relative:page;" filled="f" stroked="f" coordsize="21600,21600" o:gfxdata="UEsDBAoAAAAAAIdO4kAAAAAAAAAAAAAAAAAEAAAAZHJzL1BLAwQUAAAACACHTuJAhg5FmtYAAAAJ AQAADwAAAGRycy9kb3ducmV2LnhtbE2PwU7DMAyG70i8Q2QkbixZgbV0TSeENHHgMsrE2Wu8tlrj lCbbytuTndjR/n79/lysJtuLE42+c6xhPlMgiGtnOm40bL/WDxkIH5AN9o5Jwy95WJW3NwXmxp35 k05VaEQsYZ+jhjaEIZfS1y1Z9DM3EEe2d6PFEMexkWbEcyy3vUyUWkiLHccLLQ701lJ9qI5WA6JP 5Hp6f6Kfj2ErN+nr4bvaaH1/N1dLEIGm8B+Gi35UhzI67dyRjRe9hjR7eYzRCJ5BXLhK07jYaUgW GciykNcflH9QSwMEFAAAAAgAh07iQLzxWe3nAQAAvwMAAA4AAABkcnMvZTJvRG9jLnhtbK1TzY7T MBC+I/EOlu80admWKGq6ElSLkBCsVHgA13EaS/7T2G1SHgDegBMX7vtcfQ7GTtJFy2UPXJKxZ+ab +b4Zr297rchJgJfWVHQ+yykRhttamkNFv365e1VQ4gMzNVPWiIqehae3m5cv1p0rxcK2VtUCCIIY X3auom0Irswyz1uhmZ9ZJww6GwuaBTzCIauBdYiuVbbI81XWWagdWC68x9vt4KQjIjwH0DaN5GJr +VELEwZUEIoFpORb6TzdpG6bRvDwuWm8CERVFJmG9MUiaO/jN9usWXkA5lrJxxbYc1p4wkkzabDo FWrLAiNHkP9AacnBetuEGbc6G4gkRZDFPH+iza5lTiQuKLV3V9H9/4Pln073QGRd0UVxs6LEMI0z v/z8cfn1cPn9ndy8jhJ1zpcYuXMYG/q3tsfFme49XkbmfQM6/pETQT8KfL4KLPpAeEwqFkWRo4uj b77KV8tlhMkesx348F5YTaJRUcABJl3Z6aMPQ+gUEosZeyeVSkNUhnQIuizeLFPG1YXoysRgkfZh xImUhtajFfp9P/Lc2/qMNPGFYP3WwjdKOtyPihp8DpSoDwblj6s0GTAZ+8lghmNiRQMlg/kuDCt3 dCAPbVrCyCVWxrkmAcYdjIvz9zlFPb67zR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CGDkWa1gAA AAkBAAAPAAAAAAAAAAEAIAAAACIAAABkcnMvZG93bnJldi54bWxQSwECFAAUAAAACACHTuJAvPFZ 7ecBAAC/AwAADgAAAAAAAAABACAAAAAlAQAAZHJzL2Uyb0RvYy54bWxQSwUGAAAAAAYABgBZAQAA fgUAAAAA ">
              <v:fill on="f" focussize="0,0"/>
              <v:stroke on="f" weight="1.25pt"/>
              <v:imagedata o:title=""/>
              <o:lock v:ext="edit" aspectratio="f"/>
              <v:textbox inset="0mm,0mm,0mm,0mm">
                <w:txbxContent>
                  <w:p>
                    <w:pPr>
                      <w:pStyle w:val="30"/>
                      <w:rPr>
                        <w:rFonts w:hint="eastAsia"/>
                      </w:rPr>
                    </w:pPr>
                    <w:r>
                      <w:rPr>
                        <w:rFonts w:hint="eastAsia"/>
                      </w:rPr>
                      <w:t>第</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rPr>
      <w:t>仙居县政府采购招标文件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ascii="宋体" w:hAnsi="宋体" w:cs="宋体"/>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847"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kTOSTwAQAA2gMAAA4AAABkcnMvZTJvRG9jLnhtbK1TS27bMBDd F8gdCO5jKUbcCILlIK2RoEDRFkh7AJqiLAL8gRxbcg/Q3qCrbrrvuXyODCnJLtJNFtlIM5yZN/Me h8vbXiuyFz5Iayp6NcspEYbbWpptRb99vb8sKAnATM2UNaKiBxHo7erizbJzpZjb1qpaeIIgJpSd q2gL4MosC7wVmoWZdcJgsLFeM0DXb7Pasw7Rtcrmef4266yvnbdchICn6yFIR0T/EkDbNJKLteU7 LQwMqF4oBkgptNIFukrTNo3g8LlpggCiKopMIX2xCdqb+M1WS1ZuPXOt5OMI7CUjPOOkmTTY9AS1 ZsDIzsv/oLTk3gbbwIxbnQ1EkiLI4ip/ps1jy5xIXFDq4E6ih9eD5Z/2XzyRdUXnxfUNJYZpvPPj r5/H33+Pf36QRZKoc6HEzEeHudC/sz0uTpQungc8jMz7xuv4R04E4yjw4SSw6IHwWFTMiyLHEMfY 5CBOdi53PsCDsJpEo6IebzAJy/YfAwypU0rsZuy9VCrdojKkQ9RFcbNIFacQoisTk0VaiBHnPHu0 oN/0I6GNrQ/IE58I9m+t/05JhwtSUYPvgRL1waD+cZcmw0/GZjKY4VhYUaBkMN/DsHM75+W2TVsY BwrubgfIIBGLYwy9UZDo4JUnacb1jDv1r5+yzk9y9QR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o aYJL0wAAAAUBAAAPAAAAAAAAAAEAIAAAACIAAABkcnMvZG93bnJldi54bWxQSwECFAAUAAAACACH TuJACRM5JPABAADaAwAADgAAAAAAAAABACAAAAAiAQAAZHJzL2Uyb0RvYy54bWxQSwUGAAAAAAYA BgBZAQAAhAUAAAAA ">
              <v:fill on="f" focussize="0,0"/>
              <v:stroke on="f" weight="1.25pt"/>
              <v:imagedata o:title=""/>
              <o:lock v:ext="edit" aspectratio="f"/>
              <v:textbox inset="0mm,0mm,0mm,0mm" style="mso-fit-shape-to-text:t;">
                <w:txbxContent>
                  <w:p>
                    <w:pPr>
                      <w:pStyle w:val="30"/>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rPr>
      <w:t>仙居县政府采购招标文件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ascii="宋体" w:hAnsi="宋体" w:cs="宋体"/>
        <w:b/>
        <w:bCs/>
        <w:color w:val="000000"/>
        <w:kern w:val="0"/>
        <w:sz w:val="21"/>
        <w:szCs w:val="21"/>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CKLfJ7YAQAAsgMAAA4AAABkcnMvZTJvRG9jLnhtbK1TzY7TMBC+ I+07WL5vk+2qEEVNV6yqRUgIkBYewHXsxpL/5HGb9AXgDThx4c5z9TkYO0kXLZc9cElmPONv5vtm vL4bjCZHEUA529CbRUmJsNy1yu4b+vXLw3VFCURmW6adFQ09CaB3m6tX697XYuk6p1sRCIJYqHvf 0C5GXxcF8E4YBgvnhcWgdMGwiG7YF21gPaIbXSzL8nXRu9D64LgAwNPtGKQTYngJoJNScbF1/GCE jSNqEJpFpASd8kA3uVspBY+fpAQRiW4oMo35i0XQ3qVvsVmzeh+Y7xSfWmAvaeEZJ8OUxaIXqC2L jByC+gfKKB4cOBkX3JliJJIVQRY35TNtHjvmReaCUoO/iA7/D5Z/PH4ORLUNvaXEMoMDP//4fv75 +/zrG1ktkz69hxrTHj0mxuHeDbg18zngYaI9yGDSHwkRjKO6p4u6YoiEp0vVsqpKDHGMzQ7iF0/X fYD4TjhDktHQgOPLqrLjB4hj6pySqln3oLTOI9SW9Ii6qt6s8o1LCNG1Tckib8OEkziNvScrDrth Irpz7Ql59rgRDbX4ACjR7y0KnpZnNsJs7Gbj4IPad3m7Ui3wbw8Rm8s9pwojLHJNDo4ys57WLu3K 337Oenpqmz9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BoaYJL0wAAAAUBAAAPAAAAAAAAAAEAIAAA ACIAAABkcnMvZG93bnJldi54bWxQSwECFAAUAAAACACHTuJAIot8ntgBAACyAwAADgAAAAAAAAAB ACAAAAAiAQAAZHJzL2Uyb0RvYy54bWxQSwUGAAAAAAYABgBZAQAAbAUAAAAA ">
              <v:fill on="f" focussize="0,0"/>
              <v:stroke on="f" weight="1.25pt"/>
              <v:imagedata o:title=""/>
              <o:lock v:ext="edit" aspectratio="f"/>
              <v:textbox inset="0mm,0mm,0mm,0mm" style="mso-fit-shape-to-text:t;">
                <w:txbxContent>
                  <w:p>
                    <w:pPr>
                      <w:pStyle w:val="30"/>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v:textbox>
            </v:shape>
          </w:pict>
        </mc:Fallback>
      </mc:AlternateContent>
    </w:r>
    <w:r>
      <w:rPr>
        <w:rFonts w:hint="eastAsia" w:ascii="宋体" w:hAnsi="宋体" w:cs="宋体"/>
      </w:rPr>
      <w:t>仙居县政府采购招标文件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rPr>
        <w:rFonts w:hint="eastAsia" w:ascii="宋体" w:hAnsi="宋体" w:cs="宋体"/>
        <w:b/>
        <w:bCs/>
        <w:color w:val="000000"/>
        <w:kern w:val="0"/>
        <w:sz w:val="21"/>
        <w:szCs w:val="21"/>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848"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f8OZHwAQAA2gMAAA4AAABkcnMvZTJvRG9jLnhtbK1TS27bMBDd F+gdCO5rKULdCoLlIKmRokDRFkhzAJqiLAL8gUNbcg/Q3qCrbrrvuXyODinJCZJNFtlIM5zhm3lv hqvLQStyEB6kNTW9WOSUCMNtI82upnffb96UlEBgpmHKGlHTowB6uX79atW7ShS2s6oRniCIgap3 Ne1CcFWWAe+EZrCwThgMttZrFtD1u6zxrEd0rbIiz99lvfWN85YLADzdjEE6IfrnANq2lVxsLN9r YcKI6oViASlBJx3Qdeq2bQUPX9sWRCCqpsg0pC8WQXsbv9l6xaqdZ66TfGqBPaeFR5w0kwaLnqE2 LDCy9/IJlJbcW7BtWHCrs5FIUgRZXOSPtLntmBOJC0oN7iw6vBws/3L45olsalqUb3Hyhmmc+en3 r9Off6e/P8myiBL1DirMvHWYG4ZrO+DizOeAh5H50Hod/8iJYBwFPp4FFkMgPF4qi7LMMcQxNjuI n91fdx7CR2E1iUZNPU4wCcsOnyGMqXNKrGbsjVQqTVEZ0iPqsny/TDfOIURXJiaLtBATTuQ09h6t MGyHiejWNkfkiU8E63fW/6CkxwWpqcH3QIn6ZFD/uEuz4WdjOxvMcLxY00DJaH4I487tnZe7Lm1h bAjc1T4gg0QstjHWRkGigyNP0kzrGXfqoZ+y7p/k+j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o aYJL0wAAAAUBAAAPAAAAAAAAAAEAIAAAACIAAABkcnMvZG93bnJldi54bWxQSwECFAAUAAAACACH TuJA5/w5kfABAADaAwAADgAAAAAAAAABACAAAAAiAQAAZHJzL2Uyb0RvYy54bWxQSwUGAAAAAAYA BgBZAQAAhAUAAAAA ">
              <v:fill on="f" focussize="0,0"/>
              <v:stroke on="f" weight="1.25pt"/>
              <v:imagedata o:title=""/>
              <o:lock v:ext="edit" aspectratio="f"/>
              <v:textbox inset="0mm,0mm,0mm,0mm" style="mso-fit-shape-to-text:t;">
                <w:txbxContent>
                  <w:p>
                    <w:pPr>
                      <w:pStyle w:val="30"/>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v:textbox>
            </v:shape>
          </w:pict>
        </mc:Fallback>
      </mc:AlternateContent>
    </w:r>
    <w:r>
      <w:rPr>
        <w:rFonts w:hint="eastAsia" w:ascii="宋体" w:hAnsi="宋体" w:cs="宋体"/>
      </w:rPr>
      <w:t>仙居县政府采购招标文件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CE89"/>
    <w:multiLevelType w:val="singleLevel"/>
    <w:tmpl w:val="B5A8CE89"/>
    <w:lvl w:ilvl="0" w:tentative="0">
      <w:start w:val="3"/>
      <w:numFmt w:val="decimal"/>
      <w:lvlText w:val="%1."/>
      <w:lvlJc w:val="left"/>
      <w:pPr>
        <w:tabs>
          <w:tab w:val="left" w:pos="312"/>
        </w:tabs>
      </w:pPr>
    </w:lvl>
  </w:abstractNum>
  <w:abstractNum w:abstractNumId="1">
    <w:nsid w:val="00000009"/>
    <w:multiLevelType w:val="multilevel"/>
    <w:tmpl w:val="00000009"/>
    <w:lvl w:ilvl="0" w:tentative="0">
      <w:start w:val="1"/>
      <w:numFmt w:val="decimal"/>
      <w:pStyle w:val="22"/>
      <w:lvlText w:val="%1）"/>
      <w:lvlJc w:val="left"/>
      <w:pPr>
        <w:tabs>
          <w:tab w:val="left" w:pos="865"/>
        </w:tabs>
        <w:ind w:left="865" w:hanging="360"/>
      </w:pPr>
      <w:rPr>
        <w:rFonts w:hint="eastAsia" w:ascii="宋体" w:hAnsi="宋体" w:eastAsia="宋体"/>
      </w:rPr>
    </w:lvl>
    <w:lvl w:ilvl="1" w:tentative="0">
      <w:start w:val="1"/>
      <w:numFmt w:val="bullet"/>
      <w:pStyle w:val="275"/>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2">
    <w:nsid w:val="13D057CD"/>
    <w:multiLevelType w:val="multilevel"/>
    <w:tmpl w:val="13D057CD"/>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pStyle w:val="237"/>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3">
    <w:nsid w:val="19C29579"/>
    <w:multiLevelType w:val="singleLevel"/>
    <w:tmpl w:val="19C29579"/>
    <w:lvl w:ilvl="0" w:tentative="0">
      <w:start w:val="1"/>
      <w:numFmt w:val="chineseCounting"/>
      <w:suff w:val="nothing"/>
      <w:lvlText w:val="%1、"/>
      <w:lvlJc w:val="left"/>
      <w:rPr>
        <w:rFonts w:hint="eastAsia"/>
      </w:rPr>
    </w:lvl>
  </w:abstractNum>
  <w:abstractNum w:abstractNumId="4">
    <w:nsid w:val="39ADC500"/>
    <w:multiLevelType w:val="singleLevel"/>
    <w:tmpl w:val="39ADC500"/>
    <w:lvl w:ilvl="0" w:tentative="0">
      <w:start w:val="4"/>
      <w:numFmt w:val="chineseCounting"/>
      <w:suff w:val="space"/>
      <w:lvlText w:val="第%1章"/>
      <w:lvlJc w:val="left"/>
      <w:rPr>
        <w:rFonts w:hint="eastAsia"/>
      </w:rPr>
    </w:lvl>
  </w:abstractNum>
  <w:abstractNum w:abstractNumId="5">
    <w:nsid w:val="42BE5783"/>
    <w:multiLevelType w:val="singleLevel"/>
    <w:tmpl w:val="42BE5783"/>
    <w:lvl w:ilvl="0" w:tentative="0">
      <w:start w:val="1"/>
      <w:numFmt w:val="chineseCounting"/>
      <w:suff w:val="nothing"/>
      <w:lvlText w:val="%1、"/>
      <w:lvlJc w:val="left"/>
      <w:rPr>
        <w:rFonts w:hint="eastAsia"/>
      </w:rPr>
    </w:lvl>
  </w:abstractNum>
  <w:abstractNum w:abstractNumId="6">
    <w:nsid w:val="4CA75A52"/>
    <w:multiLevelType w:val="multilevel"/>
    <w:tmpl w:val="4CA75A52"/>
    <w:lvl w:ilvl="0" w:tentative="0">
      <w:start w:val="1"/>
      <w:numFmt w:val="decimal"/>
      <w:pStyle w:val="95"/>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4E37518A"/>
    <w:multiLevelType w:val="multilevel"/>
    <w:tmpl w:val="4E37518A"/>
    <w:lvl w:ilvl="0" w:tentative="0">
      <w:start w:val="1"/>
      <w:numFmt w:val="bullet"/>
      <w:pStyle w:val="298"/>
      <w:lvlText w:val=""/>
      <w:lvlJc w:val="left"/>
      <w:pPr>
        <w:tabs>
          <w:tab w:val="left" w:pos="1134"/>
        </w:tabs>
        <w:ind w:left="1134" w:hanging="510"/>
      </w:pPr>
      <w:rPr>
        <w:rFonts w:hint="default" w:ascii="Symbol" w:hAnsi="Symbol"/>
        <w:b/>
        <w:bCs w:val="0"/>
        <w:i w:val="0"/>
        <w:iCs w:val="0"/>
        <w:color w:val="auto"/>
        <w:sz w:val="20"/>
        <w:szCs w:val="20"/>
      </w:rPr>
    </w:lvl>
    <w:lvl w:ilvl="1" w:tentative="0">
      <w:start w:val="1"/>
      <w:numFmt w:val="bullet"/>
      <w:lvlText w:val=""/>
      <w:lvlJc w:val="left"/>
      <w:pPr>
        <w:tabs>
          <w:tab w:val="left" w:pos="1418"/>
        </w:tabs>
        <w:ind w:left="1418" w:hanging="284"/>
      </w:pPr>
      <w:rPr>
        <w:rFonts w:hint="default" w:ascii="Wingdings" w:hAnsi="Wingdings"/>
        <w:b w:val="0"/>
        <w:bCs w:val="0"/>
        <w:i w:val="0"/>
        <w:iCs w:val="0"/>
        <w:color w:val="auto"/>
        <w:sz w:val="12"/>
        <w:szCs w:val="20"/>
      </w:rPr>
    </w:lvl>
    <w:lvl w:ilvl="2" w:tentative="0">
      <w:start w:val="1"/>
      <w:numFmt w:val="bullet"/>
      <w:lvlText w:val=""/>
      <w:lvlJc w:val="left"/>
      <w:pPr>
        <w:tabs>
          <w:tab w:val="left" w:pos="1701"/>
        </w:tabs>
        <w:ind w:left="1701" w:hanging="283"/>
      </w:pPr>
      <w:rPr>
        <w:rFonts w:hint="default" w:ascii="Symbol" w:hAnsi="Symbol"/>
        <w:b w:val="0"/>
        <w:bCs w:val="0"/>
        <w:i w:val="0"/>
        <w:iCs w:val="0"/>
        <w:color w:val="auto"/>
        <w:sz w:val="20"/>
        <w:szCs w:val="20"/>
      </w:rPr>
    </w:lvl>
    <w:lvl w:ilvl="3" w:tentative="0">
      <w:start w:val="1"/>
      <w:numFmt w:val="bullet"/>
      <w:lvlRestart w:val="0"/>
      <w:lvlText w:val=""/>
      <w:lvlJc w:val="left"/>
      <w:pPr>
        <w:tabs>
          <w:tab w:val="left" w:pos="284"/>
        </w:tabs>
        <w:ind w:left="284" w:hanging="284"/>
      </w:pPr>
      <w:rPr>
        <w:rFonts w:hint="default" w:ascii="Symbol" w:hAnsi="Symbol"/>
        <w:b w:val="0"/>
        <w:bCs w:val="0"/>
        <w:i w:val="0"/>
        <w:iCs w:val="0"/>
        <w:color w:val="auto"/>
        <w:sz w:val="20"/>
        <w:szCs w:val="20"/>
      </w:rPr>
    </w:lvl>
    <w:lvl w:ilvl="4" w:tentative="0">
      <w:start w:val="1"/>
      <w:numFmt w:val="bullet"/>
      <w:lvlText w:val=""/>
      <w:lvlJc w:val="left"/>
      <w:pPr>
        <w:tabs>
          <w:tab w:val="left" w:pos="510"/>
        </w:tabs>
        <w:ind w:left="510" w:hanging="226"/>
      </w:pPr>
      <w:rPr>
        <w:rFonts w:hint="default" w:ascii="Wingdings" w:hAnsi="Wingdings"/>
        <w:b w:val="0"/>
        <w:bCs w:val="0"/>
        <w:i w:val="0"/>
        <w:iCs w:val="0"/>
        <w:color w:val="auto"/>
        <w:sz w:val="10"/>
        <w:szCs w:val="20"/>
      </w:rPr>
    </w:lvl>
    <w:lvl w:ilvl="5" w:tentative="0">
      <w:start w:val="1"/>
      <w:numFmt w:val="bullet"/>
      <w:lvlRestart w:val="0"/>
      <w:lvlText w:val=""/>
      <w:lvlJc w:val="left"/>
      <w:pPr>
        <w:tabs>
          <w:tab w:val="left" w:pos="284"/>
        </w:tabs>
        <w:ind w:left="284" w:hanging="284"/>
      </w:pPr>
      <w:rPr>
        <w:rFonts w:hint="default" w:ascii="Symbol" w:hAnsi="Symbol"/>
        <w:color w:val="auto"/>
        <w:sz w:val="20"/>
        <w:szCs w:val="20"/>
      </w:rPr>
    </w:lvl>
    <w:lvl w:ilvl="6" w:tentative="0">
      <w:start w:val="1"/>
      <w:numFmt w:val="none"/>
      <w:lvlText w:val="%7"/>
      <w:lvlJc w:val="left"/>
      <w:pPr>
        <w:tabs>
          <w:tab w:val="left" w:pos="323"/>
        </w:tabs>
        <w:ind w:left="323" w:firstLine="920"/>
      </w:pPr>
      <w:rPr>
        <w:rFonts w:hint="default"/>
        <w:color w:val="auto"/>
      </w:rPr>
    </w:lvl>
    <w:lvl w:ilvl="7" w:tentative="0">
      <w:start w:val="1"/>
      <w:numFmt w:val="none"/>
      <w:lvlText w:val="%8"/>
      <w:lvlJc w:val="left"/>
      <w:pPr>
        <w:tabs>
          <w:tab w:val="left" w:pos="323"/>
        </w:tabs>
        <w:ind w:left="323" w:firstLine="920"/>
      </w:pPr>
      <w:rPr>
        <w:rFonts w:hint="default"/>
      </w:rPr>
    </w:lvl>
    <w:lvl w:ilvl="8" w:tentative="0">
      <w:start w:val="1"/>
      <w:numFmt w:val="none"/>
      <w:lvlText w:val="%9"/>
      <w:lvlJc w:val="left"/>
      <w:pPr>
        <w:tabs>
          <w:tab w:val="left" w:pos="323"/>
        </w:tabs>
        <w:ind w:left="323" w:firstLine="920"/>
      </w:pPr>
      <w:rPr>
        <w:rFonts w:hint="default"/>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num w:numId="1">
    <w:abstractNumId w:val="1"/>
  </w:num>
  <w:num w:numId="2">
    <w:abstractNumId w:val="6"/>
    <w:lvlOverride w:ilvl="0">
      <w:startOverride w:val="1"/>
    </w:lvlOverride>
  </w:num>
  <w:num w:numId="3">
    <w:abstractNumId w:val="2"/>
  </w:num>
  <w:num w:numId="4">
    <w:abstractNumId w:val="7"/>
  </w:num>
  <w:num w:numId="5">
    <w:abstractNumId w:val="3"/>
  </w:num>
  <w:num w:numId="6">
    <w:abstractNumId w:val="0"/>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ODc5MzJiZTQzMmMxMGI5MzBkYWNhMmZiYWU4NzgifQ=="/>
  </w:docVars>
  <w:rsids>
    <w:rsidRoot w:val="00172A27"/>
    <w:rsid w:val="000007E2"/>
    <w:rsid w:val="0000110A"/>
    <w:rsid w:val="000016AE"/>
    <w:rsid w:val="00002804"/>
    <w:rsid w:val="00002AB6"/>
    <w:rsid w:val="00002AD0"/>
    <w:rsid w:val="00003F01"/>
    <w:rsid w:val="00003FD3"/>
    <w:rsid w:val="0000437A"/>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5AD"/>
    <w:rsid w:val="000546A5"/>
    <w:rsid w:val="00054728"/>
    <w:rsid w:val="00054733"/>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2D3"/>
    <w:rsid w:val="000A3F64"/>
    <w:rsid w:val="000A46D0"/>
    <w:rsid w:val="000A519A"/>
    <w:rsid w:val="000A53FF"/>
    <w:rsid w:val="000A5439"/>
    <w:rsid w:val="000A5791"/>
    <w:rsid w:val="000A5DAF"/>
    <w:rsid w:val="000A6805"/>
    <w:rsid w:val="000A729B"/>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5F0"/>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4067"/>
    <w:rsid w:val="00124855"/>
    <w:rsid w:val="00124FD8"/>
    <w:rsid w:val="00125872"/>
    <w:rsid w:val="00125963"/>
    <w:rsid w:val="00125F2A"/>
    <w:rsid w:val="00125F76"/>
    <w:rsid w:val="00126146"/>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BAF"/>
    <w:rsid w:val="00166D06"/>
    <w:rsid w:val="00166D3F"/>
    <w:rsid w:val="00166FCA"/>
    <w:rsid w:val="00167014"/>
    <w:rsid w:val="00167161"/>
    <w:rsid w:val="00167B84"/>
    <w:rsid w:val="0017011B"/>
    <w:rsid w:val="00170880"/>
    <w:rsid w:val="00170F0F"/>
    <w:rsid w:val="001712E8"/>
    <w:rsid w:val="00171D5E"/>
    <w:rsid w:val="00173A05"/>
    <w:rsid w:val="00174625"/>
    <w:rsid w:val="00174A07"/>
    <w:rsid w:val="001755F5"/>
    <w:rsid w:val="00175648"/>
    <w:rsid w:val="00175FAE"/>
    <w:rsid w:val="00176DDB"/>
    <w:rsid w:val="0017758B"/>
    <w:rsid w:val="00177CC3"/>
    <w:rsid w:val="00180D75"/>
    <w:rsid w:val="00180E22"/>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5FB4"/>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045"/>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388"/>
    <w:rsid w:val="002664E9"/>
    <w:rsid w:val="00266920"/>
    <w:rsid w:val="00266D83"/>
    <w:rsid w:val="00267891"/>
    <w:rsid w:val="002705EB"/>
    <w:rsid w:val="00270D47"/>
    <w:rsid w:val="0027112B"/>
    <w:rsid w:val="002712EE"/>
    <w:rsid w:val="00271E22"/>
    <w:rsid w:val="00273C1C"/>
    <w:rsid w:val="00273DDD"/>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16D"/>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4D2"/>
    <w:rsid w:val="00347964"/>
    <w:rsid w:val="003502AB"/>
    <w:rsid w:val="003516A6"/>
    <w:rsid w:val="00351C58"/>
    <w:rsid w:val="00351D32"/>
    <w:rsid w:val="00352EB5"/>
    <w:rsid w:val="00353C51"/>
    <w:rsid w:val="00353EB1"/>
    <w:rsid w:val="00354971"/>
    <w:rsid w:val="00354ADC"/>
    <w:rsid w:val="003563D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040"/>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AFF"/>
    <w:rsid w:val="00493BDB"/>
    <w:rsid w:val="004947EA"/>
    <w:rsid w:val="0049483B"/>
    <w:rsid w:val="00494A55"/>
    <w:rsid w:val="00494A77"/>
    <w:rsid w:val="00495482"/>
    <w:rsid w:val="00495FC1"/>
    <w:rsid w:val="00496142"/>
    <w:rsid w:val="0049623F"/>
    <w:rsid w:val="00496263"/>
    <w:rsid w:val="00496DA9"/>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B4A"/>
    <w:rsid w:val="004C5EF3"/>
    <w:rsid w:val="004C63CB"/>
    <w:rsid w:val="004C6531"/>
    <w:rsid w:val="004C6658"/>
    <w:rsid w:val="004C67DC"/>
    <w:rsid w:val="004C6932"/>
    <w:rsid w:val="004D066D"/>
    <w:rsid w:val="004D0CE5"/>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1EE6"/>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102"/>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40F0"/>
    <w:rsid w:val="005643B2"/>
    <w:rsid w:val="005643C6"/>
    <w:rsid w:val="005645BB"/>
    <w:rsid w:val="005645CB"/>
    <w:rsid w:val="00564C67"/>
    <w:rsid w:val="00564DAD"/>
    <w:rsid w:val="00565586"/>
    <w:rsid w:val="005657C7"/>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404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877"/>
    <w:rsid w:val="005B29AB"/>
    <w:rsid w:val="005B2A18"/>
    <w:rsid w:val="005B2BC8"/>
    <w:rsid w:val="005B2D46"/>
    <w:rsid w:val="005B2DD9"/>
    <w:rsid w:val="005B2FCA"/>
    <w:rsid w:val="005B30AA"/>
    <w:rsid w:val="005B3419"/>
    <w:rsid w:val="005B37B0"/>
    <w:rsid w:val="005B3B15"/>
    <w:rsid w:val="005B4423"/>
    <w:rsid w:val="005B4884"/>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5FC7"/>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54D1"/>
    <w:rsid w:val="00615666"/>
    <w:rsid w:val="006156F5"/>
    <w:rsid w:val="00615D22"/>
    <w:rsid w:val="00615E79"/>
    <w:rsid w:val="006162F8"/>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D55"/>
    <w:rsid w:val="00710E24"/>
    <w:rsid w:val="00710E40"/>
    <w:rsid w:val="00712067"/>
    <w:rsid w:val="007133EE"/>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2220"/>
    <w:rsid w:val="00742373"/>
    <w:rsid w:val="0074277B"/>
    <w:rsid w:val="007433E1"/>
    <w:rsid w:val="00744AC0"/>
    <w:rsid w:val="00744B3D"/>
    <w:rsid w:val="00746F0C"/>
    <w:rsid w:val="007471D8"/>
    <w:rsid w:val="0075046E"/>
    <w:rsid w:val="007505F7"/>
    <w:rsid w:val="00751C60"/>
    <w:rsid w:val="00751ED4"/>
    <w:rsid w:val="00752743"/>
    <w:rsid w:val="007528D3"/>
    <w:rsid w:val="00753AD8"/>
    <w:rsid w:val="007542DD"/>
    <w:rsid w:val="0075480A"/>
    <w:rsid w:val="007550A9"/>
    <w:rsid w:val="00756734"/>
    <w:rsid w:val="0075690F"/>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F5F"/>
    <w:rsid w:val="00774FC4"/>
    <w:rsid w:val="0077537C"/>
    <w:rsid w:val="00775FD5"/>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A5E"/>
    <w:rsid w:val="007B6DD9"/>
    <w:rsid w:val="007C0891"/>
    <w:rsid w:val="007C0E04"/>
    <w:rsid w:val="007C119F"/>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543"/>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902"/>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546"/>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2A0E"/>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7070"/>
    <w:rsid w:val="008F70E2"/>
    <w:rsid w:val="008F7D19"/>
    <w:rsid w:val="00900143"/>
    <w:rsid w:val="009006F7"/>
    <w:rsid w:val="00900789"/>
    <w:rsid w:val="00900A4A"/>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D77"/>
    <w:rsid w:val="009640C9"/>
    <w:rsid w:val="00964A3D"/>
    <w:rsid w:val="00965EB6"/>
    <w:rsid w:val="00965F60"/>
    <w:rsid w:val="0096648B"/>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60C8"/>
    <w:rsid w:val="00996137"/>
    <w:rsid w:val="009961B6"/>
    <w:rsid w:val="00996422"/>
    <w:rsid w:val="009964F5"/>
    <w:rsid w:val="009967CC"/>
    <w:rsid w:val="00996AE0"/>
    <w:rsid w:val="00997663"/>
    <w:rsid w:val="00997915"/>
    <w:rsid w:val="00997F53"/>
    <w:rsid w:val="009A04A9"/>
    <w:rsid w:val="009A06E1"/>
    <w:rsid w:val="009A1ACA"/>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C1B"/>
    <w:rsid w:val="009F4F9C"/>
    <w:rsid w:val="009F7F6A"/>
    <w:rsid w:val="00A00AD3"/>
    <w:rsid w:val="00A00F3E"/>
    <w:rsid w:val="00A01C54"/>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21D4"/>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356D"/>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F77"/>
    <w:rsid w:val="00A7237F"/>
    <w:rsid w:val="00A72476"/>
    <w:rsid w:val="00A72A95"/>
    <w:rsid w:val="00A734AB"/>
    <w:rsid w:val="00A7380F"/>
    <w:rsid w:val="00A739FB"/>
    <w:rsid w:val="00A74BC4"/>
    <w:rsid w:val="00A75843"/>
    <w:rsid w:val="00A75DB0"/>
    <w:rsid w:val="00A76C62"/>
    <w:rsid w:val="00A77649"/>
    <w:rsid w:val="00A77909"/>
    <w:rsid w:val="00A80242"/>
    <w:rsid w:val="00A80676"/>
    <w:rsid w:val="00A821BE"/>
    <w:rsid w:val="00A8268E"/>
    <w:rsid w:val="00A8274A"/>
    <w:rsid w:val="00A82EDB"/>
    <w:rsid w:val="00A839B8"/>
    <w:rsid w:val="00A83AD0"/>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6E28"/>
    <w:rsid w:val="00B07816"/>
    <w:rsid w:val="00B078E2"/>
    <w:rsid w:val="00B079A8"/>
    <w:rsid w:val="00B07F8C"/>
    <w:rsid w:val="00B10EBF"/>
    <w:rsid w:val="00B11032"/>
    <w:rsid w:val="00B114B3"/>
    <w:rsid w:val="00B117DB"/>
    <w:rsid w:val="00B11819"/>
    <w:rsid w:val="00B11D86"/>
    <w:rsid w:val="00B120B3"/>
    <w:rsid w:val="00B125DD"/>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982"/>
    <w:rsid w:val="00B85802"/>
    <w:rsid w:val="00B8596A"/>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1B00"/>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83C"/>
    <w:rsid w:val="00C86B10"/>
    <w:rsid w:val="00C86C25"/>
    <w:rsid w:val="00C86D6C"/>
    <w:rsid w:val="00C87125"/>
    <w:rsid w:val="00C90066"/>
    <w:rsid w:val="00C9018E"/>
    <w:rsid w:val="00C905D1"/>
    <w:rsid w:val="00C9096C"/>
    <w:rsid w:val="00C90BB7"/>
    <w:rsid w:val="00C90C22"/>
    <w:rsid w:val="00C90ED4"/>
    <w:rsid w:val="00C90F85"/>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2D4"/>
    <w:rsid w:val="00CA37CF"/>
    <w:rsid w:val="00CA479B"/>
    <w:rsid w:val="00CA4F64"/>
    <w:rsid w:val="00CA51EB"/>
    <w:rsid w:val="00CA55AF"/>
    <w:rsid w:val="00CA76D3"/>
    <w:rsid w:val="00CA7889"/>
    <w:rsid w:val="00CA7CB2"/>
    <w:rsid w:val="00CB139E"/>
    <w:rsid w:val="00CB1677"/>
    <w:rsid w:val="00CB1EB4"/>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0B4"/>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B61"/>
    <w:rsid w:val="00CD0B75"/>
    <w:rsid w:val="00CD0D5D"/>
    <w:rsid w:val="00CD1397"/>
    <w:rsid w:val="00CD1788"/>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349"/>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68B5"/>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6FBB"/>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590"/>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46577"/>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9CA"/>
    <w:rsid w:val="00E75C33"/>
    <w:rsid w:val="00E7675E"/>
    <w:rsid w:val="00E772B2"/>
    <w:rsid w:val="00E77CCD"/>
    <w:rsid w:val="00E77E13"/>
    <w:rsid w:val="00E80153"/>
    <w:rsid w:val="00E80747"/>
    <w:rsid w:val="00E81251"/>
    <w:rsid w:val="00E812A9"/>
    <w:rsid w:val="00E815AF"/>
    <w:rsid w:val="00E8163B"/>
    <w:rsid w:val="00E81DAD"/>
    <w:rsid w:val="00E81DD1"/>
    <w:rsid w:val="00E8317B"/>
    <w:rsid w:val="00E842EE"/>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304B8"/>
    <w:rsid w:val="00F312ED"/>
    <w:rsid w:val="00F31963"/>
    <w:rsid w:val="00F31CD7"/>
    <w:rsid w:val="00F32033"/>
    <w:rsid w:val="00F32554"/>
    <w:rsid w:val="00F32859"/>
    <w:rsid w:val="00F33D60"/>
    <w:rsid w:val="00F33EA1"/>
    <w:rsid w:val="00F34D31"/>
    <w:rsid w:val="00F357BC"/>
    <w:rsid w:val="00F3585D"/>
    <w:rsid w:val="00F35DFF"/>
    <w:rsid w:val="00F3623D"/>
    <w:rsid w:val="00F364FA"/>
    <w:rsid w:val="00F36583"/>
    <w:rsid w:val="00F37015"/>
    <w:rsid w:val="00F375AB"/>
    <w:rsid w:val="00F37835"/>
    <w:rsid w:val="00F400CB"/>
    <w:rsid w:val="00F40C23"/>
    <w:rsid w:val="00F4102A"/>
    <w:rsid w:val="00F4117E"/>
    <w:rsid w:val="00F41AAC"/>
    <w:rsid w:val="00F428F6"/>
    <w:rsid w:val="00F432FA"/>
    <w:rsid w:val="00F4479F"/>
    <w:rsid w:val="00F44C5F"/>
    <w:rsid w:val="00F4593B"/>
    <w:rsid w:val="00F463AB"/>
    <w:rsid w:val="00F46E23"/>
    <w:rsid w:val="00F472C8"/>
    <w:rsid w:val="00F478FE"/>
    <w:rsid w:val="00F47ED6"/>
    <w:rsid w:val="00F5005A"/>
    <w:rsid w:val="00F50429"/>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53F"/>
    <w:rsid w:val="00F95FA1"/>
    <w:rsid w:val="00FA1E4B"/>
    <w:rsid w:val="00FA2728"/>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06D"/>
    <w:rsid w:val="00FC2589"/>
    <w:rsid w:val="00FC2CB8"/>
    <w:rsid w:val="00FC346E"/>
    <w:rsid w:val="00FC3D3F"/>
    <w:rsid w:val="00FC405A"/>
    <w:rsid w:val="00FC560B"/>
    <w:rsid w:val="00FC5C15"/>
    <w:rsid w:val="00FC64C3"/>
    <w:rsid w:val="00FC6F33"/>
    <w:rsid w:val="00FD02DF"/>
    <w:rsid w:val="00FD09D7"/>
    <w:rsid w:val="00FD1428"/>
    <w:rsid w:val="00FD1B9C"/>
    <w:rsid w:val="00FD22E4"/>
    <w:rsid w:val="00FD2B33"/>
    <w:rsid w:val="00FD3039"/>
    <w:rsid w:val="00FD3852"/>
    <w:rsid w:val="00FD40DF"/>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5438"/>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0145B9"/>
    <w:rsid w:val="01022F07"/>
    <w:rsid w:val="01060864"/>
    <w:rsid w:val="01095A57"/>
    <w:rsid w:val="010D200B"/>
    <w:rsid w:val="011A747F"/>
    <w:rsid w:val="011F6567"/>
    <w:rsid w:val="01255120"/>
    <w:rsid w:val="012807D8"/>
    <w:rsid w:val="012E45B1"/>
    <w:rsid w:val="012E79C4"/>
    <w:rsid w:val="013A6017"/>
    <w:rsid w:val="013D5DA1"/>
    <w:rsid w:val="013D6C4C"/>
    <w:rsid w:val="013F7F54"/>
    <w:rsid w:val="01400977"/>
    <w:rsid w:val="014A102B"/>
    <w:rsid w:val="0156319A"/>
    <w:rsid w:val="01566A2B"/>
    <w:rsid w:val="015C0790"/>
    <w:rsid w:val="01611DC8"/>
    <w:rsid w:val="01830099"/>
    <w:rsid w:val="018639B4"/>
    <w:rsid w:val="018F4C90"/>
    <w:rsid w:val="01A050EF"/>
    <w:rsid w:val="01AB1CEF"/>
    <w:rsid w:val="01AF0B77"/>
    <w:rsid w:val="01B17863"/>
    <w:rsid w:val="01C26E13"/>
    <w:rsid w:val="01C506B1"/>
    <w:rsid w:val="01C71CB0"/>
    <w:rsid w:val="01C913A9"/>
    <w:rsid w:val="01CA34EC"/>
    <w:rsid w:val="01CB5F05"/>
    <w:rsid w:val="01CC5EE4"/>
    <w:rsid w:val="01D1653F"/>
    <w:rsid w:val="01D24E4B"/>
    <w:rsid w:val="01D67E92"/>
    <w:rsid w:val="01DC47F3"/>
    <w:rsid w:val="01DF5C17"/>
    <w:rsid w:val="01E274B5"/>
    <w:rsid w:val="01EA0819"/>
    <w:rsid w:val="01EB139E"/>
    <w:rsid w:val="01FB0E47"/>
    <w:rsid w:val="021D2FF3"/>
    <w:rsid w:val="02217480"/>
    <w:rsid w:val="0227136C"/>
    <w:rsid w:val="02294E36"/>
    <w:rsid w:val="02323CD1"/>
    <w:rsid w:val="02404922"/>
    <w:rsid w:val="02407210"/>
    <w:rsid w:val="0242394A"/>
    <w:rsid w:val="02471BA3"/>
    <w:rsid w:val="02477952"/>
    <w:rsid w:val="02532161"/>
    <w:rsid w:val="025A529E"/>
    <w:rsid w:val="0262248F"/>
    <w:rsid w:val="02624152"/>
    <w:rsid w:val="026B74AB"/>
    <w:rsid w:val="026F1C63"/>
    <w:rsid w:val="02704112"/>
    <w:rsid w:val="027125E7"/>
    <w:rsid w:val="027E4ADF"/>
    <w:rsid w:val="027F583D"/>
    <w:rsid w:val="02867E41"/>
    <w:rsid w:val="02876A74"/>
    <w:rsid w:val="029D5603"/>
    <w:rsid w:val="02A92133"/>
    <w:rsid w:val="02AE7397"/>
    <w:rsid w:val="02CE3596"/>
    <w:rsid w:val="02D07114"/>
    <w:rsid w:val="02D86F84"/>
    <w:rsid w:val="02D95DEC"/>
    <w:rsid w:val="02DC2DCA"/>
    <w:rsid w:val="02DC480B"/>
    <w:rsid w:val="02DC5CB3"/>
    <w:rsid w:val="02DD1EA9"/>
    <w:rsid w:val="02DE1F97"/>
    <w:rsid w:val="02DE3A22"/>
    <w:rsid w:val="02E45088"/>
    <w:rsid w:val="02EC0376"/>
    <w:rsid w:val="02EC2B18"/>
    <w:rsid w:val="02ED577F"/>
    <w:rsid w:val="02F154BE"/>
    <w:rsid w:val="02F4218D"/>
    <w:rsid w:val="03032812"/>
    <w:rsid w:val="03062FB1"/>
    <w:rsid w:val="030B38BD"/>
    <w:rsid w:val="03110BE1"/>
    <w:rsid w:val="03124BC1"/>
    <w:rsid w:val="0315165B"/>
    <w:rsid w:val="031B75E9"/>
    <w:rsid w:val="031C56B2"/>
    <w:rsid w:val="0327592A"/>
    <w:rsid w:val="032B09E8"/>
    <w:rsid w:val="032B6C3A"/>
    <w:rsid w:val="032D0CB5"/>
    <w:rsid w:val="032D20D8"/>
    <w:rsid w:val="033145AC"/>
    <w:rsid w:val="0335342E"/>
    <w:rsid w:val="03353615"/>
    <w:rsid w:val="033A7859"/>
    <w:rsid w:val="03451AAA"/>
    <w:rsid w:val="0347018C"/>
    <w:rsid w:val="034F1B84"/>
    <w:rsid w:val="034F5735"/>
    <w:rsid w:val="03535501"/>
    <w:rsid w:val="0357728A"/>
    <w:rsid w:val="03600C36"/>
    <w:rsid w:val="03670C8F"/>
    <w:rsid w:val="036B598C"/>
    <w:rsid w:val="03717F8D"/>
    <w:rsid w:val="037759DB"/>
    <w:rsid w:val="037C7E1B"/>
    <w:rsid w:val="038C0DC7"/>
    <w:rsid w:val="03922815"/>
    <w:rsid w:val="039A4812"/>
    <w:rsid w:val="039B791C"/>
    <w:rsid w:val="039D358E"/>
    <w:rsid w:val="03AB0E75"/>
    <w:rsid w:val="03BC2256"/>
    <w:rsid w:val="03C05168"/>
    <w:rsid w:val="03C60272"/>
    <w:rsid w:val="03CE53FF"/>
    <w:rsid w:val="03D42E2E"/>
    <w:rsid w:val="03E05C76"/>
    <w:rsid w:val="03E253AF"/>
    <w:rsid w:val="03E312C3"/>
    <w:rsid w:val="03E33071"/>
    <w:rsid w:val="03E5328D"/>
    <w:rsid w:val="03EA6562"/>
    <w:rsid w:val="03EC461B"/>
    <w:rsid w:val="03F4527E"/>
    <w:rsid w:val="03F774C5"/>
    <w:rsid w:val="03FA06AA"/>
    <w:rsid w:val="03FB3ED8"/>
    <w:rsid w:val="04043713"/>
    <w:rsid w:val="04064484"/>
    <w:rsid w:val="040869C3"/>
    <w:rsid w:val="040E0422"/>
    <w:rsid w:val="040E27E3"/>
    <w:rsid w:val="0419220A"/>
    <w:rsid w:val="041A1188"/>
    <w:rsid w:val="04207FA4"/>
    <w:rsid w:val="04222816"/>
    <w:rsid w:val="042A3DCA"/>
    <w:rsid w:val="04390031"/>
    <w:rsid w:val="043A7135"/>
    <w:rsid w:val="043E6CC5"/>
    <w:rsid w:val="044A1F5D"/>
    <w:rsid w:val="044F7542"/>
    <w:rsid w:val="0452694B"/>
    <w:rsid w:val="0452754B"/>
    <w:rsid w:val="04527AB6"/>
    <w:rsid w:val="04643D5D"/>
    <w:rsid w:val="0470621E"/>
    <w:rsid w:val="04720878"/>
    <w:rsid w:val="047615E1"/>
    <w:rsid w:val="047D6C84"/>
    <w:rsid w:val="048760F2"/>
    <w:rsid w:val="048839A0"/>
    <w:rsid w:val="048B7990"/>
    <w:rsid w:val="04935B9A"/>
    <w:rsid w:val="049A00EC"/>
    <w:rsid w:val="04A24CC6"/>
    <w:rsid w:val="04AB33BC"/>
    <w:rsid w:val="04B35139"/>
    <w:rsid w:val="04B435C9"/>
    <w:rsid w:val="04B6103E"/>
    <w:rsid w:val="04B66D27"/>
    <w:rsid w:val="04B73356"/>
    <w:rsid w:val="04BB7BB4"/>
    <w:rsid w:val="04C23AB2"/>
    <w:rsid w:val="04C3537C"/>
    <w:rsid w:val="04CD5D61"/>
    <w:rsid w:val="04D330E5"/>
    <w:rsid w:val="04D96349"/>
    <w:rsid w:val="04E1113F"/>
    <w:rsid w:val="04E260D9"/>
    <w:rsid w:val="04E43544"/>
    <w:rsid w:val="04EB0F33"/>
    <w:rsid w:val="04ED064B"/>
    <w:rsid w:val="04ED37B0"/>
    <w:rsid w:val="04EE57D8"/>
    <w:rsid w:val="04EF3478"/>
    <w:rsid w:val="04FF6B42"/>
    <w:rsid w:val="050444D9"/>
    <w:rsid w:val="05092FAB"/>
    <w:rsid w:val="05097169"/>
    <w:rsid w:val="05102AA8"/>
    <w:rsid w:val="05120EA9"/>
    <w:rsid w:val="05177505"/>
    <w:rsid w:val="05197F53"/>
    <w:rsid w:val="051C1E4C"/>
    <w:rsid w:val="052B0D05"/>
    <w:rsid w:val="052F1FE0"/>
    <w:rsid w:val="05325CF5"/>
    <w:rsid w:val="05373674"/>
    <w:rsid w:val="053C512E"/>
    <w:rsid w:val="054428D5"/>
    <w:rsid w:val="05486A95"/>
    <w:rsid w:val="054C6BCF"/>
    <w:rsid w:val="055301AE"/>
    <w:rsid w:val="0557311D"/>
    <w:rsid w:val="056C6E80"/>
    <w:rsid w:val="057602FF"/>
    <w:rsid w:val="057C503D"/>
    <w:rsid w:val="057F75D9"/>
    <w:rsid w:val="0581049B"/>
    <w:rsid w:val="05885FC4"/>
    <w:rsid w:val="058A46A4"/>
    <w:rsid w:val="058B10B2"/>
    <w:rsid w:val="058C6FFD"/>
    <w:rsid w:val="059E5A85"/>
    <w:rsid w:val="05A57511"/>
    <w:rsid w:val="05A754E5"/>
    <w:rsid w:val="05B44CC5"/>
    <w:rsid w:val="05BD626F"/>
    <w:rsid w:val="05C84C14"/>
    <w:rsid w:val="05C90CF3"/>
    <w:rsid w:val="05D2339D"/>
    <w:rsid w:val="05D32C71"/>
    <w:rsid w:val="05E05ABA"/>
    <w:rsid w:val="05EC0902"/>
    <w:rsid w:val="05F65738"/>
    <w:rsid w:val="05F8075B"/>
    <w:rsid w:val="05FE401F"/>
    <w:rsid w:val="060317A8"/>
    <w:rsid w:val="060753D9"/>
    <w:rsid w:val="061355C9"/>
    <w:rsid w:val="06141C07"/>
    <w:rsid w:val="061816F7"/>
    <w:rsid w:val="06184FA2"/>
    <w:rsid w:val="062067FE"/>
    <w:rsid w:val="06213BBF"/>
    <w:rsid w:val="06214956"/>
    <w:rsid w:val="06233BF8"/>
    <w:rsid w:val="06280C52"/>
    <w:rsid w:val="062C0CFF"/>
    <w:rsid w:val="063876A4"/>
    <w:rsid w:val="06407152"/>
    <w:rsid w:val="065E2E82"/>
    <w:rsid w:val="06640499"/>
    <w:rsid w:val="06655F0D"/>
    <w:rsid w:val="0673744B"/>
    <w:rsid w:val="067401A5"/>
    <w:rsid w:val="067803E8"/>
    <w:rsid w:val="067A5179"/>
    <w:rsid w:val="067B57E2"/>
    <w:rsid w:val="068B011B"/>
    <w:rsid w:val="068E5D04"/>
    <w:rsid w:val="06935222"/>
    <w:rsid w:val="069756CA"/>
    <w:rsid w:val="06981D92"/>
    <w:rsid w:val="069E3910"/>
    <w:rsid w:val="06B2039B"/>
    <w:rsid w:val="06B94D33"/>
    <w:rsid w:val="06C07699"/>
    <w:rsid w:val="06C66C55"/>
    <w:rsid w:val="06C936E9"/>
    <w:rsid w:val="06CE0008"/>
    <w:rsid w:val="06CF3137"/>
    <w:rsid w:val="06D03D80"/>
    <w:rsid w:val="06D118A6"/>
    <w:rsid w:val="06DB44D3"/>
    <w:rsid w:val="06DB6312"/>
    <w:rsid w:val="06DD11AA"/>
    <w:rsid w:val="06E02CD6"/>
    <w:rsid w:val="06E45CBB"/>
    <w:rsid w:val="06E4782C"/>
    <w:rsid w:val="06EC048E"/>
    <w:rsid w:val="06ED1E86"/>
    <w:rsid w:val="06F35CC1"/>
    <w:rsid w:val="06F66811"/>
    <w:rsid w:val="06FF15F4"/>
    <w:rsid w:val="07096958"/>
    <w:rsid w:val="07133C6D"/>
    <w:rsid w:val="07153E89"/>
    <w:rsid w:val="071F1204"/>
    <w:rsid w:val="07322466"/>
    <w:rsid w:val="07375BAD"/>
    <w:rsid w:val="073C31C4"/>
    <w:rsid w:val="074906E8"/>
    <w:rsid w:val="074D0A6B"/>
    <w:rsid w:val="07512211"/>
    <w:rsid w:val="0752548F"/>
    <w:rsid w:val="075B1B81"/>
    <w:rsid w:val="077A1F3E"/>
    <w:rsid w:val="07846919"/>
    <w:rsid w:val="07893F2F"/>
    <w:rsid w:val="07947C1F"/>
    <w:rsid w:val="0799099D"/>
    <w:rsid w:val="07990CFC"/>
    <w:rsid w:val="079C2873"/>
    <w:rsid w:val="079F25D0"/>
    <w:rsid w:val="07A031E6"/>
    <w:rsid w:val="07AF6B24"/>
    <w:rsid w:val="07BC5C30"/>
    <w:rsid w:val="07C0304A"/>
    <w:rsid w:val="07C37790"/>
    <w:rsid w:val="07C93A02"/>
    <w:rsid w:val="07CB6C0F"/>
    <w:rsid w:val="07D651A3"/>
    <w:rsid w:val="07DB0C2F"/>
    <w:rsid w:val="07DF6A14"/>
    <w:rsid w:val="07EA0E72"/>
    <w:rsid w:val="07F06727"/>
    <w:rsid w:val="07FD338B"/>
    <w:rsid w:val="07FE209C"/>
    <w:rsid w:val="08017A51"/>
    <w:rsid w:val="08055CAB"/>
    <w:rsid w:val="08072D04"/>
    <w:rsid w:val="080F6E39"/>
    <w:rsid w:val="08102A56"/>
    <w:rsid w:val="08160FA2"/>
    <w:rsid w:val="08177492"/>
    <w:rsid w:val="081B727D"/>
    <w:rsid w:val="081C3290"/>
    <w:rsid w:val="083025B3"/>
    <w:rsid w:val="084504D1"/>
    <w:rsid w:val="086504F8"/>
    <w:rsid w:val="08687302"/>
    <w:rsid w:val="086A146D"/>
    <w:rsid w:val="086A3EAF"/>
    <w:rsid w:val="08704499"/>
    <w:rsid w:val="08764F6E"/>
    <w:rsid w:val="087E4B59"/>
    <w:rsid w:val="087F05B0"/>
    <w:rsid w:val="087F780C"/>
    <w:rsid w:val="088E5CA1"/>
    <w:rsid w:val="0890269F"/>
    <w:rsid w:val="08931F74"/>
    <w:rsid w:val="08957841"/>
    <w:rsid w:val="089D59C7"/>
    <w:rsid w:val="08A123BC"/>
    <w:rsid w:val="08A61E60"/>
    <w:rsid w:val="08A84E35"/>
    <w:rsid w:val="08AE4291"/>
    <w:rsid w:val="08AF5C17"/>
    <w:rsid w:val="08B1198F"/>
    <w:rsid w:val="08B72E3C"/>
    <w:rsid w:val="08B970BA"/>
    <w:rsid w:val="08BA0844"/>
    <w:rsid w:val="08BD7B20"/>
    <w:rsid w:val="08BF3BFC"/>
    <w:rsid w:val="08C0762F"/>
    <w:rsid w:val="08C82F8B"/>
    <w:rsid w:val="08CB2A51"/>
    <w:rsid w:val="08CB57A7"/>
    <w:rsid w:val="08CD440C"/>
    <w:rsid w:val="08D33CD6"/>
    <w:rsid w:val="08D61148"/>
    <w:rsid w:val="08DC72D4"/>
    <w:rsid w:val="08DD3B85"/>
    <w:rsid w:val="08E51639"/>
    <w:rsid w:val="08E55937"/>
    <w:rsid w:val="08F24482"/>
    <w:rsid w:val="08F8672F"/>
    <w:rsid w:val="09027062"/>
    <w:rsid w:val="09051FCD"/>
    <w:rsid w:val="0907022D"/>
    <w:rsid w:val="09074ADD"/>
    <w:rsid w:val="090A7543"/>
    <w:rsid w:val="090B50A8"/>
    <w:rsid w:val="09175198"/>
    <w:rsid w:val="091E5277"/>
    <w:rsid w:val="09271C52"/>
    <w:rsid w:val="092B2505"/>
    <w:rsid w:val="0930069B"/>
    <w:rsid w:val="09355AC8"/>
    <w:rsid w:val="094840E2"/>
    <w:rsid w:val="095D18F3"/>
    <w:rsid w:val="095F41E5"/>
    <w:rsid w:val="095F6B0D"/>
    <w:rsid w:val="09615163"/>
    <w:rsid w:val="096647D5"/>
    <w:rsid w:val="096A356A"/>
    <w:rsid w:val="096E7D42"/>
    <w:rsid w:val="097A0805"/>
    <w:rsid w:val="097E7AC3"/>
    <w:rsid w:val="098552F6"/>
    <w:rsid w:val="09890D21"/>
    <w:rsid w:val="098E2ADD"/>
    <w:rsid w:val="09902F04"/>
    <w:rsid w:val="09932713"/>
    <w:rsid w:val="09A07AFB"/>
    <w:rsid w:val="09A736F5"/>
    <w:rsid w:val="09B033C1"/>
    <w:rsid w:val="09B72FD5"/>
    <w:rsid w:val="09B96D4E"/>
    <w:rsid w:val="09CD45A7"/>
    <w:rsid w:val="09D43B87"/>
    <w:rsid w:val="09DB3168"/>
    <w:rsid w:val="09E0077E"/>
    <w:rsid w:val="09E16BFB"/>
    <w:rsid w:val="09E302F4"/>
    <w:rsid w:val="09E33DCA"/>
    <w:rsid w:val="09E477C2"/>
    <w:rsid w:val="09EB2C7F"/>
    <w:rsid w:val="09ED7362"/>
    <w:rsid w:val="09F5120A"/>
    <w:rsid w:val="09F71315"/>
    <w:rsid w:val="0A02291E"/>
    <w:rsid w:val="0A0342FC"/>
    <w:rsid w:val="0A110938"/>
    <w:rsid w:val="0A143D2A"/>
    <w:rsid w:val="0A1A618E"/>
    <w:rsid w:val="0A2044BA"/>
    <w:rsid w:val="0A232419"/>
    <w:rsid w:val="0A293973"/>
    <w:rsid w:val="0A2C35E9"/>
    <w:rsid w:val="0A2C39C3"/>
    <w:rsid w:val="0A34643F"/>
    <w:rsid w:val="0A3545BB"/>
    <w:rsid w:val="0A3A432A"/>
    <w:rsid w:val="0A40746F"/>
    <w:rsid w:val="0A424141"/>
    <w:rsid w:val="0A481E7F"/>
    <w:rsid w:val="0A486323"/>
    <w:rsid w:val="0A5612AA"/>
    <w:rsid w:val="0A5C064D"/>
    <w:rsid w:val="0A5F0278"/>
    <w:rsid w:val="0A6842D0"/>
    <w:rsid w:val="0A72112F"/>
    <w:rsid w:val="0A7E4463"/>
    <w:rsid w:val="0A825391"/>
    <w:rsid w:val="0A844F0B"/>
    <w:rsid w:val="0A851326"/>
    <w:rsid w:val="0A8628F8"/>
    <w:rsid w:val="0A8E0F53"/>
    <w:rsid w:val="0A8F3F52"/>
    <w:rsid w:val="0A911316"/>
    <w:rsid w:val="0A9D5FCE"/>
    <w:rsid w:val="0A9F232F"/>
    <w:rsid w:val="0A9F7216"/>
    <w:rsid w:val="0AA35827"/>
    <w:rsid w:val="0AA8034A"/>
    <w:rsid w:val="0AA84708"/>
    <w:rsid w:val="0AA84B72"/>
    <w:rsid w:val="0AAE7633"/>
    <w:rsid w:val="0AAF5934"/>
    <w:rsid w:val="0AAF6DF3"/>
    <w:rsid w:val="0AB3764F"/>
    <w:rsid w:val="0AB82ADB"/>
    <w:rsid w:val="0ABC48D6"/>
    <w:rsid w:val="0ABD2F03"/>
    <w:rsid w:val="0AC53943"/>
    <w:rsid w:val="0AC57995"/>
    <w:rsid w:val="0AE75B3C"/>
    <w:rsid w:val="0AEF054D"/>
    <w:rsid w:val="0AF3645A"/>
    <w:rsid w:val="0AF73285"/>
    <w:rsid w:val="0AF73FD1"/>
    <w:rsid w:val="0B065FC2"/>
    <w:rsid w:val="0B104F54"/>
    <w:rsid w:val="0B127345"/>
    <w:rsid w:val="0B21104E"/>
    <w:rsid w:val="0B246449"/>
    <w:rsid w:val="0B291CB1"/>
    <w:rsid w:val="0B307027"/>
    <w:rsid w:val="0B330828"/>
    <w:rsid w:val="0B37427F"/>
    <w:rsid w:val="0B395D6E"/>
    <w:rsid w:val="0B446AEB"/>
    <w:rsid w:val="0B4E5BBB"/>
    <w:rsid w:val="0B50723E"/>
    <w:rsid w:val="0B5420F5"/>
    <w:rsid w:val="0B562D49"/>
    <w:rsid w:val="0B586B11"/>
    <w:rsid w:val="0B633415"/>
    <w:rsid w:val="0B664CB3"/>
    <w:rsid w:val="0B68641A"/>
    <w:rsid w:val="0B73777F"/>
    <w:rsid w:val="0B760D46"/>
    <w:rsid w:val="0B7C073E"/>
    <w:rsid w:val="0B7E6926"/>
    <w:rsid w:val="0B806E28"/>
    <w:rsid w:val="0B865355"/>
    <w:rsid w:val="0B89237F"/>
    <w:rsid w:val="0B892936"/>
    <w:rsid w:val="0B8F377A"/>
    <w:rsid w:val="0B9040A6"/>
    <w:rsid w:val="0B980BE5"/>
    <w:rsid w:val="0B9C1DB5"/>
    <w:rsid w:val="0BA01015"/>
    <w:rsid w:val="0BA55EA9"/>
    <w:rsid w:val="0BA63302"/>
    <w:rsid w:val="0BB81FDE"/>
    <w:rsid w:val="0BBD1A50"/>
    <w:rsid w:val="0BBE5A7A"/>
    <w:rsid w:val="0BC33EB3"/>
    <w:rsid w:val="0BC7337F"/>
    <w:rsid w:val="0BC749D7"/>
    <w:rsid w:val="0BCA0FC6"/>
    <w:rsid w:val="0BD22794"/>
    <w:rsid w:val="0BDF05C2"/>
    <w:rsid w:val="0BE2681F"/>
    <w:rsid w:val="0BE300B2"/>
    <w:rsid w:val="0BF2092D"/>
    <w:rsid w:val="0BF24799"/>
    <w:rsid w:val="0BF70807"/>
    <w:rsid w:val="0C010174"/>
    <w:rsid w:val="0C075A82"/>
    <w:rsid w:val="0C0B585A"/>
    <w:rsid w:val="0C16621A"/>
    <w:rsid w:val="0C17445D"/>
    <w:rsid w:val="0C1B7153"/>
    <w:rsid w:val="0C281F69"/>
    <w:rsid w:val="0C2C66FA"/>
    <w:rsid w:val="0C345C6C"/>
    <w:rsid w:val="0C3A6768"/>
    <w:rsid w:val="0C40207D"/>
    <w:rsid w:val="0C4506AD"/>
    <w:rsid w:val="0C4D72FD"/>
    <w:rsid w:val="0C5B7B72"/>
    <w:rsid w:val="0C5E3BDC"/>
    <w:rsid w:val="0C662A91"/>
    <w:rsid w:val="0C7C5CD0"/>
    <w:rsid w:val="0C801DA5"/>
    <w:rsid w:val="0C8470C6"/>
    <w:rsid w:val="0C851059"/>
    <w:rsid w:val="0C94431F"/>
    <w:rsid w:val="0C950EBF"/>
    <w:rsid w:val="0C972B8F"/>
    <w:rsid w:val="0CA326EF"/>
    <w:rsid w:val="0CA84E57"/>
    <w:rsid w:val="0CA9471A"/>
    <w:rsid w:val="0CA94754"/>
    <w:rsid w:val="0CB101B0"/>
    <w:rsid w:val="0CB307D0"/>
    <w:rsid w:val="0CB357C1"/>
    <w:rsid w:val="0CBE3560"/>
    <w:rsid w:val="0CD065D5"/>
    <w:rsid w:val="0CD9359B"/>
    <w:rsid w:val="0CD94227"/>
    <w:rsid w:val="0CDA12B6"/>
    <w:rsid w:val="0CDF2F6F"/>
    <w:rsid w:val="0CEC11E8"/>
    <w:rsid w:val="0CF327B8"/>
    <w:rsid w:val="0CF51CDF"/>
    <w:rsid w:val="0CFD1647"/>
    <w:rsid w:val="0D003A49"/>
    <w:rsid w:val="0D07112B"/>
    <w:rsid w:val="0D0B00A2"/>
    <w:rsid w:val="0D1129FD"/>
    <w:rsid w:val="0D12566E"/>
    <w:rsid w:val="0D15095B"/>
    <w:rsid w:val="0D197B03"/>
    <w:rsid w:val="0D1E6F0F"/>
    <w:rsid w:val="0D1F22A6"/>
    <w:rsid w:val="0D26170F"/>
    <w:rsid w:val="0D2A0BF6"/>
    <w:rsid w:val="0D2E7764"/>
    <w:rsid w:val="0D3905F3"/>
    <w:rsid w:val="0D45467E"/>
    <w:rsid w:val="0D4728C2"/>
    <w:rsid w:val="0D4A3963"/>
    <w:rsid w:val="0D4B23B2"/>
    <w:rsid w:val="0D5037BD"/>
    <w:rsid w:val="0D58400F"/>
    <w:rsid w:val="0D5967D1"/>
    <w:rsid w:val="0D5A5A96"/>
    <w:rsid w:val="0D6B1544"/>
    <w:rsid w:val="0D725B91"/>
    <w:rsid w:val="0D7A2C98"/>
    <w:rsid w:val="0D7C5CC1"/>
    <w:rsid w:val="0D814026"/>
    <w:rsid w:val="0D817C10"/>
    <w:rsid w:val="0D87597E"/>
    <w:rsid w:val="0D8C6527"/>
    <w:rsid w:val="0D8F3FC1"/>
    <w:rsid w:val="0D9112F8"/>
    <w:rsid w:val="0D9454FE"/>
    <w:rsid w:val="0D961154"/>
    <w:rsid w:val="0D98311E"/>
    <w:rsid w:val="0DA11FD2"/>
    <w:rsid w:val="0DA2320B"/>
    <w:rsid w:val="0DA63A8D"/>
    <w:rsid w:val="0DAD6BC9"/>
    <w:rsid w:val="0DB717F6"/>
    <w:rsid w:val="0DC3395C"/>
    <w:rsid w:val="0DCD3EFD"/>
    <w:rsid w:val="0DDA5BB9"/>
    <w:rsid w:val="0DDC300B"/>
    <w:rsid w:val="0DDD389E"/>
    <w:rsid w:val="0DDE3227"/>
    <w:rsid w:val="0DDF6F9F"/>
    <w:rsid w:val="0DE53C5F"/>
    <w:rsid w:val="0DF95422"/>
    <w:rsid w:val="0DFA2234"/>
    <w:rsid w:val="0E012A71"/>
    <w:rsid w:val="0E0367E9"/>
    <w:rsid w:val="0E0B64D9"/>
    <w:rsid w:val="0E174E16"/>
    <w:rsid w:val="0E180071"/>
    <w:rsid w:val="0E1802C9"/>
    <w:rsid w:val="0E1B3AE8"/>
    <w:rsid w:val="0E2F6C3D"/>
    <w:rsid w:val="0E3A2441"/>
    <w:rsid w:val="0E4D5CB6"/>
    <w:rsid w:val="0E4F7C80"/>
    <w:rsid w:val="0E52151F"/>
    <w:rsid w:val="0E53712E"/>
    <w:rsid w:val="0E68567D"/>
    <w:rsid w:val="0E6B23F3"/>
    <w:rsid w:val="0E6B25E0"/>
    <w:rsid w:val="0E6D0107"/>
    <w:rsid w:val="0E6F0323"/>
    <w:rsid w:val="0E76345F"/>
    <w:rsid w:val="0E7D2A40"/>
    <w:rsid w:val="0E8F2773"/>
    <w:rsid w:val="0E903C77"/>
    <w:rsid w:val="0E9733D5"/>
    <w:rsid w:val="0E9E3446"/>
    <w:rsid w:val="0E9E4764"/>
    <w:rsid w:val="0EA07552"/>
    <w:rsid w:val="0EA70B17"/>
    <w:rsid w:val="0EA80637"/>
    <w:rsid w:val="0EAA119B"/>
    <w:rsid w:val="0EAB2C13"/>
    <w:rsid w:val="0EAC788C"/>
    <w:rsid w:val="0EB32956"/>
    <w:rsid w:val="0EB7030A"/>
    <w:rsid w:val="0EC341CA"/>
    <w:rsid w:val="0EC35F79"/>
    <w:rsid w:val="0EC461B7"/>
    <w:rsid w:val="0EC51CF1"/>
    <w:rsid w:val="0EC817E1"/>
    <w:rsid w:val="0ECB569B"/>
    <w:rsid w:val="0ECE5049"/>
    <w:rsid w:val="0EDD528C"/>
    <w:rsid w:val="0EE652CD"/>
    <w:rsid w:val="0EF16F8A"/>
    <w:rsid w:val="0EF600FC"/>
    <w:rsid w:val="0EF6730F"/>
    <w:rsid w:val="0EFC7E92"/>
    <w:rsid w:val="0F005796"/>
    <w:rsid w:val="0F0409A8"/>
    <w:rsid w:val="0F050F7C"/>
    <w:rsid w:val="0F064DB3"/>
    <w:rsid w:val="0F182768"/>
    <w:rsid w:val="0F1F1680"/>
    <w:rsid w:val="0F1F3AF7"/>
    <w:rsid w:val="0F227143"/>
    <w:rsid w:val="0F24110D"/>
    <w:rsid w:val="0F2B2A7A"/>
    <w:rsid w:val="0F2C1F94"/>
    <w:rsid w:val="0F2E6D54"/>
    <w:rsid w:val="0F317386"/>
    <w:rsid w:val="0F362BEE"/>
    <w:rsid w:val="0F404F7E"/>
    <w:rsid w:val="0F485B5E"/>
    <w:rsid w:val="0F487A7E"/>
    <w:rsid w:val="0F4B669A"/>
    <w:rsid w:val="0F515802"/>
    <w:rsid w:val="0F5C76A7"/>
    <w:rsid w:val="0F6A2898"/>
    <w:rsid w:val="0F6D7285"/>
    <w:rsid w:val="0F6F78EB"/>
    <w:rsid w:val="0F703143"/>
    <w:rsid w:val="0F720933"/>
    <w:rsid w:val="0F7C2477"/>
    <w:rsid w:val="0F7C4062"/>
    <w:rsid w:val="0F801250"/>
    <w:rsid w:val="0F84395A"/>
    <w:rsid w:val="0F865924"/>
    <w:rsid w:val="0F8B0D10"/>
    <w:rsid w:val="0F9A13CF"/>
    <w:rsid w:val="0F9F3CE8"/>
    <w:rsid w:val="0FA10B0D"/>
    <w:rsid w:val="0FA6675F"/>
    <w:rsid w:val="0FA871D4"/>
    <w:rsid w:val="0FAC4C5F"/>
    <w:rsid w:val="0FAF4630"/>
    <w:rsid w:val="0FB33B91"/>
    <w:rsid w:val="0FB37518"/>
    <w:rsid w:val="0FBF0E36"/>
    <w:rsid w:val="0FC069E9"/>
    <w:rsid w:val="0FC742C7"/>
    <w:rsid w:val="0FD146C5"/>
    <w:rsid w:val="0FDE3BB1"/>
    <w:rsid w:val="0FDE750E"/>
    <w:rsid w:val="0FE11A10"/>
    <w:rsid w:val="0FE60171"/>
    <w:rsid w:val="0FEB1C2B"/>
    <w:rsid w:val="0FF0362A"/>
    <w:rsid w:val="0FFB17AA"/>
    <w:rsid w:val="10023C49"/>
    <w:rsid w:val="100665BC"/>
    <w:rsid w:val="10083A9A"/>
    <w:rsid w:val="10091859"/>
    <w:rsid w:val="101100CB"/>
    <w:rsid w:val="10160406"/>
    <w:rsid w:val="101F5DE6"/>
    <w:rsid w:val="102E0D94"/>
    <w:rsid w:val="10313ACD"/>
    <w:rsid w:val="10365CC4"/>
    <w:rsid w:val="1036635D"/>
    <w:rsid w:val="1037220A"/>
    <w:rsid w:val="10374E70"/>
    <w:rsid w:val="103A3604"/>
    <w:rsid w:val="10545CED"/>
    <w:rsid w:val="105E2AA4"/>
    <w:rsid w:val="10621907"/>
    <w:rsid w:val="1063540C"/>
    <w:rsid w:val="106372A9"/>
    <w:rsid w:val="1066305F"/>
    <w:rsid w:val="106A552B"/>
    <w:rsid w:val="10722C80"/>
    <w:rsid w:val="107273C6"/>
    <w:rsid w:val="107835BE"/>
    <w:rsid w:val="107E03B1"/>
    <w:rsid w:val="10801BB9"/>
    <w:rsid w:val="10853E2D"/>
    <w:rsid w:val="10912F22"/>
    <w:rsid w:val="109157C7"/>
    <w:rsid w:val="109674F2"/>
    <w:rsid w:val="10970DB6"/>
    <w:rsid w:val="10990222"/>
    <w:rsid w:val="109A3B8A"/>
    <w:rsid w:val="10AC0EC5"/>
    <w:rsid w:val="10B65D95"/>
    <w:rsid w:val="10C55FD8"/>
    <w:rsid w:val="10C71908"/>
    <w:rsid w:val="10C93DCA"/>
    <w:rsid w:val="10CB7366"/>
    <w:rsid w:val="10E4723D"/>
    <w:rsid w:val="10EE17F8"/>
    <w:rsid w:val="10F0720F"/>
    <w:rsid w:val="10F62753"/>
    <w:rsid w:val="10F6658C"/>
    <w:rsid w:val="10F94ED9"/>
    <w:rsid w:val="11001476"/>
    <w:rsid w:val="110F1348"/>
    <w:rsid w:val="11135A3F"/>
    <w:rsid w:val="11196324"/>
    <w:rsid w:val="111974CB"/>
    <w:rsid w:val="112544CB"/>
    <w:rsid w:val="1131366D"/>
    <w:rsid w:val="11446B5C"/>
    <w:rsid w:val="11522149"/>
    <w:rsid w:val="115A6821"/>
    <w:rsid w:val="11632963"/>
    <w:rsid w:val="116A4DD1"/>
    <w:rsid w:val="116F45DF"/>
    <w:rsid w:val="11731ED8"/>
    <w:rsid w:val="1178129C"/>
    <w:rsid w:val="11791C8F"/>
    <w:rsid w:val="117B559B"/>
    <w:rsid w:val="117C113D"/>
    <w:rsid w:val="117C2CBA"/>
    <w:rsid w:val="11843139"/>
    <w:rsid w:val="11861645"/>
    <w:rsid w:val="11877731"/>
    <w:rsid w:val="1196209C"/>
    <w:rsid w:val="1198101B"/>
    <w:rsid w:val="11B322D4"/>
    <w:rsid w:val="11B80DCB"/>
    <w:rsid w:val="11BD7A9B"/>
    <w:rsid w:val="11C9518D"/>
    <w:rsid w:val="11CE4A90"/>
    <w:rsid w:val="11D010D8"/>
    <w:rsid w:val="11D16BFE"/>
    <w:rsid w:val="11DC7A8E"/>
    <w:rsid w:val="11DF5E81"/>
    <w:rsid w:val="11DF69EB"/>
    <w:rsid w:val="11E06912"/>
    <w:rsid w:val="11E720C4"/>
    <w:rsid w:val="11EA51BE"/>
    <w:rsid w:val="11EB0223"/>
    <w:rsid w:val="11EF038E"/>
    <w:rsid w:val="11EF097A"/>
    <w:rsid w:val="11F43BE9"/>
    <w:rsid w:val="11F721E9"/>
    <w:rsid w:val="12064AFA"/>
    <w:rsid w:val="12080872"/>
    <w:rsid w:val="120B2068"/>
    <w:rsid w:val="120F3A89"/>
    <w:rsid w:val="12150A52"/>
    <w:rsid w:val="12191464"/>
    <w:rsid w:val="12197D1C"/>
    <w:rsid w:val="121B59D3"/>
    <w:rsid w:val="121D20EA"/>
    <w:rsid w:val="12253FF1"/>
    <w:rsid w:val="123F39BD"/>
    <w:rsid w:val="124872CA"/>
    <w:rsid w:val="124F4797"/>
    <w:rsid w:val="12503EE7"/>
    <w:rsid w:val="12555677"/>
    <w:rsid w:val="125658FD"/>
    <w:rsid w:val="12663EBB"/>
    <w:rsid w:val="12690C84"/>
    <w:rsid w:val="12745F08"/>
    <w:rsid w:val="127807BC"/>
    <w:rsid w:val="127D42F9"/>
    <w:rsid w:val="12837EF9"/>
    <w:rsid w:val="12860D8D"/>
    <w:rsid w:val="128D0A53"/>
    <w:rsid w:val="128E2117"/>
    <w:rsid w:val="128E6158"/>
    <w:rsid w:val="1290425A"/>
    <w:rsid w:val="12A04F4F"/>
    <w:rsid w:val="12A42403"/>
    <w:rsid w:val="12AD6C57"/>
    <w:rsid w:val="12B24C82"/>
    <w:rsid w:val="12B34AC0"/>
    <w:rsid w:val="12B76CE3"/>
    <w:rsid w:val="12BD11F6"/>
    <w:rsid w:val="12C14EC5"/>
    <w:rsid w:val="12C66037"/>
    <w:rsid w:val="12C86253"/>
    <w:rsid w:val="12D132EB"/>
    <w:rsid w:val="12D7036A"/>
    <w:rsid w:val="12DB5F87"/>
    <w:rsid w:val="12DD26EF"/>
    <w:rsid w:val="12DE6E85"/>
    <w:rsid w:val="12E31C38"/>
    <w:rsid w:val="12E831DB"/>
    <w:rsid w:val="12E93B10"/>
    <w:rsid w:val="12E95B76"/>
    <w:rsid w:val="12F31522"/>
    <w:rsid w:val="12FC7CAB"/>
    <w:rsid w:val="130059ED"/>
    <w:rsid w:val="130354DD"/>
    <w:rsid w:val="13085CEE"/>
    <w:rsid w:val="13096DDB"/>
    <w:rsid w:val="130F367A"/>
    <w:rsid w:val="13134FD9"/>
    <w:rsid w:val="13160D6D"/>
    <w:rsid w:val="131909E0"/>
    <w:rsid w:val="13196AAF"/>
    <w:rsid w:val="13227F66"/>
    <w:rsid w:val="132D0014"/>
    <w:rsid w:val="133944B4"/>
    <w:rsid w:val="13396D8A"/>
    <w:rsid w:val="134350EF"/>
    <w:rsid w:val="134D2A91"/>
    <w:rsid w:val="13527EC5"/>
    <w:rsid w:val="135643DB"/>
    <w:rsid w:val="135875D7"/>
    <w:rsid w:val="136C202B"/>
    <w:rsid w:val="137571FC"/>
    <w:rsid w:val="13780BDF"/>
    <w:rsid w:val="137D2987"/>
    <w:rsid w:val="13805ACB"/>
    <w:rsid w:val="13871825"/>
    <w:rsid w:val="13914851"/>
    <w:rsid w:val="13923C5B"/>
    <w:rsid w:val="13A25273"/>
    <w:rsid w:val="13A37594"/>
    <w:rsid w:val="13A91EF4"/>
    <w:rsid w:val="13AE5449"/>
    <w:rsid w:val="13BA76B4"/>
    <w:rsid w:val="13BB1914"/>
    <w:rsid w:val="13BC2B05"/>
    <w:rsid w:val="13BE0ED1"/>
    <w:rsid w:val="13C36B12"/>
    <w:rsid w:val="13CF097A"/>
    <w:rsid w:val="13CF4A72"/>
    <w:rsid w:val="13D406F3"/>
    <w:rsid w:val="13D604FC"/>
    <w:rsid w:val="13DA53A9"/>
    <w:rsid w:val="13DB5564"/>
    <w:rsid w:val="13E1581F"/>
    <w:rsid w:val="13F90CD3"/>
    <w:rsid w:val="14002F8B"/>
    <w:rsid w:val="14027543"/>
    <w:rsid w:val="140B6560"/>
    <w:rsid w:val="14170DA7"/>
    <w:rsid w:val="141A2C71"/>
    <w:rsid w:val="14247345"/>
    <w:rsid w:val="142474B9"/>
    <w:rsid w:val="143F1B93"/>
    <w:rsid w:val="144162BD"/>
    <w:rsid w:val="14452EDF"/>
    <w:rsid w:val="144F5497"/>
    <w:rsid w:val="14535FF1"/>
    <w:rsid w:val="14556828"/>
    <w:rsid w:val="14600321"/>
    <w:rsid w:val="14600A61"/>
    <w:rsid w:val="14686BD0"/>
    <w:rsid w:val="146B158C"/>
    <w:rsid w:val="146B6E96"/>
    <w:rsid w:val="147059F7"/>
    <w:rsid w:val="148166BA"/>
    <w:rsid w:val="14824C75"/>
    <w:rsid w:val="148461AA"/>
    <w:rsid w:val="148552AC"/>
    <w:rsid w:val="14883EEC"/>
    <w:rsid w:val="148D1503"/>
    <w:rsid w:val="148D48F9"/>
    <w:rsid w:val="1490539C"/>
    <w:rsid w:val="14922675"/>
    <w:rsid w:val="14952EA8"/>
    <w:rsid w:val="149821AA"/>
    <w:rsid w:val="149A5FCB"/>
    <w:rsid w:val="14A16D5C"/>
    <w:rsid w:val="14BD28B9"/>
    <w:rsid w:val="14BD61AD"/>
    <w:rsid w:val="14C447F8"/>
    <w:rsid w:val="14C64A14"/>
    <w:rsid w:val="14C65F62"/>
    <w:rsid w:val="14C90F9A"/>
    <w:rsid w:val="14CD4474"/>
    <w:rsid w:val="14E33C40"/>
    <w:rsid w:val="14E8627B"/>
    <w:rsid w:val="14EA24B1"/>
    <w:rsid w:val="14FB646C"/>
    <w:rsid w:val="14FE23D8"/>
    <w:rsid w:val="15020F66"/>
    <w:rsid w:val="150710DB"/>
    <w:rsid w:val="150925CA"/>
    <w:rsid w:val="151306DE"/>
    <w:rsid w:val="151439D2"/>
    <w:rsid w:val="15165BF7"/>
    <w:rsid w:val="15192731"/>
    <w:rsid w:val="151B69D3"/>
    <w:rsid w:val="15201F7D"/>
    <w:rsid w:val="152369CD"/>
    <w:rsid w:val="152A751B"/>
    <w:rsid w:val="1530079E"/>
    <w:rsid w:val="15304FCF"/>
    <w:rsid w:val="15320D6D"/>
    <w:rsid w:val="15333656"/>
    <w:rsid w:val="154328C3"/>
    <w:rsid w:val="154C6DB4"/>
    <w:rsid w:val="154D47EE"/>
    <w:rsid w:val="1553222A"/>
    <w:rsid w:val="1570081C"/>
    <w:rsid w:val="15747FCD"/>
    <w:rsid w:val="157E0E4B"/>
    <w:rsid w:val="15842905"/>
    <w:rsid w:val="1585667E"/>
    <w:rsid w:val="15950360"/>
    <w:rsid w:val="159A3ED7"/>
    <w:rsid w:val="159F0A43"/>
    <w:rsid w:val="15A048F0"/>
    <w:rsid w:val="15A154A2"/>
    <w:rsid w:val="15A53EFD"/>
    <w:rsid w:val="15A85B0A"/>
    <w:rsid w:val="15AA616B"/>
    <w:rsid w:val="15B11435"/>
    <w:rsid w:val="15B8610B"/>
    <w:rsid w:val="15C22326"/>
    <w:rsid w:val="15CA22E2"/>
    <w:rsid w:val="15CA7046"/>
    <w:rsid w:val="15CB14EE"/>
    <w:rsid w:val="15CC1BB7"/>
    <w:rsid w:val="15CF7F6D"/>
    <w:rsid w:val="15D20728"/>
    <w:rsid w:val="15E11B06"/>
    <w:rsid w:val="15E27884"/>
    <w:rsid w:val="15E50ECA"/>
    <w:rsid w:val="15E57CF6"/>
    <w:rsid w:val="15E744B3"/>
    <w:rsid w:val="15E74C42"/>
    <w:rsid w:val="15E9316B"/>
    <w:rsid w:val="15EB4733"/>
    <w:rsid w:val="15EC2259"/>
    <w:rsid w:val="15F42FAD"/>
    <w:rsid w:val="160065BF"/>
    <w:rsid w:val="16027CCE"/>
    <w:rsid w:val="16041350"/>
    <w:rsid w:val="160B3DEF"/>
    <w:rsid w:val="160E1292"/>
    <w:rsid w:val="16102B0E"/>
    <w:rsid w:val="16110E84"/>
    <w:rsid w:val="16111CBF"/>
    <w:rsid w:val="161706FB"/>
    <w:rsid w:val="161D61C7"/>
    <w:rsid w:val="1621390B"/>
    <w:rsid w:val="163911D4"/>
    <w:rsid w:val="16461969"/>
    <w:rsid w:val="16471F3E"/>
    <w:rsid w:val="164B3423"/>
    <w:rsid w:val="1656193A"/>
    <w:rsid w:val="16564DB8"/>
    <w:rsid w:val="165A3666"/>
    <w:rsid w:val="165F31B5"/>
    <w:rsid w:val="16663DB9"/>
    <w:rsid w:val="16701161"/>
    <w:rsid w:val="1672275E"/>
    <w:rsid w:val="167E0DB9"/>
    <w:rsid w:val="1682195E"/>
    <w:rsid w:val="168B0078"/>
    <w:rsid w:val="168B1A72"/>
    <w:rsid w:val="168C5C96"/>
    <w:rsid w:val="169C1D11"/>
    <w:rsid w:val="169C5A2D"/>
    <w:rsid w:val="169C6614"/>
    <w:rsid w:val="16A20F3C"/>
    <w:rsid w:val="16A802E0"/>
    <w:rsid w:val="16B069C5"/>
    <w:rsid w:val="16B234A2"/>
    <w:rsid w:val="16B40FC8"/>
    <w:rsid w:val="16B7159F"/>
    <w:rsid w:val="16BC5651"/>
    <w:rsid w:val="16CD5BE6"/>
    <w:rsid w:val="16CE195E"/>
    <w:rsid w:val="16D23A5B"/>
    <w:rsid w:val="16D74934"/>
    <w:rsid w:val="16E3488B"/>
    <w:rsid w:val="16E368E9"/>
    <w:rsid w:val="16E60F83"/>
    <w:rsid w:val="16E64EFA"/>
    <w:rsid w:val="16EC791A"/>
    <w:rsid w:val="16EF3DAF"/>
    <w:rsid w:val="16F5338F"/>
    <w:rsid w:val="16FE1904"/>
    <w:rsid w:val="17033CFE"/>
    <w:rsid w:val="170C4B9F"/>
    <w:rsid w:val="170C626F"/>
    <w:rsid w:val="17142BD0"/>
    <w:rsid w:val="17190E2C"/>
    <w:rsid w:val="171A0E1C"/>
    <w:rsid w:val="171F635D"/>
    <w:rsid w:val="17263548"/>
    <w:rsid w:val="172A0249"/>
    <w:rsid w:val="172A1131"/>
    <w:rsid w:val="17356A4B"/>
    <w:rsid w:val="173B2156"/>
    <w:rsid w:val="17485BB5"/>
    <w:rsid w:val="1749243F"/>
    <w:rsid w:val="17574971"/>
    <w:rsid w:val="175807E4"/>
    <w:rsid w:val="175A7411"/>
    <w:rsid w:val="17675FD6"/>
    <w:rsid w:val="17680005"/>
    <w:rsid w:val="176933F1"/>
    <w:rsid w:val="176C37B5"/>
    <w:rsid w:val="176F4EEF"/>
    <w:rsid w:val="17732C32"/>
    <w:rsid w:val="17764084"/>
    <w:rsid w:val="177F2759"/>
    <w:rsid w:val="179A2B74"/>
    <w:rsid w:val="17A34B99"/>
    <w:rsid w:val="17A513F6"/>
    <w:rsid w:val="17A7336F"/>
    <w:rsid w:val="17A8239A"/>
    <w:rsid w:val="17A94CA4"/>
    <w:rsid w:val="17AC49FB"/>
    <w:rsid w:val="17B04BFE"/>
    <w:rsid w:val="17B36B52"/>
    <w:rsid w:val="17BA29E0"/>
    <w:rsid w:val="17C7059C"/>
    <w:rsid w:val="17C71408"/>
    <w:rsid w:val="17CA0C6A"/>
    <w:rsid w:val="17CA2374"/>
    <w:rsid w:val="17CF0372"/>
    <w:rsid w:val="17D411F6"/>
    <w:rsid w:val="17D773C6"/>
    <w:rsid w:val="17DC0BFB"/>
    <w:rsid w:val="17E256C1"/>
    <w:rsid w:val="17E54C10"/>
    <w:rsid w:val="17ED603D"/>
    <w:rsid w:val="17F11C35"/>
    <w:rsid w:val="18003D99"/>
    <w:rsid w:val="18013C8C"/>
    <w:rsid w:val="180A7E34"/>
    <w:rsid w:val="181066D2"/>
    <w:rsid w:val="1816075A"/>
    <w:rsid w:val="1820443C"/>
    <w:rsid w:val="18232F28"/>
    <w:rsid w:val="18237873"/>
    <w:rsid w:val="18335FF2"/>
    <w:rsid w:val="183C74C7"/>
    <w:rsid w:val="184A5032"/>
    <w:rsid w:val="184E66DA"/>
    <w:rsid w:val="184F4237"/>
    <w:rsid w:val="1852358E"/>
    <w:rsid w:val="18555A73"/>
    <w:rsid w:val="18561C0B"/>
    <w:rsid w:val="186165E4"/>
    <w:rsid w:val="18624A54"/>
    <w:rsid w:val="18660655"/>
    <w:rsid w:val="18682ECB"/>
    <w:rsid w:val="186C02E5"/>
    <w:rsid w:val="18743E0A"/>
    <w:rsid w:val="187945F9"/>
    <w:rsid w:val="187F5D35"/>
    <w:rsid w:val="1889145D"/>
    <w:rsid w:val="189241E4"/>
    <w:rsid w:val="189D7DC2"/>
    <w:rsid w:val="18A94431"/>
    <w:rsid w:val="18AF588F"/>
    <w:rsid w:val="18B0793C"/>
    <w:rsid w:val="18B131D8"/>
    <w:rsid w:val="18B2688B"/>
    <w:rsid w:val="18B52DD6"/>
    <w:rsid w:val="18C66D91"/>
    <w:rsid w:val="18EB02C5"/>
    <w:rsid w:val="18F54058"/>
    <w:rsid w:val="18FF4051"/>
    <w:rsid w:val="19045DBE"/>
    <w:rsid w:val="1907592E"/>
    <w:rsid w:val="19081158"/>
    <w:rsid w:val="19087038"/>
    <w:rsid w:val="19090566"/>
    <w:rsid w:val="1909207D"/>
    <w:rsid w:val="190D7473"/>
    <w:rsid w:val="19137AFC"/>
    <w:rsid w:val="191A59C2"/>
    <w:rsid w:val="191B4FC7"/>
    <w:rsid w:val="191F1663"/>
    <w:rsid w:val="1931700A"/>
    <w:rsid w:val="193979A5"/>
    <w:rsid w:val="19401DAE"/>
    <w:rsid w:val="194077EF"/>
    <w:rsid w:val="19437558"/>
    <w:rsid w:val="194B0ECE"/>
    <w:rsid w:val="194F4B48"/>
    <w:rsid w:val="196F01C3"/>
    <w:rsid w:val="19722A75"/>
    <w:rsid w:val="197D4032"/>
    <w:rsid w:val="1981715C"/>
    <w:rsid w:val="199155F1"/>
    <w:rsid w:val="1991562E"/>
    <w:rsid w:val="19924EC5"/>
    <w:rsid w:val="19945B6F"/>
    <w:rsid w:val="19A56DBA"/>
    <w:rsid w:val="19A95038"/>
    <w:rsid w:val="19AE328C"/>
    <w:rsid w:val="19B36E30"/>
    <w:rsid w:val="19B569ED"/>
    <w:rsid w:val="19B56EE3"/>
    <w:rsid w:val="19C91957"/>
    <w:rsid w:val="19CE17C7"/>
    <w:rsid w:val="19CE4C55"/>
    <w:rsid w:val="19D46A40"/>
    <w:rsid w:val="19DF1AFB"/>
    <w:rsid w:val="19E0360C"/>
    <w:rsid w:val="19E54241"/>
    <w:rsid w:val="19E90DD3"/>
    <w:rsid w:val="19F76D92"/>
    <w:rsid w:val="19FD2C86"/>
    <w:rsid w:val="1A037B71"/>
    <w:rsid w:val="1A057D8D"/>
    <w:rsid w:val="1A087577"/>
    <w:rsid w:val="1A0942EF"/>
    <w:rsid w:val="1A0D29C5"/>
    <w:rsid w:val="1A1B7922"/>
    <w:rsid w:val="1A1B7E8B"/>
    <w:rsid w:val="1A1C4DFA"/>
    <w:rsid w:val="1A225FBE"/>
    <w:rsid w:val="1A365BAB"/>
    <w:rsid w:val="1A3B3EE8"/>
    <w:rsid w:val="1A3C5DB9"/>
    <w:rsid w:val="1A402B73"/>
    <w:rsid w:val="1A4570AF"/>
    <w:rsid w:val="1A49169B"/>
    <w:rsid w:val="1A5924BE"/>
    <w:rsid w:val="1A5D3725"/>
    <w:rsid w:val="1A6D5504"/>
    <w:rsid w:val="1A7018F5"/>
    <w:rsid w:val="1A7120B5"/>
    <w:rsid w:val="1A780E3A"/>
    <w:rsid w:val="1A8903D9"/>
    <w:rsid w:val="1A907657"/>
    <w:rsid w:val="1A922A33"/>
    <w:rsid w:val="1A94314B"/>
    <w:rsid w:val="1A951111"/>
    <w:rsid w:val="1A974E89"/>
    <w:rsid w:val="1A9E0C4D"/>
    <w:rsid w:val="1AA711B0"/>
    <w:rsid w:val="1AA90718"/>
    <w:rsid w:val="1AAE1E29"/>
    <w:rsid w:val="1AAF7563"/>
    <w:rsid w:val="1AB3597A"/>
    <w:rsid w:val="1AD54DC5"/>
    <w:rsid w:val="1AD872F8"/>
    <w:rsid w:val="1ADB084D"/>
    <w:rsid w:val="1AE5062C"/>
    <w:rsid w:val="1AEC0C14"/>
    <w:rsid w:val="1AEF6A34"/>
    <w:rsid w:val="1AF43771"/>
    <w:rsid w:val="1AF45CF2"/>
    <w:rsid w:val="1B080995"/>
    <w:rsid w:val="1B087B35"/>
    <w:rsid w:val="1B090127"/>
    <w:rsid w:val="1B095BC7"/>
    <w:rsid w:val="1B100797"/>
    <w:rsid w:val="1B197466"/>
    <w:rsid w:val="1B285AE1"/>
    <w:rsid w:val="1B2B4325"/>
    <w:rsid w:val="1B304996"/>
    <w:rsid w:val="1B324773"/>
    <w:rsid w:val="1B34092A"/>
    <w:rsid w:val="1B351CE9"/>
    <w:rsid w:val="1B3C21B2"/>
    <w:rsid w:val="1B3C62B1"/>
    <w:rsid w:val="1B3E3691"/>
    <w:rsid w:val="1B3F098C"/>
    <w:rsid w:val="1B3F107D"/>
    <w:rsid w:val="1B48732A"/>
    <w:rsid w:val="1B4F12C0"/>
    <w:rsid w:val="1B574668"/>
    <w:rsid w:val="1B5A3E0E"/>
    <w:rsid w:val="1B5B03CD"/>
    <w:rsid w:val="1B5B65B8"/>
    <w:rsid w:val="1B5E59A7"/>
    <w:rsid w:val="1B6D1024"/>
    <w:rsid w:val="1B6D1746"/>
    <w:rsid w:val="1B727087"/>
    <w:rsid w:val="1B7A470D"/>
    <w:rsid w:val="1B9E7CB1"/>
    <w:rsid w:val="1BA23836"/>
    <w:rsid w:val="1BAA5D17"/>
    <w:rsid w:val="1BAE3799"/>
    <w:rsid w:val="1BB05AD7"/>
    <w:rsid w:val="1BB6206B"/>
    <w:rsid w:val="1BB6607D"/>
    <w:rsid w:val="1BBE4697"/>
    <w:rsid w:val="1BBF69B2"/>
    <w:rsid w:val="1BC36886"/>
    <w:rsid w:val="1BCC11CE"/>
    <w:rsid w:val="1BD16C8D"/>
    <w:rsid w:val="1BD619E1"/>
    <w:rsid w:val="1BDD294E"/>
    <w:rsid w:val="1BDF6EBF"/>
    <w:rsid w:val="1BE06C30"/>
    <w:rsid w:val="1BE34D7F"/>
    <w:rsid w:val="1BE358B8"/>
    <w:rsid w:val="1BE67DBC"/>
    <w:rsid w:val="1BEC6DD3"/>
    <w:rsid w:val="1BF75171"/>
    <w:rsid w:val="1BFE3B60"/>
    <w:rsid w:val="1C073948"/>
    <w:rsid w:val="1C12257E"/>
    <w:rsid w:val="1C175BAD"/>
    <w:rsid w:val="1C1A03D1"/>
    <w:rsid w:val="1C1B368E"/>
    <w:rsid w:val="1C1B373F"/>
    <w:rsid w:val="1C2908F1"/>
    <w:rsid w:val="1C2A1785"/>
    <w:rsid w:val="1C2E35CB"/>
    <w:rsid w:val="1C2E504E"/>
    <w:rsid w:val="1C325800"/>
    <w:rsid w:val="1C395ACC"/>
    <w:rsid w:val="1C3E6006"/>
    <w:rsid w:val="1C4032FE"/>
    <w:rsid w:val="1C456255"/>
    <w:rsid w:val="1C4C5575"/>
    <w:rsid w:val="1C4F709D"/>
    <w:rsid w:val="1C5E57A2"/>
    <w:rsid w:val="1C5F0EF2"/>
    <w:rsid w:val="1C623275"/>
    <w:rsid w:val="1C640D9B"/>
    <w:rsid w:val="1C640F91"/>
    <w:rsid w:val="1C687641"/>
    <w:rsid w:val="1C6B5FFE"/>
    <w:rsid w:val="1C730D61"/>
    <w:rsid w:val="1C742486"/>
    <w:rsid w:val="1C7A6810"/>
    <w:rsid w:val="1C7F4103"/>
    <w:rsid w:val="1C815FB1"/>
    <w:rsid w:val="1C8448A2"/>
    <w:rsid w:val="1C84518D"/>
    <w:rsid w:val="1C874A89"/>
    <w:rsid w:val="1C896A53"/>
    <w:rsid w:val="1C8E406A"/>
    <w:rsid w:val="1C8F78ED"/>
    <w:rsid w:val="1C915686"/>
    <w:rsid w:val="1C916CFA"/>
    <w:rsid w:val="1C993E8D"/>
    <w:rsid w:val="1C9C6787"/>
    <w:rsid w:val="1C9D42AD"/>
    <w:rsid w:val="1C9E6B8B"/>
    <w:rsid w:val="1CA357D0"/>
    <w:rsid w:val="1CA4110F"/>
    <w:rsid w:val="1CA84C4B"/>
    <w:rsid w:val="1CAC04DE"/>
    <w:rsid w:val="1CB555FC"/>
    <w:rsid w:val="1CB769D5"/>
    <w:rsid w:val="1CB77512"/>
    <w:rsid w:val="1CC17F9B"/>
    <w:rsid w:val="1CC7757C"/>
    <w:rsid w:val="1CD5254D"/>
    <w:rsid w:val="1CD53560"/>
    <w:rsid w:val="1CD777BF"/>
    <w:rsid w:val="1CD91B63"/>
    <w:rsid w:val="1CDA5FE8"/>
    <w:rsid w:val="1CDD6D9F"/>
    <w:rsid w:val="1CDF06B0"/>
    <w:rsid w:val="1CE13D14"/>
    <w:rsid w:val="1CF4790C"/>
    <w:rsid w:val="1CF71773"/>
    <w:rsid w:val="1CFE2A48"/>
    <w:rsid w:val="1D062A0F"/>
    <w:rsid w:val="1D091942"/>
    <w:rsid w:val="1D1127AF"/>
    <w:rsid w:val="1D1417B8"/>
    <w:rsid w:val="1D1933CA"/>
    <w:rsid w:val="1D1A3B4F"/>
    <w:rsid w:val="1D1B09AA"/>
    <w:rsid w:val="1D1F0E03"/>
    <w:rsid w:val="1D2D73DF"/>
    <w:rsid w:val="1D3650A3"/>
    <w:rsid w:val="1D413471"/>
    <w:rsid w:val="1D4B53DD"/>
    <w:rsid w:val="1D4D6A37"/>
    <w:rsid w:val="1D567958"/>
    <w:rsid w:val="1D5D57EA"/>
    <w:rsid w:val="1D6077B7"/>
    <w:rsid w:val="1D655D70"/>
    <w:rsid w:val="1D737B18"/>
    <w:rsid w:val="1D7414B2"/>
    <w:rsid w:val="1D764408"/>
    <w:rsid w:val="1D7D2FC0"/>
    <w:rsid w:val="1D81686A"/>
    <w:rsid w:val="1D821A72"/>
    <w:rsid w:val="1D8334A3"/>
    <w:rsid w:val="1D85489D"/>
    <w:rsid w:val="1D8611E5"/>
    <w:rsid w:val="1D8D3935"/>
    <w:rsid w:val="1D8E4BE6"/>
    <w:rsid w:val="1D9039EB"/>
    <w:rsid w:val="1D911531"/>
    <w:rsid w:val="1D9140C8"/>
    <w:rsid w:val="1D977E4E"/>
    <w:rsid w:val="1D9C4564"/>
    <w:rsid w:val="1DA13F11"/>
    <w:rsid w:val="1DA92505"/>
    <w:rsid w:val="1DB01D1A"/>
    <w:rsid w:val="1DB41F40"/>
    <w:rsid w:val="1DB573D4"/>
    <w:rsid w:val="1DB61C9A"/>
    <w:rsid w:val="1DBA2058"/>
    <w:rsid w:val="1DBA3096"/>
    <w:rsid w:val="1DBB0E8E"/>
    <w:rsid w:val="1DBE098B"/>
    <w:rsid w:val="1DC21D3B"/>
    <w:rsid w:val="1DD82E19"/>
    <w:rsid w:val="1DDE4B7D"/>
    <w:rsid w:val="1DE71C83"/>
    <w:rsid w:val="1DEE03D1"/>
    <w:rsid w:val="1DF12B02"/>
    <w:rsid w:val="1DFE6271"/>
    <w:rsid w:val="1E023713"/>
    <w:rsid w:val="1E053E43"/>
    <w:rsid w:val="1E0901B4"/>
    <w:rsid w:val="1E0C56E8"/>
    <w:rsid w:val="1E151A72"/>
    <w:rsid w:val="1E1D56A5"/>
    <w:rsid w:val="1E1E4F79"/>
    <w:rsid w:val="1E2007BC"/>
    <w:rsid w:val="1E234C86"/>
    <w:rsid w:val="1E264294"/>
    <w:rsid w:val="1E2E6498"/>
    <w:rsid w:val="1E2F4A6C"/>
    <w:rsid w:val="1E311A6F"/>
    <w:rsid w:val="1E332CA7"/>
    <w:rsid w:val="1E3B14DF"/>
    <w:rsid w:val="1E4569AA"/>
    <w:rsid w:val="1E4A2AAB"/>
    <w:rsid w:val="1E4C273D"/>
    <w:rsid w:val="1E550B9E"/>
    <w:rsid w:val="1E5E7A6C"/>
    <w:rsid w:val="1E5F1C34"/>
    <w:rsid w:val="1E605DAE"/>
    <w:rsid w:val="1E6115EC"/>
    <w:rsid w:val="1E641526"/>
    <w:rsid w:val="1E682A2C"/>
    <w:rsid w:val="1E6A2F8C"/>
    <w:rsid w:val="1E7542F1"/>
    <w:rsid w:val="1E783715"/>
    <w:rsid w:val="1E8341DC"/>
    <w:rsid w:val="1E86732D"/>
    <w:rsid w:val="1E8A4DFC"/>
    <w:rsid w:val="1E8F215D"/>
    <w:rsid w:val="1E94348E"/>
    <w:rsid w:val="1E9871CA"/>
    <w:rsid w:val="1EA43755"/>
    <w:rsid w:val="1EAF3195"/>
    <w:rsid w:val="1EAF4BD0"/>
    <w:rsid w:val="1EBF1991"/>
    <w:rsid w:val="1EBF3B9B"/>
    <w:rsid w:val="1EC00111"/>
    <w:rsid w:val="1EC01E59"/>
    <w:rsid w:val="1EC502C6"/>
    <w:rsid w:val="1EC522D8"/>
    <w:rsid w:val="1EC834CA"/>
    <w:rsid w:val="1EC94025"/>
    <w:rsid w:val="1ED54B9C"/>
    <w:rsid w:val="1ED8253E"/>
    <w:rsid w:val="1EDE3DFF"/>
    <w:rsid w:val="1EE066D3"/>
    <w:rsid w:val="1EE2244B"/>
    <w:rsid w:val="1EE73F05"/>
    <w:rsid w:val="1EF53F2C"/>
    <w:rsid w:val="1EFD54D7"/>
    <w:rsid w:val="1F120F82"/>
    <w:rsid w:val="1F132331"/>
    <w:rsid w:val="1F240CB5"/>
    <w:rsid w:val="1F2A6AD6"/>
    <w:rsid w:val="1F352E7D"/>
    <w:rsid w:val="1F3802BD"/>
    <w:rsid w:val="1F3B3825"/>
    <w:rsid w:val="1F422EEA"/>
    <w:rsid w:val="1F502B79"/>
    <w:rsid w:val="1F503858"/>
    <w:rsid w:val="1F5E5ADA"/>
    <w:rsid w:val="1F5E64B7"/>
    <w:rsid w:val="1F5F1CED"/>
    <w:rsid w:val="1F6D2203"/>
    <w:rsid w:val="1F723B74"/>
    <w:rsid w:val="1F795A42"/>
    <w:rsid w:val="1F813A12"/>
    <w:rsid w:val="1F8824A3"/>
    <w:rsid w:val="1F8D685B"/>
    <w:rsid w:val="1F9028A2"/>
    <w:rsid w:val="1F90520A"/>
    <w:rsid w:val="1F9C63C4"/>
    <w:rsid w:val="1F9E2816"/>
    <w:rsid w:val="1FB05DD1"/>
    <w:rsid w:val="1FB87B95"/>
    <w:rsid w:val="1FBC70F9"/>
    <w:rsid w:val="1FBF3B89"/>
    <w:rsid w:val="1FC41CD6"/>
    <w:rsid w:val="1FD06747"/>
    <w:rsid w:val="1FD62B0F"/>
    <w:rsid w:val="1FDF3CD4"/>
    <w:rsid w:val="1FE3647B"/>
    <w:rsid w:val="1FE66ECA"/>
    <w:rsid w:val="1FF6213F"/>
    <w:rsid w:val="1FF6557D"/>
    <w:rsid w:val="200603BB"/>
    <w:rsid w:val="200A39D3"/>
    <w:rsid w:val="200D34F7"/>
    <w:rsid w:val="20121DB2"/>
    <w:rsid w:val="20125FC6"/>
    <w:rsid w:val="2014753F"/>
    <w:rsid w:val="201900EE"/>
    <w:rsid w:val="20226B8E"/>
    <w:rsid w:val="20236AF9"/>
    <w:rsid w:val="20245E23"/>
    <w:rsid w:val="20250AB7"/>
    <w:rsid w:val="202872B7"/>
    <w:rsid w:val="203740EC"/>
    <w:rsid w:val="2049706E"/>
    <w:rsid w:val="204D5FEA"/>
    <w:rsid w:val="204F3F30"/>
    <w:rsid w:val="205B0216"/>
    <w:rsid w:val="205F6730"/>
    <w:rsid w:val="20613CC5"/>
    <w:rsid w:val="20621C68"/>
    <w:rsid w:val="2064706F"/>
    <w:rsid w:val="20685426"/>
    <w:rsid w:val="206D77A0"/>
    <w:rsid w:val="20711CD8"/>
    <w:rsid w:val="207176F1"/>
    <w:rsid w:val="207215AC"/>
    <w:rsid w:val="207A7A62"/>
    <w:rsid w:val="207A7F3E"/>
    <w:rsid w:val="207E240F"/>
    <w:rsid w:val="208230FD"/>
    <w:rsid w:val="20871722"/>
    <w:rsid w:val="2089166D"/>
    <w:rsid w:val="20891DB1"/>
    <w:rsid w:val="209165D3"/>
    <w:rsid w:val="20A14E82"/>
    <w:rsid w:val="20A215EE"/>
    <w:rsid w:val="20A57BD4"/>
    <w:rsid w:val="20A84C36"/>
    <w:rsid w:val="20A97430"/>
    <w:rsid w:val="20AC3611"/>
    <w:rsid w:val="20AC4ABE"/>
    <w:rsid w:val="20AC5884"/>
    <w:rsid w:val="20AE4CDA"/>
    <w:rsid w:val="20AF53A2"/>
    <w:rsid w:val="20B54CFE"/>
    <w:rsid w:val="20B65AE6"/>
    <w:rsid w:val="20BF0C96"/>
    <w:rsid w:val="20C31E08"/>
    <w:rsid w:val="20C53DD2"/>
    <w:rsid w:val="20CE09C7"/>
    <w:rsid w:val="20D35051"/>
    <w:rsid w:val="20E45A5B"/>
    <w:rsid w:val="20E73D48"/>
    <w:rsid w:val="20E97AC1"/>
    <w:rsid w:val="20EE157B"/>
    <w:rsid w:val="20F052F3"/>
    <w:rsid w:val="20F439AB"/>
    <w:rsid w:val="21003666"/>
    <w:rsid w:val="2100457F"/>
    <w:rsid w:val="21032C78"/>
    <w:rsid w:val="21052421"/>
    <w:rsid w:val="210C7C53"/>
    <w:rsid w:val="210D6979"/>
    <w:rsid w:val="21100250"/>
    <w:rsid w:val="2116115C"/>
    <w:rsid w:val="211B113D"/>
    <w:rsid w:val="211C60E8"/>
    <w:rsid w:val="211E1B6B"/>
    <w:rsid w:val="211F6F9F"/>
    <w:rsid w:val="21223AF2"/>
    <w:rsid w:val="21390220"/>
    <w:rsid w:val="213D7E0C"/>
    <w:rsid w:val="213E7EA2"/>
    <w:rsid w:val="21415B4F"/>
    <w:rsid w:val="2145096A"/>
    <w:rsid w:val="21453889"/>
    <w:rsid w:val="214B3C42"/>
    <w:rsid w:val="214F055C"/>
    <w:rsid w:val="21566B4D"/>
    <w:rsid w:val="21587D0A"/>
    <w:rsid w:val="215C0201"/>
    <w:rsid w:val="215C7EF0"/>
    <w:rsid w:val="215D400B"/>
    <w:rsid w:val="2160436A"/>
    <w:rsid w:val="216A663D"/>
    <w:rsid w:val="216D1115"/>
    <w:rsid w:val="216F1084"/>
    <w:rsid w:val="21751E7A"/>
    <w:rsid w:val="218072BE"/>
    <w:rsid w:val="218411BD"/>
    <w:rsid w:val="21882E72"/>
    <w:rsid w:val="2191752A"/>
    <w:rsid w:val="21927006"/>
    <w:rsid w:val="21957C48"/>
    <w:rsid w:val="21983295"/>
    <w:rsid w:val="219860B0"/>
    <w:rsid w:val="219B56D8"/>
    <w:rsid w:val="219E28EB"/>
    <w:rsid w:val="21A47E8B"/>
    <w:rsid w:val="21A62596"/>
    <w:rsid w:val="21B5259E"/>
    <w:rsid w:val="21B628E9"/>
    <w:rsid w:val="21BA15C9"/>
    <w:rsid w:val="21D1386F"/>
    <w:rsid w:val="21D14185"/>
    <w:rsid w:val="21D8461E"/>
    <w:rsid w:val="21DB0B12"/>
    <w:rsid w:val="21DC1405"/>
    <w:rsid w:val="21DC5DCC"/>
    <w:rsid w:val="21DD00D7"/>
    <w:rsid w:val="21DF5EB4"/>
    <w:rsid w:val="21E01C11"/>
    <w:rsid w:val="21E04CAA"/>
    <w:rsid w:val="21E23697"/>
    <w:rsid w:val="21E40AD0"/>
    <w:rsid w:val="21E50B78"/>
    <w:rsid w:val="21F4045E"/>
    <w:rsid w:val="21FB5366"/>
    <w:rsid w:val="21FC1A76"/>
    <w:rsid w:val="220A7244"/>
    <w:rsid w:val="220D77DF"/>
    <w:rsid w:val="220E6500"/>
    <w:rsid w:val="221076C4"/>
    <w:rsid w:val="221A5B15"/>
    <w:rsid w:val="221A5BC4"/>
    <w:rsid w:val="22284619"/>
    <w:rsid w:val="222A4690"/>
    <w:rsid w:val="222B4109"/>
    <w:rsid w:val="222D3D5C"/>
    <w:rsid w:val="222F795B"/>
    <w:rsid w:val="223602BA"/>
    <w:rsid w:val="22377C25"/>
    <w:rsid w:val="223B07F0"/>
    <w:rsid w:val="223B55AA"/>
    <w:rsid w:val="224021C1"/>
    <w:rsid w:val="224036BD"/>
    <w:rsid w:val="224808AA"/>
    <w:rsid w:val="224857E6"/>
    <w:rsid w:val="224B0307"/>
    <w:rsid w:val="224F7CB3"/>
    <w:rsid w:val="225339DD"/>
    <w:rsid w:val="22560BF0"/>
    <w:rsid w:val="22574E05"/>
    <w:rsid w:val="22575A20"/>
    <w:rsid w:val="225D3FD0"/>
    <w:rsid w:val="225E70A3"/>
    <w:rsid w:val="226A4C31"/>
    <w:rsid w:val="226D4721"/>
    <w:rsid w:val="22721474"/>
    <w:rsid w:val="2277734E"/>
    <w:rsid w:val="22781C75"/>
    <w:rsid w:val="22811E50"/>
    <w:rsid w:val="228A5DF0"/>
    <w:rsid w:val="228B1519"/>
    <w:rsid w:val="228E45AD"/>
    <w:rsid w:val="228E5A60"/>
    <w:rsid w:val="22900C75"/>
    <w:rsid w:val="22950336"/>
    <w:rsid w:val="22952E5E"/>
    <w:rsid w:val="22981248"/>
    <w:rsid w:val="22991B4B"/>
    <w:rsid w:val="229F5862"/>
    <w:rsid w:val="22A31EF1"/>
    <w:rsid w:val="22AD2D70"/>
    <w:rsid w:val="22B146B2"/>
    <w:rsid w:val="22B246C4"/>
    <w:rsid w:val="22B43A71"/>
    <w:rsid w:val="22C43F56"/>
    <w:rsid w:val="22C53DA7"/>
    <w:rsid w:val="22CB22ED"/>
    <w:rsid w:val="22D27939"/>
    <w:rsid w:val="22D571C7"/>
    <w:rsid w:val="22D65273"/>
    <w:rsid w:val="22DA1314"/>
    <w:rsid w:val="22E01259"/>
    <w:rsid w:val="22E02BE7"/>
    <w:rsid w:val="22E1193C"/>
    <w:rsid w:val="22E32735"/>
    <w:rsid w:val="22F25A8B"/>
    <w:rsid w:val="22F340D5"/>
    <w:rsid w:val="22FC59E7"/>
    <w:rsid w:val="23051A8D"/>
    <w:rsid w:val="230865B4"/>
    <w:rsid w:val="230C3F3A"/>
    <w:rsid w:val="232079E6"/>
    <w:rsid w:val="23307C29"/>
    <w:rsid w:val="23362823"/>
    <w:rsid w:val="23384BF0"/>
    <w:rsid w:val="233A54ED"/>
    <w:rsid w:val="23413947"/>
    <w:rsid w:val="23441D79"/>
    <w:rsid w:val="234D0221"/>
    <w:rsid w:val="234E00AF"/>
    <w:rsid w:val="234F3739"/>
    <w:rsid w:val="23580F2E"/>
    <w:rsid w:val="23673C76"/>
    <w:rsid w:val="236A42CC"/>
    <w:rsid w:val="236B4AED"/>
    <w:rsid w:val="23772D6E"/>
    <w:rsid w:val="23773819"/>
    <w:rsid w:val="23806DD3"/>
    <w:rsid w:val="23884B61"/>
    <w:rsid w:val="238E494F"/>
    <w:rsid w:val="23963804"/>
    <w:rsid w:val="239721F2"/>
    <w:rsid w:val="239C1E68"/>
    <w:rsid w:val="239F1D4F"/>
    <w:rsid w:val="23A128D5"/>
    <w:rsid w:val="23A91789"/>
    <w:rsid w:val="23B00D6A"/>
    <w:rsid w:val="23B11B5A"/>
    <w:rsid w:val="23B73EA6"/>
    <w:rsid w:val="23BD38EE"/>
    <w:rsid w:val="23BD5235"/>
    <w:rsid w:val="23BE21BE"/>
    <w:rsid w:val="23C41F9C"/>
    <w:rsid w:val="23D43B14"/>
    <w:rsid w:val="23D74548"/>
    <w:rsid w:val="23D96F42"/>
    <w:rsid w:val="23DA7B95"/>
    <w:rsid w:val="23DC5188"/>
    <w:rsid w:val="23DE46CC"/>
    <w:rsid w:val="23EE53EE"/>
    <w:rsid w:val="23EF1892"/>
    <w:rsid w:val="23EF1D6A"/>
    <w:rsid w:val="23F3182D"/>
    <w:rsid w:val="23F409B9"/>
    <w:rsid w:val="23F53F0E"/>
    <w:rsid w:val="24003A9F"/>
    <w:rsid w:val="2406098A"/>
    <w:rsid w:val="240B1388"/>
    <w:rsid w:val="2412674A"/>
    <w:rsid w:val="24175F32"/>
    <w:rsid w:val="241A4435"/>
    <w:rsid w:val="242465DD"/>
    <w:rsid w:val="24292226"/>
    <w:rsid w:val="242942BE"/>
    <w:rsid w:val="242B03F0"/>
    <w:rsid w:val="242E1C8E"/>
    <w:rsid w:val="24321BD4"/>
    <w:rsid w:val="24454E7A"/>
    <w:rsid w:val="244579D2"/>
    <w:rsid w:val="24541FC3"/>
    <w:rsid w:val="24551C1B"/>
    <w:rsid w:val="245627E9"/>
    <w:rsid w:val="24613E12"/>
    <w:rsid w:val="24614F4E"/>
    <w:rsid w:val="24631FF3"/>
    <w:rsid w:val="24745B67"/>
    <w:rsid w:val="2479115B"/>
    <w:rsid w:val="247A4A0A"/>
    <w:rsid w:val="24885B85"/>
    <w:rsid w:val="24923998"/>
    <w:rsid w:val="24980283"/>
    <w:rsid w:val="249D08CA"/>
    <w:rsid w:val="24AD18CD"/>
    <w:rsid w:val="24B5347C"/>
    <w:rsid w:val="24BF29D1"/>
    <w:rsid w:val="24CD76F9"/>
    <w:rsid w:val="24D83267"/>
    <w:rsid w:val="24D8706A"/>
    <w:rsid w:val="24DA3B13"/>
    <w:rsid w:val="24DF28A3"/>
    <w:rsid w:val="24E16D01"/>
    <w:rsid w:val="24E52C95"/>
    <w:rsid w:val="24E56A3B"/>
    <w:rsid w:val="24E862E1"/>
    <w:rsid w:val="24EA2059"/>
    <w:rsid w:val="24EB3E01"/>
    <w:rsid w:val="24EC5DD1"/>
    <w:rsid w:val="24EC7B7F"/>
    <w:rsid w:val="24EE48E1"/>
    <w:rsid w:val="24EF50AC"/>
    <w:rsid w:val="24F14016"/>
    <w:rsid w:val="24F216DF"/>
    <w:rsid w:val="24F44E2B"/>
    <w:rsid w:val="24FA3E9C"/>
    <w:rsid w:val="24FB65F1"/>
    <w:rsid w:val="24FC37E9"/>
    <w:rsid w:val="24FC775F"/>
    <w:rsid w:val="25007ACF"/>
    <w:rsid w:val="25013737"/>
    <w:rsid w:val="25064DA0"/>
    <w:rsid w:val="250A26FB"/>
    <w:rsid w:val="25205A7B"/>
    <w:rsid w:val="25242C6D"/>
    <w:rsid w:val="25263D54"/>
    <w:rsid w:val="252850E1"/>
    <w:rsid w:val="252A229A"/>
    <w:rsid w:val="252C25AD"/>
    <w:rsid w:val="25344988"/>
    <w:rsid w:val="254E731D"/>
    <w:rsid w:val="25571F0B"/>
    <w:rsid w:val="255F2A47"/>
    <w:rsid w:val="25606D8C"/>
    <w:rsid w:val="256130EA"/>
    <w:rsid w:val="256751FA"/>
    <w:rsid w:val="25681090"/>
    <w:rsid w:val="25746F70"/>
    <w:rsid w:val="257A518B"/>
    <w:rsid w:val="25861B66"/>
    <w:rsid w:val="25873D4C"/>
    <w:rsid w:val="25893620"/>
    <w:rsid w:val="258C3110"/>
    <w:rsid w:val="25931F1D"/>
    <w:rsid w:val="259A55C6"/>
    <w:rsid w:val="259D60F6"/>
    <w:rsid w:val="25A16BBC"/>
    <w:rsid w:val="25A5678A"/>
    <w:rsid w:val="25A76982"/>
    <w:rsid w:val="25A83C99"/>
    <w:rsid w:val="25B25150"/>
    <w:rsid w:val="25B476BE"/>
    <w:rsid w:val="25B810E9"/>
    <w:rsid w:val="25BA1A2C"/>
    <w:rsid w:val="25BF149D"/>
    <w:rsid w:val="25BF7042"/>
    <w:rsid w:val="25CB0400"/>
    <w:rsid w:val="25CB3C39"/>
    <w:rsid w:val="25CB59E7"/>
    <w:rsid w:val="25D50E7A"/>
    <w:rsid w:val="25DD396C"/>
    <w:rsid w:val="25DF5AD3"/>
    <w:rsid w:val="25E53ABC"/>
    <w:rsid w:val="25E81A23"/>
    <w:rsid w:val="25EB1608"/>
    <w:rsid w:val="25F03315"/>
    <w:rsid w:val="25F767DC"/>
    <w:rsid w:val="25FF1B34"/>
    <w:rsid w:val="26003578"/>
    <w:rsid w:val="26045F7D"/>
    <w:rsid w:val="26053E18"/>
    <w:rsid w:val="260559AD"/>
    <w:rsid w:val="260929B3"/>
    <w:rsid w:val="260D0EF1"/>
    <w:rsid w:val="260D355B"/>
    <w:rsid w:val="261D1FBA"/>
    <w:rsid w:val="26227CD3"/>
    <w:rsid w:val="262477ED"/>
    <w:rsid w:val="262D589A"/>
    <w:rsid w:val="2633160E"/>
    <w:rsid w:val="26346AE3"/>
    <w:rsid w:val="263E438D"/>
    <w:rsid w:val="26495387"/>
    <w:rsid w:val="264B6F22"/>
    <w:rsid w:val="264D5197"/>
    <w:rsid w:val="26505257"/>
    <w:rsid w:val="26544C42"/>
    <w:rsid w:val="2655238F"/>
    <w:rsid w:val="26560772"/>
    <w:rsid w:val="26606A77"/>
    <w:rsid w:val="266226E4"/>
    <w:rsid w:val="267171C8"/>
    <w:rsid w:val="26962499"/>
    <w:rsid w:val="26991276"/>
    <w:rsid w:val="269B3174"/>
    <w:rsid w:val="26A245A1"/>
    <w:rsid w:val="26A5448A"/>
    <w:rsid w:val="26AC3A6A"/>
    <w:rsid w:val="26AF355A"/>
    <w:rsid w:val="26B0029E"/>
    <w:rsid w:val="26B653AA"/>
    <w:rsid w:val="26BC17D3"/>
    <w:rsid w:val="26BD5C77"/>
    <w:rsid w:val="26C50688"/>
    <w:rsid w:val="26C66C2B"/>
    <w:rsid w:val="26C71085"/>
    <w:rsid w:val="26D636A7"/>
    <w:rsid w:val="26EC0FC9"/>
    <w:rsid w:val="26EE4083"/>
    <w:rsid w:val="26F45411"/>
    <w:rsid w:val="26FD5757"/>
    <w:rsid w:val="27003139"/>
    <w:rsid w:val="27072707"/>
    <w:rsid w:val="270E64D3"/>
    <w:rsid w:val="27157ED7"/>
    <w:rsid w:val="271706E3"/>
    <w:rsid w:val="271E70E3"/>
    <w:rsid w:val="27272FA3"/>
    <w:rsid w:val="27321A96"/>
    <w:rsid w:val="2736727F"/>
    <w:rsid w:val="273B3040"/>
    <w:rsid w:val="273B7EF9"/>
    <w:rsid w:val="273F54EA"/>
    <w:rsid w:val="27427F2B"/>
    <w:rsid w:val="27450EF8"/>
    <w:rsid w:val="27491463"/>
    <w:rsid w:val="2763798D"/>
    <w:rsid w:val="27637DBA"/>
    <w:rsid w:val="276C3399"/>
    <w:rsid w:val="277117FF"/>
    <w:rsid w:val="27716A62"/>
    <w:rsid w:val="2775151E"/>
    <w:rsid w:val="2777243A"/>
    <w:rsid w:val="278519DA"/>
    <w:rsid w:val="278D6A13"/>
    <w:rsid w:val="27912BC2"/>
    <w:rsid w:val="279544FE"/>
    <w:rsid w:val="279F537D"/>
    <w:rsid w:val="27A26C1B"/>
    <w:rsid w:val="27A72484"/>
    <w:rsid w:val="27AD1BC9"/>
    <w:rsid w:val="27B477B0"/>
    <w:rsid w:val="27B57EF4"/>
    <w:rsid w:val="27B82852"/>
    <w:rsid w:val="27C0210D"/>
    <w:rsid w:val="27C16042"/>
    <w:rsid w:val="27C442B9"/>
    <w:rsid w:val="27C5481A"/>
    <w:rsid w:val="27C7291F"/>
    <w:rsid w:val="27C72CED"/>
    <w:rsid w:val="27CD6549"/>
    <w:rsid w:val="27D01A1C"/>
    <w:rsid w:val="27D05536"/>
    <w:rsid w:val="27D21D35"/>
    <w:rsid w:val="27D82A14"/>
    <w:rsid w:val="27E70C7D"/>
    <w:rsid w:val="27EC1727"/>
    <w:rsid w:val="27FB44CC"/>
    <w:rsid w:val="28001B3A"/>
    <w:rsid w:val="28081174"/>
    <w:rsid w:val="280C627E"/>
    <w:rsid w:val="2820363B"/>
    <w:rsid w:val="282040DE"/>
    <w:rsid w:val="282116E1"/>
    <w:rsid w:val="28245882"/>
    <w:rsid w:val="282E6701"/>
    <w:rsid w:val="28304511"/>
    <w:rsid w:val="28377F14"/>
    <w:rsid w:val="283C7F77"/>
    <w:rsid w:val="28441EDD"/>
    <w:rsid w:val="2850747E"/>
    <w:rsid w:val="28527719"/>
    <w:rsid w:val="285A13F5"/>
    <w:rsid w:val="28671013"/>
    <w:rsid w:val="28673599"/>
    <w:rsid w:val="2867689A"/>
    <w:rsid w:val="286930E5"/>
    <w:rsid w:val="28786FFD"/>
    <w:rsid w:val="28870812"/>
    <w:rsid w:val="28891819"/>
    <w:rsid w:val="288A1B89"/>
    <w:rsid w:val="289803C4"/>
    <w:rsid w:val="289B2B3B"/>
    <w:rsid w:val="28A009E5"/>
    <w:rsid w:val="28A03FF7"/>
    <w:rsid w:val="28A45B05"/>
    <w:rsid w:val="28A50EB0"/>
    <w:rsid w:val="28B26DEF"/>
    <w:rsid w:val="28B704A4"/>
    <w:rsid w:val="28B74948"/>
    <w:rsid w:val="28B81BE4"/>
    <w:rsid w:val="28BC5ABB"/>
    <w:rsid w:val="28C727D7"/>
    <w:rsid w:val="28C76873"/>
    <w:rsid w:val="28C841E3"/>
    <w:rsid w:val="28CA5EC2"/>
    <w:rsid w:val="28D93F07"/>
    <w:rsid w:val="28DC65FB"/>
    <w:rsid w:val="28DE300E"/>
    <w:rsid w:val="28E03E9F"/>
    <w:rsid w:val="28F26DEC"/>
    <w:rsid w:val="28F43596"/>
    <w:rsid w:val="28F90ABD"/>
    <w:rsid w:val="28F96D0F"/>
    <w:rsid w:val="29005E66"/>
    <w:rsid w:val="290806C4"/>
    <w:rsid w:val="290844FB"/>
    <w:rsid w:val="290F6532"/>
    <w:rsid w:val="2912007A"/>
    <w:rsid w:val="29123B24"/>
    <w:rsid w:val="29157E4B"/>
    <w:rsid w:val="29172012"/>
    <w:rsid w:val="29187C09"/>
    <w:rsid w:val="2920604A"/>
    <w:rsid w:val="29267702"/>
    <w:rsid w:val="29360011"/>
    <w:rsid w:val="29361440"/>
    <w:rsid w:val="2939535D"/>
    <w:rsid w:val="29471828"/>
    <w:rsid w:val="294C67DF"/>
    <w:rsid w:val="295403E9"/>
    <w:rsid w:val="295757E3"/>
    <w:rsid w:val="295F4C28"/>
    <w:rsid w:val="296A3769"/>
    <w:rsid w:val="296D165D"/>
    <w:rsid w:val="296F04B9"/>
    <w:rsid w:val="29723840"/>
    <w:rsid w:val="29747796"/>
    <w:rsid w:val="29783DD8"/>
    <w:rsid w:val="297840D8"/>
    <w:rsid w:val="297A1375"/>
    <w:rsid w:val="297A7E50"/>
    <w:rsid w:val="2987358F"/>
    <w:rsid w:val="298E16D7"/>
    <w:rsid w:val="29947BA9"/>
    <w:rsid w:val="299E55D7"/>
    <w:rsid w:val="29B04E61"/>
    <w:rsid w:val="29B07FB7"/>
    <w:rsid w:val="29B833B7"/>
    <w:rsid w:val="29C534C3"/>
    <w:rsid w:val="29CA5ABE"/>
    <w:rsid w:val="29CF788D"/>
    <w:rsid w:val="29CF7CC2"/>
    <w:rsid w:val="29D05CC2"/>
    <w:rsid w:val="29D520FF"/>
    <w:rsid w:val="29D6204C"/>
    <w:rsid w:val="29DC79C9"/>
    <w:rsid w:val="29DF5F05"/>
    <w:rsid w:val="29E76B67"/>
    <w:rsid w:val="29EC4209"/>
    <w:rsid w:val="29EE439A"/>
    <w:rsid w:val="29F91E42"/>
    <w:rsid w:val="29FF2A81"/>
    <w:rsid w:val="2A07545B"/>
    <w:rsid w:val="2A0C4AF8"/>
    <w:rsid w:val="2A135DB8"/>
    <w:rsid w:val="2A1A0CEB"/>
    <w:rsid w:val="2A1A6F3D"/>
    <w:rsid w:val="2A1D4C7F"/>
    <w:rsid w:val="2A2413B8"/>
    <w:rsid w:val="2A253B84"/>
    <w:rsid w:val="2A2E176E"/>
    <w:rsid w:val="2A3049B2"/>
    <w:rsid w:val="2A46320B"/>
    <w:rsid w:val="2A510CEC"/>
    <w:rsid w:val="2A517566"/>
    <w:rsid w:val="2A5349A3"/>
    <w:rsid w:val="2A5371A7"/>
    <w:rsid w:val="2A5612F6"/>
    <w:rsid w:val="2A5A4F70"/>
    <w:rsid w:val="2A5B42EE"/>
    <w:rsid w:val="2A5E694A"/>
    <w:rsid w:val="2A5F0DF4"/>
    <w:rsid w:val="2A6B097E"/>
    <w:rsid w:val="2A6E7289"/>
    <w:rsid w:val="2A6F7680"/>
    <w:rsid w:val="2A7240DB"/>
    <w:rsid w:val="2A751E15"/>
    <w:rsid w:val="2A7A3E7F"/>
    <w:rsid w:val="2A7C4323"/>
    <w:rsid w:val="2A7D7077"/>
    <w:rsid w:val="2A830F86"/>
    <w:rsid w:val="2A8C5791"/>
    <w:rsid w:val="2A921895"/>
    <w:rsid w:val="2A93778F"/>
    <w:rsid w:val="2A967A5B"/>
    <w:rsid w:val="2A9D1C0E"/>
    <w:rsid w:val="2AA33430"/>
    <w:rsid w:val="2AA65C0D"/>
    <w:rsid w:val="2AA8279A"/>
    <w:rsid w:val="2AAA6513"/>
    <w:rsid w:val="2AAE7609"/>
    <w:rsid w:val="2ABC3F8B"/>
    <w:rsid w:val="2ABD1219"/>
    <w:rsid w:val="2AD05331"/>
    <w:rsid w:val="2AD1019A"/>
    <w:rsid w:val="2AD76BDC"/>
    <w:rsid w:val="2ADC66EB"/>
    <w:rsid w:val="2ADF384D"/>
    <w:rsid w:val="2AE31A25"/>
    <w:rsid w:val="2AE43D66"/>
    <w:rsid w:val="2AE65CF2"/>
    <w:rsid w:val="2AE95A79"/>
    <w:rsid w:val="2AED4BC6"/>
    <w:rsid w:val="2AEE0F7B"/>
    <w:rsid w:val="2AF60C6C"/>
    <w:rsid w:val="2AF70B77"/>
    <w:rsid w:val="2AFE77CB"/>
    <w:rsid w:val="2B1279A6"/>
    <w:rsid w:val="2B151B69"/>
    <w:rsid w:val="2B173CE4"/>
    <w:rsid w:val="2B1808E9"/>
    <w:rsid w:val="2B1E33AD"/>
    <w:rsid w:val="2B2363DC"/>
    <w:rsid w:val="2B274BA5"/>
    <w:rsid w:val="2B286DDA"/>
    <w:rsid w:val="2B2B725B"/>
    <w:rsid w:val="2B2E3CF8"/>
    <w:rsid w:val="2B36380F"/>
    <w:rsid w:val="2B3C2EE3"/>
    <w:rsid w:val="2B465B0F"/>
    <w:rsid w:val="2B4E2407"/>
    <w:rsid w:val="2B4F75D1"/>
    <w:rsid w:val="2B576D84"/>
    <w:rsid w:val="2B6846E0"/>
    <w:rsid w:val="2B6D08C2"/>
    <w:rsid w:val="2B6F5066"/>
    <w:rsid w:val="2B7A11E3"/>
    <w:rsid w:val="2B856638"/>
    <w:rsid w:val="2B894BFB"/>
    <w:rsid w:val="2B8D2635"/>
    <w:rsid w:val="2B8F5738"/>
    <w:rsid w:val="2B9154BA"/>
    <w:rsid w:val="2B944ACD"/>
    <w:rsid w:val="2B9920E3"/>
    <w:rsid w:val="2B9C63CD"/>
    <w:rsid w:val="2B9E76FA"/>
    <w:rsid w:val="2B9F7415"/>
    <w:rsid w:val="2BA708B4"/>
    <w:rsid w:val="2BA73A5A"/>
    <w:rsid w:val="2BA74800"/>
    <w:rsid w:val="2BA84564"/>
    <w:rsid w:val="2BB0494D"/>
    <w:rsid w:val="2BB15878"/>
    <w:rsid w:val="2BB65742"/>
    <w:rsid w:val="2BB74CFB"/>
    <w:rsid w:val="2BB87B6D"/>
    <w:rsid w:val="2BBB474F"/>
    <w:rsid w:val="2BBD5583"/>
    <w:rsid w:val="2BBD6421"/>
    <w:rsid w:val="2BCB7318"/>
    <w:rsid w:val="2BCD3261"/>
    <w:rsid w:val="2BD36A1A"/>
    <w:rsid w:val="2BD8077E"/>
    <w:rsid w:val="2BDE0B53"/>
    <w:rsid w:val="2BDE3418"/>
    <w:rsid w:val="2BE0764A"/>
    <w:rsid w:val="2BE82796"/>
    <w:rsid w:val="2BEA38B0"/>
    <w:rsid w:val="2BEF1C09"/>
    <w:rsid w:val="2BF06C2B"/>
    <w:rsid w:val="2BF51A0F"/>
    <w:rsid w:val="2BFF1274"/>
    <w:rsid w:val="2C0B3DA9"/>
    <w:rsid w:val="2C0E3B38"/>
    <w:rsid w:val="2C1A094F"/>
    <w:rsid w:val="2C322E50"/>
    <w:rsid w:val="2C3A1B18"/>
    <w:rsid w:val="2C44213F"/>
    <w:rsid w:val="2C46226B"/>
    <w:rsid w:val="2C4E1120"/>
    <w:rsid w:val="2C4F37DF"/>
    <w:rsid w:val="2C5A4C34"/>
    <w:rsid w:val="2C5B2595"/>
    <w:rsid w:val="2C5D1363"/>
    <w:rsid w:val="2C6D5B37"/>
    <w:rsid w:val="2C740B8B"/>
    <w:rsid w:val="2C7A56C2"/>
    <w:rsid w:val="2C7B5EE2"/>
    <w:rsid w:val="2C804522"/>
    <w:rsid w:val="2C842B7A"/>
    <w:rsid w:val="2C884632"/>
    <w:rsid w:val="2C8A1A5B"/>
    <w:rsid w:val="2C8E1B21"/>
    <w:rsid w:val="2C9846EB"/>
    <w:rsid w:val="2C9B4E57"/>
    <w:rsid w:val="2CA174A1"/>
    <w:rsid w:val="2CA46F92"/>
    <w:rsid w:val="2CAD10B5"/>
    <w:rsid w:val="2CB25B52"/>
    <w:rsid w:val="2CB52F4D"/>
    <w:rsid w:val="2CBA3A3B"/>
    <w:rsid w:val="2CBF201D"/>
    <w:rsid w:val="2CC10C82"/>
    <w:rsid w:val="2CC50717"/>
    <w:rsid w:val="2CC82C80"/>
    <w:rsid w:val="2CCA4928"/>
    <w:rsid w:val="2CCD48F4"/>
    <w:rsid w:val="2CCF04B2"/>
    <w:rsid w:val="2CD477FA"/>
    <w:rsid w:val="2CD47877"/>
    <w:rsid w:val="2CEB4615"/>
    <w:rsid w:val="2CED382E"/>
    <w:rsid w:val="2CF008EB"/>
    <w:rsid w:val="2D1269C8"/>
    <w:rsid w:val="2D16697E"/>
    <w:rsid w:val="2D171FD3"/>
    <w:rsid w:val="2D1A5821"/>
    <w:rsid w:val="2D1D1314"/>
    <w:rsid w:val="2D1E6D44"/>
    <w:rsid w:val="2D2473AB"/>
    <w:rsid w:val="2D290094"/>
    <w:rsid w:val="2D2C32CB"/>
    <w:rsid w:val="2D312DF7"/>
    <w:rsid w:val="2D3368A3"/>
    <w:rsid w:val="2D371BB4"/>
    <w:rsid w:val="2D3B78F6"/>
    <w:rsid w:val="2D4167CE"/>
    <w:rsid w:val="2D4271AC"/>
    <w:rsid w:val="2D496C3E"/>
    <w:rsid w:val="2D513503"/>
    <w:rsid w:val="2D542766"/>
    <w:rsid w:val="2D550D98"/>
    <w:rsid w:val="2D643B6A"/>
    <w:rsid w:val="2D670338"/>
    <w:rsid w:val="2D6C3F53"/>
    <w:rsid w:val="2D764510"/>
    <w:rsid w:val="2D7C0C70"/>
    <w:rsid w:val="2D8304BA"/>
    <w:rsid w:val="2D841405"/>
    <w:rsid w:val="2D883CCB"/>
    <w:rsid w:val="2D8E4FAD"/>
    <w:rsid w:val="2D8F7C42"/>
    <w:rsid w:val="2D9B0395"/>
    <w:rsid w:val="2DAC15B2"/>
    <w:rsid w:val="2DAC513C"/>
    <w:rsid w:val="2DAE3B57"/>
    <w:rsid w:val="2DB5414F"/>
    <w:rsid w:val="2DB6063F"/>
    <w:rsid w:val="2DB715E2"/>
    <w:rsid w:val="2DCC146B"/>
    <w:rsid w:val="2DDF0379"/>
    <w:rsid w:val="2DE0224B"/>
    <w:rsid w:val="2DE140A8"/>
    <w:rsid w:val="2DE47F8D"/>
    <w:rsid w:val="2DE738CE"/>
    <w:rsid w:val="2DE8706F"/>
    <w:rsid w:val="2DEC6BE5"/>
    <w:rsid w:val="2DEE219E"/>
    <w:rsid w:val="2DF36870"/>
    <w:rsid w:val="2DF6281E"/>
    <w:rsid w:val="2DFE2FE7"/>
    <w:rsid w:val="2DFF20DA"/>
    <w:rsid w:val="2E004F4C"/>
    <w:rsid w:val="2E007E44"/>
    <w:rsid w:val="2E015FCC"/>
    <w:rsid w:val="2E020414"/>
    <w:rsid w:val="2E023765"/>
    <w:rsid w:val="2E0A72C8"/>
    <w:rsid w:val="2E0C4797"/>
    <w:rsid w:val="2E0F7AA9"/>
    <w:rsid w:val="2E275D65"/>
    <w:rsid w:val="2E2D441B"/>
    <w:rsid w:val="2E2E5B2A"/>
    <w:rsid w:val="2E497DF1"/>
    <w:rsid w:val="2E4A0C41"/>
    <w:rsid w:val="2E4C61C9"/>
    <w:rsid w:val="2E4C7CA6"/>
    <w:rsid w:val="2E505623"/>
    <w:rsid w:val="2E54235B"/>
    <w:rsid w:val="2E67296D"/>
    <w:rsid w:val="2E6D75F0"/>
    <w:rsid w:val="2E717347"/>
    <w:rsid w:val="2E820F57"/>
    <w:rsid w:val="2E8305E8"/>
    <w:rsid w:val="2E936F22"/>
    <w:rsid w:val="2E95234A"/>
    <w:rsid w:val="2E953036"/>
    <w:rsid w:val="2E9F5C62"/>
    <w:rsid w:val="2EA25753"/>
    <w:rsid w:val="2EB01C1E"/>
    <w:rsid w:val="2EB57ACF"/>
    <w:rsid w:val="2EBD04ED"/>
    <w:rsid w:val="2EC4391B"/>
    <w:rsid w:val="2ECF0E4D"/>
    <w:rsid w:val="2ED24E40"/>
    <w:rsid w:val="2ED83F29"/>
    <w:rsid w:val="2EDA2806"/>
    <w:rsid w:val="2EE00D67"/>
    <w:rsid w:val="2EE3536A"/>
    <w:rsid w:val="2EED04E6"/>
    <w:rsid w:val="2EF00EC4"/>
    <w:rsid w:val="2EF7720B"/>
    <w:rsid w:val="2EF95230"/>
    <w:rsid w:val="2EFB2193"/>
    <w:rsid w:val="2EFE22B9"/>
    <w:rsid w:val="2F051C62"/>
    <w:rsid w:val="2F0B779C"/>
    <w:rsid w:val="2F1321AD"/>
    <w:rsid w:val="2F176141"/>
    <w:rsid w:val="2F216C9E"/>
    <w:rsid w:val="2F237B22"/>
    <w:rsid w:val="2F2752A7"/>
    <w:rsid w:val="2F2E6139"/>
    <w:rsid w:val="2F3445FD"/>
    <w:rsid w:val="2F3F11F4"/>
    <w:rsid w:val="2F414F6C"/>
    <w:rsid w:val="2F597888"/>
    <w:rsid w:val="2F603644"/>
    <w:rsid w:val="2F652B96"/>
    <w:rsid w:val="2F687156"/>
    <w:rsid w:val="2F701EB2"/>
    <w:rsid w:val="2F7215C9"/>
    <w:rsid w:val="2F745341"/>
    <w:rsid w:val="2F854E58"/>
    <w:rsid w:val="2F862A94"/>
    <w:rsid w:val="2F872D02"/>
    <w:rsid w:val="2F875074"/>
    <w:rsid w:val="2F885D10"/>
    <w:rsid w:val="2F8B3843"/>
    <w:rsid w:val="2F8C352E"/>
    <w:rsid w:val="2F964AC9"/>
    <w:rsid w:val="2F967065"/>
    <w:rsid w:val="2F9A3323"/>
    <w:rsid w:val="2F9E5B3A"/>
    <w:rsid w:val="2FAB002F"/>
    <w:rsid w:val="2FAD2601"/>
    <w:rsid w:val="2FB25651"/>
    <w:rsid w:val="2FB4573E"/>
    <w:rsid w:val="2FC64CD1"/>
    <w:rsid w:val="2FCA16A0"/>
    <w:rsid w:val="2FCE2CA3"/>
    <w:rsid w:val="2FD14541"/>
    <w:rsid w:val="2FEA062F"/>
    <w:rsid w:val="2FF11FB6"/>
    <w:rsid w:val="2FF536F7"/>
    <w:rsid w:val="2FF938BB"/>
    <w:rsid w:val="30045C04"/>
    <w:rsid w:val="3005243D"/>
    <w:rsid w:val="300A35B0"/>
    <w:rsid w:val="300C557A"/>
    <w:rsid w:val="30183F1E"/>
    <w:rsid w:val="3019039A"/>
    <w:rsid w:val="301C17C7"/>
    <w:rsid w:val="30207E1A"/>
    <w:rsid w:val="302301A6"/>
    <w:rsid w:val="30230855"/>
    <w:rsid w:val="302B0834"/>
    <w:rsid w:val="302C05CE"/>
    <w:rsid w:val="302F3016"/>
    <w:rsid w:val="3036594C"/>
    <w:rsid w:val="3049232A"/>
    <w:rsid w:val="305D1BBD"/>
    <w:rsid w:val="30614B5E"/>
    <w:rsid w:val="30682EE6"/>
    <w:rsid w:val="30762D43"/>
    <w:rsid w:val="307635D1"/>
    <w:rsid w:val="307750E9"/>
    <w:rsid w:val="307772EB"/>
    <w:rsid w:val="307950F7"/>
    <w:rsid w:val="308275EA"/>
    <w:rsid w:val="308570DA"/>
    <w:rsid w:val="30892F5C"/>
    <w:rsid w:val="3099173A"/>
    <w:rsid w:val="309C3816"/>
    <w:rsid w:val="30A56F2F"/>
    <w:rsid w:val="30A61E38"/>
    <w:rsid w:val="30AD3508"/>
    <w:rsid w:val="30AF38F1"/>
    <w:rsid w:val="30C83354"/>
    <w:rsid w:val="30C85944"/>
    <w:rsid w:val="30CF7829"/>
    <w:rsid w:val="30D32B31"/>
    <w:rsid w:val="30D6664D"/>
    <w:rsid w:val="30DF5192"/>
    <w:rsid w:val="30E208A6"/>
    <w:rsid w:val="30E26F85"/>
    <w:rsid w:val="30E81B43"/>
    <w:rsid w:val="30EB699E"/>
    <w:rsid w:val="30F32296"/>
    <w:rsid w:val="30F74020"/>
    <w:rsid w:val="31076C0A"/>
    <w:rsid w:val="311F64D9"/>
    <w:rsid w:val="311F752F"/>
    <w:rsid w:val="312305F0"/>
    <w:rsid w:val="31413828"/>
    <w:rsid w:val="3146674F"/>
    <w:rsid w:val="315E73E5"/>
    <w:rsid w:val="3160041B"/>
    <w:rsid w:val="317073FA"/>
    <w:rsid w:val="31741628"/>
    <w:rsid w:val="31756C38"/>
    <w:rsid w:val="31771730"/>
    <w:rsid w:val="317D5FAC"/>
    <w:rsid w:val="317F4425"/>
    <w:rsid w:val="3191667F"/>
    <w:rsid w:val="31932F52"/>
    <w:rsid w:val="31975317"/>
    <w:rsid w:val="319D3F0D"/>
    <w:rsid w:val="31A43590"/>
    <w:rsid w:val="31A520CC"/>
    <w:rsid w:val="31A82DDF"/>
    <w:rsid w:val="31AD7DA1"/>
    <w:rsid w:val="31B5579D"/>
    <w:rsid w:val="31B956D4"/>
    <w:rsid w:val="31BC6956"/>
    <w:rsid w:val="31BE037D"/>
    <w:rsid w:val="31C25137"/>
    <w:rsid w:val="31C5093E"/>
    <w:rsid w:val="31D02709"/>
    <w:rsid w:val="31D06666"/>
    <w:rsid w:val="31D46C08"/>
    <w:rsid w:val="31DA39B9"/>
    <w:rsid w:val="31DD5420"/>
    <w:rsid w:val="31E0289B"/>
    <w:rsid w:val="31E22A36"/>
    <w:rsid w:val="31EA3396"/>
    <w:rsid w:val="31F218CA"/>
    <w:rsid w:val="31F369F1"/>
    <w:rsid w:val="31FC1C7E"/>
    <w:rsid w:val="31FD7870"/>
    <w:rsid w:val="31FE03FF"/>
    <w:rsid w:val="320614D0"/>
    <w:rsid w:val="320B0356"/>
    <w:rsid w:val="32110C25"/>
    <w:rsid w:val="32167F2B"/>
    <w:rsid w:val="32171FB4"/>
    <w:rsid w:val="321D3A6E"/>
    <w:rsid w:val="32230959"/>
    <w:rsid w:val="3225482A"/>
    <w:rsid w:val="322E4347"/>
    <w:rsid w:val="323A5804"/>
    <w:rsid w:val="323E52A6"/>
    <w:rsid w:val="3245026F"/>
    <w:rsid w:val="32471EA5"/>
    <w:rsid w:val="32521FA8"/>
    <w:rsid w:val="3252722F"/>
    <w:rsid w:val="32562ADC"/>
    <w:rsid w:val="325A6AE7"/>
    <w:rsid w:val="325D5656"/>
    <w:rsid w:val="3264509E"/>
    <w:rsid w:val="326D5F26"/>
    <w:rsid w:val="326F32E1"/>
    <w:rsid w:val="327343E0"/>
    <w:rsid w:val="327C13B7"/>
    <w:rsid w:val="327C78E5"/>
    <w:rsid w:val="327D1FEE"/>
    <w:rsid w:val="3287356A"/>
    <w:rsid w:val="328B0BB6"/>
    <w:rsid w:val="328C0BF4"/>
    <w:rsid w:val="328E671A"/>
    <w:rsid w:val="32A11FE9"/>
    <w:rsid w:val="32A34BEB"/>
    <w:rsid w:val="32A3587D"/>
    <w:rsid w:val="32A777DC"/>
    <w:rsid w:val="32A83671"/>
    <w:rsid w:val="32AC094E"/>
    <w:rsid w:val="32B079D7"/>
    <w:rsid w:val="32B13931"/>
    <w:rsid w:val="32B51EF8"/>
    <w:rsid w:val="32B92530"/>
    <w:rsid w:val="32CA6B82"/>
    <w:rsid w:val="32CF7773"/>
    <w:rsid w:val="32D90B9B"/>
    <w:rsid w:val="32DB0845"/>
    <w:rsid w:val="32E17C0C"/>
    <w:rsid w:val="32EB05DA"/>
    <w:rsid w:val="32ED5B53"/>
    <w:rsid w:val="32F22131"/>
    <w:rsid w:val="32F24705"/>
    <w:rsid w:val="32F8618D"/>
    <w:rsid w:val="32FC18D5"/>
    <w:rsid w:val="330C224F"/>
    <w:rsid w:val="330E785B"/>
    <w:rsid w:val="33137B18"/>
    <w:rsid w:val="33150BE9"/>
    <w:rsid w:val="331B33E4"/>
    <w:rsid w:val="331F0BF2"/>
    <w:rsid w:val="33211587"/>
    <w:rsid w:val="33233306"/>
    <w:rsid w:val="33244988"/>
    <w:rsid w:val="332642E3"/>
    <w:rsid w:val="332867CE"/>
    <w:rsid w:val="332E02B7"/>
    <w:rsid w:val="33305A23"/>
    <w:rsid w:val="33346CED"/>
    <w:rsid w:val="33365535"/>
    <w:rsid w:val="33422164"/>
    <w:rsid w:val="334E2233"/>
    <w:rsid w:val="335316FB"/>
    <w:rsid w:val="3356223C"/>
    <w:rsid w:val="33600A70"/>
    <w:rsid w:val="33645202"/>
    <w:rsid w:val="33661A4C"/>
    <w:rsid w:val="33682A38"/>
    <w:rsid w:val="33735009"/>
    <w:rsid w:val="3376482D"/>
    <w:rsid w:val="337A0D00"/>
    <w:rsid w:val="337C4B91"/>
    <w:rsid w:val="337E678E"/>
    <w:rsid w:val="33843679"/>
    <w:rsid w:val="33853DD5"/>
    <w:rsid w:val="33866BEA"/>
    <w:rsid w:val="339055C8"/>
    <w:rsid w:val="33947D60"/>
    <w:rsid w:val="339B7340"/>
    <w:rsid w:val="33A82DC7"/>
    <w:rsid w:val="33AD30D2"/>
    <w:rsid w:val="33C03762"/>
    <w:rsid w:val="33C543BD"/>
    <w:rsid w:val="33C61E34"/>
    <w:rsid w:val="33CC1446"/>
    <w:rsid w:val="33CF797C"/>
    <w:rsid w:val="33D1495E"/>
    <w:rsid w:val="33D7794C"/>
    <w:rsid w:val="33E12622"/>
    <w:rsid w:val="33E46612"/>
    <w:rsid w:val="33F44CB1"/>
    <w:rsid w:val="33F56325"/>
    <w:rsid w:val="33F67726"/>
    <w:rsid w:val="33F72A32"/>
    <w:rsid w:val="33FB393B"/>
    <w:rsid w:val="33FF3201"/>
    <w:rsid w:val="34012F1B"/>
    <w:rsid w:val="34106A97"/>
    <w:rsid w:val="34117DB0"/>
    <w:rsid w:val="34160775"/>
    <w:rsid w:val="341839A2"/>
    <w:rsid w:val="341D2329"/>
    <w:rsid w:val="341D6DB0"/>
    <w:rsid w:val="342235BE"/>
    <w:rsid w:val="342A4220"/>
    <w:rsid w:val="342C61EA"/>
    <w:rsid w:val="3437693D"/>
    <w:rsid w:val="343979D2"/>
    <w:rsid w:val="34441786"/>
    <w:rsid w:val="344C063B"/>
    <w:rsid w:val="344E43B3"/>
    <w:rsid w:val="34533777"/>
    <w:rsid w:val="34597E22"/>
    <w:rsid w:val="345F1E67"/>
    <w:rsid w:val="345F6A2C"/>
    <w:rsid w:val="346003C7"/>
    <w:rsid w:val="346A286F"/>
    <w:rsid w:val="3473722A"/>
    <w:rsid w:val="347436ED"/>
    <w:rsid w:val="34825E0A"/>
    <w:rsid w:val="34974914"/>
    <w:rsid w:val="34980F87"/>
    <w:rsid w:val="349873DC"/>
    <w:rsid w:val="34A27496"/>
    <w:rsid w:val="34B375FB"/>
    <w:rsid w:val="34BE1B34"/>
    <w:rsid w:val="34CE64D7"/>
    <w:rsid w:val="34CF4BA7"/>
    <w:rsid w:val="34D03DA3"/>
    <w:rsid w:val="34D04DC8"/>
    <w:rsid w:val="34D316BD"/>
    <w:rsid w:val="34E577D1"/>
    <w:rsid w:val="34E950CD"/>
    <w:rsid w:val="34F53C71"/>
    <w:rsid w:val="34FA62E8"/>
    <w:rsid w:val="35020CF9"/>
    <w:rsid w:val="350439C4"/>
    <w:rsid w:val="350639BB"/>
    <w:rsid w:val="350C3926"/>
    <w:rsid w:val="35103416"/>
    <w:rsid w:val="351B10E2"/>
    <w:rsid w:val="351B7D65"/>
    <w:rsid w:val="351C5D76"/>
    <w:rsid w:val="351E36C6"/>
    <w:rsid w:val="351F5775"/>
    <w:rsid w:val="35244CFF"/>
    <w:rsid w:val="352769B2"/>
    <w:rsid w:val="35294AE4"/>
    <w:rsid w:val="352C0F67"/>
    <w:rsid w:val="352F7E33"/>
    <w:rsid w:val="35347142"/>
    <w:rsid w:val="353748AF"/>
    <w:rsid w:val="35374FBB"/>
    <w:rsid w:val="353837F8"/>
    <w:rsid w:val="354A7A5A"/>
    <w:rsid w:val="3550460B"/>
    <w:rsid w:val="3551174E"/>
    <w:rsid w:val="35671276"/>
    <w:rsid w:val="357A11D7"/>
    <w:rsid w:val="357F059C"/>
    <w:rsid w:val="357F3AD7"/>
    <w:rsid w:val="358440F1"/>
    <w:rsid w:val="3586436F"/>
    <w:rsid w:val="35904557"/>
    <w:rsid w:val="3592207D"/>
    <w:rsid w:val="3598340C"/>
    <w:rsid w:val="35992892"/>
    <w:rsid w:val="359A279B"/>
    <w:rsid w:val="359B454E"/>
    <w:rsid w:val="359E3AA3"/>
    <w:rsid w:val="35A61FCC"/>
    <w:rsid w:val="35BC74FF"/>
    <w:rsid w:val="35C37BC2"/>
    <w:rsid w:val="35C456B9"/>
    <w:rsid w:val="35C7128D"/>
    <w:rsid w:val="35C832C2"/>
    <w:rsid w:val="35C952D7"/>
    <w:rsid w:val="35CF1523"/>
    <w:rsid w:val="35D101CD"/>
    <w:rsid w:val="35DB189B"/>
    <w:rsid w:val="35E054DE"/>
    <w:rsid w:val="35EA0930"/>
    <w:rsid w:val="35F07C6B"/>
    <w:rsid w:val="35F5260C"/>
    <w:rsid w:val="3601701C"/>
    <w:rsid w:val="36020524"/>
    <w:rsid w:val="360372F9"/>
    <w:rsid w:val="3607164D"/>
    <w:rsid w:val="36080591"/>
    <w:rsid w:val="361B0960"/>
    <w:rsid w:val="36237D76"/>
    <w:rsid w:val="3627310D"/>
    <w:rsid w:val="362D1197"/>
    <w:rsid w:val="362D1DA6"/>
    <w:rsid w:val="362D5A98"/>
    <w:rsid w:val="362D624A"/>
    <w:rsid w:val="363B44C3"/>
    <w:rsid w:val="363E2205"/>
    <w:rsid w:val="363F0A17"/>
    <w:rsid w:val="363F20DF"/>
    <w:rsid w:val="36400C5C"/>
    <w:rsid w:val="36435A6D"/>
    <w:rsid w:val="365930FF"/>
    <w:rsid w:val="36594224"/>
    <w:rsid w:val="36600347"/>
    <w:rsid w:val="366B6DA7"/>
    <w:rsid w:val="36746BAD"/>
    <w:rsid w:val="36790BD2"/>
    <w:rsid w:val="368D5788"/>
    <w:rsid w:val="36903D77"/>
    <w:rsid w:val="36977408"/>
    <w:rsid w:val="36A007CA"/>
    <w:rsid w:val="36A11F4F"/>
    <w:rsid w:val="36B129D7"/>
    <w:rsid w:val="36B22475"/>
    <w:rsid w:val="36B37A9E"/>
    <w:rsid w:val="36B711FD"/>
    <w:rsid w:val="36BC0487"/>
    <w:rsid w:val="36C17E84"/>
    <w:rsid w:val="36CB3CDD"/>
    <w:rsid w:val="36CC2449"/>
    <w:rsid w:val="36CF4D19"/>
    <w:rsid w:val="36D05553"/>
    <w:rsid w:val="36D87F64"/>
    <w:rsid w:val="36DF3726"/>
    <w:rsid w:val="36E80073"/>
    <w:rsid w:val="36E96615"/>
    <w:rsid w:val="36F9501E"/>
    <w:rsid w:val="370151C0"/>
    <w:rsid w:val="370C03F3"/>
    <w:rsid w:val="370E64EA"/>
    <w:rsid w:val="37197C72"/>
    <w:rsid w:val="3721773E"/>
    <w:rsid w:val="37262670"/>
    <w:rsid w:val="372F7D91"/>
    <w:rsid w:val="37362EDC"/>
    <w:rsid w:val="374369C3"/>
    <w:rsid w:val="37457BE3"/>
    <w:rsid w:val="374675C3"/>
    <w:rsid w:val="374D2FAB"/>
    <w:rsid w:val="374D6BA3"/>
    <w:rsid w:val="37612F5A"/>
    <w:rsid w:val="376520B8"/>
    <w:rsid w:val="376B1823"/>
    <w:rsid w:val="37721B76"/>
    <w:rsid w:val="37782022"/>
    <w:rsid w:val="377A324C"/>
    <w:rsid w:val="377B0BFB"/>
    <w:rsid w:val="378161E1"/>
    <w:rsid w:val="378679C0"/>
    <w:rsid w:val="3795489A"/>
    <w:rsid w:val="37976071"/>
    <w:rsid w:val="379A346B"/>
    <w:rsid w:val="379E6FAF"/>
    <w:rsid w:val="37A012A7"/>
    <w:rsid w:val="37A12A4B"/>
    <w:rsid w:val="37A8690C"/>
    <w:rsid w:val="37B87702"/>
    <w:rsid w:val="37BA108C"/>
    <w:rsid w:val="37BA3B0D"/>
    <w:rsid w:val="37C26AF3"/>
    <w:rsid w:val="37C404E8"/>
    <w:rsid w:val="37D82846"/>
    <w:rsid w:val="37DD36CA"/>
    <w:rsid w:val="37DF17C6"/>
    <w:rsid w:val="37E55A93"/>
    <w:rsid w:val="37E82428"/>
    <w:rsid w:val="37EB3B13"/>
    <w:rsid w:val="37F127FE"/>
    <w:rsid w:val="37FB3D3C"/>
    <w:rsid w:val="37FF7772"/>
    <w:rsid w:val="38011CF0"/>
    <w:rsid w:val="3801798E"/>
    <w:rsid w:val="38060B00"/>
    <w:rsid w:val="380A4197"/>
    <w:rsid w:val="380F0C33"/>
    <w:rsid w:val="380F31A8"/>
    <w:rsid w:val="38181B58"/>
    <w:rsid w:val="38187260"/>
    <w:rsid w:val="38203034"/>
    <w:rsid w:val="382673F4"/>
    <w:rsid w:val="3828594A"/>
    <w:rsid w:val="3836588A"/>
    <w:rsid w:val="383733B0"/>
    <w:rsid w:val="383F7798"/>
    <w:rsid w:val="38415FDC"/>
    <w:rsid w:val="38426BB5"/>
    <w:rsid w:val="384635F3"/>
    <w:rsid w:val="38521F1E"/>
    <w:rsid w:val="385E6B8E"/>
    <w:rsid w:val="386121DB"/>
    <w:rsid w:val="38673B93"/>
    <w:rsid w:val="38675A43"/>
    <w:rsid w:val="386C47C7"/>
    <w:rsid w:val="38751E18"/>
    <w:rsid w:val="388478A1"/>
    <w:rsid w:val="388760E5"/>
    <w:rsid w:val="389209B9"/>
    <w:rsid w:val="3896160D"/>
    <w:rsid w:val="389B63BE"/>
    <w:rsid w:val="389E34A8"/>
    <w:rsid w:val="38A071A7"/>
    <w:rsid w:val="38A9728F"/>
    <w:rsid w:val="38AF2F46"/>
    <w:rsid w:val="38B16CBE"/>
    <w:rsid w:val="38B5359C"/>
    <w:rsid w:val="38B732F7"/>
    <w:rsid w:val="38B8629F"/>
    <w:rsid w:val="38B93DC5"/>
    <w:rsid w:val="38C0263B"/>
    <w:rsid w:val="38C22C79"/>
    <w:rsid w:val="38C33644"/>
    <w:rsid w:val="38D665C1"/>
    <w:rsid w:val="38D90818"/>
    <w:rsid w:val="38DB3D3B"/>
    <w:rsid w:val="38E243B4"/>
    <w:rsid w:val="38E35E43"/>
    <w:rsid w:val="38E7228D"/>
    <w:rsid w:val="38E850B1"/>
    <w:rsid w:val="38F07FA2"/>
    <w:rsid w:val="38F156D9"/>
    <w:rsid w:val="38F17710"/>
    <w:rsid w:val="38F35C3F"/>
    <w:rsid w:val="38F80D91"/>
    <w:rsid w:val="38F93E7F"/>
    <w:rsid w:val="39056676"/>
    <w:rsid w:val="3907210A"/>
    <w:rsid w:val="39074512"/>
    <w:rsid w:val="390808ED"/>
    <w:rsid w:val="390A73C3"/>
    <w:rsid w:val="390C0398"/>
    <w:rsid w:val="39156FD2"/>
    <w:rsid w:val="391A514E"/>
    <w:rsid w:val="392A5368"/>
    <w:rsid w:val="392B61FC"/>
    <w:rsid w:val="39317DFF"/>
    <w:rsid w:val="3932277C"/>
    <w:rsid w:val="39381901"/>
    <w:rsid w:val="393D682E"/>
    <w:rsid w:val="3948190E"/>
    <w:rsid w:val="3951224F"/>
    <w:rsid w:val="39560FBD"/>
    <w:rsid w:val="39593DD3"/>
    <w:rsid w:val="395C1320"/>
    <w:rsid w:val="395C3430"/>
    <w:rsid w:val="39695894"/>
    <w:rsid w:val="396E0CA0"/>
    <w:rsid w:val="39732381"/>
    <w:rsid w:val="39763A64"/>
    <w:rsid w:val="397B4868"/>
    <w:rsid w:val="397E49AB"/>
    <w:rsid w:val="39853241"/>
    <w:rsid w:val="39865389"/>
    <w:rsid w:val="3995213C"/>
    <w:rsid w:val="3998517F"/>
    <w:rsid w:val="399D37A8"/>
    <w:rsid w:val="39A00A4F"/>
    <w:rsid w:val="39A2665B"/>
    <w:rsid w:val="39A800E8"/>
    <w:rsid w:val="39A8557F"/>
    <w:rsid w:val="39AE1450"/>
    <w:rsid w:val="39B030C2"/>
    <w:rsid w:val="39B051C8"/>
    <w:rsid w:val="39B47FE1"/>
    <w:rsid w:val="39B66036"/>
    <w:rsid w:val="39BA27E2"/>
    <w:rsid w:val="39BF2A17"/>
    <w:rsid w:val="39C83804"/>
    <w:rsid w:val="39D30EB6"/>
    <w:rsid w:val="39DA2609"/>
    <w:rsid w:val="39E24FC0"/>
    <w:rsid w:val="39EC136F"/>
    <w:rsid w:val="39F0150A"/>
    <w:rsid w:val="39F660FB"/>
    <w:rsid w:val="3A0519DB"/>
    <w:rsid w:val="3A06303A"/>
    <w:rsid w:val="3A0D649F"/>
    <w:rsid w:val="3A127960"/>
    <w:rsid w:val="3A163832"/>
    <w:rsid w:val="3A175247"/>
    <w:rsid w:val="3A1756A0"/>
    <w:rsid w:val="3A192D6D"/>
    <w:rsid w:val="3A2137DC"/>
    <w:rsid w:val="3A213B01"/>
    <w:rsid w:val="3A216A93"/>
    <w:rsid w:val="3A286E3D"/>
    <w:rsid w:val="3A2B2AA0"/>
    <w:rsid w:val="3A2C28B0"/>
    <w:rsid w:val="3A2F07E2"/>
    <w:rsid w:val="3A2F4697"/>
    <w:rsid w:val="3A3758E9"/>
    <w:rsid w:val="3A3C6A5B"/>
    <w:rsid w:val="3A453F72"/>
    <w:rsid w:val="3A4962A5"/>
    <w:rsid w:val="3A4A1957"/>
    <w:rsid w:val="3A4C74B8"/>
    <w:rsid w:val="3A4E59B5"/>
    <w:rsid w:val="3A4F2D24"/>
    <w:rsid w:val="3A4F49E1"/>
    <w:rsid w:val="3A5029F4"/>
    <w:rsid w:val="3A617E86"/>
    <w:rsid w:val="3A663AD8"/>
    <w:rsid w:val="3A683CF4"/>
    <w:rsid w:val="3A691AC5"/>
    <w:rsid w:val="3A6D4E67"/>
    <w:rsid w:val="3A756F3C"/>
    <w:rsid w:val="3A78573D"/>
    <w:rsid w:val="3A787CC4"/>
    <w:rsid w:val="3A7950BB"/>
    <w:rsid w:val="3A7D77A0"/>
    <w:rsid w:val="3A831BB5"/>
    <w:rsid w:val="3A840D7C"/>
    <w:rsid w:val="3A891975"/>
    <w:rsid w:val="3A916D4D"/>
    <w:rsid w:val="3A9322F2"/>
    <w:rsid w:val="3A9925B0"/>
    <w:rsid w:val="3A9A71B4"/>
    <w:rsid w:val="3A9B01A0"/>
    <w:rsid w:val="3A9C74FA"/>
    <w:rsid w:val="3AA765CB"/>
    <w:rsid w:val="3AA96ECF"/>
    <w:rsid w:val="3AAB7381"/>
    <w:rsid w:val="3ABC7B9C"/>
    <w:rsid w:val="3ABD2D1B"/>
    <w:rsid w:val="3ABE52BB"/>
    <w:rsid w:val="3AC802EF"/>
    <w:rsid w:val="3ACC142A"/>
    <w:rsid w:val="3ACF6F35"/>
    <w:rsid w:val="3ADB0022"/>
    <w:rsid w:val="3ADF3088"/>
    <w:rsid w:val="3AE27E6A"/>
    <w:rsid w:val="3AE6661E"/>
    <w:rsid w:val="3AE93ACA"/>
    <w:rsid w:val="3AE94F8A"/>
    <w:rsid w:val="3AEA64B7"/>
    <w:rsid w:val="3AED0CD7"/>
    <w:rsid w:val="3AF9494C"/>
    <w:rsid w:val="3B051543"/>
    <w:rsid w:val="3B057185"/>
    <w:rsid w:val="3B091661"/>
    <w:rsid w:val="3B105495"/>
    <w:rsid w:val="3B121BA3"/>
    <w:rsid w:val="3B1433A4"/>
    <w:rsid w:val="3B150AD4"/>
    <w:rsid w:val="3B175728"/>
    <w:rsid w:val="3B1B48C3"/>
    <w:rsid w:val="3B1E5567"/>
    <w:rsid w:val="3B251BE5"/>
    <w:rsid w:val="3B2C2F74"/>
    <w:rsid w:val="3B3303B1"/>
    <w:rsid w:val="3B384006"/>
    <w:rsid w:val="3B3B61F4"/>
    <w:rsid w:val="3B487F7F"/>
    <w:rsid w:val="3B4A777D"/>
    <w:rsid w:val="3B4C0F20"/>
    <w:rsid w:val="3B540952"/>
    <w:rsid w:val="3B555147"/>
    <w:rsid w:val="3B5D0CAA"/>
    <w:rsid w:val="3B603455"/>
    <w:rsid w:val="3B646486"/>
    <w:rsid w:val="3B6B3A9C"/>
    <w:rsid w:val="3B7005D9"/>
    <w:rsid w:val="3B703A23"/>
    <w:rsid w:val="3B7566C9"/>
    <w:rsid w:val="3B7F30A4"/>
    <w:rsid w:val="3B8534DE"/>
    <w:rsid w:val="3B892174"/>
    <w:rsid w:val="3B8C57C0"/>
    <w:rsid w:val="3B8C756F"/>
    <w:rsid w:val="3B8D4FFF"/>
    <w:rsid w:val="3B9644B1"/>
    <w:rsid w:val="3B985380"/>
    <w:rsid w:val="3B9F54F4"/>
    <w:rsid w:val="3BA27333"/>
    <w:rsid w:val="3BA30895"/>
    <w:rsid w:val="3BB05798"/>
    <w:rsid w:val="3BB23479"/>
    <w:rsid w:val="3BB826B4"/>
    <w:rsid w:val="3BB929E1"/>
    <w:rsid w:val="3BBB1801"/>
    <w:rsid w:val="3BC1190E"/>
    <w:rsid w:val="3BC521E6"/>
    <w:rsid w:val="3BC86FBC"/>
    <w:rsid w:val="3BD06ECD"/>
    <w:rsid w:val="3BD91F02"/>
    <w:rsid w:val="3BDA5657"/>
    <w:rsid w:val="3BDE2C0A"/>
    <w:rsid w:val="3BE55C08"/>
    <w:rsid w:val="3BE732CD"/>
    <w:rsid w:val="3BE96949"/>
    <w:rsid w:val="3BF8738B"/>
    <w:rsid w:val="3BF963B4"/>
    <w:rsid w:val="3BFC64A2"/>
    <w:rsid w:val="3C125CC6"/>
    <w:rsid w:val="3C1507DE"/>
    <w:rsid w:val="3C181654"/>
    <w:rsid w:val="3C194061"/>
    <w:rsid w:val="3C2144E4"/>
    <w:rsid w:val="3C28373B"/>
    <w:rsid w:val="3C292B15"/>
    <w:rsid w:val="3C2E31C0"/>
    <w:rsid w:val="3C3804B5"/>
    <w:rsid w:val="3C416FCD"/>
    <w:rsid w:val="3C43677B"/>
    <w:rsid w:val="3C451900"/>
    <w:rsid w:val="3C4A3260"/>
    <w:rsid w:val="3C4B1D83"/>
    <w:rsid w:val="3C5462DE"/>
    <w:rsid w:val="3C5502A8"/>
    <w:rsid w:val="3C551FCE"/>
    <w:rsid w:val="3C594B02"/>
    <w:rsid w:val="3C5A04E6"/>
    <w:rsid w:val="3C5A5493"/>
    <w:rsid w:val="3C5C60F2"/>
    <w:rsid w:val="3C5D2ED1"/>
    <w:rsid w:val="3C5E49DC"/>
    <w:rsid w:val="3C6534B2"/>
    <w:rsid w:val="3C666279"/>
    <w:rsid w:val="3C6E4417"/>
    <w:rsid w:val="3C7249B6"/>
    <w:rsid w:val="3C756255"/>
    <w:rsid w:val="3C7873F7"/>
    <w:rsid w:val="3C8666B4"/>
    <w:rsid w:val="3C8826B3"/>
    <w:rsid w:val="3C8E6E65"/>
    <w:rsid w:val="3C925C53"/>
    <w:rsid w:val="3C991355"/>
    <w:rsid w:val="3CA3540D"/>
    <w:rsid w:val="3CA52FDE"/>
    <w:rsid w:val="3CA536AA"/>
    <w:rsid w:val="3CAD0C8E"/>
    <w:rsid w:val="3CBC1DD3"/>
    <w:rsid w:val="3CC721AB"/>
    <w:rsid w:val="3CC744AD"/>
    <w:rsid w:val="3CCD42E3"/>
    <w:rsid w:val="3CD26B65"/>
    <w:rsid w:val="3CE0637B"/>
    <w:rsid w:val="3CE33ECB"/>
    <w:rsid w:val="3CE40F3F"/>
    <w:rsid w:val="3CE76BD5"/>
    <w:rsid w:val="3CE77152"/>
    <w:rsid w:val="3CE873EA"/>
    <w:rsid w:val="3CEB3E3A"/>
    <w:rsid w:val="3CEC0FE4"/>
    <w:rsid w:val="3CEC29BB"/>
    <w:rsid w:val="3CEE34A1"/>
    <w:rsid w:val="3CF62013"/>
    <w:rsid w:val="3CF67395"/>
    <w:rsid w:val="3CF74EBC"/>
    <w:rsid w:val="3D033860"/>
    <w:rsid w:val="3D0438C2"/>
    <w:rsid w:val="3D0F6571"/>
    <w:rsid w:val="3D17730C"/>
    <w:rsid w:val="3D2323BC"/>
    <w:rsid w:val="3D251A29"/>
    <w:rsid w:val="3D2A0C40"/>
    <w:rsid w:val="3D2A703F"/>
    <w:rsid w:val="3D2C2DB7"/>
    <w:rsid w:val="3D2F1071"/>
    <w:rsid w:val="3D3110F5"/>
    <w:rsid w:val="3D344D08"/>
    <w:rsid w:val="3D3545C8"/>
    <w:rsid w:val="3D4445D3"/>
    <w:rsid w:val="3D474095"/>
    <w:rsid w:val="3D570494"/>
    <w:rsid w:val="3D5A2925"/>
    <w:rsid w:val="3D5B7E92"/>
    <w:rsid w:val="3D663014"/>
    <w:rsid w:val="3D6C7FE6"/>
    <w:rsid w:val="3D795511"/>
    <w:rsid w:val="3D826E7B"/>
    <w:rsid w:val="3D8926DC"/>
    <w:rsid w:val="3D8C7B88"/>
    <w:rsid w:val="3D8D3F60"/>
    <w:rsid w:val="3DA23079"/>
    <w:rsid w:val="3DAC3EF8"/>
    <w:rsid w:val="3DAC5CA6"/>
    <w:rsid w:val="3DB81C22"/>
    <w:rsid w:val="3DB92886"/>
    <w:rsid w:val="3DB97B40"/>
    <w:rsid w:val="3DBA03C3"/>
    <w:rsid w:val="3DBC1CF5"/>
    <w:rsid w:val="3DBD7092"/>
    <w:rsid w:val="3DCA1A74"/>
    <w:rsid w:val="3DCB6A74"/>
    <w:rsid w:val="3DD60F75"/>
    <w:rsid w:val="3DDC583F"/>
    <w:rsid w:val="3DDF22AC"/>
    <w:rsid w:val="3DDF2D38"/>
    <w:rsid w:val="3DE0642C"/>
    <w:rsid w:val="3DE4705C"/>
    <w:rsid w:val="3DE602CC"/>
    <w:rsid w:val="3DE8460D"/>
    <w:rsid w:val="3DEB6E5D"/>
    <w:rsid w:val="3DF37D79"/>
    <w:rsid w:val="3E0665AF"/>
    <w:rsid w:val="3E0B50C2"/>
    <w:rsid w:val="3E0E6961"/>
    <w:rsid w:val="3E135D25"/>
    <w:rsid w:val="3E155F41"/>
    <w:rsid w:val="3E160FCF"/>
    <w:rsid w:val="3E1D4DF6"/>
    <w:rsid w:val="3E1F5D16"/>
    <w:rsid w:val="3E222068"/>
    <w:rsid w:val="3E275AD8"/>
    <w:rsid w:val="3E2B7B8F"/>
    <w:rsid w:val="3E2D21E2"/>
    <w:rsid w:val="3E367A4E"/>
    <w:rsid w:val="3E4542D4"/>
    <w:rsid w:val="3E471495"/>
    <w:rsid w:val="3E551804"/>
    <w:rsid w:val="3E6B35EC"/>
    <w:rsid w:val="3E6B790F"/>
    <w:rsid w:val="3E7D5167"/>
    <w:rsid w:val="3E831AA0"/>
    <w:rsid w:val="3E860BED"/>
    <w:rsid w:val="3E892DBE"/>
    <w:rsid w:val="3E8F1850"/>
    <w:rsid w:val="3E90307D"/>
    <w:rsid w:val="3E972C07"/>
    <w:rsid w:val="3E9C21BE"/>
    <w:rsid w:val="3EA508C2"/>
    <w:rsid w:val="3EA55410"/>
    <w:rsid w:val="3EAD4DAC"/>
    <w:rsid w:val="3EAD6A15"/>
    <w:rsid w:val="3EB017C6"/>
    <w:rsid w:val="3ECD3066"/>
    <w:rsid w:val="3ED8239D"/>
    <w:rsid w:val="3EDE3040"/>
    <w:rsid w:val="3EE12486"/>
    <w:rsid w:val="3EE1315D"/>
    <w:rsid w:val="3EE37589"/>
    <w:rsid w:val="3EE75519"/>
    <w:rsid w:val="3EF072E9"/>
    <w:rsid w:val="3EF07473"/>
    <w:rsid w:val="3EF201D6"/>
    <w:rsid w:val="3EF53747"/>
    <w:rsid w:val="3EFE4CFA"/>
    <w:rsid w:val="3F0C47F8"/>
    <w:rsid w:val="3F0D2CF0"/>
    <w:rsid w:val="3F10342D"/>
    <w:rsid w:val="3F1D32FF"/>
    <w:rsid w:val="3F1E7077"/>
    <w:rsid w:val="3F204B9E"/>
    <w:rsid w:val="3F210101"/>
    <w:rsid w:val="3F222094"/>
    <w:rsid w:val="3F29225B"/>
    <w:rsid w:val="3F373693"/>
    <w:rsid w:val="3F3A1239"/>
    <w:rsid w:val="3F44423A"/>
    <w:rsid w:val="3F473ED8"/>
    <w:rsid w:val="3F574B8B"/>
    <w:rsid w:val="3F577E93"/>
    <w:rsid w:val="3F582392"/>
    <w:rsid w:val="3F593C0C"/>
    <w:rsid w:val="3F5B254B"/>
    <w:rsid w:val="3F5F4CD3"/>
    <w:rsid w:val="3F606D54"/>
    <w:rsid w:val="3F6474D5"/>
    <w:rsid w:val="3F647E8B"/>
    <w:rsid w:val="3F653328"/>
    <w:rsid w:val="3F6A406B"/>
    <w:rsid w:val="3F6A5E19"/>
    <w:rsid w:val="3F6C0139"/>
    <w:rsid w:val="3F6E5775"/>
    <w:rsid w:val="3F85608D"/>
    <w:rsid w:val="3F8A0269"/>
    <w:rsid w:val="3F8C40C6"/>
    <w:rsid w:val="3F8F3AD1"/>
    <w:rsid w:val="3F8F4945"/>
    <w:rsid w:val="3F9A4950"/>
    <w:rsid w:val="3F9B5DCA"/>
    <w:rsid w:val="3FA45481"/>
    <w:rsid w:val="3FA550A3"/>
    <w:rsid w:val="3FA73396"/>
    <w:rsid w:val="3FAC1E81"/>
    <w:rsid w:val="3FB915EE"/>
    <w:rsid w:val="3FB942A9"/>
    <w:rsid w:val="3FBB58F4"/>
    <w:rsid w:val="3FBB6674"/>
    <w:rsid w:val="3FC0060C"/>
    <w:rsid w:val="3FC0481F"/>
    <w:rsid w:val="3FC82ECC"/>
    <w:rsid w:val="3FCC6AD3"/>
    <w:rsid w:val="3FD140EA"/>
    <w:rsid w:val="3FD373B0"/>
    <w:rsid w:val="3FD57736"/>
    <w:rsid w:val="3FDD32B5"/>
    <w:rsid w:val="3FDF6807"/>
    <w:rsid w:val="3FE23C01"/>
    <w:rsid w:val="3FE8335F"/>
    <w:rsid w:val="3FF23494"/>
    <w:rsid w:val="3FF878C8"/>
    <w:rsid w:val="3FFF0C57"/>
    <w:rsid w:val="40003405"/>
    <w:rsid w:val="400203DC"/>
    <w:rsid w:val="400E5F73"/>
    <w:rsid w:val="40204729"/>
    <w:rsid w:val="402208A1"/>
    <w:rsid w:val="40230227"/>
    <w:rsid w:val="40295CD4"/>
    <w:rsid w:val="402B461D"/>
    <w:rsid w:val="40320FCB"/>
    <w:rsid w:val="403D755A"/>
    <w:rsid w:val="404157E4"/>
    <w:rsid w:val="40426677"/>
    <w:rsid w:val="404759F5"/>
    <w:rsid w:val="404C08E9"/>
    <w:rsid w:val="40534AFF"/>
    <w:rsid w:val="40550877"/>
    <w:rsid w:val="40596710"/>
    <w:rsid w:val="405A1E1B"/>
    <w:rsid w:val="405A34A1"/>
    <w:rsid w:val="405A40DF"/>
    <w:rsid w:val="405D5574"/>
    <w:rsid w:val="40625099"/>
    <w:rsid w:val="406425E4"/>
    <w:rsid w:val="40642868"/>
    <w:rsid w:val="406D6488"/>
    <w:rsid w:val="4076423A"/>
    <w:rsid w:val="408005A7"/>
    <w:rsid w:val="408521DB"/>
    <w:rsid w:val="408A6318"/>
    <w:rsid w:val="4093314D"/>
    <w:rsid w:val="40942CAF"/>
    <w:rsid w:val="409A44DC"/>
    <w:rsid w:val="40A27091"/>
    <w:rsid w:val="40AB0497"/>
    <w:rsid w:val="40AC7FE6"/>
    <w:rsid w:val="40AE447D"/>
    <w:rsid w:val="40B7336E"/>
    <w:rsid w:val="40B9523E"/>
    <w:rsid w:val="40D12A31"/>
    <w:rsid w:val="40D61FB1"/>
    <w:rsid w:val="40DE5BF9"/>
    <w:rsid w:val="40E1210B"/>
    <w:rsid w:val="40E916D8"/>
    <w:rsid w:val="40ED2605"/>
    <w:rsid w:val="40EF1397"/>
    <w:rsid w:val="40F6279A"/>
    <w:rsid w:val="40F840D4"/>
    <w:rsid w:val="40FE0F0E"/>
    <w:rsid w:val="41081B6D"/>
    <w:rsid w:val="41151DB4"/>
    <w:rsid w:val="4115361B"/>
    <w:rsid w:val="41165295"/>
    <w:rsid w:val="411E6EBB"/>
    <w:rsid w:val="4128103E"/>
    <w:rsid w:val="41287D39"/>
    <w:rsid w:val="412A1CB0"/>
    <w:rsid w:val="412A1D04"/>
    <w:rsid w:val="412B3974"/>
    <w:rsid w:val="412C782A"/>
    <w:rsid w:val="412F1D29"/>
    <w:rsid w:val="41306BEE"/>
    <w:rsid w:val="41313092"/>
    <w:rsid w:val="413B782C"/>
    <w:rsid w:val="413E6E02"/>
    <w:rsid w:val="41460672"/>
    <w:rsid w:val="414D1440"/>
    <w:rsid w:val="414D59F2"/>
    <w:rsid w:val="415D5C35"/>
    <w:rsid w:val="41604AE9"/>
    <w:rsid w:val="41631FE6"/>
    <w:rsid w:val="416430E7"/>
    <w:rsid w:val="41697BC1"/>
    <w:rsid w:val="416A65A4"/>
    <w:rsid w:val="416C5E78"/>
    <w:rsid w:val="416E7E42"/>
    <w:rsid w:val="417112C8"/>
    <w:rsid w:val="41780CC1"/>
    <w:rsid w:val="417D2434"/>
    <w:rsid w:val="41814D76"/>
    <w:rsid w:val="41845317"/>
    <w:rsid w:val="41886A2A"/>
    <w:rsid w:val="4189089C"/>
    <w:rsid w:val="418B69E8"/>
    <w:rsid w:val="419808E2"/>
    <w:rsid w:val="419D0410"/>
    <w:rsid w:val="419D4283"/>
    <w:rsid w:val="419E1E41"/>
    <w:rsid w:val="41B0146C"/>
    <w:rsid w:val="41B65E7C"/>
    <w:rsid w:val="41C00964"/>
    <w:rsid w:val="41D41D51"/>
    <w:rsid w:val="41D5007A"/>
    <w:rsid w:val="41D852BC"/>
    <w:rsid w:val="41E04942"/>
    <w:rsid w:val="41E53E7C"/>
    <w:rsid w:val="41E817FE"/>
    <w:rsid w:val="41E85B05"/>
    <w:rsid w:val="41EF0857"/>
    <w:rsid w:val="41F145CF"/>
    <w:rsid w:val="41F73F8D"/>
    <w:rsid w:val="41F8595E"/>
    <w:rsid w:val="41FC6B8F"/>
    <w:rsid w:val="42132798"/>
    <w:rsid w:val="4215290C"/>
    <w:rsid w:val="421F7681"/>
    <w:rsid w:val="42246753"/>
    <w:rsid w:val="422E312E"/>
    <w:rsid w:val="423272BA"/>
    <w:rsid w:val="42422093"/>
    <w:rsid w:val="42526588"/>
    <w:rsid w:val="425A7E1B"/>
    <w:rsid w:val="425C2743"/>
    <w:rsid w:val="425F2339"/>
    <w:rsid w:val="4260098D"/>
    <w:rsid w:val="42615E4E"/>
    <w:rsid w:val="42621029"/>
    <w:rsid w:val="42647007"/>
    <w:rsid w:val="42664E88"/>
    <w:rsid w:val="42703746"/>
    <w:rsid w:val="42747E48"/>
    <w:rsid w:val="42750D5C"/>
    <w:rsid w:val="427D40B5"/>
    <w:rsid w:val="428834AB"/>
    <w:rsid w:val="428903BD"/>
    <w:rsid w:val="428B2428"/>
    <w:rsid w:val="428C36C4"/>
    <w:rsid w:val="428D7480"/>
    <w:rsid w:val="428E60BF"/>
    <w:rsid w:val="42922A9D"/>
    <w:rsid w:val="42984A4B"/>
    <w:rsid w:val="429C09DF"/>
    <w:rsid w:val="42A6360C"/>
    <w:rsid w:val="42A925CE"/>
    <w:rsid w:val="42AE24C0"/>
    <w:rsid w:val="42B0328A"/>
    <w:rsid w:val="42B0448A"/>
    <w:rsid w:val="42B05D5C"/>
    <w:rsid w:val="42B10D31"/>
    <w:rsid w:val="42B86DCA"/>
    <w:rsid w:val="42C4662B"/>
    <w:rsid w:val="42C57F36"/>
    <w:rsid w:val="42D23118"/>
    <w:rsid w:val="42E3052D"/>
    <w:rsid w:val="42EF4FB3"/>
    <w:rsid w:val="42F22300"/>
    <w:rsid w:val="42F2576E"/>
    <w:rsid w:val="42F70205"/>
    <w:rsid w:val="42FC322C"/>
    <w:rsid w:val="430A7315"/>
    <w:rsid w:val="430C6E95"/>
    <w:rsid w:val="430F7403"/>
    <w:rsid w:val="43137E00"/>
    <w:rsid w:val="43181D7C"/>
    <w:rsid w:val="43193111"/>
    <w:rsid w:val="432303D3"/>
    <w:rsid w:val="432A6FA6"/>
    <w:rsid w:val="432B3B11"/>
    <w:rsid w:val="432B7637"/>
    <w:rsid w:val="433652E9"/>
    <w:rsid w:val="433D6B9C"/>
    <w:rsid w:val="433D730C"/>
    <w:rsid w:val="434A4B35"/>
    <w:rsid w:val="435968D0"/>
    <w:rsid w:val="436431B8"/>
    <w:rsid w:val="43657380"/>
    <w:rsid w:val="436741AF"/>
    <w:rsid w:val="436B338D"/>
    <w:rsid w:val="436C37E5"/>
    <w:rsid w:val="437E669F"/>
    <w:rsid w:val="437F4771"/>
    <w:rsid w:val="438020AF"/>
    <w:rsid w:val="438356FB"/>
    <w:rsid w:val="438A37D8"/>
    <w:rsid w:val="43A31014"/>
    <w:rsid w:val="43A97830"/>
    <w:rsid w:val="43AE5359"/>
    <w:rsid w:val="43B104BA"/>
    <w:rsid w:val="43B12268"/>
    <w:rsid w:val="43B50CA1"/>
    <w:rsid w:val="43B57EBC"/>
    <w:rsid w:val="43BA2DB8"/>
    <w:rsid w:val="43C006FD"/>
    <w:rsid w:val="43C44DE4"/>
    <w:rsid w:val="43CC279A"/>
    <w:rsid w:val="43CC2BFE"/>
    <w:rsid w:val="43D25F95"/>
    <w:rsid w:val="43D30B47"/>
    <w:rsid w:val="43D564C4"/>
    <w:rsid w:val="43DE4E2A"/>
    <w:rsid w:val="43F3404A"/>
    <w:rsid w:val="43F97959"/>
    <w:rsid w:val="43FF69A3"/>
    <w:rsid w:val="44000AFA"/>
    <w:rsid w:val="440D0DED"/>
    <w:rsid w:val="441139AC"/>
    <w:rsid w:val="441A68EA"/>
    <w:rsid w:val="441E71D2"/>
    <w:rsid w:val="4420119C"/>
    <w:rsid w:val="4420181B"/>
    <w:rsid w:val="44301A72"/>
    <w:rsid w:val="443F1622"/>
    <w:rsid w:val="443F7B60"/>
    <w:rsid w:val="444271A9"/>
    <w:rsid w:val="444A6219"/>
    <w:rsid w:val="444B043E"/>
    <w:rsid w:val="444B517C"/>
    <w:rsid w:val="444D73DB"/>
    <w:rsid w:val="44511355"/>
    <w:rsid w:val="445638FF"/>
    <w:rsid w:val="44673C70"/>
    <w:rsid w:val="4469669F"/>
    <w:rsid w:val="446D77AC"/>
    <w:rsid w:val="446E0DB9"/>
    <w:rsid w:val="446E1D43"/>
    <w:rsid w:val="447523CD"/>
    <w:rsid w:val="4475773A"/>
    <w:rsid w:val="447B771B"/>
    <w:rsid w:val="447C7C91"/>
    <w:rsid w:val="448B5AF2"/>
    <w:rsid w:val="448E6105"/>
    <w:rsid w:val="449046CC"/>
    <w:rsid w:val="44905761"/>
    <w:rsid w:val="449243DA"/>
    <w:rsid w:val="44A01635"/>
    <w:rsid w:val="44A65B45"/>
    <w:rsid w:val="44AB173E"/>
    <w:rsid w:val="44AF7385"/>
    <w:rsid w:val="44BF2763"/>
    <w:rsid w:val="44C67F95"/>
    <w:rsid w:val="44CB735A"/>
    <w:rsid w:val="44DC50C3"/>
    <w:rsid w:val="44EC107E"/>
    <w:rsid w:val="44EF7396"/>
    <w:rsid w:val="44F56185"/>
    <w:rsid w:val="44F57027"/>
    <w:rsid w:val="44F80445"/>
    <w:rsid w:val="450356F7"/>
    <w:rsid w:val="450A0A03"/>
    <w:rsid w:val="450F24B5"/>
    <w:rsid w:val="452151CC"/>
    <w:rsid w:val="45237DA0"/>
    <w:rsid w:val="452A22D2"/>
    <w:rsid w:val="452E1ED7"/>
    <w:rsid w:val="45486BFC"/>
    <w:rsid w:val="454931CB"/>
    <w:rsid w:val="454B2248"/>
    <w:rsid w:val="456025CC"/>
    <w:rsid w:val="4560274A"/>
    <w:rsid w:val="45617CBE"/>
    <w:rsid w:val="45630EC7"/>
    <w:rsid w:val="45633CE6"/>
    <w:rsid w:val="456A60D0"/>
    <w:rsid w:val="456B46C3"/>
    <w:rsid w:val="45796DB6"/>
    <w:rsid w:val="457A16C6"/>
    <w:rsid w:val="457B0013"/>
    <w:rsid w:val="457E2F3D"/>
    <w:rsid w:val="45813EBC"/>
    <w:rsid w:val="45920263"/>
    <w:rsid w:val="45927E77"/>
    <w:rsid w:val="45973DBD"/>
    <w:rsid w:val="45A11893"/>
    <w:rsid w:val="45AA68AD"/>
    <w:rsid w:val="45B77519"/>
    <w:rsid w:val="45B86CDD"/>
    <w:rsid w:val="45C0791F"/>
    <w:rsid w:val="45C1250B"/>
    <w:rsid w:val="45C52027"/>
    <w:rsid w:val="45C75D73"/>
    <w:rsid w:val="45C96F6B"/>
    <w:rsid w:val="45CA08CA"/>
    <w:rsid w:val="45CC4ECB"/>
    <w:rsid w:val="45CD0EAF"/>
    <w:rsid w:val="45CE3CD4"/>
    <w:rsid w:val="45CE72BA"/>
    <w:rsid w:val="45CF5BF4"/>
    <w:rsid w:val="45D109A0"/>
    <w:rsid w:val="45D12E75"/>
    <w:rsid w:val="45D73ADC"/>
    <w:rsid w:val="45D95AA6"/>
    <w:rsid w:val="45DB51B9"/>
    <w:rsid w:val="45DC10F2"/>
    <w:rsid w:val="45DC1893"/>
    <w:rsid w:val="45DD7C8A"/>
    <w:rsid w:val="45DE5E06"/>
    <w:rsid w:val="45E32481"/>
    <w:rsid w:val="45E339F6"/>
    <w:rsid w:val="45E71F71"/>
    <w:rsid w:val="45E952EB"/>
    <w:rsid w:val="45EB0422"/>
    <w:rsid w:val="45F35D2E"/>
    <w:rsid w:val="46070D62"/>
    <w:rsid w:val="4608394C"/>
    <w:rsid w:val="460E5836"/>
    <w:rsid w:val="460E70D4"/>
    <w:rsid w:val="460F14C8"/>
    <w:rsid w:val="460F1C5D"/>
    <w:rsid w:val="460F5E1C"/>
    <w:rsid w:val="4613720A"/>
    <w:rsid w:val="461C5390"/>
    <w:rsid w:val="461D1E37"/>
    <w:rsid w:val="461D24A9"/>
    <w:rsid w:val="461E6D8D"/>
    <w:rsid w:val="462E151A"/>
    <w:rsid w:val="463E3BA6"/>
    <w:rsid w:val="46430717"/>
    <w:rsid w:val="464C6278"/>
    <w:rsid w:val="46503FBA"/>
    <w:rsid w:val="465E1CFD"/>
    <w:rsid w:val="46622057"/>
    <w:rsid w:val="466A0D8B"/>
    <w:rsid w:val="466C691A"/>
    <w:rsid w:val="46713EB2"/>
    <w:rsid w:val="46846956"/>
    <w:rsid w:val="468679DC"/>
    <w:rsid w:val="468B0A23"/>
    <w:rsid w:val="468D406F"/>
    <w:rsid w:val="468E0C0B"/>
    <w:rsid w:val="468E4561"/>
    <w:rsid w:val="468F3199"/>
    <w:rsid w:val="469043B7"/>
    <w:rsid w:val="469360C2"/>
    <w:rsid w:val="46941952"/>
    <w:rsid w:val="469519CD"/>
    <w:rsid w:val="469649B5"/>
    <w:rsid w:val="469E4EE5"/>
    <w:rsid w:val="46A75BA4"/>
    <w:rsid w:val="46A94793"/>
    <w:rsid w:val="46BC5EB3"/>
    <w:rsid w:val="46BE1E7B"/>
    <w:rsid w:val="46C933A1"/>
    <w:rsid w:val="46CE303C"/>
    <w:rsid w:val="46D149CF"/>
    <w:rsid w:val="46DD3374"/>
    <w:rsid w:val="46E01C47"/>
    <w:rsid w:val="46EB6D50"/>
    <w:rsid w:val="46F030A7"/>
    <w:rsid w:val="46F30AA9"/>
    <w:rsid w:val="46F535F5"/>
    <w:rsid w:val="46F677FE"/>
    <w:rsid w:val="470301C5"/>
    <w:rsid w:val="47076BB2"/>
    <w:rsid w:val="470923BB"/>
    <w:rsid w:val="47094169"/>
    <w:rsid w:val="470C29BC"/>
    <w:rsid w:val="47125D77"/>
    <w:rsid w:val="47162811"/>
    <w:rsid w:val="471A1ED2"/>
    <w:rsid w:val="471F6CDC"/>
    <w:rsid w:val="4725567B"/>
    <w:rsid w:val="47262F6D"/>
    <w:rsid w:val="473068F7"/>
    <w:rsid w:val="47321685"/>
    <w:rsid w:val="47326752"/>
    <w:rsid w:val="47351802"/>
    <w:rsid w:val="473607CB"/>
    <w:rsid w:val="47392CA0"/>
    <w:rsid w:val="47412EF8"/>
    <w:rsid w:val="47426692"/>
    <w:rsid w:val="47431429"/>
    <w:rsid w:val="47460E29"/>
    <w:rsid w:val="47466860"/>
    <w:rsid w:val="474F78F9"/>
    <w:rsid w:val="475573AE"/>
    <w:rsid w:val="4757045E"/>
    <w:rsid w:val="475774B9"/>
    <w:rsid w:val="476E23F3"/>
    <w:rsid w:val="47705F96"/>
    <w:rsid w:val="47707359"/>
    <w:rsid w:val="47713281"/>
    <w:rsid w:val="47763471"/>
    <w:rsid w:val="4779309D"/>
    <w:rsid w:val="477B4F66"/>
    <w:rsid w:val="478B56C8"/>
    <w:rsid w:val="47911136"/>
    <w:rsid w:val="479964FC"/>
    <w:rsid w:val="479E099D"/>
    <w:rsid w:val="479E2C8C"/>
    <w:rsid w:val="479F28D0"/>
    <w:rsid w:val="47A02CC5"/>
    <w:rsid w:val="47A04ACD"/>
    <w:rsid w:val="47A057BA"/>
    <w:rsid w:val="47A37F3B"/>
    <w:rsid w:val="47A85F98"/>
    <w:rsid w:val="47AA0584"/>
    <w:rsid w:val="47C34642"/>
    <w:rsid w:val="47C43A75"/>
    <w:rsid w:val="47CA7D9C"/>
    <w:rsid w:val="47CD7D30"/>
    <w:rsid w:val="47CF2275"/>
    <w:rsid w:val="47D04CE4"/>
    <w:rsid w:val="47D42026"/>
    <w:rsid w:val="47E10C42"/>
    <w:rsid w:val="47E46F08"/>
    <w:rsid w:val="47EE609A"/>
    <w:rsid w:val="47F646ED"/>
    <w:rsid w:val="48082A3A"/>
    <w:rsid w:val="480850F3"/>
    <w:rsid w:val="481608EC"/>
    <w:rsid w:val="482016D2"/>
    <w:rsid w:val="48211B94"/>
    <w:rsid w:val="48221986"/>
    <w:rsid w:val="48230C05"/>
    <w:rsid w:val="483045C8"/>
    <w:rsid w:val="483416BA"/>
    <w:rsid w:val="48356B71"/>
    <w:rsid w:val="483F5840"/>
    <w:rsid w:val="48451D56"/>
    <w:rsid w:val="48470BAB"/>
    <w:rsid w:val="48496AE9"/>
    <w:rsid w:val="484E7F53"/>
    <w:rsid w:val="484F6513"/>
    <w:rsid w:val="48566A00"/>
    <w:rsid w:val="48566B05"/>
    <w:rsid w:val="485F459F"/>
    <w:rsid w:val="486E692F"/>
    <w:rsid w:val="48723AE4"/>
    <w:rsid w:val="48735358"/>
    <w:rsid w:val="48764D42"/>
    <w:rsid w:val="48767F39"/>
    <w:rsid w:val="487C358F"/>
    <w:rsid w:val="48845E98"/>
    <w:rsid w:val="48853106"/>
    <w:rsid w:val="488576F7"/>
    <w:rsid w:val="48897310"/>
    <w:rsid w:val="489B318B"/>
    <w:rsid w:val="489E71B8"/>
    <w:rsid w:val="489F3219"/>
    <w:rsid w:val="489F4D85"/>
    <w:rsid w:val="48A01E80"/>
    <w:rsid w:val="48A26623"/>
    <w:rsid w:val="48A57EC2"/>
    <w:rsid w:val="48AA44F3"/>
    <w:rsid w:val="48AB197C"/>
    <w:rsid w:val="48B55AF3"/>
    <w:rsid w:val="48C02CA0"/>
    <w:rsid w:val="48D569F9"/>
    <w:rsid w:val="48D640B6"/>
    <w:rsid w:val="48DA557B"/>
    <w:rsid w:val="48DF33D4"/>
    <w:rsid w:val="48E42798"/>
    <w:rsid w:val="48E8466F"/>
    <w:rsid w:val="48F34EF5"/>
    <w:rsid w:val="48F505AC"/>
    <w:rsid w:val="490007A8"/>
    <w:rsid w:val="4905227F"/>
    <w:rsid w:val="490772D6"/>
    <w:rsid w:val="490E5A67"/>
    <w:rsid w:val="491A125B"/>
    <w:rsid w:val="491F1A22"/>
    <w:rsid w:val="492B2D23"/>
    <w:rsid w:val="492D2391"/>
    <w:rsid w:val="493059DD"/>
    <w:rsid w:val="49395424"/>
    <w:rsid w:val="493B69DB"/>
    <w:rsid w:val="493C4382"/>
    <w:rsid w:val="493D00FA"/>
    <w:rsid w:val="494476DB"/>
    <w:rsid w:val="494716FD"/>
    <w:rsid w:val="4953586C"/>
    <w:rsid w:val="4964209B"/>
    <w:rsid w:val="49673C70"/>
    <w:rsid w:val="496D4E83"/>
    <w:rsid w:val="496E4757"/>
    <w:rsid w:val="497004D0"/>
    <w:rsid w:val="497B1AF2"/>
    <w:rsid w:val="497E4E68"/>
    <w:rsid w:val="49826DA4"/>
    <w:rsid w:val="49857E53"/>
    <w:rsid w:val="498E6BA8"/>
    <w:rsid w:val="49902920"/>
    <w:rsid w:val="499A554C"/>
    <w:rsid w:val="49A40179"/>
    <w:rsid w:val="49A47E84"/>
    <w:rsid w:val="49A72936"/>
    <w:rsid w:val="49A95795"/>
    <w:rsid w:val="49AF724A"/>
    <w:rsid w:val="49B20AE8"/>
    <w:rsid w:val="49B430C3"/>
    <w:rsid w:val="49BC2903"/>
    <w:rsid w:val="49CD7EBE"/>
    <w:rsid w:val="49D04168"/>
    <w:rsid w:val="49D23C48"/>
    <w:rsid w:val="49D73CCC"/>
    <w:rsid w:val="49E11822"/>
    <w:rsid w:val="49E62540"/>
    <w:rsid w:val="49E71A51"/>
    <w:rsid w:val="49E770B4"/>
    <w:rsid w:val="49ED38CE"/>
    <w:rsid w:val="49FC4C55"/>
    <w:rsid w:val="49FC7685"/>
    <w:rsid w:val="49FD6207"/>
    <w:rsid w:val="4A0C6403"/>
    <w:rsid w:val="4A1C2405"/>
    <w:rsid w:val="4A1D4A49"/>
    <w:rsid w:val="4A210FA1"/>
    <w:rsid w:val="4A25750C"/>
    <w:rsid w:val="4A2618ED"/>
    <w:rsid w:val="4A301A88"/>
    <w:rsid w:val="4A321347"/>
    <w:rsid w:val="4A3B6D2F"/>
    <w:rsid w:val="4A446496"/>
    <w:rsid w:val="4A467820"/>
    <w:rsid w:val="4A4B50CB"/>
    <w:rsid w:val="4A5A1EA5"/>
    <w:rsid w:val="4A606E9E"/>
    <w:rsid w:val="4A630034"/>
    <w:rsid w:val="4A642FEF"/>
    <w:rsid w:val="4A6E0EB3"/>
    <w:rsid w:val="4A6E2C61"/>
    <w:rsid w:val="4A715654"/>
    <w:rsid w:val="4A743FEF"/>
    <w:rsid w:val="4A7D2EA4"/>
    <w:rsid w:val="4A8405D3"/>
    <w:rsid w:val="4A895CED"/>
    <w:rsid w:val="4A8E6E5F"/>
    <w:rsid w:val="4A9A1CA8"/>
    <w:rsid w:val="4AA329AE"/>
    <w:rsid w:val="4AA518E9"/>
    <w:rsid w:val="4AA541A9"/>
    <w:rsid w:val="4AA629E7"/>
    <w:rsid w:val="4AA90B95"/>
    <w:rsid w:val="4AAB5497"/>
    <w:rsid w:val="4AAB584C"/>
    <w:rsid w:val="4AC46D25"/>
    <w:rsid w:val="4AC62A9D"/>
    <w:rsid w:val="4ACA31FD"/>
    <w:rsid w:val="4ACC5BD9"/>
    <w:rsid w:val="4ACC6C6A"/>
    <w:rsid w:val="4ACE0942"/>
    <w:rsid w:val="4AD73B18"/>
    <w:rsid w:val="4AE271AB"/>
    <w:rsid w:val="4AE72A13"/>
    <w:rsid w:val="4AE73120"/>
    <w:rsid w:val="4AF576BC"/>
    <w:rsid w:val="4AF869CF"/>
    <w:rsid w:val="4AFB201B"/>
    <w:rsid w:val="4B013AD5"/>
    <w:rsid w:val="4B090DF8"/>
    <w:rsid w:val="4B0A3EDB"/>
    <w:rsid w:val="4B0E424E"/>
    <w:rsid w:val="4B162E07"/>
    <w:rsid w:val="4B1E5110"/>
    <w:rsid w:val="4B1F03FF"/>
    <w:rsid w:val="4B2472CB"/>
    <w:rsid w:val="4B2764E5"/>
    <w:rsid w:val="4B2E23F0"/>
    <w:rsid w:val="4B3B15CD"/>
    <w:rsid w:val="4B4003BA"/>
    <w:rsid w:val="4B442101"/>
    <w:rsid w:val="4B483A47"/>
    <w:rsid w:val="4B53508B"/>
    <w:rsid w:val="4B633ACF"/>
    <w:rsid w:val="4B667DDC"/>
    <w:rsid w:val="4B6D3EB8"/>
    <w:rsid w:val="4B700C5B"/>
    <w:rsid w:val="4B756271"/>
    <w:rsid w:val="4B7A73E4"/>
    <w:rsid w:val="4B8722A0"/>
    <w:rsid w:val="4B8848D6"/>
    <w:rsid w:val="4B891613"/>
    <w:rsid w:val="4B8D7117"/>
    <w:rsid w:val="4B9E1324"/>
    <w:rsid w:val="4BAC3E7E"/>
    <w:rsid w:val="4BB40B47"/>
    <w:rsid w:val="4BB46D99"/>
    <w:rsid w:val="4BB5498D"/>
    <w:rsid w:val="4BBE7380"/>
    <w:rsid w:val="4BC15012"/>
    <w:rsid w:val="4BCB3AB2"/>
    <w:rsid w:val="4BCF6F4F"/>
    <w:rsid w:val="4BD2057D"/>
    <w:rsid w:val="4BE26080"/>
    <w:rsid w:val="4BE64A79"/>
    <w:rsid w:val="4BE72285"/>
    <w:rsid w:val="4BE9528C"/>
    <w:rsid w:val="4BF86769"/>
    <w:rsid w:val="4BFD101E"/>
    <w:rsid w:val="4C0765F2"/>
    <w:rsid w:val="4C0B44E0"/>
    <w:rsid w:val="4C1415E6"/>
    <w:rsid w:val="4C143394"/>
    <w:rsid w:val="4C1E06B7"/>
    <w:rsid w:val="4C1E167F"/>
    <w:rsid w:val="4C2238F7"/>
    <w:rsid w:val="4C3C281F"/>
    <w:rsid w:val="4C3E6663"/>
    <w:rsid w:val="4C3F6B34"/>
    <w:rsid w:val="4C3F73F4"/>
    <w:rsid w:val="4C402F86"/>
    <w:rsid w:val="4C443694"/>
    <w:rsid w:val="4C451091"/>
    <w:rsid w:val="4C4D4AF8"/>
    <w:rsid w:val="4C5339D5"/>
    <w:rsid w:val="4C54295F"/>
    <w:rsid w:val="4C575977"/>
    <w:rsid w:val="4C623FFC"/>
    <w:rsid w:val="4C62783F"/>
    <w:rsid w:val="4C63256E"/>
    <w:rsid w:val="4C690037"/>
    <w:rsid w:val="4C69337B"/>
    <w:rsid w:val="4C6A46DE"/>
    <w:rsid w:val="4C784509"/>
    <w:rsid w:val="4C7C7EF4"/>
    <w:rsid w:val="4C8524E4"/>
    <w:rsid w:val="4C854292"/>
    <w:rsid w:val="4C8C1865"/>
    <w:rsid w:val="4C904F73"/>
    <w:rsid w:val="4C9245A4"/>
    <w:rsid w:val="4C946FD4"/>
    <w:rsid w:val="4C964F53"/>
    <w:rsid w:val="4C9B455B"/>
    <w:rsid w:val="4C9E6869"/>
    <w:rsid w:val="4CA02EDE"/>
    <w:rsid w:val="4CA23096"/>
    <w:rsid w:val="4CAF57B3"/>
    <w:rsid w:val="4CB6773C"/>
    <w:rsid w:val="4CBB081C"/>
    <w:rsid w:val="4CD34FFD"/>
    <w:rsid w:val="4CD53BEB"/>
    <w:rsid w:val="4CD948AA"/>
    <w:rsid w:val="4CDA6105"/>
    <w:rsid w:val="4CDC3B39"/>
    <w:rsid w:val="4CE07FF9"/>
    <w:rsid w:val="4CE62BE1"/>
    <w:rsid w:val="4CEB096E"/>
    <w:rsid w:val="4CF300BB"/>
    <w:rsid w:val="4D063625"/>
    <w:rsid w:val="4D0774EE"/>
    <w:rsid w:val="4D0C49B3"/>
    <w:rsid w:val="4D0E6D2F"/>
    <w:rsid w:val="4D0F234A"/>
    <w:rsid w:val="4D0F7FFF"/>
    <w:rsid w:val="4D1B695F"/>
    <w:rsid w:val="4D284100"/>
    <w:rsid w:val="4D31441A"/>
    <w:rsid w:val="4D371EB1"/>
    <w:rsid w:val="4D380B1A"/>
    <w:rsid w:val="4D3B5E09"/>
    <w:rsid w:val="4D3D4081"/>
    <w:rsid w:val="4D3F08E5"/>
    <w:rsid w:val="4D4001B9"/>
    <w:rsid w:val="4D516F55"/>
    <w:rsid w:val="4D5811F5"/>
    <w:rsid w:val="4D5944B9"/>
    <w:rsid w:val="4D5D6D38"/>
    <w:rsid w:val="4D5F0052"/>
    <w:rsid w:val="4D60150A"/>
    <w:rsid w:val="4D61085B"/>
    <w:rsid w:val="4D61463E"/>
    <w:rsid w:val="4D620BD4"/>
    <w:rsid w:val="4D6561DE"/>
    <w:rsid w:val="4D68354A"/>
    <w:rsid w:val="4D693FF0"/>
    <w:rsid w:val="4D6A7124"/>
    <w:rsid w:val="4D6C5D62"/>
    <w:rsid w:val="4D7A52F0"/>
    <w:rsid w:val="4D7B2015"/>
    <w:rsid w:val="4D7B6C21"/>
    <w:rsid w:val="4D7E765F"/>
    <w:rsid w:val="4D815F19"/>
    <w:rsid w:val="4D87113B"/>
    <w:rsid w:val="4D875DE8"/>
    <w:rsid w:val="4D897DB2"/>
    <w:rsid w:val="4D8B60E2"/>
    <w:rsid w:val="4D917B02"/>
    <w:rsid w:val="4D963B72"/>
    <w:rsid w:val="4DAF0685"/>
    <w:rsid w:val="4DB44E41"/>
    <w:rsid w:val="4DBB1660"/>
    <w:rsid w:val="4DC80E0F"/>
    <w:rsid w:val="4DC96400"/>
    <w:rsid w:val="4DCA3783"/>
    <w:rsid w:val="4DCB03CA"/>
    <w:rsid w:val="4DCF027B"/>
    <w:rsid w:val="4DD118F5"/>
    <w:rsid w:val="4DD454D1"/>
    <w:rsid w:val="4DDD75F9"/>
    <w:rsid w:val="4DE4148C"/>
    <w:rsid w:val="4DEB25ED"/>
    <w:rsid w:val="4DEF1CCD"/>
    <w:rsid w:val="4DF125C2"/>
    <w:rsid w:val="4DF76154"/>
    <w:rsid w:val="4DF85D74"/>
    <w:rsid w:val="4DFB07D2"/>
    <w:rsid w:val="4DFE6AA2"/>
    <w:rsid w:val="4E013DEC"/>
    <w:rsid w:val="4E04568A"/>
    <w:rsid w:val="4E0734ED"/>
    <w:rsid w:val="4E0F6C1B"/>
    <w:rsid w:val="4E127EE3"/>
    <w:rsid w:val="4E233D62"/>
    <w:rsid w:val="4E294559"/>
    <w:rsid w:val="4E2A7319"/>
    <w:rsid w:val="4E2C156D"/>
    <w:rsid w:val="4E3027C2"/>
    <w:rsid w:val="4E30353F"/>
    <w:rsid w:val="4E3D0765"/>
    <w:rsid w:val="4E3F706D"/>
    <w:rsid w:val="4E407ADD"/>
    <w:rsid w:val="4E4A131D"/>
    <w:rsid w:val="4E4A652E"/>
    <w:rsid w:val="4E4A7541"/>
    <w:rsid w:val="4E4B6711"/>
    <w:rsid w:val="4E4B79F3"/>
    <w:rsid w:val="4E577EB0"/>
    <w:rsid w:val="4E586D4A"/>
    <w:rsid w:val="4E6969E9"/>
    <w:rsid w:val="4E6B6FDE"/>
    <w:rsid w:val="4E6C5456"/>
    <w:rsid w:val="4E714E2D"/>
    <w:rsid w:val="4E72128B"/>
    <w:rsid w:val="4E73614D"/>
    <w:rsid w:val="4E871196"/>
    <w:rsid w:val="4E8B1DD6"/>
    <w:rsid w:val="4E9679B7"/>
    <w:rsid w:val="4E97394A"/>
    <w:rsid w:val="4E994025"/>
    <w:rsid w:val="4EA27113"/>
    <w:rsid w:val="4EAB7862"/>
    <w:rsid w:val="4EBB21ED"/>
    <w:rsid w:val="4EC6467A"/>
    <w:rsid w:val="4ECC264C"/>
    <w:rsid w:val="4ECC7F56"/>
    <w:rsid w:val="4ECF0B9F"/>
    <w:rsid w:val="4EE63859"/>
    <w:rsid w:val="4EEC23A6"/>
    <w:rsid w:val="4EF3639B"/>
    <w:rsid w:val="4EF43951"/>
    <w:rsid w:val="4EF474AD"/>
    <w:rsid w:val="4EF525E5"/>
    <w:rsid w:val="4EFB3484"/>
    <w:rsid w:val="4EFB6A8D"/>
    <w:rsid w:val="4F0431D3"/>
    <w:rsid w:val="4F172082"/>
    <w:rsid w:val="4F1A5D09"/>
    <w:rsid w:val="4F1C64FA"/>
    <w:rsid w:val="4F231B40"/>
    <w:rsid w:val="4F294510"/>
    <w:rsid w:val="4F2D5B2F"/>
    <w:rsid w:val="4F31425D"/>
    <w:rsid w:val="4F5473CB"/>
    <w:rsid w:val="4F563EC4"/>
    <w:rsid w:val="4F583EE0"/>
    <w:rsid w:val="4F635335"/>
    <w:rsid w:val="4F654242"/>
    <w:rsid w:val="4F680B02"/>
    <w:rsid w:val="4F7000DA"/>
    <w:rsid w:val="4F701763"/>
    <w:rsid w:val="4F766114"/>
    <w:rsid w:val="4F786B55"/>
    <w:rsid w:val="4F8146D6"/>
    <w:rsid w:val="4F87185D"/>
    <w:rsid w:val="4F8F0923"/>
    <w:rsid w:val="4F90367A"/>
    <w:rsid w:val="4F9049EA"/>
    <w:rsid w:val="4F984279"/>
    <w:rsid w:val="4F9949BC"/>
    <w:rsid w:val="4FA01949"/>
    <w:rsid w:val="4FA42C81"/>
    <w:rsid w:val="4FAB0448"/>
    <w:rsid w:val="4FBF0E9C"/>
    <w:rsid w:val="4FC35D6B"/>
    <w:rsid w:val="4FCB3E34"/>
    <w:rsid w:val="4FD03D93"/>
    <w:rsid w:val="4FD07F1A"/>
    <w:rsid w:val="4FD572DE"/>
    <w:rsid w:val="4FD926D5"/>
    <w:rsid w:val="4FEF5801"/>
    <w:rsid w:val="4FF25A3B"/>
    <w:rsid w:val="4FFA6D45"/>
    <w:rsid w:val="50014087"/>
    <w:rsid w:val="50041972"/>
    <w:rsid w:val="500A186C"/>
    <w:rsid w:val="50120532"/>
    <w:rsid w:val="502E2284"/>
    <w:rsid w:val="503C55AF"/>
    <w:rsid w:val="503D76BD"/>
    <w:rsid w:val="50485D02"/>
    <w:rsid w:val="504F52E3"/>
    <w:rsid w:val="5052092F"/>
    <w:rsid w:val="50523AB7"/>
    <w:rsid w:val="50566671"/>
    <w:rsid w:val="50575DDD"/>
    <w:rsid w:val="50575F45"/>
    <w:rsid w:val="505A16B4"/>
    <w:rsid w:val="506011BE"/>
    <w:rsid w:val="5060129E"/>
    <w:rsid w:val="50615016"/>
    <w:rsid w:val="506A2410"/>
    <w:rsid w:val="506E3607"/>
    <w:rsid w:val="507120CA"/>
    <w:rsid w:val="50783486"/>
    <w:rsid w:val="507A3BA3"/>
    <w:rsid w:val="507E2F1B"/>
    <w:rsid w:val="507F5072"/>
    <w:rsid w:val="508276E4"/>
    <w:rsid w:val="508F56DF"/>
    <w:rsid w:val="50904CC0"/>
    <w:rsid w:val="50944EBB"/>
    <w:rsid w:val="50965563"/>
    <w:rsid w:val="509C604E"/>
    <w:rsid w:val="50A30F8C"/>
    <w:rsid w:val="50A373DC"/>
    <w:rsid w:val="50A743EA"/>
    <w:rsid w:val="50A76ECD"/>
    <w:rsid w:val="50AB6F66"/>
    <w:rsid w:val="50B1333A"/>
    <w:rsid w:val="50B208DF"/>
    <w:rsid w:val="50B82DDB"/>
    <w:rsid w:val="50B91C4F"/>
    <w:rsid w:val="50B92F3C"/>
    <w:rsid w:val="50BA14C2"/>
    <w:rsid w:val="50BB1707"/>
    <w:rsid w:val="50BB7ECB"/>
    <w:rsid w:val="50C57353"/>
    <w:rsid w:val="50C93EC2"/>
    <w:rsid w:val="50D14D96"/>
    <w:rsid w:val="50E0265B"/>
    <w:rsid w:val="50E25879"/>
    <w:rsid w:val="50E33AD4"/>
    <w:rsid w:val="50EF2622"/>
    <w:rsid w:val="50F25C6E"/>
    <w:rsid w:val="50F419E6"/>
    <w:rsid w:val="50F52E74"/>
    <w:rsid w:val="510C014C"/>
    <w:rsid w:val="511624CA"/>
    <w:rsid w:val="511D56DB"/>
    <w:rsid w:val="51203FB2"/>
    <w:rsid w:val="51227F2B"/>
    <w:rsid w:val="51265371"/>
    <w:rsid w:val="512A18AC"/>
    <w:rsid w:val="513A497D"/>
    <w:rsid w:val="51440EC5"/>
    <w:rsid w:val="51486FE8"/>
    <w:rsid w:val="514A7858"/>
    <w:rsid w:val="514E0D1E"/>
    <w:rsid w:val="514F4E6E"/>
    <w:rsid w:val="51502E93"/>
    <w:rsid w:val="5151508A"/>
    <w:rsid w:val="51532BB1"/>
    <w:rsid w:val="51556929"/>
    <w:rsid w:val="51564424"/>
    <w:rsid w:val="51583D23"/>
    <w:rsid w:val="516B614C"/>
    <w:rsid w:val="516E1AB0"/>
    <w:rsid w:val="517433B9"/>
    <w:rsid w:val="51766187"/>
    <w:rsid w:val="5176766D"/>
    <w:rsid w:val="517B5C63"/>
    <w:rsid w:val="51840B58"/>
    <w:rsid w:val="51850890"/>
    <w:rsid w:val="51887010"/>
    <w:rsid w:val="5189184E"/>
    <w:rsid w:val="51946F00"/>
    <w:rsid w:val="5196484B"/>
    <w:rsid w:val="519E2FEC"/>
    <w:rsid w:val="51A5289B"/>
    <w:rsid w:val="51B64980"/>
    <w:rsid w:val="51B82A14"/>
    <w:rsid w:val="51BD6338"/>
    <w:rsid w:val="51BE25AC"/>
    <w:rsid w:val="51BF46DF"/>
    <w:rsid w:val="51CB7C7C"/>
    <w:rsid w:val="51CD221B"/>
    <w:rsid w:val="51CE2D82"/>
    <w:rsid w:val="51D27F79"/>
    <w:rsid w:val="51D3784E"/>
    <w:rsid w:val="51D63CAA"/>
    <w:rsid w:val="51DA00FA"/>
    <w:rsid w:val="51DA5080"/>
    <w:rsid w:val="51EC22F2"/>
    <w:rsid w:val="51F91B95"/>
    <w:rsid w:val="52065E75"/>
    <w:rsid w:val="520E4D2A"/>
    <w:rsid w:val="521340EE"/>
    <w:rsid w:val="52262F79"/>
    <w:rsid w:val="52291B63"/>
    <w:rsid w:val="522B1438"/>
    <w:rsid w:val="52374280"/>
    <w:rsid w:val="523A2B01"/>
    <w:rsid w:val="523D116B"/>
    <w:rsid w:val="52445732"/>
    <w:rsid w:val="524804F9"/>
    <w:rsid w:val="524A0C16"/>
    <w:rsid w:val="52520879"/>
    <w:rsid w:val="52582DCE"/>
    <w:rsid w:val="52643C20"/>
    <w:rsid w:val="5268429A"/>
    <w:rsid w:val="52770B21"/>
    <w:rsid w:val="527C6137"/>
    <w:rsid w:val="52845D9B"/>
    <w:rsid w:val="52860D64"/>
    <w:rsid w:val="5294522F"/>
    <w:rsid w:val="52967C5A"/>
    <w:rsid w:val="52973896"/>
    <w:rsid w:val="529874E0"/>
    <w:rsid w:val="529B7A17"/>
    <w:rsid w:val="529F6679"/>
    <w:rsid w:val="52A15B9E"/>
    <w:rsid w:val="52A66D10"/>
    <w:rsid w:val="52AA4A52"/>
    <w:rsid w:val="52AA6800"/>
    <w:rsid w:val="52B8031D"/>
    <w:rsid w:val="52C443D2"/>
    <w:rsid w:val="52C728D0"/>
    <w:rsid w:val="52CA29FF"/>
    <w:rsid w:val="52CF5D47"/>
    <w:rsid w:val="52DE64AA"/>
    <w:rsid w:val="52DE6547"/>
    <w:rsid w:val="52E35A3D"/>
    <w:rsid w:val="52E44D3C"/>
    <w:rsid w:val="52E456CE"/>
    <w:rsid w:val="52ED2449"/>
    <w:rsid w:val="52F00C9F"/>
    <w:rsid w:val="52F21F55"/>
    <w:rsid w:val="52F3419D"/>
    <w:rsid w:val="52F36413"/>
    <w:rsid w:val="52F90A76"/>
    <w:rsid w:val="52F91124"/>
    <w:rsid w:val="52FD47D7"/>
    <w:rsid w:val="53056673"/>
    <w:rsid w:val="530F48B5"/>
    <w:rsid w:val="5311062D"/>
    <w:rsid w:val="53130849"/>
    <w:rsid w:val="53165C44"/>
    <w:rsid w:val="531D59CB"/>
    <w:rsid w:val="531D5F3B"/>
    <w:rsid w:val="5321290D"/>
    <w:rsid w:val="532279AC"/>
    <w:rsid w:val="533D6A5A"/>
    <w:rsid w:val="53456529"/>
    <w:rsid w:val="53477CC9"/>
    <w:rsid w:val="53487D18"/>
    <w:rsid w:val="534B0E33"/>
    <w:rsid w:val="535548BC"/>
    <w:rsid w:val="535570C1"/>
    <w:rsid w:val="535624E4"/>
    <w:rsid w:val="536410A5"/>
    <w:rsid w:val="536565B3"/>
    <w:rsid w:val="5367793A"/>
    <w:rsid w:val="53682217"/>
    <w:rsid w:val="53682826"/>
    <w:rsid w:val="5369485C"/>
    <w:rsid w:val="536A352E"/>
    <w:rsid w:val="536C1D08"/>
    <w:rsid w:val="53750DEC"/>
    <w:rsid w:val="53783DD0"/>
    <w:rsid w:val="53860A2C"/>
    <w:rsid w:val="538C5F06"/>
    <w:rsid w:val="538F4EE5"/>
    <w:rsid w:val="53915C12"/>
    <w:rsid w:val="5394125E"/>
    <w:rsid w:val="53947E00"/>
    <w:rsid w:val="53956EE7"/>
    <w:rsid w:val="539E1B84"/>
    <w:rsid w:val="539E51C4"/>
    <w:rsid w:val="53A4770B"/>
    <w:rsid w:val="53AA293A"/>
    <w:rsid w:val="53AC47FA"/>
    <w:rsid w:val="53AF494B"/>
    <w:rsid w:val="53B62255"/>
    <w:rsid w:val="53BA0CC5"/>
    <w:rsid w:val="53C256A2"/>
    <w:rsid w:val="53C97AF1"/>
    <w:rsid w:val="53CA5877"/>
    <w:rsid w:val="53D361D7"/>
    <w:rsid w:val="53D922C1"/>
    <w:rsid w:val="53DA449C"/>
    <w:rsid w:val="53DB0C3B"/>
    <w:rsid w:val="53DB70B1"/>
    <w:rsid w:val="53DC3750"/>
    <w:rsid w:val="53F005BE"/>
    <w:rsid w:val="53F1556B"/>
    <w:rsid w:val="53F63844"/>
    <w:rsid w:val="53F80B4C"/>
    <w:rsid w:val="53FD36EE"/>
    <w:rsid w:val="53FE2B75"/>
    <w:rsid w:val="540029A4"/>
    <w:rsid w:val="54004108"/>
    <w:rsid w:val="54041933"/>
    <w:rsid w:val="540A7FEC"/>
    <w:rsid w:val="540B2F28"/>
    <w:rsid w:val="540D7C31"/>
    <w:rsid w:val="540F7FB9"/>
    <w:rsid w:val="541008E5"/>
    <w:rsid w:val="541859EC"/>
    <w:rsid w:val="541D7D10"/>
    <w:rsid w:val="541E7BDD"/>
    <w:rsid w:val="54254647"/>
    <w:rsid w:val="542A010D"/>
    <w:rsid w:val="54324CFF"/>
    <w:rsid w:val="54396B7E"/>
    <w:rsid w:val="5447001C"/>
    <w:rsid w:val="5449029B"/>
    <w:rsid w:val="54496907"/>
    <w:rsid w:val="544B1891"/>
    <w:rsid w:val="544B4013"/>
    <w:rsid w:val="54612440"/>
    <w:rsid w:val="54634856"/>
    <w:rsid w:val="546B1FBF"/>
    <w:rsid w:val="547E7F44"/>
    <w:rsid w:val="54890697"/>
    <w:rsid w:val="548D462B"/>
    <w:rsid w:val="54926EE3"/>
    <w:rsid w:val="54970576"/>
    <w:rsid w:val="549B532A"/>
    <w:rsid w:val="549E7BE5"/>
    <w:rsid w:val="54A00B89"/>
    <w:rsid w:val="54A10C30"/>
    <w:rsid w:val="54B15AF0"/>
    <w:rsid w:val="54C05CC7"/>
    <w:rsid w:val="54C34378"/>
    <w:rsid w:val="54C85AD8"/>
    <w:rsid w:val="54CF07A0"/>
    <w:rsid w:val="54D16541"/>
    <w:rsid w:val="54D33DA6"/>
    <w:rsid w:val="54E87866"/>
    <w:rsid w:val="54EE39B5"/>
    <w:rsid w:val="54F16D09"/>
    <w:rsid w:val="54F41FB5"/>
    <w:rsid w:val="55002961"/>
    <w:rsid w:val="55020C4D"/>
    <w:rsid w:val="55060EF5"/>
    <w:rsid w:val="550D751A"/>
    <w:rsid w:val="55104671"/>
    <w:rsid w:val="55106C26"/>
    <w:rsid w:val="55136B0C"/>
    <w:rsid w:val="5516017D"/>
    <w:rsid w:val="55173EF5"/>
    <w:rsid w:val="55211CD3"/>
    <w:rsid w:val="552B2DCD"/>
    <w:rsid w:val="552D5BE3"/>
    <w:rsid w:val="552E3FCF"/>
    <w:rsid w:val="5536081F"/>
    <w:rsid w:val="55380596"/>
    <w:rsid w:val="553945A3"/>
    <w:rsid w:val="5541156C"/>
    <w:rsid w:val="55417C34"/>
    <w:rsid w:val="554E3DBB"/>
    <w:rsid w:val="55530C3C"/>
    <w:rsid w:val="55540CA5"/>
    <w:rsid w:val="55546EF7"/>
    <w:rsid w:val="555717EE"/>
    <w:rsid w:val="555F6ECA"/>
    <w:rsid w:val="55637422"/>
    <w:rsid w:val="55674E7D"/>
    <w:rsid w:val="55692C7A"/>
    <w:rsid w:val="556C1973"/>
    <w:rsid w:val="557A28E1"/>
    <w:rsid w:val="55841CAD"/>
    <w:rsid w:val="5596306C"/>
    <w:rsid w:val="559F4616"/>
    <w:rsid w:val="55AD03B6"/>
    <w:rsid w:val="55AF412E"/>
    <w:rsid w:val="55B856D8"/>
    <w:rsid w:val="55BF590A"/>
    <w:rsid w:val="55C14BC3"/>
    <w:rsid w:val="55D42865"/>
    <w:rsid w:val="55D523DC"/>
    <w:rsid w:val="55D71999"/>
    <w:rsid w:val="55D83684"/>
    <w:rsid w:val="55E262B1"/>
    <w:rsid w:val="55E405E9"/>
    <w:rsid w:val="55E63E63"/>
    <w:rsid w:val="55F04923"/>
    <w:rsid w:val="55F04E72"/>
    <w:rsid w:val="55F56763"/>
    <w:rsid w:val="55F77B55"/>
    <w:rsid w:val="55FD5F1A"/>
    <w:rsid w:val="56002BDB"/>
    <w:rsid w:val="56087645"/>
    <w:rsid w:val="56100B8D"/>
    <w:rsid w:val="56130068"/>
    <w:rsid w:val="56173C4B"/>
    <w:rsid w:val="561B1F79"/>
    <w:rsid w:val="561C1C2F"/>
    <w:rsid w:val="561D2261"/>
    <w:rsid w:val="561F2FD6"/>
    <w:rsid w:val="56206DD9"/>
    <w:rsid w:val="562100A6"/>
    <w:rsid w:val="56226F38"/>
    <w:rsid w:val="56231B80"/>
    <w:rsid w:val="56244B1C"/>
    <w:rsid w:val="56257000"/>
    <w:rsid w:val="562B5EAA"/>
    <w:rsid w:val="56313EF5"/>
    <w:rsid w:val="56352B15"/>
    <w:rsid w:val="563605EE"/>
    <w:rsid w:val="56381252"/>
    <w:rsid w:val="563B3C13"/>
    <w:rsid w:val="563C0498"/>
    <w:rsid w:val="56445C4F"/>
    <w:rsid w:val="564B1A80"/>
    <w:rsid w:val="564D52B0"/>
    <w:rsid w:val="564E4E7E"/>
    <w:rsid w:val="564F734A"/>
    <w:rsid w:val="56524F90"/>
    <w:rsid w:val="56547E6E"/>
    <w:rsid w:val="5657343C"/>
    <w:rsid w:val="56587CCE"/>
    <w:rsid w:val="56626986"/>
    <w:rsid w:val="5670741F"/>
    <w:rsid w:val="56814857"/>
    <w:rsid w:val="568239A7"/>
    <w:rsid w:val="568850AA"/>
    <w:rsid w:val="568A7940"/>
    <w:rsid w:val="568C07DB"/>
    <w:rsid w:val="568C25B8"/>
    <w:rsid w:val="568E01E7"/>
    <w:rsid w:val="56A007FA"/>
    <w:rsid w:val="56A0596B"/>
    <w:rsid w:val="56A9425C"/>
    <w:rsid w:val="56B51211"/>
    <w:rsid w:val="56BA5743"/>
    <w:rsid w:val="56C46E07"/>
    <w:rsid w:val="56C631CA"/>
    <w:rsid w:val="56D01777"/>
    <w:rsid w:val="56DC61CD"/>
    <w:rsid w:val="56E26044"/>
    <w:rsid w:val="56E5090F"/>
    <w:rsid w:val="56E765A3"/>
    <w:rsid w:val="56EA18C1"/>
    <w:rsid w:val="56EA1F87"/>
    <w:rsid w:val="56EE4FA1"/>
    <w:rsid w:val="56F27A54"/>
    <w:rsid w:val="56F4798C"/>
    <w:rsid w:val="56FE6E5D"/>
    <w:rsid w:val="57034731"/>
    <w:rsid w:val="570A5ABF"/>
    <w:rsid w:val="57136F88"/>
    <w:rsid w:val="57144B90"/>
    <w:rsid w:val="57154464"/>
    <w:rsid w:val="571C57F3"/>
    <w:rsid w:val="57236B81"/>
    <w:rsid w:val="572D7C1D"/>
    <w:rsid w:val="57332534"/>
    <w:rsid w:val="57342B3C"/>
    <w:rsid w:val="5738564C"/>
    <w:rsid w:val="57411077"/>
    <w:rsid w:val="574134AB"/>
    <w:rsid w:val="57430FD9"/>
    <w:rsid w:val="574D0626"/>
    <w:rsid w:val="575162D4"/>
    <w:rsid w:val="575D6537"/>
    <w:rsid w:val="57637F6F"/>
    <w:rsid w:val="576616D9"/>
    <w:rsid w:val="57681B92"/>
    <w:rsid w:val="576B6752"/>
    <w:rsid w:val="577D25D8"/>
    <w:rsid w:val="577E200A"/>
    <w:rsid w:val="57860364"/>
    <w:rsid w:val="578B0A8A"/>
    <w:rsid w:val="578B7EF5"/>
    <w:rsid w:val="578E4942"/>
    <w:rsid w:val="57914318"/>
    <w:rsid w:val="57984F42"/>
    <w:rsid w:val="579D4DF7"/>
    <w:rsid w:val="57A94805"/>
    <w:rsid w:val="57AA77AB"/>
    <w:rsid w:val="57AC720F"/>
    <w:rsid w:val="57B91294"/>
    <w:rsid w:val="57C53D8B"/>
    <w:rsid w:val="57D32355"/>
    <w:rsid w:val="57D63BF4"/>
    <w:rsid w:val="57DC7057"/>
    <w:rsid w:val="57DF0184"/>
    <w:rsid w:val="57F23EC4"/>
    <w:rsid w:val="57F930EF"/>
    <w:rsid w:val="57FA787D"/>
    <w:rsid w:val="57FD3876"/>
    <w:rsid w:val="57FE4F9B"/>
    <w:rsid w:val="580030D3"/>
    <w:rsid w:val="58006ACF"/>
    <w:rsid w:val="580530E5"/>
    <w:rsid w:val="580B7F28"/>
    <w:rsid w:val="58131D99"/>
    <w:rsid w:val="58132F58"/>
    <w:rsid w:val="58160E43"/>
    <w:rsid w:val="581D1822"/>
    <w:rsid w:val="58201313"/>
    <w:rsid w:val="58223EFD"/>
    <w:rsid w:val="58276B45"/>
    <w:rsid w:val="58291D4E"/>
    <w:rsid w:val="582F1556"/>
    <w:rsid w:val="58311772"/>
    <w:rsid w:val="583A23D4"/>
    <w:rsid w:val="58406F21"/>
    <w:rsid w:val="58441ECC"/>
    <w:rsid w:val="58455DCF"/>
    <w:rsid w:val="58457D33"/>
    <w:rsid w:val="5847774F"/>
    <w:rsid w:val="58504462"/>
    <w:rsid w:val="58580AAD"/>
    <w:rsid w:val="585A4517"/>
    <w:rsid w:val="5862192B"/>
    <w:rsid w:val="58627FF2"/>
    <w:rsid w:val="58694A68"/>
    <w:rsid w:val="58697E16"/>
    <w:rsid w:val="586D48F4"/>
    <w:rsid w:val="586E6522"/>
    <w:rsid w:val="58705494"/>
    <w:rsid w:val="587F072F"/>
    <w:rsid w:val="58836CA4"/>
    <w:rsid w:val="58850F8A"/>
    <w:rsid w:val="588E1D64"/>
    <w:rsid w:val="58984AE3"/>
    <w:rsid w:val="5899126C"/>
    <w:rsid w:val="58A226C4"/>
    <w:rsid w:val="58AA5DD6"/>
    <w:rsid w:val="58AC4168"/>
    <w:rsid w:val="58AD48B9"/>
    <w:rsid w:val="58B43BE6"/>
    <w:rsid w:val="58BB5450"/>
    <w:rsid w:val="58BC67B9"/>
    <w:rsid w:val="58BD50BF"/>
    <w:rsid w:val="58BD6BDB"/>
    <w:rsid w:val="58C0315E"/>
    <w:rsid w:val="58C446B3"/>
    <w:rsid w:val="58CE166E"/>
    <w:rsid w:val="58CF13D4"/>
    <w:rsid w:val="58D2085F"/>
    <w:rsid w:val="58E40592"/>
    <w:rsid w:val="58E713B6"/>
    <w:rsid w:val="58EB7B73"/>
    <w:rsid w:val="58F6529E"/>
    <w:rsid w:val="58FA1F67"/>
    <w:rsid w:val="58FC2EB2"/>
    <w:rsid w:val="58FF53CC"/>
    <w:rsid w:val="590713DF"/>
    <w:rsid w:val="591F67F0"/>
    <w:rsid w:val="592D1F39"/>
    <w:rsid w:val="59305585"/>
    <w:rsid w:val="59311B28"/>
    <w:rsid w:val="593257A1"/>
    <w:rsid w:val="59377E29"/>
    <w:rsid w:val="59480B21"/>
    <w:rsid w:val="59484FC5"/>
    <w:rsid w:val="594B0554"/>
    <w:rsid w:val="594D4389"/>
    <w:rsid w:val="595128D6"/>
    <w:rsid w:val="59521657"/>
    <w:rsid w:val="59533AD4"/>
    <w:rsid w:val="595A1196"/>
    <w:rsid w:val="595A57A5"/>
    <w:rsid w:val="596010CC"/>
    <w:rsid w:val="596532CA"/>
    <w:rsid w:val="5966692B"/>
    <w:rsid w:val="59682648"/>
    <w:rsid w:val="59711485"/>
    <w:rsid w:val="59724114"/>
    <w:rsid w:val="59734041"/>
    <w:rsid w:val="5974198E"/>
    <w:rsid w:val="597557B6"/>
    <w:rsid w:val="59787591"/>
    <w:rsid w:val="597D530D"/>
    <w:rsid w:val="59841166"/>
    <w:rsid w:val="59854DC3"/>
    <w:rsid w:val="598801C9"/>
    <w:rsid w:val="5988621B"/>
    <w:rsid w:val="598865F9"/>
    <w:rsid w:val="598A113A"/>
    <w:rsid w:val="59987F57"/>
    <w:rsid w:val="599C2C1B"/>
    <w:rsid w:val="59A33F13"/>
    <w:rsid w:val="59A541C5"/>
    <w:rsid w:val="59AF294E"/>
    <w:rsid w:val="59AF3617"/>
    <w:rsid w:val="59B63566"/>
    <w:rsid w:val="59C06909"/>
    <w:rsid w:val="59C07D31"/>
    <w:rsid w:val="59C56616"/>
    <w:rsid w:val="59C60536"/>
    <w:rsid w:val="59CB5DD7"/>
    <w:rsid w:val="59CE54CA"/>
    <w:rsid w:val="59CF4D9E"/>
    <w:rsid w:val="59D4166A"/>
    <w:rsid w:val="59DD0BD5"/>
    <w:rsid w:val="59E535E3"/>
    <w:rsid w:val="59E92304"/>
    <w:rsid w:val="59EC0699"/>
    <w:rsid w:val="59EF5441"/>
    <w:rsid w:val="59F1740B"/>
    <w:rsid w:val="59F85A01"/>
    <w:rsid w:val="59FD190B"/>
    <w:rsid w:val="59FD7B5D"/>
    <w:rsid w:val="5A056A12"/>
    <w:rsid w:val="5A1A17BE"/>
    <w:rsid w:val="5A1A53A8"/>
    <w:rsid w:val="5A1E58B1"/>
    <w:rsid w:val="5A2237DC"/>
    <w:rsid w:val="5A2C3F9F"/>
    <w:rsid w:val="5A3202E4"/>
    <w:rsid w:val="5A3322B9"/>
    <w:rsid w:val="5A352C13"/>
    <w:rsid w:val="5A403D58"/>
    <w:rsid w:val="5A455061"/>
    <w:rsid w:val="5A5621A4"/>
    <w:rsid w:val="5A5854DA"/>
    <w:rsid w:val="5A6D5B6C"/>
    <w:rsid w:val="5A6E038D"/>
    <w:rsid w:val="5A733A5E"/>
    <w:rsid w:val="5A7C6320"/>
    <w:rsid w:val="5A877E53"/>
    <w:rsid w:val="5A89246A"/>
    <w:rsid w:val="5A8B33BB"/>
    <w:rsid w:val="5A8D3A93"/>
    <w:rsid w:val="5A945FAA"/>
    <w:rsid w:val="5A985AD8"/>
    <w:rsid w:val="5A9D5D69"/>
    <w:rsid w:val="5A9F29C3"/>
    <w:rsid w:val="5AA24261"/>
    <w:rsid w:val="5AA25503"/>
    <w:rsid w:val="5AAE2C06"/>
    <w:rsid w:val="5AB33E7E"/>
    <w:rsid w:val="5AB7667B"/>
    <w:rsid w:val="5ABA6BF7"/>
    <w:rsid w:val="5ABD109B"/>
    <w:rsid w:val="5AC237C9"/>
    <w:rsid w:val="5AC73CC7"/>
    <w:rsid w:val="5ACD5782"/>
    <w:rsid w:val="5ACD5802"/>
    <w:rsid w:val="5AD3641F"/>
    <w:rsid w:val="5AD703AE"/>
    <w:rsid w:val="5AD824F4"/>
    <w:rsid w:val="5ADC7773"/>
    <w:rsid w:val="5AEA0F1A"/>
    <w:rsid w:val="5AF67230"/>
    <w:rsid w:val="5AF727FF"/>
    <w:rsid w:val="5B021B6C"/>
    <w:rsid w:val="5B034531"/>
    <w:rsid w:val="5B053B98"/>
    <w:rsid w:val="5B0A5502"/>
    <w:rsid w:val="5B0F5E02"/>
    <w:rsid w:val="5B101B12"/>
    <w:rsid w:val="5B150ED7"/>
    <w:rsid w:val="5B154ABB"/>
    <w:rsid w:val="5B157129"/>
    <w:rsid w:val="5B1E63ED"/>
    <w:rsid w:val="5B1F01F3"/>
    <w:rsid w:val="5B251DAB"/>
    <w:rsid w:val="5B2630E4"/>
    <w:rsid w:val="5B3A6B8F"/>
    <w:rsid w:val="5B3C2907"/>
    <w:rsid w:val="5B4672E2"/>
    <w:rsid w:val="5B4B4498"/>
    <w:rsid w:val="5B5163B3"/>
    <w:rsid w:val="5B526C68"/>
    <w:rsid w:val="5B5A1524"/>
    <w:rsid w:val="5B5E035B"/>
    <w:rsid w:val="5B5F2544"/>
    <w:rsid w:val="5B5F4FD4"/>
    <w:rsid w:val="5B61236E"/>
    <w:rsid w:val="5B6256D4"/>
    <w:rsid w:val="5B647768"/>
    <w:rsid w:val="5B693471"/>
    <w:rsid w:val="5B76239E"/>
    <w:rsid w:val="5B791544"/>
    <w:rsid w:val="5B7B1559"/>
    <w:rsid w:val="5B7C2D04"/>
    <w:rsid w:val="5B853B75"/>
    <w:rsid w:val="5B8B787E"/>
    <w:rsid w:val="5B8D6CBF"/>
    <w:rsid w:val="5B9001EE"/>
    <w:rsid w:val="5B90055D"/>
    <w:rsid w:val="5B9055FF"/>
    <w:rsid w:val="5B914E9E"/>
    <w:rsid w:val="5B933910"/>
    <w:rsid w:val="5B943CCE"/>
    <w:rsid w:val="5B96384C"/>
    <w:rsid w:val="5B9E2F00"/>
    <w:rsid w:val="5B9E711E"/>
    <w:rsid w:val="5BA07318"/>
    <w:rsid w:val="5BAD3D7E"/>
    <w:rsid w:val="5BAE7449"/>
    <w:rsid w:val="5BB22BCA"/>
    <w:rsid w:val="5BB27B0C"/>
    <w:rsid w:val="5BC61CEF"/>
    <w:rsid w:val="5BC622DB"/>
    <w:rsid w:val="5BC80217"/>
    <w:rsid w:val="5BCC0C23"/>
    <w:rsid w:val="5BCC3C8B"/>
    <w:rsid w:val="5BCD6F4C"/>
    <w:rsid w:val="5BCE7A03"/>
    <w:rsid w:val="5BD164D9"/>
    <w:rsid w:val="5BD662DA"/>
    <w:rsid w:val="5BE30FD5"/>
    <w:rsid w:val="5BF036E2"/>
    <w:rsid w:val="5BFD40FC"/>
    <w:rsid w:val="5C0B507D"/>
    <w:rsid w:val="5C0C4088"/>
    <w:rsid w:val="5C132E7C"/>
    <w:rsid w:val="5C166217"/>
    <w:rsid w:val="5C1753E6"/>
    <w:rsid w:val="5C186680"/>
    <w:rsid w:val="5C250540"/>
    <w:rsid w:val="5C292E8C"/>
    <w:rsid w:val="5C295A68"/>
    <w:rsid w:val="5C2A09B2"/>
    <w:rsid w:val="5C375D3A"/>
    <w:rsid w:val="5C3B66B8"/>
    <w:rsid w:val="5C3E43EC"/>
    <w:rsid w:val="5C4B2336"/>
    <w:rsid w:val="5C5022AE"/>
    <w:rsid w:val="5C533A65"/>
    <w:rsid w:val="5C5B0B6B"/>
    <w:rsid w:val="5C642116"/>
    <w:rsid w:val="5C6C4B26"/>
    <w:rsid w:val="5C6F29F4"/>
    <w:rsid w:val="5C7100B0"/>
    <w:rsid w:val="5C7E53F3"/>
    <w:rsid w:val="5C883BDF"/>
    <w:rsid w:val="5C8978F1"/>
    <w:rsid w:val="5C8B3582"/>
    <w:rsid w:val="5C94379A"/>
    <w:rsid w:val="5C95745D"/>
    <w:rsid w:val="5C9B365E"/>
    <w:rsid w:val="5CAE513F"/>
    <w:rsid w:val="5CBB785C"/>
    <w:rsid w:val="5CBD5382"/>
    <w:rsid w:val="5CC46711"/>
    <w:rsid w:val="5CC47A49"/>
    <w:rsid w:val="5CC6692D"/>
    <w:rsid w:val="5CC75619"/>
    <w:rsid w:val="5CC97378"/>
    <w:rsid w:val="5CCA6BF1"/>
    <w:rsid w:val="5CCB6EDC"/>
    <w:rsid w:val="5CCC2182"/>
    <w:rsid w:val="5CD050B5"/>
    <w:rsid w:val="5CD31049"/>
    <w:rsid w:val="5CD92534"/>
    <w:rsid w:val="5CE140D7"/>
    <w:rsid w:val="5CE40EDA"/>
    <w:rsid w:val="5CE84AF5"/>
    <w:rsid w:val="5CEF19D3"/>
    <w:rsid w:val="5CF47521"/>
    <w:rsid w:val="5CF50FC0"/>
    <w:rsid w:val="5CF52D6E"/>
    <w:rsid w:val="5CF80AB0"/>
    <w:rsid w:val="5CFE7050"/>
    <w:rsid w:val="5D017873"/>
    <w:rsid w:val="5D0276A7"/>
    <w:rsid w:val="5D052C60"/>
    <w:rsid w:val="5D0C29CE"/>
    <w:rsid w:val="5D105DFA"/>
    <w:rsid w:val="5D131446"/>
    <w:rsid w:val="5D142B33"/>
    <w:rsid w:val="5D181F6E"/>
    <w:rsid w:val="5D192F00"/>
    <w:rsid w:val="5D2B6790"/>
    <w:rsid w:val="5D314CE6"/>
    <w:rsid w:val="5D314E28"/>
    <w:rsid w:val="5D333117"/>
    <w:rsid w:val="5D340398"/>
    <w:rsid w:val="5D3970FE"/>
    <w:rsid w:val="5D3B46B1"/>
    <w:rsid w:val="5D3F66DF"/>
    <w:rsid w:val="5D4144A2"/>
    <w:rsid w:val="5D4C00C1"/>
    <w:rsid w:val="5D4E02E9"/>
    <w:rsid w:val="5D4F36EA"/>
    <w:rsid w:val="5D521F6E"/>
    <w:rsid w:val="5D5759C1"/>
    <w:rsid w:val="5D5A0E23"/>
    <w:rsid w:val="5D5C4B9B"/>
    <w:rsid w:val="5D610322"/>
    <w:rsid w:val="5D640D87"/>
    <w:rsid w:val="5D661CF0"/>
    <w:rsid w:val="5D665903"/>
    <w:rsid w:val="5D6972B8"/>
    <w:rsid w:val="5D6F140E"/>
    <w:rsid w:val="5D6F32EC"/>
    <w:rsid w:val="5D703BEC"/>
    <w:rsid w:val="5D7A3273"/>
    <w:rsid w:val="5D845F5A"/>
    <w:rsid w:val="5D8C1FF4"/>
    <w:rsid w:val="5D9273E5"/>
    <w:rsid w:val="5D9F3921"/>
    <w:rsid w:val="5DA1634F"/>
    <w:rsid w:val="5DA30A1C"/>
    <w:rsid w:val="5DAA17B7"/>
    <w:rsid w:val="5DB138B9"/>
    <w:rsid w:val="5DB85FB4"/>
    <w:rsid w:val="5DB9026C"/>
    <w:rsid w:val="5DBE5856"/>
    <w:rsid w:val="5DC46C02"/>
    <w:rsid w:val="5DC65CED"/>
    <w:rsid w:val="5DC866D4"/>
    <w:rsid w:val="5DCC083F"/>
    <w:rsid w:val="5DCD3CEB"/>
    <w:rsid w:val="5DD603A0"/>
    <w:rsid w:val="5DD86F80"/>
    <w:rsid w:val="5DDD2180"/>
    <w:rsid w:val="5DEB4813"/>
    <w:rsid w:val="5DEF62C6"/>
    <w:rsid w:val="5DF474C9"/>
    <w:rsid w:val="5DF5705E"/>
    <w:rsid w:val="5DF803FF"/>
    <w:rsid w:val="5E0771FD"/>
    <w:rsid w:val="5E0B1BDC"/>
    <w:rsid w:val="5E1B76C5"/>
    <w:rsid w:val="5E233944"/>
    <w:rsid w:val="5E3C6723"/>
    <w:rsid w:val="5E441EA7"/>
    <w:rsid w:val="5E475D7A"/>
    <w:rsid w:val="5E596DF8"/>
    <w:rsid w:val="5E5A7857"/>
    <w:rsid w:val="5E5E2B95"/>
    <w:rsid w:val="5E68325C"/>
    <w:rsid w:val="5E6A32E8"/>
    <w:rsid w:val="5E6B313A"/>
    <w:rsid w:val="5E7F64BE"/>
    <w:rsid w:val="5E9332D0"/>
    <w:rsid w:val="5E9F45C1"/>
    <w:rsid w:val="5EA22EAA"/>
    <w:rsid w:val="5EA50323"/>
    <w:rsid w:val="5EA5101B"/>
    <w:rsid w:val="5EAE58CA"/>
    <w:rsid w:val="5EB97DCB"/>
    <w:rsid w:val="5EBA56DF"/>
    <w:rsid w:val="5EBA601D"/>
    <w:rsid w:val="5EBB1E14"/>
    <w:rsid w:val="5EBD6C9B"/>
    <w:rsid w:val="5EC0115A"/>
    <w:rsid w:val="5EC11E3C"/>
    <w:rsid w:val="5EC14DCD"/>
    <w:rsid w:val="5EC65064"/>
    <w:rsid w:val="5ECA13D0"/>
    <w:rsid w:val="5EE6276B"/>
    <w:rsid w:val="5EED76E7"/>
    <w:rsid w:val="5EF13A09"/>
    <w:rsid w:val="5EF84129"/>
    <w:rsid w:val="5EFF0BBA"/>
    <w:rsid w:val="5EFF6126"/>
    <w:rsid w:val="5F073723"/>
    <w:rsid w:val="5F08322C"/>
    <w:rsid w:val="5F09182A"/>
    <w:rsid w:val="5F1B39C5"/>
    <w:rsid w:val="5F224722"/>
    <w:rsid w:val="5F226F56"/>
    <w:rsid w:val="5F302D13"/>
    <w:rsid w:val="5F304531"/>
    <w:rsid w:val="5F3517E6"/>
    <w:rsid w:val="5F38549D"/>
    <w:rsid w:val="5F3A6F22"/>
    <w:rsid w:val="5F3D305E"/>
    <w:rsid w:val="5F4812D4"/>
    <w:rsid w:val="5F4973A1"/>
    <w:rsid w:val="5F530220"/>
    <w:rsid w:val="5F555D46"/>
    <w:rsid w:val="5F595DEC"/>
    <w:rsid w:val="5F620B8A"/>
    <w:rsid w:val="5F65450A"/>
    <w:rsid w:val="5F6E5059"/>
    <w:rsid w:val="5F812FDF"/>
    <w:rsid w:val="5F816B3B"/>
    <w:rsid w:val="5F824661"/>
    <w:rsid w:val="5F8442BA"/>
    <w:rsid w:val="5F864F98"/>
    <w:rsid w:val="5F872390"/>
    <w:rsid w:val="5F895B51"/>
    <w:rsid w:val="5F8F1C10"/>
    <w:rsid w:val="5F905621"/>
    <w:rsid w:val="5F9F33DC"/>
    <w:rsid w:val="5FA665A1"/>
    <w:rsid w:val="5FB10AFD"/>
    <w:rsid w:val="5FBC4C1F"/>
    <w:rsid w:val="5FC35B9F"/>
    <w:rsid w:val="5FC57ED5"/>
    <w:rsid w:val="5FC9546E"/>
    <w:rsid w:val="5FCD7FD2"/>
    <w:rsid w:val="5FD40486"/>
    <w:rsid w:val="5FD6584C"/>
    <w:rsid w:val="5FDB39A7"/>
    <w:rsid w:val="5FE25E93"/>
    <w:rsid w:val="5FEC48FC"/>
    <w:rsid w:val="5FFE36B1"/>
    <w:rsid w:val="5FFE63DD"/>
    <w:rsid w:val="60057499"/>
    <w:rsid w:val="60065292"/>
    <w:rsid w:val="60067040"/>
    <w:rsid w:val="60163727"/>
    <w:rsid w:val="601654D5"/>
    <w:rsid w:val="601A6E41"/>
    <w:rsid w:val="60200102"/>
    <w:rsid w:val="602823E2"/>
    <w:rsid w:val="602B6AA7"/>
    <w:rsid w:val="602D281F"/>
    <w:rsid w:val="602D5CC4"/>
    <w:rsid w:val="60320168"/>
    <w:rsid w:val="60360D5A"/>
    <w:rsid w:val="6037369D"/>
    <w:rsid w:val="604201F3"/>
    <w:rsid w:val="6042276E"/>
    <w:rsid w:val="604364E6"/>
    <w:rsid w:val="60436ED9"/>
    <w:rsid w:val="604C0EF7"/>
    <w:rsid w:val="605C167D"/>
    <w:rsid w:val="606330D4"/>
    <w:rsid w:val="60667491"/>
    <w:rsid w:val="606F2118"/>
    <w:rsid w:val="60743539"/>
    <w:rsid w:val="60787F3E"/>
    <w:rsid w:val="607B5C80"/>
    <w:rsid w:val="607D20C8"/>
    <w:rsid w:val="608324BB"/>
    <w:rsid w:val="608A1A1F"/>
    <w:rsid w:val="608D412C"/>
    <w:rsid w:val="608E6ABB"/>
    <w:rsid w:val="6091271D"/>
    <w:rsid w:val="60950152"/>
    <w:rsid w:val="60962FF3"/>
    <w:rsid w:val="609C6333"/>
    <w:rsid w:val="60A65279"/>
    <w:rsid w:val="60A96E3C"/>
    <w:rsid w:val="60B2337E"/>
    <w:rsid w:val="60B30D49"/>
    <w:rsid w:val="60BD0047"/>
    <w:rsid w:val="60BF548C"/>
    <w:rsid w:val="60C0071F"/>
    <w:rsid w:val="60C34F31"/>
    <w:rsid w:val="60CA7F0E"/>
    <w:rsid w:val="60CE4002"/>
    <w:rsid w:val="60DF7FBD"/>
    <w:rsid w:val="60E43825"/>
    <w:rsid w:val="60E455D3"/>
    <w:rsid w:val="60F31CBA"/>
    <w:rsid w:val="60FA2BF0"/>
    <w:rsid w:val="60FB0B6F"/>
    <w:rsid w:val="61003952"/>
    <w:rsid w:val="61103E02"/>
    <w:rsid w:val="61113EEE"/>
    <w:rsid w:val="611B746F"/>
    <w:rsid w:val="611D0AE5"/>
    <w:rsid w:val="611F5E14"/>
    <w:rsid w:val="612105D5"/>
    <w:rsid w:val="612863EA"/>
    <w:rsid w:val="612B4FB0"/>
    <w:rsid w:val="612C0D28"/>
    <w:rsid w:val="613923B7"/>
    <w:rsid w:val="613A3745"/>
    <w:rsid w:val="61481242"/>
    <w:rsid w:val="614C26E5"/>
    <w:rsid w:val="614C4F26"/>
    <w:rsid w:val="614F5B21"/>
    <w:rsid w:val="614F6F09"/>
    <w:rsid w:val="61504090"/>
    <w:rsid w:val="615269E9"/>
    <w:rsid w:val="61594686"/>
    <w:rsid w:val="615A5895"/>
    <w:rsid w:val="615D0EE2"/>
    <w:rsid w:val="61614E76"/>
    <w:rsid w:val="61665FE8"/>
    <w:rsid w:val="616B7AA3"/>
    <w:rsid w:val="616D3797"/>
    <w:rsid w:val="617164C6"/>
    <w:rsid w:val="6180534C"/>
    <w:rsid w:val="618B01EE"/>
    <w:rsid w:val="618D6CD5"/>
    <w:rsid w:val="6192502F"/>
    <w:rsid w:val="61970898"/>
    <w:rsid w:val="619727C1"/>
    <w:rsid w:val="619A2D1C"/>
    <w:rsid w:val="619A3B9A"/>
    <w:rsid w:val="61A233C0"/>
    <w:rsid w:val="61AE6E5F"/>
    <w:rsid w:val="61AF3E33"/>
    <w:rsid w:val="61B551C2"/>
    <w:rsid w:val="61B57F05"/>
    <w:rsid w:val="61B865D3"/>
    <w:rsid w:val="61B949C6"/>
    <w:rsid w:val="61BA2658"/>
    <w:rsid w:val="61DC65D6"/>
    <w:rsid w:val="61DF4A45"/>
    <w:rsid w:val="61E261F4"/>
    <w:rsid w:val="61E67129"/>
    <w:rsid w:val="61EB5286"/>
    <w:rsid w:val="61ED6709"/>
    <w:rsid w:val="61F71336"/>
    <w:rsid w:val="61FD44BF"/>
    <w:rsid w:val="6207666B"/>
    <w:rsid w:val="62083543"/>
    <w:rsid w:val="620852F1"/>
    <w:rsid w:val="620B14A6"/>
    <w:rsid w:val="6218047A"/>
    <w:rsid w:val="621A0B29"/>
    <w:rsid w:val="621E4F5E"/>
    <w:rsid w:val="62216019"/>
    <w:rsid w:val="622B7232"/>
    <w:rsid w:val="62300C82"/>
    <w:rsid w:val="623C143F"/>
    <w:rsid w:val="6247406C"/>
    <w:rsid w:val="624B3430"/>
    <w:rsid w:val="624B396C"/>
    <w:rsid w:val="62544E13"/>
    <w:rsid w:val="625E5A54"/>
    <w:rsid w:val="62606EDB"/>
    <w:rsid w:val="62622FD3"/>
    <w:rsid w:val="626968B3"/>
    <w:rsid w:val="626E6F51"/>
    <w:rsid w:val="62744735"/>
    <w:rsid w:val="628F5F6D"/>
    <w:rsid w:val="629B3830"/>
    <w:rsid w:val="629F0907"/>
    <w:rsid w:val="62A72D5C"/>
    <w:rsid w:val="62B114E5"/>
    <w:rsid w:val="62BE3C02"/>
    <w:rsid w:val="62C31233"/>
    <w:rsid w:val="62CA1010"/>
    <w:rsid w:val="62DA722F"/>
    <w:rsid w:val="62EB0242"/>
    <w:rsid w:val="62F002B8"/>
    <w:rsid w:val="62F05C48"/>
    <w:rsid w:val="62F12B9C"/>
    <w:rsid w:val="62F17FC0"/>
    <w:rsid w:val="62F32B87"/>
    <w:rsid w:val="62F342F2"/>
    <w:rsid w:val="62F67840"/>
    <w:rsid w:val="62F92E8C"/>
    <w:rsid w:val="62FD472A"/>
    <w:rsid w:val="63097573"/>
    <w:rsid w:val="630A5099"/>
    <w:rsid w:val="63111590"/>
    <w:rsid w:val="63177C82"/>
    <w:rsid w:val="631C2363"/>
    <w:rsid w:val="631F0B45"/>
    <w:rsid w:val="63241876"/>
    <w:rsid w:val="632765F6"/>
    <w:rsid w:val="63284759"/>
    <w:rsid w:val="6329551F"/>
    <w:rsid w:val="63327055"/>
    <w:rsid w:val="63332B45"/>
    <w:rsid w:val="63367EE2"/>
    <w:rsid w:val="633E3032"/>
    <w:rsid w:val="6340618E"/>
    <w:rsid w:val="63452E0D"/>
    <w:rsid w:val="63465DCF"/>
    <w:rsid w:val="634B0AEB"/>
    <w:rsid w:val="634C3904"/>
    <w:rsid w:val="63501306"/>
    <w:rsid w:val="63545730"/>
    <w:rsid w:val="63553009"/>
    <w:rsid w:val="6359301B"/>
    <w:rsid w:val="635F3637"/>
    <w:rsid w:val="636A3F08"/>
    <w:rsid w:val="636B5B38"/>
    <w:rsid w:val="636E2107"/>
    <w:rsid w:val="63754C08"/>
    <w:rsid w:val="63780255"/>
    <w:rsid w:val="63782448"/>
    <w:rsid w:val="637C31BE"/>
    <w:rsid w:val="637D586B"/>
    <w:rsid w:val="63827325"/>
    <w:rsid w:val="638906B4"/>
    <w:rsid w:val="638C5AAE"/>
    <w:rsid w:val="63987ABD"/>
    <w:rsid w:val="639A169F"/>
    <w:rsid w:val="639E2EAA"/>
    <w:rsid w:val="63A252D2"/>
    <w:rsid w:val="63A63014"/>
    <w:rsid w:val="63B25508"/>
    <w:rsid w:val="63B34D40"/>
    <w:rsid w:val="63B75221"/>
    <w:rsid w:val="63BC1705"/>
    <w:rsid w:val="63BF690B"/>
    <w:rsid w:val="63C65F47"/>
    <w:rsid w:val="63D41D5C"/>
    <w:rsid w:val="63D811E9"/>
    <w:rsid w:val="63DA1603"/>
    <w:rsid w:val="63DD7CCA"/>
    <w:rsid w:val="63EB620B"/>
    <w:rsid w:val="63EE78F2"/>
    <w:rsid w:val="63F96516"/>
    <w:rsid w:val="640A534F"/>
    <w:rsid w:val="64142BF8"/>
    <w:rsid w:val="64242FCA"/>
    <w:rsid w:val="64285C84"/>
    <w:rsid w:val="64305993"/>
    <w:rsid w:val="644243D6"/>
    <w:rsid w:val="644817C2"/>
    <w:rsid w:val="64503793"/>
    <w:rsid w:val="64533172"/>
    <w:rsid w:val="64537112"/>
    <w:rsid w:val="645A5F15"/>
    <w:rsid w:val="645E569D"/>
    <w:rsid w:val="646051F9"/>
    <w:rsid w:val="64615467"/>
    <w:rsid w:val="646226DF"/>
    <w:rsid w:val="646356B1"/>
    <w:rsid w:val="646627A3"/>
    <w:rsid w:val="646727E4"/>
    <w:rsid w:val="646A21D7"/>
    <w:rsid w:val="6479406C"/>
    <w:rsid w:val="648044DD"/>
    <w:rsid w:val="648349CD"/>
    <w:rsid w:val="64862314"/>
    <w:rsid w:val="648664EB"/>
    <w:rsid w:val="649061D3"/>
    <w:rsid w:val="6498484C"/>
    <w:rsid w:val="649D3AA9"/>
    <w:rsid w:val="649F0E3A"/>
    <w:rsid w:val="64A137DB"/>
    <w:rsid w:val="64A56EEB"/>
    <w:rsid w:val="64AC0301"/>
    <w:rsid w:val="64BE25DF"/>
    <w:rsid w:val="64C16428"/>
    <w:rsid w:val="64C23E7D"/>
    <w:rsid w:val="64CD456B"/>
    <w:rsid w:val="64CF11AF"/>
    <w:rsid w:val="64D21BE7"/>
    <w:rsid w:val="64D67929"/>
    <w:rsid w:val="64D7261E"/>
    <w:rsid w:val="64DB6CED"/>
    <w:rsid w:val="64DC34AE"/>
    <w:rsid w:val="64E60E1C"/>
    <w:rsid w:val="64F306D6"/>
    <w:rsid w:val="64FC3F1B"/>
    <w:rsid w:val="64FD64A7"/>
    <w:rsid w:val="650323E9"/>
    <w:rsid w:val="65037FF2"/>
    <w:rsid w:val="65074799"/>
    <w:rsid w:val="6511539F"/>
    <w:rsid w:val="65293EFC"/>
    <w:rsid w:val="652C5746"/>
    <w:rsid w:val="65312DB1"/>
    <w:rsid w:val="65317872"/>
    <w:rsid w:val="65385EEE"/>
    <w:rsid w:val="653C6956"/>
    <w:rsid w:val="653E0704"/>
    <w:rsid w:val="65476F37"/>
    <w:rsid w:val="65493C57"/>
    <w:rsid w:val="654B31C7"/>
    <w:rsid w:val="6556179D"/>
    <w:rsid w:val="65562818"/>
    <w:rsid w:val="655628F7"/>
    <w:rsid w:val="65585A72"/>
    <w:rsid w:val="6567030A"/>
    <w:rsid w:val="65716E00"/>
    <w:rsid w:val="657A02B4"/>
    <w:rsid w:val="657A4758"/>
    <w:rsid w:val="657D434D"/>
    <w:rsid w:val="657F0EFD"/>
    <w:rsid w:val="65837F7C"/>
    <w:rsid w:val="65870514"/>
    <w:rsid w:val="658A363C"/>
    <w:rsid w:val="659438DB"/>
    <w:rsid w:val="65A6686D"/>
    <w:rsid w:val="65AE61B0"/>
    <w:rsid w:val="65B115CB"/>
    <w:rsid w:val="65B308FE"/>
    <w:rsid w:val="65C324D9"/>
    <w:rsid w:val="65CC6DD7"/>
    <w:rsid w:val="65D025CA"/>
    <w:rsid w:val="65D22EC4"/>
    <w:rsid w:val="65D44D23"/>
    <w:rsid w:val="65DB0B0B"/>
    <w:rsid w:val="65E2502C"/>
    <w:rsid w:val="65E96143"/>
    <w:rsid w:val="65EB11B2"/>
    <w:rsid w:val="65EC0869"/>
    <w:rsid w:val="65F5036C"/>
    <w:rsid w:val="65F51DB7"/>
    <w:rsid w:val="66006422"/>
    <w:rsid w:val="6605616F"/>
    <w:rsid w:val="660673F4"/>
    <w:rsid w:val="66072247"/>
    <w:rsid w:val="66154481"/>
    <w:rsid w:val="66183688"/>
    <w:rsid w:val="662B0F1D"/>
    <w:rsid w:val="662D20AF"/>
    <w:rsid w:val="662D5327"/>
    <w:rsid w:val="663012BB"/>
    <w:rsid w:val="66320FAB"/>
    <w:rsid w:val="66381C50"/>
    <w:rsid w:val="66482AE4"/>
    <w:rsid w:val="6659611C"/>
    <w:rsid w:val="665D6F66"/>
    <w:rsid w:val="665E1600"/>
    <w:rsid w:val="665E3732"/>
    <w:rsid w:val="66675BB6"/>
    <w:rsid w:val="66677C84"/>
    <w:rsid w:val="666E1E8F"/>
    <w:rsid w:val="666F2E41"/>
    <w:rsid w:val="667003BF"/>
    <w:rsid w:val="66745AAA"/>
    <w:rsid w:val="667473F9"/>
    <w:rsid w:val="667779A7"/>
    <w:rsid w:val="667E69FB"/>
    <w:rsid w:val="668138C4"/>
    <w:rsid w:val="668D01E6"/>
    <w:rsid w:val="668D5398"/>
    <w:rsid w:val="669A3257"/>
    <w:rsid w:val="669D5D93"/>
    <w:rsid w:val="66A237F8"/>
    <w:rsid w:val="66A41957"/>
    <w:rsid w:val="66C1497E"/>
    <w:rsid w:val="66D24120"/>
    <w:rsid w:val="66D41C46"/>
    <w:rsid w:val="66D439F4"/>
    <w:rsid w:val="66D52F2E"/>
    <w:rsid w:val="66D8762D"/>
    <w:rsid w:val="66DC4DCC"/>
    <w:rsid w:val="66E00ACE"/>
    <w:rsid w:val="66E40920"/>
    <w:rsid w:val="66E75E1D"/>
    <w:rsid w:val="66ED6126"/>
    <w:rsid w:val="66F45E44"/>
    <w:rsid w:val="66F7781D"/>
    <w:rsid w:val="66F95B50"/>
    <w:rsid w:val="67037116"/>
    <w:rsid w:val="670F2C7E"/>
    <w:rsid w:val="671462C5"/>
    <w:rsid w:val="67150615"/>
    <w:rsid w:val="672C55DE"/>
    <w:rsid w:val="673256C0"/>
    <w:rsid w:val="673A43B0"/>
    <w:rsid w:val="673E7B18"/>
    <w:rsid w:val="67406E46"/>
    <w:rsid w:val="67412868"/>
    <w:rsid w:val="674829AF"/>
    <w:rsid w:val="67492634"/>
    <w:rsid w:val="67520476"/>
    <w:rsid w:val="6753700F"/>
    <w:rsid w:val="67566544"/>
    <w:rsid w:val="675D5179"/>
    <w:rsid w:val="675E181D"/>
    <w:rsid w:val="675E59B4"/>
    <w:rsid w:val="67601774"/>
    <w:rsid w:val="67605DA4"/>
    <w:rsid w:val="676E209B"/>
    <w:rsid w:val="677156E7"/>
    <w:rsid w:val="67732E3A"/>
    <w:rsid w:val="6777087B"/>
    <w:rsid w:val="677F018B"/>
    <w:rsid w:val="6785437C"/>
    <w:rsid w:val="6791651E"/>
    <w:rsid w:val="679346E0"/>
    <w:rsid w:val="67991D1C"/>
    <w:rsid w:val="67A6699D"/>
    <w:rsid w:val="67A91325"/>
    <w:rsid w:val="67B32C48"/>
    <w:rsid w:val="67CF587B"/>
    <w:rsid w:val="67D237A0"/>
    <w:rsid w:val="67DA578B"/>
    <w:rsid w:val="67DA6F55"/>
    <w:rsid w:val="67E962D6"/>
    <w:rsid w:val="67EE07D0"/>
    <w:rsid w:val="67F02924"/>
    <w:rsid w:val="67F350B9"/>
    <w:rsid w:val="67F65BEC"/>
    <w:rsid w:val="67FA3C56"/>
    <w:rsid w:val="680076B9"/>
    <w:rsid w:val="680A3FA7"/>
    <w:rsid w:val="680D2E75"/>
    <w:rsid w:val="68122551"/>
    <w:rsid w:val="681C3FF4"/>
    <w:rsid w:val="68226DED"/>
    <w:rsid w:val="68262975"/>
    <w:rsid w:val="682E35D8"/>
    <w:rsid w:val="68416476"/>
    <w:rsid w:val="684811CA"/>
    <w:rsid w:val="68496731"/>
    <w:rsid w:val="684B1FCC"/>
    <w:rsid w:val="685C0A16"/>
    <w:rsid w:val="686123BE"/>
    <w:rsid w:val="68646BC2"/>
    <w:rsid w:val="68686AEA"/>
    <w:rsid w:val="68692862"/>
    <w:rsid w:val="68700C2D"/>
    <w:rsid w:val="68711B25"/>
    <w:rsid w:val="687836D1"/>
    <w:rsid w:val="687F4EAA"/>
    <w:rsid w:val="68834F6A"/>
    <w:rsid w:val="689171D9"/>
    <w:rsid w:val="68A562E4"/>
    <w:rsid w:val="68A815DC"/>
    <w:rsid w:val="68AC2E62"/>
    <w:rsid w:val="68B57855"/>
    <w:rsid w:val="68BE420C"/>
    <w:rsid w:val="68BE569D"/>
    <w:rsid w:val="68C12F94"/>
    <w:rsid w:val="68C57FBA"/>
    <w:rsid w:val="68C63810"/>
    <w:rsid w:val="68CF0917"/>
    <w:rsid w:val="68DD1B26"/>
    <w:rsid w:val="68E25947"/>
    <w:rsid w:val="68E3242F"/>
    <w:rsid w:val="68E343C2"/>
    <w:rsid w:val="68E6466C"/>
    <w:rsid w:val="68F32EAF"/>
    <w:rsid w:val="68F7118B"/>
    <w:rsid w:val="68F760C0"/>
    <w:rsid w:val="68F91648"/>
    <w:rsid w:val="68FF70FA"/>
    <w:rsid w:val="69017D27"/>
    <w:rsid w:val="6919376F"/>
    <w:rsid w:val="691D0493"/>
    <w:rsid w:val="69201173"/>
    <w:rsid w:val="692B7811"/>
    <w:rsid w:val="692C3507"/>
    <w:rsid w:val="69300A54"/>
    <w:rsid w:val="69335169"/>
    <w:rsid w:val="69374360"/>
    <w:rsid w:val="693909EF"/>
    <w:rsid w:val="693917E8"/>
    <w:rsid w:val="693966D8"/>
    <w:rsid w:val="69396E6E"/>
    <w:rsid w:val="693D1D24"/>
    <w:rsid w:val="6945507D"/>
    <w:rsid w:val="694C2A9E"/>
    <w:rsid w:val="69540E1C"/>
    <w:rsid w:val="69555BD8"/>
    <w:rsid w:val="69647A13"/>
    <w:rsid w:val="696864C3"/>
    <w:rsid w:val="696E36AB"/>
    <w:rsid w:val="69715E72"/>
    <w:rsid w:val="69726609"/>
    <w:rsid w:val="69731BEA"/>
    <w:rsid w:val="69826EFF"/>
    <w:rsid w:val="698854C4"/>
    <w:rsid w:val="69886D18"/>
    <w:rsid w:val="698F7122"/>
    <w:rsid w:val="69A267ED"/>
    <w:rsid w:val="69A32E50"/>
    <w:rsid w:val="69AA27AE"/>
    <w:rsid w:val="69B550B0"/>
    <w:rsid w:val="69C60EB0"/>
    <w:rsid w:val="69C73CCA"/>
    <w:rsid w:val="69C915D5"/>
    <w:rsid w:val="69D242DD"/>
    <w:rsid w:val="69DD4506"/>
    <w:rsid w:val="69EC68C2"/>
    <w:rsid w:val="69EE3991"/>
    <w:rsid w:val="69F06B77"/>
    <w:rsid w:val="69FA4B3D"/>
    <w:rsid w:val="6A0A3F53"/>
    <w:rsid w:val="6A112343"/>
    <w:rsid w:val="6A174965"/>
    <w:rsid w:val="6A1925C9"/>
    <w:rsid w:val="6A224218"/>
    <w:rsid w:val="6A373D67"/>
    <w:rsid w:val="6A3949B0"/>
    <w:rsid w:val="6A3E4818"/>
    <w:rsid w:val="6A3F1ACC"/>
    <w:rsid w:val="6A4816E7"/>
    <w:rsid w:val="6A4B0471"/>
    <w:rsid w:val="6A4B32BC"/>
    <w:rsid w:val="6A51101C"/>
    <w:rsid w:val="6A54378C"/>
    <w:rsid w:val="6A590C7C"/>
    <w:rsid w:val="6A5E71A6"/>
    <w:rsid w:val="6A674B7F"/>
    <w:rsid w:val="6A6B0B13"/>
    <w:rsid w:val="6A701C86"/>
    <w:rsid w:val="6A7874FC"/>
    <w:rsid w:val="6A7E31A3"/>
    <w:rsid w:val="6A8C20F9"/>
    <w:rsid w:val="6A984439"/>
    <w:rsid w:val="6A9D5FA0"/>
    <w:rsid w:val="6A9F121C"/>
    <w:rsid w:val="6AA72A7C"/>
    <w:rsid w:val="6AB46016"/>
    <w:rsid w:val="6ABA3A84"/>
    <w:rsid w:val="6AC274A5"/>
    <w:rsid w:val="6AC2774E"/>
    <w:rsid w:val="6AC2789A"/>
    <w:rsid w:val="6AC37822"/>
    <w:rsid w:val="6AC71CBB"/>
    <w:rsid w:val="6AD401AB"/>
    <w:rsid w:val="6AD77F57"/>
    <w:rsid w:val="6ADC0426"/>
    <w:rsid w:val="6ADD5052"/>
    <w:rsid w:val="6AE213F1"/>
    <w:rsid w:val="6AE7356F"/>
    <w:rsid w:val="6AEC301E"/>
    <w:rsid w:val="6AF5609C"/>
    <w:rsid w:val="6B044CCD"/>
    <w:rsid w:val="6B09589B"/>
    <w:rsid w:val="6B1D2A23"/>
    <w:rsid w:val="6B281666"/>
    <w:rsid w:val="6B2B6698"/>
    <w:rsid w:val="6B3479F1"/>
    <w:rsid w:val="6B3709F5"/>
    <w:rsid w:val="6B3908F7"/>
    <w:rsid w:val="6B5C6C3D"/>
    <w:rsid w:val="6B7101C4"/>
    <w:rsid w:val="6B78090A"/>
    <w:rsid w:val="6B793985"/>
    <w:rsid w:val="6B794CF1"/>
    <w:rsid w:val="6B7E56BA"/>
    <w:rsid w:val="6B915569"/>
    <w:rsid w:val="6B927AFF"/>
    <w:rsid w:val="6B97693F"/>
    <w:rsid w:val="6B993880"/>
    <w:rsid w:val="6B9E6148"/>
    <w:rsid w:val="6BB40298"/>
    <w:rsid w:val="6BB6089B"/>
    <w:rsid w:val="6BB770C0"/>
    <w:rsid w:val="6BD05C4E"/>
    <w:rsid w:val="6BD30FBA"/>
    <w:rsid w:val="6BD34BC2"/>
    <w:rsid w:val="6BDA29D0"/>
    <w:rsid w:val="6BE31C72"/>
    <w:rsid w:val="6BE50451"/>
    <w:rsid w:val="6BEA1C31"/>
    <w:rsid w:val="6BF44DC4"/>
    <w:rsid w:val="6BF54B38"/>
    <w:rsid w:val="6BF946E2"/>
    <w:rsid w:val="6BFA3EFD"/>
    <w:rsid w:val="6BFD108C"/>
    <w:rsid w:val="6BFF7765"/>
    <w:rsid w:val="6C0703C8"/>
    <w:rsid w:val="6C0A3BA6"/>
    <w:rsid w:val="6C130472"/>
    <w:rsid w:val="6C145D95"/>
    <w:rsid w:val="6C240F7A"/>
    <w:rsid w:val="6C264CF2"/>
    <w:rsid w:val="6C2B2D96"/>
    <w:rsid w:val="6C3311BD"/>
    <w:rsid w:val="6C353589"/>
    <w:rsid w:val="6C382C77"/>
    <w:rsid w:val="6C4229ED"/>
    <w:rsid w:val="6C4B6506"/>
    <w:rsid w:val="6C4E4249"/>
    <w:rsid w:val="6C4F45D9"/>
    <w:rsid w:val="6C5630FD"/>
    <w:rsid w:val="6C5A0E3F"/>
    <w:rsid w:val="6C5C4BB7"/>
    <w:rsid w:val="6C612DB9"/>
    <w:rsid w:val="6C6435E9"/>
    <w:rsid w:val="6C6C4C8D"/>
    <w:rsid w:val="6C6E48EB"/>
    <w:rsid w:val="6C711CE5"/>
    <w:rsid w:val="6C735B0A"/>
    <w:rsid w:val="6C803591"/>
    <w:rsid w:val="6C804B64"/>
    <w:rsid w:val="6C812130"/>
    <w:rsid w:val="6C81461E"/>
    <w:rsid w:val="6C8346EC"/>
    <w:rsid w:val="6C83793F"/>
    <w:rsid w:val="6C90660F"/>
    <w:rsid w:val="6C92113A"/>
    <w:rsid w:val="6C9E705C"/>
    <w:rsid w:val="6CA43E69"/>
    <w:rsid w:val="6CA86448"/>
    <w:rsid w:val="6CAE6437"/>
    <w:rsid w:val="6CB00A5F"/>
    <w:rsid w:val="6CB65162"/>
    <w:rsid w:val="6CBE058B"/>
    <w:rsid w:val="6CCA7D73"/>
    <w:rsid w:val="6CD209D6"/>
    <w:rsid w:val="6CD52827"/>
    <w:rsid w:val="6CDA788A"/>
    <w:rsid w:val="6CE23551"/>
    <w:rsid w:val="6CE64481"/>
    <w:rsid w:val="6CE9144D"/>
    <w:rsid w:val="6CEB5F3B"/>
    <w:rsid w:val="6CF43042"/>
    <w:rsid w:val="6CF62892"/>
    <w:rsid w:val="6CF6334F"/>
    <w:rsid w:val="6CF9033A"/>
    <w:rsid w:val="6CF941B4"/>
    <w:rsid w:val="6CFB0137"/>
    <w:rsid w:val="6CFE1B68"/>
    <w:rsid w:val="6D064D68"/>
    <w:rsid w:val="6D0843F7"/>
    <w:rsid w:val="6D111395"/>
    <w:rsid w:val="6D162FB8"/>
    <w:rsid w:val="6D1874C6"/>
    <w:rsid w:val="6D1A237D"/>
    <w:rsid w:val="6D1B2D22"/>
    <w:rsid w:val="6D2116EB"/>
    <w:rsid w:val="6D2242E5"/>
    <w:rsid w:val="6D2426A1"/>
    <w:rsid w:val="6D281665"/>
    <w:rsid w:val="6D284A9A"/>
    <w:rsid w:val="6D2F4B04"/>
    <w:rsid w:val="6D345117"/>
    <w:rsid w:val="6D357D19"/>
    <w:rsid w:val="6D3855E0"/>
    <w:rsid w:val="6D3A5522"/>
    <w:rsid w:val="6D406DD5"/>
    <w:rsid w:val="6D440241"/>
    <w:rsid w:val="6D443964"/>
    <w:rsid w:val="6D480C98"/>
    <w:rsid w:val="6D495A9E"/>
    <w:rsid w:val="6D4E1B65"/>
    <w:rsid w:val="6D51499D"/>
    <w:rsid w:val="6D527D69"/>
    <w:rsid w:val="6D560D07"/>
    <w:rsid w:val="6D5644C4"/>
    <w:rsid w:val="6D594C53"/>
    <w:rsid w:val="6D603278"/>
    <w:rsid w:val="6D604233"/>
    <w:rsid w:val="6D631B62"/>
    <w:rsid w:val="6D646366"/>
    <w:rsid w:val="6D6A27C1"/>
    <w:rsid w:val="6D7A2E8E"/>
    <w:rsid w:val="6D7B1997"/>
    <w:rsid w:val="6D80311F"/>
    <w:rsid w:val="6D846DAF"/>
    <w:rsid w:val="6D854458"/>
    <w:rsid w:val="6D8A5754"/>
    <w:rsid w:val="6D94212F"/>
    <w:rsid w:val="6D9B1D64"/>
    <w:rsid w:val="6DA85BDA"/>
    <w:rsid w:val="6DB427D1"/>
    <w:rsid w:val="6DBB590E"/>
    <w:rsid w:val="6DC10A0A"/>
    <w:rsid w:val="6DCA7417"/>
    <w:rsid w:val="6DD430AB"/>
    <w:rsid w:val="6DDC5DB8"/>
    <w:rsid w:val="6DDD5390"/>
    <w:rsid w:val="6DE06FDD"/>
    <w:rsid w:val="6DEA1D4F"/>
    <w:rsid w:val="6DEB5177"/>
    <w:rsid w:val="6DED5142"/>
    <w:rsid w:val="6DEF3809"/>
    <w:rsid w:val="6DF00E51"/>
    <w:rsid w:val="6DF606F4"/>
    <w:rsid w:val="6DF648FC"/>
    <w:rsid w:val="6DF66946"/>
    <w:rsid w:val="6DF73143"/>
    <w:rsid w:val="6E006F44"/>
    <w:rsid w:val="6E105C5A"/>
    <w:rsid w:val="6E123340"/>
    <w:rsid w:val="6E2434B3"/>
    <w:rsid w:val="6E277803"/>
    <w:rsid w:val="6E2C4DA3"/>
    <w:rsid w:val="6E37582D"/>
    <w:rsid w:val="6E3A73E8"/>
    <w:rsid w:val="6E3E177B"/>
    <w:rsid w:val="6E3F02ED"/>
    <w:rsid w:val="6E491402"/>
    <w:rsid w:val="6E4A2970"/>
    <w:rsid w:val="6E5142C6"/>
    <w:rsid w:val="6E5C198C"/>
    <w:rsid w:val="6E5C2B58"/>
    <w:rsid w:val="6E645FA5"/>
    <w:rsid w:val="6E656C36"/>
    <w:rsid w:val="6E6715F2"/>
    <w:rsid w:val="6E677844"/>
    <w:rsid w:val="6E6A6E7B"/>
    <w:rsid w:val="6E716193"/>
    <w:rsid w:val="6E716663"/>
    <w:rsid w:val="6E734909"/>
    <w:rsid w:val="6E755B20"/>
    <w:rsid w:val="6E7B49F9"/>
    <w:rsid w:val="6E7C79E5"/>
    <w:rsid w:val="6E7D6E16"/>
    <w:rsid w:val="6E8126B3"/>
    <w:rsid w:val="6E891AF1"/>
    <w:rsid w:val="6E8B551B"/>
    <w:rsid w:val="6E8C2E06"/>
    <w:rsid w:val="6E8E3022"/>
    <w:rsid w:val="6E943DDA"/>
    <w:rsid w:val="6EA463A2"/>
    <w:rsid w:val="6EA60FA1"/>
    <w:rsid w:val="6EA66771"/>
    <w:rsid w:val="6EB25281"/>
    <w:rsid w:val="6EC7101D"/>
    <w:rsid w:val="6ED0363B"/>
    <w:rsid w:val="6ED44ED9"/>
    <w:rsid w:val="6EEB0902"/>
    <w:rsid w:val="6EEE0AE6"/>
    <w:rsid w:val="6EF2710D"/>
    <w:rsid w:val="6EF3506E"/>
    <w:rsid w:val="6EF52F94"/>
    <w:rsid w:val="6EF530A1"/>
    <w:rsid w:val="6F0042FD"/>
    <w:rsid w:val="6F046E40"/>
    <w:rsid w:val="6F0B6421"/>
    <w:rsid w:val="6F0C5481"/>
    <w:rsid w:val="6F171EBE"/>
    <w:rsid w:val="6F180FB7"/>
    <w:rsid w:val="6F1B3106"/>
    <w:rsid w:val="6F221F7A"/>
    <w:rsid w:val="6F2319BD"/>
    <w:rsid w:val="6F2B24BC"/>
    <w:rsid w:val="6F2B2817"/>
    <w:rsid w:val="6F2C2BCB"/>
    <w:rsid w:val="6F2C3B47"/>
    <w:rsid w:val="6F384CE3"/>
    <w:rsid w:val="6F3F6660"/>
    <w:rsid w:val="6F413BF1"/>
    <w:rsid w:val="6F441EB0"/>
    <w:rsid w:val="6F4436E1"/>
    <w:rsid w:val="6F562DAC"/>
    <w:rsid w:val="6F570741"/>
    <w:rsid w:val="6F5A7526"/>
    <w:rsid w:val="6F6C5F58"/>
    <w:rsid w:val="6F7064E4"/>
    <w:rsid w:val="6F7F25EA"/>
    <w:rsid w:val="6F8202D6"/>
    <w:rsid w:val="6F8203A3"/>
    <w:rsid w:val="6F8242CB"/>
    <w:rsid w:val="6F84079B"/>
    <w:rsid w:val="6F8617B1"/>
    <w:rsid w:val="6F866DC8"/>
    <w:rsid w:val="6F8F5FF7"/>
    <w:rsid w:val="6F8F7052"/>
    <w:rsid w:val="6F9A4D8C"/>
    <w:rsid w:val="6F9B532B"/>
    <w:rsid w:val="6F9C52CB"/>
    <w:rsid w:val="6F9E7295"/>
    <w:rsid w:val="6FA36659"/>
    <w:rsid w:val="6FA509D3"/>
    <w:rsid w:val="6FA57DA7"/>
    <w:rsid w:val="6FAE7DFD"/>
    <w:rsid w:val="6FB72105"/>
    <w:rsid w:val="6FBA6C99"/>
    <w:rsid w:val="6FBD0DA6"/>
    <w:rsid w:val="6FBE2ED8"/>
    <w:rsid w:val="6FC02A24"/>
    <w:rsid w:val="6FC211D5"/>
    <w:rsid w:val="6FC62FC3"/>
    <w:rsid w:val="6FCC22B8"/>
    <w:rsid w:val="6FD0434B"/>
    <w:rsid w:val="6FD131C7"/>
    <w:rsid w:val="6FE15236"/>
    <w:rsid w:val="6FE6174C"/>
    <w:rsid w:val="6FE949B4"/>
    <w:rsid w:val="6FEA4288"/>
    <w:rsid w:val="6FEC0000"/>
    <w:rsid w:val="6FED7B78"/>
    <w:rsid w:val="70010D3C"/>
    <w:rsid w:val="70015ECB"/>
    <w:rsid w:val="700215D2"/>
    <w:rsid w:val="700435E4"/>
    <w:rsid w:val="70144E1E"/>
    <w:rsid w:val="7016487A"/>
    <w:rsid w:val="70185D77"/>
    <w:rsid w:val="701B77BF"/>
    <w:rsid w:val="703419A7"/>
    <w:rsid w:val="70383246"/>
    <w:rsid w:val="704113DD"/>
    <w:rsid w:val="70443804"/>
    <w:rsid w:val="70473925"/>
    <w:rsid w:val="704A5ECE"/>
    <w:rsid w:val="704F56A7"/>
    <w:rsid w:val="70530B5C"/>
    <w:rsid w:val="70547855"/>
    <w:rsid w:val="705C1242"/>
    <w:rsid w:val="706444E2"/>
    <w:rsid w:val="70672A42"/>
    <w:rsid w:val="706A53C9"/>
    <w:rsid w:val="707029DF"/>
    <w:rsid w:val="7071228D"/>
    <w:rsid w:val="7075449A"/>
    <w:rsid w:val="707D6EAA"/>
    <w:rsid w:val="7082713F"/>
    <w:rsid w:val="70837514"/>
    <w:rsid w:val="70880988"/>
    <w:rsid w:val="70895A1B"/>
    <w:rsid w:val="708E5DA6"/>
    <w:rsid w:val="70924802"/>
    <w:rsid w:val="70985F7A"/>
    <w:rsid w:val="709A2760"/>
    <w:rsid w:val="709A35A1"/>
    <w:rsid w:val="70A31B2E"/>
    <w:rsid w:val="70A82F46"/>
    <w:rsid w:val="70AB0832"/>
    <w:rsid w:val="70AC7790"/>
    <w:rsid w:val="70AE7F86"/>
    <w:rsid w:val="70B2124A"/>
    <w:rsid w:val="70B421DC"/>
    <w:rsid w:val="70B42565"/>
    <w:rsid w:val="70B94B10"/>
    <w:rsid w:val="70BD18F5"/>
    <w:rsid w:val="70BD61C5"/>
    <w:rsid w:val="70BF3967"/>
    <w:rsid w:val="70C34B1D"/>
    <w:rsid w:val="70C40F7D"/>
    <w:rsid w:val="70C62943"/>
    <w:rsid w:val="70C87CBD"/>
    <w:rsid w:val="70CA3929"/>
    <w:rsid w:val="70CF4C9A"/>
    <w:rsid w:val="70D06E49"/>
    <w:rsid w:val="70D37C62"/>
    <w:rsid w:val="70D65AFF"/>
    <w:rsid w:val="70DC178E"/>
    <w:rsid w:val="70DD08C4"/>
    <w:rsid w:val="70DE06C1"/>
    <w:rsid w:val="70DF1913"/>
    <w:rsid w:val="70E41EF3"/>
    <w:rsid w:val="70F57389"/>
    <w:rsid w:val="70F8773D"/>
    <w:rsid w:val="70FB64F9"/>
    <w:rsid w:val="71074C59"/>
    <w:rsid w:val="710A1731"/>
    <w:rsid w:val="71103140"/>
    <w:rsid w:val="71126345"/>
    <w:rsid w:val="7117057F"/>
    <w:rsid w:val="711C7DA4"/>
    <w:rsid w:val="711D09FF"/>
    <w:rsid w:val="71207D8B"/>
    <w:rsid w:val="71213EC6"/>
    <w:rsid w:val="71253305"/>
    <w:rsid w:val="71306510"/>
    <w:rsid w:val="713B31CC"/>
    <w:rsid w:val="7140148D"/>
    <w:rsid w:val="715045BF"/>
    <w:rsid w:val="715D6654"/>
    <w:rsid w:val="71667611"/>
    <w:rsid w:val="716C0925"/>
    <w:rsid w:val="717016A9"/>
    <w:rsid w:val="717419A4"/>
    <w:rsid w:val="717858C1"/>
    <w:rsid w:val="71934F15"/>
    <w:rsid w:val="71A62431"/>
    <w:rsid w:val="71A7030A"/>
    <w:rsid w:val="71AA2F43"/>
    <w:rsid w:val="71B00C59"/>
    <w:rsid w:val="71B7463E"/>
    <w:rsid w:val="71BA04EB"/>
    <w:rsid w:val="71BD21C8"/>
    <w:rsid w:val="71C072FE"/>
    <w:rsid w:val="71C27911"/>
    <w:rsid w:val="71CA4371"/>
    <w:rsid w:val="71CB1E97"/>
    <w:rsid w:val="71CB6C82"/>
    <w:rsid w:val="71D52148"/>
    <w:rsid w:val="71D76036"/>
    <w:rsid w:val="71DA6099"/>
    <w:rsid w:val="71DB1B36"/>
    <w:rsid w:val="71DC0319"/>
    <w:rsid w:val="71DC1FD9"/>
    <w:rsid w:val="71E1509E"/>
    <w:rsid w:val="71E92B47"/>
    <w:rsid w:val="71EA5165"/>
    <w:rsid w:val="71EB2353"/>
    <w:rsid w:val="71F65166"/>
    <w:rsid w:val="71F87BA1"/>
    <w:rsid w:val="72015B78"/>
    <w:rsid w:val="72034097"/>
    <w:rsid w:val="72065D95"/>
    <w:rsid w:val="72195B6D"/>
    <w:rsid w:val="72297A0F"/>
    <w:rsid w:val="722C389D"/>
    <w:rsid w:val="723143F0"/>
    <w:rsid w:val="7235284B"/>
    <w:rsid w:val="72357FAB"/>
    <w:rsid w:val="724914B2"/>
    <w:rsid w:val="724A3FF9"/>
    <w:rsid w:val="7255716E"/>
    <w:rsid w:val="72595A9A"/>
    <w:rsid w:val="726245AA"/>
    <w:rsid w:val="72626137"/>
    <w:rsid w:val="72665182"/>
    <w:rsid w:val="72665A6D"/>
    <w:rsid w:val="726A2C1B"/>
    <w:rsid w:val="726D2567"/>
    <w:rsid w:val="726F4F19"/>
    <w:rsid w:val="7271133E"/>
    <w:rsid w:val="72712C45"/>
    <w:rsid w:val="7272696D"/>
    <w:rsid w:val="727E6F0A"/>
    <w:rsid w:val="728872B6"/>
    <w:rsid w:val="728A0A13"/>
    <w:rsid w:val="728B7A3F"/>
    <w:rsid w:val="728E0863"/>
    <w:rsid w:val="72916C3D"/>
    <w:rsid w:val="72936E59"/>
    <w:rsid w:val="7298583A"/>
    <w:rsid w:val="729A01E8"/>
    <w:rsid w:val="729F5E3B"/>
    <w:rsid w:val="72A152DF"/>
    <w:rsid w:val="72AB5F51"/>
    <w:rsid w:val="72AE1028"/>
    <w:rsid w:val="72B03567"/>
    <w:rsid w:val="72B164FA"/>
    <w:rsid w:val="72B569E4"/>
    <w:rsid w:val="72BA1C7A"/>
    <w:rsid w:val="72BD107C"/>
    <w:rsid w:val="72C40DC1"/>
    <w:rsid w:val="72CE60E3"/>
    <w:rsid w:val="72D41C65"/>
    <w:rsid w:val="72DB375B"/>
    <w:rsid w:val="72EA1051"/>
    <w:rsid w:val="72EE743B"/>
    <w:rsid w:val="72F71196"/>
    <w:rsid w:val="73005B71"/>
    <w:rsid w:val="7306683B"/>
    <w:rsid w:val="730B67DF"/>
    <w:rsid w:val="73122814"/>
    <w:rsid w:val="731A6C33"/>
    <w:rsid w:val="732A7C8E"/>
    <w:rsid w:val="733C58D2"/>
    <w:rsid w:val="7341062B"/>
    <w:rsid w:val="73410663"/>
    <w:rsid w:val="73412A55"/>
    <w:rsid w:val="73516887"/>
    <w:rsid w:val="735417BE"/>
    <w:rsid w:val="73571055"/>
    <w:rsid w:val="73582E3F"/>
    <w:rsid w:val="73591E51"/>
    <w:rsid w:val="735E7929"/>
    <w:rsid w:val="73602CD1"/>
    <w:rsid w:val="7363558A"/>
    <w:rsid w:val="73761D16"/>
    <w:rsid w:val="73794B1E"/>
    <w:rsid w:val="737A5923"/>
    <w:rsid w:val="737E1462"/>
    <w:rsid w:val="737E540D"/>
    <w:rsid w:val="73821C0E"/>
    <w:rsid w:val="7382547D"/>
    <w:rsid w:val="73826440"/>
    <w:rsid w:val="738717AA"/>
    <w:rsid w:val="73886E72"/>
    <w:rsid w:val="738B6C9C"/>
    <w:rsid w:val="73913D7C"/>
    <w:rsid w:val="73947C9D"/>
    <w:rsid w:val="7395275D"/>
    <w:rsid w:val="739E6541"/>
    <w:rsid w:val="73A27081"/>
    <w:rsid w:val="73A3498A"/>
    <w:rsid w:val="73A40BF2"/>
    <w:rsid w:val="73A47664"/>
    <w:rsid w:val="73A7046B"/>
    <w:rsid w:val="73AE773D"/>
    <w:rsid w:val="73B2330F"/>
    <w:rsid w:val="73B76B77"/>
    <w:rsid w:val="73C30D3F"/>
    <w:rsid w:val="73C96905"/>
    <w:rsid w:val="73D70FC8"/>
    <w:rsid w:val="73E62958"/>
    <w:rsid w:val="73E81A2A"/>
    <w:rsid w:val="73EC58A1"/>
    <w:rsid w:val="73EC7E76"/>
    <w:rsid w:val="740046ED"/>
    <w:rsid w:val="74081181"/>
    <w:rsid w:val="74082F2F"/>
    <w:rsid w:val="74100036"/>
    <w:rsid w:val="74107AED"/>
    <w:rsid w:val="74107B84"/>
    <w:rsid w:val="741B6D77"/>
    <w:rsid w:val="74212243"/>
    <w:rsid w:val="742E6590"/>
    <w:rsid w:val="74345D3E"/>
    <w:rsid w:val="743A2AA4"/>
    <w:rsid w:val="743B1556"/>
    <w:rsid w:val="743F6ABC"/>
    <w:rsid w:val="74403D5B"/>
    <w:rsid w:val="74431E67"/>
    <w:rsid w:val="744C3764"/>
    <w:rsid w:val="744E4CFA"/>
    <w:rsid w:val="744F4241"/>
    <w:rsid w:val="745B49CF"/>
    <w:rsid w:val="745F210F"/>
    <w:rsid w:val="74651B65"/>
    <w:rsid w:val="74653D08"/>
    <w:rsid w:val="746A593C"/>
    <w:rsid w:val="74730FDF"/>
    <w:rsid w:val="74795316"/>
    <w:rsid w:val="747A488B"/>
    <w:rsid w:val="747D2E7E"/>
    <w:rsid w:val="74820658"/>
    <w:rsid w:val="74820EDC"/>
    <w:rsid w:val="74850430"/>
    <w:rsid w:val="749027E0"/>
    <w:rsid w:val="74935227"/>
    <w:rsid w:val="74970112"/>
    <w:rsid w:val="749A44CF"/>
    <w:rsid w:val="74A038A7"/>
    <w:rsid w:val="74A23383"/>
    <w:rsid w:val="74A7099A"/>
    <w:rsid w:val="74AC0A0B"/>
    <w:rsid w:val="74AF5AA0"/>
    <w:rsid w:val="74B45203"/>
    <w:rsid w:val="74B65081"/>
    <w:rsid w:val="74BB4445"/>
    <w:rsid w:val="74C01B07"/>
    <w:rsid w:val="74C17599"/>
    <w:rsid w:val="74C4154C"/>
    <w:rsid w:val="74C7083F"/>
    <w:rsid w:val="74C90910"/>
    <w:rsid w:val="74C927B8"/>
    <w:rsid w:val="74CC21AE"/>
    <w:rsid w:val="74D56C9E"/>
    <w:rsid w:val="74DE48B5"/>
    <w:rsid w:val="74E00197"/>
    <w:rsid w:val="74E1086E"/>
    <w:rsid w:val="74E31F85"/>
    <w:rsid w:val="74E4050C"/>
    <w:rsid w:val="74E514C2"/>
    <w:rsid w:val="74E7348C"/>
    <w:rsid w:val="74EB200D"/>
    <w:rsid w:val="74EB3955"/>
    <w:rsid w:val="74ED4C4A"/>
    <w:rsid w:val="74FF2584"/>
    <w:rsid w:val="750379F3"/>
    <w:rsid w:val="75047B9A"/>
    <w:rsid w:val="7505744A"/>
    <w:rsid w:val="750A45BF"/>
    <w:rsid w:val="75103A9A"/>
    <w:rsid w:val="751F1B83"/>
    <w:rsid w:val="751F2C26"/>
    <w:rsid w:val="752C41DA"/>
    <w:rsid w:val="75310203"/>
    <w:rsid w:val="75344F56"/>
    <w:rsid w:val="75413B47"/>
    <w:rsid w:val="754900E5"/>
    <w:rsid w:val="754937FF"/>
    <w:rsid w:val="754B0B7E"/>
    <w:rsid w:val="755521A4"/>
    <w:rsid w:val="75554568"/>
    <w:rsid w:val="75566D2E"/>
    <w:rsid w:val="7557416E"/>
    <w:rsid w:val="755C26E8"/>
    <w:rsid w:val="7561323F"/>
    <w:rsid w:val="7562294C"/>
    <w:rsid w:val="75632A12"/>
    <w:rsid w:val="75644119"/>
    <w:rsid w:val="75705C45"/>
    <w:rsid w:val="75706FDE"/>
    <w:rsid w:val="7573166F"/>
    <w:rsid w:val="757B4889"/>
    <w:rsid w:val="757C5983"/>
    <w:rsid w:val="757E592E"/>
    <w:rsid w:val="75824BD9"/>
    <w:rsid w:val="758A40B0"/>
    <w:rsid w:val="75932CCC"/>
    <w:rsid w:val="759B278E"/>
    <w:rsid w:val="75A67FEF"/>
    <w:rsid w:val="75A849CA"/>
    <w:rsid w:val="75B13722"/>
    <w:rsid w:val="75B828C0"/>
    <w:rsid w:val="75C00D53"/>
    <w:rsid w:val="75C054C0"/>
    <w:rsid w:val="75C94940"/>
    <w:rsid w:val="75DE0BD8"/>
    <w:rsid w:val="75E64C55"/>
    <w:rsid w:val="75EC15DE"/>
    <w:rsid w:val="75ED062E"/>
    <w:rsid w:val="75ED6880"/>
    <w:rsid w:val="75F3566C"/>
    <w:rsid w:val="75F61535"/>
    <w:rsid w:val="75F85FB5"/>
    <w:rsid w:val="75FE283B"/>
    <w:rsid w:val="76034130"/>
    <w:rsid w:val="760616F0"/>
    <w:rsid w:val="760745C4"/>
    <w:rsid w:val="7610431D"/>
    <w:rsid w:val="761358AF"/>
    <w:rsid w:val="76141F43"/>
    <w:rsid w:val="763214D0"/>
    <w:rsid w:val="7632764B"/>
    <w:rsid w:val="763A3561"/>
    <w:rsid w:val="763E1581"/>
    <w:rsid w:val="76472434"/>
    <w:rsid w:val="764B089C"/>
    <w:rsid w:val="764E10ED"/>
    <w:rsid w:val="76556547"/>
    <w:rsid w:val="765D71CC"/>
    <w:rsid w:val="76634D94"/>
    <w:rsid w:val="7664614E"/>
    <w:rsid w:val="76674745"/>
    <w:rsid w:val="76696224"/>
    <w:rsid w:val="768067A8"/>
    <w:rsid w:val="768C73EA"/>
    <w:rsid w:val="768E1E50"/>
    <w:rsid w:val="76941347"/>
    <w:rsid w:val="76952949"/>
    <w:rsid w:val="76982FFC"/>
    <w:rsid w:val="769D3E02"/>
    <w:rsid w:val="76A258BD"/>
    <w:rsid w:val="76A553AD"/>
    <w:rsid w:val="76A809F9"/>
    <w:rsid w:val="76A939B4"/>
    <w:rsid w:val="76B850E0"/>
    <w:rsid w:val="76BB1649"/>
    <w:rsid w:val="76C517F7"/>
    <w:rsid w:val="76C80A69"/>
    <w:rsid w:val="76D1337E"/>
    <w:rsid w:val="76DB709A"/>
    <w:rsid w:val="76E54EC2"/>
    <w:rsid w:val="76E630C4"/>
    <w:rsid w:val="76EA1012"/>
    <w:rsid w:val="76F31A2D"/>
    <w:rsid w:val="76F778ED"/>
    <w:rsid w:val="77040325"/>
    <w:rsid w:val="7706427C"/>
    <w:rsid w:val="770A4A47"/>
    <w:rsid w:val="770A5210"/>
    <w:rsid w:val="771E7163"/>
    <w:rsid w:val="772207AC"/>
    <w:rsid w:val="772237F4"/>
    <w:rsid w:val="7726428D"/>
    <w:rsid w:val="77272BB6"/>
    <w:rsid w:val="77291B3A"/>
    <w:rsid w:val="772D09D8"/>
    <w:rsid w:val="77323172"/>
    <w:rsid w:val="7736354F"/>
    <w:rsid w:val="77441093"/>
    <w:rsid w:val="774B03D4"/>
    <w:rsid w:val="775C5D8A"/>
    <w:rsid w:val="7762504C"/>
    <w:rsid w:val="77632C1B"/>
    <w:rsid w:val="7771703D"/>
    <w:rsid w:val="77752FD1"/>
    <w:rsid w:val="7783181F"/>
    <w:rsid w:val="778B45A3"/>
    <w:rsid w:val="77904AE1"/>
    <w:rsid w:val="779F4250"/>
    <w:rsid w:val="77A85155"/>
    <w:rsid w:val="77B6696B"/>
    <w:rsid w:val="77B91110"/>
    <w:rsid w:val="77BC650A"/>
    <w:rsid w:val="77C5056D"/>
    <w:rsid w:val="77C65A09"/>
    <w:rsid w:val="77C875A5"/>
    <w:rsid w:val="77D221D2"/>
    <w:rsid w:val="77D45F4A"/>
    <w:rsid w:val="77D711DA"/>
    <w:rsid w:val="77DC4DFE"/>
    <w:rsid w:val="77DF671E"/>
    <w:rsid w:val="77E4068C"/>
    <w:rsid w:val="77EA5197"/>
    <w:rsid w:val="77F35CA4"/>
    <w:rsid w:val="77F540E6"/>
    <w:rsid w:val="77F91BF2"/>
    <w:rsid w:val="77FB4E16"/>
    <w:rsid w:val="77FE4D75"/>
    <w:rsid w:val="780279D0"/>
    <w:rsid w:val="78085BF3"/>
    <w:rsid w:val="781D1643"/>
    <w:rsid w:val="78221969"/>
    <w:rsid w:val="78291228"/>
    <w:rsid w:val="78393BFF"/>
    <w:rsid w:val="78393FFF"/>
    <w:rsid w:val="78395C69"/>
    <w:rsid w:val="78414C61"/>
    <w:rsid w:val="78445A6C"/>
    <w:rsid w:val="78446BED"/>
    <w:rsid w:val="78477AE9"/>
    <w:rsid w:val="785A46C9"/>
    <w:rsid w:val="785B47A6"/>
    <w:rsid w:val="785D1A25"/>
    <w:rsid w:val="786A6BB3"/>
    <w:rsid w:val="786D2CEE"/>
    <w:rsid w:val="786D2DBB"/>
    <w:rsid w:val="786E1914"/>
    <w:rsid w:val="786F5CCD"/>
    <w:rsid w:val="787B4617"/>
    <w:rsid w:val="787E6F3B"/>
    <w:rsid w:val="788A2F64"/>
    <w:rsid w:val="788B3F90"/>
    <w:rsid w:val="7892370F"/>
    <w:rsid w:val="78971E65"/>
    <w:rsid w:val="789868E1"/>
    <w:rsid w:val="789D27E0"/>
    <w:rsid w:val="78A150D5"/>
    <w:rsid w:val="78A4765D"/>
    <w:rsid w:val="78A53442"/>
    <w:rsid w:val="78B2790D"/>
    <w:rsid w:val="78B47B29"/>
    <w:rsid w:val="78BD288E"/>
    <w:rsid w:val="78C26D1B"/>
    <w:rsid w:val="78CC4E73"/>
    <w:rsid w:val="78CF04BF"/>
    <w:rsid w:val="78CF226D"/>
    <w:rsid w:val="78D24C4B"/>
    <w:rsid w:val="78D31FE4"/>
    <w:rsid w:val="78E170E0"/>
    <w:rsid w:val="78F647C7"/>
    <w:rsid w:val="79022643"/>
    <w:rsid w:val="790463BB"/>
    <w:rsid w:val="79055BB7"/>
    <w:rsid w:val="790A14F7"/>
    <w:rsid w:val="790B1DB0"/>
    <w:rsid w:val="790E0FE8"/>
    <w:rsid w:val="790E58BD"/>
    <w:rsid w:val="791242D2"/>
    <w:rsid w:val="792425B9"/>
    <w:rsid w:val="792517B8"/>
    <w:rsid w:val="79256331"/>
    <w:rsid w:val="7927654D"/>
    <w:rsid w:val="792C190F"/>
    <w:rsid w:val="792C5FC2"/>
    <w:rsid w:val="792E3438"/>
    <w:rsid w:val="792F71B0"/>
    <w:rsid w:val="79314CD6"/>
    <w:rsid w:val="79425135"/>
    <w:rsid w:val="79554E68"/>
    <w:rsid w:val="7956298E"/>
    <w:rsid w:val="795F45C9"/>
    <w:rsid w:val="796227B9"/>
    <w:rsid w:val="79631A16"/>
    <w:rsid w:val="79644E56"/>
    <w:rsid w:val="796C31DF"/>
    <w:rsid w:val="79712E55"/>
    <w:rsid w:val="797412ED"/>
    <w:rsid w:val="797C4946"/>
    <w:rsid w:val="798E7845"/>
    <w:rsid w:val="79940C63"/>
    <w:rsid w:val="79986B03"/>
    <w:rsid w:val="799B7FA6"/>
    <w:rsid w:val="799C2A97"/>
    <w:rsid w:val="79A74E3E"/>
    <w:rsid w:val="79B03AE4"/>
    <w:rsid w:val="79B06543"/>
    <w:rsid w:val="79B24069"/>
    <w:rsid w:val="79B336F9"/>
    <w:rsid w:val="79BA1A10"/>
    <w:rsid w:val="79BA4CCB"/>
    <w:rsid w:val="79BB5D63"/>
    <w:rsid w:val="79BC6C95"/>
    <w:rsid w:val="79BD5BE2"/>
    <w:rsid w:val="79BF4965"/>
    <w:rsid w:val="79CA3F81"/>
    <w:rsid w:val="79D12A9F"/>
    <w:rsid w:val="79D55FA9"/>
    <w:rsid w:val="79D7587D"/>
    <w:rsid w:val="79D81631"/>
    <w:rsid w:val="79DB1A84"/>
    <w:rsid w:val="79E7165C"/>
    <w:rsid w:val="79EF50A7"/>
    <w:rsid w:val="79F006ED"/>
    <w:rsid w:val="79F7044F"/>
    <w:rsid w:val="7A020420"/>
    <w:rsid w:val="7A0B45B9"/>
    <w:rsid w:val="7A1268B5"/>
    <w:rsid w:val="7A1327BB"/>
    <w:rsid w:val="7A1A1134"/>
    <w:rsid w:val="7A20026E"/>
    <w:rsid w:val="7A246680"/>
    <w:rsid w:val="7A251FD6"/>
    <w:rsid w:val="7A293611"/>
    <w:rsid w:val="7A293706"/>
    <w:rsid w:val="7A2E288F"/>
    <w:rsid w:val="7A340027"/>
    <w:rsid w:val="7A385592"/>
    <w:rsid w:val="7A435B48"/>
    <w:rsid w:val="7A475E39"/>
    <w:rsid w:val="7A487DFA"/>
    <w:rsid w:val="7A4A24F3"/>
    <w:rsid w:val="7A4C3C45"/>
    <w:rsid w:val="7A5035F9"/>
    <w:rsid w:val="7A57121A"/>
    <w:rsid w:val="7A5840A5"/>
    <w:rsid w:val="7A5B3607"/>
    <w:rsid w:val="7A5D389A"/>
    <w:rsid w:val="7A6311C9"/>
    <w:rsid w:val="7A631E87"/>
    <w:rsid w:val="7A6320EC"/>
    <w:rsid w:val="7A6655B1"/>
    <w:rsid w:val="7A6A04A0"/>
    <w:rsid w:val="7A6B4218"/>
    <w:rsid w:val="7A6B6A83"/>
    <w:rsid w:val="7A6F5AB6"/>
    <w:rsid w:val="7A7E34F8"/>
    <w:rsid w:val="7A912021"/>
    <w:rsid w:val="7A921F36"/>
    <w:rsid w:val="7A963E4E"/>
    <w:rsid w:val="7A990C5D"/>
    <w:rsid w:val="7A993CB5"/>
    <w:rsid w:val="7A9B2FBD"/>
    <w:rsid w:val="7A9E416C"/>
    <w:rsid w:val="7AA472CD"/>
    <w:rsid w:val="7AA64929"/>
    <w:rsid w:val="7AA80FC8"/>
    <w:rsid w:val="7AAC354F"/>
    <w:rsid w:val="7AAC54AC"/>
    <w:rsid w:val="7AAD0146"/>
    <w:rsid w:val="7AB3038F"/>
    <w:rsid w:val="7AB53E2B"/>
    <w:rsid w:val="7AB66DE5"/>
    <w:rsid w:val="7ABF1BE7"/>
    <w:rsid w:val="7AC56057"/>
    <w:rsid w:val="7ACC2595"/>
    <w:rsid w:val="7ACE2267"/>
    <w:rsid w:val="7ACF5D86"/>
    <w:rsid w:val="7AD149C3"/>
    <w:rsid w:val="7ADA134B"/>
    <w:rsid w:val="7ADB139D"/>
    <w:rsid w:val="7ADB314B"/>
    <w:rsid w:val="7AE17EE2"/>
    <w:rsid w:val="7AE43138"/>
    <w:rsid w:val="7AE53FCA"/>
    <w:rsid w:val="7AF745AA"/>
    <w:rsid w:val="7AFE5E4F"/>
    <w:rsid w:val="7B0B0353"/>
    <w:rsid w:val="7B0B73E5"/>
    <w:rsid w:val="7B0F0669"/>
    <w:rsid w:val="7B133A6C"/>
    <w:rsid w:val="7B1448AF"/>
    <w:rsid w:val="7B2272E8"/>
    <w:rsid w:val="7B242D44"/>
    <w:rsid w:val="7B3D3FE6"/>
    <w:rsid w:val="7B3E36DA"/>
    <w:rsid w:val="7B550591"/>
    <w:rsid w:val="7B5A6766"/>
    <w:rsid w:val="7B5D0004"/>
    <w:rsid w:val="7B5E555E"/>
    <w:rsid w:val="7B6018A2"/>
    <w:rsid w:val="7B6310CE"/>
    <w:rsid w:val="7B6A2721"/>
    <w:rsid w:val="7B6C0247"/>
    <w:rsid w:val="7B71575A"/>
    <w:rsid w:val="7B717335"/>
    <w:rsid w:val="7B7B3276"/>
    <w:rsid w:val="7B8C6B3B"/>
    <w:rsid w:val="7B902188"/>
    <w:rsid w:val="7B952652"/>
    <w:rsid w:val="7B982D54"/>
    <w:rsid w:val="7B997937"/>
    <w:rsid w:val="7B9C7F34"/>
    <w:rsid w:val="7BA4711C"/>
    <w:rsid w:val="7BA63759"/>
    <w:rsid w:val="7BA739A7"/>
    <w:rsid w:val="7BA9149B"/>
    <w:rsid w:val="7BA93249"/>
    <w:rsid w:val="7BB175F7"/>
    <w:rsid w:val="7BB94F01"/>
    <w:rsid w:val="7BBB5064"/>
    <w:rsid w:val="7BBC2F7D"/>
    <w:rsid w:val="7BC736D0"/>
    <w:rsid w:val="7BCC4D40"/>
    <w:rsid w:val="7BD66775"/>
    <w:rsid w:val="7BD85C80"/>
    <w:rsid w:val="7BDE7E1D"/>
    <w:rsid w:val="7BE2675B"/>
    <w:rsid w:val="7BE64CFA"/>
    <w:rsid w:val="7BE71FEA"/>
    <w:rsid w:val="7BEE5100"/>
    <w:rsid w:val="7C067B9B"/>
    <w:rsid w:val="7C091F3A"/>
    <w:rsid w:val="7C0A1881"/>
    <w:rsid w:val="7C0A44EC"/>
    <w:rsid w:val="7C0D1A2A"/>
    <w:rsid w:val="7C0E4DD4"/>
    <w:rsid w:val="7C107EEF"/>
    <w:rsid w:val="7C173896"/>
    <w:rsid w:val="7C1F75D5"/>
    <w:rsid w:val="7C2154D6"/>
    <w:rsid w:val="7C215A1D"/>
    <w:rsid w:val="7C2B3597"/>
    <w:rsid w:val="7C2B7733"/>
    <w:rsid w:val="7C2C122D"/>
    <w:rsid w:val="7C2C4FD1"/>
    <w:rsid w:val="7C2F240C"/>
    <w:rsid w:val="7C3074C7"/>
    <w:rsid w:val="7C3745CE"/>
    <w:rsid w:val="7C3C2310"/>
    <w:rsid w:val="7C425523"/>
    <w:rsid w:val="7C442F72"/>
    <w:rsid w:val="7C4B60AF"/>
    <w:rsid w:val="7C4D082B"/>
    <w:rsid w:val="7C547C12"/>
    <w:rsid w:val="7C556F2D"/>
    <w:rsid w:val="7C584D22"/>
    <w:rsid w:val="7C641D9F"/>
    <w:rsid w:val="7C65549B"/>
    <w:rsid w:val="7C6B49A3"/>
    <w:rsid w:val="7C720135"/>
    <w:rsid w:val="7C734E9D"/>
    <w:rsid w:val="7C7970C0"/>
    <w:rsid w:val="7C7A6AFC"/>
    <w:rsid w:val="7C7D45AD"/>
    <w:rsid w:val="7C824DEB"/>
    <w:rsid w:val="7C833A9B"/>
    <w:rsid w:val="7C8738F4"/>
    <w:rsid w:val="7C8847C9"/>
    <w:rsid w:val="7C8E12AD"/>
    <w:rsid w:val="7C957F45"/>
    <w:rsid w:val="7C9670AF"/>
    <w:rsid w:val="7C9C1AA8"/>
    <w:rsid w:val="7CB13663"/>
    <w:rsid w:val="7CB51C09"/>
    <w:rsid w:val="7CBA4FE2"/>
    <w:rsid w:val="7CD10CAA"/>
    <w:rsid w:val="7CD93F35"/>
    <w:rsid w:val="7CEF282B"/>
    <w:rsid w:val="7CF2102D"/>
    <w:rsid w:val="7CF31259"/>
    <w:rsid w:val="7CFE1373"/>
    <w:rsid w:val="7D043A06"/>
    <w:rsid w:val="7D080444"/>
    <w:rsid w:val="7D1868D9"/>
    <w:rsid w:val="7D1879B8"/>
    <w:rsid w:val="7D1C0E62"/>
    <w:rsid w:val="7D1E15E0"/>
    <w:rsid w:val="7D1F0C92"/>
    <w:rsid w:val="7D3134F6"/>
    <w:rsid w:val="7D341239"/>
    <w:rsid w:val="7D362A39"/>
    <w:rsid w:val="7D364FB1"/>
    <w:rsid w:val="7D465F49"/>
    <w:rsid w:val="7D477F30"/>
    <w:rsid w:val="7D4F5269"/>
    <w:rsid w:val="7D4F6FB1"/>
    <w:rsid w:val="7D513693"/>
    <w:rsid w:val="7D557ED3"/>
    <w:rsid w:val="7D560423"/>
    <w:rsid w:val="7D584F27"/>
    <w:rsid w:val="7D5B62C7"/>
    <w:rsid w:val="7D5D078F"/>
    <w:rsid w:val="7D60202E"/>
    <w:rsid w:val="7D627B54"/>
    <w:rsid w:val="7D690EE2"/>
    <w:rsid w:val="7D737636"/>
    <w:rsid w:val="7D7C6213"/>
    <w:rsid w:val="7D87469D"/>
    <w:rsid w:val="7D8E466C"/>
    <w:rsid w:val="7D9E4507"/>
    <w:rsid w:val="7D9E54C4"/>
    <w:rsid w:val="7D9F4BA6"/>
    <w:rsid w:val="7DB46E7E"/>
    <w:rsid w:val="7DBA0CBB"/>
    <w:rsid w:val="7DBE5C4F"/>
    <w:rsid w:val="7DE20C95"/>
    <w:rsid w:val="7DE22812"/>
    <w:rsid w:val="7DE41875"/>
    <w:rsid w:val="7DF033B2"/>
    <w:rsid w:val="7DF47997"/>
    <w:rsid w:val="7DF764B5"/>
    <w:rsid w:val="7DFE5EC9"/>
    <w:rsid w:val="7DFF06B0"/>
    <w:rsid w:val="7E087356"/>
    <w:rsid w:val="7E0A40E1"/>
    <w:rsid w:val="7E0C2E48"/>
    <w:rsid w:val="7E0E3838"/>
    <w:rsid w:val="7E1009ED"/>
    <w:rsid w:val="7E114F02"/>
    <w:rsid w:val="7E192908"/>
    <w:rsid w:val="7E1F21D6"/>
    <w:rsid w:val="7E1F3C97"/>
    <w:rsid w:val="7E2968C4"/>
    <w:rsid w:val="7E2B43EA"/>
    <w:rsid w:val="7E315E55"/>
    <w:rsid w:val="7E332E6F"/>
    <w:rsid w:val="7E33504C"/>
    <w:rsid w:val="7E341255"/>
    <w:rsid w:val="7E402D12"/>
    <w:rsid w:val="7E470AF8"/>
    <w:rsid w:val="7E4B683A"/>
    <w:rsid w:val="7E5265DD"/>
    <w:rsid w:val="7E53749D"/>
    <w:rsid w:val="7E541071"/>
    <w:rsid w:val="7E573431"/>
    <w:rsid w:val="7E5809F4"/>
    <w:rsid w:val="7E5C1A56"/>
    <w:rsid w:val="7E6D4A02"/>
    <w:rsid w:val="7E7044F2"/>
    <w:rsid w:val="7E753902"/>
    <w:rsid w:val="7E7C20B7"/>
    <w:rsid w:val="7E7F0E22"/>
    <w:rsid w:val="7E82567E"/>
    <w:rsid w:val="7E895470"/>
    <w:rsid w:val="7E8D70C0"/>
    <w:rsid w:val="7E8E4DEC"/>
    <w:rsid w:val="7E934F72"/>
    <w:rsid w:val="7E9A331D"/>
    <w:rsid w:val="7E9B24A2"/>
    <w:rsid w:val="7EA0065F"/>
    <w:rsid w:val="7EA45BEA"/>
    <w:rsid w:val="7EA55A12"/>
    <w:rsid w:val="7EAB10C4"/>
    <w:rsid w:val="7EB22415"/>
    <w:rsid w:val="7EB73BB6"/>
    <w:rsid w:val="7EB81934"/>
    <w:rsid w:val="7EB90D74"/>
    <w:rsid w:val="7EBA33EC"/>
    <w:rsid w:val="7EBE0C7B"/>
    <w:rsid w:val="7EC05452"/>
    <w:rsid w:val="7EC16AFC"/>
    <w:rsid w:val="7EC643B8"/>
    <w:rsid w:val="7ECB34D7"/>
    <w:rsid w:val="7ED26AAB"/>
    <w:rsid w:val="7ED472F2"/>
    <w:rsid w:val="7ED57275"/>
    <w:rsid w:val="7EDB0330"/>
    <w:rsid w:val="7EDF4090"/>
    <w:rsid w:val="7EDF693E"/>
    <w:rsid w:val="7EDF72F1"/>
    <w:rsid w:val="7EE84BB9"/>
    <w:rsid w:val="7EEA6053"/>
    <w:rsid w:val="7EF60BE3"/>
    <w:rsid w:val="7F0215EE"/>
    <w:rsid w:val="7F08297D"/>
    <w:rsid w:val="7F1C1F84"/>
    <w:rsid w:val="7F1E67E5"/>
    <w:rsid w:val="7F1E7AAB"/>
    <w:rsid w:val="7F253768"/>
    <w:rsid w:val="7F2E23E3"/>
    <w:rsid w:val="7F423931"/>
    <w:rsid w:val="7F446E06"/>
    <w:rsid w:val="7F453289"/>
    <w:rsid w:val="7F4D2A40"/>
    <w:rsid w:val="7F4F5EB6"/>
    <w:rsid w:val="7F507DE0"/>
    <w:rsid w:val="7F5B0CFF"/>
    <w:rsid w:val="7F5D4A77"/>
    <w:rsid w:val="7F610C31"/>
    <w:rsid w:val="7F6437A5"/>
    <w:rsid w:val="7F651B7D"/>
    <w:rsid w:val="7F6D6DAB"/>
    <w:rsid w:val="7F6D77B3"/>
    <w:rsid w:val="7F7E6F3B"/>
    <w:rsid w:val="7F861593"/>
    <w:rsid w:val="7F8D17E3"/>
    <w:rsid w:val="7F8D51E9"/>
    <w:rsid w:val="7F961D37"/>
    <w:rsid w:val="7F995383"/>
    <w:rsid w:val="7F9B10FB"/>
    <w:rsid w:val="7F9E57C7"/>
    <w:rsid w:val="7FAA6AC8"/>
    <w:rsid w:val="7FAC3308"/>
    <w:rsid w:val="7FB15874"/>
    <w:rsid w:val="7FC71EF0"/>
    <w:rsid w:val="7FCA378E"/>
    <w:rsid w:val="7FCB191D"/>
    <w:rsid w:val="7FD32E1E"/>
    <w:rsid w:val="7FD91C23"/>
    <w:rsid w:val="7FD91CDF"/>
    <w:rsid w:val="7FDD2E8A"/>
    <w:rsid w:val="7FDF548C"/>
    <w:rsid w:val="7FE2488A"/>
    <w:rsid w:val="7FE24F7C"/>
    <w:rsid w:val="7FE42924"/>
    <w:rsid w:val="7FE5681A"/>
    <w:rsid w:val="7FE849D9"/>
    <w:rsid w:val="7FE95C9A"/>
    <w:rsid w:val="7FF151BF"/>
    <w:rsid w:val="7FF32CE5"/>
    <w:rsid w:val="7FFC58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1"/>
    <w:link w:val="57"/>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link w:val="5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link w:val="59"/>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6">
    <w:name w:val="heading 4"/>
    <w:basedOn w:val="1"/>
    <w:next w:val="1"/>
    <w:link w:val="60"/>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link w:val="61"/>
    <w:qFormat/>
    <w:uiPriority w:val="0"/>
    <w:pPr>
      <w:keepNext/>
      <w:keepLines/>
      <w:spacing w:before="280" w:beforeLines="0" w:after="290" w:afterLines="0" w:line="372" w:lineRule="auto"/>
      <w:outlineLvl w:val="4"/>
    </w:pPr>
    <w:rPr>
      <w:b/>
      <w:bCs/>
      <w:sz w:val="28"/>
      <w:szCs w:val="28"/>
    </w:rPr>
  </w:style>
  <w:style w:type="paragraph" w:styleId="8">
    <w:name w:val="heading 6"/>
    <w:basedOn w:val="1"/>
    <w:next w:val="1"/>
    <w:link w:val="62"/>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9">
    <w:name w:val="heading 7"/>
    <w:basedOn w:val="1"/>
    <w:next w:val="1"/>
    <w:link w:val="63"/>
    <w:qFormat/>
    <w:uiPriority w:val="0"/>
    <w:pPr>
      <w:keepNext/>
      <w:keepLines/>
      <w:spacing w:before="240" w:after="64" w:line="320" w:lineRule="auto"/>
      <w:outlineLvl w:val="6"/>
    </w:pPr>
    <w:rPr>
      <w:b/>
      <w:bCs/>
      <w:sz w:val="24"/>
    </w:rPr>
  </w:style>
  <w:style w:type="paragraph" w:styleId="10">
    <w:name w:val="heading 8"/>
    <w:basedOn w:val="1"/>
    <w:next w:val="1"/>
    <w:link w:val="64"/>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1">
    <w:name w:val="heading 9"/>
    <w:basedOn w:val="1"/>
    <w:next w:val="1"/>
    <w:link w:val="65"/>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49">
    <w:name w:val="Default Paragraph Font"/>
    <w:qFormat/>
    <w:uiPriority w:val="0"/>
    <w:rPr>
      <w:rFonts w:ascii="Verdana" w:hAnsi="Verdana" w:eastAsia="楷体_GB2312"/>
      <w:b/>
      <w:i/>
      <w:iCs/>
      <w:color w:val="000000"/>
      <w:kern w:val="0"/>
      <w:sz w:val="20"/>
      <w:szCs w:val="20"/>
      <w:lang w:eastAsia="en-US"/>
    </w:rPr>
  </w:style>
  <w:style w:type="table" w:default="1" w:styleId="47">
    <w:name w:val="Normal Table"/>
    <w:semiHidden/>
    <w:qFormat/>
    <w:uiPriority w:val="0"/>
    <w:tblPr>
      <w:tblStyle w:val="47"/>
      <w:tblCellMar>
        <w:top w:w="0" w:type="dxa"/>
        <w:left w:w="108" w:type="dxa"/>
        <w:bottom w:w="0" w:type="dxa"/>
        <w:right w:w="108" w:type="dxa"/>
      </w:tblCellMar>
    </w:tblPr>
  </w:style>
  <w:style w:type="paragraph" w:styleId="2">
    <w:name w:val="Body Text Indent"/>
    <w:basedOn w:val="1"/>
    <w:next w:val="1"/>
    <w:link w:val="56"/>
    <w:qFormat/>
    <w:uiPriority w:val="0"/>
    <w:pPr>
      <w:adjustRightInd w:val="0"/>
      <w:spacing w:line="500" w:lineRule="atLeast"/>
      <w:ind w:firstLine="210"/>
      <w:textAlignment w:val="baseline"/>
    </w:pPr>
    <w:rPr>
      <w:rFonts w:ascii="仿宋_GB2312" w:eastAsia="仿宋_GB2312"/>
      <w:kern w:val="0"/>
      <w:sz w:val="24"/>
      <w:szCs w:val="20"/>
    </w:rPr>
  </w:style>
  <w:style w:type="paragraph" w:styleId="12">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3">
    <w:name w:val="Normal Indent"/>
    <w:basedOn w:val="1"/>
    <w:next w:val="1"/>
    <w:link w:val="66"/>
    <w:qFormat/>
    <w:uiPriority w:val="0"/>
    <w:pPr>
      <w:ind w:firstLine="420"/>
    </w:pPr>
    <w:rPr>
      <w:sz w:val="21"/>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7"/>
    <w:qFormat/>
    <w:uiPriority w:val="0"/>
    <w:pPr>
      <w:shd w:val="clear" w:color="auto" w:fill="000080"/>
    </w:pPr>
  </w:style>
  <w:style w:type="paragraph" w:styleId="16">
    <w:name w:val="annotation text"/>
    <w:basedOn w:val="1"/>
    <w:link w:val="68"/>
    <w:qFormat/>
    <w:uiPriority w:val="0"/>
    <w:pPr>
      <w:jc w:val="left"/>
    </w:pPr>
  </w:style>
  <w:style w:type="paragraph" w:styleId="17">
    <w:name w:val="Salutation"/>
    <w:basedOn w:val="1"/>
    <w:next w:val="1"/>
    <w:link w:val="69"/>
    <w:unhideWhenUsed/>
    <w:qFormat/>
    <w:uiPriority w:val="0"/>
    <w:pPr>
      <w:widowControl/>
      <w:jc w:val="left"/>
    </w:pPr>
    <w:rPr>
      <w:kern w:val="0"/>
      <w:sz w:val="16"/>
      <w:szCs w:val="16"/>
    </w:rPr>
  </w:style>
  <w:style w:type="paragraph" w:styleId="18">
    <w:name w:val="Body Text 3"/>
    <w:basedOn w:val="1"/>
    <w:qFormat/>
    <w:uiPriority w:val="0"/>
    <w:pPr>
      <w:spacing w:after="120" w:afterLines="0"/>
    </w:pPr>
    <w:rPr>
      <w:sz w:val="16"/>
      <w:szCs w:val="16"/>
    </w:rPr>
  </w:style>
  <w:style w:type="paragraph" w:styleId="19">
    <w:name w:val="Body Text"/>
    <w:basedOn w:val="1"/>
    <w:next w:val="20"/>
    <w:link w:val="70"/>
    <w:qFormat/>
    <w:uiPriority w:val="0"/>
    <w:pPr>
      <w:spacing w:after="120" w:afterLines="0"/>
    </w:pPr>
    <w:rPr>
      <w:rFonts w:ascii="Calibri" w:hAnsi="Calibri"/>
      <w:sz w:val="21"/>
      <w:szCs w:val="22"/>
    </w:rPr>
  </w:style>
  <w:style w:type="paragraph" w:styleId="20">
    <w:name w:val="Body Text First Indent"/>
    <w:basedOn w:val="19"/>
    <w:next w:val="21"/>
    <w:link w:val="71"/>
    <w:qFormat/>
    <w:uiPriority w:val="0"/>
    <w:pPr>
      <w:ind w:firstLine="420" w:firstLineChars="100"/>
    </w:pPr>
  </w:style>
  <w:style w:type="paragraph" w:styleId="21">
    <w:name w:val="toc 6"/>
    <w:basedOn w:val="1"/>
    <w:next w:val="1"/>
    <w:qFormat/>
    <w:uiPriority w:val="39"/>
    <w:pPr>
      <w:widowControl/>
      <w:ind w:left="1000"/>
      <w:jc w:val="left"/>
    </w:pPr>
    <w:rPr>
      <w:kern w:val="0"/>
      <w:sz w:val="18"/>
      <w:szCs w:val="20"/>
    </w:rPr>
  </w:style>
  <w:style w:type="paragraph" w:styleId="22">
    <w:name w:val="List Number 3"/>
    <w:basedOn w:val="1"/>
    <w:qFormat/>
    <w:uiPriority w:val="0"/>
    <w:pPr>
      <w:numPr>
        <w:ilvl w:val="0"/>
        <w:numId w:val="1"/>
      </w:numPr>
      <w:tabs>
        <w:tab w:val="left" w:pos="1200"/>
      </w:tabs>
    </w:pPr>
    <w:rPr>
      <w:sz w:val="21"/>
    </w:rPr>
  </w:style>
  <w:style w:type="paragraph" w:styleId="23">
    <w:name w:val="List 2"/>
    <w:basedOn w:val="1"/>
    <w:qFormat/>
    <w:uiPriority w:val="0"/>
    <w:pPr>
      <w:ind w:left="100" w:leftChars="200" w:hanging="200" w:hangingChars="200"/>
    </w:pPr>
    <w:rPr>
      <w:sz w:val="28"/>
    </w:rPr>
  </w:style>
  <w:style w:type="paragraph" w:styleId="24">
    <w:name w:val="toc 3"/>
    <w:basedOn w:val="1"/>
    <w:next w:val="1"/>
    <w:qFormat/>
    <w:uiPriority w:val="0"/>
    <w:pPr>
      <w:ind w:left="840" w:leftChars="400"/>
    </w:pPr>
  </w:style>
  <w:style w:type="paragraph" w:styleId="25">
    <w:name w:val="Plain Text"/>
    <w:basedOn w:val="1"/>
    <w:next w:val="26"/>
    <w:link w:val="72"/>
    <w:qFormat/>
    <w:uiPriority w:val="0"/>
    <w:rPr>
      <w:rFonts w:ascii="宋体" w:hAnsi="Courier New"/>
      <w:sz w:val="21"/>
      <w:szCs w:val="20"/>
    </w:rPr>
  </w:style>
  <w:style w:type="paragraph" w:styleId="26">
    <w:name w:val="Date"/>
    <w:basedOn w:val="1"/>
    <w:next w:val="1"/>
    <w:qFormat/>
    <w:uiPriority w:val="0"/>
    <w:pPr>
      <w:ind w:left="100" w:leftChars="2500"/>
    </w:pPr>
  </w:style>
  <w:style w:type="paragraph" w:styleId="27">
    <w:name w:val="Body Text Indent 2"/>
    <w:basedOn w:val="1"/>
    <w:link w:val="73"/>
    <w:qFormat/>
    <w:uiPriority w:val="0"/>
    <w:pPr>
      <w:spacing w:after="120" w:afterLines="0" w:line="480" w:lineRule="auto"/>
      <w:ind w:left="420" w:leftChars="200"/>
    </w:pPr>
  </w:style>
  <w:style w:type="paragraph" w:styleId="28">
    <w:name w:val="Balloon Text"/>
    <w:basedOn w:val="1"/>
    <w:link w:val="74"/>
    <w:qFormat/>
    <w:uiPriority w:val="0"/>
    <w:rPr>
      <w:sz w:val="18"/>
      <w:szCs w:val="18"/>
    </w:rPr>
  </w:style>
  <w:style w:type="paragraph" w:styleId="29">
    <w:name w:val="footer"/>
    <w:basedOn w:val="1"/>
    <w:link w:val="75"/>
    <w:qFormat/>
    <w:uiPriority w:val="0"/>
    <w:pPr>
      <w:tabs>
        <w:tab w:val="center" w:pos="4153"/>
        <w:tab w:val="right" w:pos="8306"/>
      </w:tabs>
      <w:snapToGrid w:val="0"/>
      <w:jc w:val="left"/>
    </w:pPr>
    <w:rPr>
      <w:sz w:val="18"/>
      <w:szCs w:val="18"/>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tabs>
        <w:tab w:val="right" w:leader="dot" w:pos="9628"/>
      </w:tabs>
      <w:jc w:val="center"/>
    </w:pPr>
    <w:rPr>
      <w:b/>
      <w:sz w:val="52"/>
      <w:szCs w:val="52"/>
    </w:rPr>
  </w:style>
  <w:style w:type="paragraph" w:styleId="32">
    <w:name w:val="List"/>
    <w:basedOn w:val="1"/>
    <w:qFormat/>
    <w:uiPriority w:val="0"/>
    <w:pPr>
      <w:ind w:left="200" w:hanging="200" w:hangingChars="200"/>
    </w:pPr>
    <w:rPr>
      <w:sz w:val="28"/>
    </w:rPr>
  </w:style>
  <w:style w:type="paragraph" w:styleId="33">
    <w:name w:val="footnote text"/>
    <w:basedOn w:val="1"/>
    <w:link w:val="77"/>
    <w:qFormat/>
    <w:uiPriority w:val="0"/>
    <w:pPr>
      <w:snapToGrid w:val="0"/>
      <w:jc w:val="left"/>
    </w:pPr>
    <w:rPr>
      <w:sz w:val="16"/>
      <w:szCs w:val="16"/>
    </w:rPr>
  </w:style>
  <w:style w:type="paragraph" w:styleId="34">
    <w:name w:val="Body Text Indent 3"/>
    <w:basedOn w:val="1"/>
    <w:link w:val="78"/>
    <w:qFormat/>
    <w:uiPriority w:val="0"/>
    <w:pPr>
      <w:spacing w:after="120" w:afterLines="0"/>
      <w:ind w:left="420" w:leftChars="200"/>
    </w:pPr>
    <w:rPr>
      <w:sz w:val="16"/>
      <w:szCs w:val="16"/>
    </w:rPr>
  </w:style>
  <w:style w:type="paragraph" w:styleId="35">
    <w:name w:val="toc 2"/>
    <w:basedOn w:val="1"/>
    <w:next w:val="1"/>
    <w:qFormat/>
    <w:uiPriority w:val="0"/>
    <w:pPr>
      <w:ind w:left="420" w:leftChars="200"/>
    </w:pPr>
  </w:style>
  <w:style w:type="paragraph" w:styleId="36">
    <w:name w:val="Body Text 2"/>
    <w:basedOn w:val="1"/>
    <w:next w:val="37"/>
    <w:qFormat/>
    <w:uiPriority w:val="0"/>
    <w:pPr>
      <w:widowControl/>
      <w:snapToGrid w:val="0"/>
      <w:spacing w:before="50" w:after="156" w:afterLines="50" w:line="400" w:lineRule="exact"/>
      <w:jc w:val="left"/>
    </w:pPr>
    <w:rPr>
      <w:rFonts w:ascii="宋体" w:hAnsi="宋体"/>
      <w:color w:val="000000"/>
      <w:sz w:val="24"/>
    </w:rPr>
  </w:style>
  <w:style w:type="paragraph" w:customStyle="1" w:styleId="37">
    <w:name w:val="默认段落字体 Para Char"/>
    <w:basedOn w:val="1"/>
    <w:next w:val="38"/>
    <w:qFormat/>
    <w:uiPriority w:val="0"/>
    <w:pPr>
      <w:widowControl/>
      <w:spacing w:before="160" w:after="160" w:line="240" w:lineRule="atLeast"/>
      <w:ind w:left="1701"/>
    </w:pPr>
  </w:style>
  <w:style w:type="paragraph" w:customStyle="1" w:styleId="38">
    <w:name w:val="Char Char Char Char Char Char Char Char Char Char Char Char Char Char Char Char"/>
    <w:basedOn w:val="1"/>
    <w:next w:val="39"/>
    <w:qFormat/>
    <w:uiPriority w:val="0"/>
  </w:style>
  <w:style w:type="paragraph" w:styleId="39">
    <w:name w:val="List Paragraph"/>
    <w:basedOn w:val="1"/>
    <w:next w:val="40"/>
    <w:qFormat/>
    <w:uiPriority w:val="0"/>
    <w:pPr>
      <w:ind w:firstLine="420" w:firstLineChars="200"/>
    </w:pPr>
    <w:rPr>
      <w:rFonts w:ascii="Calibri" w:hAnsi="Calibri"/>
      <w:sz w:val="21"/>
      <w:szCs w:val="22"/>
    </w:rPr>
  </w:style>
  <w:style w:type="paragraph" w:customStyle="1" w:styleId="40">
    <w:name w:val="Char"/>
    <w:basedOn w:val="1"/>
    <w:next w:val="4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41">
    <w:name w:val="p0"/>
    <w:basedOn w:val="1"/>
    <w:next w:val="42"/>
    <w:qFormat/>
    <w:uiPriority w:val="0"/>
    <w:pPr>
      <w:widowControl/>
      <w:jc w:val="left"/>
    </w:pPr>
    <w:rPr>
      <w:rFonts w:ascii="宋体" w:hAnsi="宋体"/>
      <w:kern w:val="0"/>
      <w:sz w:val="20"/>
      <w:szCs w:val="20"/>
    </w:rPr>
  </w:style>
  <w:style w:type="paragraph" w:customStyle="1" w:styleId="42">
    <w:name w:val="Char Char2"/>
    <w:basedOn w:val="1"/>
    <w:next w:val="25"/>
    <w:qFormat/>
    <w:uiPriority w:val="0"/>
  </w:style>
  <w:style w:type="paragraph" w:styleId="43">
    <w:name w:val="Normal (Web)"/>
    <w:basedOn w:val="1"/>
    <w:next w:val="35"/>
    <w:qFormat/>
    <w:uiPriority w:val="0"/>
    <w:pPr>
      <w:widowControl/>
      <w:spacing w:before="100" w:beforeLines="0" w:beforeAutospacing="1" w:after="100" w:afterLines="0" w:afterAutospacing="1"/>
      <w:jc w:val="left"/>
    </w:pPr>
    <w:rPr>
      <w:rFonts w:hint="eastAsia" w:ascii="宋体" w:hAnsi="宋体"/>
      <w:kern w:val="0"/>
      <w:sz w:val="24"/>
    </w:rPr>
  </w:style>
  <w:style w:type="paragraph" w:styleId="4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5">
    <w:name w:val="annotation subject"/>
    <w:basedOn w:val="16"/>
    <w:next w:val="16"/>
    <w:link w:val="79"/>
    <w:qFormat/>
    <w:uiPriority w:val="0"/>
    <w:rPr>
      <w:b/>
      <w:bCs/>
    </w:rPr>
  </w:style>
  <w:style w:type="paragraph" w:styleId="46">
    <w:name w:val="Body Text First Indent 2"/>
    <w:basedOn w:val="2"/>
    <w:qFormat/>
    <w:uiPriority w:val="0"/>
    <w:pPr>
      <w:spacing w:after="120" w:line="240" w:lineRule="auto"/>
      <w:ind w:left="420" w:leftChars="200" w:firstLine="420"/>
    </w:pPr>
    <w:rPr>
      <w:shd w:val="clear" w:color="auto" w:fill="auto"/>
    </w:rPr>
  </w:style>
  <w:style w:type="table" w:styleId="48">
    <w:name w:val="Table Grid"/>
    <w:basedOn w:val="47"/>
    <w:qFormat/>
    <w:uiPriority w:val="0"/>
    <w:pPr>
      <w:widowControl w:val="0"/>
      <w:jc w:val="both"/>
    </w:pPr>
    <w:tblPr>
      <w:tblStyle w:val="4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basedOn w:val="49"/>
    <w:qFormat/>
    <w:uiPriority w:val="0"/>
    <w:rPr>
      <w:rFonts w:hint="eastAsia" w:ascii="微软雅黑" w:hAnsi="微软雅黑" w:eastAsia="微软雅黑" w:cs="微软雅黑"/>
      <w:color w:val="02396F"/>
      <w:u w:val="single"/>
    </w:rPr>
  </w:style>
  <w:style w:type="character" w:styleId="53">
    <w:name w:val="HTML Typewriter"/>
    <w:qFormat/>
    <w:uiPriority w:val="0"/>
    <w:rPr>
      <w:rFonts w:ascii="Arial Unicode MS" w:hAnsi="Arial Unicode MS" w:eastAsia="Courier New" w:cs="Courier New"/>
      <w:sz w:val="18"/>
      <w:szCs w:val="18"/>
    </w:rPr>
  </w:style>
  <w:style w:type="character" w:styleId="54">
    <w:name w:val="Hyperlink"/>
    <w:basedOn w:val="49"/>
    <w:qFormat/>
    <w:uiPriority w:val="0"/>
    <w:rPr>
      <w:rFonts w:ascii="微软雅黑" w:hAnsi="微软雅黑" w:eastAsia="微软雅黑" w:cs="微软雅黑"/>
      <w:color w:val="02396F"/>
      <w:u w:val="single"/>
    </w:rPr>
  </w:style>
  <w:style w:type="character" w:styleId="55">
    <w:name w:val="annotation reference"/>
    <w:basedOn w:val="49"/>
    <w:qFormat/>
    <w:uiPriority w:val="0"/>
    <w:rPr>
      <w:sz w:val="21"/>
      <w:szCs w:val="21"/>
    </w:rPr>
  </w:style>
  <w:style w:type="character" w:customStyle="1" w:styleId="56">
    <w:name w:val="正文文本缩进 Char1"/>
    <w:link w:val="2"/>
    <w:qFormat/>
    <w:uiPriority w:val="0"/>
    <w:rPr>
      <w:rFonts w:ascii="仿宋_GB2312" w:eastAsia="仿宋_GB2312"/>
      <w:sz w:val="24"/>
      <w:lang w:val="en-US" w:eastAsia="zh-CN" w:bidi="ar-SA"/>
    </w:rPr>
  </w:style>
  <w:style w:type="character" w:customStyle="1" w:styleId="57">
    <w:name w:val="标题 1 Char1"/>
    <w:link w:val="3"/>
    <w:qFormat/>
    <w:uiPriority w:val="0"/>
    <w:rPr>
      <w:rFonts w:eastAsia="宋体"/>
      <w:b/>
      <w:bCs/>
      <w:kern w:val="44"/>
      <w:sz w:val="44"/>
      <w:szCs w:val="44"/>
      <w:lang w:val="en-US" w:eastAsia="zh-CN" w:bidi="ar-SA"/>
    </w:rPr>
  </w:style>
  <w:style w:type="character" w:customStyle="1" w:styleId="58">
    <w:name w:val="标题 2 Char1"/>
    <w:link w:val="4"/>
    <w:qFormat/>
    <w:uiPriority w:val="0"/>
    <w:rPr>
      <w:rFonts w:ascii="Arial" w:hAnsi="Arial" w:eastAsia="黑体"/>
      <w:b/>
      <w:bCs/>
      <w:kern w:val="2"/>
      <w:sz w:val="32"/>
      <w:szCs w:val="32"/>
      <w:lang w:val="en-US" w:eastAsia="zh-CN" w:bidi="ar-SA"/>
    </w:rPr>
  </w:style>
  <w:style w:type="character" w:customStyle="1" w:styleId="59">
    <w:name w:val="标题 3 Char1"/>
    <w:link w:val="5"/>
    <w:qFormat/>
    <w:uiPriority w:val="0"/>
    <w:rPr>
      <w:rFonts w:eastAsia="楷体_GB2312"/>
      <w:b/>
      <w:bCs/>
      <w:kern w:val="2"/>
      <w:sz w:val="32"/>
      <w:szCs w:val="32"/>
      <w:lang w:val="en-US" w:eastAsia="zh-CN" w:bidi="ar-SA"/>
    </w:rPr>
  </w:style>
  <w:style w:type="character" w:customStyle="1" w:styleId="60">
    <w:name w:val="标题 4 Char1"/>
    <w:link w:val="6"/>
    <w:qFormat/>
    <w:uiPriority w:val="0"/>
    <w:rPr>
      <w:rFonts w:ascii="Cambria" w:hAnsi="Cambria" w:eastAsia="宋体"/>
      <w:b/>
      <w:bCs/>
      <w:kern w:val="2"/>
      <w:sz w:val="28"/>
      <w:szCs w:val="28"/>
      <w:lang w:val="en-US" w:eastAsia="zh-CN" w:bidi="ar-SA"/>
    </w:rPr>
  </w:style>
  <w:style w:type="character" w:customStyle="1" w:styleId="61">
    <w:name w:val="标题 5 Char"/>
    <w:link w:val="7"/>
    <w:qFormat/>
    <w:uiPriority w:val="0"/>
    <w:rPr>
      <w:rFonts w:eastAsia="宋体"/>
      <w:b/>
      <w:bCs/>
      <w:kern w:val="2"/>
      <w:sz w:val="28"/>
      <w:szCs w:val="28"/>
      <w:lang w:val="en-US" w:eastAsia="zh-CN" w:bidi="ar-SA"/>
    </w:rPr>
  </w:style>
  <w:style w:type="character" w:customStyle="1" w:styleId="62">
    <w:name w:val="标题 6 Char"/>
    <w:link w:val="8"/>
    <w:qFormat/>
    <w:uiPriority w:val="0"/>
    <w:rPr>
      <w:rFonts w:ascii="Arial" w:hAnsi="Arial" w:eastAsia="黑体" w:cs="Arial"/>
      <w:b/>
      <w:bCs/>
      <w:kern w:val="2"/>
      <w:sz w:val="24"/>
      <w:szCs w:val="24"/>
      <w:lang w:val="en-US" w:eastAsia="zh-CN" w:bidi="ar-SA"/>
    </w:rPr>
  </w:style>
  <w:style w:type="character" w:customStyle="1" w:styleId="63">
    <w:name w:val="标题 7 Char"/>
    <w:link w:val="9"/>
    <w:qFormat/>
    <w:uiPriority w:val="0"/>
    <w:rPr>
      <w:rFonts w:eastAsia="宋体"/>
      <w:b/>
      <w:bCs/>
      <w:kern w:val="2"/>
      <w:sz w:val="24"/>
      <w:szCs w:val="24"/>
      <w:lang w:val="en-US" w:eastAsia="zh-CN"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标题 9 Char"/>
    <w:link w:val="11"/>
    <w:qFormat/>
    <w:uiPriority w:val="0"/>
    <w:rPr>
      <w:rFonts w:ascii="Arial" w:hAnsi="Arial" w:eastAsia="黑体" w:cs="Arial"/>
      <w:kern w:val="2"/>
      <w:sz w:val="21"/>
      <w:szCs w:val="21"/>
      <w:lang w:val="en-US" w:eastAsia="zh-CN" w:bidi="ar-SA"/>
    </w:rPr>
  </w:style>
  <w:style w:type="character" w:customStyle="1" w:styleId="66">
    <w:name w:val="正文缩进 Char1"/>
    <w:link w:val="13"/>
    <w:qFormat/>
    <w:uiPriority w:val="0"/>
    <w:rPr>
      <w:rFonts w:eastAsia="宋体"/>
      <w:kern w:val="2"/>
      <w:sz w:val="21"/>
      <w:lang w:val="en-US" w:eastAsia="zh-CN" w:bidi="ar-SA"/>
    </w:rPr>
  </w:style>
  <w:style w:type="character" w:customStyle="1" w:styleId="67">
    <w:name w:val="文档结构图 Char1"/>
    <w:link w:val="15"/>
    <w:qFormat/>
    <w:uiPriority w:val="0"/>
    <w:rPr>
      <w:rFonts w:eastAsia="宋体"/>
      <w:kern w:val="2"/>
      <w:sz w:val="36"/>
      <w:szCs w:val="24"/>
      <w:lang w:val="en-US" w:eastAsia="zh-CN" w:bidi="ar-SA"/>
    </w:rPr>
  </w:style>
  <w:style w:type="character" w:customStyle="1" w:styleId="68">
    <w:name w:val="批注文字 Char1"/>
    <w:link w:val="16"/>
    <w:qFormat/>
    <w:uiPriority w:val="0"/>
    <w:rPr>
      <w:rFonts w:eastAsia="宋体"/>
      <w:kern w:val="2"/>
      <w:sz w:val="36"/>
      <w:szCs w:val="24"/>
      <w:lang w:val="en-US" w:eastAsia="zh-CN" w:bidi="ar-SA"/>
    </w:rPr>
  </w:style>
  <w:style w:type="character" w:customStyle="1" w:styleId="69">
    <w:name w:val="称呼 Char"/>
    <w:link w:val="17"/>
    <w:qFormat/>
    <w:uiPriority w:val="0"/>
    <w:rPr>
      <w:sz w:val="16"/>
      <w:szCs w:val="16"/>
    </w:rPr>
  </w:style>
  <w:style w:type="character" w:customStyle="1" w:styleId="70">
    <w:name w:val="正文文本 Char1"/>
    <w:link w:val="19"/>
    <w:qFormat/>
    <w:uiPriority w:val="0"/>
    <w:rPr>
      <w:rFonts w:ascii="Calibri" w:hAnsi="Calibri" w:eastAsia="宋体"/>
      <w:kern w:val="2"/>
      <w:sz w:val="21"/>
      <w:szCs w:val="22"/>
      <w:lang w:val="en-US" w:eastAsia="zh-CN" w:bidi="ar-SA"/>
    </w:rPr>
  </w:style>
  <w:style w:type="character" w:customStyle="1" w:styleId="71">
    <w:name w:val="正文首行缩进 Char2"/>
    <w:basedOn w:val="70"/>
    <w:link w:val="20"/>
    <w:qFormat/>
    <w:uiPriority w:val="0"/>
  </w:style>
  <w:style w:type="character" w:customStyle="1" w:styleId="72">
    <w:name w:val="纯文本 Char2"/>
    <w:link w:val="25"/>
    <w:qFormat/>
    <w:uiPriority w:val="0"/>
    <w:rPr>
      <w:rFonts w:ascii="宋体" w:hAnsi="Courier New" w:eastAsia="宋体"/>
      <w:kern w:val="2"/>
      <w:sz w:val="21"/>
      <w:lang w:val="en-US" w:eastAsia="zh-CN" w:bidi="ar-SA"/>
    </w:rPr>
  </w:style>
  <w:style w:type="character" w:customStyle="1" w:styleId="73">
    <w:name w:val="正文文本缩进 2 Char1"/>
    <w:link w:val="27"/>
    <w:qFormat/>
    <w:uiPriority w:val="0"/>
    <w:rPr>
      <w:rFonts w:eastAsia="宋体"/>
      <w:kern w:val="2"/>
      <w:sz w:val="36"/>
      <w:szCs w:val="24"/>
      <w:lang w:val="en-US" w:eastAsia="zh-CN" w:bidi="ar-SA"/>
    </w:rPr>
  </w:style>
  <w:style w:type="character" w:customStyle="1" w:styleId="74">
    <w:name w:val="批注框文本 Char2"/>
    <w:link w:val="28"/>
    <w:qFormat/>
    <w:uiPriority w:val="0"/>
    <w:rPr>
      <w:rFonts w:eastAsia="宋体"/>
      <w:kern w:val="2"/>
      <w:sz w:val="18"/>
      <w:szCs w:val="18"/>
      <w:lang w:val="en-US" w:eastAsia="zh-CN" w:bidi="ar-SA"/>
    </w:rPr>
  </w:style>
  <w:style w:type="character" w:customStyle="1" w:styleId="75">
    <w:name w:val="页脚 Char"/>
    <w:link w:val="29"/>
    <w:qFormat/>
    <w:locked/>
    <w:uiPriority w:val="0"/>
    <w:rPr>
      <w:rFonts w:eastAsia="宋体"/>
      <w:kern w:val="2"/>
      <w:sz w:val="18"/>
      <w:szCs w:val="18"/>
      <w:lang w:val="en-US" w:eastAsia="zh-CN" w:bidi="ar-SA"/>
    </w:rPr>
  </w:style>
  <w:style w:type="character" w:customStyle="1" w:styleId="76">
    <w:name w:val="页眉 Char3"/>
    <w:link w:val="30"/>
    <w:qFormat/>
    <w:uiPriority w:val="0"/>
    <w:rPr>
      <w:rFonts w:eastAsia="宋体"/>
      <w:kern w:val="2"/>
      <w:sz w:val="18"/>
      <w:szCs w:val="18"/>
      <w:lang w:val="en-US" w:eastAsia="zh-CN" w:bidi="ar-SA"/>
    </w:rPr>
  </w:style>
  <w:style w:type="character" w:customStyle="1" w:styleId="77">
    <w:name w:val="脚注文本 Char"/>
    <w:link w:val="33"/>
    <w:qFormat/>
    <w:uiPriority w:val="0"/>
    <w:rPr>
      <w:kern w:val="2"/>
      <w:sz w:val="16"/>
      <w:szCs w:val="16"/>
      <w:lang w:bidi="ar-SA"/>
    </w:rPr>
  </w:style>
  <w:style w:type="character" w:customStyle="1" w:styleId="78">
    <w:name w:val="正文文本缩进 3 Char2"/>
    <w:link w:val="34"/>
    <w:qFormat/>
    <w:uiPriority w:val="0"/>
    <w:rPr>
      <w:kern w:val="2"/>
      <w:sz w:val="16"/>
      <w:szCs w:val="16"/>
    </w:rPr>
  </w:style>
  <w:style w:type="character" w:customStyle="1" w:styleId="79">
    <w:name w:val="批注主题 Char1"/>
    <w:link w:val="45"/>
    <w:qFormat/>
    <w:uiPriority w:val="0"/>
    <w:rPr>
      <w:rFonts w:eastAsia="宋体"/>
      <w:b/>
      <w:bCs/>
      <w:kern w:val="2"/>
      <w:sz w:val="36"/>
      <w:szCs w:val="24"/>
      <w:lang w:val="en-US" w:eastAsia="zh-CN" w:bidi="ar-SA"/>
    </w:rPr>
  </w:style>
  <w:style w:type="paragraph" w:customStyle="1" w:styleId="80">
    <w:name w:val="标准正文"/>
    <w:basedOn w:val="1"/>
    <w:qFormat/>
    <w:uiPriority w:val="0"/>
    <w:pPr>
      <w:spacing w:line="360" w:lineRule="auto"/>
      <w:ind w:firstLine="200" w:firstLineChars="200"/>
    </w:pPr>
    <w:rPr>
      <w:szCs w:val="20"/>
    </w:rPr>
  </w:style>
  <w:style w:type="paragraph" w:customStyle="1" w:styleId="81">
    <w:name w:val="样式 标题 1 + 四号 加粗"/>
    <w:basedOn w:val="3"/>
    <w:qFormat/>
    <w:uiPriority w:val="0"/>
    <w:pPr>
      <w:numPr>
        <w:ilvl w:val="0"/>
        <w:numId w:val="0"/>
      </w:numPr>
      <w:adjustRightInd/>
    </w:pPr>
    <w:rPr>
      <w:rFonts w:eastAsia="黑体"/>
      <w:lang w:val="en-US" w:eastAsia="en-US"/>
    </w:rPr>
  </w:style>
  <w:style w:type="paragraph" w:customStyle="1" w:styleId="82">
    <w:name w:val="正文文本首行缩进 21"/>
    <w:basedOn w:val="2"/>
    <w:qFormat/>
    <w:uiPriority w:val="99"/>
    <w:pPr>
      <w:spacing w:line="200" w:lineRule="atLeast"/>
      <w:ind w:firstLine="420"/>
    </w:pPr>
    <w:rPr>
      <w:rFonts w:ascii="宋体" w:hAnsi="Courier New"/>
      <w:spacing w:val="-4"/>
      <w:sz w:val="18"/>
    </w:rPr>
  </w:style>
  <w:style w:type="paragraph" w:customStyle="1" w:styleId="83">
    <w:name w:val="表格文字"/>
    <w:basedOn w:val="1"/>
    <w:next w:val="19"/>
    <w:qFormat/>
    <w:uiPriority w:val="0"/>
    <w:pPr>
      <w:adjustRightInd w:val="0"/>
      <w:spacing w:line="420" w:lineRule="atLeast"/>
      <w:jc w:val="left"/>
      <w:textAlignment w:val="baseline"/>
    </w:pPr>
    <w:rPr>
      <w:kern w:val="0"/>
    </w:rPr>
  </w:style>
  <w:style w:type="character" w:customStyle="1" w:styleId="84">
    <w:name w:val="cp_test"/>
    <w:basedOn w:val="49"/>
    <w:qFormat/>
    <w:uiPriority w:val="0"/>
  </w:style>
  <w:style w:type="character" w:customStyle="1" w:styleId="85">
    <w:name w:val="titleb1"/>
    <w:qFormat/>
    <w:uiPriority w:val="0"/>
    <w:rPr>
      <w:b/>
      <w:bCs/>
      <w:sz w:val="18"/>
      <w:szCs w:val="18"/>
    </w:rPr>
  </w:style>
  <w:style w:type="character" w:customStyle="1" w:styleId="86">
    <w:name w:val="内容文本 Char"/>
    <w:link w:val="87"/>
    <w:qFormat/>
    <w:uiPriority w:val="0"/>
    <w:rPr>
      <w:rFonts w:ascii="宋体" w:hAnsi="宋体" w:eastAsia="宋体"/>
      <w:kern w:val="2"/>
      <w:sz w:val="24"/>
      <w:szCs w:val="24"/>
      <w:lang w:bidi="ar-SA"/>
    </w:rPr>
  </w:style>
  <w:style w:type="paragraph" w:customStyle="1" w:styleId="87">
    <w:name w:val="内容文本"/>
    <w:basedOn w:val="1"/>
    <w:link w:val="86"/>
    <w:qFormat/>
    <w:uiPriority w:val="0"/>
    <w:pPr>
      <w:autoSpaceDE w:val="0"/>
      <w:autoSpaceDN w:val="0"/>
      <w:spacing w:line="360" w:lineRule="auto"/>
      <w:ind w:firstLine="480" w:firstLineChars="200"/>
      <w:jc w:val="left"/>
    </w:pPr>
    <w:rPr>
      <w:rFonts w:ascii="宋体" w:hAnsi="宋体"/>
      <w:sz w:val="24"/>
    </w:rPr>
  </w:style>
  <w:style w:type="character" w:customStyle="1" w:styleId="88">
    <w:name w:val="正文首行缩进 Char"/>
    <w:basedOn w:val="89"/>
    <w:qFormat/>
    <w:uiPriority w:val="0"/>
  </w:style>
  <w:style w:type="character" w:customStyle="1" w:styleId="89">
    <w:name w:val="正文文本 Char Char"/>
    <w:qFormat/>
    <w:uiPriority w:val="0"/>
    <w:rPr>
      <w:rFonts w:ascii="Calibri" w:hAnsi="Calibri" w:eastAsia="宋体"/>
      <w:kern w:val="2"/>
      <w:sz w:val="21"/>
      <w:szCs w:val="22"/>
      <w:lang w:val="en-US" w:eastAsia="zh-CN" w:bidi="ar-SA"/>
    </w:rPr>
  </w:style>
  <w:style w:type="character" w:customStyle="1" w:styleId="90">
    <w:name w:val="正文缩进 Char"/>
    <w:qFormat/>
    <w:uiPriority w:val="0"/>
    <w:rPr>
      <w:rFonts w:eastAsia="宋体"/>
      <w:kern w:val="2"/>
      <w:sz w:val="21"/>
      <w:lang w:val="en-US" w:eastAsia="zh-CN" w:bidi="ar-SA"/>
    </w:rPr>
  </w:style>
  <w:style w:type="character" w:customStyle="1" w:styleId="91">
    <w:name w:val=" Char Char22"/>
    <w:qFormat/>
    <w:uiPriority w:val="0"/>
    <w:rPr>
      <w:rFonts w:ascii="Arial" w:hAnsi="Arial" w:eastAsia="黑体" w:cs="Times New Roman"/>
      <w:b/>
      <w:bCs/>
      <w:sz w:val="32"/>
      <w:szCs w:val="32"/>
    </w:rPr>
  </w:style>
  <w:style w:type="character" w:customStyle="1" w:styleId="92">
    <w:name w:val="页眉 Char1"/>
    <w:qFormat/>
    <w:uiPriority w:val="0"/>
    <w:rPr>
      <w:rFonts w:eastAsia="宋体"/>
      <w:kern w:val="2"/>
      <w:sz w:val="18"/>
      <w:lang w:val="en-US" w:eastAsia="zh-CN"/>
    </w:rPr>
  </w:style>
  <w:style w:type="character" w:customStyle="1" w:styleId="93">
    <w:name w:val=" Char Char20"/>
    <w:qFormat/>
    <w:uiPriority w:val="0"/>
    <w:rPr>
      <w:rFonts w:ascii="Cambria" w:hAnsi="Cambria" w:eastAsia="宋体" w:cs="Times New Roman"/>
      <w:b/>
      <w:bCs/>
      <w:sz w:val="28"/>
      <w:szCs w:val="28"/>
    </w:rPr>
  </w:style>
  <w:style w:type="character" w:customStyle="1" w:styleId="94">
    <w:name w:val="编号，小四 Char"/>
    <w:link w:val="95"/>
    <w:qFormat/>
    <w:uiPriority w:val="0"/>
    <w:rPr>
      <w:rFonts w:ascii="Arial" w:hAnsi="Arial" w:eastAsia="宋体"/>
      <w:kern w:val="2"/>
      <w:sz w:val="24"/>
      <w:lang w:bidi="ar-SA"/>
    </w:rPr>
  </w:style>
  <w:style w:type="paragraph" w:customStyle="1" w:styleId="95">
    <w:name w:val="编号，小四"/>
    <w:basedOn w:val="1"/>
    <w:link w:val="94"/>
    <w:qFormat/>
    <w:uiPriority w:val="0"/>
    <w:pPr>
      <w:numPr>
        <w:ilvl w:val="0"/>
        <w:numId w:val="2"/>
      </w:numPr>
      <w:spacing w:line="360" w:lineRule="auto"/>
    </w:pPr>
    <w:rPr>
      <w:rFonts w:ascii="Arial" w:hAnsi="Arial"/>
      <w:sz w:val="24"/>
      <w:szCs w:val="20"/>
    </w:rPr>
  </w:style>
  <w:style w:type="character" w:customStyle="1" w:styleId="96">
    <w:name w:val="Heading 2 Char"/>
    <w:qFormat/>
    <w:locked/>
    <w:uiPriority w:val="0"/>
    <w:rPr>
      <w:rFonts w:ascii="Calibri Light" w:hAnsi="Calibri Light" w:eastAsia="宋体" w:cs="Times New Roman"/>
      <w:b/>
      <w:bCs/>
      <w:sz w:val="32"/>
      <w:szCs w:val="32"/>
    </w:rPr>
  </w:style>
  <w:style w:type="character" w:customStyle="1" w:styleId="97">
    <w:name w:val="批注文字 Char Char"/>
    <w:qFormat/>
    <w:uiPriority w:val="0"/>
    <w:rPr>
      <w:rFonts w:eastAsia="宋体"/>
      <w:kern w:val="2"/>
      <w:sz w:val="36"/>
      <w:szCs w:val="24"/>
      <w:lang w:val="en-US" w:eastAsia="zh-CN" w:bidi="ar-SA"/>
    </w:rPr>
  </w:style>
  <w:style w:type="character" w:customStyle="1" w:styleId="98">
    <w:name w:val="font11"/>
    <w:basedOn w:val="49"/>
    <w:qFormat/>
    <w:uiPriority w:val="0"/>
    <w:rPr>
      <w:rFonts w:hint="eastAsia" w:ascii="宋体" w:hAnsi="宋体" w:eastAsia="宋体" w:cs="宋体"/>
      <w:i w:val="0"/>
      <w:color w:val="000000"/>
      <w:sz w:val="20"/>
      <w:szCs w:val="20"/>
      <w:u w:val="none"/>
    </w:rPr>
  </w:style>
  <w:style w:type="character" w:customStyle="1" w:styleId="99">
    <w:name w:val="金保标题2 Char Char"/>
    <w:link w:val="100"/>
    <w:qFormat/>
    <w:uiPriority w:val="0"/>
    <w:rPr>
      <w:rFonts w:ascii="宋体" w:hAnsi="宋体" w:eastAsia="宋体" w:cs="宋体"/>
      <w:b/>
      <w:sz w:val="24"/>
      <w:szCs w:val="24"/>
      <w:lang w:val="en-US" w:eastAsia="zh-CN" w:bidi="ar-SA"/>
    </w:rPr>
  </w:style>
  <w:style w:type="paragraph" w:customStyle="1" w:styleId="100">
    <w:name w:val="金保标题2"/>
    <w:basedOn w:val="4"/>
    <w:next w:val="1"/>
    <w:link w:val="99"/>
    <w:qFormat/>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101">
    <w:name w:val="qxdate"/>
    <w:basedOn w:val="49"/>
    <w:qFormat/>
    <w:uiPriority w:val="0"/>
    <w:rPr>
      <w:color w:val="333333"/>
      <w:sz w:val="18"/>
      <w:szCs w:val="18"/>
    </w:rPr>
  </w:style>
  <w:style w:type="character" w:customStyle="1" w:styleId="102">
    <w:name w:val="cfdate"/>
    <w:basedOn w:val="49"/>
    <w:qFormat/>
    <w:uiPriority w:val="0"/>
    <w:rPr>
      <w:color w:val="333333"/>
      <w:sz w:val="18"/>
      <w:szCs w:val="18"/>
    </w:rPr>
  </w:style>
  <w:style w:type="character" w:customStyle="1" w:styleId="103">
    <w:name w:val="样式 黑体 二号"/>
    <w:qFormat/>
    <w:uiPriority w:val="0"/>
    <w:rPr>
      <w:rFonts w:hint="default" w:ascii="Arial" w:hAnsi="Arial" w:eastAsia="黑体" w:cs="Arial"/>
      <w:sz w:val="44"/>
    </w:rPr>
  </w:style>
  <w:style w:type="character" w:customStyle="1" w:styleId="104">
    <w:name w:val="标题 2 Char"/>
    <w:qFormat/>
    <w:uiPriority w:val="0"/>
    <w:rPr>
      <w:rFonts w:ascii="Arial" w:hAnsi="Arial" w:eastAsia="黑体"/>
      <w:b/>
      <w:bCs/>
      <w:kern w:val="2"/>
      <w:sz w:val="32"/>
      <w:szCs w:val="32"/>
      <w:lang w:val="en-US" w:eastAsia="zh-CN" w:bidi="ar-SA"/>
    </w:rPr>
  </w:style>
  <w:style w:type="character" w:customStyle="1" w:styleId="105">
    <w:name w:val="标准正文格式 Char Char"/>
    <w:link w:val="106"/>
    <w:qFormat/>
    <w:uiPriority w:val="0"/>
    <w:rPr>
      <w:rFonts w:eastAsia="仿宋_GB2312"/>
      <w:bCs/>
      <w:kern w:val="2"/>
      <w:sz w:val="28"/>
      <w:lang w:val="en-US" w:eastAsia="zh-CN" w:bidi="ar-SA"/>
    </w:rPr>
  </w:style>
  <w:style w:type="paragraph" w:customStyle="1" w:styleId="106">
    <w:name w:val="标准正文格式"/>
    <w:basedOn w:val="1"/>
    <w:link w:val="105"/>
    <w:qFormat/>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07">
    <w:name w:val="正文文本缩进 Char"/>
    <w:qFormat/>
    <w:uiPriority w:val="0"/>
    <w:rPr>
      <w:rFonts w:ascii="仿宋_GB2312" w:eastAsia="仿宋_GB2312"/>
      <w:sz w:val="24"/>
      <w:lang w:val="en-US" w:eastAsia="zh-CN" w:bidi="ar-SA"/>
    </w:rPr>
  </w:style>
  <w:style w:type="character" w:customStyle="1" w:styleId="108">
    <w:name w:val="*正文 Char"/>
    <w:link w:val="109"/>
    <w:qFormat/>
    <w:uiPriority w:val="0"/>
    <w:rPr>
      <w:rFonts w:ascii="Arial" w:hAnsi="Arial" w:eastAsia="宋体"/>
      <w:kern w:val="2"/>
      <w:sz w:val="24"/>
      <w:lang w:bidi="ar-SA"/>
    </w:rPr>
  </w:style>
  <w:style w:type="paragraph" w:customStyle="1" w:styleId="109">
    <w:name w:val="*正文"/>
    <w:basedOn w:val="1"/>
    <w:link w:val="108"/>
    <w:qFormat/>
    <w:uiPriority w:val="0"/>
    <w:pPr>
      <w:spacing w:line="360" w:lineRule="auto"/>
      <w:ind w:firstLine="480" w:firstLineChars="200"/>
    </w:pPr>
    <w:rPr>
      <w:rFonts w:ascii="Arial" w:hAnsi="Arial"/>
      <w:sz w:val="24"/>
      <w:szCs w:val="20"/>
    </w:rPr>
  </w:style>
  <w:style w:type="character" w:customStyle="1" w:styleId="110">
    <w:name w:val="正文首行缩进 Char1"/>
    <w:qFormat/>
    <w:uiPriority w:val="0"/>
    <w:rPr>
      <w:rFonts w:ascii="Calibri" w:hAnsi="Calibri" w:eastAsia="宋体" w:cs="Times New Roman"/>
      <w:kern w:val="2"/>
      <w:sz w:val="21"/>
      <w:szCs w:val="22"/>
      <w:lang w:val="en-US" w:eastAsia="zh-CN" w:bidi="ar-SA"/>
    </w:rPr>
  </w:style>
  <w:style w:type="character" w:customStyle="1" w:styleId="111">
    <w:name w:val="批注主题 Char Char"/>
    <w:qFormat/>
    <w:uiPriority w:val="0"/>
    <w:rPr>
      <w:rFonts w:eastAsia="宋体"/>
      <w:b/>
      <w:bCs/>
      <w:kern w:val="2"/>
      <w:sz w:val="36"/>
      <w:szCs w:val="24"/>
      <w:lang w:val="en-US" w:eastAsia="zh-CN" w:bidi="ar-SA"/>
    </w:rPr>
  </w:style>
  <w:style w:type="character" w:customStyle="1" w:styleId="112">
    <w:name w:val="页眉 Char"/>
    <w:qFormat/>
    <w:uiPriority w:val="0"/>
    <w:rPr>
      <w:rFonts w:eastAsia="宋体"/>
      <w:kern w:val="2"/>
      <w:sz w:val="18"/>
      <w:lang w:val="en-US" w:eastAsia="zh-CN"/>
    </w:rPr>
  </w:style>
  <w:style w:type="character" w:customStyle="1" w:styleId="113">
    <w:name w:val="正文文本缩进 2 Char"/>
    <w:qFormat/>
    <w:uiPriority w:val="0"/>
    <w:rPr>
      <w:rFonts w:eastAsia="宋体"/>
      <w:kern w:val="2"/>
      <w:sz w:val="36"/>
      <w:szCs w:val="24"/>
      <w:lang w:val="en-US" w:eastAsia="zh-CN" w:bidi="ar-SA"/>
    </w:rPr>
  </w:style>
  <w:style w:type="character" w:customStyle="1" w:styleId="114">
    <w:name w:val="标书正文 Char1"/>
    <w:link w:val="115"/>
    <w:qFormat/>
    <w:uiPriority w:val="0"/>
    <w:rPr>
      <w:rFonts w:ascii="宋体" w:hAnsi="宋体" w:eastAsia="宋体" w:cs="宋体"/>
      <w:bCs/>
      <w:spacing w:val="8"/>
      <w:sz w:val="24"/>
      <w:szCs w:val="24"/>
      <w:lang w:val="en-US" w:eastAsia="zh-CN" w:bidi="ar-SA"/>
    </w:rPr>
  </w:style>
  <w:style w:type="paragraph" w:customStyle="1" w:styleId="115">
    <w:name w:val="标书正文"/>
    <w:basedOn w:val="19"/>
    <w:link w:val="114"/>
    <w:qFormat/>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116">
    <w:name w:val="标题 1 Char"/>
    <w:qFormat/>
    <w:uiPriority w:val="0"/>
    <w:rPr>
      <w:rFonts w:eastAsia="宋体"/>
      <w:b/>
      <w:bCs/>
      <w:kern w:val="44"/>
      <w:sz w:val="44"/>
      <w:szCs w:val="44"/>
      <w:lang w:val="en-US" w:eastAsia="zh-CN" w:bidi="ar-SA"/>
    </w:rPr>
  </w:style>
  <w:style w:type="character" w:customStyle="1" w:styleId="117">
    <w:name w:val="普通文字 Char2"/>
    <w:qFormat/>
    <w:uiPriority w:val="0"/>
    <w:rPr>
      <w:rFonts w:ascii="宋体" w:hAnsi="Courier New" w:eastAsia="宋体"/>
      <w:kern w:val="2"/>
      <w:sz w:val="21"/>
      <w:lang w:val="en-US" w:eastAsia="zh-CN" w:bidi="ar-SA"/>
    </w:rPr>
  </w:style>
  <w:style w:type="character" w:customStyle="1" w:styleId="118">
    <w:name w:val="h Char Char"/>
    <w:qFormat/>
    <w:uiPriority w:val="0"/>
    <w:rPr>
      <w:sz w:val="18"/>
    </w:rPr>
  </w:style>
  <w:style w:type="character" w:customStyle="1" w:styleId="119">
    <w:name w:val="文档结构图 Char Char"/>
    <w:qFormat/>
    <w:uiPriority w:val="0"/>
    <w:rPr>
      <w:rFonts w:eastAsia="宋体"/>
      <w:kern w:val="2"/>
      <w:sz w:val="36"/>
      <w:szCs w:val="24"/>
      <w:lang w:val="en-US" w:eastAsia="zh-CN" w:bidi="ar-SA"/>
    </w:rPr>
  </w:style>
  <w:style w:type="character" w:customStyle="1" w:styleId="120">
    <w:name w:val="font01"/>
    <w:basedOn w:val="49"/>
    <w:qFormat/>
    <w:uiPriority w:val="0"/>
    <w:rPr>
      <w:rFonts w:hint="eastAsia" w:ascii="宋体" w:hAnsi="宋体" w:eastAsia="宋体" w:cs="宋体"/>
      <w:i w:val="0"/>
      <w:color w:val="000000"/>
      <w:sz w:val="20"/>
      <w:szCs w:val="20"/>
      <w:u w:val="none"/>
      <w:vertAlign w:val="superscript"/>
    </w:rPr>
  </w:style>
  <w:style w:type="character" w:customStyle="1" w:styleId="121">
    <w:name w:val="普通文字 Char1"/>
    <w:qFormat/>
    <w:uiPriority w:val="0"/>
    <w:rPr>
      <w:rFonts w:ascii="宋体" w:hAnsi="Courier New" w:eastAsia="宋体"/>
      <w:kern w:val="2"/>
      <w:sz w:val="21"/>
      <w:lang w:val="en-US" w:eastAsia="zh-CN" w:bidi="ar-SA"/>
    </w:rPr>
  </w:style>
  <w:style w:type="character" w:customStyle="1" w:styleId="122">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23">
    <w:name w:val="批注主题 Char"/>
    <w:qFormat/>
    <w:uiPriority w:val="0"/>
    <w:rPr>
      <w:rFonts w:eastAsia="宋体"/>
      <w:b/>
      <w:bCs/>
      <w:kern w:val="2"/>
      <w:sz w:val="36"/>
      <w:szCs w:val="24"/>
      <w:lang w:val="en-US" w:eastAsia="zh-CN" w:bidi="ar-SA"/>
    </w:rPr>
  </w:style>
  <w:style w:type="character" w:customStyle="1" w:styleId="124">
    <w:name w:val="正文文本缩进 2 Char Char"/>
    <w:qFormat/>
    <w:uiPriority w:val="0"/>
    <w:rPr>
      <w:rFonts w:eastAsia="宋体"/>
      <w:kern w:val="2"/>
      <w:sz w:val="36"/>
      <w:szCs w:val="24"/>
      <w:lang w:val="en-US" w:eastAsia="zh-CN" w:bidi="ar-SA"/>
    </w:rPr>
  </w:style>
  <w:style w:type="character" w:customStyle="1" w:styleId="125">
    <w:name w:val="Char Char16"/>
    <w:qFormat/>
    <w:uiPriority w:val="0"/>
    <w:rPr>
      <w:rFonts w:eastAsia="宋体"/>
      <w:b/>
      <w:bCs/>
      <w:kern w:val="44"/>
      <w:sz w:val="44"/>
      <w:szCs w:val="44"/>
      <w:lang w:val="en-US" w:eastAsia="zh-CN" w:bidi="ar-SA"/>
    </w:rPr>
  </w:style>
  <w:style w:type="character" w:customStyle="1" w:styleId="126">
    <w:name w:val="正文文本缩进 3 Char1"/>
    <w:semiHidden/>
    <w:qFormat/>
    <w:uiPriority w:val="0"/>
    <w:rPr>
      <w:rFonts w:cs="Times New Roman"/>
      <w:sz w:val="16"/>
      <w:szCs w:val="16"/>
    </w:rPr>
  </w:style>
  <w:style w:type="character" w:customStyle="1" w:styleId="127">
    <w:name w:val="redfilefwwh"/>
    <w:basedOn w:val="49"/>
    <w:qFormat/>
    <w:uiPriority w:val="0"/>
    <w:rPr>
      <w:color w:val="BA2636"/>
      <w:sz w:val="18"/>
      <w:szCs w:val="18"/>
    </w:rPr>
  </w:style>
  <w:style w:type="character" w:customStyle="1" w:styleId="128">
    <w:name w:val="font41"/>
    <w:qFormat/>
    <w:uiPriority w:val="0"/>
    <w:rPr>
      <w:rFonts w:hint="eastAsia" w:ascii="宋体" w:hAnsi="宋体" w:eastAsia="宋体" w:cs="宋体"/>
      <w:color w:val="000000"/>
      <w:sz w:val="22"/>
      <w:szCs w:val="22"/>
      <w:u w:val="none"/>
    </w:rPr>
  </w:style>
  <w:style w:type="character" w:customStyle="1" w:styleId="129">
    <w:name w:val="product_detail_name"/>
    <w:basedOn w:val="49"/>
    <w:qFormat/>
    <w:uiPriority w:val="0"/>
  </w:style>
  <w:style w:type="character" w:customStyle="1" w:styleId="130">
    <w:name w:val="标题 2 Char Char"/>
    <w:qFormat/>
    <w:uiPriority w:val="0"/>
    <w:rPr>
      <w:rFonts w:ascii="Arial" w:hAnsi="Arial" w:eastAsia="黑体"/>
      <w:b/>
      <w:bCs/>
      <w:kern w:val="2"/>
      <w:sz w:val="32"/>
      <w:szCs w:val="32"/>
      <w:lang w:val="en-US" w:eastAsia="zh-CN" w:bidi="ar-SA"/>
    </w:rPr>
  </w:style>
  <w:style w:type="character" w:customStyle="1" w:styleId="131">
    <w:name w:val=" Char Char12"/>
    <w:qFormat/>
    <w:uiPriority w:val="0"/>
    <w:rPr>
      <w:rFonts w:ascii="Arial" w:hAnsi="Arial" w:eastAsia="黑体"/>
      <w:b/>
      <w:bCs/>
      <w:kern w:val="2"/>
      <w:sz w:val="32"/>
      <w:szCs w:val="32"/>
      <w:lang w:val="en-US" w:eastAsia="zh-CN" w:bidi="ar-SA"/>
    </w:rPr>
  </w:style>
  <w:style w:type="character" w:customStyle="1" w:styleId="132">
    <w:name w:val="large1"/>
    <w:qFormat/>
    <w:uiPriority w:val="0"/>
    <w:rPr>
      <w:rFonts w:hint="eastAsia" w:ascii="宋体" w:hAnsi="宋体" w:eastAsia="宋体"/>
      <w:sz w:val="21"/>
      <w:szCs w:val="21"/>
    </w:rPr>
  </w:style>
  <w:style w:type="character" w:customStyle="1" w:styleId="133">
    <w:name w:val="Header Char"/>
    <w:qFormat/>
    <w:uiPriority w:val="0"/>
    <w:rPr>
      <w:rFonts w:eastAsia="仿宋_GB2312"/>
      <w:kern w:val="2"/>
      <w:sz w:val="18"/>
      <w:lang w:val="en-US" w:eastAsia="zh-CN" w:bidi="ar-SA"/>
    </w:rPr>
  </w:style>
  <w:style w:type="character" w:customStyle="1" w:styleId="134">
    <w:name w:val="Normal Indent Char"/>
    <w:qFormat/>
    <w:locked/>
    <w:uiPriority w:val="0"/>
    <w:rPr>
      <w:rFonts w:eastAsia="宋体"/>
    </w:rPr>
  </w:style>
  <w:style w:type="character" w:customStyle="1" w:styleId="135">
    <w:name w:val="标书的标题3 Char Char"/>
    <w:link w:val="136"/>
    <w:qFormat/>
    <w:uiPriority w:val="0"/>
    <w:rPr>
      <w:rFonts w:ascii="宋体" w:hAnsi="宋体" w:eastAsia="宋体" w:cs="宋体"/>
      <w:b/>
      <w:color w:val="000000"/>
      <w:kern w:val="2"/>
      <w:sz w:val="24"/>
      <w:szCs w:val="24"/>
      <w:lang w:val="en-US" w:eastAsia="zh-CN" w:bidi="ar-SA"/>
    </w:rPr>
  </w:style>
  <w:style w:type="paragraph" w:customStyle="1" w:styleId="136">
    <w:name w:val="标书的标题3"/>
    <w:basedOn w:val="13"/>
    <w:link w:val="135"/>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37">
    <w:name w:val=" Char Char23"/>
    <w:qFormat/>
    <w:uiPriority w:val="0"/>
    <w:rPr>
      <w:rFonts w:ascii="Times New Roman" w:hAnsi="Times New Roman" w:eastAsia="宋体" w:cs="Times New Roman"/>
      <w:b/>
      <w:bCs/>
      <w:kern w:val="44"/>
      <w:sz w:val="44"/>
      <w:szCs w:val="44"/>
    </w:rPr>
  </w:style>
  <w:style w:type="character" w:customStyle="1" w:styleId="138">
    <w:name w:val="redfilenumber"/>
    <w:basedOn w:val="49"/>
    <w:qFormat/>
    <w:uiPriority w:val="0"/>
    <w:rPr>
      <w:color w:val="BA2636"/>
      <w:sz w:val="18"/>
      <w:szCs w:val="18"/>
    </w:rPr>
  </w:style>
  <w:style w:type="character" w:customStyle="1" w:styleId="139">
    <w:name w:val="正文文本缩进 2 Char Char Char Char Char Char Char Char Char Char1"/>
    <w:qFormat/>
    <w:uiPriority w:val="0"/>
    <w:rPr>
      <w:rFonts w:eastAsia="宋体"/>
      <w:kern w:val="2"/>
      <w:sz w:val="36"/>
      <w:szCs w:val="24"/>
      <w:lang w:val="en-US" w:eastAsia="zh-CN" w:bidi="ar-SA"/>
    </w:rPr>
  </w:style>
  <w:style w:type="character" w:customStyle="1" w:styleId="140">
    <w:name w:val="普通文字 Char Char"/>
    <w:qFormat/>
    <w:uiPriority w:val="0"/>
    <w:rPr>
      <w:rFonts w:ascii="宋体" w:hAnsi="Courier New" w:eastAsia="宋体"/>
      <w:kern w:val="2"/>
      <w:sz w:val="21"/>
      <w:lang w:val="en-US" w:eastAsia="zh-CN" w:bidi="ar-SA"/>
    </w:rPr>
  </w:style>
  <w:style w:type="character" w:customStyle="1" w:styleId="141">
    <w:name w:val="font131"/>
    <w:basedOn w:val="49"/>
    <w:qFormat/>
    <w:uiPriority w:val="0"/>
    <w:rPr>
      <w:rFonts w:hint="eastAsia" w:ascii="宋体" w:hAnsi="宋体" w:eastAsia="宋体" w:cs="宋体"/>
      <w:i w:val="0"/>
      <w:color w:val="000000"/>
      <w:sz w:val="18"/>
      <w:szCs w:val="18"/>
      <w:u w:val="none"/>
    </w:rPr>
  </w:style>
  <w:style w:type="character" w:customStyle="1" w:styleId="142">
    <w:name w:val="批注框文本 Char"/>
    <w:qFormat/>
    <w:uiPriority w:val="0"/>
    <w:rPr>
      <w:rFonts w:eastAsia="宋体"/>
      <w:kern w:val="2"/>
      <w:sz w:val="18"/>
      <w:lang w:val="en-US" w:eastAsia="zh-CN"/>
    </w:rPr>
  </w:style>
  <w:style w:type="character" w:customStyle="1" w:styleId="143">
    <w:name w:val="标题 4 Char Char"/>
    <w:qFormat/>
    <w:uiPriority w:val="0"/>
    <w:rPr>
      <w:rFonts w:ascii="Cambria" w:hAnsi="Cambria" w:eastAsia="宋体"/>
      <w:b/>
      <w:bCs/>
      <w:kern w:val="2"/>
      <w:sz w:val="28"/>
      <w:szCs w:val="28"/>
      <w:lang w:val="en-US" w:eastAsia="zh-CN" w:bidi="ar-SA"/>
    </w:rPr>
  </w:style>
  <w:style w:type="character" w:customStyle="1" w:styleId="144">
    <w:name w:val="Heading 3 Char"/>
    <w:qFormat/>
    <w:locked/>
    <w:uiPriority w:val="0"/>
    <w:rPr>
      <w:rFonts w:cs="Times New Roman"/>
      <w:b/>
      <w:bCs/>
      <w:sz w:val="32"/>
      <w:szCs w:val="32"/>
    </w:rPr>
  </w:style>
  <w:style w:type="character" w:customStyle="1" w:styleId="145">
    <w:name w:val="font31"/>
    <w:basedOn w:val="49"/>
    <w:qFormat/>
    <w:uiPriority w:val="0"/>
    <w:rPr>
      <w:rFonts w:hint="eastAsia" w:ascii="宋体" w:hAnsi="宋体" w:eastAsia="宋体" w:cs="宋体"/>
      <w:i w:val="0"/>
      <w:color w:val="000000"/>
      <w:sz w:val="20"/>
      <w:szCs w:val="20"/>
      <w:u w:val="none"/>
    </w:rPr>
  </w:style>
  <w:style w:type="character" w:customStyle="1" w:styleId="146">
    <w:name w:val="文档结构图 Char"/>
    <w:qFormat/>
    <w:uiPriority w:val="0"/>
    <w:rPr>
      <w:rFonts w:eastAsia="宋体"/>
      <w:kern w:val="2"/>
      <w:sz w:val="36"/>
      <w:szCs w:val="24"/>
      <w:lang w:val="en-US" w:eastAsia="zh-CN" w:bidi="ar-SA"/>
    </w:rPr>
  </w:style>
  <w:style w:type="character" w:customStyle="1" w:styleId="147">
    <w:name w:val="Char Char13"/>
    <w:qFormat/>
    <w:uiPriority w:val="0"/>
    <w:rPr>
      <w:rFonts w:ascii="Cambria" w:hAnsi="Cambria" w:eastAsia="宋体"/>
      <w:b/>
      <w:bCs/>
      <w:kern w:val="2"/>
      <w:sz w:val="28"/>
      <w:szCs w:val="28"/>
      <w:lang w:val="en-US" w:eastAsia="zh-CN" w:bidi="ar-SA"/>
    </w:rPr>
  </w:style>
  <w:style w:type="character" w:customStyle="1" w:styleId="148">
    <w:name w:val="gjfg"/>
    <w:basedOn w:val="49"/>
    <w:qFormat/>
    <w:uiPriority w:val="0"/>
  </w:style>
  <w:style w:type="character" w:customStyle="1" w:styleId="149">
    <w:name w:val="正文1 Char Char"/>
    <w:link w:val="150"/>
    <w:qFormat/>
    <w:uiPriority w:val="0"/>
    <w:rPr>
      <w:rFonts w:ascii="宋体" w:hAnsi="宋体"/>
      <w:color w:val="000000"/>
      <w:sz w:val="24"/>
      <w:lang w:bidi="ar-SA"/>
    </w:rPr>
  </w:style>
  <w:style w:type="paragraph" w:customStyle="1" w:styleId="150">
    <w:name w:val="正文1"/>
    <w:basedOn w:val="1"/>
    <w:link w:val="149"/>
    <w:qFormat/>
    <w:uiPriority w:val="0"/>
    <w:pPr>
      <w:spacing w:line="360" w:lineRule="auto"/>
      <w:ind w:firstLine="200" w:firstLineChars="200"/>
      <w:jc w:val="left"/>
    </w:pPr>
    <w:rPr>
      <w:rFonts w:ascii="宋体" w:hAnsi="宋体"/>
      <w:color w:val="000000"/>
      <w:kern w:val="0"/>
      <w:sz w:val="24"/>
      <w:szCs w:val="20"/>
    </w:rPr>
  </w:style>
  <w:style w:type="character" w:customStyle="1" w:styleId="151">
    <w:name w:val="displayarti"/>
    <w:basedOn w:val="49"/>
    <w:qFormat/>
    <w:uiPriority w:val="0"/>
    <w:rPr>
      <w:color w:val="FFFFFF"/>
      <w:shd w:val="clear" w:color="auto" w:fill="A00000"/>
    </w:rPr>
  </w:style>
  <w:style w:type="character" w:customStyle="1" w:styleId="152">
    <w:name w:val="标书的正文 Char Char"/>
    <w:link w:val="153"/>
    <w:qFormat/>
    <w:uiPriority w:val="0"/>
    <w:rPr>
      <w:rFonts w:ascii="宋体" w:hAnsi="宋体" w:eastAsia="宋体" w:cs="宋体"/>
      <w:b/>
      <w:color w:val="000000"/>
      <w:kern w:val="2"/>
      <w:sz w:val="24"/>
      <w:szCs w:val="24"/>
      <w:lang w:val="en-US" w:eastAsia="zh-CN" w:bidi="ar-SA"/>
    </w:rPr>
  </w:style>
  <w:style w:type="paragraph" w:customStyle="1" w:styleId="153">
    <w:name w:val="标书的正文"/>
    <w:basedOn w:val="1"/>
    <w:link w:val="152"/>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54">
    <w:name w:val=" Char Char13"/>
    <w:qFormat/>
    <w:uiPriority w:val="0"/>
    <w:rPr>
      <w:rFonts w:eastAsia="宋体"/>
      <w:b/>
      <w:bCs/>
      <w:kern w:val="44"/>
      <w:sz w:val="44"/>
      <w:szCs w:val="44"/>
      <w:lang w:val="en-US" w:eastAsia="zh-CN" w:bidi="ar-SA"/>
    </w:rPr>
  </w:style>
  <w:style w:type="character" w:customStyle="1" w:styleId="155">
    <w:name w:val="标书标题3 Char"/>
    <w:qFormat/>
    <w:uiPriority w:val="0"/>
    <w:rPr>
      <w:rFonts w:ascii="宋体" w:hAnsi="宋体" w:eastAsia="宋体" w:cs="宋体"/>
      <w:b/>
      <w:sz w:val="24"/>
      <w:szCs w:val="24"/>
      <w:lang w:val="en-US" w:eastAsia="zh-CN" w:bidi="ar-SA"/>
    </w:rPr>
  </w:style>
  <w:style w:type="character" w:customStyle="1" w:styleId="156">
    <w:name w:val="标题 3 Char Char"/>
    <w:qFormat/>
    <w:uiPriority w:val="0"/>
    <w:rPr>
      <w:rFonts w:eastAsia="楷体_GB2312"/>
      <w:b/>
      <w:bCs/>
      <w:kern w:val="2"/>
      <w:sz w:val="32"/>
      <w:szCs w:val="32"/>
      <w:lang w:val="en-US" w:eastAsia="zh-CN" w:bidi="ar-SA"/>
    </w:rPr>
  </w:style>
  <w:style w:type="character" w:customStyle="1" w:styleId="157">
    <w:name w:val="正文文本缩进 Char Char"/>
    <w:qFormat/>
    <w:uiPriority w:val="0"/>
    <w:rPr>
      <w:rFonts w:ascii="仿宋_GB2312" w:eastAsia="仿宋_GB2312"/>
      <w:sz w:val="24"/>
      <w:lang w:val="en-US" w:eastAsia="zh-CN" w:bidi="ar-SA"/>
    </w:rPr>
  </w:style>
  <w:style w:type="character" w:customStyle="1" w:styleId="158">
    <w:name w:val="标题 1 Char Char"/>
    <w:qFormat/>
    <w:uiPriority w:val="0"/>
    <w:rPr>
      <w:rFonts w:eastAsia="宋体"/>
      <w:b/>
      <w:spacing w:val="-2"/>
      <w:sz w:val="24"/>
      <w:lang w:val="en-US" w:eastAsia="zh-CN" w:bidi="ar-SA"/>
    </w:rPr>
  </w:style>
  <w:style w:type="character" w:customStyle="1" w:styleId="159">
    <w:name w:val=" Char Char21"/>
    <w:qFormat/>
    <w:uiPriority w:val="0"/>
    <w:rPr>
      <w:rFonts w:ascii="Times New Roman" w:hAnsi="Times New Roman" w:eastAsia="楷体_GB2312" w:cs="Times New Roman"/>
      <w:b/>
      <w:bCs/>
      <w:sz w:val="32"/>
      <w:szCs w:val="32"/>
    </w:rPr>
  </w:style>
  <w:style w:type="character" w:customStyle="1" w:styleId="160">
    <w:name w:val="正文文本 Char"/>
    <w:qFormat/>
    <w:uiPriority w:val="0"/>
    <w:rPr>
      <w:rFonts w:ascii="Calibri" w:hAnsi="Calibri" w:eastAsia="宋体"/>
      <w:kern w:val="2"/>
      <w:sz w:val="21"/>
      <w:szCs w:val="22"/>
      <w:lang w:val="en-US" w:eastAsia="zh-CN" w:bidi="ar-SA"/>
    </w:rPr>
  </w:style>
  <w:style w:type="character" w:customStyle="1" w:styleId="161">
    <w:name w:val="列出段落 Char"/>
    <w:link w:val="162"/>
    <w:qFormat/>
    <w:locked/>
    <w:uiPriority w:val="0"/>
    <w:rPr>
      <w:rFonts w:ascii="Calibri" w:hAnsi="Calibri" w:eastAsia="宋体"/>
      <w:kern w:val="2"/>
      <w:sz w:val="21"/>
      <w:szCs w:val="22"/>
      <w:lang w:val="en-US" w:eastAsia="zh-CN" w:bidi="ar-SA"/>
    </w:rPr>
  </w:style>
  <w:style w:type="paragraph" w:customStyle="1" w:styleId="162">
    <w:name w:val="列出段落2"/>
    <w:basedOn w:val="1"/>
    <w:link w:val="161"/>
    <w:qFormat/>
    <w:uiPriority w:val="0"/>
    <w:pPr>
      <w:ind w:firstLine="420" w:firstLineChars="200"/>
    </w:pPr>
    <w:rPr>
      <w:rFonts w:ascii="Calibri" w:hAnsi="Calibri"/>
      <w:sz w:val="21"/>
      <w:szCs w:val="22"/>
    </w:rPr>
  </w:style>
  <w:style w:type="character" w:customStyle="1" w:styleId="163">
    <w:name w:val="批注文字 Char"/>
    <w:qFormat/>
    <w:uiPriority w:val="0"/>
    <w:rPr>
      <w:rFonts w:eastAsia="宋体"/>
      <w:kern w:val="2"/>
      <w:sz w:val="36"/>
      <w:szCs w:val="24"/>
      <w:lang w:val="en-US" w:eastAsia="zh-CN" w:bidi="ar-SA"/>
    </w:rPr>
  </w:style>
  <w:style w:type="character" w:customStyle="1" w:styleId="164">
    <w:name w:val=" Char Char Char Char Char Char Char Char Char Char"/>
    <w:qFormat/>
    <w:uiPriority w:val="0"/>
    <w:rPr>
      <w:kern w:val="2"/>
      <w:sz w:val="16"/>
      <w:szCs w:val="16"/>
      <w:lang w:bidi="ar-SA"/>
    </w:rPr>
  </w:style>
  <w:style w:type="character" w:customStyle="1" w:styleId="165">
    <w:name w:val="页眉 Char2"/>
    <w:qFormat/>
    <w:uiPriority w:val="0"/>
    <w:rPr>
      <w:rFonts w:eastAsia="宋体"/>
      <w:kern w:val="2"/>
      <w:sz w:val="18"/>
      <w:szCs w:val="18"/>
      <w:lang w:val="en-US" w:eastAsia="zh-CN" w:bidi="ar-SA"/>
    </w:rPr>
  </w:style>
  <w:style w:type="character" w:customStyle="1" w:styleId="166">
    <w:name w:val="标准正文格式 Char"/>
    <w:qFormat/>
    <w:uiPriority w:val="0"/>
    <w:rPr>
      <w:rFonts w:eastAsia="仿宋_GB2312"/>
      <w:bCs/>
      <w:kern w:val="2"/>
      <w:sz w:val="28"/>
      <w:lang w:val="en-US" w:eastAsia="zh-CN" w:bidi="ar-SA"/>
    </w:rPr>
  </w:style>
  <w:style w:type="character" w:customStyle="1" w:styleId="167">
    <w:name w:val="h Char Char1"/>
    <w:qFormat/>
    <w:uiPriority w:val="0"/>
    <w:rPr>
      <w:sz w:val="18"/>
      <w:szCs w:val="18"/>
    </w:rPr>
  </w:style>
  <w:style w:type="character" w:customStyle="1" w:styleId="168">
    <w:name w:val=" Char Char11"/>
    <w:qFormat/>
    <w:uiPriority w:val="0"/>
    <w:rPr>
      <w:b/>
      <w:bCs/>
      <w:sz w:val="36"/>
      <w:szCs w:val="24"/>
    </w:rPr>
  </w:style>
  <w:style w:type="character" w:customStyle="1" w:styleId="169">
    <w:name w:val="正文2 Char"/>
    <w:qFormat/>
    <w:uiPriority w:val="0"/>
    <w:rPr>
      <w:kern w:val="2"/>
      <w:sz w:val="24"/>
      <w:lang w:bidi="ar-SA"/>
    </w:rPr>
  </w:style>
  <w:style w:type="character" w:customStyle="1" w:styleId="170">
    <w:name w:val="第三层条 Char1"/>
    <w:qFormat/>
    <w:uiPriority w:val="0"/>
    <w:rPr>
      <w:rFonts w:ascii="Cambria" w:hAnsi="Cambria" w:eastAsia="宋体"/>
      <w:b/>
      <w:bCs/>
      <w:kern w:val="2"/>
      <w:sz w:val="28"/>
      <w:szCs w:val="28"/>
      <w:lang w:val="en-US" w:eastAsia="zh-CN" w:bidi="ar-SA"/>
    </w:rPr>
  </w:style>
  <w:style w:type="character" w:customStyle="1" w:styleId="171">
    <w:name w:val="标书的标题3 Char"/>
    <w:qFormat/>
    <w:uiPriority w:val="0"/>
    <w:rPr>
      <w:rFonts w:ascii="宋体" w:hAnsi="宋体" w:eastAsia="宋体" w:cs="宋体"/>
      <w:b/>
      <w:color w:val="000000"/>
      <w:kern w:val="2"/>
      <w:sz w:val="24"/>
      <w:szCs w:val="24"/>
      <w:lang w:val="en-US" w:eastAsia="zh-CN" w:bidi="ar-SA"/>
    </w:rPr>
  </w:style>
  <w:style w:type="character" w:customStyle="1" w:styleId="172">
    <w:name w:val="Char Char15"/>
    <w:qFormat/>
    <w:uiPriority w:val="0"/>
    <w:rPr>
      <w:rFonts w:ascii="Arial" w:hAnsi="Arial" w:eastAsia="黑体"/>
      <w:b/>
      <w:bCs/>
      <w:kern w:val="2"/>
      <w:sz w:val="32"/>
      <w:szCs w:val="32"/>
      <w:lang w:val="en-US" w:eastAsia="zh-CN" w:bidi="ar-SA"/>
    </w:rPr>
  </w:style>
  <w:style w:type="character" w:customStyle="1" w:styleId="173">
    <w:name w:val="h3 Char1"/>
    <w:qFormat/>
    <w:uiPriority w:val="0"/>
    <w:rPr>
      <w:rFonts w:eastAsia="楷体_GB2312"/>
      <w:b/>
      <w:bCs/>
      <w:kern w:val="2"/>
      <w:sz w:val="32"/>
      <w:szCs w:val="32"/>
      <w:lang w:val="en-US" w:eastAsia="zh-CN" w:bidi="ar-SA"/>
    </w:rPr>
  </w:style>
  <w:style w:type="character" w:customStyle="1" w:styleId="174">
    <w:name w:val="正文文本缩进 3 Char"/>
    <w:qFormat/>
    <w:uiPriority w:val="0"/>
    <w:rPr>
      <w:rFonts w:ascii="Times New Roman" w:hAnsi="Times New Roman" w:eastAsia="宋体" w:cs="Times New Roman"/>
      <w:sz w:val="16"/>
      <w:szCs w:val="16"/>
    </w:rPr>
  </w:style>
  <w:style w:type="character" w:customStyle="1" w:styleId="175">
    <w:name w:val="Body Text Indent 3 Char1"/>
    <w:semiHidden/>
    <w:qFormat/>
    <w:locked/>
    <w:uiPriority w:val="0"/>
    <w:rPr>
      <w:rFonts w:cs="Times New Roman"/>
      <w:sz w:val="16"/>
      <w:szCs w:val="16"/>
    </w:rPr>
  </w:style>
  <w:style w:type="character" w:customStyle="1" w:styleId="176">
    <w:name w:val="页眉 Char Char"/>
    <w:qFormat/>
    <w:uiPriority w:val="0"/>
    <w:rPr>
      <w:rFonts w:eastAsia="宋体"/>
      <w:kern w:val="2"/>
      <w:sz w:val="18"/>
      <w:lang w:val="en-US" w:eastAsia="zh-CN"/>
    </w:rPr>
  </w:style>
  <w:style w:type="character" w:customStyle="1" w:styleId="177">
    <w:name w:val="表格 Char Char"/>
    <w:link w:val="178"/>
    <w:qFormat/>
    <w:uiPriority w:val="0"/>
    <w:rPr>
      <w:rFonts w:ascii="宋体" w:hAnsi="宋体" w:eastAsia="宋体"/>
      <w:lang w:val="en-US" w:eastAsia="zh-CN" w:bidi="ar-SA"/>
    </w:rPr>
  </w:style>
  <w:style w:type="paragraph" w:customStyle="1" w:styleId="178">
    <w:name w:val="表格"/>
    <w:basedOn w:val="1"/>
    <w:link w:val="177"/>
    <w:qFormat/>
    <w:uiPriority w:val="0"/>
    <w:pPr>
      <w:snapToGrid w:val="0"/>
      <w:ind w:firstLine="42" w:firstLineChars="21"/>
    </w:pPr>
    <w:rPr>
      <w:rFonts w:ascii="宋体" w:hAnsi="宋体"/>
      <w:kern w:val="0"/>
      <w:sz w:val="20"/>
      <w:szCs w:val="20"/>
    </w:rPr>
  </w:style>
  <w:style w:type="character" w:customStyle="1" w:styleId="179">
    <w:name w:val="标题 4 Char"/>
    <w:qFormat/>
    <w:uiPriority w:val="0"/>
    <w:rPr>
      <w:rFonts w:ascii="Cambria" w:hAnsi="Cambria" w:eastAsia="宋体"/>
      <w:b/>
      <w:bCs/>
      <w:kern w:val="2"/>
      <w:sz w:val="28"/>
      <w:szCs w:val="28"/>
      <w:lang w:val="en-US" w:eastAsia="zh-CN" w:bidi="ar-SA"/>
    </w:rPr>
  </w:style>
  <w:style w:type="character" w:customStyle="1" w:styleId="180">
    <w:name w:val="标书的正文 Char"/>
    <w:qFormat/>
    <w:uiPriority w:val="0"/>
    <w:rPr>
      <w:rFonts w:ascii="宋体" w:hAnsi="宋体" w:eastAsia="宋体" w:cs="宋体"/>
      <w:b/>
      <w:color w:val="000000"/>
      <w:kern w:val="2"/>
      <w:sz w:val="24"/>
      <w:szCs w:val="24"/>
      <w:lang w:val="en-US" w:eastAsia="zh-CN" w:bidi="ar-SA"/>
    </w:rPr>
  </w:style>
  <w:style w:type="character" w:customStyle="1" w:styleId="181">
    <w:name w:val="正文首行缩进（绿盟科技） Char"/>
    <w:link w:val="182"/>
    <w:qFormat/>
    <w:uiPriority w:val="0"/>
    <w:rPr>
      <w:rFonts w:ascii="Arial" w:hAnsi="Arial" w:eastAsia="宋体"/>
      <w:sz w:val="21"/>
      <w:szCs w:val="21"/>
      <w:lang w:bidi="ar-SA"/>
    </w:rPr>
  </w:style>
  <w:style w:type="paragraph" w:customStyle="1" w:styleId="182">
    <w:name w:val="正文首行缩进（绿盟科技）"/>
    <w:basedOn w:val="1"/>
    <w:link w:val="181"/>
    <w:qFormat/>
    <w:uiPriority w:val="0"/>
    <w:pPr>
      <w:widowControl/>
      <w:spacing w:after="50" w:line="300" w:lineRule="auto"/>
      <w:ind w:firstLine="200" w:firstLineChars="200"/>
      <w:jc w:val="left"/>
    </w:pPr>
    <w:rPr>
      <w:rFonts w:ascii="Arial" w:hAnsi="Arial"/>
      <w:kern w:val="0"/>
      <w:sz w:val="21"/>
      <w:szCs w:val="21"/>
    </w:rPr>
  </w:style>
  <w:style w:type="character" w:customStyle="1" w:styleId="183">
    <w:name w:val="正文2 Char Char"/>
    <w:link w:val="184"/>
    <w:qFormat/>
    <w:uiPriority w:val="0"/>
    <w:rPr>
      <w:kern w:val="2"/>
      <w:sz w:val="24"/>
      <w:lang w:bidi="ar-SA"/>
    </w:rPr>
  </w:style>
  <w:style w:type="paragraph" w:customStyle="1" w:styleId="184">
    <w:name w:val="正文2"/>
    <w:basedOn w:val="1"/>
    <w:link w:val="183"/>
    <w:qFormat/>
    <w:uiPriority w:val="0"/>
    <w:pPr>
      <w:spacing w:before="156" w:beforeLines="0" w:line="360" w:lineRule="auto"/>
      <w:ind w:firstLine="510" w:firstLineChars="200"/>
    </w:pPr>
    <w:rPr>
      <w:sz w:val="24"/>
      <w:szCs w:val="20"/>
    </w:rPr>
  </w:style>
  <w:style w:type="character" w:customStyle="1" w:styleId="185">
    <w:name w:val="正文缩进 Char Char"/>
    <w:qFormat/>
    <w:uiPriority w:val="0"/>
    <w:rPr>
      <w:rFonts w:eastAsia="宋体"/>
      <w:kern w:val="2"/>
      <w:sz w:val="21"/>
      <w:lang w:val="en-US" w:eastAsia="zh-CN" w:bidi="ar-SA"/>
    </w:rPr>
  </w:style>
  <w:style w:type="character" w:customStyle="1" w:styleId="186">
    <w:name w:val="textcontents"/>
    <w:basedOn w:val="49"/>
    <w:qFormat/>
    <w:uiPriority w:val="0"/>
  </w:style>
  <w:style w:type="character" w:customStyle="1" w:styleId="187">
    <w:name w:val="Body Text Indent 3 Char"/>
    <w:qFormat/>
    <w:locked/>
    <w:uiPriority w:val="0"/>
    <w:rPr>
      <w:sz w:val="16"/>
    </w:rPr>
  </w:style>
  <w:style w:type="character" w:customStyle="1" w:styleId="188">
    <w:name w:val="font21"/>
    <w:basedOn w:val="49"/>
    <w:qFormat/>
    <w:uiPriority w:val="0"/>
    <w:rPr>
      <w:rFonts w:hint="eastAsia" w:ascii="宋体" w:hAnsi="宋体" w:eastAsia="宋体" w:cs="宋体"/>
      <w:i w:val="0"/>
      <w:color w:val="000000"/>
      <w:sz w:val="20"/>
      <w:szCs w:val="20"/>
      <w:u w:val="none"/>
    </w:rPr>
  </w:style>
  <w:style w:type="character" w:customStyle="1" w:styleId="189">
    <w:name w:val="标书标题3 Char Char"/>
    <w:link w:val="190"/>
    <w:qFormat/>
    <w:uiPriority w:val="0"/>
    <w:rPr>
      <w:rFonts w:ascii="宋体" w:hAnsi="宋体" w:eastAsia="宋体" w:cs="宋体"/>
      <w:b/>
      <w:sz w:val="24"/>
      <w:szCs w:val="24"/>
      <w:lang w:val="en-US" w:eastAsia="zh-CN" w:bidi="ar-SA"/>
    </w:rPr>
  </w:style>
  <w:style w:type="paragraph" w:customStyle="1" w:styleId="190">
    <w:name w:val="标书标题3"/>
    <w:basedOn w:val="5"/>
    <w:link w:val="189"/>
    <w:qFormat/>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91">
    <w:name w:val="Heading 1 Char"/>
    <w:qFormat/>
    <w:locked/>
    <w:uiPriority w:val="0"/>
    <w:rPr>
      <w:rFonts w:cs="Times New Roman"/>
      <w:b/>
      <w:bCs/>
      <w:kern w:val="44"/>
      <w:sz w:val="44"/>
      <w:szCs w:val="44"/>
    </w:rPr>
  </w:style>
  <w:style w:type="character" w:customStyle="1" w:styleId="192">
    <w:name w:val="标题 3 Char"/>
    <w:qFormat/>
    <w:uiPriority w:val="0"/>
    <w:rPr>
      <w:rFonts w:eastAsia="楷体_GB2312"/>
      <w:b/>
      <w:bCs/>
      <w:kern w:val="2"/>
      <w:sz w:val="32"/>
      <w:szCs w:val="32"/>
      <w:lang w:val="en-US" w:eastAsia="zh-CN" w:bidi="ar-SA"/>
    </w:rPr>
  </w:style>
  <w:style w:type="character" w:customStyle="1" w:styleId="193">
    <w:name w:val="金保标题2 Char"/>
    <w:qFormat/>
    <w:uiPriority w:val="0"/>
    <w:rPr>
      <w:rFonts w:ascii="宋体" w:hAnsi="宋体" w:eastAsia="宋体" w:cs="宋体"/>
      <w:b/>
      <w:sz w:val="24"/>
      <w:szCs w:val="24"/>
      <w:lang w:val="en-US" w:eastAsia="zh-CN" w:bidi="ar-SA"/>
    </w:rPr>
  </w:style>
  <w:style w:type="character" w:customStyle="1" w:styleId="194">
    <w:name w:val="投标正文 Char"/>
    <w:link w:val="195"/>
    <w:qFormat/>
    <w:uiPriority w:val="0"/>
    <w:rPr>
      <w:rFonts w:ascii="Calibri" w:hAnsi="Calibri"/>
      <w:sz w:val="24"/>
      <w:szCs w:val="24"/>
      <w:lang w:bidi="ar-SA"/>
    </w:rPr>
  </w:style>
  <w:style w:type="paragraph" w:customStyle="1" w:styleId="195">
    <w:name w:val="投标正文"/>
    <w:basedOn w:val="1"/>
    <w:link w:val="194"/>
    <w:qFormat/>
    <w:uiPriority w:val="0"/>
    <w:pPr>
      <w:spacing w:line="360" w:lineRule="auto"/>
      <w:ind w:left="100" w:firstLine="480" w:firstLineChars="200"/>
    </w:pPr>
    <w:rPr>
      <w:rFonts w:ascii="Calibri" w:hAnsi="Calibri"/>
      <w:kern w:val="0"/>
      <w:sz w:val="24"/>
    </w:rPr>
  </w:style>
  <w:style w:type="character" w:customStyle="1" w:styleId="196">
    <w:name w:val="Char Char12"/>
    <w:qFormat/>
    <w:uiPriority w:val="0"/>
    <w:rPr>
      <w:rFonts w:ascii="仿宋_GB2312" w:eastAsia="宋体"/>
      <w:kern w:val="2"/>
      <w:sz w:val="36"/>
      <w:szCs w:val="24"/>
    </w:rPr>
  </w:style>
  <w:style w:type="character" w:customStyle="1" w:styleId="197">
    <w:name w:val="blue"/>
    <w:basedOn w:val="49"/>
    <w:qFormat/>
    <w:uiPriority w:val="0"/>
  </w:style>
  <w:style w:type="character" w:customStyle="1" w:styleId="198">
    <w:name w:val="Char Char14"/>
    <w:qFormat/>
    <w:uiPriority w:val="0"/>
    <w:rPr>
      <w:rFonts w:eastAsia="楷体_GB2312"/>
      <w:b/>
      <w:bCs/>
      <w:kern w:val="2"/>
      <w:sz w:val="32"/>
      <w:szCs w:val="32"/>
      <w:lang w:val="en-US" w:eastAsia="zh-CN" w:bidi="ar-SA"/>
    </w:rPr>
  </w:style>
  <w:style w:type="character" w:customStyle="1" w:styleId="199">
    <w:name w:val="纯文本 Char"/>
    <w:qFormat/>
    <w:uiPriority w:val="0"/>
    <w:rPr>
      <w:rFonts w:ascii="宋体" w:hAnsi="Courier New" w:eastAsia="宋体"/>
      <w:kern w:val="2"/>
      <w:sz w:val="21"/>
      <w:lang w:val="en-US" w:eastAsia="zh-CN" w:bidi="ar-SA"/>
    </w:rPr>
  </w:style>
  <w:style w:type="character" w:customStyle="1" w:styleId="200">
    <w:name w:val="批注框文本 Char1"/>
    <w:qFormat/>
    <w:uiPriority w:val="0"/>
    <w:rPr>
      <w:rFonts w:eastAsia="宋体"/>
      <w:kern w:val="2"/>
      <w:sz w:val="18"/>
      <w:szCs w:val="18"/>
      <w:lang w:val="en-US" w:eastAsia="zh-CN" w:bidi="ar-SA"/>
    </w:rPr>
  </w:style>
  <w:style w:type="character" w:customStyle="1" w:styleId="201">
    <w:name w:val="批注框文本 Char Char"/>
    <w:qFormat/>
    <w:uiPriority w:val="0"/>
    <w:rPr>
      <w:rFonts w:eastAsia="宋体"/>
      <w:kern w:val="2"/>
      <w:sz w:val="18"/>
      <w:lang w:val="en-US" w:eastAsia="zh-CN"/>
    </w:rPr>
  </w:style>
  <w:style w:type="character" w:customStyle="1" w:styleId="202">
    <w:name w:val="标题 1 Char Char Char"/>
    <w:qFormat/>
    <w:uiPriority w:val="0"/>
    <w:rPr>
      <w:rFonts w:eastAsia="宋体"/>
      <w:b/>
      <w:bCs/>
      <w:kern w:val="44"/>
      <w:sz w:val="44"/>
      <w:szCs w:val="44"/>
      <w:lang w:val="en-US" w:eastAsia="zh-CN" w:bidi="ar-SA"/>
    </w:rPr>
  </w:style>
  <w:style w:type="paragraph" w:customStyle="1" w:styleId="20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5">
    <w:name w:val="IBM 正文"/>
    <w:basedOn w:val="1"/>
    <w:qFormat/>
    <w:uiPriority w:val="0"/>
    <w:pPr>
      <w:spacing w:line="360" w:lineRule="atLeast"/>
    </w:pPr>
    <w:rPr>
      <w:rFonts w:ascii="Times New Roman" w:hAnsi="Times New Roman"/>
      <w:sz w:val="24"/>
      <w:szCs w:val="20"/>
    </w:rPr>
  </w:style>
  <w:style w:type="paragraph" w:customStyle="1" w:styleId="206">
    <w:name w:val="标题 31"/>
    <w:basedOn w:val="1"/>
    <w:qFormat/>
    <w:uiPriority w:val="0"/>
    <w:pPr>
      <w:tabs>
        <w:tab w:val="left" w:pos="425"/>
        <w:tab w:val="left" w:pos="865"/>
      </w:tabs>
      <w:ind w:left="865" w:hanging="360"/>
    </w:pPr>
    <w:rPr>
      <w:sz w:val="21"/>
    </w:rPr>
  </w:style>
  <w:style w:type="paragraph" w:customStyle="1" w:styleId="207">
    <w:name w:val=" 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9">
    <w:name w:val="Char Char Char Char Char Char Char"/>
    <w:basedOn w:val="1"/>
    <w:qFormat/>
    <w:uiPriority w:val="0"/>
    <w:rPr>
      <w:sz w:val="21"/>
    </w:rPr>
  </w:style>
  <w:style w:type="paragraph" w:customStyle="1" w:styleId="210">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211">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12">
    <w:name w:val=" 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13">
    <w:name w:val="样式 标题 31.1.1标题 333rd levelBOD 0Bold HeadCTH3H31Heading ...1"/>
    <w:basedOn w:val="5"/>
    <w:qFormat/>
    <w:uiPriority w:val="0"/>
    <w:pPr>
      <w:spacing w:before="0" w:after="0"/>
      <w:ind w:firstLine="0" w:firstLineChars="0"/>
    </w:pPr>
    <w:rPr>
      <w:rFonts w:hAnsi="宋体" w:cs="宋体"/>
      <w:sz w:val="24"/>
    </w:rPr>
  </w:style>
  <w:style w:type="paragraph" w:customStyle="1" w:styleId="214">
    <w:name w:val="hea"/>
    <w:basedOn w:val="1"/>
    <w:next w:val="1"/>
    <w:qFormat/>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customStyle="1" w:styleId="215">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216">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18">
    <w:name w:val="列出段落1"/>
    <w:basedOn w:val="1"/>
    <w:qFormat/>
    <w:uiPriority w:val="0"/>
    <w:pPr>
      <w:ind w:firstLine="420" w:firstLineChars="200"/>
    </w:pPr>
    <w:rPr>
      <w:rFonts w:ascii="Calibri" w:hAnsi="Calibri"/>
      <w:sz w:val="21"/>
      <w:szCs w:val="22"/>
    </w:rPr>
  </w:style>
  <w:style w:type="paragraph" w:customStyle="1" w:styleId="219">
    <w:name w:val="a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20">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221">
    <w:name w:val="彩色列表 - 着色 11"/>
    <w:basedOn w:val="1"/>
    <w:qFormat/>
    <w:uiPriority w:val="0"/>
    <w:pPr>
      <w:ind w:firstLine="420" w:firstLineChars="200"/>
    </w:pPr>
    <w:rPr>
      <w:rFonts w:ascii="Calibri" w:hAnsi="Calibri"/>
      <w:sz w:val="21"/>
      <w:szCs w:val="22"/>
    </w:rPr>
  </w:style>
  <w:style w:type="paragraph" w:customStyle="1" w:styleId="222">
    <w:name w:val="列出段落11"/>
    <w:basedOn w:val="1"/>
    <w:qFormat/>
    <w:uiPriority w:val="0"/>
    <w:pPr>
      <w:ind w:firstLine="420" w:firstLineChars="200"/>
    </w:pPr>
    <w:rPr>
      <w:rFonts w:ascii="Calibri" w:hAnsi="Calibri"/>
      <w:sz w:val="21"/>
      <w:szCs w:val="22"/>
    </w:rPr>
  </w:style>
  <w:style w:type="paragraph" w:customStyle="1" w:styleId="223">
    <w:name w:val="Char3 Char Char Char Char Char Char"/>
    <w:basedOn w:val="15"/>
    <w:qFormat/>
    <w:uiPriority w:val="0"/>
    <w:rPr>
      <w:rFonts w:ascii="Tahoma" w:hAnsi="Tahoma" w:cs="Tahoma"/>
      <w:sz w:val="24"/>
    </w:rPr>
  </w:style>
  <w:style w:type="paragraph" w:customStyle="1" w:styleId="224">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22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标书的标题4"/>
    <w:basedOn w:val="3"/>
    <w:qFormat/>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2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9">
    <w:name w:val="Plain Text"/>
    <w:basedOn w:val="230"/>
    <w:qFormat/>
    <w:uiPriority w:val="0"/>
    <w:pPr>
      <w:widowControl/>
      <w:jc w:val="left"/>
    </w:pPr>
    <w:rPr>
      <w:rFonts w:ascii="宋体" w:hAnsi="Courier New"/>
    </w:rPr>
  </w:style>
  <w:style w:type="paragraph" w:customStyle="1" w:styleId="23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31">
    <w:name w:val="正文_14"/>
    <w:qFormat/>
    <w:uiPriority w:val="0"/>
    <w:rPr>
      <w:rFonts w:ascii="Times New Roman" w:hAnsi="Times New Roman" w:eastAsia="宋体" w:cs="Times New Roman"/>
      <w:sz w:val="21"/>
      <w:szCs w:val="22"/>
      <w:lang w:val="en-US" w:eastAsia="zh-CN" w:bidi="ar-SA"/>
    </w:rPr>
  </w:style>
  <w:style w:type="paragraph" w:customStyle="1" w:styleId="232">
    <w:name w:val=" Char Char Char Char"/>
    <w:basedOn w:val="1"/>
    <w:qFormat/>
    <w:uiPriority w:val="0"/>
    <w:pPr>
      <w:widowControl/>
      <w:jc w:val="left"/>
    </w:pPr>
  </w:style>
  <w:style w:type="paragraph" w:customStyle="1" w:styleId="233">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234">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5">
    <w:name w:val="Style First line:  1.71 ch"/>
    <w:basedOn w:val="1"/>
    <w:qFormat/>
    <w:uiPriority w:val="0"/>
    <w:pPr>
      <w:spacing w:line="360" w:lineRule="auto"/>
      <w:ind w:firstLine="359" w:firstLineChars="171"/>
    </w:pPr>
    <w:rPr>
      <w:sz w:val="24"/>
      <w:szCs w:val="20"/>
    </w:rPr>
  </w:style>
  <w:style w:type="paragraph" w:customStyle="1" w:styleId="2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二级条标题"/>
    <w:basedOn w:val="1"/>
    <w:next w:val="233"/>
    <w:qFormat/>
    <w:uiPriority w:val="0"/>
    <w:pPr>
      <w:widowControl/>
      <w:numPr>
        <w:ilvl w:val="3"/>
        <w:numId w:val="3"/>
      </w:numPr>
      <w:tabs>
        <w:tab w:val="left" w:pos="1202"/>
      </w:tabs>
      <w:jc w:val="left"/>
      <w:outlineLvl w:val="3"/>
    </w:pPr>
    <w:rPr>
      <w:rFonts w:eastAsia="黑体"/>
      <w:kern w:val="0"/>
    </w:rPr>
  </w:style>
  <w:style w:type="paragraph" w:customStyle="1" w:styleId="2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中等深浅网格 1 - 强调文字颜色 21"/>
    <w:basedOn w:val="1"/>
    <w:qFormat/>
    <w:uiPriority w:val="0"/>
    <w:pPr>
      <w:ind w:firstLine="420" w:firstLineChars="200"/>
    </w:pPr>
    <w:rPr>
      <w:kern w:val="0"/>
      <w:sz w:val="20"/>
      <w:szCs w:val="20"/>
    </w:rPr>
  </w:style>
  <w:style w:type="paragraph" w:customStyle="1" w:styleId="240">
    <w:name w:val="正文段"/>
    <w:basedOn w:val="1"/>
    <w:qFormat/>
    <w:uiPriority w:val="0"/>
    <w:pPr>
      <w:widowControl/>
      <w:snapToGrid w:val="0"/>
      <w:spacing w:after="156" w:afterLines="50"/>
      <w:ind w:firstLine="200" w:firstLineChars="200"/>
    </w:pPr>
    <w:rPr>
      <w:kern w:val="0"/>
      <w:sz w:val="24"/>
      <w:szCs w:val="20"/>
    </w:rPr>
  </w:style>
  <w:style w:type="paragraph" w:customStyle="1" w:styleId="241">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42">
    <w:name w:val="表"/>
    <w:basedOn w:val="1"/>
    <w:qFormat/>
    <w:uiPriority w:val="0"/>
    <w:pPr>
      <w:adjustRightInd w:val="0"/>
      <w:snapToGrid w:val="0"/>
      <w:spacing w:line="312" w:lineRule="auto"/>
    </w:pPr>
    <w:rPr>
      <w:rFonts w:ascii="Calibri" w:hAnsi="Calibri" w:cs="宋体"/>
    </w:rPr>
  </w:style>
  <w:style w:type="paragraph" w:customStyle="1" w:styleId="243">
    <w:name w:val="纯文本1"/>
    <w:basedOn w:val="1"/>
    <w:qFormat/>
    <w:uiPriority w:val="0"/>
    <w:pPr>
      <w:spacing w:beforeLines="50" w:afterLines="50" w:line="400" w:lineRule="exact"/>
    </w:pPr>
    <w:rPr>
      <w:rFonts w:ascii="宋体" w:hAnsi="Courier New" w:eastAsia="仿宋_GB2312"/>
      <w:b/>
      <w:sz w:val="24"/>
      <w:szCs w:val="24"/>
    </w:rPr>
  </w:style>
  <w:style w:type="paragraph" w:customStyle="1" w:styleId="244">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5">
    <w:name w:val="List Paragraph1"/>
    <w:basedOn w:val="1"/>
    <w:qFormat/>
    <w:uiPriority w:val="99"/>
    <w:pPr>
      <w:ind w:firstLine="420" w:firstLineChars="200"/>
    </w:pPr>
    <w:rPr>
      <w:rFonts w:ascii="Calibri" w:hAnsi="Calibri" w:cs="Calibri"/>
      <w:sz w:val="21"/>
      <w:szCs w:val="21"/>
    </w:rPr>
  </w:style>
  <w:style w:type="paragraph" w:customStyle="1" w:styleId="246">
    <w:name w:val="3级"/>
    <w:basedOn w:val="1"/>
    <w:qFormat/>
    <w:uiPriority w:val="0"/>
    <w:pPr>
      <w:spacing w:line="360" w:lineRule="auto"/>
      <w:jc w:val="left"/>
      <w:outlineLvl w:val="2"/>
    </w:pPr>
    <w:rPr>
      <w:rFonts w:ascii="宋体" w:hAnsi="宋体"/>
      <w:b/>
      <w:sz w:val="24"/>
    </w:rPr>
  </w:style>
  <w:style w:type="paragraph" w:customStyle="1" w:styleId="247">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4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49">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0">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5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2">
    <w:name w:val="List Paragraph2"/>
    <w:basedOn w:val="1"/>
    <w:qFormat/>
    <w:uiPriority w:val="0"/>
    <w:pPr>
      <w:ind w:firstLine="420" w:firstLineChars="200"/>
    </w:pPr>
    <w:rPr>
      <w:rFonts w:ascii="Calibri" w:hAnsi="Calibri"/>
      <w:sz w:val="21"/>
      <w:szCs w:val="22"/>
    </w:rPr>
  </w:style>
  <w:style w:type="paragraph" w:customStyle="1" w:styleId="253">
    <w:name w:val=" Char Char Char Char Char Char Char"/>
    <w:basedOn w:val="1"/>
    <w:qFormat/>
    <w:uiPriority w:val="0"/>
    <w:rPr>
      <w:sz w:val="21"/>
    </w:rPr>
  </w:style>
  <w:style w:type="paragraph" w:customStyle="1" w:styleId="254">
    <w:name w:val=" Char3 Char Char Char Char Char Char"/>
    <w:basedOn w:val="15"/>
    <w:qFormat/>
    <w:uiPriority w:val="0"/>
    <w:rPr>
      <w:rFonts w:ascii="Tahoma" w:hAnsi="Tahoma" w:cs="Tahoma"/>
      <w:sz w:val="24"/>
    </w:rPr>
  </w:style>
  <w:style w:type="paragraph" w:customStyle="1" w:styleId="255">
    <w:name w:val="Char Char"/>
    <w:basedOn w:val="1"/>
    <w:qFormat/>
    <w:uiPriority w:val="0"/>
    <w:pPr>
      <w:spacing w:line="360" w:lineRule="auto"/>
    </w:pPr>
    <w:rPr>
      <w:rFonts w:ascii="Tahoma" w:hAnsi="Tahoma"/>
      <w:sz w:val="24"/>
      <w:szCs w:val="20"/>
    </w:rPr>
  </w:style>
  <w:style w:type="paragraph" w:customStyle="1" w:styleId="256">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57">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58">
    <w:name w:val="招标二"/>
    <w:basedOn w:val="25"/>
    <w:qFormat/>
    <w:uiPriority w:val="0"/>
    <w:pPr>
      <w:snapToGrid w:val="0"/>
      <w:spacing w:line="360" w:lineRule="auto"/>
      <w:jc w:val="left"/>
      <w:outlineLvl w:val="1"/>
    </w:pPr>
    <w:rPr>
      <w:rFonts w:hAnsi="宋体" w:cs="Times New Roman"/>
      <w:b/>
      <w:szCs w:val="24"/>
    </w:rPr>
  </w:style>
  <w:style w:type="paragraph" w:customStyle="1" w:styleId="259">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6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62">
    <w:name w:val="默认段落字体 Para Char Char Char Char Char Char Char Char Char1 Char Char Char Char"/>
    <w:basedOn w:val="1"/>
    <w:qFormat/>
    <w:uiPriority w:val="0"/>
    <w:rPr>
      <w:rFonts w:ascii="Tahoma" w:hAnsi="Tahoma"/>
      <w:sz w:val="24"/>
      <w:szCs w:val="20"/>
    </w:rPr>
  </w:style>
  <w:style w:type="paragraph" w:customStyle="1" w:styleId="263">
    <w:name w:val="列出段落3"/>
    <w:basedOn w:val="1"/>
    <w:qFormat/>
    <w:uiPriority w:val="0"/>
    <w:pPr>
      <w:ind w:firstLine="420" w:firstLineChars="200"/>
    </w:pPr>
  </w:style>
  <w:style w:type="paragraph" w:customStyle="1" w:styleId="264">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65">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66">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67">
    <w:name w:val=" Char3 Char Char Char"/>
    <w:basedOn w:val="1"/>
    <w:qFormat/>
    <w:uiPriority w:val="0"/>
    <w:pPr>
      <w:widowControl/>
      <w:spacing w:after="160" w:afterLines="0" w:line="240" w:lineRule="exact"/>
      <w:jc w:val="left"/>
    </w:pPr>
  </w:style>
  <w:style w:type="paragraph" w:customStyle="1" w:styleId="268">
    <w:name w:val="正文（黑体）"/>
    <w:basedOn w:val="1"/>
    <w:next w:val="1"/>
    <w:qFormat/>
    <w:uiPriority w:val="0"/>
    <w:pPr>
      <w:spacing w:beforeLines="50" w:afterLines="50" w:line="360" w:lineRule="auto"/>
      <w:ind w:firstLine="480" w:firstLineChars="200"/>
    </w:pPr>
    <w:rPr>
      <w:rFonts w:ascii="黑体" w:eastAsia="黑体"/>
      <w:color w:val="000080"/>
      <w:sz w:val="24"/>
    </w:rPr>
  </w:style>
  <w:style w:type="paragraph" w:customStyle="1" w:styleId="269">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3">
    <w:name w:val="No Spacing"/>
    <w:qFormat/>
    <w:uiPriority w:val="0"/>
    <w:rPr>
      <w:rFonts w:ascii="Calibri" w:hAnsi="Calibri" w:eastAsia="宋体" w:cs="Calibri"/>
      <w:sz w:val="22"/>
      <w:szCs w:val="22"/>
      <w:lang w:val="en-US" w:eastAsia="en-US" w:bidi="ar-SA"/>
    </w:rPr>
  </w:style>
  <w:style w:type="paragraph" w:customStyle="1" w:styleId="274">
    <w:name w:val="样式 标题 3 + Arial"/>
    <w:basedOn w:val="5"/>
    <w:qFormat/>
    <w:uiPriority w:val="0"/>
    <w:pPr>
      <w:spacing w:before="100" w:beforeLines="100" w:after="0" w:line="360" w:lineRule="auto"/>
    </w:pPr>
    <w:rPr>
      <w:rFonts w:ascii="Arial" w:hAnsi="Arial"/>
      <w:sz w:val="24"/>
    </w:rPr>
  </w:style>
  <w:style w:type="paragraph" w:customStyle="1" w:styleId="275">
    <w:name w:val="heading"/>
    <w:basedOn w:val="1"/>
    <w:next w:val="1"/>
    <w:qFormat/>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7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77">
    <w:name w:val="xl26"/>
    <w:basedOn w:val="1"/>
    <w:qFormat/>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78">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9">
    <w:name w:val="金保标题1"/>
    <w:basedOn w:val="3"/>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80">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81">
    <w:name w:val="首行缩进"/>
    <w:basedOn w:val="1"/>
    <w:qFormat/>
    <w:uiPriority w:val="0"/>
    <w:rPr>
      <w:lang w:val="zh-CN"/>
    </w:rPr>
  </w:style>
  <w:style w:type="paragraph" w:customStyle="1" w:styleId="28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3">
    <w:name w:val=" Char1"/>
    <w:basedOn w:val="1"/>
    <w:qFormat/>
    <w:uiPriority w:val="0"/>
    <w:rPr>
      <w:rFonts w:ascii="仿宋_GB2312" w:eastAsia="仿宋_GB2312"/>
      <w:b/>
      <w:sz w:val="32"/>
      <w:szCs w:val="32"/>
    </w:rPr>
  </w:style>
  <w:style w:type="paragraph" w:customStyle="1" w:styleId="28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85">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286">
    <w:name w:val="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87">
    <w:name w:val=" Char"/>
    <w:basedOn w:val="1"/>
    <w:qFormat/>
    <w:uiPriority w:val="0"/>
    <w:rPr>
      <w:rFonts w:ascii="仿宋_GB2312" w:eastAsia="仿宋_GB2312"/>
      <w:b/>
      <w:sz w:val="32"/>
      <w:szCs w:val="32"/>
    </w:rPr>
  </w:style>
  <w:style w:type="paragraph" w:customStyle="1" w:styleId="288">
    <w:name w:val="标书的标题2"/>
    <w:basedOn w:val="3"/>
    <w:qFormat/>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89">
    <w:name w:val="注："/>
    <w:next w:val="233"/>
    <w:qFormat/>
    <w:uiPriority w:val="0"/>
    <w:pPr>
      <w:widowControl w:val="0"/>
      <w:tabs>
        <w:tab w:val="left" w:pos="720"/>
        <w:tab w:val="left" w:pos="1140"/>
      </w:tabs>
      <w:autoSpaceDE w:val="0"/>
      <w:autoSpaceDN w:val="0"/>
      <w:ind w:left="720" w:hanging="720"/>
      <w:jc w:val="both"/>
    </w:pPr>
    <w:rPr>
      <w:rFonts w:ascii="宋体" w:hAnsi="Times New Roman" w:eastAsia="宋体" w:cs="Times New Roman"/>
      <w:sz w:val="18"/>
      <w:lang w:val="en-US" w:eastAsia="zh-CN" w:bidi="ar-SA"/>
    </w:rPr>
  </w:style>
  <w:style w:type="paragraph" w:customStyle="1" w:styleId="290">
    <w:name w:val="Table Paragraph"/>
    <w:basedOn w:val="1"/>
    <w:qFormat/>
    <w:uiPriority w:val="1"/>
    <w:rPr>
      <w:rFonts w:ascii="仿宋_GB2312" w:hAnsi="仿宋_GB2312" w:eastAsia="仿宋_GB2312" w:cs="仿宋_GB2312"/>
      <w:lang w:val="zh-CN" w:eastAsia="zh-CN" w:bidi="zh-CN"/>
    </w:rPr>
  </w:style>
  <w:style w:type="paragraph" w:customStyle="1" w:styleId="291">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92">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3 Char Char Char"/>
    <w:basedOn w:val="1"/>
    <w:qFormat/>
    <w:uiPriority w:val="0"/>
    <w:pPr>
      <w:widowControl/>
      <w:spacing w:after="160" w:line="240" w:lineRule="exact"/>
      <w:jc w:val="left"/>
    </w:pPr>
  </w:style>
  <w:style w:type="paragraph" w:customStyle="1" w:styleId="294">
    <w:name w:val="Char Char Char Char"/>
    <w:basedOn w:val="1"/>
    <w:qFormat/>
    <w:uiPriority w:val="0"/>
    <w:pPr>
      <w:widowControl/>
      <w:jc w:val="left"/>
    </w:pPr>
    <w:rPr>
      <w:kern w:val="0"/>
      <w:sz w:val="24"/>
    </w:rPr>
  </w:style>
  <w:style w:type="paragraph" w:customStyle="1" w:styleId="2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纯文本_0_1"/>
    <w:basedOn w:val="1"/>
    <w:qFormat/>
    <w:uiPriority w:val="0"/>
    <w:pPr>
      <w:widowControl/>
      <w:jc w:val="left"/>
    </w:pPr>
    <w:rPr>
      <w:rFonts w:ascii="宋体" w:hAnsi="Courier New" w:eastAsia="宋体" w:cs="Times New Roman"/>
      <w:szCs w:val="21"/>
    </w:rPr>
  </w:style>
  <w:style w:type="paragraph" w:customStyle="1" w:styleId="297">
    <w:name w:val="Char1"/>
    <w:basedOn w:val="1"/>
    <w:qFormat/>
    <w:uiPriority w:val="0"/>
    <w:rPr>
      <w:rFonts w:ascii="Tahoma" w:hAnsi="Tahoma"/>
      <w:sz w:val="24"/>
      <w:szCs w:val="20"/>
    </w:rPr>
  </w:style>
  <w:style w:type="paragraph" w:customStyle="1" w:styleId="298">
    <w:name w:val="Item List"/>
    <w:basedOn w:val="1"/>
    <w:qFormat/>
    <w:uiPriority w:val="0"/>
    <w:pPr>
      <w:widowControl/>
      <w:numPr>
        <w:ilvl w:val="0"/>
        <w:numId w:val="4"/>
      </w:numPr>
      <w:spacing w:before="40" w:after="40"/>
      <w:jc w:val="left"/>
    </w:pPr>
    <w:rPr>
      <w:rFonts w:ascii="Arial" w:hAnsi="Arial" w:cs="Arial"/>
      <w:sz w:val="21"/>
      <w:szCs w:val="20"/>
      <w:lang w:eastAsia="en-US"/>
    </w:rPr>
  </w:style>
  <w:style w:type="paragraph" w:customStyle="1" w:styleId="299">
    <w:name w:val="纯文本_3"/>
    <w:basedOn w:val="272"/>
    <w:qFormat/>
    <w:uiPriority w:val="0"/>
    <w:pPr>
      <w:widowControl/>
      <w:jc w:val="left"/>
    </w:pPr>
    <w:rPr>
      <w:rFonts w:ascii="宋体" w:hAnsi="Courier New" w:eastAsia="宋体" w:cs="Times New Roman"/>
      <w:szCs w:val="21"/>
    </w:rPr>
  </w:style>
  <w:style w:type="paragraph" w:customStyle="1" w:styleId="300">
    <w:name w:val="列表内容"/>
    <w:basedOn w:val="1"/>
    <w:next w:val="1"/>
    <w:qFormat/>
    <w:uiPriority w:val="0"/>
    <w:pPr>
      <w:widowControl/>
      <w:numPr>
        <w:ilvl w:val="0"/>
        <w:numId w:val="1"/>
      </w:numPr>
      <w:tabs>
        <w:tab w:val="left" w:pos="840"/>
        <w:tab w:val="clear" w:pos="865"/>
      </w:tabs>
      <w:jc w:val="left"/>
    </w:pPr>
    <w:rPr>
      <w:kern w:val="0"/>
      <w:sz w:val="18"/>
      <w:szCs w:val="20"/>
    </w:rPr>
  </w:style>
  <w:style w:type="paragraph" w:customStyle="1" w:styleId="301">
    <w:name w:val="Char Char Char Char1"/>
    <w:basedOn w:val="1"/>
    <w:qFormat/>
    <w:uiPriority w:val="0"/>
    <w:rPr>
      <w:rFonts w:ascii="Tahoma" w:hAnsi="Tahoma"/>
      <w:sz w:val="24"/>
      <w:szCs w:val="20"/>
    </w:rPr>
  </w:style>
  <w:style w:type="table" w:customStyle="1" w:styleId="302">
    <w:name w:val="Table Normal"/>
    <w:qFormat/>
    <w:uiPriority w:val="0"/>
    <w:tblPr>
      <w:tblStyle w:val="47"/>
      <w:tblCellMar>
        <w:top w:w="0" w:type="dxa"/>
        <w:left w:w="0" w:type="dxa"/>
        <w:bottom w:w="0" w:type="dxa"/>
        <w:right w:w="0" w:type="dxa"/>
      </w:tblCellMar>
    </w:tblPr>
  </w:style>
  <w:style w:type="character" w:customStyle="1" w:styleId="303">
    <w:name w:val="NormalCharacter"/>
    <w:link w:val="304"/>
    <w:qFormat/>
    <w:uiPriority w:val="0"/>
    <w:rPr>
      <w:rFonts w:ascii="黑体" w:eastAsia="黑体"/>
      <w:kern w:val="0"/>
      <w:sz w:val="24"/>
    </w:rPr>
  </w:style>
  <w:style w:type="paragraph" w:customStyle="1" w:styleId="304">
    <w:name w:val="UserStyle_23"/>
    <w:basedOn w:val="1"/>
    <w:link w:val="303"/>
    <w:qFormat/>
    <w:uiPriority w:val="0"/>
    <w:pPr>
      <w:textAlignment w:val="baseline"/>
    </w:pPr>
    <w:rPr>
      <w:rFonts w:ascii="黑体" w:eastAsia="黑体"/>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header6.xml" Type="http://schemas.openxmlformats.org/officeDocument/2006/relationships/header"/><Relationship Id="rId16" Target="footer8.xml" Type="http://schemas.openxmlformats.org/officeDocument/2006/relationships/footer"/><Relationship Id="rId17" Target="header7.xml" Type="http://schemas.openxmlformats.org/officeDocument/2006/relationships/head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48242</Words>
  <Characters>52751</Characters>
  <Lines>228</Lines>
  <Paragraphs>64</Paragraphs>
  <TotalTime>0</TotalTime>
  <ScaleCrop>false</ScaleCrop>
  <LinksUpToDate>false</LinksUpToDate>
  <CharactersWithSpaces>55642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WPS_1701756769</cp:lastModifiedBy>
  <cp:lastPrinted>2022-12-13T06:02:29Z</cp:lastPrinted>
  <dcterms:modified xsi:type="dcterms:W3CDTF">2024-02-23T01:35:00Z</dcterms:modified>
  <cp:revision>13</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7ABA3DB8DD8A49B5AD1D230BA88986A7_13</vt:lpwstr>
  </property>
</Properties>
</file>