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A7DC2">
      <w:pPr>
        <w:jc w:val="center"/>
        <w:rPr>
          <w:rFonts w:ascii="仿宋_GB2312" w:eastAsia="仿宋_GB2312"/>
          <w:b/>
          <w:color w:val="auto"/>
          <w:spacing w:val="60"/>
          <w:sz w:val="52"/>
          <w:szCs w:val="52"/>
          <w:highlight w:val="none"/>
        </w:rPr>
      </w:pPr>
      <w:r>
        <w:rPr>
          <w:rFonts w:ascii="仿宋_GB2312" w:eastAsia="仿宋_GB2312"/>
          <w:b/>
          <w:color w:val="auto"/>
          <w:spacing w:val="60"/>
          <w:sz w:val="52"/>
          <w:szCs w:val="52"/>
          <w:highlight w:val="none"/>
        </w:rPr>
        <w:drawing>
          <wp:inline distT="0" distB="0" distL="114300" distR="114300">
            <wp:extent cx="953135" cy="827405"/>
            <wp:effectExtent l="0" t="0" r="18415" b="10795"/>
            <wp:docPr id="2" name="图片 1" descr="6e6de19c402763cb52520723506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e6de19c402763cb52520723506239f"/>
                    <pic:cNvPicPr>
                      <a:picLocks noChangeAspect="1"/>
                    </pic:cNvPicPr>
                  </pic:nvPicPr>
                  <pic:blipFill>
                    <a:blip r:embed="rId11"/>
                    <a:stretch>
                      <a:fillRect/>
                    </a:stretch>
                  </pic:blipFill>
                  <pic:spPr>
                    <a:xfrm>
                      <a:off x="0" y="0"/>
                      <a:ext cx="953135" cy="827405"/>
                    </a:xfrm>
                    <a:prstGeom prst="rect">
                      <a:avLst/>
                    </a:prstGeom>
                    <a:noFill/>
                    <a:ln>
                      <a:noFill/>
                    </a:ln>
                  </pic:spPr>
                </pic:pic>
              </a:graphicData>
            </a:graphic>
          </wp:inline>
        </w:drawing>
      </w:r>
    </w:p>
    <w:p w14:paraId="594A22D6">
      <w:pPr>
        <w:jc w:val="center"/>
        <w:rPr>
          <w:rFonts w:ascii="仿宋_GB2312" w:eastAsia="仿宋_GB2312"/>
          <w:b/>
          <w:color w:val="auto"/>
          <w:spacing w:val="60"/>
          <w:sz w:val="52"/>
          <w:szCs w:val="52"/>
          <w:highlight w:val="none"/>
        </w:rPr>
      </w:pPr>
      <w:r>
        <w:rPr>
          <w:rFonts w:hint="eastAsia" w:ascii="仿宋_GB2312" w:eastAsia="仿宋_GB2312"/>
          <w:b/>
          <w:color w:val="auto"/>
          <w:spacing w:val="60"/>
          <w:sz w:val="52"/>
          <w:szCs w:val="52"/>
          <w:highlight w:val="none"/>
        </w:rPr>
        <w:t>天台县政府采购</w:t>
      </w:r>
    </w:p>
    <w:p w14:paraId="3472C8C2">
      <w:pPr>
        <w:jc w:val="center"/>
        <w:rPr>
          <w:rFonts w:ascii="仿宋_GB2312" w:eastAsia="仿宋_GB2312"/>
          <w:b/>
          <w:color w:val="auto"/>
          <w:spacing w:val="60"/>
          <w:sz w:val="52"/>
          <w:szCs w:val="52"/>
          <w:highlight w:val="none"/>
        </w:rPr>
      </w:pPr>
      <w:r>
        <w:rPr>
          <w:rFonts w:hint="eastAsia" w:ascii="仿宋_GB2312" w:eastAsia="仿宋_GB2312"/>
          <w:b/>
          <w:color w:val="auto"/>
          <w:spacing w:val="60"/>
          <w:sz w:val="52"/>
          <w:szCs w:val="52"/>
          <w:highlight w:val="none"/>
        </w:rPr>
        <w:t>公开招标文件</w:t>
      </w:r>
    </w:p>
    <w:p w14:paraId="14F37DF8">
      <w:pPr>
        <w:pStyle w:val="5"/>
        <w:ind w:firstLine="0"/>
        <w:jc w:val="center"/>
        <w:rPr>
          <w:rFonts w:ascii="仿宋_GB2312" w:hAnsi="Times New Roman" w:eastAsia="仿宋_GB2312"/>
          <w:color w:val="auto"/>
          <w:sz w:val="32"/>
          <w:szCs w:val="32"/>
          <w:highlight w:val="none"/>
        </w:rPr>
      </w:pPr>
      <w:r>
        <w:rPr>
          <w:rFonts w:hint="eastAsia" w:ascii="仿宋_GB2312" w:hAnsi="Times New Roman" w:eastAsia="仿宋_GB2312"/>
          <w:color w:val="auto"/>
          <w:sz w:val="32"/>
          <w:szCs w:val="32"/>
          <w:highlight w:val="none"/>
        </w:rPr>
        <w:t>（线上电子招投标）</w:t>
      </w:r>
    </w:p>
    <w:p w14:paraId="554DCF01">
      <w:pPr>
        <w:rPr>
          <w:rFonts w:ascii="仿宋_GB2312" w:eastAsia="仿宋_GB2312"/>
          <w:b/>
          <w:color w:val="auto"/>
          <w:sz w:val="36"/>
          <w:szCs w:val="36"/>
          <w:highlight w:val="none"/>
        </w:rPr>
      </w:pPr>
    </w:p>
    <w:p w14:paraId="18049642">
      <w:pPr>
        <w:ind w:firstLine="1920" w:firstLineChars="600"/>
        <w:rPr>
          <w:rFonts w:ascii="仿宋_GB2312" w:eastAsia="仿宋_GB2312"/>
          <w:color w:val="auto"/>
          <w:sz w:val="32"/>
          <w:szCs w:val="32"/>
          <w:highlight w:val="none"/>
        </w:rPr>
      </w:pPr>
      <w:r>
        <w:rPr>
          <w:rFonts w:hint="eastAsia" w:ascii="仿宋_GB2312" w:eastAsia="仿宋_GB2312"/>
          <w:color w:val="auto"/>
          <w:sz w:val="32"/>
          <w:szCs w:val="32"/>
          <w:highlight w:val="none"/>
        </w:rPr>
        <w:t>项目编号：</w:t>
      </w:r>
      <w:r>
        <w:rPr>
          <w:rFonts w:hint="eastAsia" w:ascii="仿宋_GB2312" w:eastAsia="仿宋_GB2312"/>
          <w:color w:val="auto"/>
          <w:sz w:val="32"/>
          <w:szCs w:val="32"/>
          <w:highlight w:val="none"/>
          <w:lang w:eastAsia="zh-CN"/>
        </w:rPr>
        <w:t>xzcg-2025-026</w:t>
      </w:r>
      <w:r>
        <w:rPr>
          <w:rFonts w:hint="eastAsia" w:ascii="仿宋_GB2312" w:eastAsia="仿宋_GB2312"/>
          <w:color w:val="auto"/>
          <w:sz w:val="32"/>
          <w:szCs w:val="32"/>
          <w:highlight w:val="none"/>
        </w:rPr>
        <w:t xml:space="preserve">(招)  </w:t>
      </w:r>
    </w:p>
    <w:p w14:paraId="38EEAF80">
      <w:pPr>
        <w:rPr>
          <w:rFonts w:ascii="仿宋_GB2312" w:eastAsia="仿宋_GB2312"/>
          <w:b/>
          <w:color w:val="auto"/>
          <w:sz w:val="36"/>
          <w:szCs w:val="36"/>
          <w:highlight w:val="none"/>
        </w:rPr>
      </w:pPr>
    </w:p>
    <w:p w14:paraId="77E8864E">
      <w:pPr>
        <w:pStyle w:val="21"/>
        <w:rPr>
          <w:rFonts w:ascii="仿宋_GB2312" w:eastAsia="仿宋_GB2312"/>
          <w:b/>
          <w:color w:val="auto"/>
          <w:sz w:val="36"/>
          <w:szCs w:val="36"/>
          <w:highlight w:val="none"/>
        </w:rPr>
      </w:pPr>
    </w:p>
    <w:p w14:paraId="0C481B2F">
      <w:pPr>
        <w:rPr>
          <w:rFonts w:ascii="仿宋_GB2312" w:eastAsia="仿宋_GB2312"/>
          <w:b/>
          <w:color w:val="auto"/>
          <w:sz w:val="36"/>
          <w:szCs w:val="36"/>
          <w:highlight w:val="none"/>
        </w:rPr>
      </w:pPr>
    </w:p>
    <w:p w14:paraId="14D9E35F">
      <w:pPr>
        <w:pStyle w:val="21"/>
        <w:rPr>
          <w:rFonts w:ascii="仿宋_GB2312" w:eastAsia="仿宋_GB2312"/>
          <w:b/>
          <w:color w:val="auto"/>
          <w:sz w:val="36"/>
          <w:szCs w:val="36"/>
          <w:highlight w:val="none"/>
        </w:rPr>
      </w:pPr>
    </w:p>
    <w:p w14:paraId="0C1BA679">
      <w:pPr>
        <w:rPr>
          <w:color w:val="auto"/>
          <w:highlight w:val="none"/>
        </w:rPr>
      </w:pPr>
    </w:p>
    <w:p w14:paraId="0068FFE4">
      <w:pPr>
        <w:rPr>
          <w:rFonts w:ascii="仿宋_GB2312" w:eastAsia="仿宋_GB2312"/>
          <w:b/>
          <w:color w:val="auto"/>
          <w:sz w:val="36"/>
          <w:szCs w:val="36"/>
          <w:highlight w:val="none"/>
        </w:rPr>
      </w:pPr>
    </w:p>
    <w:p w14:paraId="423480B0">
      <w:pPr>
        <w:spacing w:line="800" w:lineRule="exact"/>
        <w:ind w:left="2316" w:leftChars="303" w:hanging="1680" w:hangingChars="525"/>
        <w:rPr>
          <w:rFonts w:ascii="仿宋_GB2312" w:eastAsia="仿宋_GB2312"/>
          <w:color w:val="auto"/>
          <w:sz w:val="32"/>
          <w:szCs w:val="32"/>
          <w:highlight w:val="none"/>
        </w:rPr>
      </w:pPr>
      <w:r>
        <w:rPr>
          <w:rFonts w:hint="eastAsia" w:ascii="仿宋_GB2312" w:eastAsia="仿宋_GB2312"/>
          <w:color w:val="auto"/>
          <w:sz w:val="32"/>
          <w:szCs w:val="32"/>
          <w:highlight w:val="none"/>
        </w:rPr>
        <w:t>项目名称：</w:t>
      </w:r>
      <w:r>
        <w:rPr>
          <w:rFonts w:hint="eastAsia" w:ascii="仿宋_GB2312" w:eastAsia="仿宋_GB2312"/>
          <w:color w:val="auto"/>
          <w:sz w:val="32"/>
          <w:szCs w:val="32"/>
          <w:highlight w:val="none"/>
          <w:lang w:eastAsia="zh-CN"/>
        </w:rPr>
        <w:t>2025年新建“环浙步道”台州主干线暨“环台步道”天台段建设采购</w:t>
      </w:r>
      <w:r>
        <w:rPr>
          <w:rFonts w:hint="eastAsia" w:ascii="仿宋_GB2312" w:eastAsia="仿宋_GB2312"/>
          <w:color w:val="auto"/>
          <w:sz w:val="32"/>
          <w:szCs w:val="32"/>
          <w:highlight w:val="none"/>
        </w:rPr>
        <w:t xml:space="preserve">项目  </w:t>
      </w:r>
      <w:r>
        <w:rPr>
          <w:rFonts w:hint="eastAsia" w:ascii="仿宋" w:hAnsi="仿宋" w:eastAsia="仿宋" w:cs="仿宋"/>
          <w:color w:val="auto"/>
          <w:sz w:val="27"/>
          <w:szCs w:val="27"/>
          <w:highlight w:val="none"/>
        </w:rPr>
        <w:t xml:space="preserve"> </w:t>
      </w:r>
    </w:p>
    <w:p w14:paraId="6A1F4C3B">
      <w:pPr>
        <w:spacing w:line="8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采购单位：</w:t>
      </w:r>
      <w:r>
        <w:rPr>
          <w:rFonts w:hint="eastAsia" w:ascii="仿宋_GB2312" w:eastAsia="仿宋_GB2312"/>
          <w:color w:val="auto"/>
          <w:sz w:val="32"/>
          <w:szCs w:val="32"/>
          <w:highlight w:val="none"/>
          <w:lang w:eastAsia="zh-CN"/>
        </w:rPr>
        <w:t>天台县体育事业发展中心</w:t>
      </w:r>
      <w:r>
        <w:rPr>
          <w:rFonts w:hint="eastAsia" w:ascii="仿宋_GB2312" w:eastAsia="仿宋_GB2312"/>
          <w:color w:val="auto"/>
          <w:spacing w:val="-10"/>
          <w:sz w:val="32"/>
          <w:szCs w:val="32"/>
          <w:highlight w:val="none"/>
        </w:rPr>
        <w:t>（盖章）</w:t>
      </w:r>
    </w:p>
    <w:p w14:paraId="23B5B7F7">
      <w:pPr>
        <w:pStyle w:val="21"/>
        <w:rPr>
          <w:color w:val="auto"/>
          <w:highlight w:val="none"/>
        </w:rPr>
      </w:pPr>
    </w:p>
    <w:p w14:paraId="4F700F95">
      <w:pPr>
        <w:spacing w:line="800" w:lineRule="exact"/>
        <w:ind w:firstLine="640" w:firstLineChars="200"/>
        <w:rPr>
          <w:rFonts w:ascii="仿宋_GB2312" w:eastAsia="仿宋_GB2312"/>
          <w:color w:val="auto"/>
          <w:sz w:val="32"/>
          <w:szCs w:val="32"/>
          <w:highlight w:val="none"/>
          <w:u w:val="single"/>
        </w:rPr>
      </w:pPr>
      <w:r>
        <w:rPr>
          <w:rFonts w:hint="eastAsia" w:eastAsia="仿宋_GB2312"/>
          <w:color w:val="auto"/>
          <w:sz w:val="32"/>
          <w:szCs w:val="32"/>
          <w:highlight w:val="none"/>
        </w:rPr>
        <w:t>采购代理单位：</w:t>
      </w:r>
      <w:r>
        <w:rPr>
          <w:rFonts w:hint="eastAsia" w:ascii="仿宋_GB2312" w:eastAsia="仿宋_GB2312"/>
          <w:color w:val="auto"/>
          <w:sz w:val="32"/>
          <w:szCs w:val="32"/>
          <w:highlight w:val="none"/>
        </w:rPr>
        <w:t>浙江祥泽招标代理有限公司</w:t>
      </w:r>
      <w:r>
        <w:rPr>
          <w:rFonts w:hint="eastAsia" w:ascii="仿宋_GB2312" w:eastAsia="仿宋_GB2312"/>
          <w:color w:val="auto"/>
          <w:spacing w:val="-10"/>
          <w:sz w:val="32"/>
          <w:szCs w:val="32"/>
          <w:highlight w:val="none"/>
        </w:rPr>
        <w:t>（盖章）</w:t>
      </w:r>
    </w:p>
    <w:p w14:paraId="42810328">
      <w:pPr>
        <w:ind w:firstLine="3520" w:firstLineChars="1100"/>
        <w:rPr>
          <w:rFonts w:ascii="仿宋_GB2312" w:eastAsia="仿宋_GB2312"/>
          <w:color w:val="auto"/>
          <w:sz w:val="32"/>
          <w:szCs w:val="32"/>
          <w:highlight w:val="none"/>
        </w:rPr>
      </w:pPr>
      <w:r>
        <w:rPr>
          <w:rFonts w:hint="eastAsia" w:ascii="仿宋_GB2312" w:eastAsia="仿宋_GB2312"/>
          <w:color w:val="auto"/>
          <w:sz w:val="32"/>
          <w:szCs w:val="32"/>
          <w:highlight w:val="none"/>
        </w:rPr>
        <w:t>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rPr>
        <w:t>月</w:t>
      </w:r>
    </w:p>
    <w:p w14:paraId="505FF26D">
      <w:pPr>
        <w:ind w:firstLine="3481" w:firstLineChars="788"/>
        <w:rPr>
          <w:rFonts w:ascii="仿宋" w:hAnsi="仿宋" w:eastAsia="仿宋"/>
          <w:b/>
          <w:color w:val="auto"/>
          <w:sz w:val="44"/>
          <w:szCs w:val="44"/>
          <w:highlight w:val="none"/>
        </w:rPr>
      </w:pPr>
    </w:p>
    <w:p w14:paraId="324ABF5B">
      <w:pPr>
        <w:ind w:firstLine="3481" w:firstLineChars="788"/>
        <w:rPr>
          <w:rFonts w:ascii="仿宋" w:hAnsi="仿宋" w:eastAsia="仿宋"/>
          <w:b/>
          <w:color w:val="auto"/>
          <w:sz w:val="44"/>
          <w:szCs w:val="44"/>
          <w:highlight w:val="none"/>
        </w:rPr>
      </w:pPr>
    </w:p>
    <w:p w14:paraId="0C856139">
      <w:pPr>
        <w:ind w:firstLine="3481" w:firstLineChars="788"/>
        <w:rPr>
          <w:rFonts w:ascii="仿宋" w:hAnsi="仿宋" w:eastAsia="仿宋"/>
          <w:b/>
          <w:color w:val="auto"/>
          <w:sz w:val="44"/>
          <w:szCs w:val="44"/>
          <w:highlight w:val="none"/>
        </w:rPr>
      </w:pPr>
    </w:p>
    <w:p w14:paraId="79B4527E">
      <w:pPr>
        <w:ind w:firstLine="3481" w:firstLineChars="788"/>
        <w:rPr>
          <w:rFonts w:ascii="仿宋" w:hAnsi="仿宋" w:eastAsia="仿宋"/>
          <w:b/>
          <w:color w:val="auto"/>
          <w:sz w:val="44"/>
          <w:szCs w:val="44"/>
          <w:highlight w:val="none"/>
        </w:rPr>
      </w:pPr>
    </w:p>
    <w:p w14:paraId="06F64F17">
      <w:pPr>
        <w:ind w:firstLine="3481" w:firstLineChars="788"/>
        <w:rPr>
          <w:rFonts w:ascii="仿宋" w:hAnsi="仿宋" w:eastAsia="仿宋"/>
          <w:b/>
          <w:color w:val="auto"/>
          <w:sz w:val="44"/>
          <w:szCs w:val="44"/>
          <w:highlight w:val="none"/>
        </w:rPr>
      </w:pPr>
      <w:r>
        <w:rPr>
          <w:rFonts w:hint="eastAsia" w:ascii="仿宋" w:hAnsi="仿宋" w:eastAsia="仿宋"/>
          <w:b/>
          <w:color w:val="auto"/>
          <w:sz w:val="44"/>
          <w:szCs w:val="44"/>
          <w:highlight w:val="none"/>
        </w:rPr>
        <w:t>目  录</w:t>
      </w:r>
    </w:p>
    <w:p w14:paraId="41E8F5EA">
      <w:pPr>
        <w:pStyle w:val="8"/>
        <w:tabs>
          <w:tab w:val="left" w:pos="2253"/>
        </w:tabs>
        <w:rPr>
          <w:rFonts w:hint="eastAsia" w:eastAsia="黑体"/>
          <w:color w:val="auto"/>
          <w:highlight w:val="none"/>
          <w:lang w:eastAsia="zh-CN"/>
        </w:rPr>
      </w:pPr>
      <w:r>
        <w:rPr>
          <w:rFonts w:hint="eastAsia"/>
          <w:color w:val="auto"/>
          <w:highlight w:val="none"/>
          <w:lang w:eastAsia="zh-CN"/>
        </w:rPr>
        <w:tab/>
      </w:r>
    </w:p>
    <w:p w14:paraId="6562C23D">
      <w:pPr>
        <w:spacing w:before="312" w:beforeLines="100" w:line="660" w:lineRule="exac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 xml:space="preserve">第一章  </w:t>
      </w:r>
      <w:r>
        <w:rPr>
          <w:rFonts w:hint="eastAsia" w:ascii="仿宋" w:hAnsi="仿宋" w:eastAsia="仿宋"/>
          <w:b/>
          <w:color w:val="auto"/>
          <w:sz w:val="28"/>
          <w:szCs w:val="28"/>
          <w:highlight w:val="none"/>
        </w:rPr>
        <w:t xml:space="preserve">招标公告 ………………………………………………………3                        </w:t>
      </w:r>
    </w:p>
    <w:p w14:paraId="31627CE7">
      <w:pPr>
        <w:spacing w:line="660" w:lineRule="exact"/>
        <w:rPr>
          <w:rFonts w:ascii="仿宋" w:hAnsi="仿宋" w:eastAsia="仿宋"/>
          <w:b/>
          <w:bCs/>
          <w:color w:val="auto"/>
          <w:sz w:val="28"/>
          <w:szCs w:val="28"/>
          <w:highlight w:val="none"/>
        </w:rPr>
      </w:pPr>
      <w:r>
        <w:rPr>
          <w:rFonts w:ascii="仿宋" w:hAnsi="仿宋" w:eastAsia="仿宋"/>
          <w:b/>
          <w:bCs/>
          <w:color w:val="auto"/>
          <w:sz w:val="28"/>
          <w:szCs w:val="28"/>
          <w:highlight w:val="none"/>
        </w:rPr>
        <w:t>第</w:t>
      </w:r>
      <w:r>
        <w:rPr>
          <w:rFonts w:hint="eastAsia" w:ascii="仿宋" w:hAnsi="仿宋" w:eastAsia="仿宋"/>
          <w:b/>
          <w:bCs/>
          <w:color w:val="auto"/>
          <w:sz w:val="28"/>
          <w:szCs w:val="28"/>
          <w:highlight w:val="none"/>
        </w:rPr>
        <w:t>二</w:t>
      </w:r>
      <w:r>
        <w:rPr>
          <w:rFonts w:ascii="仿宋" w:hAnsi="仿宋" w:eastAsia="仿宋"/>
          <w:b/>
          <w:bCs/>
          <w:color w:val="auto"/>
          <w:sz w:val="28"/>
          <w:szCs w:val="28"/>
          <w:highlight w:val="none"/>
        </w:rPr>
        <w:t xml:space="preserve">章  </w:t>
      </w:r>
      <w:r>
        <w:rPr>
          <w:rFonts w:hint="eastAsia" w:ascii="仿宋" w:hAnsi="仿宋" w:eastAsia="仿宋"/>
          <w:b/>
          <w:color w:val="auto"/>
          <w:sz w:val="28"/>
          <w:szCs w:val="28"/>
          <w:highlight w:val="none"/>
        </w:rPr>
        <w:t>投标人须知 ……………………………………………………6</w:t>
      </w:r>
    </w:p>
    <w:p w14:paraId="34614296">
      <w:pPr>
        <w:spacing w:line="660" w:lineRule="exact"/>
        <w:rPr>
          <w:rFonts w:hint="eastAsia" w:ascii="仿宋" w:hAnsi="仿宋" w:eastAsia="仿宋"/>
          <w:b/>
          <w:color w:val="auto"/>
          <w:sz w:val="28"/>
          <w:szCs w:val="28"/>
          <w:highlight w:val="none"/>
          <w:lang w:eastAsia="zh-CN"/>
        </w:rPr>
      </w:pPr>
      <w:r>
        <w:rPr>
          <w:rFonts w:hint="eastAsia" w:ascii="仿宋" w:hAnsi="仿宋" w:eastAsia="仿宋"/>
          <w:b/>
          <w:bCs/>
          <w:color w:val="auto"/>
          <w:sz w:val="28"/>
          <w:szCs w:val="28"/>
          <w:highlight w:val="none"/>
        </w:rPr>
        <w:t xml:space="preserve">第三章  </w:t>
      </w:r>
      <w:r>
        <w:rPr>
          <w:rFonts w:hint="eastAsia" w:ascii="仿宋" w:hAnsi="仿宋" w:eastAsia="仿宋"/>
          <w:b/>
          <w:color w:val="auto"/>
          <w:sz w:val="28"/>
          <w:szCs w:val="28"/>
          <w:highlight w:val="none"/>
        </w:rPr>
        <w:t>合同主要条款 …………………………………………………2</w:t>
      </w:r>
      <w:r>
        <w:rPr>
          <w:rFonts w:hint="eastAsia" w:ascii="仿宋" w:hAnsi="仿宋" w:eastAsia="仿宋"/>
          <w:b/>
          <w:color w:val="auto"/>
          <w:sz w:val="28"/>
          <w:szCs w:val="28"/>
          <w:highlight w:val="none"/>
          <w:lang w:val="en-US" w:eastAsia="zh-CN"/>
        </w:rPr>
        <w:t>1</w:t>
      </w:r>
    </w:p>
    <w:p w14:paraId="0E08C9FA">
      <w:pPr>
        <w:spacing w:line="660" w:lineRule="exact"/>
        <w:rPr>
          <w:rFonts w:hint="default" w:ascii="仿宋" w:hAnsi="仿宋" w:eastAsia="仿宋"/>
          <w:b/>
          <w:color w:val="auto"/>
          <w:sz w:val="28"/>
          <w:szCs w:val="28"/>
          <w:highlight w:val="none"/>
          <w:lang w:val="en-US" w:eastAsia="zh-CN"/>
        </w:rPr>
      </w:pPr>
      <w:r>
        <w:rPr>
          <w:rFonts w:hint="eastAsia" w:ascii="仿宋" w:hAnsi="仿宋" w:eastAsia="仿宋"/>
          <w:b/>
          <w:bCs/>
          <w:color w:val="auto"/>
          <w:sz w:val="28"/>
          <w:szCs w:val="28"/>
          <w:highlight w:val="none"/>
        </w:rPr>
        <w:t xml:space="preserve">第四章  招标内容及需求 </w:t>
      </w:r>
      <w:r>
        <w:rPr>
          <w:rFonts w:hint="eastAsia" w:ascii="仿宋" w:hAnsi="仿宋" w:eastAsia="仿宋"/>
          <w:b/>
          <w:color w:val="auto"/>
          <w:sz w:val="28"/>
          <w:szCs w:val="28"/>
          <w:highlight w:val="none"/>
        </w:rPr>
        <w:t>………………………………………………</w:t>
      </w:r>
      <w:r>
        <w:rPr>
          <w:rFonts w:hint="eastAsia" w:ascii="仿宋" w:hAnsi="仿宋" w:eastAsia="仿宋"/>
          <w:b/>
          <w:color w:val="auto"/>
          <w:sz w:val="28"/>
          <w:szCs w:val="28"/>
          <w:highlight w:val="none"/>
          <w:lang w:val="en-US" w:eastAsia="zh-CN"/>
        </w:rPr>
        <w:t>23</w:t>
      </w:r>
    </w:p>
    <w:p w14:paraId="5C588DB6">
      <w:pPr>
        <w:spacing w:line="660" w:lineRule="exact"/>
        <w:rPr>
          <w:rFonts w:hint="default" w:ascii="仿宋" w:hAnsi="仿宋" w:eastAsia="仿宋"/>
          <w:b/>
          <w:color w:val="auto"/>
          <w:sz w:val="28"/>
          <w:szCs w:val="28"/>
          <w:highlight w:val="none"/>
          <w:lang w:val="en-US" w:eastAsia="zh-CN"/>
        </w:rPr>
      </w:pPr>
      <w:r>
        <w:rPr>
          <w:rFonts w:hint="eastAsia" w:ascii="仿宋" w:hAnsi="仿宋" w:eastAsia="仿宋"/>
          <w:b/>
          <w:bCs/>
          <w:color w:val="auto"/>
          <w:sz w:val="28"/>
          <w:szCs w:val="28"/>
          <w:highlight w:val="none"/>
        </w:rPr>
        <w:t xml:space="preserve">第五章  评标办法及评分标准 </w:t>
      </w:r>
      <w:r>
        <w:rPr>
          <w:rFonts w:hint="eastAsia" w:ascii="仿宋" w:hAnsi="仿宋" w:eastAsia="仿宋"/>
          <w:b/>
          <w:color w:val="auto"/>
          <w:sz w:val="28"/>
          <w:szCs w:val="28"/>
          <w:highlight w:val="none"/>
        </w:rPr>
        <w:t>…………………………………………</w:t>
      </w:r>
      <w:r>
        <w:rPr>
          <w:rFonts w:hint="eastAsia" w:ascii="仿宋" w:hAnsi="仿宋" w:eastAsia="仿宋"/>
          <w:b/>
          <w:color w:val="auto"/>
          <w:sz w:val="28"/>
          <w:szCs w:val="28"/>
          <w:highlight w:val="none"/>
          <w:lang w:val="en-US" w:eastAsia="zh-CN"/>
        </w:rPr>
        <w:t>27</w:t>
      </w:r>
    </w:p>
    <w:p w14:paraId="7958AC8E">
      <w:pPr>
        <w:spacing w:line="660" w:lineRule="exact"/>
        <w:rPr>
          <w:rFonts w:hint="default" w:ascii="仿宋" w:hAnsi="仿宋" w:eastAsia="仿宋"/>
          <w:b/>
          <w:color w:val="auto"/>
          <w:sz w:val="28"/>
          <w:szCs w:val="28"/>
          <w:highlight w:val="none"/>
          <w:lang w:val="en-US" w:eastAsia="zh-CN"/>
        </w:rPr>
      </w:pPr>
      <w:r>
        <w:rPr>
          <w:rFonts w:ascii="仿宋" w:hAnsi="仿宋" w:eastAsia="仿宋"/>
          <w:b/>
          <w:bCs/>
          <w:color w:val="auto"/>
          <w:sz w:val="28"/>
          <w:szCs w:val="28"/>
          <w:highlight w:val="none"/>
        </w:rPr>
        <w:t>第</w:t>
      </w:r>
      <w:r>
        <w:rPr>
          <w:rFonts w:hint="eastAsia" w:ascii="仿宋" w:hAnsi="仿宋" w:eastAsia="仿宋"/>
          <w:b/>
          <w:bCs/>
          <w:color w:val="auto"/>
          <w:sz w:val="28"/>
          <w:szCs w:val="28"/>
          <w:highlight w:val="none"/>
        </w:rPr>
        <w:t>六</w:t>
      </w:r>
      <w:r>
        <w:rPr>
          <w:rFonts w:ascii="仿宋" w:hAnsi="仿宋" w:eastAsia="仿宋"/>
          <w:b/>
          <w:bCs/>
          <w:color w:val="auto"/>
          <w:sz w:val="28"/>
          <w:szCs w:val="28"/>
          <w:highlight w:val="none"/>
        </w:rPr>
        <w:t>章</w:t>
      </w:r>
      <w:r>
        <w:rPr>
          <w:rFonts w:hint="eastAsia" w:ascii="仿宋" w:hAnsi="仿宋" w:eastAsia="仿宋"/>
          <w:b/>
          <w:bCs/>
          <w:color w:val="auto"/>
          <w:sz w:val="28"/>
          <w:szCs w:val="28"/>
          <w:highlight w:val="none"/>
        </w:rPr>
        <w:t xml:space="preserve">  附件：</w:t>
      </w:r>
      <w:r>
        <w:rPr>
          <w:rFonts w:hint="eastAsia" w:ascii="仿宋" w:hAnsi="仿宋" w:eastAsia="仿宋"/>
          <w:b/>
          <w:color w:val="auto"/>
          <w:sz w:val="28"/>
          <w:szCs w:val="28"/>
          <w:highlight w:val="none"/>
        </w:rPr>
        <w:t>投标文件格式 …………………………………………</w:t>
      </w:r>
      <w:r>
        <w:rPr>
          <w:rFonts w:hint="eastAsia" w:ascii="仿宋" w:hAnsi="仿宋" w:eastAsia="仿宋"/>
          <w:b/>
          <w:color w:val="auto"/>
          <w:sz w:val="28"/>
          <w:szCs w:val="28"/>
          <w:highlight w:val="none"/>
          <w:lang w:val="en-US" w:eastAsia="zh-CN"/>
        </w:rPr>
        <w:t>30</w:t>
      </w:r>
    </w:p>
    <w:p w14:paraId="0FC6A3B3">
      <w:pPr>
        <w:spacing w:line="660" w:lineRule="exact"/>
        <w:jc w:val="center"/>
        <w:rPr>
          <w:rFonts w:ascii="仿宋" w:hAnsi="仿宋" w:eastAsia="仿宋"/>
          <w:b/>
          <w:color w:val="auto"/>
          <w:szCs w:val="21"/>
          <w:highlight w:val="none"/>
        </w:rPr>
      </w:pPr>
    </w:p>
    <w:p w14:paraId="5A5F3274">
      <w:pPr>
        <w:spacing w:line="660" w:lineRule="exact"/>
        <w:jc w:val="center"/>
        <w:rPr>
          <w:rFonts w:ascii="仿宋" w:hAnsi="仿宋" w:eastAsia="仿宋"/>
          <w:b/>
          <w:color w:val="auto"/>
          <w:szCs w:val="21"/>
          <w:highlight w:val="none"/>
        </w:rPr>
      </w:pPr>
      <w:r>
        <w:rPr>
          <w:rFonts w:hint="eastAsia" w:ascii="仿宋" w:hAnsi="仿宋" w:eastAsia="仿宋"/>
          <w:b/>
          <w:color w:val="auto"/>
          <w:szCs w:val="21"/>
          <w:highlight w:val="none"/>
        </w:rPr>
        <w:t>共</w:t>
      </w:r>
      <w:r>
        <w:rPr>
          <w:rFonts w:hint="eastAsia" w:ascii="仿宋" w:hAnsi="仿宋" w:eastAsia="仿宋"/>
          <w:b/>
          <w:color w:val="auto"/>
          <w:szCs w:val="21"/>
          <w:highlight w:val="none"/>
          <w:lang w:val="en-US" w:eastAsia="zh-CN"/>
        </w:rPr>
        <w:t>52</w:t>
      </w:r>
      <w:r>
        <w:rPr>
          <w:rFonts w:ascii="仿宋" w:hAnsi="仿宋" w:eastAsia="仿宋"/>
          <w:b/>
          <w:color w:val="auto"/>
          <w:szCs w:val="21"/>
          <w:highlight w:val="none"/>
        </w:rPr>
        <w:t>页</w:t>
      </w:r>
    </w:p>
    <w:p w14:paraId="5B5576AD">
      <w:pPr>
        <w:pStyle w:val="21"/>
        <w:rPr>
          <w:rFonts w:ascii="仿宋" w:hAnsi="仿宋" w:eastAsia="仿宋"/>
          <w:color w:val="auto"/>
          <w:highlight w:val="none"/>
        </w:rPr>
      </w:pPr>
    </w:p>
    <w:p w14:paraId="44D0388C">
      <w:pPr>
        <w:pStyle w:val="21"/>
        <w:rPr>
          <w:rFonts w:ascii="仿宋" w:hAnsi="仿宋" w:eastAsia="仿宋"/>
          <w:color w:val="auto"/>
          <w:highlight w:val="none"/>
        </w:rPr>
        <w:sectPr>
          <w:headerReference r:id="rId3" w:type="default"/>
          <w:footerReference r:id="rId4" w:type="default"/>
          <w:pgSz w:w="11906" w:h="16838"/>
          <w:pgMar w:top="1701" w:right="1588" w:bottom="1418" w:left="1588" w:header="851" w:footer="992" w:gutter="0"/>
          <w:cols w:space="720" w:num="1"/>
          <w:titlePg/>
          <w:docGrid w:type="lines" w:linePitch="312" w:charSpace="0"/>
        </w:sectPr>
      </w:pPr>
    </w:p>
    <w:p w14:paraId="12ECCAAD">
      <w:pPr>
        <w:spacing w:after="312" w:afterLines="100" w:line="680" w:lineRule="exact"/>
        <w:ind w:left="601"/>
        <w:jc w:val="center"/>
        <w:rPr>
          <w:rFonts w:ascii="仿宋_GB2312" w:hAnsi="宋体" w:eastAsia="仿宋_GB2312"/>
          <w:color w:val="auto"/>
          <w:sz w:val="24"/>
          <w:highlight w:val="none"/>
        </w:rPr>
      </w:pPr>
      <w:r>
        <w:rPr>
          <w:rFonts w:hint="eastAsia" w:ascii="仿宋" w:hAnsi="仿宋" w:eastAsia="仿宋"/>
          <w:b/>
          <w:color w:val="auto"/>
          <w:sz w:val="36"/>
          <w:szCs w:val="44"/>
          <w:highlight w:val="none"/>
        </w:rPr>
        <w:t>第一章  招标公告</w:t>
      </w:r>
    </w:p>
    <w:p w14:paraId="5E8BFAC5">
      <w:pPr>
        <w:widowControl/>
        <w:pBdr>
          <w:top w:val="single" w:color="auto" w:sz="4" w:space="1"/>
          <w:left w:val="single" w:color="auto" w:sz="4" w:space="4"/>
          <w:bottom w:val="single" w:color="auto" w:sz="4" w:space="1"/>
          <w:right w:val="single" w:color="auto" w:sz="4" w:space="4"/>
        </w:pBdr>
        <w:shd w:val="clear" w:color="auto" w:fill="FFFFFF"/>
        <w:jc w:val="left"/>
        <w:rPr>
          <w:rFonts w:ascii="微软雅黑" w:hAnsi="微软雅黑" w:eastAsia="微软雅黑" w:cs="宋体"/>
          <w:color w:val="auto"/>
          <w:kern w:val="0"/>
          <w:sz w:val="24"/>
          <w:highlight w:val="none"/>
        </w:rPr>
      </w:pPr>
      <w:r>
        <w:rPr>
          <w:rFonts w:hint="eastAsia" w:ascii="微软雅黑" w:hAnsi="微软雅黑" w:eastAsia="微软雅黑" w:cs="宋体"/>
          <w:color w:val="auto"/>
          <w:kern w:val="0"/>
          <w:sz w:val="24"/>
          <w:highlight w:val="none"/>
        </w:rPr>
        <w:t>项目概况</w:t>
      </w:r>
    </w:p>
    <w:p w14:paraId="68A877CB">
      <w:pPr>
        <w:widowControl/>
        <w:pBdr>
          <w:top w:val="single" w:color="auto" w:sz="4" w:space="1"/>
          <w:left w:val="single" w:color="auto" w:sz="4" w:space="4"/>
          <w:bottom w:val="single" w:color="auto" w:sz="4" w:space="1"/>
          <w:right w:val="single" w:color="auto" w:sz="4" w:space="4"/>
        </w:pBdr>
        <w:shd w:val="clear" w:color="auto" w:fill="FFFFFF"/>
        <w:jc w:val="left"/>
        <w:rPr>
          <w:rFonts w:ascii="仿宋" w:hAnsi="仿宋" w:eastAsia="仿宋"/>
          <w:b/>
          <w:color w:val="auto"/>
          <w:sz w:val="24"/>
          <w:highlight w:val="none"/>
        </w:rPr>
      </w:pPr>
      <w:r>
        <w:rPr>
          <w:rFonts w:hint="eastAsia" w:ascii="微软雅黑" w:hAnsi="微软雅黑" w:eastAsia="微软雅黑" w:cs="宋体"/>
          <w:color w:val="auto"/>
          <w:kern w:val="0"/>
          <w:sz w:val="24"/>
          <w:highlight w:val="none"/>
        </w:rPr>
        <w:t xml:space="preserve">    </w:t>
      </w:r>
      <w:r>
        <w:rPr>
          <w:rFonts w:hint="eastAsia" w:ascii="微软雅黑" w:hAnsi="微软雅黑" w:eastAsia="微软雅黑" w:cs="宋体"/>
          <w:color w:val="auto"/>
          <w:kern w:val="0"/>
          <w:sz w:val="24"/>
          <w:highlight w:val="none"/>
          <w:u w:val="single"/>
        </w:rPr>
        <w:t> </w:t>
      </w:r>
      <w:r>
        <w:rPr>
          <w:rFonts w:hint="eastAsia" w:ascii="微软雅黑" w:hAnsi="微软雅黑" w:eastAsia="微软雅黑" w:cs="宋体"/>
          <w:color w:val="auto"/>
          <w:kern w:val="0"/>
          <w:sz w:val="24"/>
          <w:highlight w:val="none"/>
          <w:u w:val="single"/>
          <w:lang w:eastAsia="zh-CN"/>
        </w:rPr>
        <w:t>2025年新建“环浙步道”台州主干线暨“环台步道”天台段建设采购</w:t>
      </w:r>
      <w:r>
        <w:rPr>
          <w:rFonts w:hint="eastAsia" w:ascii="微软雅黑" w:hAnsi="微软雅黑" w:eastAsia="微软雅黑" w:cs="宋体"/>
          <w:color w:val="auto"/>
          <w:kern w:val="0"/>
          <w:sz w:val="24"/>
          <w:highlight w:val="none"/>
          <w:u w:val="single"/>
        </w:rPr>
        <w:t>项目</w:t>
      </w:r>
      <w:r>
        <w:rPr>
          <w:rFonts w:hint="eastAsia" w:ascii="微软雅黑" w:hAnsi="微软雅黑" w:eastAsia="微软雅黑" w:cs="宋体"/>
          <w:color w:val="auto"/>
          <w:kern w:val="0"/>
          <w:sz w:val="24"/>
          <w:highlight w:val="none"/>
        </w:rPr>
        <w:t>的潜在供应商应在 </w:t>
      </w:r>
      <w:r>
        <w:rPr>
          <w:rFonts w:hint="eastAsia" w:ascii="微软雅黑" w:hAnsi="微软雅黑" w:eastAsia="微软雅黑" w:cs="宋体"/>
          <w:color w:val="auto"/>
          <w:kern w:val="0"/>
          <w:sz w:val="24"/>
          <w:highlight w:val="none"/>
          <w:u w:val="single"/>
        </w:rPr>
        <w:t>政府采购云平台（www.zcygov.cn） </w:t>
      </w:r>
      <w:r>
        <w:rPr>
          <w:rFonts w:hint="eastAsia" w:ascii="微软雅黑" w:hAnsi="微软雅黑" w:eastAsia="微软雅黑" w:cs="宋体"/>
          <w:color w:val="auto"/>
          <w:kern w:val="0"/>
          <w:sz w:val="24"/>
          <w:highlight w:val="none"/>
        </w:rPr>
        <w:t>获取（下载）招标文件，并于 </w:t>
      </w:r>
      <w:r>
        <w:rPr>
          <w:rFonts w:hint="eastAsia" w:ascii="微软雅黑" w:hAnsi="微软雅黑" w:eastAsia="微软雅黑" w:cs="宋体"/>
          <w:color w:val="auto"/>
          <w:kern w:val="0"/>
          <w:sz w:val="24"/>
          <w:highlight w:val="none"/>
          <w:u w:val="single"/>
        </w:rPr>
        <w:t> 202</w:t>
      </w:r>
      <w:r>
        <w:rPr>
          <w:rFonts w:hint="eastAsia" w:ascii="微软雅黑" w:hAnsi="微软雅黑" w:eastAsia="微软雅黑" w:cs="宋体"/>
          <w:color w:val="auto"/>
          <w:kern w:val="0"/>
          <w:sz w:val="24"/>
          <w:highlight w:val="none"/>
          <w:u w:val="single"/>
          <w:lang w:val="en-US" w:eastAsia="zh-CN"/>
        </w:rPr>
        <w:t>5</w:t>
      </w:r>
      <w:r>
        <w:rPr>
          <w:rFonts w:hint="eastAsia" w:ascii="微软雅黑" w:hAnsi="微软雅黑" w:eastAsia="微软雅黑" w:cs="宋体"/>
          <w:color w:val="auto"/>
          <w:kern w:val="0"/>
          <w:sz w:val="24"/>
          <w:highlight w:val="none"/>
          <w:u w:val="single"/>
        </w:rPr>
        <w:t>年</w:t>
      </w:r>
      <w:r>
        <w:rPr>
          <w:rFonts w:hint="eastAsia" w:ascii="微软雅黑" w:hAnsi="微软雅黑" w:eastAsia="微软雅黑" w:cs="宋体"/>
          <w:color w:val="auto"/>
          <w:kern w:val="0"/>
          <w:sz w:val="24"/>
          <w:highlight w:val="none"/>
          <w:u w:val="single"/>
          <w:lang w:val="en-US" w:eastAsia="zh-CN"/>
        </w:rPr>
        <w:t xml:space="preserve"> 7 </w:t>
      </w:r>
      <w:r>
        <w:rPr>
          <w:rFonts w:hint="eastAsia" w:ascii="微软雅黑" w:hAnsi="微软雅黑" w:eastAsia="微软雅黑" w:cs="宋体"/>
          <w:color w:val="auto"/>
          <w:kern w:val="0"/>
          <w:sz w:val="24"/>
          <w:highlight w:val="none"/>
          <w:u w:val="single"/>
        </w:rPr>
        <w:t>月</w:t>
      </w:r>
      <w:r>
        <w:rPr>
          <w:rFonts w:hint="eastAsia" w:ascii="微软雅黑" w:hAnsi="微软雅黑" w:eastAsia="微软雅黑" w:cs="宋体"/>
          <w:color w:val="auto"/>
          <w:kern w:val="0"/>
          <w:sz w:val="24"/>
          <w:highlight w:val="none"/>
          <w:u w:val="single"/>
          <w:lang w:val="en-US" w:eastAsia="zh-CN"/>
        </w:rPr>
        <w:t xml:space="preserve">17 </w:t>
      </w:r>
      <w:r>
        <w:rPr>
          <w:rFonts w:hint="eastAsia" w:ascii="微软雅黑" w:hAnsi="微软雅黑" w:eastAsia="微软雅黑" w:cs="宋体"/>
          <w:color w:val="auto"/>
          <w:kern w:val="0"/>
          <w:sz w:val="24"/>
          <w:highlight w:val="none"/>
          <w:u w:val="single"/>
        </w:rPr>
        <w:t>日</w:t>
      </w:r>
      <w:r>
        <w:rPr>
          <w:rFonts w:hint="eastAsia" w:ascii="微软雅黑" w:hAnsi="微软雅黑" w:eastAsia="微软雅黑" w:cs="宋体"/>
          <w:color w:val="auto"/>
          <w:kern w:val="0"/>
          <w:sz w:val="24"/>
          <w:highlight w:val="none"/>
          <w:u w:val="single"/>
          <w:lang w:val="en-US" w:eastAsia="zh-CN"/>
        </w:rPr>
        <w:t>14</w:t>
      </w:r>
      <w:r>
        <w:rPr>
          <w:rFonts w:hint="eastAsia" w:ascii="微软雅黑" w:hAnsi="微软雅黑" w:eastAsia="微软雅黑" w:cs="宋体"/>
          <w:color w:val="auto"/>
          <w:kern w:val="0"/>
          <w:sz w:val="24"/>
          <w:highlight w:val="none"/>
          <w:u w:val="single"/>
        </w:rPr>
        <w:t>：</w:t>
      </w:r>
      <w:r>
        <w:rPr>
          <w:rFonts w:hint="eastAsia" w:ascii="微软雅黑" w:hAnsi="微软雅黑" w:eastAsia="微软雅黑" w:cs="宋体"/>
          <w:color w:val="auto"/>
          <w:kern w:val="0"/>
          <w:sz w:val="24"/>
          <w:highlight w:val="none"/>
          <w:u w:val="single"/>
          <w:lang w:val="en-US" w:eastAsia="zh-CN"/>
        </w:rPr>
        <w:t>3</w:t>
      </w:r>
      <w:r>
        <w:rPr>
          <w:rFonts w:hint="eastAsia" w:ascii="微软雅黑" w:hAnsi="微软雅黑" w:eastAsia="微软雅黑" w:cs="宋体"/>
          <w:color w:val="auto"/>
          <w:kern w:val="0"/>
          <w:sz w:val="24"/>
          <w:highlight w:val="none"/>
          <w:u w:val="single"/>
        </w:rPr>
        <w:t xml:space="preserve">0 </w:t>
      </w:r>
      <w:r>
        <w:rPr>
          <w:rFonts w:hint="eastAsia" w:ascii="微软雅黑" w:hAnsi="微软雅黑" w:eastAsia="微软雅黑" w:cs="宋体"/>
          <w:color w:val="auto"/>
          <w:kern w:val="0"/>
          <w:sz w:val="24"/>
          <w:highlight w:val="none"/>
        </w:rPr>
        <w:t>北京时间）前递交（上传）响应文件</w:t>
      </w:r>
    </w:p>
    <w:p w14:paraId="6F467DDB">
      <w:pPr>
        <w:pStyle w:val="18"/>
        <w:spacing w:before="0" w:beforeAutospacing="0" w:after="0" w:afterAutospacing="0" w:line="400" w:lineRule="exact"/>
        <w:rPr>
          <w:rFonts w:cs="宋体"/>
          <w:color w:val="auto"/>
          <w:highlight w:val="none"/>
        </w:rPr>
      </w:pPr>
      <w:r>
        <w:rPr>
          <w:rFonts w:hint="eastAsia" w:ascii="仿宋" w:hAnsi="仿宋" w:eastAsia="仿宋" w:cs="仿宋"/>
          <w:color w:val="auto"/>
          <w:highlight w:val="none"/>
          <w:shd w:val="clear" w:color="auto" w:fill="FFFFFF"/>
        </w:rPr>
        <w:t>一、项目基本情况  </w:t>
      </w:r>
      <w:r>
        <w:rPr>
          <w:rFonts w:hint="eastAsia" w:cs="宋体"/>
          <w:color w:val="auto"/>
          <w:highlight w:val="none"/>
          <w:shd w:val="clear" w:color="auto" w:fill="FFFFFF"/>
        </w:rPr>
        <w:t xml:space="preserve">                                        </w:t>
      </w:r>
    </w:p>
    <w:p w14:paraId="30047811">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项目编号：</w:t>
      </w:r>
      <w:r>
        <w:rPr>
          <w:rFonts w:hint="eastAsia" w:ascii="仿宋" w:hAnsi="仿宋" w:eastAsia="仿宋" w:cs="仿宋"/>
          <w:color w:val="auto"/>
          <w:highlight w:val="none"/>
          <w:shd w:val="clear" w:color="auto" w:fill="FFFFFF"/>
          <w:lang w:eastAsia="zh-CN"/>
        </w:rPr>
        <w:t>xzcg-2025-026</w:t>
      </w:r>
      <w:r>
        <w:rPr>
          <w:rFonts w:hint="eastAsia" w:ascii="仿宋" w:hAnsi="仿宋" w:eastAsia="仿宋" w:cs="仿宋"/>
          <w:color w:val="auto"/>
          <w:highlight w:val="none"/>
          <w:shd w:val="clear" w:color="auto" w:fill="FFFFFF"/>
        </w:rPr>
        <w:t xml:space="preserve">(招) </w:t>
      </w:r>
    </w:p>
    <w:p w14:paraId="1B1C1BEC">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项目名称：</w:t>
      </w:r>
      <w:r>
        <w:rPr>
          <w:rFonts w:hint="eastAsia" w:ascii="仿宋" w:hAnsi="仿宋" w:eastAsia="仿宋" w:cs="仿宋"/>
          <w:color w:val="auto"/>
          <w:highlight w:val="none"/>
          <w:shd w:val="clear" w:color="auto" w:fill="FFFFFF"/>
          <w:lang w:eastAsia="zh-CN"/>
        </w:rPr>
        <w:t>2025年新建“环浙步道”台州主干线暨“环台步道”天台段建设采购</w:t>
      </w:r>
      <w:r>
        <w:rPr>
          <w:rFonts w:hint="eastAsia" w:ascii="仿宋" w:hAnsi="仿宋" w:eastAsia="仿宋" w:cs="仿宋"/>
          <w:color w:val="auto"/>
          <w:highlight w:val="none"/>
          <w:shd w:val="clear" w:color="auto" w:fill="FFFFFF"/>
        </w:rPr>
        <w:t xml:space="preserve">项目    </w:t>
      </w:r>
    </w:p>
    <w:p w14:paraId="1C6F785C">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预算金额（元）：</w:t>
      </w:r>
      <w:r>
        <w:rPr>
          <w:rFonts w:hint="eastAsia" w:ascii="仿宋" w:hAnsi="仿宋" w:eastAsia="仿宋" w:cs="仿宋"/>
          <w:color w:val="auto"/>
          <w:highlight w:val="none"/>
          <w:shd w:val="clear" w:color="auto" w:fill="FFFFFF"/>
          <w:lang w:eastAsia="zh-CN"/>
        </w:rPr>
        <w:t>368292</w:t>
      </w:r>
      <w:r>
        <w:rPr>
          <w:rFonts w:hint="eastAsia" w:ascii="仿宋" w:hAnsi="仿宋" w:eastAsia="仿宋" w:cs="仿宋"/>
          <w:color w:val="auto"/>
          <w:highlight w:val="none"/>
          <w:shd w:val="clear" w:color="auto" w:fill="FFFFFF"/>
        </w:rPr>
        <w:t>元</w:t>
      </w:r>
    </w:p>
    <w:p w14:paraId="3FDE429E">
      <w:pPr>
        <w:pStyle w:val="18"/>
        <w:spacing w:before="0" w:beforeAutospacing="0" w:after="0" w:afterAutospacing="0" w:line="400" w:lineRule="exact"/>
        <w:ind w:firstLine="420" w:firstLineChars="175"/>
        <w:rPr>
          <w:rFonts w:hint="default" w:ascii="仿宋" w:hAnsi="仿宋" w:eastAsia="仿宋" w:cs="仿宋"/>
          <w:color w:val="auto"/>
          <w:highlight w:val="none"/>
          <w:shd w:val="clear" w:color="auto" w:fill="FFFFFF"/>
          <w:lang w:val="en-US" w:eastAsia="zh-CN"/>
        </w:rPr>
      </w:pPr>
      <w:r>
        <w:rPr>
          <w:rFonts w:hint="eastAsia" w:ascii="仿宋" w:hAnsi="仿宋" w:eastAsia="仿宋" w:cs="仿宋"/>
          <w:color w:val="auto"/>
          <w:highlight w:val="none"/>
          <w:shd w:val="clear" w:color="auto" w:fill="FFFFFF"/>
          <w:lang w:val="en-US" w:eastAsia="zh-CN"/>
        </w:rPr>
        <w:t>最高限价（元）：340000元</w:t>
      </w:r>
    </w:p>
    <w:p w14:paraId="7D854D16">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采购需求：</w:t>
      </w:r>
    </w:p>
    <w:p w14:paraId="2DA8062A">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标项名称:</w:t>
      </w:r>
      <w:r>
        <w:rPr>
          <w:rFonts w:hint="eastAsia" w:ascii="仿宋" w:hAnsi="仿宋" w:eastAsia="仿宋" w:cs="仿宋"/>
          <w:color w:val="auto"/>
          <w:highlight w:val="none"/>
          <w:shd w:val="clear" w:color="auto" w:fill="FFFFFF"/>
          <w:lang w:eastAsia="zh-CN"/>
        </w:rPr>
        <w:t>2025年新建“环浙步道”台州主干线暨“环台步道”天台段建设采购</w:t>
      </w:r>
      <w:r>
        <w:rPr>
          <w:rFonts w:hint="eastAsia" w:ascii="仿宋" w:hAnsi="仿宋" w:eastAsia="仿宋" w:cs="仿宋"/>
          <w:color w:val="auto"/>
          <w:highlight w:val="none"/>
          <w:shd w:val="clear" w:color="auto" w:fill="FFFFFF"/>
        </w:rPr>
        <w:t>项目</w:t>
      </w:r>
    </w:p>
    <w:p w14:paraId="18ED9AFD">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数量:1 </w:t>
      </w:r>
    </w:p>
    <w:p w14:paraId="18F6F0B9">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预算金额（元）:</w:t>
      </w:r>
      <w:r>
        <w:rPr>
          <w:rFonts w:hint="eastAsia" w:ascii="仿宋" w:hAnsi="仿宋" w:eastAsia="仿宋" w:cs="仿宋"/>
          <w:color w:val="auto"/>
          <w:highlight w:val="none"/>
          <w:shd w:val="clear" w:color="auto" w:fill="FFFFFF"/>
          <w:lang w:eastAsia="zh-CN"/>
        </w:rPr>
        <w:t>368292</w:t>
      </w:r>
      <w:r>
        <w:rPr>
          <w:rFonts w:hint="eastAsia" w:ascii="仿宋" w:hAnsi="仿宋" w:eastAsia="仿宋" w:cs="仿宋"/>
          <w:color w:val="auto"/>
          <w:highlight w:val="none"/>
          <w:shd w:val="clear" w:color="auto" w:fill="FFFFFF"/>
        </w:rPr>
        <w:t>元</w:t>
      </w:r>
    </w:p>
    <w:p w14:paraId="05E6D9D1">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lang w:val="en-US" w:eastAsia="zh-CN"/>
        </w:rPr>
        <w:t>最高限价（元）：340000元</w:t>
      </w:r>
    </w:p>
    <w:p w14:paraId="5AACD9AC">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简要规格描述或项目基本概况介绍、用途：</w:t>
      </w:r>
      <w:r>
        <w:rPr>
          <w:rFonts w:hint="eastAsia" w:ascii="仿宋" w:hAnsi="仿宋" w:eastAsia="仿宋" w:cs="仿宋"/>
          <w:color w:val="auto"/>
          <w:highlight w:val="none"/>
          <w:shd w:val="clear" w:color="auto" w:fill="FFFFFF"/>
          <w:lang w:eastAsia="zh-CN"/>
        </w:rPr>
        <w:t>2025年新建“环浙步道”台州主干线暨“环台步道”天台段建设采购</w:t>
      </w:r>
    </w:p>
    <w:p w14:paraId="04459137">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备注： </w:t>
      </w:r>
    </w:p>
    <w:p w14:paraId="36B40A9E">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合同履约期限：详见招标文件</w:t>
      </w:r>
    </w:p>
    <w:p w14:paraId="08105971">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 本项目（否）接受联合体投标。</w:t>
      </w:r>
    </w:p>
    <w:p w14:paraId="2399060F">
      <w:pPr>
        <w:pStyle w:val="18"/>
        <w:spacing w:before="0" w:beforeAutospacing="0" w:after="0" w:afterAutospacing="0" w:line="400" w:lineRule="exact"/>
        <w:rPr>
          <w:color w:val="auto"/>
          <w:highlight w:val="none"/>
        </w:rPr>
      </w:pPr>
      <w:r>
        <w:rPr>
          <w:rStyle w:val="25"/>
          <w:rFonts w:hint="eastAsia" w:ascii="仿宋" w:hAnsi="仿宋" w:eastAsia="仿宋" w:cs="仿宋"/>
          <w:color w:val="auto"/>
          <w:highlight w:val="none"/>
          <w:shd w:val="clear" w:color="auto" w:fill="FFFFFF"/>
        </w:rPr>
        <w:t>二、申请人的资格要求：</w:t>
      </w:r>
    </w:p>
    <w:p w14:paraId="33A672D1">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1.满足《中华人民共和国政府采购法》第二十二条规定；未被“信用中国”（www.creditchina.gov.cn)、中国政府采购网（www.ccgp.gov.cn）列入失信被执行人、重大税收违法案件当事人名单、政府采购严重违法失信行为记录名单。</w:t>
      </w:r>
    </w:p>
    <w:p w14:paraId="70E04D54">
      <w:pPr>
        <w:pStyle w:val="18"/>
        <w:spacing w:before="0" w:beforeAutospacing="0" w:after="0" w:afterAutospacing="0" w:line="400" w:lineRule="exact"/>
        <w:ind w:firstLine="373"/>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2.落实政府采购政策需满足的资格要求：</w:t>
      </w:r>
      <w:r>
        <w:rPr>
          <w:rFonts w:hint="eastAsia" w:ascii="仿宋" w:hAnsi="仿宋" w:eastAsia="仿宋" w:cs="仿宋"/>
          <w:color w:val="auto"/>
          <w:highlight w:val="none"/>
          <w:shd w:val="clear" w:color="auto" w:fill="FFFFFF"/>
          <w:lang w:val="en-US" w:eastAsia="zh-CN"/>
        </w:rPr>
        <w:t>中小微</w:t>
      </w:r>
      <w:r>
        <w:rPr>
          <w:rFonts w:hint="eastAsia" w:ascii="仿宋" w:hAnsi="仿宋" w:eastAsia="仿宋" w:cs="仿宋"/>
          <w:color w:val="auto"/>
          <w:highlight w:val="none"/>
          <w:shd w:val="clear" w:color="auto" w:fill="FFFFFF"/>
        </w:rPr>
        <w:t>企业优惠政策 </w:t>
      </w:r>
      <w:r>
        <w:rPr>
          <w:rFonts w:hint="eastAsia" w:ascii="仿宋" w:hAnsi="仿宋" w:eastAsia="仿宋" w:cs="仿宋"/>
          <w:color w:val="auto"/>
          <w:highlight w:val="none"/>
          <w:shd w:val="clear" w:color="auto" w:fill="FFFFFF"/>
          <w:lang w:eastAsia="zh-CN"/>
        </w:rPr>
        <w:t>。</w:t>
      </w:r>
    </w:p>
    <w:p w14:paraId="4C409A03">
      <w:pPr>
        <w:pStyle w:val="18"/>
        <w:spacing w:before="0" w:beforeAutospacing="0" w:after="0" w:afterAutospacing="0" w:line="400" w:lineRule="exact"/>
        <w:ind w:firstLine="373"/>
        <w:rPr>
          <w:rFonts w:hint="eastAsia" w:eastAsia="仿宋"/>
          <w:color w:val="auto"/>
          <w:highlight w:val="none"/>
          <w:lang w:eastAsia="zh-CN"/>
        </w:rPr>
      </w:pPr>
      <w:r>
        <w:rPr>
          <w:rFonts w:hint="eastAsia" w:ascii="仿宋" w:hAnsi="仿宋" w:eastAsia="仿宋" w:cs="仿宋"/>
          <w:color w:val="auto"/>
          <w:highlight w:val="none"/>
          <w:shd w:val="clear" w:color="auto" w:fill="FFFFFF"/>
        </w:rPr>
        <w:t>3.本项目的特定资格要求：无 </w:t>
      </w:r>
      <w:r>
        <w:rPr>
          <w:rFonts w:hint="eastAsia" w:ascii="仿宋" w:hAnsi="仿宋" w:eastAsia="仿宋" w:cs="仿宋"/>
          <w:color w:val="auto"/>
          <w:highlight w:val="none"/>
          <w:shd w:val="clear" w:color="auto" w:fill="FFFFFF"/>
          <w:lang w:eastAsia="zh-CN"/>
        </w:rPr>
        <w:t>。</w:t>
      </w:r>
    </w:p>
    <w:p w14:paraId="06BAEF37">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三、获取招标文件</w:t>
      </w:r>
      <w:r>
        <w:rPr>
          <w:rFonts w:hint="eastAsia" w:cs="宋体"/>
          <w:color w:val="auto"/>
          <w:highlight w:val="none"/>
          <w:shd w:val="clear" w:color="auto" w:fill="FFFFFF"/>
        </w:rPr>
        <w:t> </w:t>
      </w:r>
    </w:p>
    <w:p w14:paraId="7F9D073C">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    时间：202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6 </w:t>
      </w:r>
      <w:r>
        <w:rPr>
          <w:rFonts w:hint="eastAsia" w:ascii="仿宋" w:hAnsi="仿宋" w:eastAsia="仿宋" w:cs="仿宋"/>
          <w:color w:val="auto"/>
          <w:highlight w:val="none"/>
          <w:shd w:val="clear" w:color="auto" w:fill="FFFFFF"/>
        </w:rPr>
        <w:t>月</w:t>
      </w:r>
      <w:r>
        <w:rPr>
          <w:rFonts w:hint="eastAsia" w:ascii="仿宋" w:hAnsi="仿宋" w:eastAsia="仿宋" w:cs="仿宋"/>
          <w:color w:val="auto"/>
          <w:highlight w:val="none"/>
          <w:shd w:val="clear" w:color="auto" w:fill="FFFFFF"/>
          <w:lang w:val="en-US" w:eastAsia="zh-CN"/>
        </w:rPr>
        <w:t>27</w:t>
      </w:r>
      <w:r>
        <w:rPr>
          <w:rFonts w:hint="eastAsia" w:ascii="仿宋" w:hAnsi="仿宋" w:eastAsia="仿宋" w:cs="仿宋"/>
          <w:color w:val="auto"/>
          <w:highlight w:val="none"/>
          <w:shd w:val="clear" w:color="auto" w:fill="FFFFFF"/>
        </w:rPr>
        <w:t>日至202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7 </w:t>
      </w:r>
      <w:r>
        <w:rPr>
          <w:rFonts w:hint="eastAsia" w:ascii="仿宋" w:hAnsi="仿宋" w:eastAsia="仿宋" w:cs="仿宋"/>
          <w:color w:val="auto"/>
          <w:highlight w:val="none"/>
          <w:shd w:val="clear" w:color="auto" w:fill="FFFFFF"/>
        </w:rPr>
        <w:t>月</w:t>
      </w:r>
      <w:r>
        <w:rPr>
          <w:rFonts w:hint="eastAsia" w:ascii="仿宋" w:hAnsi="仿宋" w:eastAsia="仿宋" w:cs="仿宋"/>
          <w:color w:val="auto"/>
          <w:highlight w:val="none"/>
          <w:shd w:val="clear" w:color="auto" w:fill="FFFFFF"/>
          <w:lang w:val="en-US" w:eastAsia="zh-CN"/>
        </w:rPr>
        <w:t xml:space="preserve"> 17 </w:t>
      </w:r>
      <w:r>
        <w:rPr>
          <w:rFonts w:hint="eastAsia" w:ascii="仿宋" w:hAnsi="仿宋" w:eastAsia="仿宋" w:cs="仿宋"/>
          <w:color w:val="auto"/>
          <w:highlight w:val="none"/>
          <w:shd w:val="clear" w:color="auto" w:fill="FFFFFF"/>
        </w:rPr>
        <w:t>日，每天上午00:00至12:00 ，下午12:00至23:59（北京时间，线上获取法定节假日均可，线下获取文件法定节假日除外）</w:t>
      </w:r>
    </w:p>
    <w:p w14:paraId="7E458DD0">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地点（网址）：政府采购云平台（www.zcygov.cn） </w:t>
      </w:r>
    </w:p>
    <w:p w14:paraId="4A3CBE6A">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方式：供应商登录政采云平台https://www.zcygov.cn/在线申请获取采购文件（进入“项目采购”应用，在获取采购文件菜单中选择项目，申请获取采购文件） </w:t>
      </w:r>
    </w:p>
    <w:p w14:paraId="25D42474">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售价（元）：0 </w:t>
      </w:r>
    </w:p>
    <w:p w14:paraId="1ED56B73">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四、提交投标文件截止时间、开标时间和地点</w:t>
      </w:r>
    </w:p>
    <w:p w14:paraId="09ACBEAD">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提交投标文件截止时间：202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7 月17 </w:t>
      </w:r>
      <w:r>
        <w:rPr>
          <w:rFonts w:hint="eastAsia" w:ascii="仿宋" w:hAnsi="仿宋" w:eastAsia="仿宋" w:cs="仿宋"/>
          <w:color w:val="auto"/>
          <w:highlight w:val="none"/>
          <w:shd w:val="clear" w:color="auto" w:fill="FFFFFF"/>
        </w:rPr>
        <w:t>日</w:t>
      </w:r>
      <w:r>
        <w:rPr>
          <w:rFonts w:hint="eastAsia" w:ascii="仿宋" w:hAnsi="仿宋" w:eastAsia="仿宋" w:cs="仿宋"/>
          <w:color w:val="auto"/>
          <w:highlight w:val="none"/>
          <w:shd w:val="clear" w:color="auto" w:fill="FFFFFF"/>
          <w:lang w:val="en-US" w:eastAsia="zh-CN"/>
        </w:rPr>
        <w:t xml:space="preserve">14 </w:t>
      </w:r>
      <w:r>
        <w:rPr>
          <w:rFonts w:hint="eastAsia" w:ascii="仿宋" w:hAnsi="仿宋" w:eastAsia="仿宋" w:cs="仿宋"/>
          <w:color w:val="auto"/>
          <w:highlight w:val="none"/>
          <w:shd w:val="clear" w:color="auto" w:fill="FFFFFF"/>
        </w:rPr>
        <w:t>：</w:t>
      </w:r>
      <w:r>
        <w:rPr>
          <w:rFonts w:hint="eastAsia" w:ascii="仿宋" w:hAnsi="仿宋" w:eastAsia="仿宋" w:cs="仿宋"/>
          <w:color w:val="auto"/>
          <w:highlight w:val="none"/>
          <w:shd w:val="clear" w:color="auto" w:fill="FFFFFF"/>
          <w:lang w:val="en-US" w:eastAsia="zh-CN"/>
        </w:rPr>
        <w:t xml:space="preserve">30 </w:t>
      </w:r>
      <w:r>
        <w:rPr>
          <w:rFonts w:hint="eastAsia" w:ascii="仿宋" w:hAnsi="仿宋" w:eastAsia="仿宋" w:cs="仿宋"/>
          <w:color w:val="auto"/>
          <w:highlight w:val="none"/>
          <w:shd w:val="clear" w:color="auto" w:fill="FFFFFF"/>
        </w:rPr>
        <w:t>（北京时间）</w:t>
      </w:r>
    </w:p>
    <w:p w14:paraId="0C64C322">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投标地点（网址）：在政府采购云平台（www.zcygov.cn） </w:t>
      </w:r>
    </w:p>
    <w:p w14:paraId="3B67C1F3">
      <w:pPr>
        <w:pStyle w:val="18"/>
        <w:spacing w:before="0" w:beforeAutospacing="0" w:after="0" w:afterAutospacing="0" w:line="400" w:lineRule="exact"/>
        <w:rPr>
          <w:rFonts w:eastAsia="仿宋"/>
          <w:color w:val="auto"/>
          <w:highlight w:val="none"/>
        </w:rPr>
      </w:pPr>
      <w:r>
        <w:rPr>
          <w:rFonts w:hint="eastAsia" w:ascii="仿宋" w:hAnsi="仿宋" w:eastAsia="仿宋" w:cs="仿宋"/>
          <w:color w:val="auto"/>
          <w:highlight w:val="none"/>
          <w:shd w:val="clear" w:color="auto" w:fill="FFFFFF"/>
        </w:rPr>
        <w:t>    开标时间：20</w:t>
      </w:r>
      <w:r>
        <w:rPr>
          <w:rFonts w:hint="eastAsia" w:ascii="仿宋" w:hAnsi="仿宋" w:eastAsia="仿宋" w:cs="仿宋"/>
          <w:color w:val="auto"/>
          <w:highlight w:val="none"/>
          <w:shd w:val="clear" w:color="auto" w:fill="FFFFFF"/>
          <w:lang w:val="en-US" w:eastAsia="zh-CN"/>
        </w:rPr>
        <w:t>35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7 月 17 </w:t>
      </w:r>
      <w:r>
        <w:rPr>
          <w:rFonts w:hint="eastAsia" w:ascii="仿宋" w:hAnsi="仿宋" w:eastAsia="仿宋" w:cs="仿宋"/>
          <w:color w:val="auto"/>
          <w:highlight w:val="none"/>
          <w:shd w:val="clear" w:color="auto" w:fill="FFFFFF"/>
        </w:rPr>
        <w:t>日</w:t>
      </w:r>
      <w:r>
        <w:rPr>
          <w:rFonts w:hint="eastAsia" w:ascii="仿宋" w:hAnsi="仿宋" w:eastAsia="仿宋" w:cs="仿宋"/>
          <w:color w:val="auto"/>
          <w:highlight w:val="none"/>
          <w:shd w:val="clear" w:color="auto" w:fill="FFFFFF"/>
          <w:lang w:val="en-US" w:eastAsia="zh-CN"/>
        </w:rPr>
        <w:t xml:space="preserve"> 14 </w:t>
      </w:r>
      <w:r>
        <w:rPr>
          <w:rFonts w:hint="eastAsia" w:ascii="仿宋" w:hAnsi="仿宋" w:eastAsia="仿宋" w:cs="仿宋"/>
          <w:color w:val="auto"/>
          <w:highlight w:val="none"/>
          <w:shd w:val="clear" w:color="auto" w:fill="FFFFFF"/>
        </w:rPr>
        <w:t>：</w:t>
      </w:r>
      <w:r>
        <w:rPr>
          <w:rFonts w:hint="eastAsia" w:ascii="仿宋" w:hAnsi="仿宋" w:eastAsia="仿宋" w:cs="仿宋"/>
          <w:color w:val="auto"/>
          <w:highlight w:val="none"/>
          <w:shd w:val="clear" w:color="auto" w:fill="FFFFFF"/>
          <w:lang w:val="en-US" w:eastAsia="zh-CN"/>
        </w:rPr>
        <w:t xml:space="preserve">30 </w:t>
      </w:r>
      <w:r>
        <w:rPr>
          <w:rFonts w:hint="eastAsia" w:ascii="仿宋" w:hAnsi="仿宋" w:eastAsia="仿宋" w:cs="仿宋"/>
          <w:color w:val="auto"/>
          <w:highlight w:val="none"/>
          <w:shd w:val="clear" w:color="auto" w:fill="FFFFFF"/>
        </w:rPr>
        <w:t>（北京时间）</w:t>
      </w:r>
    </w:p>
    <w:p w14:paraId="6E056420">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开标地点（网址）：天台县公共资源交易中心（天台县始丰街道玉龙路1号行政大楼B楼一楼东侧开标大厅）  </w:t>
      </w:r>
    </w:p>
    <w:p w14:paraId="6D58268C">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五、公告期限</w:t>
      </w:r>
      <w:r>
        <w:rPr>
          <w:rFonts w:hint="eastAsia" w:cs="宋体"/>
          <w:color w:val="auto"/>
          <w:highlight w:val="none"/>
          <w:shd w:val="clear" w:color="auto" w:fill="FFFFFF"/>
        </w:rPr>
        <w:t> </w:t>
      </w:r>
    </w:p>
    <w:p w14:paraId="2EC07AE7">
      <w:pPr>
        <w:pStyle w:val="18"/>
        <w:shd w:val="clear" w:color="auto" w:fill="FFFFFF"/>
        <w:spacing w:before="0" w:beforeAutospacing="0" w:after="0" w:afterAutospacing="0" w:line="400" w:lineRule="exact"/>
        <w:rPr>
          <w:rFonts w:cs="宋体"/>
          <w:color w:val="auto"/>
          <w:highlight w:val="none"/>
        </w:rPr>
      </w:pPr>
      <w:r>
        <w:rPr>
          <w:rFonts w:ascii="仿宋" w:hAnsi="仿宋" w:eastAsia="仿宋" w:cs="仿宋"/>
          <w:color w:val="auto"/>
          <w:highlight w:val="none"/>
          <w:shd w:val="clear" w:color="auto" w:fill="FFFFFF"/>
        </w:rPr>
        <w:t>    自本公告发布之日起5个工作日。</w:t>
      </w:r>
    </w:p>
    <w:p w14:paraId="7A6C336E">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六、其他补充事宜</w:t>
      </w:r>
    </w:p>
    <w:p w14:paraId="683C46C4">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680AA57B">
      <w:pPr>
        <w:pStyle w:val="5"/>
        <w:spacing w:line="360" w:lineRule="exact"/>
        <w:ind w:firstLine="360" w:firstLineChars="15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2.根据《浙江省财政厅关于进一步促进政府采购公平竞争打造最优营商环境的通知》（浙财采监（2021）22号）文件关于“健全行政裁决机制”要求，鼓励供应商提起询问，鼓励供应商提起质疑。质疑供应商对质疑答复不满意的，可提起投诉。</w:t>
      </w:r>
    </w:p>
    <w:p w14:paraId="27EEEE8C">
      <w:pPr>
        <w:pStyle w:val="5"/>
        <w:spacing w:line="360" w:lineRule="exact"/>
        <w:ind w:firstLine="480" w:firstLineChars="20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CF57DC">
      <w:pPr>
        <w:pStyle w:val="5"/>
        <w:spacing w:line="360" w:lineRule="exact"/>
        <w:ind w:firstLine="480" w:firstLineChars="20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4.投标人信用信息查询渠道及截止时点、信用信息查询记录和证据留存的具体方式、信用信息的使用规则：</w:t>
      </w:r>
    </w:p>
    <w:p w14:paraId="1447C37A">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查询渠道：信用中国（网址：http://www.creditchina.gov.cn）、中国政府采购网(网址：http://www.ccgp.gov.cn）。</w:t>
      </w:r>
    </w:p>
    <w:p w14:paraId="2AB09B87">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截止时点：开标后评标前。</w:t>
      </w:r>
    </w:p>
    <w:p w14:paraId="17588961">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信用信息查询记录和证据留存的具体方式：由采购组织机构在规定查询时间内打印信用信息查询记录并归入项目档案。</w:t>
      </w:r>
    </w:p>
    <w:p w14:paraId="7498FCFA">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使用规则：对列入失信被执行人、重大税收违法案件当事人名单、政府采购严重违法失信行为记录名单及其他不符合《中华人民共和国政府采购法》第二十二条规定条件的供应商，将被拒绝其参与政府采购活动。</w:t>
      </w:r>
    </w:p>
    <w:p w14:paraId="13B19033">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br w:type="page"/>
      </w:r>
      <w:r>
        <w:rPr>
          <w:rStyle w:val="25"/>
          <w:rFonts w:hint="eastAsia" w:cs="宋体"/>
          <w:color w:val="auto"/>
          <w:highlight w:val="none"/>
          <w:shd w:val="clear" w:color="auto" w:fill="FFFFFF"/>
        </w:rPr>
        <w:t>七、对本次采购提出询问、质疑、投诉，请按以下方式联系</w:t>
      </w:r>
    </w:p>
    <w:p w14:paraId="1FD5B3DD">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1.采购人信息</w:t>
      </w:r>
    </w:p>
    <w:p w14:paraId="449688A9">
      <w:pPr>
        <w:pStyle w:val="18"/>
        <w:spacing w:before="0" w:beforeAutospacing="0" w:after="0" w:afterAutospacing="0" w:line="440" w:lineRule="exact"/>
        <w:ind w:firstLine="480" w:firstLineChars="200"/>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名    称：</w:t>
      </w:r>
      <w:r>
        <w:rPr>
          <w:rFonts w:hint="eastAsia" w:ascii="仿宋" w:hAnsi="仿宋" w:eastAsia="仿宋" w:cs="仿宋"/>
          <w:color w:val="auto"/>
          <w:highlight w:val="none"/>
          <w:shd w:val="clear" w:color="auto" w:fill="FFFFFF"/>
          <w:lang w:eastAsia="zh-CN"/>
        </w:rPr>
        <w:t>天台县体育事业发展中心</w:t>
      </w:r>
    </w:p>
    <w:p w14:paraId="16D9244F">
      <w:pPr>
        <w:pStyle w:val="18"/>
        <w:spacing w:before="0" w:beforeAutospacing="0" w:after="0" w:afterAutospacing="0" w:line="440" w:lineRule="exact"/>
        <w:rPr>
          <w:rFonts w:ascii="仿宋" w:hAnsi="仿宋" w:eastAsia="仿宋" w:cs="仿宋"/>
          <w:bCs/>
          <w:color w:val="auto"/>
          <w:highlight w:val="none"/>
          <w:shd w:val="clear" w:color="auto" w:fill="FFFFFF"/>
        </w:rPr>
      </w:pPr>
      <w:r>
        <w:rPr>
          <w:rFonts w:hint="eastAsia" w:ascii="仿宋" w:hAnsi="仿宋" w:eastAsia="仿宋" w:cs="仿宋"/>
          <w:color w:val="auto"/>
          <w:highlight w:val="none"/>
          <w:shd w:val="clear" w:color="auto" w:fill="FFFFFF"/>
        </w:rPr>
        <w:t xml:space="preserve">    </w:t>
      </w:r>
      <w:r>
        <w:rPr>
          <w:rFonts w:hint="eastAsia" w:ascii="仿宋" w:hAnsi="仿宋" w:eastAsia="仿宋" w:cs="仿宋"/>
          <w:bCs/>
          <w:color w:val="auto"/>
          <w:highlight w:val="none"/>
          <w:shd w:val="clear" w:color="auto" w:fill="FFFFFF"/>
        </w:rPr>
        <w:t xml:space="preserve"> 地    址：天台县玉龙路1号</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w:t>
      </w:r>
    </w:p>
    <w:p w14:paraId="1CB844A8">
      <w:pPr>
        <w:pStyle w:val="18"/>
        <w:spacing w:before="0" w:beforeAutospacing="0" w:after="0" w:afterAutospacing="0" w:line="440" w:lineRule="exact"/>
        <w:ind w:firstLine="480" w:firstLineChars="200"/>
        <w:rPr>
          <w:rFonts w:hint="eastAsia" w:ascii="仿宋" w:hAnsi="仿宋" w:eastAsia="仿宋" w:cs="仿宋"/>
          <w:bCs/>
          <w:color w:val="auto"/>
          <w:highlight w:val="none"/>
          <w:shd w:val="clear" w:color="auto" w:fill="FFFFFF"/>
        </w:rPr>
      </w:pPr>
      <w:r>
        <w:rPr>
          <w:rFonts w:hint="eastAsia" w:ascii="仿宋" w:hAnsi="仿宋" w:eastAsia="仿宋" w:cs="仿宋"/>
          <w:bCs/>
          <w:color w:val="auto"/>
          <w:highlight w:val="none"/>
          <w:shd w:val="clear" w:color="auto" w:fill="FFFFFF"/>
        </w:rPr>
        <w:t>项目联系人（询问）：</w:t>
      </w:r>
      <w:r>
        <w:rPr>
          <w:rFonts w:hint="eastAsia" w:ascii="仿宋" w:hAnsi="仿宋" w:eastAsia="仿宋" w:cs="仿宋"/>
          <w:bCs/>
          <w:color w:val="auto"/>
          <w:highlight w:val="none"/>
          <w:shd w:val="clear" w:color="auto" w:fill="FFFFFF"/>
          <w:lang w:val="en-US" w:eastAsia="zh-CN"/>
        </w:rPr>
        <w:t xml:space="preserve">庞女士  </w:t>
      </w:r>
      <w:r>
        <w:rPr>
          <w:rFonts w:hint="eastAsia" w:ascii="仿宋" w:hAnsi="仿宋" w:eastAsia="仿宋" w:cs="仿宋"/>
          <w:bCs/>
          <w:color w:val="auto"/>
          <w:highlight w:val="none"/>
          <w:shd w:val="clear" w:color="auto" w:fill="FFFFFF"/>
        </w:rPr>
        <w:t>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项目联系方式（询问）：0576-83930873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w:t>
      </w:r>
    </w:p>
    <w:p w14:paraId="68FEB163">
      <w:pPr>
        <w:pStyle w:val="18"/>
        <w:spacing w:before="0" w:beforeAutospacing="0" w:after="0" w:afterAutospacing="0" w:line="440" w:lineRule="exact"/>
        <w:rPr>
          <w:rFonts w:hint="eastAsia" w:ascii="仿宋" w:hAnsi="仿宋" w:eastAsia="仿宋" w:cs="仿宋"/>
          <w:bCs/>
          <w:color w:val="auto"/>
          <w:highlight w:val="none"/>
          <w:shd w:val="clear" w:color="auto" w:fill="FFFFFF"/>
          <w:lang w:val="en-US" w:eastAsia="zh-CN"/>
        </w:rPr>
      </w:pPr>
      <w:r>
        <w:rPr>
          <w:rFonts w:hint="eastAsia" w:ascii="仿宋" w:hAnsi="仿宋" w:eastAsia="仿宋" w:cs="仿宋"/>
          <w:bCs/>
          <w:color w:val="auto"/>
          <w:highlight w:val="none"/>
          <w:shd w:val="clear" w:color="auto" w:fill="FFFFFF"/>
        </w:rPr>
        <w:t>     质疑联系人：</w:t>
      </w:r>
      <w:r>
        <w:rPr>
          <w:rFonts w:hint="eastAsia" w:ascii="仿宋" w:hAnsi="仿宋" w:eastAsia="仿宋" w:cs="仿宋"/>
          <w:bCs/>
          <w:color w:val="auto"/>
          <w:highlight w:val="none"/>
          <w:shd w:val="clear" w:color="auto" w:fill="FFFFFF"/>
          <w:lang w:val="en-US" w:eastAsia="zh-CN"/>
        </w:rPr>
        <w:t xml:space="preserve">陈先生   </w:t>
      </w:r>
      <w:r>
        <w:rPr>
          <w:rFonts w:hint="eastAsia" w:ascii="仿宋" w:hAnsi="仿宋" w:eastAsia="仿宋" w:cs="仿宋"/>
          <w:bCs/>
          <w:color w:val="auto"/>
          <w:highlight w:val="none"/>
          <w:shd w:val="clear" w:color="auto" w:fill="FFFFFF"/>
        </w:rPr>
        <w:t xml:space="preserve">                   质疑联系方式：0576-83930871</w:t>
      </w:r>
      <w:r>
        <w:rPr>
          <w:rFonts w:hint="eastAsia" w:ascii="仿宋" w:hAnsi="仿宋" w:eastAsia="仿宋" w:cs="仿宋"/>
          <w:bCs/>
          <w:color w:val="auto"/>
          <w:highlight w:val="none"/>
          <w:shd w:val="clear" w:color="auto" w:fill="FFFFFF"/>
          <w:lang w:val="en-US" w:eastAsia="zh-CN"/>
        </w:rPr>
        <w:t xml:space="preserve"> </w:t>
      </w:r>
    </w:p>
    <w:p w14:paraId="7C0AD793">
      <w:pPr>
        <w:pStyle w:val="18"/>
        <w:spacing w:before="0" w:beforeAutospacing="0" w:after="0" w:afterAutospacing="0" w:line="400" w:lineRule="exact"/>
        <w:ind w:firstLine="240" w:firstLineChars="100"/>
        <w:rPr>
          <w:color w:val="auto"/>
          <w:highlight w:val="none"/>
        </w:rPr>
      </w:pPr>
      <w:r>
        <w:rPr>
          <w:rFonts w:hint="eastAsia" w:ascii="仿宋" w:hAnsi="仿宋" w:eastAsia="仿宋" w:cs="仿宋"/>
          <w:color w:val="auto"/>
          <w:highlight w:val="none"/>
          <w:shd w:val="clear" w:color="auto" w:fill="FFFFFF"/>
        </w:rPr>
        <w:t>  2.采购代理机构信息            </w:t>
      </w:r>
    </w:p>
    <w:p w14:paraId="5C6DE5E3">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名    称：浙江祥泽招标代理有限公司             </w:t>
      </w:r>
    </w:p>
    <w:p w14:paraId="4ED70891">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地    址：天台县始丰街道西演茅村14巷39号    传    真：0576-83868598            </w:t>
      </w:r>
    </w:p>
    <w:p w14:paraId="5FE32019">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    项目联系人（询问）：申建彬         项目联系方式（询问）：15867079036</w:t>
      </w:r>
    </w:p>
    <w:p w14:paraId="6A4796BE">
      <w:pPr>
        <w:pStyle w:val="18"/>
        <w:spacing w:before="0" w:beforeAutospacing="0" w:after="0" w:afterAutospacing="0" w:line="400" w:lineRule="exact"/>
        <w:ind w:firstLine="420"/>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质疑联系人：庞雅晴                质疑联系方式：18989619599　　　　　     </w:t>
      </w:r>
    </w:p>
    <w:p w14:paraId="7FB3E6C3">
      <w:pPr>
        <w:pStyle w:val="18"/>
        <w:spacing w:before="0" w:beforeAutospacing="0" w:after="0" w:afterAutospacing="0" w:line="400" w:lineRule="exact"/>
        <w:ind w:firstLine="420"/>
        <w:rPr>
          <w:color w:val="auto"/>
          <w:highlight w:val="none"/>
        </w:rPr>
      </w:pPr>
      <w:r>
        <w:rPr>
          <w:rFonts w:hint="eastAsia" w:ascii="仿宋" w:hAnsi="仿宋" w:eastAsia="仿宋" w:cs="仿宋"/>
          <w:color w:val="auto"/>
          <w:highlight w:val="none"/>
          <w:shd w:val="clear" w:color="auto" w:fill="FFFFFF"/>
        </w:rPr>
        <w:t> 3.同级政府采购监督管理部门            </w:t>
      </w:r>
    </w:p>
    <w:p w14:paraId="1B017912">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名    称：天台县财政局             地    址：天台县飞鹤路189号             </w:t>
      </w:r>
    </w:p>
    <w:p w14:paraId="59F6C4C0">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联系人 ：王女士                  监督投诉电话：0576-89353856           </w:t>
      </w:r>
    </w:p>
    <w:p w14:paraId="6253DEFB">
      <w:pPr>
        <w:spacing w:line="360" w:lineRule="exact"/>
        <w:rPr>
          <w:rFonts w:ascii="仿宋" w:hAnsi="仿宋" w:eastAsia="仿宋" w:cs="仿宋"/>
          <w:b/>
          <w:color w:val="auto"/>
          <w:sz w:val="24"/>
          <w:highlight w:val="none"/>
        </w:rPr>
      </w:pPr>
      <w:bookmarkStart w:id="0" w:name="_Toc123628875"/>
      <w:r>
        <w:rPr>
          <w:rFonts w:hint="eastAsia" w:ascii="仿宋" w:hAnsi="仿宋" w:eastAsia="仿宋" w:cs="仿宋"/>
          <w:b/>
          <w:color w:val="auto"/>
          <w:sz w:val="24"/>
          <w:highlight w:val="none"/>
        </w:rPr>
        <w:t>八、政采贷服务：</w:t>
      </w:r>
    </w:p>
    <w:p w14:paraId="68BCBBA0">
      <w:pPr>
        <w:pStyle w:val="5"/>
        <w:spacing w:line="360" w:lineRule="exact"/>
        <w:ind w:firstLine="482"/>
        <w:rPr>
          <w:color w:val="auto"/>
          <w:highlight w:val="none"/>
        </w:rPr>
      </w:pPr>
      <w:r>
        <w:rPr>
          <w:rFonts w:hint="eastAsia" w:ascii="仿宋" w:hAnsi="仿宋" w:eastAsia="仿宋" w:cs="Arial"/>
          <w:b/>
          <w:bCs/>
          <w:color w:val="auto"/>
          <w:sz w:val="24"/>
          <w:highlight w:val="none"/>
        </w:rPr>
        <w:t>供应商如有融资需求，可使用以下银行的政采贷服务：</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3"/>
        <w:gridCol w:w="1737"/>
        <w:gridCol w:w="1438"/>
        <w:gridCol w:w="2196"/>
      </w:tblGrid>
      <w:tr w14:paraId="5956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7944293A">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银行</w:t>
            </w:r>
          </w:p>
        </w:tc>
        <w:tc>
          <w:tcPr>
            <w:tcW w:w="1737" w:type="dxa"/>
          </w:tcPr>
          <w:p w14:paraId="6B06D041">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贷款年利率</w:t>
            </w:r>
          </w:p>
        </w:tc>
        <w:tc>
          <w:tcPr>
            <w:tcW w:w="1438" w:type="dxa"/>
          </w:tcPr>
          <w:p w14:paraId="45597666">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联系人</w:t>
            </w:r>
          </w:p>
        </w:tc>
        <w:tc>
          <w:tcPr>
            <w:tcW w:w="2196" w:type="dxa"/>
          </w:tcPr>
          <w:p w14:paraId="6456DA41">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电话</w:t>
            </w:r>
          </w:p>
        </w:tc>
      </w:tr>
      <w:tr w14:paraId="1AF7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09E81B69">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中国农业银行股份有限公司天台县支行</w:t>
            </w:r>
          </w:p>
        </w:tc>
        <w:tc>
          <w:tcPr>
            <w:tcW w:w="1737" w:type="dxa"/>
          </w:tcPr>
          <w:p w14:paraId="2C3C6B7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3.8%起</w:t>
            </w:r>
          </w:p>
        </w:tc>
        <w:tc>
          <w:tcPr>
            <w:tcW w:w="1438" w:type="dxa"/>
          </w:tcPr>
          <w:p w14:paraId="19F2E743">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章泳</w:t>
            </w:r>
          </w:p>
        </w:tc>
        <w:tc>
          <w:tcPr>
            <w:tcW w:w="2196" w:type="dxa"/>
          </w:tcPr>
          <w:p w14:paraId="4C835376">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18267658216</w:t>
            </w:r>
          </w:p>
        </w:tc>
      </w:tr>
      <w:tr w14:paraId="09F3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2FFD3103">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1737" w:type="dxa"/>
          </w:tcPr>
          <w:p w14:paraId="0B42893D">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3.35%起</w:t>
            </w:r>
          </w:p>
        </w:tc>
        <w:tc>
          <w:tcPr>
            <w:tcW w:w="1438" w:type="dxa"/>
          </w:tcPr>
          <w:p w14:paraId="3D91A79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蒋晓峰</w:t>
            </w:r>
          </w:p>
        </w:tc>
        <w:tc>
          <w:tcPr>
            <w:tcW w:w="2196" w:type="dxa"/>
          </w:tcPr>
          <w:p w14:paraId="75BF421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13968595968</w:t>
            </w:r>
          </w:p>
        </w:tc>
      </w:tr>
      <w:tr w14:paraId="7D25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0D50DF5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1737" w:type="dxa"/>
          </w:tcPr>
          <w:p w14:paraId="5D3F7D50">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4.5%起</w:t>
            </w:r>
          </w:p>
        </w:tc>
        <w:tc>
          <w:tcPr>
            <w:tcW w:w="1438" w:type="dxa"/>
          </w:tcPr>
          <w:p w14:paraId="0B9BFDA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2196" w:type="dxa"/>
          </w:tcPr>
          <w:p w14:paraId="0383D42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300CEA7D">
      <w:pPr>
        <w:spacing w:line="360" w:lineRule="exact"/>
        <w:ind w:firstLine="241" w:firstLineChars="100"/>
        <w:rPr>
          <w:rFonts w:ascii="仿宋_GB2312" w:hAnsi="Courier New" w:eastAsia="仿宋_GB2312"/>
          <w:color w:val="auto"/>
          <w:sz w:val="24"/>
          <w:highlight w:val="none"/>
        </w:rPr>
      </w:pPr>
      <w:r>
        <w:rPr>
          <w:rFonts w:hint="eastAsia" w:ascii="仿宋_GB2312" w:hAnsi="Courier New" w:eastAsia="仿宋_GB2312"/>
          <w:b/>
          <w:color w:val="auto"/>
          <w:sz w:val="24"/>
          <w:highlight w:val="none"/>
        </w:rPr>
        <w:t>九、</w:t>
      </w:r>
      <w:r>
        <w:rPr>
          <w:rFonts w:hint="eastAsia" w:ascii="仿宋" w:hAnsi="仿宋" w:eastAsia="仿宋" w:cs="仿宋"/>
          <w:b/>
          <w:color w:val="auto"/>
          <w:spacing w:val="-10"/>
          <w:sz w:val="24"/>
          <w:highlight w:val="none"/>
        </w:rPr>
        <w:t>履约保函服务：</w:t>
      </w:r>
    </w:p>
    <w:p w14:paraId="400CE697">
      <w:pPr>
        <w:spacing w:line="360" w:lineRule="exact"/>
        <w:rPr>
          <w:rFonts w:ascii="仿宋" w:hAnsi="仿宋" w:eastAsia="仿宋" w:cs="Arial"/>
          <w:b/>
          <w:bCs/>
          <w:color w:val="auto"/>
          <w:spacing w:val="-10"/>
          <w:sz w:val="24"/>
          <w:highlight w:val="none"/>
        </w:rPr>
      </w:pPr>
      <w:r>
        <w:rPr>
          <w:rFonts w:hint="eastAsia" w:ascii="仿宋" w:hAnsi="仿宋" w:eastAsia="仿宋" w:cs="Arial"/>
          <w:b/>
          <w:bCs/>
          <w:color w:val="auto"/>
          <w:spacing w:val="-10"/>
          <w:sz w:val="24"/>
          <w:highlight w:val="none"/>
        </w:rPr>
        <w:t>供应商如有办理履约保函需求，可使用以下银行的履约保函服务：</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9"/>
        <w:gridCol w:w="2126"/>
        <w:gridCol w:w="1984"/>
      </w:tblGrid>
      <w:tr w14:paraId="7156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3EC09636">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银行</w:t>
            </w:r>
          </w:p>
        </w:tc>
        <w:tc>
          <w:tcPr>
            <w:tcW w:w="1075" w:type="pct"/>
            <w:vAlign w:val="center"/>
          </w:tcPr>
          <w:p w14:paraId="4A74890F">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联系人</w:t>
            </w:r>
          </w:p>
        </w:tc>
        <w:tc>
          <w:tcPr>
            <w:tcW w:w="1003" w:type="pct"/>
            <w:vAlign w:val="center"/>
          </w:tcPr>
          <w:p w14:paraId="0EDB3E04">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电话</w:t>
            </w:r>
          </w:p>
        </w:tc>
      </w:tr>
      <w:tr w14:paraId="27D3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455F8468">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中国农业银行股份有限公司天台县支行</w:t>
            </w:r>
          </w:p>
        </w:tc>
        <w:tc>
          <w:tcPr>
            <w:tcW w:w="1075" w:type="pct"/>
            <w:vAlign w:val="center"/>
          </w:tcPr>
          <w:p w14:paraId="3A52FC0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章泳</w:t>
            </w:r>
          </w:p>
        </w:tc>
        <w:tc>
          <w:tcPr>
            <w:tcW w:w="1003" w:type="pct"/>
            <w:vAlign w:val="center"/>
          </w:tcPr>
          <w:p w14:paraId="10AC766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18267658216</w:t>
            </w:r>
          </w:p>
        </w:tc>
      </w:tr>
      <w:tr w14:paraId="1C13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1CA653E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1075" w:type="pct"/>
            <w:vAlign w:val="center"/>
          </w:tcPr>
          <w:p w14:paraId="085B4FEB">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葛宇凡</w:t>
            </w:r>
          </w:p>
        </w:tc>
        <w:tc>
          <w:tcPr>
            <w:tcW w:w="1003" w:type="pct"/>
            <w:vAlign w:val="center"/>
          </w:tcPr>
          <w:p w14:paraId="6F7EE65F">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18252002669</w:t>
            </w:r>
          </w:p>
        </w:tc>
      </w:tr>
      <w:tr w14:paraId="5908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2ED26B84">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1075" w:type="pct"/>
          </w:tcPr>
          <w:p w14:paraId="1576A43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1003" w:type="pct"/>
          </w:tcPr>
          <w:p w14:paraId="235B9BE8">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4ACFED6B">
      <w:pPr>
        <w:spacing w:line="360" w:lineRule="exact"/>
        <w:ind w:firstLine="221" w:firstLineChars="100"/>
        <w:rPr>
          <w:rFonts w:ascii="仿宋_GB2312" w:hAnsi="Courier New" w:eastAsia="仿宋_GB2312"/>
          <w:color w:val="auto"/>
          <w:sz w:val="24"/>
          <w:highlight w:val="none"/>
        </w:rPr>
      </w:pPr>
      <w:r>
        <w:rPr>
          <w:rFonts w:hint="eastAsia" w:ascii="仿宋" w:hAnsi="仿宋" w:eastAsia="仿宋" w:cs="仿宋"/>
          <w:b/>
          <w:color w:val="auto"/>
          <w:spacing w:val="-10"/>
          <w:sz w:val="24"/>
          <w:highlight w:val="none"/>
        </w:rPr>
        <w:t>十、预付款保函服务：</w:t>
      </w:r>
    </w:p>
    <w:p w14:paraId="744CA8A4">
      <w:pPr>
        <w:pStyle w:val="5"/>
        <w:spacing w:line="360" w:lineRule="exact"/>
        <w:ind w:firstLine="0"/>
        <w:rPr>
          <w:rFonts w:ascii="仿宋" w:hAnsi="仿宋" w:eastAsia="仿宋" w:cs="Arial"/>
          <w:b/>
          <w:bCs/>
          <w:color w:val="auto"/>
          <w:spacing w:val="-10"/>
          <w:sz w:val="24"/>
          <w:highlight w:val="none"/>
        </w:rPr>
      </w:pPr>
      <w:r>
        <w:rPr>
          <w:rFonts w:hint="eastAsia" w:ascii="仿宋" w:hAnsi="仿宋" w:eastAsia="仿宋" w:cs="Arial"/>
          <w:b/>
          <w:bCs/>
          <w:color w:val="auto"/>
          <w:spacing w:val="-10"/>
          <w:sz w:val="24"/>
          <w:highlight w:val="none"/>
        </w:rPr>
        <w:t>供应商如有办理预付款保函需求，可使用以下银行的预付款保函服务：</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2127"/>
        <w:gridCol w:w="1984"/>
      </w:tblGrid>
      <w:tr w14:paraId="0B0D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14:paraId="48BEA257">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银行</w:t>
            </w:r>
          </w:p>
        </w:tc>
        <w:tc>
          <w:tcPr>
            <w:tcW w:w="2127" w:type="dxa"/>
          </w:tcPr>
          <w:p w14:paraId="5A3D6E4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联系人</w:t>
            </w:r>
          </w:p>
        </w:tc>
        <w:tc>
          <w:tcPr>
            <w:tcW w:w="1984" w:type="dxa"/>
          </w:tcPr>
          <w:p w14:paraId="155D9460">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电话</w:t>
            </w:r>
          </w:p>
        </w:tc>
      </w:tr>
      <w:tr w14:paraId="7E3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14:paraId="4C1FA5E2">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2127" w:type="dxa"/>
          </w:tcPr>
          <w:p w14:paraId="17644B5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蒋晓峰</w:t>
            </w:r>
          </w:p>
        </w:tc>
        <w:tc>
          <w:tcPr>
            <w:tcW w:w="1984" w:type="dxa"/>
          </w:tcPr>
          <w:p w14:paraId="0FA083C7">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13968595968</w:t>
            </w:r>
          </w:p>
        </w:tc>
      </w:tr>
      <w:tr w14:paraId="2289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vAlign w:val="center"/>
          </w:tcPr>
          <w:p w14:paraId="3D5938CB">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2127" w:type="dxa"/>
          </w:tcPr>
          <w:p w14:paraId="0E51D76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1984" w:type="dxa"/>
          </w:tcPr>
          <w:p w14:paraId="3B70E97D">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4719B841">
      <w:pPr>
        <w:spacing w:line="400" w:lineRule="exact"/>
        <w:rPr>
          <w:rFonts w:ascii="仿宋_GB2312" w:hAnsi="华文仿宋" w:eastAsia="仿宋_GB2312"/>
          <w:b/>
          <w:color w:val="auto"/>
          <w:sz w:val="24"/>
          <w:highlight w:val="none"/>
        </w:rPr>
      </w:pPr>
      <w:r>
        <w:rPr>
          <w:rFonts w:hint="eastAsia" w:ascii="仿宋_GB2312" w:eastAsia="仿宋_GB2312"/>
          <w:color w:val="auto"/>
          <w:sz w:val="24"/>
          <w:highlight w:val="none"/>
        </w:rPr>
        <w:t>注：</w:t>
      </w:r>
      <w:r>
        <w:rPr>
          <w:rFonts w:hint="eastAsia" w:ascii="仿宋_GB2312" w:hAnsi="华文仿宋" w:eastAsia="仿宋_GB2312"/>
          <w:b/>
          <w:color w:val="auto"/>
          <w:sz w:val="24"/>
          <w:highlight w:val="none"/>
        </w:rPr>
        <w:t>1、本招标文件时间</w:t>
      </w:r>
      <w:r>
        <w:rPr>
          <w:rFonts w:ascii="仿宋_GB2312" w:hAnsi="华文仿宋" w:eastAsia="仿宋_GB2312"/>
          <w:b/>
          <w:color w:val="auto"/>
          <w:sz w:val="24"/>
          <w:highlight w:val="none"/>
        </w:rPr>
        <w:t>以北京时间为准，</w:t>
      </w:r>
      <w:r>
        <w:rPr>
          <w:rFonts w:hint="eastAsia" w:ascii="仿宋_GB2312" w:hAnsi="华文仿宋" w:eastAsia="仿宋_GB2312"/>
          <w:b/>
          <w:color w:val="auto"/>
          <w:sz w:val="24"/>
          <w:highlight w:val="none"/>
        </w:rPr>
        <w:t>采用</w:t>
      </w:r>
      <w:r>
        <w:rPr>
          <w:rFonts w:ascii="仿宋_GB2312" w:hAnsi="华文仿宋" w:eastAsia="仿宋_GB2312"/>
          <w:b/>
          <w:color w:val="auto"/>
          <w:sz w:val="24"/>
          <w:highlight w:val="none"/>
        </w:rPr>
        <w:t>２４小时制</w:t>
      </w:r>
      <w:r>
        <w:rPr>
          <w:rFonts w:hint="eastAsia" w:ascii="仿宋_GB2312" w:hAnsi="华文仿宋" w:eastAsia="仿宋_GB2312"/>
          <w:b/>
          <w:color w:val="auto"/>
          <w:sz w:val="24"/>
          <w:highlight w:val="none"/>
        </w:rPr>
        <w:t>；</w:t>
      </w:r>
    </w:p>
    <w:p w14:paraId="6DB9E612">
      <w:pPr>
        <w:spacing w:line="400" w:lineRule="exact"/>
        <w:rPr>
          <w:rFonts w:ascii="仿宋" w:hAnsi="仿宋" w:eastAsia="仿宋"/>
          <w:b/>
          <w:bCs/>
          <w:color w:val="auto"/>
          <w:sz w:val="36"/>
          <w:szCs w:val="36"/>
          <w:highlight w:val="none"/>
        </w:rPr>
      </w:pPr>
      <w:r>
        <w:rPr>
          <w:rFonts w:hint="eastAsia" w:ascii="仿宋_GB2312" w:hAnsi="华文仿宋" w:eastAsia="仿宋_GB2312"/>
          <w:b/>
          <w:color w:val="auto"/>
          <w:sz w:val="24"/>
          <w:highlight w:val="none"/>
        </w:rPr>
        <w:t>2、可以满足以上需求未列明的银行，也可以使用</w:t>
      </w:r>
      <w:r>
        <w:rPr>
          <w:rFonts w:hint="eastAsia" w:ascii="仿宋" w:hAnsi="仿宋" w:eastAsia="仿宋" w:cs="Arial"/>
          <w:b/>
          <w:bCs/>
          <w:color w:val="auto"/>
          <w:spacing w:val="-10"/>
          <w:sz w:val="24"/>
          <w:highlight w:val="none"/>
        </w:rPr>
        <w:t>预付款保函服务。</w:t>
      </w:r>
      <w:r>
        <w:rPr>
          <w:rFonts w:hint="eastAsia" w:ascii="仿宋_GB2312" w:hAnsi="Courier New" w:eastAsia="仿宋_GB2312"/>
          <w:color w:val="auto"/>
          <w:sz w:val="24"/>
          <w:highlight w:val="none"/>
        </w:rPr>
        <w:t>　　</w:t>
      </w:r>
    </w:p>
    <w:p w14:paraId="5D82122F">
      <w:pPr>
        <w:spacing w:line="400" w:lineRule="exact"/>
        <w:ind w:firstLine="3253" w:firstLineChars="900"/>
        <w:rPr>
          <w:rFonts w:ascii="仿宋" w:hAnsi="仿宋" w:eastAsia="仿宋"/>
          <w:b/>
          <w:bCs/>
          <w:color w:val="auto"/>
          <w:sz w:val="36"/>
          <w:szCs w:val="36"/>
          <w:highlight w:val="none"/>
        </w:rPr>
      </w:pPr>
    </w:p>
    <w:p w14:paraId="729B5687">
      <w:pPr>
        <w:spacing w:line="400" w:lineRule="exact"/>
        <w:ind w:firstLine="3253" w:firstLineChars="900"/>
        <w:rPr>
          <w:rFonts w:ascii="仿宋" w:hAnsi="仿宋" w:eastAsia="仿宋"/>
          <w:color w:val="auto"/>
          <w:sz w:val="24"/>
          <w:highlight w:val="none"/>
        </w:rPr>
      </w:pPr>
      <w:r>
        <w:rPr>
          <w:rFonts w:hint="eastAsia" w:ascii="仿宋" w:hAnsi="仿宋" w:eastAsia="仿宋"/>
          <w:b/>
          <w:bCs/>
          <w:color w:val="auto"/>
          <w:sz w:val="36"/>
          <w:szCs w:val="36"/>
          <w:highlight w:val="none"/>
        </w:rPr>
        <w:t>第二章  投标人须知</w:t>
      </w:r>
    </w:p>
    <w:p w14:paraId="18E875A1">
      <w:pPr>
        <w:pStyle w:val="11"/>
        <w:spacing w:line="420" w:lineRule="exact"/>
        <w:jc w:val="center"/>
        <w:rPr>
          <w:rFonts w:ascii="仿宋" w:hAnsi="仿宋" w:eastAsia="仿宋"/>
          <w:color w:val="auto"/>
          <w:sz w:val="32"/>
          <w:highlight w:val="none"/>
        </w:rPr>
      </w:pPr>
      <w:r>
        <w:rPr>
          <w:rFonts w:ascii="仿宋" w:hAnsi="仿宋" w:eastAsia="仿宋"/>
          <w:b/>
          <w:bCs/>
          <w:color w:val="auto"/>
          <w:sz w:val="32"/>
          <w:highlight w:val="none"/>
        </w:rPr>
        <w:t>投标人须知前附表</w:t>
      </w:r>
      <w:bookmarkEnd w:id="0"/>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082"/>
        <w:gridCol w:w="7126"/>
      </w:tblGrid>
      <w:tr w14:paraId="439B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0FF701F7">
            <w:pPr>
              <w:pStyle w:val="11"/>
              <w:spacing w:line="280" w:lineRule="exact"/>
              <w:rPr>
                <w:rFonts w:ascii="仿宋_GB2312" w:eastAsia="仿宋_GB2312"/>
                <w:color w:val="auto"/>
                <w:spacing w:val="-20"/>
                <w:sz w:val="24"/>
                <w:highlight w:val="none"/>
              </w:rPr>
            </w:pPr>
            <w:bookmarkStart w:id="1" w:name="_Toc123628879"/>
            <w:r>
              <w:rPr>
                <w:rFonts w:ascii="仿宋_GB2312" w:eastAsia="仿宋_GB2312"/>
                <w:color w:val="auto"/>
                <w:spacing w:val="-20"/>
                <w:sz w:val="24"/>
                <w:highlight w:val="none"/>
              </w:rPr>
              <w:t>序号</w:t>
            </w:r>
          </w:p>
        </w:tc>
        <w:tc>
          <w:tcPr>
            <w:tcW w:w="1056" w:type="pct"/>
            <w:vAlign w:val="center"/>
          </w:tcPr>
          <w:p w14:paraId="0F93CAF3">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条 款 名 称</w:t>
            </w:r>
          </w:p>
        </w:tc>
        <w:tc>
          <w:tcPr>
            <w:tcW w:w="3615" w:type="pct"/>
            <w:vAlign w:val="center"/>
          </w:tcPr>
          <w:p w14:paraId="00A48B45">
            <w:pPr>
              <w:pStyle w:val="11"/>
              <w:spacing w:line="420" w:lineRule="exact"/>
              <w:jc w:val="center"/>
              <w:rPr>
                <w:rFonts w:ascii="仿宋_GB2312" w:hAnsi="Times New Roman" w:eastAsia="仿宋_GB2312"/>
                <w:color w:val="auto"/>
                <w:spacing w:val="-20"/>
                <w:sz w:val="24"/>
                <w:highlight w:val="none"/>
              </w:rPr>
            </w:pPr>
            <w:r>
              <w:rPr>
                <w:rFonts w:ascii="仿宋_GB2312" w:hAnsi="Times New Roman" w:eastAsia="仿宋_GB2312"/>
                <w:color w:val="auto"/>
                <w:spacing w:val="-20"/>
                <w:sz w:val="24"/>
                <w:highlight w:val="none"/>
              </w:rPr>
              <w:t>内       容</w:t>
            </w:r>
          </w:p>
        </w:tc>
      </w:tr>
      <w:tr w14:paraId="3971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51FB9868">
            <w:pPr>
              <w:pStyle w:val="11"/>
              <w:spacing w:line="280" w:lineRule="exact"/>
              <w:jc w:val="center"/>
              <w:rPr>
                <w:rFonts w:ascii="仿宋_GB2312" w:eastAsia="仿宋_GB2312"/>
                <w:color w:val="auto"/>
                <w:sz w:val="24"/>
                <w:highlight w:val="none"/>
              </w:rPr>
            </w:pPr>
            <w:r>
              <w:rPr>
                <w:rFonts w:ascii="仿宋_GB2312" w:eastAsia="仿宋_GB2312"/>
                <w:color w:val="auto"/>
                <w:sz w:val="24"/>
                <w:highlight w:val="none"/>
              </w:rPr>
              <w:t>1</w:t>
            </w:r>
          </w:p>
        </w:tc>
        <w:tc>
          <w:tcPr>
            <w:tcW w:w="1056" w:type="pct"/>
            <w:vAlign w:val="center"/>
          </w:tcPr>
          <w:p w14:paraId="3D77D0D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采购人</w:t>
            </w:r>
          </w:p>
        </w:tc>
        <w:tc>
          <w:tcPr>
            <w:tcW w:w="3615" w:type="pct"/>
            <w:vAlign w:val="center"/>
          </w:tcPr>
          <w:p w14:paraId="269137E2">
            <w:pPr>
              <w:pStyle w:val="11"/>
              <w:spacing w:line="420" w:lineRule="exact"/>
              <w:rPr>
                <w:rFonts w:hint="eastAsia" w:ascii="仿宋_GB2312" w:eastAsia="仿宋_GB2312"/>
                <w:color w:val="auto"/>
                <w:sz w:val="24"/>
                <w:highlight w:val="none"/>
                <w:lang w:eastAsia="zh-CN"/>
              </w:rPr>
            </w:pPr>
            <w:r>
              <w:rPr>
                <w:rFonts w:hint="eastAsia" w:ascii="仿宋" w:hAnsi="仿宋" w:eastAsia="仿宋"/>
                <w:color w:val="auto"/>
                <w:sz w:val="24"/>
                <w:highlight w:val="none"/>
                <w:lang w:eastAsia="zh-CN"/>
              </w:rPr>
              <w:t>天台县体育事业发展中心</w:t>
            </w:r>
          </w:p>
        </w:tc>
      </w:tr>
      <w:tr w14:paraId="5AFA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56C296EB">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2</w:t>
            </w:r>
          </w:p>
        </w:tc>
        <w:tc>
          <w:tcPr>
            <w:tcW w:w="1056" w:type="pct"/>
            <w:vAlign w:val="center"/>
          </w:tcPr>
          <w:p w14:paraId="5F984A92">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项目名称</w:t>
            </w:r>
          </w:p>
        </w:tc>
        <w:tc>
          <w:tcPr>
            <w:tcW w:w="3615" w:type="pct"/>
            <w:vAlign w:val="center"/>
          </w:tcPr>
          <w:p w14:paraId="6F2C3824">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lang w:eastAsia="zh-CN"/>
              </w:rPr>
              <w:t>2025年新建“环浙步道”台州主干线暨“环台步道”天台段建设采购</w:t>
            </w:r>
            <w:r>
              <w:rPr>
                <w:rFonts w:hint="eastAsia" w:ascii="仿宋_GB2312" w:eastAsia="仿宋_GB2312"/>
                <w:color w:val="auto"/>
                <w:sz w:val="24"/>
                <w:highlight w:val="none"/>
              </w:rPr>
              <w:t>项目</w:t>
            </w:r>
          </w:p>
        </w:tc>
      </w:tr>
      <w:tr w14:paraId="1470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68CA87E1">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3</w:t>
            </w:r>
          </w:p>
        </w:tc>
        <w:tc>
          <w:tcPr>
            <w:tcW w:w="1056" w:type="pct"/>
            <w:vAlign w:val="center"/>
          </w:tcPr>
          <w:p w14:paraId="6361E77E">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采购方式</w:t>
            </w:r>
          </w:p>
        </w:tc>
        <w:tc>
          <w:tcPr>
            <w:tcW w:w="3615" w:type="pct"/>
            <w:vAlign w:val="center"/>
          </w:tcPr>
          <w:p w14:paraId="48214387">
            <w:pPr>
              <w:pStyle w:val="11"/>
              <w:spacing w:line="420" w:lineRule="exact"/>
              <w:rPr>
                <w:rFonts w:ascii="仿宋_GB2312" w:eastAsia="仿宋_GB2312"/>
                <w:color w:val="auto"/>
                <w:sz w:val="24"/>
                <w:highlight w:val="none"/>
              </w:rPr>
            </w:pPr>
            <w:r>
              <w:rPr>
                <w:rFonts w:ascii="仿宋" w:hAnsi="仿宋" w:eastAsia="仿宋"/>
                <w:color w:val="auto"/>
                <w:sz w:val="24"/>
                <w:szCs w:val="24"/>
                <w:highlight w:val="none"/>
              </w:rPr>
              <w:t>公开招标</w:t>
            </w:r>
          </w:p>
        </w:tc>
      </w:tr>
      <w:tr w14:paraId="5EC4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742F2F96">
            <w:pPr>
              <w:pStyle w:val="11"/>
              <w:spacing w:line="420" w:lineRule="exact"/>
              <w:jc w:val="center"/>
              <w:rPr>
                <w:rFonts w:ascii="仿宋_GB2312" w:eastAsia="仿宋_GB2312"/>
                <w:color w:val="auto"/>
                <w:sz w:val="24"/>
                <w:highlight w:val="none"/>
              </w:rPr>
            </w:pPr>
            <w:r>
              <w:rPr>
                <w:rFonts w:hint="eastAsia" w:ascii="仿宋_GB2312" w:eastAsia="仿宋_GB2312"/>
                <w:color w:val="auto"/>
                <w:sz w:val="24"/>
                <w:highlight w:val="none"/>
              </w:rPr>
              <w:t>4</w:t>
            </w:r>
          </w:p>
        </w:tc>
        <w:tc>
          <w:tcPr>
            <w:tcW w:w="1056" w:type="pct"/>
            <w:vAlign w:val="center"/>
          </w:tcPr>
          <w:p w14:paraId="20667CDB">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采购预算</w:t>
            </w:r>
          </w:p>
        </w:tc>
        <w:tc>
          <w:tcPr>
            <w:tcW w:w="3615" w:type="pct"/>
            <w:vAlign w:val="center"/>
          </w:tcPr>
          <w:p w14:paraId="42CD0E5E">
            <w:pPr>
              <w:pStyle w:val="11"/>
              <w:spacing w:line="420" w:lineRule="exact"/>
              <w:jc w:val="left"/>
              <w:rPr>
                <w:rFonts w:ascii="仿宋_GB2312" w:eastAsia="仿宋_GB2312"/>
                <w:color w:val="auto"/>
                <w:sz w:val="24"/>
                <w:highlight w:val="none"/>
              </w:rPr>
            </w:pPr>
            <w:r>
              <w:rPr>
                <w:rFonts w:hint="eastAsia" w:ascii="仿宋_GB2312" w:hAnsi="宋体" w:eastAsia="仿宋_GB2312"/>
                <w:color w:val="auto"/>
                <w:kern w:val="0"/>
                <w:sz w:val="24"/>
                <w:szCs w:val="24"/>
                <w:highlight w:val="none"/>
                <w:lang w:eastAsia="zh-CN"/>
              </w:rPr>
              <w:t>368292</w:t>
            </w:r>
            <w:r>
              <w:rPr>
                <w:rFonts w:hint="eastAsia" w:ascii="仿宋_GB2312" w:hAnsi="宋体" w:eastAsia="仿宋_GB2312"/>
                <w:color w:val="auto"/>
                <w:kern w:val="0"/>
                <w:sz w:val="24"/>
                <w:szCs w:val="24"/>
                <w:highlight w:val="none"/>
              </w:rPr>
              <w:t>元</w:t>
            </w:r>
          </w:p>
        </w:tc>
      </w:tr>
      <w:tr w14:paraId="0D4C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327" w:type="pct"/>
            <w:shd w:val="clear" w:color="auto" w:fill="auto"/>
            <w:vAlign w:val="center"/>
          </w:tcPr>
          <w:p w14:paraId="7F75AA0E">
            <w:pPr>
              <w:pStyle w:val="11"/>
              <w:spacing w:line="420" w:lineRule="exac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5</w:t>
            </w:r>
          </w:p>
        </w:tc>
        <w:tc>
          <w:tcPr>
            <w:tcW w:w="1056" w:type="pct"/>
            <w:vAlign w:val="center"/>
          </w:tcPr>
          <w:p w14:paraId="029271EC">
            <w:pPr>
              <w:pStyle w:val="11"/>
              <w:spacing w:line="420" w:lineRule="exac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最高限价</w:t>
            </w:r>
          </w:p>
        </w:tc>
        <w:tc>
          <w:tcPr>
            <w:tcW w:w="3615" w:type="pct"/>
            <w:vAlign w:val="center"/>
          </w:tcPr>
          <w:p w14:paraId="07E8EC1B">
            <w:pPr>
              <w:pStyle w:val="11"/>
              <w:spacing w:line="420" w:lineRule="exact"/>
              <w:jc w:val="left"/>
              <w:rPr>
                <w:rFonts w:hint="eastAsia" w:ascii="仿宋_GB2312" w:hAnsi="宋体" w:eastAsia="仿宋_GB2312"/>
                <w:color w:val="auto"/>
                <w:kern w:val="0"/>
                <w:sz w:val="24"/>
                <w:szCs w:val="24"/>
                <w:highlight w:val="none"/>
                <w:lang w:eastAsia="zh-CN"/>
              </w:rPr>
            </w:pPr>
            <w:r>
              <w:rPr>
                <w:rFonts w:hint="eastAsia" w:ascii="仿宋_GB2312" w:hAnsi="宋体" w:eastAsia="仿宋_GB2312"/>
                <w:color w:val="auto"/>
                <w:kern w:val="0"/>
                <w:sz w:val="24"/>
                <w:szCs w:val="24"/>
                <w:highlight w:val="none"/>
                <w:lang w:val="en-US" w:eastAsia="zh-CN"/>
              </w:rPr>
              <w:t>340000元</w:t>
            </w:r>
          </w:p>
        </w:tc>
      </w:tr>
      <w:tr w14:paraId="4F7D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284B0764">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6</w:t>
            </w:r>
          </w:p>
        </w:tc>
        <w:tc>
          <w:tcPr>
            <w:tcW w:w="1056" w:type="pct"/>
            <w:vAlign w:val="center"/>
          </w:tcPr>
          <w:p w14:paraId="42663ED3">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服务期</w:t>
            </w:r>
          </w:p>
        </w:tc>
        <w:tc>
          <w:tcPr>
            <w:tcW w:w="3615" w:type="pct"/>
            <w:vAlign w:val="center"/>
          </w:tcPr>
          <w:p w14:paraId="4FE2C1D0">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详见招标文件第四章</w:t>
            </w:r>
          </w:p>
        </w:tc>
      </w:tr>
      <w:tr w14:paraId="3B34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3D582E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7</w:t>
            </w:r>
          </w:p>
        </w:tc>
        <w:tc>
          <w:tcPr>
            <w:tcW w:w="1056" w:type="pct"/>
            <w:vAlign w:val="center"/>
          </w:tcPr>
          <w:p w14:paraId="33D55402">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服务</w:t>
            </w:r>
            <w:r>
              <w:rPr>
                <w:rFonts w:ascii="仿宋_GB2312" w:eastAsia="仿宋_GB2312"/>
                <w:color w:val="auto"/>
                <w:sz w:val="24"/>
                <w:highlight w:val="none"/>
              </w:rPr>
              <w:t>地点</w:t>
            </w:r>
          </w:p>
        </w:tc>
        <w:tc>
          <w:tcPr>
            <w:tcW w:w="3615" w:type="pct"/>
            <w:vAlign w:val="center"/>
          </w:tcPr>
          <w:p w14:paraId="188D641A">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指定地点</w:t>
            </w:r>
          </w:p>
        </w:tc>
      </w:tr>
      <w:tr w14:paraId="09BF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1F3B536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8</w:t>
            </w:r>
          </w:p>
        </w:tc>
        <w:tc>
          <w:tcPr>
            <w:tcW w:w="1056" w:type="pct"/>
            <w:vAlign w:val="center"/>
          </w:tcPr>
          <w:p w14:paraId="0668C6AD">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付款方式</w:t>
            </w:r>
          </w:p>
        </w:tc>
        <w:tc>
          <w:tcPr>
            <w:tcW w:w="3615" w:type="pct"/>
            <w:vAlign w:val="center"/>
          </w:tcPr>
          <w:p w14:paraId="57275CB6">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详见招标文件第四章</w:t>
            </w:r>
          </w:p>
        </w:tc>
      </w:tr>
      <w:tr w14:paraId="07F1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27" w:type="pct"/>
            <w:shd w:val="clear" w:color="auto" w:fill="auto"/>
            <w:vAlign w:val="center"/>
          </w:tcPr>
          <w:p w14:paraId="66BDD1E0">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9</w:t>
            </w:r>
          </w:p>
        </w:tc>
        <w:tc>
          <w:tcPr>
            <w:tcW w:w="1056" w:type="pct"/>
            <w:vAlign w:val="center"/>
          </w:tcPr>
          <w:p w14:paraId="0A39525B">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投标截止时间</w:t>
            </w:r>
          </w:p>
        </w:tc>
        <w:tc>
          <w:tcPr>
            <w:tcW w:w="3615" w:type="pct"/>
            <w:vAlign w:val="center"/>
          </w:tcPr>
          <w:p w14:paraId="512746F6">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7月 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tc>
      </w:tr>
      <w:tr w14:paraId="35C3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49700133">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10</w:t>
            </w:r>
          </w:p>
        </w:tc>
        <w:tc>
          <w:tcPr>
            <w:tcW w:w="1056" w:type="pct"/>
            <w:vAlign w:val="center"/>
          </w:tcPr>
          <w:p w14:paraId="2BDEE3EC">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投标有效期</w:t>
            </w:r>
          </w:p>
        </w:tc>
        <w:tc>
          <w:tcPr>
            <w:tcW w:w="3615" w:type="pct"/>
            <w:vAlign w:val="center"/>
          </w:tcPr>
          <w:p w14:paraId="2B6F38BF">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90天</w:t>
            </w:r>
          </w:p>
        </w:tc>
      </w:tr>
      <w:tr w14:paraId="3CED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E00EAA0">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11</w:t>
            </w:r>
          </w:p>
        </w:tc>
        <w:tc>
          <w:tcPr>
            <w:tcW w:w="1056" w:type="pct"/>
            <w:vAlign w:val="center"/>
          </w:tcPr>
          <w:p w14:paraId="4C8B3ECD">
            <w:pPr>
              <w:pStyle w:val="11"/>
              <w:spacing w:line="420" w:lineRule="exact"/>
              <w:rPr>
                <w:rFonts w:ascii="仿宋_GB2312" w:eastAsia="仿宋_GB2312"/>
                <w:color w:val="auto"/>
                <w:spacing w:val="-20"/>
                <w:sz w:val="24"/>
                <w:highlight w:val="none"/>
              </w:rPr>
            </w:pPr>
            <w:r>
              <w:rPr>
                <w:rFonts w:ascii="仿宋_GB2312" w:eastAsia="仿宋_GB2312"/>
                <w:color w:val="auto"/>
                <w:spacing w:val="-20"/>
                <w:sz w:val="24"/>
                <w:highlight w:val="none"/>
              </w:rPr>
              <w:t>投标报价币种及单位</w:t>
            </w:r>
          </w:p>
        </w:tc>
        <w:tc>
          <w:tcPr>
            <w:tcW w:w="3615" w:type="pct"/>
            <w:vAlign w:val="center"/>
          </w:tcPr>
          <w:p w14:paraId="52132691">
            <w:pPr>
              <w:pStyle w:val="11"/>
              <w:spacing w:line="400" w:lineRule="exact"/>
              <w:rPr>
                <w:rFonts w:ascii="仿宋_GB2312" w:eastAsia="仿宋_GB2312"/>
                <w:color w:val="auto"/>
                <w:sz w:val="24"/>
                <w:highlight w:val="none"/>
              </w:rPr>
            </w:pPr>
            <w:r>
              <w:rPr>
                <w:rFonts w:ascii="仿宋_GB2312" w:eastAsia="仿宋_GB2312"/>
                <w:color w:val="auto"/>
                <w:sz w:val="24"/>
                <w:highlight w:val="none"/>
              </w:rPr>
              <w:t>人民币</w:t>
            </w:r>
            <w:r>
              <w:rPr>
                <w:rFonts w:hint="eastAsia" w:ascii="仿宋_GB2312" w:eastAsia="仿宋_GB2312"/>
                <w:color w:val="auto"/>
                <w:sz w:val="24"/>
                <w:highlight w:val="none"/>
              </w:rPr>
              <w:t>、</w:t>
            </w:r>
            <w:r>
              <w:rPr>
                <w:rFonts w:ascii="仿宋_GB2312" w:eastAsia="仿宋_GB2312"/>
                <w:color w:val="auto"/>
                <w:sz w:val="24"/>
                <w:highlight w:val="none"/>
              </w:rPr>
              <w:t>元</w:t>
            </w:r>
          </w:p>
        </w:tc>
      </w:tr>
      <w:tr w14:paraId="3A9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73B8A86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12</w:t>
            </w:r>
          </w:p>
        </w:tc>
        <w:tc>
          <w:tcPr>
            <w:tcW w:w="1056" w:type="pct"/>
            <w:vAlign w:val="center"/>
          </w:tcPr>
          <w:p w14:paraId="664333A7">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开标时间</w:t>
            </w:r>
          </w:p>
        </w:tc>
        <w:tc>
          <w:tcPr>
            <w:tcW w:w="3615" w:type="pct"/>
            <w:vAlign w:val="center"/>
          </w:tcPr>
          <w:p w14:paraId="79D3C18C">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7 月17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tc>
      </w:tr>
      <w:tr w14:paraId="3DE6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6C77F87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13</w:t>
            </w:r>
          </w:p>
        </w:tc>
        <w:tc>
          <w:tcPr>
            <w:tcW w:w="1056" w:type="pct"/>
            <w:vAlign w:val="center"/>
          </w:tcPr>
          <w:p w14:paraId="041BD3BF">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开标地点</w:t>
            </w:r>
          </w:p>
        </w:tc>
        <w:tc>
          <w:tcPr>
            <w:tcW w:w="3615" w:type="pct"/>
            <w:vAlign w:val="center"/>
          </w:tcPr>
          <w:p w14:paraId="2D317774">
            <w:pPr>
              <w:pStyle w:val="11"/>
              <w:spacing w:line="420" w:lineRule="exact"/>
              <w:rPr>
                <w:rFonts w:ascii="仿宋_GB2312" w:eastAsia="仿宋_GB2312"/>
                <w:color w:val="auto"/>
                <w:spacing w:val="-20"/>
                <w:sz w:val="24"/>
                <w:highlight w:val="none"/>
              </w:rPr>
            </w:pPr>
            <w:r>
              <w:rPr>
                <w:rFonts w:ascii="仿宋_GB2312" w:eastAsia="仿宋_GB2312"/>
                <w:color w:val="auto"/>
                <w:spacing w:val="-20"/>
                <w:sz w:val="24"/>
                <w:highlight w:val="none"/>
              </w:rPr>
              <w:t>天台县始丰街道玉龙路1号行政大楼B区一楼东侧开标大厅</w:t>
            </w:r>
          </w:p>
        </w:tc>
      </w:tr>
      <w:tr w14:paraId="63AF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2BEF0D3">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14</w:t>
            </w:r>
          </w:p>
        </w:tc>
        <w:tc>
          <w:tcPr>
            <w:tcW w:w="1056" w:type="pct"/>
            <w:vAlign w:val="center"/>
          </w:tcPr>
          <w:p w14:paraId="59BD4F33">
            <w:pPr>
              <w:autoSpaceDE w:val="0"/>
              <w:autoSpaceDN w:val="0"/>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是否允许联合体</w:t>
            </w:r>
          </w:p>
        </w:tc>
        <w:tc>
          <w:tcPr>
            <w:tcW w:w="3615" w:type="pct"/>
            <w:vAlign w:val="center"/>
          </w:tcPr>
          <w:p w14:paraId="019E33AB">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 /☑ 否</w:t>
            </w:r>
          </w:p>
          <w:p w14:paraId="1ABBE4EA">
            <w:pPr>
              <w:spacing w:line="300" w:lineRule="auto"/>
              <w:rPr>
                <w:rFonts w:ascii="仿宋_GB2312" w:hAnsi="Courier New" w:eastAsia="仿宋_GB2312"/>
                <w:color w:val="auto"/>
                <w:sz w:val="24"/>
                <w:highlight w:val="none"/>
              </w:rPr>
            </w:pPr>
            <w:r>
              <w:rPr>
                <w:rFonts w:hint="eastAsia" w:ascii="仿宋" w:hAnsi="仿宋" w:eastAsia="仿宋" w:cs="仿宋"/>
                <w:color w:val="auto"/>
                <w:sz w:val="24"/>
                <w:highlight w:val="none"/>
              </w:rPr>
              <w:t>联合体投标的，应满足下列要求：联合体各方不得再以自己名义单独或加入其他联合体对本项目进行投标，联合体各方应签署具有法律效力的联合体协议，投标文件中应附上联合体协议书。</w:t>
            </w:r>
          </w:p>
        </w:tc>
      </w:tr>
      <w:tr w14:paraId="743C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301039BD">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15</w:t>
            </w:r>
          </w:p>
        </w:tc>
        <w:tc>
          <w:tcPr>
            <w:tcW w:w="1056" w:type="pct"/>
            <w:vAlign w:val="center"/>
          </w:tcPr>
          <w:p w14:paraId="6AE01E4C">
            <w:pPr>
              <w:autoSpaceDE w:val="0"/>
              <w:autoSpaceDN w:val="0"/>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是否允许分包</w:t>
            </w:r>
          </w:p>
        </w:tc>
        <w:tc>
          <w:tcPr>
            <w:tcW w:w="3615" w:type="pct"/>
            <w:vAlign w:val="center"/>
          </w:tcPr>
          <w:p w14:paraId="2E9EF3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转包：不接受</w:t>
            </w:r>
          </w:p>
          <w:p w14:paraId="1D33F6A8">
            <w:pPr>
              <w:spacing w:line="300" w:lineRule="auto"/>
              <w:rPr>
                <w:rFonts w:ascii="仿宋_GB2312" w:hAnsi="Courier New" w:eastAsia="仿宋_GB2312"/>
                <w:color w:val="auto"/>
                <w:sz w:val="24"/>
                <w:highlight w:val="none"/>
              </w:rPr>
            </w:pPr>
            <w:r>
              <w:rPr>
                <w:rFonts w:hint="eastAsia" w:ascii="仿宋" w:hAnsi="仿宋" w:eastAsia="仿宋" w:cs="仿宋"/>
                <w:color w:val="auto"/>
                <w:sz w:val="24"/>
                <w:highlight w:val="none"/>
              </w:rPr>
              <w:t>分包：</w:t>
            </w:r>
            <w:r>
              <w:rPr>
                <w:rFonts w:hint="eastAsia" w:ascii="仿宋_GB2312" w:hAnsi="Courier New" w:eastAsia="仿宋_GB2312"/>
                <w:color w:val="auto"/>
                <w:sz w:val="24"/>
                <w:highlight w:val="none"/>
                <w:lang w:eastAsia="zh-CN"/>
              </w:rPr>
              <w:t>□</w:t>
            </w:r>
            <w:r>
              <w:rPr>
                <w:rFonts w:hint="eastAsia" w:ascii="仿宋_GB2312" w:hAnsi="Courier New" w:eastAsia="仿宋_GB2312"/>
                <w:color w:val="auto"/>
                <w:sz w:val="24"/>
                <w:highlight w:val="none"/>
              </w:rPr>
              <w:t>是（但主体部分不得分包，详见招标需求内容）/</w:t>
            </w:r>
            <w:r>
              <w:rPr>
                <w:rFonts w:hint="eastAsia" w:ascii="MS Mincho" w:hAnsi="MS Mincho" w:cs="MS Mincho"/>
                <w:color w:val="auto"/>
                <w:sz w:val="24"/>
                <w:highlight w:val="none"/>
                <w:lang w:eastAsia="zh-CN"/>
              </w:rPr>
              <w:t>☑</w:t>
            </w:r>
            <w:r>
              <w:rPr>
                <w:rFonts w:hint="eastAsia" w:ascii="仿宋_GB2312" w:hAnsi="仿宋_GB2312" w:eastAsia="仿宋_GB2312" w:cs="仿宋_GB2312"/>
                <w:color w:val="auto"/>
                <w:sz w:val="24"/>
                <w:highlight w:val="none"/>
              </w:rPr>
              <w:t>否</w:t>
            </w:r>
          </w:p>
        </w:tc>
      </w:tr>
      <w:tr w14:paraId="432A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2FB2102E">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16</w:t>
            </w:r>
          </w:p>
        </w:tc>
        <w:tc>
          <w:tcPr>
            <w:tcW w:w="1056" w:type="pct"/>
            <w:vAlign w:val="center"/>
          </w:tcPr>
          <w:p w14:paraId="5959040F">
            <w:pPr>
              <w:spacing w:line="360" w:lineRule="auto"/>
              <w:rPr>
                <w:rFonts w:ascii="宋体" w:hAnsi="宋体" w:cs="宋体"/>
                <w:color w:val="auto"/>
                <w:kern w:val="0"/>
                <w:sz w:val="24"/>
                <w:highlight w:val="none"/>
              </w:rPr>
            </w:pPr>
            <w:r>
              <w:rPr>
                <w:rFonts w:hint="eastAsia" w:ascii="仿宋_GB2312" w:hAnsi="Courier New" w:eastAsia="仿宋_GB2312"/>
                <w:color w:val="auto"/>
                <w:sz w:val="24"/>
                <w:highlight w:val="none"/>
              </w:rPr>
              <w:t>电子投标要求</w:t>
            </w:r>
          </w:p>
        </w:tc>
        <w:tc>
          <w:tcPr>
            <w:tcW w:w="3615" w:type="pct"/>
            <w:vAlign w:val="center"/>
          </w:tcPr>
          <w:p w14:paraId="2032C370">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投标人须按照采购文件和电子交易平台的要求编制并加密电子投标文件。</w:t>
            </w:r>
          </w:p>
          <w:p w14:paraId="5AB082F5">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截止时间：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 月 17</w:t>
            </w:r>
            <w:bookmarkStart w:id="18" w:name="_GoBack"/>
            <w:bookmarkEnd w:id="18"/>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 xml:space="preserve">14 </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p w14:paraId="07DFAB3C">
            <w:pPr>
              <w:pStyle w:val="21"/>
              <w:spacing w:line="360" w:lineRule="auto"/>
              <w:ind w:left="0" w:leftChars="0" w:firstLine="0"/>
              <w:rPr>
                <w:color w:val="auto"/>
                <w:sz w:val="24"/>
                <w:szCs w:val="24"/>
                <w:highlight w:val="none"/>
              </w:rPr>
            </w:pPr>
            <w:r>
              <w:rPr>
                <w:rFonts w:ascii="仿宋_GB2312" w:hAnsi="Courier New" w:eastAsia="仿宋_GB2312"/>
                <w:color w:val="auto"/>
                <w:sz w:val="24"/>
                <w:szCs w:val="24"/>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逾期上传的电子投标文件视为无效。</w:t>
            </w:r>
          </w:p>
        </w:tc>
      </w:tr>
      <w:tr w14:paraId="09EC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0CA2D3C">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17</w:t>
            </w:r>
          </w:p>
        </w:tc>
        <w:tc>
          <w:tcPr>
            <w:tcW w:w="1056" w:type="pct"/>
            <w:vAlign w:val="center"/>
          </w:tcPr>
          <w:p w14:paraId="5068A2AE">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电子投标文件解密要求</w:t>
            </w:r>
          </w:p>
        </w:tc>
        <w:tc>
          <w:tcPr>
            <w:tcW w:w="3615" w:type="pct"/>
            <w:vAlign w:val="center"/>
          </w:tcPr>
          <w:p w14:paraId="20CD1ED7">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电子投标文件在线解密时间：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 xml:space="preserve">5年 7月17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30</w:t>
            </w:r>
            <w:r>
              <w:rPr>
                <w:rFonts w:hint="eastAsia" w:ascii="仿宋_GB2312" w:eastAsia="仿宋_GB2312"/>
                <w:color w:val="auto"/>
                <w:sz w:val="24"/>
                <w:highlight w:val="none"/>
              </w:rPr>
              <w:t xml:space="preserve"> </w:t>
            </w:r>
            <w:r>
              <w:rPr>
                <w:rFonts w:ascii="仿宋_GB2312" w:hAnsi="Courier New" w:eastAsia="仿宋_GB2312"/>
                <w:color w:val="auto"/>
                <w:sz w:val="24"/>
                <w:highlight w:val="none"/>
              </w:rPr>
              <w:t>至</w:t>
            </w:r>
            <w:r>
              <w:rPr>
                <w:rFonts w:hint="eastAsia" w:ascii="仿宋_GB2312" w:hAnsi="Courier New" w:eastAsia="仿宋_GB2312"/>
                <w:color w:val="auto"/>
                <w:sz w:val="24"/>
                <w:highlight w:val="none"/>
                <w:lang w:val="en-US" w:eastAsia="zh-CN"/>
              </w:rPr>
              <w:t>15</w:t>
            </w:r>
            <w:r>
              <w:rPr>
                <w:rFonts w:hint="eastAsia" w:ascii="仿宋_GB2312" w:hAnsi="Courier New" w:eastAsia="仿宋_GB2312"/>
                <w:color w:val="auto"/>
                <w:sz w:val="24"/>
                <w:highlight w:val="none"/>
              </w:rPr>
              <w:t>:</w:t>
            </w:r>
            <w:r>
              <w:rPr>
                <w:rFonts w:hint="eastAsia" w:ascii="仿宋_GB2312" w:hAnsi="Courier New" w:eastAsia="仿宋_GB2312"/>
                <w:color w:val="auto"/>
                <w:sz w:val="24"/>
                <w:highlight w:val="none"/>
                <w:lang w:val="en-US" w:eastAsia="zh-CN"/>
              </w:rPr>
              <w:t>0</w:t>
            </w:r>
            <w:r>
              <w:rPr>
                <w:rFonts w:hint="eastAsia" w:ascii="仿宋_GB2312" w:hAnsi="Courier New" w:eastAsia="仿宋_GB2312"/>
                <w:color w:val="auto"/>
                <w:sz w:val="24"/>
                <w:highlight w:val="none"/>
              </w:rPr>
              <w:t xml:space="preserve">0   </w:t>
            </w:r>
          </w:p>
          <w:p w14:paraId="19E586C5">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投标人应当按规定及时解密，若无法完成解密的，应按规定及时递交备份电子投标文件，否则，视同放弃投标。</w:t>
            </w:r>
          </w:p>
        </w:tc>
      </w:tr>
      <w:tr w14:paraId="1780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7403906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18</w:t>
            </w:r>
          </w:p>
        </w:tc>
        <w:tc>
          <w:tcPr>
            <w:tcW w:w="1056" w:type="pct"/>
            <w:vAlign w:val="center"/>
          </w:tcPr>
          <w:p w14:paraId="51CEB966">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w:t>
            </w:r>
          </w:p>
          <w:p w14:paraId="59534EFD">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文件制作要求</w:t>
            </w:r>
          </w:p>
        </w:tc>
        <w:tc>
          <w:tcPr>
            <w:tcW w:w="3615" w:type="pct"/>
            <w:vAlign w:val="center"/>
          </w:tcPr>
          <w:p w14:paraId="65C0F32D">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备份电子投标文件是通过“政采云”平台电子投标工具制作电子投标文件产生的备份文件，请投标人自行妥善保管。</w:t>
            </w:r>
          </w:p>
        </w:tc>
      </w:tr>
      <w:tr w14:paraId="302D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152F969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19</w:t>
            </w:r>
          </w:p>
        </w:tc>
        <w:tc>
          <w:tcPr>
            <w:tcW w:w="1056" w:type="pct"/>
            <w:vAlign w:val="center"/>
          </w:tcPr>
          <w:p w14:paraId="1CD27850">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备份电子投标文件使用、递交有关规定</w:t>
            </w:r>
          </w:p>
        </w:tc>
        <w:tc>
          <w:tcPr>
            <w:tcW w:w="3615" w:type="pct"/>
            <w:vAlign w:val="center"/>
          </w:tcPr>
          <w:p w14:paraId="412261BB">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1.使用前提：投标人自行在线解密操作失败；</w:t>
            </w:r>
          </w:p>
          <w:p w14:paraId="6766544E">
            <w:pPr>
              <w:spacing w:line="360" w:lineRule="auto"/>
              <w:rPr>
                <w:rFonts w:ascii="仿宋_GB2312" w:eastAsia="仿宋_GB2312"/>
                <w:color w:val="auto"/>
                <w:sz w:val="24"/>
                <w:highlight w:val="none"/>
              </w:rPr>
            </w:pPr>
            <w:r>
              <w:rPr>
                <w:rFonts w:ascii="仿宋_GB2312" w:hAnsi="Courier New" w:eastAsia="仿宋_GB2312"/>
                <w:color w:val="auto"/>
                <w:sz w:val="24"/>
                <w:highlight w:val="none"/>
              </w:rPr>
              <w:t>2.递交截止时间：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7月 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p w14:paraId="54649C59">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3.投递邮箱：</w:t>
            </w:r>
            <w:r>
              <w:rPr>
                <w:rFonts w:ascii="仿宋" w:hAnsi="仿宋" w:eastAsia="仿宋" w:cs="Arial"/>
                <w:color w:val="auto"/>
                <w:sz w:val="24"/>
                <w:highlight w:val="none"/>
              </w:rPr>
              <w:t>1018307255@qq.com</w:t>
            </w:r>
            <w:r>
              <w:rPr>
                <w:rFonts w:ascii="仿宋_GB2312" w:hAnsi="Courier New" w:eastAsia="仿宋_GB2312"/>
                <w:color w:val="auto"/>
                <w:sz w:val="24"/>
                <w:highlight w:val="none"/>
              </w:rPr>
              <w:t>；</w:t>
            </w:r>
          </w:p>
          <w:p w14:paraId="3F5006FE">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4.未按上述要求递交备份电子投标文件或所提供的备份电子投标文件不符合要求的视同放弃投标。</w:t>
            </w:r>
          </w:p>
        </w:tc>
      </w:tr>
      <w:tr w14:paraId="7EB3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07C47722">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20</w:t>
            </w:r>
          </w:p>
        </w:tc>
        <w:tc>
          <w:tcPr>
            <w:tcW w:w="1056" w:type="pct"/>
            <w:vAlign w:val="center"/>
          </w:tcPr>
          <w:p w14:paraId="11AC8C47">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不见面开标</w:t>
            </w:r>
          </w:p>
          <w:p w14:paraId="1A92B16C">
            <w:pPr>
              <w:spacing w:line="360" w:lineRule="auto"/>
              <w:rPr>
                <w:rFonts w:ascii="仿宋_GB2312" w:hAnsi="Courier New" w:eastAsia="仿宋_GB2312"/>
                <w:color w:val="auto"/>
                <w:sz w:val="24"/>
                <w:highlight w:val="none"/>
              </w:rPr>
            </w:pPr>
          </w:p>
        </w:tc>
        <w:tc>
          <w:tcPr>
            <w:tcW w:w="3615" w:type="pct"/>
            <w:vAlign w:val="center"/>
          </w:tcPr>
          <w:p w14:paraId="13CF1480">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本项目开评标环节实行全流程电子化，采取政采云不见面开标大厅实现，投标人可自行登录政采云平台进入开标大厅观看现场直播画面。采购组织机构按照采购文件规定的时间通过电子交易平台组织开标、开启投标文件，所有投标人均应当准时在线参加。如未参加，造成无法响应或响应失败等后果由投标人自行承担。</w:t>
            </w:r>
          </w:p>
        </w:tc>
      </w:tr>
      <w:tr w14:paraId="4FD4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6CDF396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21</w:t>
            </w:r>
          </w:p>
        </w:tc>
        <w:tc>
          <w:tcPr>
            <w:tcW w:w="1056" w:type="pct"/>
            <w:vAlign w:val="center"/>
          </w:tcPr>
          <w:p w14:paraId="61D12EB5">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投标与开标注意事项</w:t>
            </w:r>
          </w:p>
        </w:tc>
        <w:tc>
          <w:tcPr>
            <w:tcW w:w="3615" w:type="pct"/>
            <w:vAlign w:val="center"/>
          </w:tcPr>
          <w:p w14:paraId="2E25446D">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1.本项目实行电子采购，采用电子投标文件。若供应商参与投标，自行承担投标一切费用。</w:t>
            </w:r>
          </w:p>
          <w:p w14:paraId="4A62A1E5">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2.标前准备：各供应商在开标前确保成为浙江省政府采购网正式注册供应商，并完成CA数字证书办理。（办理流程详见本招标公告附件：“政采云CA签章申领操作流程.pdf”）。因未注册入库、未办理CA数字证书等原因造成无法投标或投标失败等后果由供应商自行承担。</w:t>
            </w:r>
          </w:p>
          <w:p w14:paraId="7696B0CF">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3.电子投标文件制作：</w:t>
            </w:r>
          </w:p>
          <w:p w14:paraId="3226DC8A">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3.1应按照本项目招标文件和政采云平台的要求编制、加密并递交电子投标文件。供应商在使用系统进行投标的过程中遇到涉及平台使用的任何问题，可致电政采云平台技术支持热线咨询，联系方式：400-881-7190。</w:t>
            </w:r>
          </w:p>
          <w:p w14:paraId="08984DF4">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3.2投标人通过“政采云”平台电子投标工具制作电子投标文件，电子投标工具请供应商自行前往浙江省政府采购网下载并安装，（下载网址：</w:t>
            </w:r>
          </w:p>
          <w:p w14:paraId="627B8ECF">
            <w:pPr>
              <w:spacing w:line="360" w:lineRule="auto"/>
              <w:rPr>
                <w:rFonts w:ascii="仿宋_GB2312" w:hAnsi="Courier New" w:eastAsia="仿宋_GB2312"/>
                <w:color w:val="auto"/>
                <w:sz w:val="24"/>
                <w:highlight w:val="none"/>
              </w:rPr>
            </w:pPr>
            <w:r>
              <w:rPr>
                <w:color w:val="auto"/>
                <w:highlight w:val="none"/>
              </w:rPr>
              <w:fldChar w:fldCharType="begin"/>
            </w:r>
            <w:r>
              <w:rPr>
                <w:color w:val="auto"/>
                <w:highlight w:val="none"/>
              </w:rPr>
              <w:instrText xml:space="preserve"> HYPERLINK "http://zfcg.czt.zj.gov.cn/bidClientTemplate/2019-09-24/12975.html" </w:instrText>
            </w:r>
            <w:r>
              <w:rPr>
                <w:color w:val="auto"/>
                <w:highlight w:val="none"/>
              </w:rPr>
              <w:fldChar w:fldCharType="separate"/>
            </w:r>
            <w:r>
              <w:rPr>
                <w:rFonts w:ascii="仿宋_GB2312" w:hAnsi="Courier New" w:eastAsia="仿宋_GB2312"/>
                <w:color w:val="auto"/>
                <w:sz w:val="24"/>
                <w:highlight w:val="none"/>
              </w:rPr>
              <w:t>http://zfcg.czt.zj.gov.cn/bidClientTemplate/2019-09-24/12975.html</w:t>
            </w:r>
            <w:r>
              <w:rPr>
                <w:rFonts w:ascii="仿宋_GB2312" w:hAnsi="Courier New" w:eastAsia="仿宋_GB2312"/>
                <w:color w:val="auto"/>
                <w:sz w:val="24"/>
                <w:highlight w:val="none"/>
              </w:rPr>
              <w:fldChar w:fldCharType="end"/>
            </w:r>
            <w:r>
              <w:rPr>
                <w:rFonts w:ascii="仿宋_GB2312" w:hAnsi="Courier New" w:eastAsia="仿宋_GB2312"/>
                <w:color w:val="auto"/>
                <w:sz w:val="24"/>
                <w:highlight w:val="none"/>
              </w:rPr>
              <w:t>），电子投标文件制作具体流程详见本招标公告附件：“政采云供应商项目采购-电子招投标操作指南.pdf”。</w:t>
            </w:r>
          </w:p>
        </w:tc>
      </w:tr>
      <w:tr w14:paraId="2C46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2051C1B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22</w:t>
            </w:r>
          </w:p>
        </w:tc>
        <w:tc>
          <w:tcPr>
            <w:tcW w:w="1056" w:type="pct"/>
            <w:vAlign w:val="center"/>
          </w:tcPr>
          <w:p w14:paraId="64480E37">
            <w:pPr>
              <w:autoSpaceDE w:val="0"/>
              <w:autoSpaceDN w:val="0"/>
              <w:spacing w:line="300" w:lineRule="auto"/>
              <w:jc w:val="center"/>
              <w:rPr>
                <w:rFonts w:ascii="仿宋_GB2312" w:hAnsi="Courier New" w:eastAsia="仿宋_GB2312"/>
                <w:color w:val="auto"/>
                <w:sz w:val="24"/>
                <w:highlight w:val="none"/>
              </w:rPr>
            </w:pPr>
            <w:r>
              <w:rPr>
                <w:rFonts w:hint="eastAsia" w:ascii="仿宋_GB2312" w:hAnsi="Courier New" w:eastAsia="仿宋_GB2312"/>
                <w:color w:val="auto"/>
                <w:sz w:val="24"/>
                <w:highlight w:val="none"/>
              </w:rPr>
              <w:t>中小企业预留份额情况</w:t>
            </w:r>
          </w:p>
        </w:tc>
        <w:tc>
          <w:tcPr>
            <w:tcW w:w="3615" w:type="pct"/>
            <w:vAlign w:val="center"/>
          </w:tcPr>
          <w:p w14:paraId="1B2ADAD7">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根据《政府采购促进中小企业发展管理办法》（财库〔2020〕46号）文件的规定，本项目（</w:t>
            </w:r>
            <w:r>
              <w:rPr>
                <w:rFonts w:ascii="仿宋_GB2312" w:hAnsi="Courier New" w:eastAsia="仿宋_GB2312"/>
                <w:color w:val="auto"/>
                <w:sz w:val="24"/>
                <w:highlight w:val="none"/>
              </w:rPr>
              <w:sym w:font="Wingdings" w:char="00FE"/>
            </w:r>
            <w:r>
              <w:rPr>
                <w:rFonts w:hint="eastAsia" w:ascii="仿宋_GB2312" w:hAnsi="Courier New" w:eastAsia="仿宋_GB2312"/>
                <w:color w:val="auto"/>
                <w:sz w:val="24"/>
                <w:highlight w:val="none"/>
              </w:rPr>
              <w:t>是</w:t>
            </w:r>
            <w:r>
              <w:rPr>
                <w:rFonts w:ascii="仿宋_GB2312" w:hAnsi="Courier New" w:eastAsia="仿宋_GB2312"/>
                <w:color w:val="auto"/>
                <w:sz w:val="24"/>
                <w:highlight w:val="none"/>
              </w:rPr>
              <w:t>/</w:t>
            </w:r>
            <w:r>
              <w:rPr>
                <w:rFonts w:ascii="仿宋_GB2312" w:hAnsi="Courier New" w:eastAsia="仿宋_GB2312"/>
                <w:color w:val="auto"/>
                <w:sz w:val="24"/>
                <w:highlight w:val="none"/>
              </w:rPr>
              <w:sym w:font="Wingdings" w:char="00A8"/>
            </w:r>
            <w:r>
              <w:rPr>
                <w:rFonts w:hint="eastAsia" w:ascii="仿宋_GB2312" w:hAnsi="Courier New" w:eastAsia="仿宋_GB2312"/>
                <w:color w:val="auto"/>
                <w:sz w:val="24"/>
                <w:highlight w:val="none"/>
              </w:rPr>
              <w:t>否）属于专门面向中小企业采购的项目。</w:t>
            </w:r>
          </w:p>
        </w:tc>
      </w:tr>
      <w:tr w14:paraId="55D4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33457F7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23</w:t>
            </w:r>
          </w:p>
        </w:tc>
        <w:tc>
          <w:tcPr>
            <w:tcW w:w="1056" w:type="pct"/>
            <w:vAlign w:val="center"/>
          </w:tcPr>
          <w:p w14:paraId="5B1CED9C">
            <w:pPr>
              <w:autoSpaceDE w:val="0"/>
              <w:autoSpaceDN w:val="0"/>
              <w:spacing w:line="300" w:lineRule="auto"/>
              <w:jc w:val="center"/>
              <w:rPr>
                <w:rFonts w:ascii="仿宋_GB2312" w:hAnsi="Courier New" w:eastAsia="仿宋_GB2312"/>
                <w:color w:val="auto"/>
                <w:sz w:val="24"/>
                <w:highlight w:val="none"/>
              </w:rPr>
            </w:pPr>
            <w:r>
              <w:rPr>
                <w:rFonts w:hint="eastAsia" w:ascii="仿宋_GB2312" w:hAnsi="Courier New" w:eastAsia="仿宋_GB2312"/>
                <w:color w:val="auto"/>
                <w:sz w:val="24"/>
                <w:highlight w:val="none"/>
              </w:rPr>
              <w:t>中小企业优惠措施</w:t>
            </w:r>
          </w:p>
        </w:tc>
        <w:tc>
          <w:tcPr>
            <w:tcW w:w="3615" w:type="pct"/>
            <w:vAlign w:val="center"/>
          </w:tcPr>
          <w:p w14:paraId="4F7FB7D7">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1.项目属性：</w:t>
            </w:r>
            <w:r>
              <w:rPr>
                <w:rFonts w:hint="eastAsia" w:ascii="仿宋_GB2312" w:hAnsi="Courier New" w:eastAsia="仿宋_GB2312"/>
                <w:color w:val="auto"/>
                <w:sz w:val="24"/>
                <w:highlight w:val="none"/>
                <w:u w:val="single"/>
              </w:rPr>
              <w:t>服务类</w:t>
            </w:r>
            <w:r>
              <w:rPr>
                <w:rFonts w:hint="eastAsia" w:ascii="仿宋_GB2312" w:hAnsi="Courier New" w:eastAsia="仿宋_GB2312"/>
                <w:color w:val="auto"/>
                <w:sz w:val="24"/>
                <w:highlight w:val="none"/>
              </w:rPr>
              <w:t>。</w:t>
            </w:r>
          </w:p>
          <w:p w14:paraId="1A91EE1C">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2.中小企业划分标准所属行业（具体根据《中小企业划型标准规定》执行）：</w:t>
            </w:r>
          </w:p>
          <w:p w14:paraId="06160449">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采购标的：</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u w:val="single"/>
                <w:lang w:eastAsia="zh-CN"/>
              </w:rPr>
              <w:t>环台步道</w:t>
            </w:r>
            <w:r>
              <w:rPr>
                <w:rFonts w:hint="eastAsia" w:ascii="仿宋_GB2312" w:hAnsi="Courier New" w:eastAsia="仿宋_GB2312"/>
                <w:color w:val="auto"/>
                <w:sz w:val="24"/>
                <w:highlight w:val="none"/>
                <w:u w:val="single"/>
                <w:lang w:val="en-US" w:eastAsia="zh-CN"/>
              </w:rPr>
              <w:t>服务采购</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rPr>
              <w:t>，所属行业：</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u w:val="single"/>
                <w:lang w:val="en-US" w:eastAsia="zh-CN"/>
              </w:rPr>
              <w:t>其他未列明</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rPr>
              <w:t>。</w:t>
            </w:r>
          </w:p>
          <w:p w14:paraId="0ED107F0">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3.属于享受政府采购支持政策的残疾人福利性单位，应符合财库〔2017〕141号文件规定，视同小型、微型企业，在投标文件中提供《残疾人福利性单位声明函》（见附件），享受评审中价格扣除政策。</w:t>
            </w:r>
          </w:p>
          <w:p w14:paraId="7048D920">
            <w:pPr>
              <w:spacing w:line="300" w:lineRule="auto"/>
              <w:ind w:firstLine="480" w:firstLineChars="200"/>
              <w:rPr>
                <w:rFonts w:ascii="仿宋_GB2312" w:hAnsi="Courier New" w:eastAsia="仿宋_GB2312"/>
                <w:color w:val="auto"/>
                <w:sz w:val="24"/>
                <w:highlight w:val="none"/>
              </w:rPr>
            </w:pPr>
            <w:r>
              <w:rPr>
                <w:rFonts w:hint="eastAsia" w:ascii="仿宋_GB2312" w:hAnsi="Courier New" w:eastAsia="仿宋_GB2312"/>
                <w:color w:val="auto"/>
                <w:sz w:val="24"/>
                <w:highlight w:val="none"/>
              </w:rPr>
              <w:t>4.根据财库〔2014〕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14:paraId="0779B465">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(注：未提供以上材料的，均不给予价格扣除）</w:t>
            </w:r>
          </w:p>
        </w:tc>
      </w:tr>
      <w:tr w14:paraId="7EA5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27" w:type="pct"/>
            <w:shd w:val="clear" w:color="auto" w:fill="auto"/>
            <w:vAlign w:val="center"/>
          </w:tcPr>
          <w:p w14:paraId="6BEF2F1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24</w:t>
            </w:r>
          </w:p>
        </w:tc>
        <w:tc>
          <w:tcPr>
            <w:tcW w:w="1056" w:type="pct"/>
            <w:vAlign w:val="center"/>
          </w:tcPr>
          <w:p w14:paraId="63ADC1FC">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评标办法</w:t>
            </w:r>
          </w:p>
        </w:tc>
        <w:tc>
          <w:tcPr>
            <w:tcW w:w="3615" w:type="pct"/>
            <w:vAlign w:val="center"/>
          </w:tcPr>
          <w:p w14:paraId="4B67E57A">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综合评分法</w:t>
            </w:r>
          </w:p>
        </w:tc>
      </w:tr>
      <w:tr w14:paraId="4EE6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16D9F35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25</w:t>
            </w:r>
          </w:p>
        </w:tc>
        <w:tc>
          <w:tcPr>
            <w:tcW w:w="1056" w:type="pct"/>
            <w:vAlign w:val="center"/>
          </w:tcPr>
          <w:p w14:paraId="4BACFC5E">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评标结果公示</w:t>
            </w:r>
          </w:p>
        </w:tc>
        <w:tc>
          <w:tcPr>
            <w:tcW w:w="3615" w:type="pct"/>
            <w:vAlign w:val="center"/>
          </w:tcPr>
          <w:p w14:paraId="4BD1E03F">
            <w:pPr>
              <w:spacing w:line="400" w:lineRule="exact"/>
              <w:rPr>
                <w:rFonts w:ascii="仿宋_GB2312" w:eastAsia="仿宋_GB2312"/>
                <w:color w:val="auto"/>
                <w:spacing w:val="-20"/>
                <w:sz w:val="24"/>
                <w:highlight w:val="none"/>
              </w:rPr>
            </w:pPr>
            <w:r>
              <w:rPr>
                <w:rFonts w:hint="eastAsia" w:ascii="仿宋_GB2312" w:eastAsia="仿宋_GB2312"/>
                <w:color w:val="auto"/>
                <w:spacing w:val="-20"/>
                <w:sz w:val="24"/>
                <w:highlight w:val="none"/>
              </w:rPr>
              <w:t>浙江政府采购网</w:t>
            </w:r>
            <w:r>
              <w:rPr>
                <w:rFonts w:ascii="仿宋_GB2312" w:eastAsia="仿宋_GB2312"/>
                <w:color w:val="auto"/>
                <w:spacing w:val="-20"/>
                <w:sz w:val="24"/>
                <w:highlight w:val="none"/>
              </w:rPr>
              <w:t>：</w:t>
            </w:r>
            <w:r>
              <w:rPr>
                <w:rFonts w:hint="eastAsia" w:ascii="仿宋" w:hAnsi="仿宋" w:eastAsia="仿宋"/>
                <w:color w:val="auto"/>
                <w:spacing w:val="-14"/>
                <w:sz w:val="24"/>
                <w:highlight w:val="none"/>
              </w:rPr>
              <w:t>https://zfcg.czt.zj.gov.cn/</w:t>
            </w:r>
          </w:p>
          <w:p w14:paraId="3F0C6D7A">
            <w:pPr>
              <w:spacing w:line="400" w:lineRule="exact"/>
              <w:rPr>
                <w:rFonts w:ascii="仿宋_GB2312" w:eastAsia="仿宋_GB2312"/>
                <w:color w:val="auto"/>
                <w:spacing w:val="-20"/>
                <w:sz w:val="24"/>
                <w:highlight w:val="none"/>
              </w:rPr>
            </w:pPr>
            <w:r>
              <w:rPr>
                <w:rFonts w:hint="eastAsia" w:ascii="仿宋_GB2312" w:eastAsia="仿宋_GB2312"/>
                <w:color w:val="auto"/>
                <w:spacing w:val="-20"/>
                <w:sz w:val="24"/>
                <w:highlight w:val="none"/>
              </w:rPr>
              <w:t>天台县公共资源交易中心网：</w:t>
            </w:r>
            <w:r>
              <w:rPr>
                <w:color w:val="auto"/>
                <w:spacing w:val="-20"/>
                <w:highlight w:val="none"/>
              </w:rPr>
              <w:t xml:space="preserve"> </w:t>
            </w:r>
            <w:r>
              <w:rPr>
                <w:rFonts w:ascii="仿宋_GB2312" w:eastAsia="仿宋_GB2312"/>
                <w:color w:val="auto"/>
                <w:spacing w:val="-20"/>
                <w:sz w:val="24"/>
                <w:highlight w:val="none"/>
              </w:rPr>
              <w:t>http://www.zjtt.gov.cn/col/col1229397624</w:t>
            </w:r>
          </w:p>
        </w:tc>
      </w:tr>
      <w:tr w14:paraId="122F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7" w:type="pct"/>
            <w:shd w:val="clear" w:color="auto" w:fill="auto"/>
            <w:vAlign w:val="center"/>
          </w:tcPr>
          <w:p w14:paraId="6AC5E835">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26</w:t>
            </w:r>
          </w:p>
        </w:tc>
        <w:tc>
          <w:tcPr>
            <w:tcW w:w="1056" w:type="pct"/>
            <w:vAlign w:val="center"/>
          </w:tcPr>
          <w:p w14:paraId="7A78A1B9">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履约保证金</w:t>
            </w:r>
          </w:p>
        </w:tc>
        <w:tc>
          <w:tcPr>
            <w:tcW w:w="3615" w:type="pct"/>
            <w:vAlign w:val="center"/>
          </w:tcPr>
          <w:p w14:paraId="726B7728">
            <w:pPr>
              <w:widowControl/>
              <w:snapToGrid w:val="0"/>
              <w:spacing w:line="360" w:lineRule="exact"/>
              <w:jc w:val="left"/>
              <w:rPr>
                <w:rFonts w:ascii="仿宋_GB2312" w:eastAsia="仿宋_GB2312"/>
                <w:color w:val="auto"/>
                <w:spacing w:val="-6"/>
                <w:sz w:val="24"/>
                <w:highlight w:val="none"/>
              </w:rPr>
            </w:pPr>
            <w:r>
              <w:rPr>
                <w:rFonts w:hint="eastAsia" w:ascii="仿宋_GB2312" w:hAnsi="宋体" w:eastAsia="仿宋_GB2312" w:cs="Arial"/>
                <w:bCs/>
                <w:color w:val="auto"/>
                <w:kern w:val="0"/>
                <w:sz w:val="24"/>
                <w:highlight w:val="none"/>
              </w:rPr>
              <w:t>无。</w:t>
            </w:r>
          </w:p>
        </w:tc>
      </w:tr>
      <w:tr w14:paraId="0158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7" w:type="pct"/>
            <w:shd w:val="clear" w:color="auto" w:fill="auto"/>
            <w:vAlign w:val="center"/>
          </w:tcPr>
          <w:p w14:paraId="12D9190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27</w:t>
            </w:r>
          </w:p>
        </w:tc>
        <w:tc>
          <w:tcPr>
            <w:tcW w:w="1056" w:type="pct"/>
            <w:vAlign w:val="center"/>
          </w:tcPr>
          <w:p w14:paraId="03D8C622">
            <w:pPr>
              <w:spacing w:line="360" w:lineRule="auto"/>
              <w:rPr>
                <w:rFonts w:ascii="仿宋_GB2312" w:eastAsia="仿宋_GB2312"/>
                <w:color w:val="auto"/>
                <w:sz w:val="24"/>
                <w:highlight w:val="none"/>
              </w:rPr>
            </w:pPr>
            <w:r>
              <w:rPr>
                <w:rFonts w:hint="eastAsia" w:ascii="仿宋_GB2312" w:hAnsi="Courier New" w:eastAsia="仿宋_GB2312"/>
                <w:color w:val="auto"/>
                <w:sz w:val="24"/>
                <w:highlight w:val="none"/>
              </w:rPr>
              <w:t>远程在线演示要求</w:t>
            </w:r>
          </w:p>
        </w:tc>
        <w:tc>
          <w:tcPr>
            <w:tcW w:w="3615" w:type="pct"/>
            <w:vAlign w:val="center"/>
          </w:tcPr>
          <w:p w14:paraId="7BA6B496">
            <w:pPr>
              <w:spacing w:line="360" w:lineRule="auto"/>
              <w:rPr>
                <w:rFonts w:ascii="仿宋_GB2312" w:hAnsi="宋体" w:eastAsia="仿宋_GB2312" w:cs="Arial"/>
                <w:bCs/>
                <w:color w:val="auto"/>
                <w:kern w:val="0"/>
                <w:sz w:val="24"/>
                <w:highlight w:val="none"/>
              </w:rPr>
            </w:pPr>
            <w:r>
              <w:rPr>
                <w:rFonts w:hint="eastAsia" w:ascii="仿宋_GB2312" w:hAnsi="Courier New" w:eastAsia="仿宋_GB2312"/>
                <w:color w:val="auto"/>
                <w:sz w:val="24"/>
                <w:highlight w:val="none"/>
              </w:rPr>
              <w:t>无。</w:t>
            </w:r>
          </w:p>
        </w:tc>
      </w:tr>
      <w:tr w14:paraId="532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7" w:type="pct"/>
            <w:shd w:val="clear" w:color="auto" w:fill="auto"/>
            <w:vAlign w:val="center"/>
          </w:tcPr>
          <w:p w14:paraId="2273504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28</w:t>
            </w:r>
          </w:p>
        </w:tc>
        <w:tc>
          <w:tcPr>
            <w:tcW w:w="1056" w:type="pct"/>
            <w:vAlign w:val="center"/>
          </w:tcPr>
          <w:p w14:paraId="17836FB4">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签订合同</w:t>
            </w:r>
          </w:p>
        </w:tc>
        <w:tc>
          <w:tcPr>
            <w:tcW w:w="3615" w:type="pct"/>
            <w:vAlign w:val="center"/>
          </w:tcPr>
          <w:p w14:paraId="7F3A5ED6">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在</w:t>
            </w:r>
            <w:r>
              <w:rPr>
                <w:rFonts w:hint="eastAsia" w:ascii="仿宋_GB2312" w:eastAsia="仿宋_GB2312"/>
                <w:color w:val="auto"/>
                <w:sz w:val="24"/>
                <w:highlight w:val="none"/>
              </w:rPr>
              <w:t>收到中标通知书</w:t>
            </w:r>
            <w:r>
              <w:rPr>
                <w:rFonts w:ascii="仿宋_GB2312" w:eastAsia="仿宋_GB2312"/>
                <w:color w:val="auto"/>
                <w:sz w:val="24"/>
                <w:highlight w:val="none"/>
              </w:rPr>
              <w:t>后</w:t>
            </w:r>
            <w:r>
              <w:rPr>
                <w:rFonts w:hint="eastAsia" w:ascii="仿宋_GB2312" w:eastAsia="仿宋_GB2312"/>
                <w:color w:val="auto"/>
                <w:sz w:val="24"/>
                <w:highlight w:val="none"/>
              </w:rPr>
              <w:t>15</w:t>
            </w:r>
            <w:r>
              <w:rPr>
                <w:rFonts w:ascii="仿宋_GB2312" w:eastAsia="仿宋_GB2312"/>
                <w:color w:val="auto"/>
                <w:sz w:val="24"/>
                <w:highlight w:val="none"/>
              </w:rPr>
              <w:t>天内与采购人签订合同</w:t>
            </w:r>
          </w:p>
        </w:tc>
      </w:tr>
      <w:tr w14:paraId="3E4F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shd w:val="clear" w:color="auto" w:fill="auto"/>
            <w:vAlign w:val="center"/>
          </w:tcPr>
          <w:p w14:paraId="02469D58">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29</w:t>
            </w:r>
          </w:p>
        </w:tc>
        <w:tc>
          <w:tcPr>
            <w:tcW w:w="1056" w:type="pct"/>
            <w:vAlign w:val="center"/>
          </w:tcPr>
          <w:p w14:paraId="5A0AC65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解释权</w:t>
            </w:r>
          </w:p>
        </w:tc>
        <w:tc>
          <w:tcPr>
            <w:tcW w:w="3615" w:type="pct"/>
            <w:vAlign w:val="center"/>
          </w:tcPr>
          <w:p w14:paraId="740819A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本招标文件的解释权属采购人和</w:t>
            </w:r>
            <w:r>
              <w:rPr>
                <w:rFonts w:hint="eastAsia" w:ascii="仿宋_GB2312" w:eastAsia="仿宋_GB2312"/>
                <w:color w:val="auto"/>
                <w:sz w:val="24"/>
                <w:highlight w:val="none"/>
              </w:rPr>
              <w:t>采购代理机构</w:t>
            </w:r>
          </w:p>
        </w:tc>
      </w:tr>
      <w:tr w14:paraId="0B0B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shd w:val="clear" w:color="auto" w:fill="auto"/>
            <w:vAlign w:val="center"/>
          </w:tcPr>
          <w:p w14:paraId="1AAE16D7">
            <w:pPr>
              <w:pStyle w:val="11"/>
              <w:spacing w:line="420" w:lineRule="exact"/>
              <w:jc w:val="center"/>
              <w:rPr>
                <w:rFonts w:hint="default"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lang w:val="en-US" w:eastAsia="zh-CN"/>
              </w:rPr>
              <w:t>30</w:t>
            </w:r>
          </w:p>
        </w:tc>
        <w:tc>
          <w:tcPr>
            <w:tcW w:w="1056" w:type="pct"/>
            <w:vAlign w:val="center"/>
          </w:tcPr>
          <w:p w14:paraId="71060A67">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系统演示时间：</w:t>
            </w:r>
          </w:p>
        </w:tc>
        <w:tc>
          <w:tcPr>
            <w:tcW w:w="3615" w:type="pct"/>
            <w:vAlign w:val="center"/>
          </w:tcPr>
          <w:p w14:paraId="3D40EF37">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无。</w:t>
            </w:r>
          </w:p>
        </w:tc>
      </w:tr>
      <w:tr w14:paraId="4832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vAlign w:val="center"/>
          </w:tcPr>
          <w:p w14:paraId="1C6F6620">
            <w:pPr>
              <w:pStyle w:val="11"/>
              <w:spacing w:line="42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31</w:t>
            </w:r>
          </w:p>
        </w:tc>
        <w:tc>
          <w:tcPr>
            <w:tcW w:w="1056" w:type="pct"/>
            <w:vAlign w:val="center"/>
          </w:tcPr>
          <w:p w14:paraId="45F446DE">
            <w:pPr>
              <w:pStyle w:val="11"/>
              <w:spacing w:line="420" w:lineRule="exact"/>
              <w:rPr>
                <w:rFonts w:hint="eastAsia" w:ascii="仿宋_GB2312" w:eastAsia="仿宋_GB2312"/>
                <w:color w:val="auto"/>
                <w:sz w:val="24"/>
                <w:highlight w:val="none"/>
              </w:rPr>
            </w:pPr>
            <w:r>
              <w:rPr>
                <w:rFonts w:hint="eastAsia" w:ascii="仿宋" w:hAnsi="仿宋" w:eastAsia="仿宋" w:cs="仿宋"/>
                <w:b w:val="0"/>
                <w:color w:val="auto"/>
                <w:sz w:val="24"/>
                <w:szCs w:val="24"/>
                <w:highlight w:val="none"/>
              </w:rPr>
              <w:t>中标候选人名数</w:t>
            </w:r>
          </w:p>
        </w:tc>
        <w:tc>
          <w:tcPr>
            <w:tcW w:w="3615" w:type="pct"/>
            <w:vAlign w:val="center"/>
          </w:tcPr>
          <w:p w14:paraId="096F4D67">
            <w:pPr>
              <w:spacing w:line="360" w:lineRule="auto"/>
              <w:rPr>
                <w:rFonts w:hint="eastAsia" w:ascii="仿宋_GB2312" w:eastAsia="仿宋_GB2312"/>
                <w:color w:val="auto"/>
                <w:sz w:val="24"/>
                <w:highlight w:val="none"/>
              </w:rPr>
            </w:pPr>
            <w:r>
              <w:rPr>
                <w:rFonts w:hint="eastAsia" w:ascii="仿宋" w:hAnsi="仿宋" w:eastAsia="仿宋" w:cs="仿宋"/>
                <w:color w:val="auto"/>
                <w:spacing w:val="-6"/>
                <w:sz w:val="24"/>
                <w:highlight w:val="none"/>
                <w:lang w:val="en-US" w:eastAsia="zh-CN"/>
              </w:rPr>
              <w:t>推荐一名中标候选人</w:t>
            </w:r>
          </w:p>
        </w:tc>
      </w:tr>
    </w:tbl>
    <w:p w14:paraId="2125417E">
      <w:pPr>
        <w:spacing w:before="156" w:beforeLines="5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第一节  招标文件</w:t>
      </w:r>
      <w:bookmarkEnd w:id="1"/>
    </w:p>
    <w:p w14:paraId="39688E36">
      <w:pPr>
        <w:pStyle w:val="11"/>
        <w:spacing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1．招标文件的组成</w:t>
      </w:r>
    </w:p>
    <w:p w14:paraId="20182F87">
      <w:pPr>
        <w:pStyle w:val="11"/>
        <w:spacing w:line="400" w:lineRule="exact"/>
        <w:ind w:firstLine="240" w:firstLineChars="100"/>
        <w:rPr>
          <w:rFonts w:ascii="仿宋" w:hAnsi="仿宋" w:eastAsia="仿宋"/>
          <w:b/>
          <w:bCs/>
          <w:color w:val="auto"/>
          <w:sz w:val="28"/>
          <w:szCs w:val="28"/>
          <w:highlight w:val="none"/>
        </w:rPr>
      </w:pPr>
      <w:r>
        <w:rPr>
          <w:rFonts w:ascii="仿宋" w:hAnsi="仿宋" w:eastAsia="仿宋"/>
          <w:color w:val="auto"/>
          <w:sz w:val="24"/>
          <w:highlight w:val="none"/>
        </w:rPr>
        <w:t>1.1 招标文件由以下部分组成：</w:t>
      </w:r>
    </w:p>
    <w:p w14:paraId="031C42C9">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第一章 招标公告</w:t>
      </w:r>
    </w:p>
    <w:p w14:paraId="4144F43D">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第二章 投标人须知</w:t>
      </w:r>
    </w:p>
    <w:p w14:paraId="05704429">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第三章 合同主要条款</w:t>
      </w:r>
    </w:p>
    <w:p w14:paraId="622353DD">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第四章 招标内容及需求</w:t>
      </w:r>
    </w:p>
    <w:p w14:paraId="2D8BC140">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第五章 评标办法及评</w:t>
      </w:r>
      <w:r>
        <w:rPr>
          <w:rFonts w:hint="eastAsia" w:ascii="仿宋" w:hAnsi="仿宋" w:eastAsia="仿宋"/>
          <w:color w:val="auto"/>
          <w:sz w:val="24"/>
          <w:highlight w:val="none"/>
        </w:rPr>
        <w:t>分</w:t>
      </w:r>
      <w:r>
        <w:rPr>
          <w:rFonts w:ascii="仿宋" w:hAnsi="仿宋" w:eastAsia="仿宋"/>
          <w:color w:val="auto"/>
          <w:sz w:val="24"/>
          <w:highlight w:val="none"/>
        </w:rPr>
        <w:t>标准</w:t>
      </w:r>
    </w:p>
    <w:p w14:paraId="5ACFC6A4">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第六章 附件：投标文件格式</w:t>
      </w:r>
    </w:p>
    <w:p w14:paraId="75C7AFA2">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1.2 本招标文件的解释权属</w:t>
      </w:r>
      <w:r>
        <w:rPr>
          <w:rFonts w:ascii="仿宋" w:hAnsi="仿宋" w:eastAsia="仿宋"/>
          <w:i/>
          <w:color w:val="auto"/>
          <w:sz w:val="24"/>
          <w:highlight w:val="none"/>
        </w:rPr>
        <w:t>采购人</w:t>
      </w:r>
      <w:r>
        <w:rPr>
          <w:rFonts w:ascii="仿宋" w:hAnsi="仿宋" w:eastAsia="仿宋"/>
          <w:color w:val="auto"/>
          <w:sz w:val="24"/>
          <w:highlight w:val="none"/>
        </w:rPr>
        <w:t>和</w:t>
      </w:r>
      <w:r>
        <w:rPr>
          <w:rFonts w:hint="eastAsia" w:ascii="仿宋" w:hAnsi="仿宋" w:eastAsia="仿宋"/>
          <w:color w:val="auto"/>
          <w:sz w:val="24"/>
          <w:highlight w:val="none"/>
        </w:rPr>
        <w:t>采购代理机构</w:t>
      </w:r>
    </w:p>
    <w:p w14:paraId="3D33D12E">
      <w:pPr>
        <w:pStyle w:val="11"/>
        <w:spacing w:before="156" w:beforeLines="50" w:line="400" w:lineRule="exact"/>
        <w:ind w:firstLine="413" w:firstLineChars="147"/>
        <w:jc w:val="left"/>
        <w:rPr>
          <w:rFonts w:ascii="仿宋" w:hAnsi="仿宋" w:eastAsia="仿宋"/>
          <w:bCs/>
          <w:color w:val="auto"/>
          <w:sz w:val="28"/>
          <w:szCs w:val="28"/>
          <w:highlight w:val="none"/>
        </w:rPr>
      </w:pPr>
      <w:r>
        <w:rPr>
          <w:rFonts w:ascii="仿宋" w:hAnsi="仿宋" w:eastAsia="仿宋"/>
          <w:b/>
          <w:bCs/>
          <w:color w:val="auto"/>
          <w:sz w:val="28"/>
          <w:szCs w:val="28"/>
          <w:highlight w:val="none"/>
        </w:rPr>
        <w:t>2．招标文件的澄清、修改和补充</w:t>
      </w:r>
    </w:p>
    <w:p w14:paraId="3CF24BA2">
      <w:pPr>
        <w:pStyle w:val="11"/>
        <w:snapToGrid w:val="0"/>
        <w:spacing w:line="400" w:lineRule="exact"/>
        <w:ind w:firstLine="240" w:firstLineChars="100"/>
        <w:rPr>
          <w:rFonts w:hint="eastAsia" w:ascii="仿宋" w:hAnsi="仿宋" w:eastAsia="仿宋"/>
          <w:color w:val="auto"/>
          <w:sz w:val="24"/>
          <w:highlight w:val="none"/>
        </w:rPr>
      </w:pPr>
      <w:bookmarkStart w:id="2" w:name="_Toc123628880"/>
      <w:r>
        <w:rPr>
          <w:rFonts w:hint="eastAsia" w:ascii="仿宋" w:hAnsi="仿宋" w:eastAsia="仿宋"/>
          <w:color w:val="auto"/>
          <w:sz w:val="24"/>
          <w:highlight w:val="none"/>
        </w:rPr>
        <w:t>2.1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w:t>
      </w:r>
    </w:p>
    <w:p w14:paraId="37E9FE6D">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联系方式见第一章</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招标公告”中“采购人、采购组织机构的名称、地址和联系方式”报名本项目的投标人认为招标文件、采购过程和中标结果使自己的权益受到损害的通过政采云平台的质疑系统一次性向采购人或采购组织机构提出质疑: (1) 投标人</w:t>
      </w:r>
      <w:r>
        <w:rPr>
          <w:rFonts w:hint="eastAsia" w:ascii="仿宋" w:hAnsi="仿宋" w:eastAsia="仿宋"/>
          <w:color w:val="auto"/>
          <w:sz w:val="24"/>
          <w:highlight w:val="none"/>
          <w:lang w:val="en-US" w:eastAsia="zh-CN"/>
        </w:rPr>
        <w:t>认为</w:t>
      </w:r>
      <w:r>
        <w:rPr>
          <w:rFonts w:hint="eastAsia" w:ascii="仿宋" w:hAnsi="仿宋" w:eastAsia="仿宋"/>
          <w:color w:val="auto"/>
          <w:sz w:val="24"/>
          <w:highlight w:val="none"/>
        </w:rPr>
        <w:t>招标文件的内容损害其权益的，可以自获取采购文件之日或者采购文件公告期限届满之日(公告期限届满后获取采购文件的，以公告期限届满之日为准)7个工作日内提出质疑(2)投标人对采购过程提出质疑的，应当在各采购程序环节结束之日起7个工作日内提出质疑: (3) 投标人对中标结果提出质疑的，应当在中标结果公告期限届满之日起7个工作日内提出质疑。否则，被质疑人可不予接受。采购人或采购组织机构在收到投标人的书面质疑后7个工作日内作出答复，并以书面形式或政采云平台回复质疑投标人和他有关投标人，但答复内容不</w:t>
      </w:r>
      <w:r>
        <w:rPr>
          <w:rFonts w:hint="eastAsia" w:ascii="仿宋" w:hAnsi="仿宋" w:eastAsia="仿宋"/>
          <w:color w:val="auto"/>
          <w:sz w:val="24"/>
          <w:highlight w:val="none"/>
          <w:lang w:val="en-US" w:eastAsia="zh-CN"/>
        </w:rPr>
        <w:t>能</w:t>
      </w:r>
      <w:r>
        <w:rPr>
          <w:rFonts w:hint="eastAsia" w:ascii="仿宋" w:hAnsi="仿宋" w:eastAsia="仿宋"/>
          <w:color w:val="auto"/>
          <w:sz w:val="24"/>
          <w:highlight w:val="none"/>
        </w:rPr>
        <w:t>涉及商业秘密。质疑供应商对采购人、集中采构机构的答复不满意或者采购人、集中采构机构未在规定的时间内作出答复的，可以在答复期满后十五个工作日内向同级政府采购监督管理部门投诉。</w:t>
      </w:r>
    </w:p>
    <w:p w14:paraId="33BDBAD6">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2.2采购代理机构可视采购具体情况对已发出的招标文件进行必要的澄清、修改或者补充。澄清、修改或者补充的内容可能影响投标文件编制的，应当在投标截止时间至少15日前，在原公告发布媒体上发布澄清公告，澄清或者修改的内容为招标文件的组成部分；不足15日的，应当顺延提交投标文件的截止时间。 </w:t>
      </w:r>
    </w:p>
    <w:p w14:paraId="681F7B12">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2.3投标人在规定的时间内未对招标文件提出疑问、质疑或要求澄清的，将视其为无异议。</w:t>
      </w:r>
    </w:p>
    <w:p w14:paraId="6CE6A99E">
      <w:pPr>
        <w:spacing w:before="156" w:beforeLines="50" w:line="400" w:lineRule="exact"/>
        <w:jc w:val="center"/>
        <w:rPr>
          <w:rFonts w:ascii="仿宋" w:hAnsi="仿宋" w:eastAsia="仿宋"/>
          <w:b/>
          <w:color w:val="auto"/>
          <w:sz w:val="32"/>
          <w:szCs w:val="32"/>
          <w:highlight w:val="none"/>
        </w:rPr>
      </w:pPr>
      <w:r>
        <w:rPr>
          <w:rFonts w:ascii="仿宋" w:hAnsi="仿宋" w:eastAsia="仿宋"/>
          <w:b/>
          <w:color w:val="auto"/>
          <w:sz w:val="32"/>
          <w:szCs w:val="32"/>
          <w:highlight w:val="none"/>
        </w:rPr>
        <w:t>第</w:t>
      </w:r>
      <w:r>
        <w:rPr>
          <w:rFonts w:hint="eastAsia" w:ascii="仿宋" w:hAnsi="仿宋" w:eastAsia="仿宋"/>
          <w:b/>
          <w:color w:val="auto"/>
          <w:sz w:val="32"/>
          <w:szCs w:val="32"/>
          <w:highlight w:val="none"/>
        </w:rPr>
        <w:t>二</w:t>
      </w:r>
      <w:r>
        <w:rPr>
          <w:rFonts w:ascii="仿宋" w:hAnsi="仿宋" w:eastAsia="仿宋"/>
          <w:b/>
          <w:color w:val="auto"/>
          <w:sz w:val="32"/>
          <w:szCs w:val="32"/>
          <w:highlight w:val="none"/>
        </w:rPr>
        <w:t>节</w:t>
      </w:r>
      <w:r>
        <w:rPr>
          <w:rFonts w:hint="eastAsia" w:ascii="仿宋" w:hAnsi="仿宋" w:eastAsia="仿宋"/>
          <w:b/>
          <w:color w:val="auto"/>
          <w:sz w:val="32"/>
          <w:szCs w:val="32"/>
          <w:highlight w:val="none"/>
        </w:rPr>
        <w:t xml:space="preserve">  </w:t>
      </w:r>
      <w:r>
        <w:rPr>
          <w:rFonts w:ascii="仿宋" w:hAnsi="仿宋" w:eastAsia="仿宋"/>
          <w:b/>
          <w:color w:val="auto"/>
          <w:sz w:val="32"/>
          <w:szCs w:val="32"/>
          <w:highlight w:val="none"/>
        </w:rPr>
        <w:t>投标文件</w:t>
      </w:r>
      <w:bookmarkEnd w:id="2"/>
    </w:p>
    <w:p w14:paraId="0BC3F02B">
      <w:pPr>
        <w:pStyle w:val="11"/>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3. 投标文件的要求</w:t>
      </w:r>
    </w:p>
    <w:p w14:paraId="187EA56C">
      <w:pPr>
        <w:pStyle w:val="11"/>
        <w:spacing w:line="400" w:lineRule="exact"/>
        <w:ind w:firstLine="241" w:firstLineChars="100"/>
        <w:rPr>
          <w:rFonts w:ascii="仿宋" w:hAnsi="仿宋" w:eastAsia="仿宋"/>
          <w:b/>
          <w:color w:val="auto"/>
          <w:sz w:val="24"/>
          <w:szCs w:val="24"/>
          <w:highlight w:val="none"/>
        </w:rPr>
      </w:pPr>
      <w:r>
        <w:rPr>
          <w:rFonts w:ascii="仿宋" w:hAnsi="仿宋" w:eastAsia="仿宋"/>
          <w:b/>
          <w:color w:val="auto"/>
          <w:sz w:val="24"/>
          <w:szCs w:val="24"/>
          <w:highlight w:val="none"/>
        </w:rPr>
        <w:t>3.1</w:t>
      </w:r>
      <w:r>
        <w:rPr>
          <w:rFonts w:hint="eastAsia" w:ascii="仿宋" w:hAnsi="仿宋" w:eastAsia="仿宋"/>
          <w:b/>
          <w:color w:val="auto"/>
          <w:sz w:val="24"/>
          <w:szCs w:val="24"/>
          <w:highlight w:val="none"/>
        </w:rPr>
        <w:t>投标文件的形式：</w:t>
      </w:r>
    </w:p>
    <w:p w14:paraId="1B88879C">
      <w:pPr>
        <w:tabs>
          <w:tab w:val="left" w:pos="900"/>
        </w:tabs>
        <w:spacing w:line="430" w:lineRule="exact"/>
        <w:ind w:firstLine="241" w:firstLineChars="100"/>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1</w:t>
      </w:r>
      <w:r>
        <w:rPr>
          <w:rFonts w:hint="eastAsia" w:ascii="仿宋" w:hAnsi="仿宋" w:eastAsia="仿宋" w:cs="Arial"/>
          <w:b/>
          <w:color w:val="auto"/>
          <w:sz w:val="24"/>
          <w:highlight w:val="none"/>
        </w:rPr>
        <w:t>.1投标文件为电子投标文件。投标文件均由资格文件、商务技术文件、报价文件组成。供应商应通过“政采云电子交易客户端”，并按“政采云供应商项目采购-电子招投标操作指南”及本招标文件要求制作、加密并递交。</w:t>
      </w:r>
    </w:p>
    <w:p w14:paraId="4C1973FC">
      <w:pPr>
        <w:tabs>
          <w:tab w:val="left" w:pos="900"/>
        </w:tabs>
        <w:spacing w:line="430" w:lineRule="exact"/>
        <w:rPr>
          <w:rFonts w:ascii="仿宋" w:hAnsi="仿宋" w:eastAsia="仿宋" w:cs="Arial"/>
          <w:color w:val="auto"/>
          <w:sz w:val="24"/>
          <w:highlight w:val="none"/>
        </w:rPr>
      </w:pPr>
      <w:r>
        <w:rPr>
          <w:rFonts w:hint="eastAsia" w:ascii="仿宋" w:hAnsi="仿宋" w:eastAsia="仿宋" w:cs="Arial"/>
          <w:color w:val="auto"/>
          <w:sz w:val="24"/>
          <w:highlight w:val="none"/>
        </w:rPr>
        <w:t>3.</w:t>
      </w:r>
      <w:r>
        <w:rPr>
          <w:rFonts w:ascii="仿宋" w:hAnsi="仿宋" w:eastAsia="仿宋" w:cs="Arial"/>
          <w:color w:val="auto"/>
          <w:sz w:val="24"/>
          <w:highlight w:val="none"/>
        </w:rPr>
        <w:t>1</w:t>
      </w:r>
      <w:r>
        <w:rPr>
          <w:rFonts w:hint="eastAsia" w:ascii="仿宋" w:hAnsi="仿宋" w:eastAsia="仿宋" w:cs="Arial"/>
          <w:color w:val="auto"/>
          <w:sz w:val="24"/>
          <w:highlight w:val="none"/>
        </w:rPr>
        <w:t>.2“电子投标文件”是指通过“政采云电子交易客户端”完成投标文件编制后生成并加密的数据电文形式的加密标书,加密标书文件后缀格式为.jmbs。</w:t>
      </w:r>
    </w:p>
    <w:p w14:paraId="56FB2D76">
      <w:pPr>
        <w:tabs>
          <w:tab w:val="left" w:pos="900"/>
        </w:tabs>
        <w:spacing w:line="430" w:lineRule="exact"/>
        <w:rPr>
          <w:rFonts w:ascii="仿宋" w:hAnsi="仿宋" w:eastAsia="仿宋" w:cs="Arial"/>
          <w:color w:val="auto"/>
          <w:sz w:val="24"/>
          <w:highlight w:val="none"/>
        </w:rPr>
      </w:pPr>
      <w:r>
        <w:rPr>
          <w:rFonts w:hint="eastAsia" w:ascii="仿宋" w:hAnsi="仿宋" w:eastAsia="仿宋" w:cs="Arial"/>
          <w:color w:val="auto"/>
          <w:sz w:val="24"/>
          <w:highlight w:val="none"/>
        </w:rPr>
        <w:t>3.</w:t>
      </w:r>
      <w:r>
        <w:rPr>
          <w:rFonts w:ascii="仿宋" w:hAnsi="仿宋" w:eastAsia="仿宋" w:cs="Arial"/>
          <w:color w:val="auto"/>
          <w:sz w:val="24"/>
          <w:highlight w:val="none"/>
        </w:rPr>
        <w:t>1</w:t>
      </w:r>
      <w:r>
        <w:rPr>
          <w:rFonts w:hint="eastAsia" w:ascii="仿宋" w:hAnsi="仿宋" w:eastAsia="仿宋" w:cs="Arial"/>
          <w:color w:val="auto"/>
          <w:sz w:val="24"/>
          <w:highlight w:val="none"/>
        </w:rPr>
        <w:t>.3“备份投标文件”是指与“加密标书”同时生成的数据电文形式的电子文件（备份标书），备份标书文件后缀格式为.bfbs,其他方式编制的备份响应文件视为无效备份响应文件。</w:t>
      </w:r>
    </w:p>
    <w:p w14:paraId="124815BD">
      <w:pPr>
        <w:tabs>
          <w:tab w:val="left" w:pos="900"/>
        </w:tabs>
        <w:spacing w:line="430" w:lineRule="exact"/>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1</w:t>
      </w:r>
      <w:r>
        <w:rPr>
          <w:rFonts w:hint="eastAsia" w:ascii="仿宋" w:hAnsi="仿宋" w:eastAsia="仿宋" w:cs="Arial"/>
          <w:b/>
          <w:color w:val="auto"/>
          <w:sz w:val="24"/>
          <w:highlight w:val="none"/>
        </w:rPr>
        <w:t>.4电子投标文件中所须加盖公章部分均采用CA签章。目前CA签章不支持法定代表人或授权代表签字信息，投标文件中要求供应商法定代表人或授权代表签字的地方，须供应商先打印纸质文件并由法定代表人或授权代表签字后，再上传PDF格式文件。</w:t>
      </w:r>
      <w:r>
        <w:rPr>
          <w:rFonts w:hint="eastAsia" w:ascii="仿宋" w:hAnsi="仿宋" w:eastAsia="仿宋" w:cs="Arial"/>
          <w:b/>
          <w:bCs/>
          <w:color w:val="auto"/>
          <w:sz w:val="24"/>
          <w:highlight w:val="none"/>
        </w:rPr>
        <w:t>电子签章操作指南详见《政府采购项目电子交易管理操作指南-供应商》。</w:t>
      </w:r>
    </w:p>
    <w:p w14:paraId="6E003B4F">
      <w:pPr>
        <w:tabs>
          <w:tab w:val="left" w:pos="360"/>
        </w:tabs>
        <w:spacing w:line="460" w:lineRule="exact"/>
        <w:rPr>
          <w:rFonts w:ascii="仿宋" w:hAnsi="仿宋" w:eastAsia="仿宋" w:cs="Arial"/>
          <w:b/>
          <w:color w:val="auto"/>
          <w:sz w:val="24"/>
          <w:highlight w:val="none"/>
        </w:rPr>
      </w:pPr>
      <w:r>
        <w:rPr>
          <w:rFonts w:ascii="仿宋" w:hAnsi="仿宋" w:eastAsia="仿宋" w:cs="Arial"/>
          <w:b/>
          <w:color w:val="auto"/>
          <w:sz w:val="24"/>
          <w:highlight w:val="none"/>
        </w:rPr>
        <w:t>3.2</w:t>
      </w:r>
      <w:r>
        <w:rPr>
          <w:rFonts w:hint="eastAsia" w:ascii="仿宋" w:hAnsi="仿宋" w:eastAsia="仿宋" w:cs="Arial"/>
          <w:b/>
          <w:color w:val="auto"/>
          <w:sz w:val="24"/>
          <w:highlight w:val="none"/>
        </w:rPr>
        <w:t xml:space="preserve"> 备份投标文件</w:t>
      </w:r>
    </w:p>
    <w:p w14:paraId="4FF11AB3">
      <w:pPr>
        <w:tabs>
          <w:tab w:val="left" w:pos="530"/>
          <w:tab w:val="left" w:pos="709"/>
          <w:tab w:val="left" w:pos="900"/>
        </w:tabs>
        <w:spacing w:line="430" w:lineRule="exact"/>
        <w:rPr>
          <w:rStyle w:val="27"/>
          <w:rFonts w:ascii="仿宋" w:hAnsi="仿宋" w:eastAsia="仿宋"/>
          <w:bCs/>
          <w:color w:val="auto"/>
          <w:sz w:val="24"/>
          <w:highlight w:val="none"/>
        </w:rPr>
      </w:pPr>
      <w:r>
        <w:rPr>
          <w:rFonts w:ascii="仿宋" w:hAnsi="仿宋" w:eastAsia="仿宋"/>
          <w:color w:val="auto"/>
          <w:sz w:val="24"/>
          <w:highlight w:val="none"/>
        </w:rPr>
        <w:t>3.2.1</w:t>
      </w:r>
      <w:r>
        <w:rPr>
          <w:rFonts w:hint="eastAsia" w:ascii="仿宋" w:hAnsi="仿宋" w:eastAsia="仿宋" w:cs="Arial"/>
          <w:bCs/>
          <w:color w:val="auto"/>
          <w:sz w:val="24"/>
          <w:highlight w:val="none"/>
        </w:rPr>
        <w:t>投标人在系统里上传好加密标书后，将</w:t>
      </w:r>
      <w:r>
        <w:rPr>
          <w:rFonts w:ascii="仿宋" w:hAnsi="仿宋" w:eastAsia="仿宋" w:cs="Arial"/>
          <w:bCs/>
          <w:color w:val="auto"/>
          <w:sz w:val="24"/>
          <w:highlight w:val="none"/>
        </w:rPr>
        <w:t>系统生成的</w:t>
      </w:r>
      <w:r>
        <w:rPr>
          <w:rFonts w:hint="eastAsia" w:ascii="仿宋" w:hAnsi="仿宋" w:eastAsia="仿宋" w:cs="Arial"/>
          <w:bCs/>
          <w:color w:val="auto"/>
          <w:sz w:val="24"/>
          <w:highlight w:val="none"/>
        </w:rPr>
        <w:t>备份电子投标文件按</w:t>
      </w:r>
      <w:r>
        <w:rPr>
          <w:rFonts w:ascii="仿宋" w:hAnsi="仿宋" w:eastAsia="仿宋" w:cs="Arial"/>
          <w:bCs/>
          <w:color w:val="auto"/>
          <w:sz w:val="24"/>
          <w:highlight w:val="none"/>
        </w:rPr>
        <w:t>招标文件前附表规定提交</w:t>
      </w:r>
      <w:r>
        <w:rPr>
          <w:rFonts w:hint="eastAsia" w:ascii="仿宋" w:hAnsi="仿宋" w:eastAsia="仿宋" w:cs="Arial"/>
          <w:bCs/>
          <w:color w:val="auto"/>
          <w:sz w:val="24"/>
          <w:highlight w:val="none"/>
        </w:rPr>
        <w:t>。</w:t>
      </w:r>
    </w:p>
    <w:p w14:paraId="4D7AFD23">
      <w:pPr>
        <w:tabs>
          <w:tab w:val="left" w:pos="530"/>
          <w:tab w:val="left" w:pos="709"/>
          <w:tab w:val="left" w:pos="900"/>
        </w:tabs>
        <w:spacing w:line="430" w:lineRule="exact"/>
        <w:rPr>
          <w:rStyle w:val="27"/>
          <w:rFonts w:ascii="仿宋" w:hAnsi="仿宋" w:eastAsia="仿宋" w:cs="Arial"/>
          <w:color w:val="auto"/>
          <w:sz w:val="24"/>
          <w:highlight w:val="none"/>
          <w:u w:val="none"/>
        </w:rPr>
      </w:pPr>
      <w:r>
        <w:rPr>
          <w:rStyle w:val="27"/>
          <w:rFonts w:hint="eastAsia" w:ascii="仿宋" w:hAnsi="仿宋" w:eastAsia="仿宋" w:cs="Arial"/>
          <w:color w:val="auto"/>
          <w:sz w:val="24"/>
          <w:highlight w:val="none"/>
          <w:u w:val="none"/>
        </w:rPr>
        <w:t>3.</w:t>
      </w:r>
      <w:r>
        <w:rPr>
          <w:rStyle w:val="27"/>
          <w:rFonts w:ascii="仿宋" w:hAnsi="仿宋" w:eastAsia="仿宋" w:cs="Arial"/>
          <w:color w:val="auto"/>
          <w:sz w:val="24"/>
          <w:highlight w:val="none"/>
          <w:u w:val="none"/>
        </w:rPr>
        <w:t>2</w:t>
      </w:r>
      <w:r>
        <w:rPr>
          <w:rStyle w:val="27"/>
          <w:rFonts w:hint="eastAsia" w:ascii="仿宋" w:hAnsi="仿宋" w:eastAsia="仿宋" w:cs="Arial"/>
          <w:color w:val="auto"/>
          <w:sz w:val="24"/>
          <w:highlight w:val="none"/>
          <w:u w:val="none"/>
        </w:rPr>
        <w:t>.2当通过“政府采购云平台”上传递交的“电子投标文件”无法按时解密且投标人递交了“备份投标文件”时，由招标代理机构将备份投标文件为依据上传至政采云系统。 当通过“政府采购云平台”上传递交的“电子投标应文件”已按时解密的，“备份投标文件”自动失效。</w:t>
      </w:r>
      <w:r>
        <w:rPr>
          <w:rStyle w:val="27"/>
          <w:rFonts w:hint="eastAsia" w:ascii="仿宋" w:hAnsi="仿宋" w:eastAsia="仿宋" w:cs="Arial"/>
          <w:b/>
          <w:color w:val="auto"/>
          <w:sz w:val="24"/>
          <w:highlight w:val="none"/>
          <w:u w:val="none"/>
        </w:rPr>
        <w:t>投标人仅递交备份投标文件的，投标无效。</w:t>
      </w:r>
    </w:p>
    <w:p w14:paraId="7C398BF4">
      <w:pPr>
        <w:tabs>
          <w:tab w:val="left" w:pos="530"/>
          <w:tab w:val="left" w:pos="709"/>
          <w:tab w:val="left" w:pos="900"/>
        </w:tabs>
        <w:spacing w:line="430" w:lineRule="exact"/>
        <w:rPr>
          <w:rStyle w:val="27"/>
          <w:rFonts w:ascii="仿宋" w:hAnsi="仿宋" w:eastAsia="仿宋"/>
          <w:bCs/>
          <w:color w:val="auto"/>
          <w:sz w:val="24"/>
          <w:highlight w:val="none"/>
          <w:u w:val="none"/>
        </w:rPr>
      </w:pPr>
      <w:r>
        <w:rPr>
          <w:rStyle w:val="27"/>
          <w:rFonts w:hint="eastAsia" w:ascii="仿宋" w:hAnsi="仿宋" w:eastAsia="仿宋" w:cs="Arial"/>
          <w:color w:val="auto"/>
          <w:sz w:val="24"/>
          <w:highlight w:val="none"/>
          <w:u w:val="none"/>
        </w:rPr>
        <w:t>3.</w:t>
      </w:r>
      <w:r>
        <w:rPr>
          <w:rStyle w:val="27"/>
          <w:rFonts w:ascii="仿宋" w:hAnsi="仿宋" w:eastAsia="仿宋" w:cs="Arial"/>
          <w:color w:val="auto"/>
          <w:sz w:val="24"/>
          <w:highlight w:val="none"/>
          <w:u w:val="none"/>
        </w:rPr>
        <w:t>2</w:t>
      </w:r>
      <w:r>
        <w:rPr>
          <w:rStyle w:val="27"/>
          <w:rFonts w:hint="eastAsia" w:ascii="仿宋" w:hAnsi="仿宋" w:eastAsia="仿宋" w:cs="Arial"/>
          <w:color w:val="auto"/>
          <w:sz w:val="24"/>
          <w:highlight w:val="none"/>
          <w:u w:val="none"/>
        </w:rPr>
        <w:t>.3供应商需保证上传的电子响应文件与提交的备份响应文件必须同时生成且内容完全一致；</w:t>
      </w:r>
    </w:p>
    <w:p w14:paraId="70F0C795">
      <w:pPr>
        <w:tabs>
          <w:tab w:val="left" w:pos="360"/>
        </w:tabs>
        <w:spacing w:line="460" w:lineRule="exact"/>
        <w:rPr>
          <w:rFonts w:ascii="仿宋" w:hAnsi="仿宋" w:eastAsia="仿宋" w:cs="Arial"/>
          <w:b/>
          <w:color w:val="auto"/>
          <w:sz w:val="24"/>
          <w:highlight w:val="none"/>
          <w:u w:val="single"/>
        </w:rPr>
      </w:pPr>
      <w:r>
        <w:rPr>
          <w:rFonts w:hint="eastAsia" w:ascii="仿宋" w:hAnsi="仿宋" w:eastAsia="仿宋" w:cs="Arial"/>
          <w:color w:val="auto"/>
          <w:sz w:val="24"/>
          <w:highlight w:val="none"/>
        </w:rPr>
        <w:t>3.</w:t>
      </w:r>
      <w:r>
        <w:rPr>
          <w:rFonts w:ascii="仿宋" w:hAnsi="仿宋" w:eastAsia="仿宋" w:cs="Arial"/>
          <w:color w:val="auto"/>
          <w:sz w:val="24"/>
          <w:highlight w:val="none"/>
        </w:rPr>
        <w:t>3</w:t>
      </w:r>
      <w:r>
        <w:rPr>
          <w:rFonts w:hint="eastAsia" w:ascii="仿宋" w:hAnsi="仿宋" w:eastAsia="仿宋" w:cs="Arial"/>
          <w:color w:val="auto"/>
          <w:sz w:val="24"/>
          <w:highlight w:val="none"/>
        </w:rPr>
        <w:t>投标人应当在投标截止时间前完成电子投标文件的传输递交，并可以补充、修改或者撤回电子投标文件。补充或者修改电子投标文件的，应当先行撤回原文件，补充、修改后重新传输递交。</w:t>
      </w:r>
    </w:p>
    <w:p w14:paraId="4CFA65DD">
      <w:pPr>
        <w:tabs>
          <w:tab w:val="left" w:pos="360"/>
        </w:tabs>
        <w:spacing w:line="460" w:lineRule="exact"/>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4</w:t>
      </w:r>
      <w:r>
        <w:rPr>
          <w:rFonts w:hint="eastAsia" w:ascii="仿宋" w:hAnsi="仿宋" w:eastAsia="仿宋" w:cs="Arial"/>
          <w:b/>
          <w:color w:val="auto"/>
          <w:sz w:val="24"/>
          <w:highlight w:val="none"/>
        </w:rPr>
        <w:t>投标截止时间前未完成传输的，视为撤回投标文件。投标、响应截止时间后送达的投标、响应文件，将被政采云平台拒收。</w:t>
      </w:r>
    </w:p>
    <w:p w14:paraId="070306FC">
      <w:pPr>
        <w:tabs>
          <w:tab w:val="left" w:pos="360"/>
        </w:tabs>
        <w:spacing w:line="460" w:lineRule="exact"/>
        <w:rPr>
          <w:rFonts w:ascii="仿宋" w:hAnsi="仿宋" w:eastAsia="仿宋" w:cs="Arial"/>
          <w:b/>
          <w:color w:val="auto"/>
          <w:sz w:val="24"/>
          <w:highlight w:val="none"/>
        </w:rPr>
      </w:pPr>
      <w:r>
        <w:rPr>
          <w:rFonts w:hint="eastAsia" w:ascii="仿宋" w:hAnsi="仿宋" w:eastAsia="仿宋"/>
          <w:b/>
          <w:bCs/>
          <w:color w:val="auto"/>
          <w:sz w:val="24"/>
          <w:highlight w:val="none"/>
        </w:rPr>
        <w:t>3.</w:t>
      </w:r>
      <w:r>
        <w:rPr>
          <w:rFonts w:ascii="仿宋" w:hAnsi="仿宋" w:eastAsia="仿宋"/>
          <w:b/>
          <w:bCs/>
          <w:color w:val="auto"/>
          <w:sz w:val="24"/>
          <w:highlight w:val="none"/>
        </w:rPr>
        <w:t>5</w:t>
      </w:r>
      <w:r>
        <w:rPr>
          <w:rFonts w:hint="eastAsia" w:ascii="仿宋" w:hAnsi="仿宋" w:eastAsia="仿宋" w:cs="Arial"/>
          <w:b/>
          <w:color w:val="auto"/>
          <w:sz w:val="24"/>
          <w:highlight w:val="none"/>
        </w:rPr>
        <w:t>投标人务必按时自行解密，规定时间内解密失败且经异常处理但政采云电子交易系统仍未能识别备份投标文件的投标文件作无效响应处理。</w:t>
      </w:r>
    </w:p>
    <w:p w14:paraId="5AE29E6F">
      <w:pPr>
        <w:tabs>
          <w:tab w:val="left" w:pos="360"/>
        </w:tabs>
        <w:spacing w:line="460" w:lineRule="exact"/>
        <w:rPr>
          <w:rFonts w:ascii="仿宋" w:hAnsi="仿宋" w:eastAsia="仿宋" w:cs="Arial"/>
          <w:b/>
          <w:color w:val="auto"/>
          <w:sz w:val="24"/>
          <w:highlight w:val="none"/>
        </w:rPr>
      </w:pPr>
      <w:r>
        <w:rPr>
          <w:rFonts w:hint="eastAsia" w:ascii="仿宋" w:hAnsi="仿宋" w:eastAsia="仿宋" w:cs="新宋体"/>
          <w:b/>
          <w:color w:val="auto"/>
          <w:kern w:val="0"/>
          <w:sz w:val="24"/>
          <w:highlight w:val="none"/>
        </w:rPr>
        <w:t>3.</w:t>
      </w:r>
      <w:r>
        <w:rPr>
          <w:rFonts w:ascii="仿宋" w:hAnsi="仿宋" w:eastAsia="仿宋" w:cs="新宋体"/>
          <w:b/>
          <w:color w:val="auto"/>
          <w:kern w:val="0"/>
          <w:sz w:val="24"/>
          <w:highlight w:val="none"/>
        </w:rPr>
        <w:t>6</w:t>
      </w:r>
      <w:r>
        <w:rPr>
          <w:rFonts w:hint="eastAsia" w:ascii="仿宋" w:hAnsi="仿宋" w:eastAsia="仿宋" w:cs="Arial"/>
          <w:b/>
          <w:color w:val="auto"/>
          <w:sz w:val="24"/>
          <w:highlight w:val="none"/>
        </w:rPr>
        <w:t>本项目要求投标人提供的联系方式（手机号码、联系邮箱、联系地址），均以法定代表人声明书或法定代表人授权委托书上注明的联系方式为准，投标人必须保障其联系方式保持畅通。否则由此造成的后果均有投标人自行承担。</w:t>
      </w:r>
    </w:p>
    <w:p w14:paraId="2E7D74A7">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3.7 投标文件格式应按本招标文件第六章格式要求编制，不得对招标文件格式进行增删更改，否则按无效标处理。</w:t>
      </w:r>
    </w:p>
    <w:p w14:paraId="417E4566">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3.8对招标文件格式可更改的例外情况：招标文件第六章附件格式要求中明确规定表格中行数不够用时可按相同格式增加行数，其他一切内容和格式不得更改。  </w:t>
      </w:r>
    </w:p>
    <w:p w14:paraId="2793E61F">
      <w:pPr>
        <w:pStyle w:val="11"/>
        <w:spacing w:before="156" w:beforeLines="50" w:line="340" w:lineRule="exact"/>
        <w:ind w:firstLine="413" w:firstLineChars="147"/>
        <w:rPr>
          <w:rFonts w:ascii="仿宋" w:hAnsi="仿宋" w:eastAsia="仿宋"/>
          <w:b/>
          <w:bCs/>
          <w:color w:val="auto"/>
          <w:sz w:val="28"/>
          <w:szCs w:val="28"/>
          <w:highlight w:val="none"/>
        </w:rPr>
      </w:pPr>
      <w:r>
        <w:rPr>
          <w:rFonts w:ascii="仿宋" w:hAnsi="仿宋" w:eastAsia="仿宋"/>
          <w:b/>
          <w:color w:val="auto"/>
          <w:sz w:val="28"/>
          <w:szCs w:val="28"/>
          <w:highlight w:val="none"/>
        </w:rPr>
        <w:t xml:space="preserve">4. </w:t>
      </w:r>
      <w:r>
        <w:rPr>
          <w:rFonts w:ascii="仿宋" w:hAnsi="仿宋" w:eastAsia="仿宋"/>
          <w:b/>
          <w:bCs/>
          <w:color w:val="auto"/>
          <w:sz w:val="28"/>
          <w:szCs w:val="28"/>
          <w:highlight w:val="none"/>
        </w:rPr>
        <w:t>投标文件的组成</w:t>
      </w:r>
    </w:p>
    <w:p w14:paraId="1388FF02">
      <w:pPr>
        <w:pStyle w:val="11"/>
        <w:spacing w:line="340" w:lineRule="exact"/>
        <w:ind w:firstLine="236" w:firstLineChars="98"/>
        <w:rPr>
          <w:rFonts w:ascii="仿宋" w:hAnsi="仿宋" w:eastAsia="仿宋"/>
          <w:b/>
          <w:color w:val="auto"/>
          <w:sz w:val="24"/>
          <w:highlight w:val="none"/>
        </w:rPr>
      </w:pPr>
      <w:r>
        <w:rPr>
          <w:rFonts w:ascii="仿宋" w:hAnsi="仿宋" w:eastAsia="仿宋"/>
          <w:b/>
          <w:color w:val="auto"/>
          <w:sz w:val="24"/>
          <w:highlight w:val="none"/>
        </w:rPr>
        <w:t>4.1 投标文件由</w:t>
      </w:r>
      <w:r>
        <w:rPr>
          <w:rFonts w:hint="eastAsia" w:ascii="仿宋" w:hAnsi="仿宋" w:eastAsia="仿宋"/>
          <w:b/>
          <w:color w:val="auto"/>
          <w:sz w:val="24"/>
          <w:highlight w:val="none"/>
        </w:rPr>
        <w:t>资格文件</w:t>
      </w:r>
      <w:r>
        <w:rPr>
          <w:rFonts w:ascii="仿宋" w:hAnsi="仿宋" w:eastAsia="仿宋"/>
          <w:b/>
          <w:color w:val="auto"/>
          <w:sz w:val="24"/>
          <w:highlight w:val="none"/>
        </w:rPr>
        <w:t>、</w:t>
      </w:r>
      <w:r>
        <w:rPr>
          <w:rFonts w:hint="eastAsia" w:ascii="仿宋" w:hAnsi="仿宋" w:eastAsia="仿宋"/>
          <w:b/>
          <w:color w:val="auto"/>
          <w:sz w:val="24"/>
          <w:highlight w:val="none"/>
        </w:rPr>
        <w:t>商务技术文件</w:t>
      </w:r>
      <w:r>
        <w:rPr>
          <w:rFonts w:ascii="仿宋" w:hAnsi="仿宋" w:eastAsia="仿宋"/>
          <w:b/>
          <w:color w:val="auto"/>
          <w:sz w:val="24"/>
          <w:highlight w:val="none"/>
        </w:rPr>
        <w:t>、报价文件三部</w:t>
      </w:r>
      <w:r>
        <w:rPr>
          <w:rFonts w:hint="eastAsia" w:ascii="仿宋" w:hAnsi="仿宋" w:eastAsia="仿宋"/>
          <w:b/>
          <w:color w:val="auto"/>
          <w:sz w:val="24"/>
          <w:highlight w:val="none"/>
        </w:rPr>
        <w:t>分</w:t>
      </w:r>
      <w:r>
        <w:rPr>
          <w:rFonts w:ascii="仿宋" w:hAnsi="仿宋" w:eastAsia="仿宋"/>
          <w:b/>
          <w:color w:val="auto"/>
          <w:sz w:val="24"/>
          <w:highlight w:val="none"/>
        </w:rPr>
        <w:t>组成。</w:t>
      </w:r>
    </w:p>
    <w:p w14:paraId="493BF0B3">
      <w:pPr>
        <w:pStyle w:val="11"/>
        <w:spacing w:line="34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4.2资格文件包括 ：</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14:paraId="4788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7" w:type="dxa"/>
            <w:vAlign w:val="center"/>
          </w:tcPr>
          <w:p w14:paraId="0C665D9F">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6" w:type="dxa"/>
            <w:vAlign w:val="center"/>
          </w:tcPr>
          <w:p w14:paraId="474BCFE7">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vAlign w:val="center"/>
          </w:tcPr>
          <w:p w14:paraId="67A67628">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241C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391E3B5">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6" w:type="dxa"/>
            <w:vAlign w:val="center"/>
          </w:tcPr>
          <w:p w14:paraId="379F5E4D">
            <w:pP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有效的单位法人证书或营业执照</w:t>
            </w:r>
          </w:p>
        </w:tc>
        <w:tc>
          <w:tcPr>
            <w:tcW w:w="1241" w:type="dxa"/>
            <w:vAlign w:val="center"/>
          </w:tcPr>
          <w:p w14:paraId="5F0BE09C">
            <w:pPr>
              <w:overflowPunct w:val="0"/>
              <w:spacing w:line="430" w:lineRule="exact"/>
              <w:jc w:val="center"/>
              <w:rPr>
                <w:rFonts w:ascii="仿宋" w:hAnsi="仿宋" w:eastAsia="仿宋" w:cs="新宋体"/>
                <w:b/>
                <w:color w:val="auto"/>
                <w:sz w:val="22"/>
                <w:szCs w:val="22"/>
                <w:highlight w:val="none"/>
              </w:rPr>
            </w:pPr>
          </w:p>
        </w:tc>
      </w:tr>
      <w:tr w14:paraId="30E9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609C0B6">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6" w:type="dxa"/>
            <w:vAlign w:val="center"/>
          </w:tcPr>
          <w:p w14:paraId="574FB5D2">
            <w:pPr>
              <w:rPr>
                <w:rFonts w:ascii="仿宋" w:hAnsi="仿宋" w:eastAsia="仿宋"/>
                <w:b/>
                <w:color w:val="auto"/>
                <w:sz w:val="24"/>
                <w:szCs w:val="20"/>
                <w:highlight w:val="none"/>
              </w:rPr>
            </w:pPr>
            <w:r>
              <w:rPr>
                <w:rFonts w:hint="eastAsia" w:ascii="仿宋" w:hAnsi="仿宋" w:eastAsia="仿宋"/>
                <w:b/>
                <w:color w:val="auto"/>
                <w:sz w:val="24"/>
                <w:szCs w:val="20"/>
                <w:highlight w:val="none"/>
              </w:rPr>
              <w:t>投标声明书</w:t>
            </w:r>
          </w:p>
        </w:tc>
        <w:tc>
          <w:tcPr>
            <w:tcW w:w="1241" w:type="dxa"/>
            <w:vAlign w:val="center"/>
          </w:tcPr>
          <w:p w14:paraId="40786ADF">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仿宋"/>
                <w:b/>
                <w:color w:val="auto"/>
                <w:sz w:val="24"/>
                <w:highlight w:val="none"/>
              </w:rPr>
              <w:t>附件三</w:t>
            </w:r>
          </w:p>
        </w:tc>
      </w:tr>
      <w:tr w14:paraId="1F5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14:paraId="0D753948">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3</w:t>
            </w:r>
          </w:p>
        </w:tc>
        <w:tc>
          <w:tcPr>
            <w:tcW w:w="7796" w:type="dxa"/>
            <w:vAlign w:val="center"/>
          </w:tcPr>
          <w:p w14:paraId="7FF5CE30">
            <w:pPr>
              <w:rPr>
                <w:rFonts w:ascii="仿宋" w:hAnsi="仿宋" w:eastAsia="仿宋"/>
                <w:b/>
                <w:color w:val="auto"/>
                <w:sz w:val="24"/>
                <w:szCs w:val="20"/>
                <w:highlight w:val="none"/>
              </w:rPr>
            </w:pPr>
            <w:r>
              <w:rPr>
                <w:rFonts w:hint="eastAsia" w:ascii="仿宋" w:hAnsi="仿宋" w:eastAsia="仿宋"/>
                <w:b/>
                <w:color w:val="auto"/>
                <w:sz w:val="24"/>
                <w:szCs w:val="20"/>
                <w:highlight w:val="none"/>
              </w:rPr>
              <w:t>供应商为中小企业/小微企业：</w:t>
            </w:r>
          </w:p>
          <w:p w14:paraId="53B1D396">
            <w:pP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请根据要求单独上传《中小企业声明函》</w:t>
            </w:r>
          </w:p>
        </w:tc>
        <w:tc>
          <w:tcPr>
            <w:tcW w:w="1241" w:type="dxa"/>
            <w:vAlign w:val="center"/>
          </w:tcPr>
          <w:p w14:paraId="3BAF1967">
            <w:pPr>
              <w:spacing w:line="400" w:lineRule="exact"/>
              <w:jc w:val="cente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附件六</w:t>
            </w:r>
          </w:p>
        </w:tc>
      </w:tr>
      <w:tr w14:paraId="295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shd w:val="clear" w:color="auto" w:fill="auto"/>
            <w:vAlign w:val="center"/>
          </w:tcPr>
          <w:p w14:paraId="35C09407">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4</w:t>
            </w:r>
          </w:p>
        </w:tc>
        <w:tc>
          <w:tcPr>
            <w:tcW w:w="7796" w:type="dxa"/>
            <w:shd w:val="clear" w:color="auto" w:fill="auto"/>
            <w:vAlign w:val="center"/>
          </w:tcPr>
          <w:p w14:paraId="64FCC3EA">
            <w:pP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b/>
                <w:color w:val="auto"/>
                <w:sz w:val="24"/>
                <w:szCs w:val="20"/>
                <w:highlight w:val="none"/>
              </w:rPr>
              <w:t>供应商认为需提供的其他证明资料</w:t>
            </w:r>
          </w:p>
        </w:tc>
        <w:tc>
          <w:tcPr>
            <w:tcW w:w="1241" w:type="dxa"/>
            <w:vAlign w:val="center"/>
          </w:tcPr>
          <w:p w14:paraId="08B5D9C8">
            <w:pPr>
              <w:spacing w:line="400" w:lineRule="exact"/>
              <w:jc w:val="center"/>
              <w:rPr>
                <w:rFonts w:ascii="仿宋" w:hAnsi="仿宋" w:eastAsia="仿宋" w:cs="新宋体"/>
                <w:bCs/>
                <w:color w:val="auto"/>
                <w:sz w:val="22"/>
                <w:szCs w:val="22"/>
                <w:highlight w:val="none"/>
              </w:rPr>
            </w:pPr>
          </w:p>
        </w:tc>
      </w:tr>
    </w:tbl>
    <w:p w14:paraId="2ECEF26C">
      <w:pPr>
        <w:spacing w:before="156" w:beforeLines="50" w:line="34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4.</w:t>
      </w:r>
      <w:r>
        <w:rPr>
          <w:rFonts w:ascii="仿宋" w:hAnsi="仿宋" w:eastAsia="仿宋"/>
          <w:b/>
          <w:color w:val="auto"/>
          <w:sz w:val="24"/>
          <w:highlight w:val="none"/>
        </w:rPr>
        <w:t>3</w:t>
      </w:r>
      <w:r>
        <w:rPr>
          <w:rFonts w:hint="eastAsia" w:ascii="仿宋" w:hAnsi="仿宋" w:eastAsia="仿宋"/>
          <w:b/>
          <w:color w:val="auto"/>
          <w:sz w:val="24"/>
          <w:highlight w:val="none"/>
        </w:rPr>
        <w:t xml:space="preserve"> 商务技术文件包括</w:t>
      </w:r>
      <w:r>
        <w:rPr>
          <w:rFonts w:hint="eastAsia" w:ascii="仿宋" w:hAnsi="仿宋" w:eastAsia="仿宋"/>
          <w:b/>
          <w:bCs/>
          <w:color w:val="auto"/>
          <w:sz w:val="24"/>
          <w:highlight w:val="none"/>
        </w:rPr>
        <w:t xml:space="preserve"> </w:t>
      </w:r>
      <w:r>
        <w:rPr>
          <w:rFonts w:hint="eastAsia" w:ascii="仿宋" w:hAnsi="仿宋" w:eastAsia="仿宋"/>
          <w:b/>
          <w:color w:val="auto"/>
          <w:sz w:val="24"/>
          <w:highlight w:val="none"/>
        </w:rPr>
        <w:t>：</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793"/>
        <w:gridCol w:w="1241"/>
      </w:tblGrid>
      <w:tr w14:paraId="4D7C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3C73688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3" w:type="dxa"/>
            <w:noWrap w:val="0"/>
            <w:vAlign w:val="center"/>
          </w:tcPr>
          <w:p w14:paraId="3593425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noWrap w:val="0"/>
            <w:vAlign w:val="center"/>
          </w:tcPr>
          <w:p w14:paraId="517DDE00">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7028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184A9C08">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3" w:type="dxa"/>
            <w:noWrap w:val="0"/>
            <w:vAlign w:val="center"/>
          </w:tcPr>
          <w:p w14:paraId="04613741">
            <w:pPr>
              <w:pStyle w:val="11"/>
              <w:spacing w:line="340" w:lineRule="exact"/>
              <w:rPr>
                <w:rFonts w:hint="eastAsia" w:ascii="仿宋" w:hAnsi="仿宋" w:eastAsia="仿宋"/>
                <w:b/>
                <w:color w:val="auto"/>
                <w:sz w:val="24"/>
                <w:highlight w:val="none"/>
              </w:rPr>
            </w:pPr>
            <w:r>
              <w:rPr>
                <w:rFonts w:ascii="仿宋" w:hAnsi="仿宋" w:eastAsia="仿宋"/>
                <w:b/>
                <w:color w:val="auto"/>
                <w:sz w:val="24"/>
                <w:highlight w:val="none"/>
              </w:rPr>
              <w:t>法定代表人（负责人）资格证明书</w:t>
            </w:r>
          </w:p>
        </w:tc>
        <w:tc>
          <w:tcPr>
            <w:tcW w:w="1241" w:type="dxa"/>
            <w:noWrap w:val="0"/>
            <w:vAlign w:val="center"/>
          </w:tcPr>
          <w:p w14:paraId="6E967619">
            <w:pPr>
              <w:jc w:val="center"/>
              <w:rPr>
                <w:rFonts w:hint="eastAsia" w:ascii="仿宋" w:hAnsi="仿宋" w:eastAsia="仿宋" w:cs="新宋体"/>
                <w:bCs/>
                <w:color w:val="auto"/>
                <w:sz w:val="22"/>
                <w:szCs w:val="22"/>
                <w:highlight w:val="none"/>
              </w:rPr>
            </w:pPr>
            <w:r>
              <w:rPr>
                <w:rFonts w:ascii="仿宋" w:hAnsi="仿宋" w:eastAsia="仿宋"/>
                <w:b/>
                <w:color w:val="auto"/>
                <w:sz w:val="24"/>
                <w:highlight w:val="none"/>
              </w:rPr>
              <w:t>附件一</w:t>
            </w:r>
          </w:p>
        </w:tc>
      </w:tr>
      <w:tr w14:paraId="6EF9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625B44F2">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3" w:type="dxa"/>
            <w:noWrap w:val="0"/>
            <w:vAlign w:val="center"/>
          </w:tcPr>
          <w:p w14:paraId="77DDFE71">
            <w:pPr>
              <w:pStyle w:val="21"/>
              <w:spacing w:line="340" w:lineRule="exact"/>
              <w:ind w:left="0" w:leftChars="0" w:firstLine="0" w:firstLineChars="0"/>
              <w:rPr>
                <w:rFonts w:ascii="仿宋" w:hAnsi="仿宋" w:eastAsia="仿宋"/>
                <w:b/>
                <w:color w:val="auto"/>
                <w:sz w:val="24"/>
                <w:highlight w:val="none"/>
              </w:rPr>
            </w:pPr>
            <w:r>
              <w:rPr>
                <w:rFonts w:hint="eastAsia" w:ascii="仿宋" w:hAnsi="仿宋" w:eastAsia="仿宋"/>
                <w:b/>
                <w:color w:val="auto"/>
                <w:sz w:val="24"/>
                <w:highlight w:val="none"/>
              </w:rPr>
              <w:t>授权</w:t>
            </w:r>
            <w:r>
              <w:rPr>
                <w:rFonts w:ascii="仿宋" w:hAnsi="仿宋" w:eastAsia="仿宋"/>
                <w:b/>
                <w:color w:val="auto"/>
                <w:sz w:val="24"/>
                <w:highlight w:val="none"/>
              </w:rPr>
              <w:t>委托书</w:t>
            </w:r>
          </w:p>
        </w:tc>
        <w:tc>
          <w:tcPr>
            <w:tcW w:w="1241" w:type="dxa"/>
            <w:noWrap w:val="0"/>
            <w:vAlign w:val="center"/>
          </w:tcPr>
          <w:p w14:paraId="10F87CA2">
            <w:pPr>
              <w:jc w:val="center"/>
              <w:rPr>
                <w:rFonts w:ascii="仿宋" w:hAnsi="仿宋" w:eastAsia="仿宋"/>
                <w:b/>
                <w:color w:val="auto"/>
                <w:sz w:val="24"/>
                <w:highlight w:val="none"/>
              </w:rPr>
            </w:pPr>
            <w:r>
              <w:rPr>
                <w:rFonts w:hint="eastAsia" w:ascii="仿宋" w:hAnsi="仿宋" w:eastAsia="仿宋"/>
                <w:b/>
                <w:color w:val="auto"/>
                <w:sz w:val="24"/>
                <w:highlight w:val="none"/>
              </w:rPr>
              <w:t>附件二</w:t>
            </w:r>
          </w:p>
        </w:tc>
      </w:tr>
      <w:tr w14:paraId="276D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46C6155E">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lang w:val="en-US" w:eastAsia="zh-CN"/>
              </w:rPr>
              <w:t>3</w:t>
            </w:r>
          </w:p>
        </w:tc>
        <w:tc>
          <w:tcPr>
            <w:tcW w:w="7793" w:type="dxa"/>
            <w:noWrap w:val="0"/>
            <w:vAlign w:val="center"/>
          </w:tcPr>
          <w:p w14:paraId="37B15742">
            <w:pPr>
              <w:rPr>
                <w:rFonts w:ascii="仿宋" w:hAnsi="仿宋" w:eastAsia="仿宋"/>
                <w:b/>
                <w:color w:val="auto"/>
                <w:sz w:val="24"/>
                <w:highlight w:val="none"/>
              </w:rPr>
            </w:pPr>
            <w:r>
              <w:rPr>
                <w:rFonts w:hint="eastAsia" w:ascii="仿宋" w:hAnsi="仿宋" w:eastAsia="仿宋"/>
                <w:b/>
                <w:color w:val="auto"/>
                <w:sz w:val="24"/>
                <w:szCs w:val="21"/>
                <w:highlight w:val="none"/>
                <w:lang w:val="en-US" w:eastAsia="zh-CN"/>
              </w:rPr>
              <w:t>投标声明书</w:t>
            </w:r>
          </w:p>
        </w:tc>
        <w:tc>
          <w:tcPr>
            <w:tcW w:w="1241" w:type="dxa"/>
            <w:noWrap w:val="0"/>
            <w:vAlign w:val="center"/>
          </w:tcPr>
          <w:p w14:paraId="4ACFD028">
            <w:pPr>
              <w:overflowPunct w:val="0"/>
              <w:spacing w:line="430" w:lineRule="exact"/>
              <w:jc w:val="center"/>
              <w:rPr>
                <w:rFonts w:ascii="仿宋" w:hAnsi="仿宋" w:eastAsia="仿宋"/>
                <w:b/>
                <w:color w:val="auto"/>
                <w:sz w:val="24"/>
                <w:highlight w:val="none"/>
              </w:rPr>
            </w:pPr>
          </w:p>
        </w:tc>
      </w:tr>
      <w:tr w14:paraId="109A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618E0D14">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4</w:t>
            </w:r>
          </w:p>
        </w:tc>
        <w:tc>
          <w:tcPr>
            <w:tcW w:w="7793" w:type="dxa"/>
            <w:noWrap w:val="0"/>
            <w:vAlign w:val="center"/>
          </w:tcPr>
          <w:p w14:paraId="66DE80DA">
            <w:pPr>
              <w:pStyle w:val="11"/>
              <w:spacing w:line="340" w:lineRule="exact"/>
              <w:rPr>
                <w:rFonts w:ascii="仿宋" w:hAnsi="仿宋" w:eastAsia="仿宋"/>
                <w:b/>
                <w:color w:val="auto"/>
                <w:sz w:val="24"/>
                <w:highlight w:val="none"/>
              </w:rPr>
            </w:pPr>
            <w:r>
              <w:rPr>
                <w:rFonts w:hint="eastAsia" w:ascii="仿宋" w:hAnsi="仿宋" w:eastAsia="仿宋"/>
                <w:b/>
                <w:color w:val="auto"/>
                <w:sz w:val="24"/>
                <w:szCs w:val="21"/>
                <w:highlight w:val="none"/>
                <w:lang w:val="en-US" w:eastAsia="zh-CN"/>
              </w:rPr>
              <w:t>服务响应方案（针对服务需求做出相应，格式自拟）</w:t>
            </w:r>
          </w:p>
        </w:tc>
        <w:tc>
          <w:tcPr>
            <w:tcW w:w="1241" w:type="dxa"/>
            <w:noWrap w:val="0"/>
            <w:vAlign w:val="center"/>
          </w:tcPr>
          <w:p w14:paraId="3215185E">
            <w:pPr>
              <w:jc w:val="center"/>
              <w:rPr>
                <w:rFonts w:ascii="仿宋" w:hAnsi="仿宋" w:eastAsia="仿宋"/>
                <w:b/>
                <w:color w:val="auto"/>
                <w:sz w:val="24"/>
                <w:highlight w:val="none"/>
              </w:rPr>
            </w:pPr>
          </w:p>
        </w:tc>
      </w:tr>
      <w:tr w14:paraId="4ADA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0AA3194E">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lang w:val="en-US" w:eastAsia="zh-CN"/>
              </w:rPr>
              <w:t>5</w:t>
            </w:r>
          </w:p>
        </w:tc>
        <w:tc>
          <w:tcPr>
            <w:tcW w:w="7793" w:type="dxa"/>
            <w:noWrap w:val="0"/>
            <w:vAlign w:val="center"/>
          </w:tcPr>
          <w:p w14:paraId="2B20393B">
            <w:pPr>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投标人情况介绍（人员与技术力量、企业规模等）</w:t>
            </w:r>
          </w:p>
        </w:tc>
        <w:tc>
          <w:tcPr>
            <w:tcW w:w="1241" w:type="dxa"/>
            <w:noWrap w:val="0"/>
            <w:vAlign w:val="center"/>
          </w:tcPr>
          <w:p w14:paraId="2DFFB219">
            <w:pPr>
              <w:jc w:val="center"/>
              <w:rPr>
                <w:rFonts w:hint="eastAsia" w:ascii="仿宋" w:hAnsi="仿宋" w:eastAsia="仿宋"/>
                <w:b/>
                <w:color w:val="auto"/>
                <w:sz w:val="24"/>
                <w:highlight w:val="none"/>
                <w:lang w:val="en-US" w:eastAsia="zh-CN"/>
              </w:rPr>
            </w:pPr>
            <w:r>
              <w:rPr>
                <w:rFonts w:ascii="仿宋" w:hAnsi="仿宋" w:eastAsia="仿宋"/>
                <w:b/>
                <w:color w:val="auto"/>
                <w:sz w:val="24"/>
                <w:highlight w:val="none"/>
              </w:rPr>
              <w:t>附件</w:t>
            </w:r>
            <w:r>
              <w:rPr>
                <w:rFonts w:hint="eastAsia" w:ascii="仿宋" w:hAnsi="仿宋" w:eastAsia="仿宋"/>
                <w:b/>
                <w:color w:val="auto"/>
                <w:sz w:val="24"/>
                <w:highlight w:val="none"/>
                <w:lang w:val="en-US" w:eastAsia="zh-CN"/>
              </w:rPr>
              <w:t>八</w:t>
            </w:r>
          </w:p>
          <w:p w14:paraId="1FC23DB6">
            <w:pPr>
              <w:jc w:val="center"/>
              <w:rPr>
                <w:rFonts w:hint="eastAsia" w:ascii="仿宋" w:hAnsi="仿宋" w:eastAsia="仿宋" w:cs="新宋体"/>
                <w:bCs/>
                <w:color w:val="auto"/>
                <w:sz w:val="22"/>
                <w:szCs w:val="22"/>
                <w:highlight w:val="none"/>
              </w:rPr>
            </w:pPr>
            <w:r>
              <w:rPr>
                <w:rFonts w:ascii="仿宋" w:hAnsi="仿宋" w:eastAsia="仿宋"/>
                <w:b/>
                <w:color w:val="auto"/>
                <w:sz w:val="24"/>
                <w:highlight w:val="none"/>
              </w:rPr>
              <w:t>附件</w:t>
            </w:r>
            <w:r>
              <w:rPr>
                <w:rFonts w:hint="eastAsia" w:ascii="仿宋" w:hAnsi="仿宋" w:eastAsia="仿宋"/>
                <w:b/>
                <w:color w:val="auto"/>
                <w:sz w:val="24"/>
                <w:highlight w:val="none"/>
                <w:lang w:val="en-US" w:eastAsia="zh-CN"/>
              </w:rPr>
              <w:t>九</w:t>
            </w:r>
          </w:p>
        </w:tc>
      </w:tr>
      <w:tr w14:paraId="6E9F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noWrap w:val="0"/>
            <w:vAlign w:val="center"/>
          </w:tcPr>
          <w:p w14:paraId="45E3858B">
            <w:pPr>
              <w:overflowPunct w:val="0"/>
              <w:spacing w:line="430" w:lineRule="exact"/>
              <w:jc w:val="center"/>
              <w:rPr>
                <w:rFonts w:hint="eastAsia" w:ascii="仿宋" w:hAnsi="仿宋" w:eastAsia="仿宋" w:cs="新宋体"/>
                <w:bCs/>
                <w:color w:val="auto"/>
                <w:sz w:val="22"/>
                <w:szCs w:val="22"/>
                <w:highlight w:val="none"/>
                <w:lang w:eastAsia="zh-CN"/>
              </w:rPr>
            </w:pPr>
            <w:r>
              <w:rPr>
                <w:rFonts w:hint="eastAsia" w:ascii="仿宋" w:hAnsi="仿宋" w:eastAsia="仿宋" w:cs="新宋体"/>
                <w:bCs/>
                <w:color w:val="auto"/>
                <w:sz w:val="22"/>
                <w:szCs w:val="22"/>
                <w:highlight w:val="none"/>
                <w:lang w:val="en-US" w:eastAsia="zh-CN"/>
              </w:rPr>
              <w:t>6</w:t>
            </w:r>
          </w:p>
        </w:tc>
        <w:tc>
          <w:tcPr>
            <w:tcW w:w="7793" w:type="dxa"/>
            <w:noWrap w:val="0"/>
            <w:vAlign w:val="center"/>
          </w:tcPr>
          <w:p w14:paraId="32030715">
            <w:pPr>
              <w:pStyle w:val="11"/>
              <w:spacing w:line="340" w:lineRule="exact"/>
              <w:rPr>
                <w:rFonts w:hint="default"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类似案例(如有)</w:t>
            </w:r>
          </w:p>
        </w:tc>
        <w:tc>
          <w:tcPr>
            <w:tcW w:w="1241" w:type="dxa"/>
            <w:noWrap w:val="0"/>
            <w:vAlign w:val="center"/>
          </w:tcPr>
          <w:p w14:paraId="125DDCAE">
            <w:pPr>
              <w:jc w:val="center"/>
              <w:rPr>
                <w:rFonts w:hint="default" w:ascii="仿宋" w:hAnsi="仿宋" w:eastAsia="仿宋" w:cs="新宋体"/>
                <w:bCs/>
                <w:color w:val="auto"/>
                <w:sz w:val="22"/>
                <w:szCs w:val="22"/>
                <w:highlight w:val="none"/>
                <w:lang w:val="en-US" w:eastAsia="zh-CN"/>
              </w:rPr>
            </w:pPr>
          </w:p>
        </w:tc>
      </w:tr>
      <w:tr w14:paraId="39A0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2E80CB6C">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7</w:t>
            </w:r>
          </w:p>
        </w:tc>
        <w:tc>
          <w:tcPr>
            <w:tcW w:w="7793" w:type="dxa"/>
            <w:noWrap w:val="0"/>
            <w:vAlign w:val="center"/>
          </w:tcPr>
          <w:p w14:paraId="593F3CAF">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企业实力(如有)</w:t>
            </w:r>
          </w:p>
        </w:tc>
        <w:tc>
          <w:tcPr>
            <w:tcW w:w="1241" w:type="dxa"/>
            <w:noWrap w:val="0"/>
            <w:vAlign w:val="center"/>
          </w:tcPr>
          <w:p w14:paraId="7216A138">
            <w:pPr>
              <w:jc w:val="center"/>
              <w:rPr>
                <w:rFonts w:hint="default" w:ascii="仿宋" w:hAnsi="仿宋" w:eastAsia="仿宋" w:cs="新宋体"/>
                <w:bCs/>
                <w:color w:val="auto"/>
                <w:sz w:val="22"/>
                <w:szCs w:val="22"/>
                <w:highlight w:val="none"/>
                <w:lang w:val="en-US" w:eastAsia="zh-CN"/>
              </w:rPr>
            </w:pPr>
          </w:p>
        </w:tc>
      </w:tr>
      <w:tr w14:paraId="32A3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20" w:type="dxa"/>
            <w:shd w:val="clear" w:color="auto" w:fill="auto"/>
            <w:noWrap w:val="0"/>
            <w:vAlign w:val="center"/>
          </w:tcPr>
          <w:p w14:paraId="1CDBFDC4">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8</w:t>
            </w:r>
          </w:p>
        </w:tc>
        <w:tc>
          <w:tcPr>
            <w:tcW w:w="7793" w:type="dxa"/>
            <w:noWrap w:val="0"/>
            <w:vAlign w:val="center"/>
          </w:tcPr>
          <w:p w14:paraId="3A530075">
            <w:pPr>
              <w:pStyle w:val="11"/>
              <w:spacing w:line="340" w:lineRule="exact"/>
              <w:rPr>
                <w:rFonts w:hint="default"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拟派项目负责人(如有)</w:t>
            </w:r>
          </w:p>
        </w:tc>
        <w:tc>
          <w:tcPr>
            <w:tcW w:w="1241" w:type="dxa"/>
            <w:noWrap w:val="0"/>
            <w:vAlign w:val="center"/>
          </w:tcPr>
          <w:p w14:paraId="28B25284">
            <w:pPr>
              <w:jc w:val="center"/>
              <w:rPr>
                <w:rFonts w:hint="eastAsia" w:ascii="仿宋" w:hAnsi="仿宋" w:eastAsia="仿宋" w:cs="新宋体"/>
                <w:bCs/>
                <w:color w:val="auto"/>
                <w:sz w:val="22"/>
                <w:szCs w:val="22"/>
                <w:highlight w:val="none"/>
                <w:lang w:eastAsia="zh-CN"/>
              </w:rPr>
            </w:pPr>
            <w:r>
              <w:rPr>
                <w:rFonts w:hint="eastAsia" w:ascii="仿宋" w:hAnsi="Courier New" w:eastAsia="仿宋"/>
                <w:b/>
                <w:color w:val="auto"/>
                <w:sz w:val="24"/>
                <w:szCs w:val="20"/>
                <w:highlight w:val="none"/>
              </w:rPr>
              <w:t>附件</w:t>
            </w:r>
            <w:r>
              <w:rPr>
                <w:rFonts w:hint="eastAsia" w:ascii="仿宋" w:hAnsi="Courier New" w:eastAsia="仿宋"/>
                <w:b/>
                <w:color w:val="auto"/>
                <w:sz w:val="24"/>
                <w:szCs w:val="20"/>
                <w:highlight w:val="none"/>
                <w:lang w:val="en-US" w:eastAsia="zh-CN"/>
              </w:rPr>
              <w:t>十.1</w:t>
            </w:r>
          </w:p>
        </w:tc>
      </w:tr>
      <w:tr w14:paraId="5E2C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1DE453FF">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9</w:t>
            </w:r>
          </w:p>
        </w:tc>
        <w:tc>
          <w:tcPr>
            <w:tcW w:w="7793" w:type="dxa"/>
            <w:noWrap w:val="0"/>
            <w:vAlign w:val="center"/>
          </w:tcPr>
          <w:p w14:paraId="2DD5E2F1">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项目理解方案(如有)</w:t>
            </w:r>
          </w:p>
        </w:tc>
        <w:tc>
          <w:tcPr>
            <w:tcW w:w="1241" w:type="dxa"/>
            <w:noWrap w:val="0"/>
            <w:vAlign w:val="center"/>
          </w:tcPr>
          <w:p w14:paraId="7D3D0535">
            <w:pPr>
              <w:jc w:val="center"/>
              <w:rPr>
                <w:rFonts w:hint="default" w:ascii="仿宋" w:hAnsi="仿宋" w:eastAsia="仿宋" w:cs="新宋体"/>
                <w:bCs/>
                <w:color w:val="auto"/>
                <w:sz w:val="22"/>
                <w:szCs w:val="22"/>
                <w:highlight w:val="none"/>
                <w:lang w:val="en-US" w:eastAsia="zh-CN"/>
              </w:rPr>
            </w:pPr>
          </w:p>
        </w:tc>
      </w:tr>
      <w:tr w14:paraId="79E4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5B118BD6">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10</w:t>
            </w:r>
          </w:p>
        </w:tc>
        <w:tc>
          <w:tcPr>
            <w:tcW w:w="7793" w:type="dxa"/>
            <w:noWrap w:val="0"/>
            <w:vAlign w:val="center"/>
          </w:tcPr>
          <w:p w14:paraId="63B273A7">
            <w:pPr>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项目规划方案(如有)</w:t>
            </w:r>
          </w:p>
        </w:tc>
        <w:tc>
          <w:tcPr>
            <w:tcW w:w="1241" w:type="dxa"/>
            <w:noWrap w:val="0"/>
            <w:vAlign w:val="center"/>
          </w:tcPr>
          <w:p w14:paraId="1A021356">
            <w:pPr>
              <w:jc w:val="center"/>
              <w:rPr>
                <w:rFonts w:hint="eastAsia" w:ascii="仿宋" w:hAnsi="仿宋" w:eastAsia="仿宋" w:cs="新宋体"/>
                <w:bCs/>
                <w:color w:val="auto"/>
                <w:sz w:val="22"/>
                <w:szCs w:val="22"/>
                <w:highlight w:val="none"/>
              </w:rPr>
            </w:pPr>
          </w:p>
        </w:tc>
      </w:tr>
      <w:tr w14:paraId="4E9B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20" w:type="dxa"/>
            <w:shd w:val="clear" w:color="auto" w:fill="auto"/>
            <w:noWrap w:val="0"/>
            <w:vAlign w:val="center"/>
          </w:tcPr>
          <w:p w14:paraId="7AC5372E">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11</w:t>
            </w:r>
          </w:p>
        </w:tc>
        <w:tc>
          <w:tcPr>
            <w:tcW w:w="7793" w:type="dxa"/>
            <w:noWrap w:val="0"/>
            <w:vAlign w:val="center"/>
          </w:tcPr>
          <w:p w14:paraId="5ECDCDA8">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重点难点分方案(如有)</w:t>
            </w:r>
          </w:p>
        </w:tc>
        <w:tc>
          <w:tcPr>
            <w:tcW w:w="1241" w:type="dxa"/>
            <w:noWrap w:val="0"/>
            <w:vAlign w:val="center"/>
          </w:tcPr>
          <w:p w14:paraId="442D20E8">
            <w:pPr>
              <w:jc w:val="center"/>
              <w:rPr>
                <w:rFonts w:hint="eastAsia" w:ascii="仿宋" w:hAnsi="仿宋" w:eastAsia="仿宋" w:cs="新宋体"/>
                <w:bCs/>
                <w:color w:val="auto"/>
                <w:sz w:val="22"/>
                <w:szCs w:val="22"/>
                <w:highlight w:val="none"/>
              </w:rPr>
            </w:pPr>
          </w:p>
        </w:tc>
      </w:tr>
      <w:tr w14:paraId="5ACA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20" w:type="dxa"/>
            <w:shd w:val="clear" w:color="auto" w:fill="auto"/>
            <w:noWrap w:val="0"/>
            <w:vAlign w:val="center"/>
          </w:tcPr>
          <w:p w14:paraId="13A1BF80">
            <w:pPr>
              <w:overflowPunct w:val="0"/>
              <w:spacing w:line="430" w:lineRule="exact"/>
              <w:jc w:val="center"/>
              <w:rPr>
                <w:rFonts w:hint="default"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12</w:t>
            </w:r>
          </w:p>
        </w:tc>
        <w:tc>
          <w:tcPr>
            <w:tcW w:w="7793" w:type="dxa"/>
            <w:noWrap w:val="0"/>
            <w:vAlign w:val="center"/>
          </w:tcPr>
          <w:p w14:paraId="4E8200B4">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项目实施方案(如有)</w:t>
            </w:r>
          </w:p>
        </w:tc>
        <w:tc>
          <w:tcPr>
            <w:tcW w:w="1241" w:type="dxa"/>
            <w:noWrap w:val="0"/>
            <w:vAlign w:val="center"/>
          </w:tcPr>
          <w:p w14:paraId="11026CC3">
            <w:pPr>
              <w:jc w:val="center"/>
              <w:rPr>
                <w:rFonts w:hint="eastAsia" w:ascii="仿宋" w:hAnsi="仿宋" w:eastAsia="仿宋"/>
                <w:b/>
                <w:color w:val="auto"/>
                <w:sz w:val="24"/>
                <w:highlight w:val="none"/>
              </w:rPr>
            </w:pPr>
          </w:p>
        </w:tc>
      </w:tr>
      <w:tr w14:paraId="44F8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shd w:val="clear" w:color="auto" w:fill="auto"/>
            <w:noWrap w:val="0"/>
            <w:vAlign w:val="center"/>
          </w:tcPr>
          <w:p w14:paraId="55BB0E05">
            <w:pPr>
              <w:overflowPunct w:val="0"/>
              <w:spacing w:line="430" w:lineRule="exact"/>
              <w:jc w:val="center"/>
              <w:rPr>
                <w:rFonts w:hint="default"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13</w:t>
            </w:r>
          </w:p>
        </w:tc>
        <w:tc>
          <w:tcPr>
            <w:tcW w:w="7793" w:type="dxa"/>
            <w:noWrap w:val="0"/>
            <w:vAlign w:val="center"/>
          </w:tcPr>
          <w:p w14:paraId="327DDCC3">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步道施工设计方案(如有)</w:t>
            </w:r>
          </w:p>
        </w:tc>
        <w:tc>
          <w:tcPr>
            <w:tcW w:w="1241" w:type="dxa"/>
            <w:noWrap w:val="0"/>
            <w:vAlign w:val="center"/>
          </w:tcPr>
          <w:p w14:paraId="67670F76">
            <w:pPr>
              <w:jc w:val="center"/>
              <w:rPr>
                <w:rFonts w:hint="eastAsia" w:ascii="仿宋" w:hAnsi="仿宋" w:eastAsia="仿宋" w:cs="新宋体"/>
                <w:bCs/>
                <w:color w:val="auto"/>
                <w:sz w:val="22"/>
                <w:szCs w:val="22"/>
                <w:highlight w:val="none"/>
              </w:rPr>
            </w:pPr>
          </w:p>
        </w:tc>
      </w:tr>
      <w:tr w14:paraId="2EBC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43FF7A9E">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14</w:t>
            </w:r>
          </w:p>
        </w:tc>
        <w:tc>
          <w:tcPr>
            <w:tcW w:w="7793" w:type="dxa"/>
            <w:noWrap w:val="0"/>
            <w:vAlign w:val="center"/>
          </w:tcPr>
          <w:p w14:paraId="22DACE0A">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建设指引方案(如有)</w:t>
            </w:r>
          </w:p>
        </w:tc>
        <w:tc>
          <w:tcPr>
            <w:tcW w:w="1241" w:type="dxa"/>
            <w:noWrap w:val="0"/>
            <w:vAlign w:val="center"/>
          </w:tcPr>
          <w:p w14:paraId="78845B60">
            <w:pPr>
              <w:jc w:val="center"/>
              <w:rPr>
                <w:rFonts w:hint="eastAsia" w:ascii="仿宋" w:hAnsi="仿宋" w:eastAsia="仿宋" w:cs="新宋体"/>
                <w:bCs/>
                <w:color w:val="auto"/>
                <w:sz w:val="22"/>
                <w:szCs w:val="22"/>
                <w:highlight w:val="none"/>
              </w:rPr>
            </w:pPr>
          </w:p>
        </w:tc>
      </w:tr>
      <w:tr w14:paraId="1438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51E849DA">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15</w:t>
            </w:r>
          </w:p>
        </w:tc>
        <w:tc>
          <w:tcPr>
            <w:tcW w:w="7793" w:type="dxa"/>
            <w:noWrap w:val="0"/>
            <w:vAlign w:val="center"/>
          </w:tcPr>
          <w:p w14:paraId="07482525">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管理方案(如有)</w:t>
            </w:r>
          </w:p>
        </w:tc>
        <w:tc>
          <w:tcPr>
            <w:tcW w:w="1241" w:type="dxa"/>
            <w:noWrap w:val="0"/>
            <w:vAlign w:val="center"/>
          </w:tcPr>
          <w:p w14:paraId="69829507">
            <w:pPr>
              <w:jc w:val="center"/>
              <w:rPr>
                <w:rFonts w:hint="eastAsia" w:ascii="仿宋" w:hAnsi="仿宋" w:eastAsia="仿宋" w:cs="新宋体"/>
                <w:bCs/>
                <w:color w:val="auto"/>
                <w:sz w:val="22"/>
                <w:szCs w:val="22"/>
                <w:highlight w:val="none"/>
              </w:rPr>
            </w:pPr>
          </w:p>
        </w:tc>
      </w:tr>
      <w:tr w14:paraId="0627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44BD9AEA">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16</w:t>
            </w:r>
          </w:p>
        </w:tc>
        <w:tc>
          <w:tcPr>
            <w:tcW w:w="7793" w:type="dxa"/>
            <w:noWrap w:val="0"/>
            <w:vAlign w:val="center"/>
          </w:tcPr>
          <w:p w14:paraId="6E9444A5">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质量保证方案(如有)</w:t>
            </w:r>
          </w:p>
        </w:tc>
        <w:tc>
          <w:tcPr>
            <w:tcW w:w="1241" w:type="dxa"/>
            <w:noWrap w:val="0"/>
            <w:vAlign w:val="center"/>
          </w:tcPr>
          <w:p w14:paraId="1856EFD1">
            <w:pPr>
              <w:jc w:val="center"/>
              <w:rPr>
                <w:rFonts w:hint="eastAsia" w:ascii="仿宋" w:hAnsi="仿宋" w:eastAsia="仿宋" w:cs="新宋体"/>
                <w:bCs/>
                <w:color w:val="auto"/>
                <w:sz w:val="22"/>
                <w:szCs w:val="22"/>
                <w:highlight w:val="none"/>
              </w:rPr>
            </w:pPr>
          </w:p>
        </w:tc>
      </w:tr>
      <w:tr w14:paraId="6849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30528346">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17</w:t>
            </w:r>
          </w:p>
        </w:tc>
        <w:tc>
          <w:tcPr>
            <w:tcW w:w="7793" w:type="dxa"/>
            <w:noWrap w:val="0"/>
            <w:vAlign w:val="center"/>
          </w:tcPr>
          <w:p w14:paraId="41889DFF">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安全保障方案(如有)</w:t>
            </w:r>
          </w:p>
        </w:tc>
        <w:tc>
          <w:tcPr>
            <w:tcW w:w="1241" w:type="dxa"/>
            <w:noWrap w:val="0"/>
            <w:vAlign w:val="center"/>
          </w:tcPr>
          <w:p w14:paraId="398C86BB">
            <w:pPr>
              <w:jc w:val="center"/>
              <w:rPr>
                <w:rFonts w:hint="eastAsia" w:ascii="仿宋" w:hAnsi="仿宋" w:eastAsia="仿宋" w:cs="新宋体"/>
                <w:bCs/>
                <w:color w:val="auto"/>
                <w:sz w:val="22"/>
                <w:szCs w:val="22"/>
                <w:highlight w:val="none"/>
              </w:rPr>
            </w:pPr>
          </w:p>
        </w:tc>
      </w:tr>
      <w:tr w14:paraId="3155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55E07550">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18</w:t>
            </w:r>
          </w:p>
        </w:tc>
        <w:tc>
          <w:tcPr>
            <w:tcW w:w="7793" w:type="dxa"/>
            <w:noWrap w:val="0"/>
            <w:vAlign w:val="center"/>
          </w:tcPr>
          <w:p w14:paraId="3F9FA13D">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施工计划方案(如有)</w:t>
            </w:r>
          </w:p>
        </w:tc>
        <w:tc>
          <w:tcPr>
            <w:tcW w:w="1241" w:type="dxa"/>
            <w:noWrap w:val="0"/>
            <w:vAlign w:val="center"/>
          </w:tcPr>
          <w:p w14:paraId="43CAF638">
            <w:pPr>
              <w:jc w:val="center"/>
              <w:rPr>
                <w:rFonts w:hint="eastAsia" w:ascii="仿宋" w:hAnsi="仿宋" w:eastAsia="仿宋" w:cs="新宋体"/>
                <w:bCs/>
                <w:color w:val="auto"/>
                <w:sz w:val="22"/>
                <w:szCs w:val="22"/>
                <w:highlight w:val="none"/>
              </w:rPr>
            </w:pPr>
          </w:p>
        </w:tc>
      </w:tr>
      <w:tr w14:paraId="7F8B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1264A97D">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19</w:t>
            </w:r>
          </w:p>
        </w:tc>
        <w:tc>
          <w:tcPr>
            <w:tcW w:w="7793" w:type="dxa"/>
            <w:noWrap w:val="0"/>
            <w:vAlign w:val="center"/>
          </w:tcPr>
          <w:p w14:paraId="56AD7477">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应急救援方案(如有)</w:t>
            </w:r>
          </w:p>
        </w:tc>
        <w:tc>
          <w:tcPr>
            <w:tcW w:w="1241" w:type="dxa"/>
            <w:noWrap w:val="0"/>
            <w:vAlign w:val="center"/>
          </w:tcPr>
          <w:p w14:paraId="50F14261">
            <w:pPr>
              <w:jc w:val="center"/>
              <w:rPr>
                <w:rFonts w:hint="eastAsia" w:ascii="仿宋" w:hAnsi="仿宋" w:eastAsia="仿宋" w:cs="新宋体"/>
                <w:bCs/>
                <w:color w:val="auto"/>
                <w:sz w:val="22"/>
                <w:szCs w:val="22"/>
                <w:highlight w:val="none"/>
              </w:rPr>
            </w:pPr>
          </w:p>
        </w:tc>
      </w:tr>
      <w:tr w14:paraId="7A33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2E54B53C">
            <w:pPr>
              <w:overflowPunct w:val="0"/>
              <w:spacing w:line="430" w:lineRule="exact"/>
              <w:jc w:val="center"/>
              <w:rPr>
                <w:rFonts w:hint="eastAsia"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20</w:t>
            </w:r>
          </w:p>
        </w:tc>
        <w:tc>
          <w:tcPr>
            <w:tcW w:w="7793" w:type="dxa"/>
            <w:noWrap w:val="0"/>
            <w:vAlign w:val="center"/>
          </w:tcPr>
          <w:p w14:paraId="0065969E">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售后服务方案(如有)</w:t>
            </w:r>
          </w:p>
        </w:tc>
        <w:tc>
          <w:tcPr>
            <w:tcW w:w="1241" w:type="dxa"/>
            <w:noWrap w:val="0"/>
            <w:vAlign w:val="center"/>
          </w:tcPr>
          <w:p w14:paraId="465D1CF2">
            <w:pPr>
              <w:jc w:val="center"/>
              <w:rPr>
                <w:rFonts w:hint="eastAsia" w:ascii="仿宋" w:hAnsi="仿宋" w:eastAsia="仿宋" w:cs="新宋体"/>
                <w:bCs/>
                <w:color w:val="auto"/>
                <w:sz w:val="22"/>
                <w:szCs w:val="22"/>
                <w:highlight w:val="none"/>
              </w:rPr>
            </w:pPr>
          </w:p>
        </w:tc>
      </w:tr>
      <w:tr w14:paraId="39F2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0" w:type="dxa"/>
            <w:noWrap w:val="0"/>
            <w:vAlign w:val="center"/>
          </w:tcPr>
          <w:p w14:paraId="336854F6">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21</w:t>
            </w:r>
          </w:p>
        </w:tc>
        <w:tc>
          <w:tcPr>
            <w:tcW w:w="7793" w:type="dxa"/>
            <w:noWrap w:val="0"/>
            <w:vAlign w:val="center"/>
          </w:tcPr>
          <w:p w14:paraId="33DE1657">
            <w:pPr>
              <w:pStyle w:val="11"/>
              <w:spacing w:line="340" w:lineRule="exact"/>
              <w:rPr>
                <w:rFonts w:hint="eastAsia" w:ascii="仿宋" w:hAnsi="仿宋" w:eastAsia="仿宋" w:cs="Times New Roman"/>
                <w:b/>
                <w:color w:val="auto"/>
                <w:sz w:val="24"/>
                <w:szCs w:val="21"/>
                <w:highlight w:val="none"/>
                <w:lang w:val="en-US" w:eastAsia="zh-CN"/>
              </w:rPr>
            </w:pPr>
            <w:r>
              <w:rPr>
                <w:rFonts w:hint="eastAsia" w:ascii="仿宋" w:hAnsi="仿宋" w:eastAsia="仿宋" w:cs="Times New Roman"/>
                <w:b/>
                <w:color w:val="auto"/>
                <w:sz w:val="24"/>
                <w:szCs w:val="21"/>
                <w:highlight w:val="none"/>
                <w:lang w:val="en-US" w:eastAsia="zh-CN"/>
              </w:rPr>
              <w:t>投标人认为需要提供其他商务技术相关材料（如有）</w:t>
            </w:r>
            <w:r>
              <w:rPr>
                <w:rFonts w:hint="eastAsia" w:ascii="仿宋" w:hAnsi="仿宋" w:eastAsia="仿宋" w:cs="Times New Roman"/>
                <w:b/>
                <w:color w:val="auto"/>
                <w:sz w:val="24"/>
                <w:szCs w:val="21"/>
                <w:highlight w:val="none"/>
                <w:lang w:val="en-US" w:eastAsia="zh-CN"/>
              </w:rPr>
              <w:tab/>
            </w:r>
          </w:p>
        </w:tc>
        <w:tc>
          <w:tcPr>
            <w:tcW w:w="1241" w:type="dxa"/>
            <w:noWrap w:val="0"/>
            <w:vAlign w:val="center"/>
          </w:tcPr>
          <w:p w14:paraId="416F1D01">
            <w:pPr>
              <w:jc w:val="center"/>
              <w:rPr>
                <w:rFonts w:hint="eastAsia" w:ascii="仿宋" w:hAnsi="仿宋" w:eastAsia="仿宋" w:cs="新宋体"/>
                <w:bCs/>
                <w:color w:val="auto"/>
                <w:sz w:val="22"/>
                <w:szCs w:val="22"/>
                <w:highlight w:val="none"/>
              </w:rPr>
            </w:pPr>
          </w:p>
        </w:tc>
      </w:tr>
    </w:tbl>
    <w:p w14:paraId="4B7EE748">
      <w:pPr>
        <w:pStyle w:val="11"/>
        <w:spacing w:before="156" w:beforeLines="50" w:line="340" w:lineRule="exact"/>
        <w:ind w:firstLine="236" w:firstLineChars="98"/>
        <w:rPr>
          <w:rFonts w:ascii="仿宋" w:hAnsi="仿宋" w:eastAsia="仿宋"/>
          <w:b/>
          <w:bCs/>
          <w:color w:val="auto"/>
          <w:sz w:val="24"/>
          <w:highlight w:val="none"/>
        </w:rPr>
      </w:pPr>
      <w:r>
        <w:rPr>
          <w:rFonts w:ascii="仿宋" w:hAnsi="仿宋" w:eastAsia="仿宋"/>
          <w:b/>
          <w:bCs/>
          <w:color w:val="auto"/>
          <w:sz w:val="24"/>
          <w:highlight w:val="none"/>
        </w:rPr>
        <w:t>4.4 报价文件包括</w:t>
      </w:r>
      <w:r>
        <w:rPr>
          <w:rFonts w:hint="eastAsia" w:ascii="仿宋" w:hAnsi="仿宋" w:eastAsia="仿宋"/>
          <w:b/>
          <w:bCs/>
          <w:color w:val="auto"/>
          <w:sz w:val="24"/>
          <w:highlight w:val="none"/>
        </w:rPr>
        <w:t xml:space="preserve"> </w:t>
      </w:r>
      <w:r>
        <w:rPr>
          <w:rFonts w:ascii="仿宋" w:hAnsi="仿宋" w:eastAsia="仿宋"/>
          <w:b/>
          <w:color w:val="auto"/>
          <w:sz w:val="24"/>
          <w:highlight w:val="none"/>
        </w:rPr>
        <w:t>：</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14:paraId="0876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17" w:type="dxa"/>
            <w:vAlign w:val="center"/>
          </w:tcPr>
          <w:p w14:paraId="06F920F4">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6" w:type="dxa"/>
            <w:vAlign w:val="center"/>
          </w:tcPr>
          <w:p w14:paraId="2BFBB3D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vAlign w:val="center"/>
          </w:tcPr>
          <w:p w14:paraId="78168BA5">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5024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3EF57E4A">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6" w:type="dxa"/>
            <w:vAlign w:val="center"/>
          </w:tcPr>
          <w:p w14:paraId="35245459">
            <w:pPr>
              <w:pStyle w:val="11"/>
              <w:spacing w:line="340" w:lineRule="exact"/>
              <w:rPr>
                <w:rFonts w:ascii="仿宋" w:hAnsi="仿宋" w:eastAsia="仿宋"/>
                <w:b/>
                <w:color w:val="auto"/>
                <w:sz w:val="24"/>
                <w:highlight w:val="none"/>
              </w:rPr>
            </w:pPr>
            <w:r>
              <w:rPr>
                <w:rFonts w:hint="eastAsia" w:ascii="仿宋" w:hAnsi="仿宋" w:eastAsia="仿宋"/>
                <w:b/>
                <w:color w:val="auto"/>
                <w:sz w:val="24"/>
                <w:highlight w:val="none"/>
              </w:rPr>
              <w:t>投标函</w:t>
            </w:r>
          </w:p>
        </w:tc>
        <w:tc>
          <w:tcPr>
            <w:tcW w:w="1241" w:type="dxa"/>
            <w:vAlign w:val="center"/>
          </w:tcPr>
          <w:p w14:paraId="74B275BA">
            <w:pPr>
              <w:overflowPunct w:val="0"/>
              <w:spacing w:line="430" w:lineRule="exact"/>
              <w:jc w:val="center"/>
              <w:rPr>
                <w:rFonts w:ascii="仿宋" w:hAnsi="仿宋" w:eastAsia="仿宋" w:cs="新宋体"/>
                <w:b/>
                <w:color w:val="auto"/>
                <w:sz w:val="22"/>
                <w:szCs w:val="22"/>
                <w:highlight w:val="none"/>
              </w:rPr>
            </w:pPr>
            <w:r>
              <w:rPr>
                <w:rFonts w:ascii="仿宋" w:hAnsi="仿宋" w:eastAsia="仿宋"/>
                <w:b/>
                <w:color w:val="auto"/>
                <w:sz w:val="24"/>
                <w:highlight w:val="none"/>
              </w:rPr>
              <w:t>附件</w:t>
            </w:r>
            <w:r>
              <w:rPr>
                <w:rFonts w:hint="eastAsia" w:ascii="仿宋" w:hAnsi="仿宋" w:eastAsia="仿宋"/>
                <w:b/>
                <w:color w:val="auto"/>
                <w:sz w:val="24"/>
                <w:highlight w:val="none"/>
              </w:rPr>
              <w:t>四</w:t>
            </w:r>
          </w:p>
        </w:tc>
      </w:tr>
      <w:tr w14:paraId="6355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094FF02">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6" w:type="dxa"/>
            <w:vAlign w:val="center"/>
          </w:tcPr>
          <w:p w14:paraId="35A1B7DD">
            <w:pPr>
              <w:pStyle w:val="11"/>
              <w:spacing w:line="340" w:lineRule="exact"/>
              <w:rPr>
                <w:rFonts w:ascii="仿宋" w:hAnsi="仿宋" w:eastAsia="仿宋"/>
                <w:b/>
                <w:color w:val="auto"/>
                <w:sz w:val="24"/>
                <w:highlight w:val="none"/>
              </w:rPr>
            </w:pPr>
            <w:r>
              <w:rPr>
                <w:rFonts w:hint="eastAsia" w:ascii="仿宋" w:hAnsi="仿宋" w:eastAsia="仿宋"/>
                <w:b/>
                <w:color w:val="auto"/>
                <w:sz w:val="24"/>
                <w:highlight w:val="none"/>
              </w:rPr>
              <w:t>报价表</w:t>
            </w:r>
          </w:p>
        </w:tc>
        <w:tc>
          <w:tcPr>
            <w:tcW w:w="1241" w:type="dxa"/>
            <w:vAlign w:val="center"/>
          </w:tcPr>
          <w:p w14:paraId="0710F86B">
            <w:pPr>
              <w:jc w:val="center"/>
              <w:rPr>
                <w:rFonts w:hint="default" w:ascii="仿宋" w:hAnsi="仿宋" w:eastAsia="仿宋" w:cs="新宋体"/>
                <w:bCs/>
                <w:color w:val="auto"/>
                <w:sz w:val="22"/>
                <w:szCs w:val="22"/>
                <w:highlight w:val="none"/>
                <w:lang w:val="en-US" w:eastAsia="zh-CN"/>
              </w:rPr>
            </w:pPr>
            <w:r>
              <w:rPr>
                <w:rFonts w:hint="eastAsia" w:ascii="仿宋" w:hAnsi="仿宋" w:eastAsia="仿宋"/>
                <w:b/>
                <w:color w:val="auto"/>
                <w:sz w:val="24"/>
                <w:highlight w:val="none"/>
              </w:rPr>
              <w:t>附件五</w:t>
            </w:r>
            <w:r>
              <w:rPr>
                <w:rFonts w:hint="eastAsia" w:ascii="仿宋" w:hAnsi="仿宋" w:eastAsia="仿宋"/>
                <w:b/>
                <w:color w:val="auto"/>
                <w:sz w:val="24"/>
                <w:highlight w:val="none"/>
                <w:lang w:val="en-US" w:eastAsia="zh-CN"/>
              </w:rPr>
              <w:t>.1</w:t>
            </w:r>
          </w:p>
        </w:tc>
      </w:tr>
      <w:tr w14:paraId="2564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12A97CAB">
            <w:pPr>
              <w:overflowPunct w:val="0"/>
              <w:spacing w:line="430" w:lineRule="exact"/>
              <w:jc w:val="center"/>
              <w:rPr>
                <w:rFonts w:hint="eastAsia"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3</w:t>
            </w:r>
          </w:p>
        </w:tc>
        <w:tc>
          <w:tcPr>
            <w:tcW w:w="7796" w:type="dxa"/>
            <w:vAlign w:val="center"/>
          </w:tcPr>
          <w:p w14:paraId="4675715A">
            <w:pPr>
              <w:pStyle w:val="11"/>
              <w:spacing w:line="340" w:lineRule="exact"/>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报价明细</w:t>
            </w:r>
          </w:p>
        </w:tc>
        <w:tc>
          <w:tcPr>
            <w:tcW w:w="1241" w:type="dxa"/>
            <w:vAlign w:val="center"/>
          </w:tcPr>
          <w:p w14:paraId="55380D5F">
            <w:pPr>
              <w:jc w:val="center"/>
              <w:rPr>
                <w:rFonts w:hint="eastAsia" w:ascii="仿宋" w:hAnsi="仿宋" w:eastAsia="仿宋"/>
                <w:b/>
                <w:color w:val="auto"/>
                <w:sz w:val="24"/>
                <w:highlight w:val="none"/>
              </w:rPr>
            </w:pPr>
            <w:r>
              <w:rPr>
                <w:rFonts w:hint="eastAsia" w:ascii="仿宋" w:hAnsi="仿宋" w:eastAsia="仿宋"/>
                <w:b/>
                <w:color w:val="auto"/>
                <w:sz w:val="24"/>
                <w:highlight w:val="none"/>
              </w:rPr>
              <w:t>附件五</w:t>
            </w:r>
            <w:r>
              <w:rPr>
                <w:rFonts w:hint="eastAsia" w:ascii="仿宋" w:hAnsi="仿宋" w:eastAsia="仿宋"/>
                <w:b/>
                <w:color w:val="auto"/>
                <w:sz w:val="24"/>
                <w:highlight w:val="none"/>
                <w:lang w:val="en-US" w:eastAsia="zh-CN"/>
              </w:rPr>
              <w:t>.2</w:t>
            </w:r>
          </w:p>
        </w:tc>
      </w:tr>
      <w:tr w14:paraId="2564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175DEC1B">
            <w:pPr>
              <w:overflowPunct w:val="0"/>
              <w:spacing w:line="430" w:lineRule="exact"/>
              <w:jc w:val="center"/>
              <w:rPr>
                <w:rFonts w:hint="eastAsia" w:ascii="仿宋" w:hAnsi="仿宋" w:eastAsia="仿宋" w:cs="新宋体"/>
                <w:bCs/>
                <w:color w:val="auto"/>
                <w:sz w:val="22"/>
                <w:szCs w:val="22"/>
                <w:highlight w:val="none"/>
                <w:lang w:eastAsia="zh-CN"/>
              </w:rPr>
            </w:pPr>
            <w:r>
              <w:rPr>
                <w:rFonts w:hint="eastAsia" w:ascii="仿宋" w:hAnsi="仿宋" w:eastAsia="仿宋" w:cs="新宋体"/>
                <w:bCs/>
                <w:color w:val="auto"/>
                <w:sz w:val="22"/>
                <w:szCs w:val="22"/>
                <w:highlight w:val="none"/>
                <w:lang w:val="en-US" w:eastAsia="zh-CN"/>
              </w:rPr>
              <w:t>4</w:t>
            </w:r>
          </w:p>
        </w:tc>
        <w:tc>
          <w:tcPr>
            <w:tcW w:w="7796" w:type="dxa"/>
            <w:vAlign w:val="center"/>
          </w:tcPr>
          <w:p w14:paraId="7FEAA9C7">
            <w:pPr>
              <w:pStyle w:val="11"/>
              <w:spacing w:line="400" w:lineRule="exact"/>
              <w:rPr>
                <w:rFonts w:ascii="仿宋" w:hAnsi="仿宋" w:eastAsia="仿宋"/>
                <w:b/>
                <w:color w:val="auto"/>
                <w:sz w:val="24"/>
                <w:highlight w:val="none"/>
              </w:rPr>
            </w:pPr>
            <w:r>
              <w:rPr>
                <w:rFonts w:hint="eastAsia" w:ascii="仿宋" w:hAnsi="仿宋" w:eastAsia="仿宋"/>
                <w:b/>
                <w:color w:val="auto"/>
                <w:sz w:val="24"/>
                <w:highlight w:val="none"/>
              </w:rPr>
              <w:t>投标人认为需要提供的政府采购优惠政策相关材料（如有）</w:t>
            </w:r>
          </w:p>
        </w:tc>
        <w:tc>
          <w:tcPr>
            <w:tcW w:w="1241" w:type="dxa"/>
            <w:vAlign w:val="center"/>
          </w:tcPr>
          <w:p w14:paraId="106AAE37">
            <w:pPr>
              <w:jc w:val="center"/>
              <w:rPr>
                <w:rFonts w:ascii="仿宋" w:hAnsi="仿宋" w:eastAsia="仿宋" w:cs="新宋体"/>
                <w:bCs/>
                <w:color w:val="auto"/>
                <w:sz w:val="22"/>
                <w:szCs w:val="22"/>
                <w:highlight w:val="none"/>
              </w:rPr>
            </w:pPr>
            <w:r>
              <w:rPr>
                <w:rFonts w:hint="eastAsia" w:ascii="仿宋" w:hAnsi="仿宋" w:eastAsia="仿宋"/>
                <w:b/>
                <w:color w:val="auto"/>
                <w:sz w:val="24"/>
                <w:highlight w:val="none"/>
              </w:rPr>
              <w:t xml:space="preserve"> </w:t>
            </w:r>
          </w:p>
        </w:tc>
      </w:tr>
    </w:tbl>
    <w:p w14:paraId="6A558796">
      <w:pPr>
        <w:spacing w:before="156" w:beforeLines="50" w:line="340" w:lineRule="exact"/>
        <w:rPr>
          <w:rFonts w:ascii="仿宋" w:hAnsi="仿宋" w:eastAsia="仿宋"/>
          <w:b/>
          <w:color w:val="auto"/>
          <w:sz w:val="28"/>
          <w:szCs w:val="28"/>
          <w:highlight w:val="none"/>
        </w:rPr>
      </w:pPr>
      <w:r>
        <w:rPr>
          <w:rFonts w:hint="eastAsia" w:ascii="仿宋" w:hAnsi="仿宋" w:eastAsia="仿宋"/>
          <w:b/>
          <w:color w:val="auto"/>
          <w:sz w:val="28"/>
          <w:szCs w:val="28"/>
          <w:highlight w:val="none"/>
        </w:rPr>
        <w:t>5</w:t>
      </w:r>
      <w:r>
        <w:rPr>
          <w:rFonts w:hint="eastAsia" w:ascii="仿宋" w:hAnsi="仿宋" w:eastAsia="仿宋"/>
          <w:b/>
          <w:color w:val="auto"/>
          <w:sz w:val="24"/>
          <w:highlight w:val="none"/>
        </w:rPr>
        <w:t>．</w:t>
      </w:r>
      <w:r>
        <w:rPr>
          <w:rFonts w:hint="eastAsia" w:ascii="仿宋" w:hAnsi="仿宋" w:eastAsia="仿宋"/>
          <w:b/>
          <w:color w:val="auto"/>
          <w:sz w:val="28"/>
          <w:szCs w:val="28"/>
          <w:highlight w:val="none"/>
        </w:rPr>
        <w:t>投标文件的语言</w:t>
      </w:r>
    </w:p>
    <w:p w14:paraId="74F6404B">
      <w:pPr>
        <w:snapToGrid w:val="0"/>
        <w:spacing w:line="340" w:lineRule="exact"/>
        <w:ind w:firstLine="237" w:firstLineChars="99"/>
        <w:jc w:val="left"/>
        <w:rPr>
          <w:rFonts w:ascii="仿宋" w:hAnsi="仿宋" w:eastAsia="仿宋"/>
          <w:color w:val="auto"/>
          <w:sz w:val="24"/>
          <w:highlight w:val="none"/>
        </w:rPr>
      </w:pPr>
      <w:r>
        <w:rPr>
          <w:rFonts w:hint="eastAsia" w:ascii="仿宋" w:hAnsi="仿宋" w:eastAsia="仿宋"/>
          <w:bCs/>
          <w:color w:val="auto"/>
          <w:sz w:val="24"/>
          <w:highlight w:val="none"/>
        </w:rPr>
        <w:t>5</w:t>
      </w:r>
      <w:r>
        <w:rPr>
          <w:rFonts w:ascii="仿宋" w:hAnsi="仿宋" w:eastAsia="仿宋"/>
          <w:bCs/>
          <w:color w:val="auto"/>
          <w:sz w:val="24"/>
          <w:highlight w:val="none"/>
        </w:rPr>
        <w:t>.</w:t>
      </w:r>
      <w:r>
        <w:rPr>
          <w:rFonts w:hint="eastAsia" w:ascii="仿宋" w:hAnsi="仿宋" w:eastAsia="仿宋"/>
          <w:bCs/>
          <w:color w:val="auto"/>
          <w:sz w:val="24"/>
          <w:highlight w:val="none"/>
        </w:rPr>
        <w:t>1</w:t>
      </w:r>
      <w:r>
        <w:rPr>
          <w:rFonts w:hint="eastAsia" w:ascii="仿宋" w:hAnsi="仿宋" w:eastAsia="仿宋"/>
          <w:b/>
          <w:bCs/>
          <w:color w:val="auto"/>
          <w:sz w:val="24"/>
          <w:highlight w:val="none"/>
        </w:rPr>
        <w:t xml:space="preserve"> </w:t>
      </w:r>
      <w:r>
        <w:rPr>
          <w:rFonts w:hint="eastAsia" w:ascii="仿宋" w:hAnsi="仿宋" w:eastAsia="仿宋"/>
          <w:color w:val="auto"/>
          <w:sz w:val="24"/>
          <w:highlight w:val="none"/>
        </w:rPr>
        <w:t>投标文件中除盖章、专用名称、阿拉伯数字等特殊情形外均应以</w:t>
      </w:r>
      <w:r>
        <w:rPr>
          <w:rFonts w:hint="eastAsia" w:ascii="仿宋" w:hAnsi="仿宋" w:eastAsia="仿宋"/>
          <w:b/>
          <w:color w:val="auto"/>
          <w:sz w:val="24"/>
          <w:highlight w:val="none"/>
        </w:rPr>
        <w:t>简体中文书写，否则按无效标处理</w:t>
      </w:r>
      <w:r>
        <w:rPr>
          <w:rFonts w:hint="eastAsia" w:ascii="仿宋" w:hAnsi="仿宋" w:eastAsia="仿宋"/>
          <w:color w:val="auto"/>
          <w:sz w:val="24"/>
          <w:highlight w:val="none"/>
        </w:rPr>
        <w:t>。</w:t>
      </w:r>
    </w:p>
    <w:p w14:paraId="26974337">
      <w:pPr>
        <w:snapToGrid w:val="0"/>
        <w:spacing w:before="156" w:beforeLines="50" w:line="340" w:lineRule="exact"/>
        <w:ind w:firstLine="413" w:firstLineChars="147"/>
        <w:jc w:val="left"/>
        <w:rPr>
          <w:rFonts w:ascii="仿宋" w:hAnsi="仿宋" w:eastAsia="仿宋"/>
          <w:b/>
          <w:color w:val="auto"/>
          <w:sz w:val="28"/>
          <w:szCs w:val="28"/>
          <w:highlight w:val="none"/>
        </w:rPr>
      </w:pPr>
      <w:r>
        <w:rPr>
          <w:rFonts w:hint="eastAsia" w:ascii="仿宋" w:hAnsi="仿宋" w:eastAsia="仿宋"/>
          <w:b/>
          <w:color w:val="auto"/>
          <w:sz w:val="28"/>
          <w:szCs w:val="28"/>
          <w:highlight w:val="none"/>
        </w:rPr>
        <w:t>6．投标文件的计量单位</w:t>
      </w:r>
    </w:p>
    <w:p w14:paraId="50113F0A">
      <w:pPr>
        <w:snapToGrid w:val="0"/>
        <w:spacing w:line="324" w:lineRule="exact"/>
        <w:ind w:firstLine="240" w:firstLineChars="100"/>
        <w:jc w:val="left"/>
        <w:rPr>
          <w:rFonts w:ascii="仿宋" w:hAnsi="仿宋" w:eastAsia="仿宋"/>
          <w:color w:val="auto"/>
          <w:sz w:val="24"/>
          <w:highlight w:val="none"/>
        </w:rPr>
      </w:pPr>
      <w:r>
        <w:rPr>
          <w:rFonts w:hint="eastAsia" w:ascii="仿宋" w:hAnsi="仿宋" w:eastAsia="仿宋"/>
          <w:bCs/>
          <w:color w:val="auto"/>
          <w:sz w:val="24"/>
          <w:highlight w:val="none"/>
        </w:rPr>
        <w:t>6</w:t>
      </w:r>
      <w:r>
        <w:rPr>
          <w:rFonts w:ascii="仿宋" w:hAnsi="仿宋" w:eastAsia="仿宋"/>
          <w:bCs/>
          <w:color w:val="auto"/>
          <w:sz w:val="24"/>
          <w:highlight w:val="none"/>
        </w:rPr>
        <w:t>.</w:t>
      </w:r>
      <w:r>
        <w:rPr>
          <w:rFonts w:hint="eastAsia" w:ascii="仿宋" w:hAnsi="仿宋" w:eastAsia="仿宋"/>
          <w:bCs/>
          <w:color w:val="auto"/>
          <w:sz w:val="24"/>
          <w:highlight w:val="none"/>
        </w:rPr>
        <w:t>1</w:t>
      </w:r>
      <w:r>
        <w:rPr>
          <w:rFonts w:hint="eastAsia" w:ascii="仿宋" w:hAnsi="仿宋" w:eastAsia="仿宋"/>
          <w:b/>
          <w:bCs/>
          <w:color w:val="auto"/>
          <w:sz w:val="24"/>
          <w:highlight w:val="none"/>
        </w:rPr>
        <w:t xml:space="preserve"> </w:t>
      </w:r>
      <w:r>
        <w:rPr>
          <w:rFonts w:hint="eastAsia" w:ascii="仿宋" w:hAnsi="仿宋" w:eastAsia="仿宋"/>
          <w:color w:val="auto"/>
          <w:sz w:val="24"/>
          <w:highlight w:val="none"/>
        </w:rPr>
        <w:t>投标计量单位，招标文件有规定的按其规定，无规定的采用中华人民共和国法定计量单位</w:t>
      </w:r>
      <w:bookmarkStart w:id="3" w:name="_Toc177870548"/>
      <w:bookmarkStart w:id="4" w:name="_Toc177824878"/>
      <w:bookmarkStart w:id="5" w:name="_Toc177824945"/>
      <w:bookmarkStart w:id="6" w:name="_Toc177825126"/>
      <w:r>
        <w:rPr>
          <w:rFonts w:hint="eastAsia" w:ascii="仿宋" w:hAnsi="仿宋" w:eastAsia="仿宋"/>
          <w:color w:val="auto"/>
          <w:sz w:val="24"/>
          <w:highlight w:val="none"/>
        </w:rPr>
        <w:t>，否则按无效标处理。</w:t>
      </w:r>
    </w:p>
    <w:p w14:paraId="16CD7918">
      <w:pPr>
        <w:snapToGrid w:val="0"/>
        <w:spacing w:before="156" w:beforeLines="50" w:line="324" w:lineRule="exact"/>
        <w:ind w:firstLine="413" w:firstLineChars="147"/>
        <w:jc w:val="left"/>
        <w:rPr>
          <w:rFonts w:ascii="仿宋" w:hAnsi="仿宋" w:eastAsia="仿宋"/>
          <w:b/>
          <w:color w:val="auto"/>
          <w:sz w:val="28"/>
          <w:szCs w:val="28"/>
          <w:highlight w:val="none"/>
        </w:rPr>
      </w:pPr>
      <w:r>
        <w:rPr>
          <w:rFonts w:hint="eastAsia" w:ascii="仿宋" w:hAnsi="仿宋" w:eastAsia="仿宋"/>
          <w:b/>
          <w:color w:val="auto"/>
          <w:sz w:val="28"/>
          <w:szCs w:val="28"/>
          <w:highlight w:val="none"/>
        </w:rPr>
        <w:t>7．投标报价</w:t>
      </w:r>
      <w:bookmarkEnd w:id="3"/>
      <w:bookmarkEnd w:id="4"/>
      <w:bookmarkEnd w:id="5"/>
      <w:bookmarkEnd w:id="6"/>
    </w:p>
    <w:p w14:paraId="3ADE3DDD">
      <w:pPr>
        <w:snapToGrid w:val="0"/>
        <w:spacing w:line="400" w:lineRule="exact"/>
        <w:ind w:firstLine="240" w:firstLineChars="100"/>
        <w:jc w:val="left"/>
        <w:rPr>
          <w:rFonts w:hint="eastAsia" w:ascii="仿宋" w:hAnsi="仿宋" w:eastAsia="仿宋" w:cs="仿宋"/>
          <w:b/>
          <w:color w:val="auto"/>
          <w:sz w:val="24"/>
          <w:highlight w:val="none"/>
          <w:u w:val="single"/>
        </w:rPr>
      </w:pPr>
      <w:r>
        <w:rPr>
          <w:rFonts w:ascii="仿宋" w:hAnsi="仿宋" w:eastAsia="仿宋"/>
          <w:color w:val="auto"/>
          <w:sz w:val="24"/>
          <w:highlight w:val="none"/>
        </w:rPr>
        <w:t>7.1</w:t>
      </w:r>
      <w:r>
        <w:rPr>
          <w:rFonts w:hint="eastAsia" w:ascii="仿宋" w:hAnsi="仿宋" w:eastAsia="仿宋" w:cs="仿宋"/>
          <w:b/>
          <w:color w:val="auto"/>
          <w:sz w:val="24"/>
          <w:highlight w:val="none"/>
          <w:u w:val="single"/>
        </w:rPr>
        <w:t>投标报价是履行合同的最终价格，本项目所涉及的报价，应包括</w:t>
      </w:r>
      <w:r>
        <w:rPr>
          <w:rFonts w:hint="eastAsia" w:ascii="仿宋" w:hAnsi="仿宋" w:eastAsia="仿宋" w:cs="仿宋"/>
          <w:b/>
          <w:color w:val="auto"/>
          <w:sz w:val="24"/>
          <w:highlight w:val="none"/>
          <w:u w:val="single"/>
          <w:lang w:val="en-US" w:eastAsia="zh-CN"/>
        </w:rPr>
        <w:t>1、</w:t>
      </w:r>
      <w:r>
        <w:rPr>
          <w:rFonts w:hint="eastAsia" w:ascii="仿宋" w:hAnsi="仿宋" w:eastAsia="仿宋" w:cs="仿宋"/>
          <w:b/>
          <w:color w:val="auto"/>
          <w:sz w:val="24"/>
          <w:highlight w:val="none"/>
          <w:u w:val="single"/>
        </w:rPr>
        <w:t>服务、提供相关资料、管理费、利润、风险费、相关验收费用、保险、税金、其他费用等完成招标内容及要求所提供的服务过程中涉及的一切费用。</w:t>
      </w:r>
    </w:p>
    <w:p w14:paraId="047BBDEB">
      <w:pPr>
        <w:numPr>
          <w:ilvl w:val="0"/>
          <w:numId w:val="3"/>
        </w:numPr>
        <w:snapToGrid w:val="0"/>
        <w:spacing w:line="400" w:lineRule="exact"/>
        <w:ind w:firstLine="241" w:firstLineChars="1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货款、标准附件、备品备件、专用工具、包装、运输、装卸、保险、税金、规费、利润、货到就位（安装）、调试、培训、验收费、检测费、保修、售后服务及其他费用等。</w:t>
      </w:r>
    </w:p>
    <w:p w14:paraId="5024A87F">
      <w:pPr>
        <w:numPr>
          <w:ilvl w:val="0"/>
          <w:numId w:val="3"/>
        </w:numPr>
        <w:snapToGrid w:val="0"/>
        <w:spacing w:line="400" w:lineRule="exact"/>
        <w:ind w:firstLine="240" w:firstLineChars="100"/>
        <w:jc w:val="left"/>
        <w:rPr>
          <w:rFonts w:ascii="仿宋" w:hAnsi="仿宋" w:eastAsia="仿宋" w:cs="仿宋"/>
          <w:b/>
          <w:color w:val="auto"/>
          <w:spacing w:val="-2"/>
          <w:sz w:val="24"/>
          <w:highlight w:val="none"/>
        </w:rPr>
      </w:pPr>
      <w:r>
        <w:rPr>
          <w:rFonts w:hint="eastAsia" w:ascii="仿宋" w:hAnsi="仿宋" w:eastAsia="仿宋" w:cs="仿宋"/>
          <w:color w:val="auto"/>
          <w:sz w:val="24"/>
          <w:highlight w:val="none"/>
        </w:rPr>
        <w:t>7.2</w:t>
      </w:r>
      <w:r>
        <w:rPr>
          <w:rFonts w:hint="eastAsia" w:ascii="仿宋" w:hAnsi="仿宋" w:eastAsia="仿宋" w:cs="仿宋"/>
          <w:b/>
          <w:color w:val="auto"/>
          <w:spacing w:val="-2"/>
          <w:sz w:val="24"/>
          <w:highlight w:val="none"/>
          <w:u w:val="single"/>
        </w:rPr>
        <w:t>报价超过采购预算或者最高限价的，作无效标处理。</w:t>
      </w:r>
    </w:p>
    <w:p w14:paraId="7BBF88F4">
      <w:pPr>
        <w:pStyle w:val="11"/>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7.3 投标报价币种及单位为</w:t>
      </w:r>
      <w:r>
        <w:rPr>
          <w:rFonts w:ascii="仿宋" w:hAnsi="仿宋" w:eastAsia="仿宋"/>
          <w:b/>
          <w:color w:val="auto"/>
          <w:sz w:val="24"/>
          <w:highlight w:val="none"/>
          <w:u w:val="single"/>
        </w:rPr>
        <w:t>人民币</w:t>
      </w:r>
      <w:r>
        <w:rPr>
          <w:rFonts w:hint="eastAsia" w:ascii="仿宋" w:hAnsi="仿宋" w:eastAsia="仿宋"/>
          <w:b/>
          <w:color w:val="auto"/>
          <w:sz w:val="24"/>
          <w:highlight w:val="none"/>
          <w:u w:val="single"/>
        </w:rPr>
        <w:t>、</w:t>
      </w:r>
      <w:r>
        <w:rPr>
          <w:rFonts w:ascii="仿宋" w:hAnsi="仿宋" w:eastAsia="仿宋"/>
          <w:b/>
          <w:color w:val="auto"/>
          <w:sz w:val="24"/>
          <w:highlight w:val="none"/>
          <w:u w:val="single"/>
        </w:rPr>
        <w:t>元</w:t>
      </w:r>
      <w:r>
        <w:rPr>
          <w:rFonts w:hint="eastAsia" w:ascii="仿宋" w:hAnsi="仿宋" w:eastAsia="仿宋"/>
          <w:color w:val="auto"/>
          <w:sz w:val="24"/>
          <w:highlight w:val="none"/>
        </w:rPr>
        <w:t>，否则按无效标处理。</w:t>
      </w:r>
    </w:p>
    <w:p w14:paraId="10F89485">
      <w:pPr>
        <w:pStyle w:val="11"/>
        <w:numPr>
          <w:ilvl w:val="1"/>
          <w:numId w:val="4"/>
        </w:numPr>
        <w:snapToGrid w:val="0"/>
        <w:spacing w:line="324" w:lineRule="exact"/>
        <w:jc w:val="left"/>
        <w:rPr>
          <w:rFonts w:ascii="仿宋" w:hAnsi="仿宋" w:eastAsia="仿宋"/>
          <w:color w:val="auto"/>
          <w:sz w:val="24"/>
          <w:highlight w:val="none"/>
        </w:rPr>
      </w:pPr>
      <w:r>
        <w:rPr>
          <w:rFonts w:ascii="仿宋" w:hAnsi="仿宋" w:eastAsia="仿宋"/>
          <w:color w:val="auto"/>
          <w:sz w:val="24"/>
          <w:highlight w:val="none"/>
        </w:rPr>
        <w:t>投标文件只允许有一个报价，提供两个或多个报价的按无效标处理。</w:t>
      </w:r>
    </w:p>
    <w:p w14:paraId="50AC8FCD">
      <w:pPr>
        <w:tabs>
          <w:tab w:val="left" w:pos="540"/>
        </w:tabs>
        <w:spacing w:line="460" w:lineRule="exact"/>
        <w:ind w:left="120" w:firstLine="120" w:firstLineChars="50"/>
        <w:rPr>
          <w:color w:val="auto"/>
          <w:highlight w:val="none"/>
        </w:rPr>
      </w:pPr>
      <w:r>
        <w:rPr>
          <w:rFonts w:hint="eastAsia" w:ascii="仿宋" w:hAnsi="仿宋" w:eastAsia="仿宋"/>
          <w:color w:val="auto"/>
          <w:sz w:val="24"/>
          <w:highlight w:val="none"/>
        </w:rPr>
        <w:t>7.5投标人所报的投标总价在合同执行过程中是固定不变的，不得以任何理由予以变更。任何包含投标总价调整的要求，将被认为是非实质性响应投标而予以拒绝。</w:t>
      </w:r>
    </w:p>
    <w:p w14:paraId="0F46BF53">
      <w:pPr>
        <w:snapToGrid w:val="0"/>
        <w:spacing w:before="156" w:beforeLines="50" w:line="324" w:lineRule="exact"/>
        <w:ind w:firstLine="411" w:firstLineChars="147"/>
        <w:jc w:val="left"/>
        <w:outlineLvl w:val="1"/>
        <w:rPr>
          <w:rFonts w:ascii="仿宋" w:hAnsi="仿宋" w:eastAsia="仿宋"/>
          <w:b/>
          <w:color w:val="auto"/>
          <w:sz w:val="28"/>
          <w:szCs w:val="28"/>
          <w:highlight w:val="none"/>
        </w:rPr>
      </w:pPr>
      <w:r>
        <w:rPr>
          <w:rFonts w:ascii="仿宋" w:hAnsi="仿宋" w:eastAsia="仿宋"/>
          <w:color w:val="auto"/>
          <w:sz w:val="28"/>
          <w:szCs w:val="28"/>
          <w:highlight w:val="none"/>
        </w:rPr>
        <w:t xml:space="preserve"> </w:t>
      </w:r>
      <w:bookmarkStart w:id="7" w:name="_Toc177824875"/>
      <w:bookmarkStart w:id="8" w:name="_Toc177824942"/>
      <w:bookmarkStart w:id="9" w:name="_Toc177825123"/>
      <w:bookmarkStart w:id="10" w:name="_Toc177870541"/>
      <w:r>
        <w:rPr>
          <w:rFonts w:hint="eastAsia" w:ascii="仿宋" w:hAnsi="仿宋" w:eastAsia="仿宋"/>
          <w:b/>
          <w:color w:val="auto"/>
          <w:sz w:val="28"/>
          <w:szCs w:val="28"/>
          <w:highlight w:val="none"/>
        </w:rPr>
        <w:t>8．投标费用</w:t>
      </w:r>
      <w:bookmarkEnd w:id="7"/>
      <w:bookmarkEnd w:id="8"/>
      <w:bookmarkEnd w:id="9"/>
      <w:bookmarkEnd w:id="10"/>
    </w:p>
    <w:p w14:paraId="6764EA6D">
      <w:pPr>
        <w:snapToGrid w:val="0"/>
        <w:spacing w:before="156" w:beforeLines="50" w:line="324" w:lineRule="exact"/>
        <w:ind w:firstLine="352" w:firstLineChars="147"/>
        <w:jc w:val="left"/>
        <w:outlineLvl w:val="1"/>
        <w:rPr>
          <w:rFonts w:hint="eastAsia" w:ascii="仿宋" w:hAnsi="仿宋" w:eastAsia="仿宋"/>
          <w:color w:val="auto"/>
          <w:sz w:val="24"/>
          <w:highlight w:val="none"/>
        </w:rPr>
      </w:pPr>
      <w:r>
        <w:rPr>
          <w:rFonts w:hint="eastAsia" w:ascii="仿宋" w:hAnsi="仿宋" w:eastAsia="仿宋"/>
          <w:color w:val="auto"/>
          <w:sz w:val="24"/>
          <w:highlight w:val="none"/>
        </w:rPr>
        <w:t>8.1.不论投标过程和结果如何，供应商自行承担与投标有关的全部费用（采购文件有其他相反规定除外）。</w:t>
      </w:r>
    </w:p>
    <w:p w14:paraId="15D7101A">
      <w:pPr>
        <w:snapToGrid w:val="0"/>
        <w:spacing w:before="156" w:beforeLines="50" w:line="324" w:lineRule="exact"/>
        <w:ind w:firstLine="352" w:firstLineChars="147"/>
        <w:jc w:val="left"/>
        <w:outlineLvl w:val="1"/>
        <w:rPr>
          <w:rFonts w:hint="eastAsia" w:ascii="仿宋" w:hAnsi="仿宋" w:eastAsia="仿宋"/>
          <w:color w:val="auto"/>
          <w:sz w:val="24"/>
          <w:highlight w:val="none"/>
        </w:rPr>
      </w:pPr>
      <w:r>
        <w:rPr>
          <w:rFonts w:hint="eastAsia" w:ascii="仿宋" w:hAnsi="仿宋" w:eastAsia="仿宋"/>
          <w:color w:val="auto"/>
          <w:sz w:val="24"/>
          <w:highlight w:val="none"/>
        </w:rPr>
        <w:t>8.2.本项目由中标人承担招标代理服务费，按附表</w:t>
      </w:r>
      <w:r>
        <w:rPr>
          <w:rFonts w:hint="eastAsia" w:ascii="仿宋" w:hAnsi="仿宋" w:eastAsia="仿宋"/>
          <w:color w:val="auto"/>
          <w:sz w:val="24"/>
          <w:highlight w:val="none"/>
          <w:u w:val="single"/>
          <w:lang w:val="en-US" w:eastAsia="zh-CN"/>
        </w:rPr>
        <w:t>服务</w:t>
      </w:r>
      <w:r>
        <w:rPr>
          <w:rFonts w:hint="eastAsia" w:ascii="仿宋" w:hAnsi="仿宋" w:eastAsia="仿宋"/>
          <w:color w:val="auto"/>
          <w:sz w:val="24"/>
          <w:highlight w:val="none"/>
        </w:rPr>
        <w:t>招标 计算标准向中标人收取。代理服务费包含在报价其他费用内，不在报价中单列，并在领取中标通知书前向采购代理机构提交。代理服务费金额为固定金额，不随合同金额的增减而浮动。</w:t>
      </w:r>
    </w:p>
    <w:p w14:paraId="785BD7D2">
      <w:pPr>
        <w:keepNext w:val="0"/>
        <w:keepLines w:val="0"/>
        <w:pageBreakBefore w:val="0"/>
        <w:kinsoku/>
        <w:wordWrap/>
        <w:overflowPunct/>
        <w:topLinePunct w:val="0"/>
        <w:bidi w:val="0"/>
        <w:spacing w:before="157" w:beforeLines="50" w:after="157" w:afterLines="50" w:line="264" w:lineRule="auto"/>
        <w:ind w:firstLine="241" w:firstLineChars="100"/>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附： 招标代理</w:t>
      </w:r>
      <w:r>
        <w:rPr>
          <w:rFonts w:hint="eastAsia" w:ascii="FangSong_GB2312" w:hAnsi="Courier New" w:eastAsia="FangSong_GB2312" w:cs="Times New Roman"/>
          <w:b/>
          <w:bCs/>
          <w:color w:val="auto"/>
          <w:kern w:val="2"/>
          <w:sz w:val="24"/>
          <w:szCs w:val="20"/>
          <w:highlight w:val="none"/>
          <w:u w:val="single"/>
          <w:lang w:val="en-US" w:eastAsia="zh-CN" w:bidi="ar-SA"/>
        </w:rPr>
        <w:t>服务</w:t>
      </w:r>
      <w:r>
        <w:rPr>
          <w:rFonts w:hint="eastAsia" w:ascii="FangSong_GB2312" w:hAnsi="Courier New" w:eastAsia="FangSong_GB2312" w:cs="Times New Roman"/>
          <w:b/>
          <w:bCs/>
          <w:color w:val="auto"/>
          <w:kern w:val="2"/>
          <w:sz w:val="24"/>
          <w:szCs w:val="20"/>
          <w:highlight w:val="none"/>
          <w:lang w:val="en-US" w:eastAsia="zh-CN" w:bidi="ar-SA"/>
        </w:rPr>
        <w:t>收费标准</w:t>
      </w:r>
    </w:p>
    <w:tbl>
      <w:tblPr>
        <w:tblStyle w:val="22"/>
        <w:tblW w:w="7791" w:type="dxa"/>
        <w:jc w:val="center"/>
        <w:tblLayout w:type="fixed"/>
        <w:tblCellMar>
          <w:top w:w="0" w:type="dxa"/>
          <w:left w:w="108" w:type="dxa"/>
          <w:bottom w:w="0" w:type="dxa"/>
          <w:right w:w="108" w:type="dxa"/>
        </w:tblCellMar>
      </w:tblPr>
      <w:tblGrid>
        <w:gridCol w:w="3162"/>
        <w:gridCol w:w="4629"/>
      </w:tblGrid>
      <w:tr w14:paraId="5A68A9C6">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42ED20AA">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中标金额（万元）</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1793FBFF">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服务招标收费费率</w:t>
            </w:r>
          </w:p>
        </w:tc>
      </w:tr>
      <w:tr w14:paraId="3113FC2D">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5AEA2D59">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100万元以下</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6AFE4B2D">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1.5%</w:t>
            </w:r>
          </w:p>
        </w:tc>
      </w:tr>
      <w:tr w14:paraId="20E64484">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1A0A916F">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100～500万元</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0DAF3F1D">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0.8%</w:t>
            </w:r>
          </w:p>
        </w:tc>
      </w:tr>
    </w:tbl>
    <w:p w14:paraId="76CC623F">
      <w:pPr>
        <w:keepNext w:val="0"/>
        <w:keepLines w:val="0"/>
        <w:pageBreakBefore w:val="0"/>
        <w:kinsoku/>
        <w:wordWrap/>
        <w:overflowPunct/>
        <w:topLinePunct w:val="0"/>
        <w:bidi w:val="0"/>
        <w:spacing w:before="157" w:beforeLines="50" w:after="157" w:afterLines="50" w:line="264" w:lineRule="auto"/>
        <w:ind w:firstLine="241" w:firstLineChars="100"/>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说明：招标代理服务收费按差额定率累进法计算,以电汇、银行转账方式转入指定账户。</w:t>
      </w:r>
    </w:p>
    <w:p w14:paraId="7EDB233A">
      <w:pPr>
        <w:snapToGrid w:val="0"/>
        <w:spacing w:line="324" w:lineRule="exact"/>
        <w:ind w:firstLine="241" w:firstLineChars="100"/>
        <w:jc w:val="left"/>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收款单位： 浙江祥泽招标代理有限公司；</w:t>
      </w:r>
    </w:p>
    <w:p w14:paraId="6850D558">
      <w:pPr>
        <w:snapToGrid w:val="0"/>
        <w:spacing w:line="324" w:lineRule="exact"/>
        <w:ind w:firstLine="241" w:firstLineChars="100"/>
        <w:jc w:val="left"/>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 xml:space="preserve">开户银行：台州银行股份有限公司天台赤城小微企业专营支行 ；            </w:t>
      </w:r>
    </w:p>
    <w:p w14:paraId="1431F1B2">
      <w:pPr>
        <w:rPr>
          <w:color w:val="auto"/>
          <w:highlight w:val="none"/>
        </w:rPr>
      </w:pPr>
      <w:r>
        <w:rPr>
          <w:rFonts w:hint="eastAsia" w:ascii="FangSong_GB2312" w:hAnsi="Courier New" w:eastAsia="FangSong_GB2312" w:cs="Times New Roman"/>
          <w:b/>
          <w:bCs/>
          <w:color w:val="auto"/>
          <w:kern w:val="2"/>
          <w:sz w:val="24"/>
          <w:szCs w:val="20"/>
          <w:highlight w:val="none"/>
          <w:lang w:val="en-US" w:eastAsia="zh-CN" w:bidi="ar-SA"/>
        </w:rPr>
        <w:t>银行账号： 540058715900015。</w:t>
      </w:r>
    </w:p>
    <w:p w14:paraId="20902E4C">
      <w:pPr>
        <w:snapToGrid w:val="0"/>
        <w:spacing w:before="156" w:beforeLines="50" w:line="324" w:lineRule="exact"/>
        <w:ind w:firstLine="413" w:firstLineChars="147"/>
        <w:jc w:val="left"/>
        <w:outlineLvl w:val="1"/>
        <w:rPr>
          <w:rFonts w:ascii="仿宋" w:hAnsi="仿宋" w:eastAsia="仿宋"/>
          <w:b/>
          <w:color w:val="auto"/>
          <w:sz w:val="28"/>
          <w:szCs w:val="28"/>
          <w:highlight w:val="none"/>
        </w:rPr>
      </w:pPr>
      <w:r>
        <w:rPr>
          <w:rFonts w:hint="eastAsia" w:ascii="仿宋" w:hAnsi="仿宋" w:eastAsia="仿宋"/>
          <w:b/>
          <w:color w:val="auto"/>
          <w:sz w:val="28"/>
          <w:szCs w:val="28"/>
          <w:highlight w:val="none"/>
        </w:rPr>
        <w:t>9．联合体投标</w:t>
      </w:r>
    </w:p>
    <w:p w14:paraId="63DEEA2F">
      <w:pPr>
        <w:snapToGrid w:val="0"/>
        <w:spacing w:line="324"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w:t>
      </w:r>
      <w:r>
        <w:rPr>
          <w:rFonts w:hint="eastAsia" w:ascii="仿宋" w:hAnsi="仿宋" w:eastAsia="仿宋"/>
          <w:color w:val="auto"/>
          <w:sz w:val="24"/>
          <w:highlight w:val="none"/>
        </w:rPr>
        <w:t>1 本项目不接受联合体投标。</w:t>
      </w:r>
    </w:p>
    <w:p w14:paraId="68484FBD">
      <w:pPr>
        <w:snapToGrid w:val="0"/>
        <w:spacing w:before="156" w:beforeLines="50" w:line="324" w:lineRule="exact"/>
        <w:ind w:firstLine="413" w:firstLineChars="147"/>
        <w:jc w:val="left"/>
        <w:outlineLvl w:val="1"/>
        <w:rPr>
          <w:rFonts w:ascii="仿宋" w:hAnsi="仿宋" w:eastAsia="仿宋"/>
          <w:b/>
          <w:color w:val="auto"/>
          <w:sz w:val="28"/>
          <w:szCs w:val="28"/>
          <w:highlight w:val="none"/>
        </w:rPr>
      </w:pPr>
      <w:bookmarkStart w:id="11" w:name="_Toc177870542"/>
      <w:r>
        <w:rPr>
          <w:rFonts w:hint="eastAsia" w:ascii="仿宋" w:hAnsi="仿宋" w:eastAsia="仿宋"/>
          <w:b/>
          <w:color w:val="auto"/>
          <w:sz w:val="28"/>
          <w:szCs w:val="28"/>
          <w:highlight w:val="none"/>
        </w:rPr>
        <w:t>10．特别说明</w:t>
      </w:r>
      <w:bookmarkEnd w:id="11"/>
    </w:p>
    <w:p w14:paraId="31D647CB">
      <w:pPr>
        <w:pStyle w:val="11"/>
        <w:snapToGrid w:val="0"/>
        <w:spacing w:line="324" w:lineRule="exact"/>
        <w:ind w:left="2" w:leftChars="1" w:firstLine="240" w:firstLineChars="100"/>
        <w:rPr>
          <w:rFonts w:ascii="仿宋" w:hAnsi="仿宋" w:eastAsia="仿宋"/>
          <w:color w:val="auto"/>
          <w:sz w:val="24"/>
          <w:highlight w:val="none"/>
          <w:bdr w:val="single" w:color="auto" w:sz="4" w:space="0"/>
        </w:rPr>
      </w:pPr>
      <w:r>
        <w:rPr>
          <w:rFonts w:hint="eastAsia" w:ascii="仿宋" w:hAnsi="仿宋" w:eastAsia="仿宋"/>
          <w:color w:val="auto"/>
          <w:sz w:val="24"/>
          <w:highlight w:val="none"/>
        </w:rPr>
        <w:t xml:space="preserve">10.1 </w:t>
      </w:r>
      <w:r>
        <w:rPr>
          <w:rFonts w:ascii="仿宋" w:hAnsi="仿宋" w:eastAsia="仿宋"/>
          <w:color w:val="auto"/>
          <w:sz w:val="24"/>
          <w:highlight w:val="none"/>
        </w:rPr>
        <w:t>投标人不得是采购人的附属机构（单位）。</w:t>
      </w:r>
    </w:p>
    <w:p w14:paraId="7EE53822">
      <w:pPr>
        <w:pStyle w:val="11"/>
        <w:snapToGrid w:val="0"/>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2</w:t>
      </w:r>
      <w:r>
        <w:rPr>
          <w:rFonts w:ascii="仿宋" w:hAnsi="仿宋" w:eastAsia="仿宋"/>
          <w:color w:val="auto"/>
          <w:sz w:val="24"/>
          <w:highlight w:val="none"/>
        </w:rPr>
        <w:t xml:space="preserve"> 投标人投标所使用的资格、信誉、荣誉、业绩、认证等必须为投标人所</w:t>
      </w:r>
      <w:r>
        <w:rPr>
          <w:rFonts w:hint="eastAsia" w:ascii="仿宋" w:hAnsi="仿宋" w:eastAsia="仿宋"/>
          <w:color w:val="auto"/>
          <w:sz w:val="24"/>
          <w:highlight w:val="none"/>
        </w:rPr>
        <w:t>合法享有</w:t>
      </w:r>
      <w:r>
        <w:rPr>
          <w:rFonts w:ascii="仿宋" w:hAnsi="仿宋" w:eastAsia="仿宋"/>
          <w:color w:val="auto"/>
          <w:sz w:val="24"/>
          <w:highlight w:val="none"/>
        </w:rPr>
        <w:t>。</w:t>
      </w:r>
    </w:p>
    <w:p w14:paraId="42C733DC">
      <w:pPr>
        <w:pStyle w:val="11"/>
        <w:snapToGrid w:val="0"/>
        <w:spacing w:line="324" w:lineRule="exact"/>
        <w:ind w:left="2" w:leftChars="1"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3</w:t>
      </w:r>
      <w:r>
        <w:rPr>
          <w:rFonts w:ascii="仿宋" w:hAnsi="仿宋" w:eastAsia="仿宋"/>
          <w:color w:val="auto"/>
          <w:sz w:val="24"/>
          <w:highlight w:val="none"/>
        </w:rPr>
        <w:t xml:space="preserve"> 投标人在投标活动中提供任何虚假材料或从事其他违法活动的,其投标无效，并报有关部门查处。</w:t>
      </w:r>
    </w:p>
    <w:p w14:paraId="5C06A5B7">
      <w:pPr>
        <w:pStyle w:val="11"/>
        <w:snapToGrid w:val="0"/>
        <w:spacing w:line="324" w:lineRule="exact"/>
        <w:ind w:left="2" w:leftChars="1"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4</w:t>
      </w:r>
      <w:r>
        <w:rPr>
          <w:rFonts w:ascii="仿宋" w:hAnsi="仿宋" w:eastAsia="仿宋"/>
          <w:color w:val="auto"/>
          <w:sz w:val="24"/>
          <w:highlight w:val="none"/>
        </w:rPr>
        <w:t xml:space="preserve"> 投标人与采购代理机构就有关投标事宜的所有函电，除盖章、专用名称、阿拉伯数字等特殊情形外均应以简体中文书写，否则不</w:t>
      </w:r>
      <w:r>
        <w:rPr>
          <w:rFonts w:hint="eastAsia" w:ascii="仿宋" w:hAnsi="仿宋" w:eastAsia="仿宋"/>
          <w:color w:val="auto"/>
          <w:sz w:val="24"/>
          <w:highlight w:val="none"/>
        </w:rPr>
        <w:t>予</w:t>
      </w:r>
      <w:r>
        <w:rPr>
          <w:rFonts w:ascii="仿宋" w:hAnsi="仿宋" w:eastAsia="仿宋"/>
          <w:color w:val="auto"/>
          <w:sz w:val="24"/>
          <w:highlight w:val="none"/>
        </w:rPr>
        <w:t>受理。</w:t>
      </w:r>
    </w:p>
    <w:p w14:paraId="1BB90DF9">
      <w:pPr>
        <w:pStyle w:val="11"/>
        <w:snapToGrid w:val="0"/>
        <w:spacing w:line="324" w:lineRule="exact"/>
        <w:ind w:left="2" w:leftChars="1" w:firstLine="240" w:firstLineChars="100"/>
        <w:rPr>
          <w:rFonts w:ascii="仿宋" w:hAnsi="仿宋" w:eastAsia="仿宋"/>
          <w:color w:val="auto"/>
          <w:sz w:val="24"/>
          <w:highlight w:val="none"/>
        </w:rPr>
      </w:pPr>
      <w:r>
        <w:rPr>
          <w:rFonts w:hint="eastAsia" w:ascii="仿宋" w:hAnsi="仿宋" w:eastAsia="仿宋"/>
          <w:color w:val="auto"/>
          <w:sz w:val="24"/>
          <w:highlight w:val="none"/>
        </w:rPr>
        <w:t>10.5单位负责人为同一人或者存在直接控股、管理关系的不同供应商，不得参加同一合同项下的政府采购活动。</w:t>
      </w:r>
    </w:p>
    <w:p w14:paraId="425F28AE">
      <w:pPr>
        <w:snapToGrid w:val="0"/>
        <w:spacing w:before="156" w:beforeLines="50" w:line="324" w:lineRule="exact"/>
        <w:ind w:firstLine="413" w:firstLineChars="147"/>
        <w:jc w:val="left"/>
        <w:outlineLvl w:val="1"/>
        <w:rPr>
          <w:rFonts w:ascii="仿宋" w:hAnsi="仿宋" w:eastAsia="仿宋"/>
          <w:b/>
          <w:bCs/>
          <w:color w:val="auto"/>
          <w:sz w:val="28"/>
          <w:szCs w:val="28"/>
          <w:highlight w:val="none"/>
        </w:rPr>
      </w:pPr>
      <w:r>
        <w:rPr>
          <w:rFonts w:ascii="仿宋" w:hAnsi="仿宋" w:eastAsia="仿宋"/>
          <w:b/>
          <w:color w:val="auto"/>
          <w:sz w:val="28"/>
          <w:szCs w:val="28"/>
          <w:highlight w:val="none"/>
        </w:rPr>
        <w:t>11．投标文件有效期</w:t>
      </w:r>
    </w:p>
    <w:p w14:paraId="511B28A4">
      <w:pPr>
        <w:pStyle w:val="11"/>
        <w:spacing w:line="324" w:lineRule="exact"/>
        <w:ind w:firstLine="236" w:firstLineChars="98"/>
        <w:rPr>
          <w:rFonts w:ascii="仿宋" w:hAnsi="仿宋" w:eastAsia="仿宋"/>
          <w:b/>
          <w:color w:val="auto"/>
          <w:sz w:val="24"/>
          <w:highlight w:val="none"/>
        </w:rPr>
      </w:pPr>
      <w:r>
        <w:rPr>
          <w:rFonts w:ascii="仿宋" w:hAnsi="仿宋" w:eastAsia="仿宋"/>
          <w:b/>
          <w:color w:val="auto"/>
          <w:sz w:val="24"/>
          <w:highlight w:val="none"/>
        </w:rPr>
        <w:t xml:space="preserve">11.1 投标文件有效期为 </w:t>
      </w:r>
      <w:r>
        <w:rPr>
          <w:rFonts w:ascii="仿宋" w:hAnsi="仿宋" w:eastAsia="仿宋"/>
          <w:b/>
          <w:color w:val="auto"/>
          <w:sz w:val="24"/>
          <w:highlight w:val="none"/>
          <w:u w:val="single"/>
        </w:rPr>
        <w:t>90</w:t>
      </w:r>
      <w:r>
        <w:rPr>
          <w:rFonts w:ascii="仿宋" w:hAnsi="仿宋" w:eastAsia="仿宋"/>
          <w:b/>
          <w:color w:val="auto"/>
          <w:sz w:val="24"/>
          <w:highlight w:val="none"/>
        </w:rPr>
        <w:t>天，从招标文件规定的提交投标文件截止之日起计算，在此期限内，投标人不得撤回或修改其投标文件。</w:t>
      </w:r>
    </w:p>
    <w:p w14:paraId="5DDF3DF5">
      <w:pPr>
        <w:pStyle w:val="11"/>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11.2 在投标文件有效期结束前，出现特殊情况的，采购代理机构可以书面形式要求所有投标人延长投标有效期，对此要求投标人须以书面形式予以答复。投标人同意延长的，不得要求也不允许修改或撤销其投标文件；投标人拒绝延长的，其投标失效。</w:t>
      </w:r>
    </w:p>
    <w:p w14:paraId="7348F471">
      <w:pPr>
        <w:pStyle w:val="11"/>
        <w:spacing w:before="156" w:beforeLines="50" w:line="324" w:lineRule="exact"/>
        <w:ind w:firstLine="413" w:firstLineChars="147"/>
        <w:rPr>
          <w:rFonts w:ascii="仿宋" w:hAnsi="仿宋" w:eastAsia="仿宋"/>
          <w:b/>
          <w:bCs/>
          <w:i w:val="0"/>
          <w:iCs w:val="0"/>
          <w:color w:val="auto"/>
          <w:sz w:val="28"/>
          <w:highlight w:val="none"/>
        </w:rPr>
      </w:pPr>
      <w:r>
        <w:rPr>
          <w:rFonts w:ascii="仿宋" w:hAnsi="仿宋" w:eastAsia="仿宋"/>
          <w:b/>
          <w:bCs/>
          <w:i w:val="0"/>
          <w:iCs w:val="0"/>
          <w:color w:val="auto"/>
          <w:sz w:val="28"/>
          <w:szCs w:val="28"/>
          <w:highlight w:val="none"/>
        </w:rPr>
        <w:t>1</w:t>
      </w:r>
      <w:r>
        <w:rPr>
          <w:rFonts w:hint="eastAsia" w:ascii="仿宋" w:hAnsi="仿宋" w:eastAsia="仿宋"/>
          <w:b/>
          <w:bCs/>
          <w:i w:val="0"/>
          <w:iCs w:val="0"/>
          <w:color w:val="auto"/>
          <w:sz w:val="28"/>
          <w:szCs w:val="28"/>
          <w:highlight w:val="none"/>
        </w:rPr>
        <w:t>2</w:t>
      </w:r>
      <w:r>
        <w:rPr>
          <w:rFonts w:ascii="仿宋" w:hAnsi="仿宋" w:eastAsia="仿宋"/>
          <w:b/>
          <w:bCs/>
          <w:i w:val="0"/>
          <w:iCs w:val="0"/>
          <w:color w:val="auto"/>
          <w:sz w:val="28"/>
          <w:szCs w:val="28"/>
          <w:highlight w:val="none"/>
        </w:rPr>
        <w:t>.</w:t>
      </w:r>
      <w:r>
        <w:rPr>
          <w:rFonts w:ascii="仿宋" w:hAnsi="仿宋" w:eastAsia="仿宋"/>
          <w:b/>
          <w:bCs/>
          <w:i w:val="0"/>
          <w:iCs w:val="0"/>
          <w:color w:val="auto"/>
          <w:sz w:val="28"/>
          <w:highlight w:val="none"/>
        </w:rPr>
        <w:t xml:space="preserve"> 现场踏勘</w:t>
      </w:r>
    </w:p>
    <w:p w14:paraId="002D139E">
      <w:pPr>
        <w:pStyle w:val="11"/>
        <w:spacing w:line="324" w:lineRule="exact"/>
        <w:ind w:firstLine="240" w:firstLineChars="100"/>
        <w:rPr>
          <w:rFonts w:ascii="仿宋" w:hAnsi="仿宋" w:eastAsia="仿宋"/>
          <w:b/>
          <w:i w:val="0"/>
          <w:iCs w:val="0"/>
          <w:color w:val="auto"/>
          <w:sz w:val="24"/>
          <w:highlight w:val="none"/>
        </w:rPr>
      </w:pPr>
      <w:r>
        <w:rPr>
          <w:rFonts w:ascii="仿宋" w:hAnsi="仿宋" w:eastAsia="仿宋"/>
          <w:i w:val="0"/>
          <w:iCs w:val="0"/>
          <w:color w:val="auto"/>
          <w:sz w:val="24"/>
          <w:highlight w:val="none"/>
        </w:rPr>
        <w:t>1</w:t>
      </w:r>
      <w:r>
        <w:rPr>
          <w:rFonts w:hint="eastAsia" w:ascii="仿宋" w:hAnsi="仿宋" w:eastAsia="仿宋"/>
          <w:i w:val="0"/>
          <w:iCs w:val="0"/>
          <w:color w:val="auto"/>
          <w:sz w:val="24"/>
          <w:highlight w:val="none"/>
        </w:rPr>
        <w:t>2</w:t>
      </w:r>
      <w:r>
        <w:rPr>
          <w:rFonts w:ascii="仿宋" w:hAnsi="仿宋" w:eastAsia="仿宋"/>
          <w:i w:val="0"/>
          <w:iCs w:val="0"/>
          <w:color w:val="auto"/>
          <w:sz w:val="24"/>
          <w:highlight w:val="none"/>
        </w:rPr>
        <w:t xml:space="preserve">.1 </w:t>
      </w:r>
      <w:r>
        <w:rPr>
          <w:rFonts w:ascii="仿宋" w:hAnsi="仿宋" w:eastAsia="仿宋"/>
          <w:b/>
          <w:i w:val="0"/>
          <w:iCs w:val="0"/>
          <w:color w:val="auto"/>
          <w:sz w:val="24"/>
          <w:highlight w:val="none"/>
        </w:rPr>
        <w:t>本项目不组织现场踏勘。</w:t>
      </w:r>
    </w:p>
    <w:p w14:paraId="129CFB31">
      <w:pPr>
        <w:pStyle w:val="11"/>
        <w:spacing w:before="156" w:beforeLines="50" w:line="324"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w:t>
      </w:r>
      <w:r>
        <w:rPr>
          <w:rFonts w:hint="eastAsia" w:ascii="仿宋" w:hAnsi="仿宋" w:eastAsia="仿宋"/>
          <w:b/>
          <w:bCs/>
          <w:color w:val="auto"/>
          <w:sz w:val="28"/>
          <w:szCs w:val="28"/>
          <w:highlight w:val="none"/>
        </w:rPr>
        <w:t>3</w:t>
      </w:r>
      <w:r>
        <w:rPr>
          <w:rFonts w:ascii="仿宋" w:hAnsi="仿宋" w:eastAsia="仿宋"/>
          <w:b/>
          <w:bCs/>
          <w:color w:val="auto"/>
          <w:sz w:val="28"/>
          <w:szCs w:val="28"/>
          <w:highlight w:val="none"/>
        </w:rPr>
        <w:t>．投标文件的签署、份数</w:t>
      </w:r>
    </w:p>
    <w:p w14:paraId="12AD65D3">
      <w:pPr>
        <w:spacing w:line="324" w:lineRule="exact"/>
        <w:ind w:firstLine="240" w:firstLineChars="100"/>
        <w:rPr>
          <w:rFonts w:ascii="仿宋" w:hAnsi="仿宋" w:eastAsia="仿宋"/>
          <w:b/>
          <w:color w:val="auto"/>
          <w:sz w:val="24"/>
          <w:highlight w:val="none"/>
        </w:rPr>
      </w:pPr>
      <w:r>
        <w:rPr>
          <w:rFonts w:hint="eastAsia" w:ascii="仿宋" w:hAnsi="仿宋" w:eastAsia="仿宋"/>
          <w:color w:val="auto"/>
          <w:sz w:val="24"/>
          <w:highlight w:val="none"/>
        </w:rPr>
        <w:t xml:space="preserve">13.1 </w:t>
      </w:r>
      <w:r>
        <w:rPr>
          <w:rFonts w:hint="eastAsia" w:ascii="仿宋" w:hAnsi="仿宋" w:eastAsia="仿宋"/>
          <w:b/>
          <w:color w:val="auto"/>
          <w:sz w:val="24"/>
          <w:highlight w:val="none"/>
        </w:rPr>
        <w:t>投标文件应按招标文件要求的组成顺序编制。</w:t>
      </w:r>
    </w:p>
    <w:p w14:paraId="3841392A">
      <w:pPr>
        <w:spacing w:line="324"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13.2签署：投标人应对所提供的全部资料的真实性、有效性承担法律责任，电子投标文件中所须加盖公章部分均采用CA签章。</w:t>
      </w:r>
    </w:p>
    <w:p w14:paraId="3787E270">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13.3份数：</w:t>
      </w:r>
    </w:p>
    <w:p w14:paraId="4FF129CC">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13.3.1“电子加密投标文件”：在线上传递交一份。</w:t>
      </w:r>
    </w:p>
    <w:p w14:paraId="7915AA8E">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 xml:space="preserve">13.3.2“备份投标文件”： </w:t>
      </w:r>
      <w:r>
        <w:rPr>
          <w:rFonts w:ascii="仿宋" w:hAnsi="仿宋" w:eastAsia="仿宋" w:cs="仿宋"/>
          <w:color w:val="auto"/>
          <w:sz w:val="24"/>
          <w:szCs w:val="22"/>
          <w:highlight w:val="none"/>
        </w:rPr>
        <w:t>通过“政采云”平台电子投标工具制作响应文件产生的备份文件</w:t>
      </w:r>
      <w:r>
        <w:rPr>
          <w:rFonts w:ascii="仿宋" w:hAnsi="仿宋" w:eastAsia="仿宋"/>
          <w:color w:val="auto"/>
          <w:sz w:val="24"/>
          <w:szCs w:val="24"/>
          <w:highlight w:val="none"/>
        </w:rPr>
        <w:t>。</w:t>
      </w:r>
    </w:p>
    <w:p w14:paraId="5D0D17ED">
      <w:pPr>
        <w:spacing w:before="156" w:beforeLines="50" w:line="324" w:lineRule="exact"/>
        <w:jc w:val="center"/>
        <w:rPr>
          <w:rFonts w:ascii="仿宋" w:hAnsi="仿宋" w:eastAsia="仿宋"/>
          <w:b/>
          <w:color w:val="auto"/>
          <w:sz w:val="32"/>
          <w:szCs w:val="32"/>
          <w:highlight w:val="none"/>
        </w:rPr>
      </w:pPr>
      <w:r>
        <w:rPr>
          <w:rFonts w:ascii="仿宋" w:hAnsi="仿宋" w:eastAsia="仿宋"/>
          <w:b/>
          <w:color w:val="auto"/>
          <w:sz w:val="32"/>
          <w:szCs w:val="32"/>
          <w:highlight w:val="none"/>
        </w:rPr>
        <w:t>第三节</w:t>
      </w:r>
      <w:r>
        <w:rPr>
          <w:rFonts w:hint="eastAsia" w:ascii="仿宋" w:hAnsi="仿宋" w:eastAsia="仿宋"/>
          <w:b/>
          <w:color w:val="auto"/>
          <w:sz w:val="32"/>
          <w:szCs w:val="32"/>
          <w:highlight w:val="none"/>
        </w:rPr>
        <w:t xml:space="preserve">  </w:t>
      </w:r>
      <w:r>
        <w:rPr>
          <w:rFonts w:ascii="仿宋" w:hAnsi="仿宋" w:eastAsia="仿宋"/>
          <w:b/>
          <w:color w:val="auto"/>
          <w:sz w:val="32"/>
          <w:szCs w:val="32"/>
          <w:highlight w:val="none"/>
        </w:rPr>
        <w:t>投 标</w:t>
      </w:r>
    </w:p>
    <w:p w14:paraId="08B69799">
      <w:pPr>
        <w:pStyle w:val="11"/>
        <w:spacing w:before="156" w:beforeLines="50" w:line="324"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14．投标文件的</w:t>
      </w:r>
      <w:r>
        <w:rPr>
          <w:rFonts w:hint="eastAsia" w:ascii="仿宋" w:hAnsi="仿宋" w:eastAsia="仿宋"/>
          <w:b/>
          <w:bCs/>
          <w:color w:val="auto"/>
          <w:sz w:val="28"/>
          <w:szCs w:val="28"/>
          <w:highlight w:val="none"/>
        </w:rPr>
        <w:t>制作及</w:t>
      </w:r>
      <w:r>
        <w:rPr>
          <w:rFonts w:ascii="仿宋" w:hAnsi="仿宋" w:eastAsia="仿宋"/>
          <w:b/>
          <w:bCs/>
          <w:color w:val="auto"/>
          <w:sz w:val="28"/>
          <w:szCs w:val="28"/>
          <w:highlight w:val="none"/>
        </w:rPr>
        <w:t>递交要求</w:t>
      </w:r>
    </w:p>
    <w:p w14:paraId="260F70A2">
      <w:pPr>
        <w:autoSpaceDE w:val="0"/>
        <w:autoSpaceDN w:val="0"/>
        <w:adjustRightInd w:val="0"/>
        <w:spacing w:line="324" w:lineRule="exact"/>
        <w:ind w:firstLine="480"/>
        <w:rPr>
          <w:rFonts w:ascii="仿宋" w:hAnsi="仿宋" w:eastAsia="仿宋"/>
          <w:color w:val="auto"/>
          <w:sz w:val="24"/>
          <w:szCs w:val="20"/>
          <w:highlight w:val="none"/>
        </w:rPr>
      </w:pPr>
      <w:r>
        <w:rPr>
          <w:rFonts w:ascii="仿宋" w:hAnsi="仿宋" w:eastAsia="仿宋"/>
          <w:color w:val="auto"/>
          <w:sz w:val="24"/>
          <w:szCs w:val="20"/>
          <w:highlight w:val="none"/>
        </w:rPr>
        <w:t>14.1</w:t>
      </w:r>
      <w:r>
        <w:rPr>
          <w:rFonts w:hint="eastAsia" w:ascii="仿宋" w:hAnsi="仿宋" w:eastAsia="仿宋"/>
          <w:color w:val="auto"/>
          <w:sz w:val="24"/>
          <w:szCs w:val="20"/>
          <w:highlight w:val="none"/>
        </w:rPr>
        <w:t>投标文件的制作要求</w:t>
      </w:r>
    </w:p>
    <w:p w14:paraId="45673063">
      <w:pPr>
        <w:spacing w:line="440" w:lineRule="exact"/>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14.1.1电子投标文件部分：投标人应根据“政采云供应商项目采购-电子招投标操作指南”及本招标文件规定的格式和顺序编制电子投标文件并进行关联定位。备份电子投标文件：通过“政采云”平台电子投标工具制作投标文件所产生的备份文件。</w:t>
      </w:r>
    </w:p>
    <w:p w14:paraId="7E17CBFA">
      <w:pPr>
        <w:spacing w:line="440" w:lineRule="exact"/>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14.1.2投标文件以及投标人与采购组织机构就有关投标事宜的所有来往函电，均应以中文汉语书写。除签字、盖章、专用名称等特殊情形外，以中文汉语以外的文字表述的投标文件视同未提供。</w:t>
      </w:r>
    </w:p>
    <w:p w14:paraId="659F02A5">
      <w:pPr>
        <w:snapToGrid w:val="0"/>
        <w:spacing w:line="360" w:lineRule="auto"/>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3投标计量单位，招标文件已有明确规定的，使用招标文件规定的计量单位；招标文件没有规定的，应采用中华人民共和国法定计量单位（货币单位：人民币元）。</w:t>
      </w:r>
    </w:p>
    <w:p w14:paraId="5082BAAF">
      <w:pPr>
        <w:autoSpaceDE w:val="0"/>
        <w:autoSpaceDN w:val="0"/>
        <w:adjustRightInd w:val="0"/>
        <w:spacing w:line="360" w:lineRule="auto"/>
        <w:ind w:firstLine="480"/>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4若投标人不按招标文件的要求提供资格审查材料，其风险由投标人自行承担。</w:t>
      </w:r>
    </w:p>
    <w:p w14:paraId="4248395C">
      <w:pPr>
        <w:autoSpaceDE w:val="0"/>
        <w:autoSpaceDN w:val="0"/>
        <w:adjustRightInd w:val="0"/>
        <w:spacing w:line="360" w:lineRule="auto"/>
        <w:ind w:firstLine="480"/>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5</w:t>
      </w:r>
      <w:r>
        <w:rPr>
          <w:rFonts w:hint="eastAsia" w:ascii="仿宋" w:hAnsi="仿宋" w:eastAsia="仿宋"/>
          <w:color w:val="auto"/>
          <w:sz w:val="24"/>
          <w:szCs w:val="20"/>
          <w:highlight w:val="none"/>
        </w:rPr>
        <w:t>与本次投标无关的内容请不要制作在内，确保投标文件有针对性、简洁明了。</w:t>
      </w:r>
    </w:p>
    <w:p w14:paraId="672AA76F">
      <w:pPr>
        <w:autoSpaceDE w:val="0"/>
        <w:autoSpaceDN w:val="0"/>
        <w:adjustRightInd w:val="0"/>
        <w:spacing w:line="360" w:lineRule="auto"/>
        <w:ind w:firstLine="480" w:firstLineChars="200"/>
        <w:rPr>
          <w:rFonts w:ascii="仿宋" w:hAnsi="仿宋" w:eastAsia="仿宋"/>
          <w:color w:val="auto"/>
          <w:sz w:val="24"/>
          <w:szCs w:val="20"/>
          <w:highlight w:val="none"/>
        </w:rPr>
      </w:pPr>
      <w:r>
        <w:rPr>
          <w:rFonts w:ascii="仿宋" w:hAnsi="仿宋" w:eastAsia="仿宋"/>
          <w:color w:val="auto"/>
          <w:sz w:val="24"/>
          <w:szCs w:val="20"/>
          <w:highlight w:val="none"/>
        </w:rPr>
        <w:t>14.</w:t>
      </w:r>
      <w:r>
        <w:rPr>
          <w:rFonts w:hint="eastAsia" w:ascii="仿宋" w:hAnsi="仿宋" w:eastAsia="仿宋"/>
          <w:color w:val="auto"/>
          <w:sz w:val="24"/>
          <w:szCs w:val="20"/>
          <w:highlight w:val="none"/>
        </w:rPr>
        <w:t>2投标文件的递交要求</w:t>
      </w:r>
    </w:p>
    <w:p w14:paraId="30C71C23">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szCs w:val="20"/>
          <w:highlight w:val="none"/>
        </w:rPr>
        <w:t>14.2</w:t>
      </w:r>
      <w:r>
        <w:rPr>
          <w:rFonts w:ascii="仿宋" w:hAnsi="仿宋" w:eastAsia="仿宋"/>
          <w:color w:val="auto"/>
          <w:sz w:val="24"/>
          <w:szCs w:val="20"/>
          <w:highlight w:val="none"/>
        </w:rPr>
        <w:t>.1</w:t>
      </w:r>
      <w:r>
        <w:rPr>
          <w:rFonts w:hint="eastAsia" w:ascii="仿宋" w:hAnsi="仿宋" w:eastAsia="仿宋"/>
          <w:color w:val="auto"/>
          <w:sz w:val="24"/>
          <w:szCs w:val="20"/>
          <w:highlight w:val="none"/>
        </w:rPr>
        <w:t>投标人须</w:t>
      </w:r>
      <w:r>
        <w:rPr>
          <w:rFonts w:hint="eastAsia" w:ascii="仿宋" w:hAnsi="仿宋" w:eastAsia="仿宋"/>
          <w:color w:val="auto"/>
          <w:sz w:val="24"/>
          <w:highlight w:val="none"/>
        </w:rPr>
        <w:t>按照采购文件和政采云平台的要求编制并加密投标文件。在投标文件递交截止时间以前完成投标文件的传输递交。</w:t>
      </w:r>
    </w:p>
    <w:p w14:paraId="20675B39">
      <w:pPr>
        <w:tabs>
          <w:tab w:val="left" w:pos="1418"/>
        </w:tabs>
        <w:autoSpaceDE w:val="0"/>
        <w:autoSpaceDN w:val="0"/>
        <w:adjustRightIn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14.2.2备份电子投标文件必须在规定时间前按</w:t>
      </w:r>
      <w:r>
        <w:rPr>
          <w:rFonts w:ascii="仿宋" w:hAnsi="仿宋" w:eastAsia="仿宋"/>
          <w:color w:val="auto"/>
          <w:sz w:val="24"/>
          <w:highlight w:val="none"/>
        </w:rPr>
        <w:t>招标文件前附表要求提交</w:t>
      </w:r>
      <w:r>
        <w:rPr>
          <w:rFonts w:hint="eastAsia" w:ascii="仿宋" w:hAnsi="仿宋" w:eastAsia="仿宋"/>
          <w:color w:val="auto"/>
          <w:sz w:val="24"/>
          <w:highlight w:val="none"/>
        </w:rPr>
        <w:t>。备份电子投标文件在截止时间后提交，采购组织机构将拒绝接收。</w:t>
      </w:r>
    </w:p>
    <w:p w14:paraId="518B242B">
      <w:pPr>
        <w:tabs>
          <w:tab w:val="left" w:pos="1418"/>
        </w:tabs>
        <w:autoSpaceDE w:val="0"/>
        <w:autoSpaceDN w:val="0"/>
        <w:adjustRightIn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14.2.3如有特殊情况，采购组织机构延长截止时间和开标时间，采购组织机构和投标人的权利和义务将受到新的截止时间和开标时间的约束。</w:t>
      </w:r>
    </w:p>
    <w:p w14:paraId="071CEFCB">
      <w:pPr>
        <w:tabs>
          <w:tab w:val="left" w:pos="1898"/>
        </w:tabs>
        <w:autoSpaceDE w:val="0"/>
        <w:autoSpaceDN w:val="0"/>
        <w:adjustRightIn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14.</w:t>
      </w:r>
      <w:r>
        <w:rPr>
          <w:rFonts w:hint="eastAsia" w:ascii="仿宋" w:hAnsi="仿宋" w:eastAsia="仿宋"/>
          <w:color w:val="auto"/>
          <w:sz w:val="24"/>
          <w:highlight w:val="none"/>
        </w:rPr>
        <w:t>3投标文件的补充、修改和撤回。</w:t>
      </w:r>
    </w:p>
    <w:p w14:paraId="04991A42">
      <w:pPr>
        <w:tabs>
          <w:tab w:val="left" w:pos="540"/>
        </w:tabs>
        <w:spacing w:line="460" w:lineRule="exact"/>
        <w:ind w:firstLine="480" w:firstLineChars="200"/>
        <w:rPr>
          <w:rFonts w:ascii="仿宋" w:hAnsi="仿宋" w:eastAsia="仿宋"/>
          <w:color w:val="auto"/>
          <w:sz w:val="24"/>
          <w:highlight w:val="none"/>
        </w:rPr>
      </w:pPr>
      <w:bookmarkStart w:id="12" w:name="_Toc123628882"/>
      <w:r>
        <w:rPr>
          <w:rFonts w:hint="eastAsia" w:ascii="仿宋" w:hAnsi="仿宋" w:eastAsia="仿宋"/>
          <w:color w:val="auto"/>
          <w:sz w:val="24"/>
          <w:highlight w:val="none"/>
        </w:rPr>
        <w:t>14.3.1投标人应当在投标截止时间前完成电子投标文件的传输递交，并可以补充、修改或者撤回电子投标文件。补充或者修改电子投标文件的，应当先行撤回原文件，补充、修改后重新传输递交。</w:t>
      </w:r>
    </w:p>
    <w:p w14:paraId="0CDC8FC1">
      <w:pPr>
        <w:pStyle w:val="3"/>
        <w:spacing w:before="156" w:beforeLines="50" w:line="400" w:lineRule="exact"/>
        <w:ind w:firstLine="321" w:firstLineChars="100"/>
        <w:jc w:val="center"/>
        <w:rPr>
          <w:rFonts w:ascii="仿宋" w:hAnsi="仿宋" w:eastAsia="仿宋"/>
          <w:color w:val="auto"/>
          <w:sz w:val="32"/>
          <w:highlight w:val="none"/>
        </w:rPr>
      </w:pPr>
      <w:r>
        <w:rPr>
          <w:rFonts w:hint="eastAsia" w:ascii="仿宋" w:hAnsi="仿宋" w:eastAsia="仿宋"/>
          <w:color w:val="auto"/>
          <w:sz w:val="32"/>
          <w:highlight w:val="none"/>
        </w:rPr>
        <w:t>第四节  开 标</w:t>
      </w:r>
      <w:bookmarkEnd w:id="12"/>
    </w:p>
    <w:p w14:paraId="54A5A01B">
      <w:pPr>
        <w:pStyle w:val="11"/>
        <w:spacing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15．开标会议</w:t>
      </w:r>
    </w:p>
    <w:p w14:paraId="23C0DFBC">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15.1 采购代理机构将在</w:t>
      </w:r>
      <w:r>
        <w:rPr>
          <w:rFonts w:hint="eastAsia" w:ascii="仿宋" w:hAnsi="仿宋" w:eastAsia="仿宋"/>
          <w:color w:val="auto"/>
          <w:sz w:val="24"/>
          <w:highlight w:val="none"/>
        </w:rPr>
        <w:t>“</w:t>
      </w:r>
      <w:r>
        <w:rPr>
          <w:rFonts w:ascii="仿宋" w:hAnsi="仿宋" w:eastAsia="仿宋"/>
          <w:color w:val="auto"/>
          <w:sz w:val="24"/>
          <w:highlight w:val="none"/>
        </w:rPr>
        <w:t>投标人须知前附表</w:t>
      </w:r>
      <w:r>
        <w:rPr>
          <w:rFonts w:hint="eastAsia" w:ascii="仿宋" w:hAnsi="仿宋" w:eastAsia="仿宋"/>
          <w:color w:val="auto"/>
          <w:sz w:val="24"/>
          <w:highlight w:val="none"/>
        </w:rPr>
        <w:t>”</w:t>
      </w:r>
      <w:r>
        <w:rPr>
          <w:rFonts w:ascii="仿宋" w:hAnsi="仿宋" w:eastAsia="仿宋"/>
          <w:color w:val="auto"/>
          <w:sz w:val="24"/>
          <w:highlight w:val="none"/>
        </w:rPr>
        <w:t>中规定的时间和地点举行开标会议。</w:t>
      </w:r>
    </w:p>
    <w:p w14:paraId="6604F40A">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15.2 开标会议由采购代理机构工作人员主持，监管人员、采购人代表等参加。</w:t>
      </w:r>
    </w:p>
    <w:p w14:paraId="12A1A2AF">
      <w:pPr>
        <w:spacing w:before="156" w:beforeLines="50" w:line="40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1</w:t>
      </w:r>
      <w:r>
        <w:rPr>
          <w:rFonts w:ascii="仿宋" w:hAnsi="仿宋" w:eastAsia="仿宋"/>
          <w:b/>
          <w:color w:val="auto"/>
          <w:sz w:val="28"/>
          <w:szCs w:val="28"/>
          <w:highlight w:val="none"/>
        </w:rPr>
        <w:t>6</w:t>
      </w:r>
      <w:r>
        <w:rPr>
          <w:rFonts w:hint="eastAsia" w:ascii="仿宋" w:hAnsi="仿宋" w:eastAsia="仿宋"/>
          <w:b/>
          <w:color w:val="auto"/>
          <w:sz w:val="28"/>
          <w:szCs w:val="28"/>
          <w:highlight w:val="none"/>
        </w:rPr>
        <w:t>．</w:t>
      </w:r>
      <w:r>
        <w:rPr>
          <w:rFonts w:ascii="仿宋" w:hAnsi="仿宋" w:eastAsia="仿宋"/>
          <w:b/>
          <w:color w:val="auto"/>
          <w:sz w:val="28"/>
          <w:szCs w:val="28"/>
          <w:highlight w:val="none"/>
        </w:rPr>
        <w:t>开标程序</w:t>
      </w:r>
    </w:p>
    <w:p w14:paraId="7FFB2446">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1采购组织机构将按照招标文件规定的时间通过“政府采购云平台”组织开标、开启投标文件，所有供应商均应当准时在线参加。投标供应商如不参加在线开标大会的，视同认可开标结果，事后不得对采购相关人员、开标过程和开标结果提出异议，同时投标供应商因未在线参加开标而导致投标文件无法按时解密等一切后果由供应商自行承担。</w:t>
      </w:r>
    </w:p>
    <w:p w14:paraId="61E6B002">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16.2开标时间到后，招标项目负责人准时组织开标。</w:t>
      </w:r>
    </w:p>
    <w:p w14:paraId="33F9855B">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16.3投标人登录政采云平台，用“项目采购-开标评标”功能对电子投标文件进行在线解密。在线解密电子投标文件时间为开标时间起30分钟内。</w:t>
      </w:r>
    </w:p>
    <w:p w14:paraId="343E7258">
      <w:pPr>
        <w:snapToGrid w:val="0"/>
        <w:spacing w:line="480" w:lineRule="exact"/>
        <w:ind w:firstLine="240" w:firstLineChars="100"/>
        <w:jc w:val="left"/>
        <w:rPr>
          <w:rFonts w:ascii="仿宋" w:hAnsi="仿宋" w:eastAsia="仿宋"/>
          <w:color w:val="auto"/>
          <w:sz w:val="24"/>
          <w:highlight w:val="none"/>
        </w:rPr>
      </w:pPr>
      <w:r>
        <w:rPr>
          <w:rFonts w:ascii="仿宋" w:hAnsi="仿宋" w:eastAsia="仿宋"/>
          <w:color w:val="auto"/>
          <w:sz w:val="24"/>
          <w:highlight w:val="none"/>
        </w:rPr>
        <w:t>16.4</w:t>
      </w:r>
      <w:r>
        <w:rPr>
          <w:rFonts w:hint="eastAsia" w:ascii="仿宋" w:hAnsi="仿宋" w:eastAsia="仿宋"/>
          <w:color w:val="auto"/>
          <w:sz w:val="24"/>
          <w:highlight w:val="none"/>
        </w:rPr>
        <w:t>公布开标结果。</w:t>
      </w:r>
    </w:p>
    <w:p w14:paraId="5E8B64F0">
      <w:pPr>
        <w:snapToGrid w:val="0"/>
        <w:spacing w:line="480" w:lineRule="exact"/>
        <w:ind w:firstLine="240" w:firstLineChars="100"/>
        <w:jc w:val="left"/>
        <w:rPr>
          <w:rFonts w:ascii="仿宋" w:hAnsi="仿宋" w:eastAsia="仿宋"/>
          <w:color w:val="auto"/>
          <w:sz w:val="24"/>
          <w:highlight w:val="none"/>
        </w:rPr>
      </w:pPr>
      <w:r>
        <w:rPr>
          <w:rFonts w:ascii="仿宋" w:hAnsi="仿宋" w:eastAsia="仿宋"/>
          <w:color w:val="auto"/>
          <w:sz w:val="24"/>
          <w:highlight w:val="none"/>
        </w:rPr>
        <w:t>16.5</w:t>
      </w:r>
      <w:r>
        <w:rPr>
          <w:rFonts w:hint="eastAsia" w:ascii="仿宋" w:hAnsi="仿宋" w:eastAsia="仿宋"/>
          <w:color w:val="auto"/>
          <w:sz w:val="24"/>
          <w:highlight w:val="none"/>
        </w:rPr>
        <w:t>特别说明：本项目原则上采用政采云电子招投标开标及评审程序，但有下情形之一的，按以下情况处理：</w:t>
      </w:r>
    </w:p>
    <w:p w14:paraId="4C3D5653">
      <w:pPr>
        <w:snapToGrid w:val="0"/>
        <w:spacing w:line="48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.5.1若投标人在规定时间内无法解密或解密失败，采购</w:t>
      </w:r>
      <w:r>
        <w:rPr>
          <w:rFonts w:ascii="仿宋" w:hAnsi="仿宋" w:eastAsia="仿宋"/>
          <w:color w:val="auto"/>
          <w:sz w:val="24"/>
          <w:highlight w:val="none"/>
        </w:rPr>
        <w:t>代理机构</w:t>
      </w:r>
      <w:r>
        <w:rPr>
          <w:rFonts w:hint="eastAsia" w:ascii="仿宋" w:hAnsi="仿宋" w:eastAsia="仿宋"/>
          <w:color w:val="auto"/>
          <w:sz w:val="24"/>
          <w:highlight w:val="none"/>
        </w:rPr>
        <w:t>将开启该投标人递交的以介质存储的数据电文形式的备份电子投标文件，上传至政采云平台项目采购模块，以完成开标，电子投标文件自动失效。</w:t>
      </w:r>
    </w:p>
    <w:p w14:paraId="25CEBD06">
      <w:pPr>
        <w:snapToGrid w:val="0"/>
        <w:spacing w:line="48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.5.2开评标细则按政采云电子评标流程进行。</w:t>
      </w:r>
    </w:p>
    <w:p w14:paraId="23C78F2A">
      <w:pPr>
        <w:snapToGrid w:val="0"/>
        <w:spacing w:line="480" w:lineRule="exact"/>
        <w:ind w:left="480"/>
        <w:jc w:val="left"/>
        <w:rPr>
          <w:rFonts w:ascii="仿宋" w:hAnsi="仿宋" w:eastAsia="仿宋"/>
          <w:b/>
          <w:color w:val="auto"/>
          <w:sz w:val="24"/>
          <w:highlight w:val="none"/>
        </w:rPr>
      </w:pPr>
      <w:r>
        <w:rPr>
          <w:rFonts w:hint="eastAsia" w:ascii="仿宋" w:hAnsi="仿宋" w:eastAsia="仿宋"/>
          <w:b/>
          <w:color w:val="auto"/>
          <w:sz w:val="24"/>
          <w:highlight w:val="none"/>
        </w:rPr>
        <w:t>特别说明：政采云公司如对电子化开标及评审程序有调整的，按调整后的程序操作。</w:t>
      </w:r>
    </w:p>
    <w:p w14:paraId="1DEFA8E6">
      <w:pPr>
        <w:tabs>
          <w:tab w:val="left" w:pos="425"/>
          <w:tab w:val="left" w:pos="535"/>
        </w:tabs>
        <w:overflowPunct w:val="0"/>
        <w:spacing w:line="440" w:lineRule="exact"/>
        <w:rPr>
          <w:rFonts w:ascii="仿宋" w:hAnsi="仿宋" w:eastAsia="仿宋"/>
          <w:bCs/>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b/>
          <w:bCs/>
          <w:color w:val="auto"/>
          <w:sz w:val="24"/>
          <w:highlight w:val="none"/>
        </w:rPr>
        <w:t>电子响应文件解密结束后，各供应商签署《政府采购活动现场确认声明书》（见附件七）后将扫描件发送至采购代理机构邮箱</w:t>
      </w:r>
      <w:r>
        <w:rPr>
          <w:rFonts w:ascii="仿宋" w:hAnsi="仿宋" w:eastAsia="仿宋"/>
          <w:b/>
          <w:bCs/>
          <w:color w:val="auto"/>
          <w:sz w:val="24"/>
          <w:highlight w:val="none"/>
        </w:rPr>
        <w:t>1018307255@qq.com</w:t>
      </w:r>
      <w:r>
        <w:rPr>
          <w:rFonts w:hint="eastAsia" w:ascii="仿宋" w:hAnsi="仿宋" w:eastAsia="仿宋"/>
          <w:b/>
          <w:bCs/>
          <w:color w:val="auto"/>
          <w:sz w:val="24"/>
          <w:highlight w:val="none"/>
        </w:rPr>
        <w:t>。</w:t>
      </w:r>
    </w:p>
    <w:p w14:paraId="73913539">
      <w:pPr>
        <w:spacing w:line="400" w:lineRule="exact"/>
        <w:ind w:firstLine="240" w:firstLineChars="100"/>
        <w:rPr>
          <w:rFonts w:ascii="仿宋" w:hAnsi="仿宋" w:eastAsia="仿宋"/>
          <w:color w:val="auto"/>
          <w:sz w:val="24"/>
          <w:highlight w:val="none"/>
        </w:rPr>
      </w:pPr>
    </w:p>
    <w:p w14:paraId="2D9E317C">
      <w:pPr>
        <w:pStyle w:val="11"/>
        <w:spacing w:before="156" w:beforeLines="50" w:line="400" w:lineRule="exact"/>
        <w:ind w:firstLine="643" w:firstLineChars="200"/>
        <w:jc w:val="center"/>
        <w:rPr>
          <w:rFonts w:ascii="仿宋" w:hAnsi="仿宋" w:eastAsia="仿宋"/>
          <w:b/>
          <w:color w:val="auto"/>
          <w:sz w:val="32"/>
          <w:szCs w:val="28"/>
          <w:highlight w:val="none"/>
        </w:rPr>
      </w:pPr>
      <w:r>
        <w:rPr>
          <w:rFonts w:ascii="仿宋" w:hAnsi="仿宋" w:eastAsia="仿宋"/>
          <w:b/>
          <w:color w:val="auto"/>
          <w:sz w:val="32"/>
          <w:szCs w:val="28"/>
          <w:highlight w:val="none"/>
        </w:rPr>
        <w:t>第五节  评 标</w:t>
      </w:r>
    </w:p>
    <w:p w14:paraId="35F0AF07">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17. 评标委员会</w:t>
      </w:r>
    </w:p>
    <w:p w14:paraId="57B6C657">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17.1 采购人在监管部门的监督下依法组建评标委员会。评标委员会对投标文件进行审查、询标、评议和比较。</w:t>
      </w:r>
    </w:p>
    <w:p w14:paraId="78254540">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17.2评标委员会依据投标人提交的投标文件</w:t>
      </w:r>
      <w:r>
        <w:rPr>
          <w:rFonts w:hint="eastAsia" w:ascii="仿宋" w:hAnsi="仿宋" w:eastAsia="仿宋"/>
          <w:color w:val="auto"/>
          <w:sz w:val="24"/>
          <w:highlight w:val="none"/>
        </w:rPr>
        <w:t>进行评审</w:t>
      </w:r>
      <w:r>
        <w:rPr>
          <w:rFonts w:ascii="仿宋" w:hAnsi="仿宋" w:eastAsia="仿宋"/>
          <w:color w:val="auto"/>
          <w:sz w:val="24"/>
          <w:highlight w:val="none"/>
        </w:rPr>
        <w:t>。</w:t>
      </w:r>
    </w:p>
    <w:p w14:paraId="3F9A91F6">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18. 评标的保密</w:t>
      </w:r>
    </w:p>
    <w:p w14:paraId="62A28E23">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18.1 评标采用保密的方式进行。</w:t>
      </w:r>
    </w:p>
    <w:p w14:paraId="03A8B6DE">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18.2 评标委员会成员和参与评标的有关工作人员不得透露对投标文件的评审和比较、中标候选供应商的推荐情况以及与评标有关的其他情况。</w:t>
      </w:r>
    </w:p>
    <w:p w14:paraId="0222D08C">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18.3 在投标文件的评审和比较、中标候选供应商推荐以及授予合同的过程中，投标人向采购人和评标委员会施加影响的任何行为，都将导致其投标被拒绝。</w:t>
      </w:r>
    </w:p>
    <w:p w14:paraId="2D872C01">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18.4 评标委员会对未中标供应商就评标过程以及未能中标原因不作解释</w:t>
      </w:r>
      <w:r>
        <w:rPr>
          <w:rFonts w:hint="eastAsia" w:ascii="仿宋" w:hAnsi="仿宋" w:eastAsia="仿宋"/>
          <w:color w:val="auto"/>
          <w:sz w:val="24"/>
          <w:highlight w:val="none"/>
        </w:rPr>
        <w:t>。</w:t>
      </w:r>
    </w:p>
    <w:p w14:paraId="5AA4AF75">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w:t>
      </w:r>
      <w:r>
        <w:rPr>
          <w:rFonts w:hint="eastAsia" w:ascii="仿宋" w:hAnsi="仿宋" w:eastAsia="仿宋"/>
          <w:color w:val="auto"/>
          <w:sz w:val="24"/>
          <w:highlight w:val="none"/>
        </w:rPr>
        <w:t>.5 采购</w:t>
      </w:r>
      <w:r>
        <w:rPr>
          <w:rFonts w:ascii="仿宋" w:hAnsi="仿宋" w:eastAsia="仿宋"/>
          <w:color w:val="auto"/>
          <w:sz w:val="24"/>
          <w:highlight w:val="none"/>
        </w:rPr>
        <w:t>人不得在中标人确定前，与投标人就投标价格、投标方案等实质性内容进行谈判。</w:t>
      </w:r>
    </w:p>
    <w:p w14:paraId="397E6051">
      <w:pPr>
        <w:pStyle w:val="11"/>
        <w:snapToGrid w:val="0"/>
        <w:spacing w:before="156" w:beforeLines="50" w:line="400" w:lineRule="exact"/>
        <w:ind w:left="833" w:leftChars="200" w:hanging="413" w:hangingChars="147"/>
        <w:rPr>
          <w:rFonts w:ascii="仿宋" w:hAnsi="仿宋" w:eastAsia="仿宋"/>
          <w:b/>
          <w:color w:val="auto"/>
          <w:sz w:val="28"/>
          <w:szCs w:val="28"/>
          <w:highlight w:val="none"/>
        </w:rPr>
      </w:pPr>
      <w:r>
        <w:rPr>
          <w:rFonts w:ascii="仿宋" w:hAnsi="仿宋" w:eastAsia="仿宋"/>
          <w:b/>
          <w:color w:val="auto"/>
          <w:sz w:val="28"/>
          <w:szCs w:val="28"/>
          <w:highlight w:val="none"/>
        </w:rPr>
        <w:t>19．评标程序</w:t>
      </w:r>
    </w:p>
    <w:p w14:paraId="0DE4C9BF">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19.1</w:t>
      </w:r>
      <w:r>
        <w:rPr>
          <w:rFonts w:hint="eastAsia" w:ascii="仿宋" w:hAnsi="仿宋" w:eastAsia="仿宋"/>
          <w:color w:val="auto"/>
          <w:sz w:val="24"/>
          <w:highlight w:val="none"/>
        </w:rPr>
        <w:t xml:space="preserve"> 资格文件的评审。</w:t>
      </w:r>
    </w:p>
    <w:p w14:paraId="5203D511">
      <w:pPr>
        <w:pStyle w:val="7"/>
        <w:spacing w:line="360" w:lineRule="auto"/>
        <w:ind w:firstLine="240" w:firstLineChars="100"/>
        <w:jc w:val="both"/>
        <w:rPr>
          <w:rFonts w:ascii="仿宋" w:hAnsi="仿宋" w:eastAsia="仿宋"/>
          <w:color w:val="auto"/>
          <w:sz w:val="24"/>
          <w:highlight w:val="none"/>
        </w:rPr>
      </w:pPr>
      <w:r>
        <w:rPr>
          <w:rFonts w:ascii="仿宋" w:hAnsi="仿宋" w:eastAsia="仿宋"/>
          <w:color w:val="auto"/>
          <w:sz w:val="24"/>
          <w:highlight w:val="none"/>
        </w:rPr>
        <w:t>采购人或者采购组织机构应当依法对投标人的</w:t>
      </w:r>
      <w:r>
        <w:rPr>
          <w:rFonts w:hint="eastAsia" w:ascii="仿宋" w:hAnsi="仿宋" w:eastAsia="仿宋"/>
          <w:color w:val="auto"/>
          <w:sz w:val="24"/>
          <w:highlight w:val="none"/>
        </w:rPr>
        <w:t>资格文件</w:t>
      </w:r>
      <w:r>
        <w:rPr>
          <w:rFonts w:ascii="仿宋" w:hAnsi="仿宋" w:eastAsia="仿宋"/>
          <w:color w:val="auto"/>
          <w:sz w:val="24"/>
          <w:highlight w:val="none"/>
        </w:rPr>
        <w:t>进行审查，以确定其是否满足招标文件的实质性要求</w:t>
      </w:r>
      <w:r>
        <w:rPr>
          <w:rFonts w:hint="eastAsia" w:ascii="仿宋" w:hAnsi="仿宋" w:eastAsia="仿宋"/>
          <w:color w:val="auto"/>
          <w:sz w:val="24"/>
          <w:highlight w:val="none"/>
        </w:rPr>
        <w:t>，</w:t>
      </w:r>
      <w:r>
        <w:rPr>
          <w:rFonts w:ascii="仿宋" w:hAnsi="仿宋" w:eastAsia="仿宋"/>
          <w:color w:val="auto"/>
          <w:sz w:val="24"/>
          <w:highlight w:val="none"/>
        </w:rPr>
        <w:t>对审查发现无效的进行必要的询标，</w:t>
      </w:r>
      <w:r>
        <w:rPr>
          <w:rFonts w:hint="eastAsia" w:ascii="仿宋" w:hAnsi="仿宋" w:eastAsia="仿宋"/>
          <w:color w:val="auto"/>
          <w:sz w:val="24"/>
          <w:highlight w:val="none"/>
        </w:rPr>
        <w:t>由政采云在线公布</w:t>
      </w:r>
      <w:r>
        <w:rPr>
          <w:rFonts w:ascii="仿宋" w:hAnsi="仿宋" w:eastAsia="仿宋"/>
          <w:color w:val="auto"/>
          <w:sz w:val="24"/>
          <w:highlight w:val="none"/>
        </w:rPr>
        <w:t>无效投标的投标人名单、投标无效的原因。</w:t>
      </w:r>
      <w:r>
        <w:rPr>
          <w:rFonts w:hint="eastAsia" w:ascii="仿宋" w:hAnsi="仿宋" w:eastAsia="仿宋"/>
          <w:color w:val="auto"/>
          <w:sz w:val="24"/>
          <w:highlight w:val="none"/>
        </w:rPr>
        <w:t>（若系统原因无法公布的，将由录音电话代为公布）</w:t>
      </w:r>
    </w:p>
    <w:p w14:paraId="23F476FD">
      <w:pPr>
        <w:pStyle w:val="7"/>
        <w:spacing w:line="360" w:lineRule="auto"/>
        <w:ind w:firstLine="240" w:firstLineChars="100"/>
        <w:jc w:val="both"/>
        <w:rPr>
          <w:rFonts w:ascii="仿宋" w:hAnsi="仿宋" w:eastAsia="仿宋"/>
          <w:color w:val="auto"/>
          <w:sz w:val="24"/>
          <w:highlight w:val="none"/>
        </w:rPr>
      </w:pPr>
      <w:r>
        <w:rPr>
          <w:rFonts w:ascii="仿宋" w:hAnsi="仿宋" w:eastAsia="仿宋"/>
          <w:color w:val="auto"/>
          <w:sz w:val="24"/>
          <w:highlight w:val="none"/>
        </w:rPr>
        <w:t>19.</w:t>
      </w:r>
      <w:r>
        <w:rPr>
          <w:rFonts w:hint="eastAsia" w:ascii="仿宋" w:hAnsi="仿宋" w:eastAsia="仿宋"/>
          <w:color w:val="auto"/>
          <w:sz w:val="24"/>
          <w:highlight w:val="none"/>
        </w:rPr>
        <w:t>2 商务技术文件的评审。</w:t>
      </w:r>
    </w:p>
    <w:p w14:paraId="5F92A306">
      <w:pPr>
        <w:pStyle w:val="7"/>
        <w:spacing w:line="360" w:lineRule="auto"/>
        <w:ind w:firstLine="240" w:firstLineChars="100"/>
        <w:jc w:val="both"/>
        <w:rPr>
          <w:rFonts w:ascii="仿宋" w:hAnsi="仿宋" w:eastAsia="仿宋"/>
          <w:color w:val="auto"/>
          <w:sz w:val="24"/>
          <w:highlight w:val="none"/>
        </w:rPr>
      </w:pPr>
      <w:r>
        <w:rPr>
          <w:rFonts w:hint="eastAsia" w:ascii="仿宋" w:hAnsi="仿宋" w:eastAsia="仿宋"/>
          <w:color w:val="auto"/>
          <w:sz w:val="24"/>
          <w:highlight w:val="none"/>
        </w:rPr>
        <w:t>评标</w:t>
      </w:r>
      <w:r>
        <w:rPr>
          <w:rFonts w:ascii="仿宋" w:hAnsi="仿宋" w:eastAsia="仿宋"/>
          <w:color w:val="auto"/>
          <w:sz w:val="24"/>
          <w:highlight w:val="none"/>
        </w:rPr>
        <w:t>专家应当依法对投标人的</w:t>
      </w:r>
      <w:r>
        <w:rPr>
          <w:rFonts w:hint="eastAsia" w:ascii="仿宋" w:hAnsi="仿宋" w:eastAsia="仿宋"/>
          <w:color w:val="auto"/>
          <w:sz w:val="24"/>
          <w:highlight w:val="none"/>
        </w:rPr>
        <w:t>商务技术文件</w:t>
      </w:r>
      <w:r>
        <w:rPr>
          <w:rFonts w:ascii="仿宋" w:hAnsi="仿宋" w:eastAsia="仿宋"/>
          <w:color w:val="auto"/>
          <w:sz w:val="24"/>
          <w:highlight w:val="none"/>
        </w:rPr>
        <w:t>进行审查，以确定其是否满足招标文件的实质性要求</w:t>
      </w:r>
      <w:r>
        <w:rPr>
          <w:rFonts w:hint="eastAsia" w:ascii="仿宋" w:hAnsi="仿宋" w:eastAsia="仿宋"/>
          <w:color w:val="auto"/>
          <w:sz w:val="24"/>
          <w:highlight w:val="none"/>
        </w:rPr>
        <w:t>，</w:t>
      </w:r>
      <w:r>
        <w:rPr>
          <w:rFonts w:ascii="仿宋" w:hAnsi="仿宋" w:eastAsia="仿宋"/>
          <w:color w:val="auto"/>
          <w:sz w:val="24"/>
          <w:highlight w:val="none"/>
        </w:rPr>
        <w:t>对审查发现无效的进行必要的询标，</w:t>
      </w:r>
      <w:r>
        <w:rPr>
          <w:rFonts w:hint="eastAsia" w:ascii="仿宋" w:hAnsi="仿宋" w:eastAsia="仿宋"/>
          <w:color w:val="auto"/>
          <w:sz w:val="24"/>
          <w:highlight w:val="none"/>
        </w:rPr>
        <w:t>由政采云在线公布</w:t>
      </w:r>
      <w:r>
        <w:rPr>
          <w:rFonts w:ascii="仿宋" w:hAnsi="仿宋" w:eastAsia="仿宋"/>
          <w:color w:val="auto"/>
          <w:sz w:val="24"/>
          <w:highlight w:val="none"/>
        </w:rPr>
        <w:t>无效投标的投标人名单、投标无效的原因。</w:t>
      </w:r>
      <w:r>
        <w:rPr>
          <w:rFonts w:hint="eastAsia" w:ascii="仿宋" w:hAnsi="仿宋" w:eastAsia="仿宋"/>
          <w:color w:val="auto"/>
          <w:sz w:val="24"/>
          <w:highlight w:val="none"/>
        </w:rPr>
        <w:t>（若系统原因无法公布的，将由录音电话代为公布）</w:t>
      </w:r>
    </w:p>
    <w:p w14:paraId="64074224">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19.</w:t>
      </w:r>
      <w:r>
        <w:rPr>
          <w:rFonts w:hint="eastAsia" w:ascii="仿宋" w:hAnsi="仿宋" w:eastAsia="仿宋"/>
          <w:color w:val="auto"/>
          <w:sz w:val="24"/>
          <w:highlight w:val="none"/>
        </w:rPr>
        <w:t>3 报价文件的评审。</w:t>
      </w:r>
    </w:p>
    <w:p w14:paraId="6EC2ADAB">
      <w:pPr>
        <w:pStyle w:val="11"/>
        <w:snapToGrid w:val="0"/>
        <w:spacing w:line="360" w:lineRule="auto"/>
        <w:ind w:firstLine="420" w:firstLineChars="175"/>
        <w:rPr>
          <w:rFonts w:ascii="仿宋" w:hAnsi="仿宋" w:eastAsia="仿宋"/>
          <w:color w:val="auto"/>
          <w:sz w:val="24"/>
          <w:highlight w:val="none"/>
        </w:rPr>
      </w:pPr>
      <w:r>
        <w:rPr>
          <w:rFonts w:hint="eastAsia" w:ascii="仿宋" w:hAnsi="仿宋" w:eastAsia="仿宋"/>
          <w:color w:val="auto"/>
          <w:sz w:val="24"/>
          <w:highlight w:val="none"/>
        </w:rPr>
        <w:t>评标委员会对报价文件进行复核，对于系统计算出的价格分及总得分进行确认；</w:t>
      </w:r>
    </w:p>
    <w:p w14:paraId="7FDA6B88">
      <w:pPr>
        <w:tabs>
          <w:tab w:val="left" w:pos="425"/>
          <w:tab w:val="left" w:pos="540"/>
          <w:tab w:val="left" w:pos="709"/>
        </w:tabs>
        <w:spacing w:line="440" w:lineRule="exact"/>
        <w:ind w:firstLine="241" w:firstLineChars="100"/>
        <w:rPr>
          <w:rFonts w:ascii="仿宋" w:hAnsi="仿宋" w:eastAsia="仿宋" w:cs="新宋体"/>
          <w:b/>
          <w:color w:val="auto"/>
          <w:kern w:val="0"/>
          <w:sz w:val="24"/>
          <w:highlight w:val="none"/>
        </w:rPr>
      </w:pPr>
      <w:r>
        <w:rPr>
          <w:rFonts w:hint="eastAsia" w:ascii="仿宋" w:hAnsi="仿宋" w:eastAsia="仿宋" w:cs="新宋体"/>
          <w:b/>
          <w:color w:val="auto"/>
          <w:kern w:val="0"/>
          <w:sz w:val="24"/>
          <w:highlight w:val="none"/>
        </w:rPr>
        <w:t>19.4不同投标人提供同品牌产品参与投标的，按一家投标人计算。评审后得分最高的同品牌投标人获得中标人推荐资格；评审得分相同的，由采购人或采购人委托评标委员会随机抽取确认。其他同品牌投标人不作为中标候选人。非单一产品采购项目，根据核心产品品牌确定。</w:t>
      </w:r>
    </w:p>
    <w:p w14:paraId="04C2FB43">
      <w:pPr>
        <w:snapToGrid w:val="0"/>
        <w:spacing w:line="400" w:lineRule="exact"/>
        <w:ind w:firstLine="240" w:firstLineChars="100"/>
        <w:rPr>
          <w:rFonts w:ascii="仿宋" w:hAnsi="仿宋" w:eastAsia="仿宋"/>
          <w:b/>
          <w:color w:val="auto"/>
          <w:sz w:val="24"/>
          <w:highlight w:val="none"/>
        </w:rPr>
      </w:pPr>
      <w:r>
        <w:rPr>
          <w:rFonts w:ascii="仿宋" w:hAnsi="仿宋" w:eastAsia="仿宋"/>
          <w:color w:val="auto"/>
          <w:sz w:val="24"/>
          <w:highlight w:val="none"/>
        </w:rPr>
        <w:t>19.5</w:t>
      </w:r>
      <w:r>
        <w:rPr>
          <w:rFonts w:hint="eastAsia" w:ascii="仿宋" w:hAnsi="仿宋" w:eastAsia="仿宋"/>
          <w:b/>
          <w:color w:val="auto"/>
          <w:sz w:val="24"/>
          <w:highlight w:val="none"/>
        </w:rPr>
        <w:t>评标委员会完成评标后,评委对各部分得分汇总,得出本项目最终得分,评标委员会按评标办法向采购人推荐中标候选供应商同时出具评标报告。</w:t>
      </w:r>
    </w:p>
    <w:p w14:paraId="38A56C3D">
      <w:pPr>
        <w:tabs>
          <w:tab w:val="left" w:pos="425"/>
          <w:tab w:val="left" w:pos="540"/>
        </w:tabs>
        <w:spacing w:line="440" w:lineRule="exact"/>
        <w:ind w:firstLine="241" w:firstLineChars="100"/>
        <w:rPr>
          <w:rFonts w:ascii="仿宋" w:hAnsi="仿宋" w:eastAsia="仿宋" w:cs="Arial"/>
          <w:b/>
          <w:bCs/>
          <w:color w:val="auto"/>
          <w:sz w:val="24"/>
          <w:highlight w:val="none"/>
        </w:rPr>
      </w:pPr>
      <w:r>
        <w:rPr>
          <w:rFonts w:hint="eastAsia" w:ascii="仿宋" w:hAnsi="仿宋" w:eastAsia="仿宋" w:cs="新宋体"/>
          <w:b/>
          <w:color w:val="auto"/>
          <w:kern w:val="0"/>
          <w:sz w:val="24"/>
          <w:highlight w:val="none"/>
        </w:rPr>
        <w:t>19.6</w:t>
      </w:r>
      <w:r>
        <w:rPr>
          <w:rFonts w:hint="eastAsia" w:ascii="仿宋" w:hAnsi="仿宋" w:eastAsia="仿宋"/>
          <w:b/>
          <w:bCs/>
          <w:color w:val="auto"/>
          <w:sz w:val="24"/>
          <w:highlight w:val="none"/>
        </w:rPr>
        <w:t>本项目采用政采云电子招投标开标及评审程序，如有以下情形之一的，按以下情况处理：</w:t>
      </w:r>
    </w:p>
    <w:p w14:paraId="2499CDBB">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19.6.1投标人在规定时间内无法解密或解密失败的作无效投标处理。解密成功的投标人不足三家的，本项目流标重新组织采购活动。</w:t>
      </w:r>
    </w:p>
    <w:p w14:paraId="2DD3A5BD">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19.6.2因政采云平台原因无法读取或</w:t>
      </w:r>
      <w:r>
        <w:rPr>
          <w:rFonts w:ascii="仿宋" w:hAnsi="仿宋" w:eastAsia="仿宋" w:cs="Arial"/>
          <w:b/>
          <w:bCs/>
          <w:color w:val="auto"/>
          <w:sz w:val="24"/>
          <w:highlight w:val="none"/>
        </w:rPr>
        <w:t>电子</w:t>
      </w:r>
      <w:r>
        <w:rPr>
          <w:rFonts w:hint="eastAsia" w:ascii="仿宋" w:hAnsi="仿宋" w:eastAsia="仿宋" w:cs="Arial"/>
          <w:b/>
          <w:bCs/>
          <w:color w:val="auto"/>
          <w:sz w:val="24"/>
          <w:highlight w:val="none"/>
        </w:rPr>
        <w:t>开</w:t>
      </w:r>
      <w:r>
        <w:rPr>
          <w:rFonts w:ascii="仿宋" w:hAnsi="仿宋" w:eastAsia="仿宋" w:cs="Arial"/>
          <w:b/>
          <w:bCs/>
          <w:color w:val="auto"/>
          <w:sz w:val="24"/>
          <w:highlight w:val="none"/>
        </w:rPr>
        <w:t>评标无法正常进行</w:t>
      </w:r>
      <w:r>
        <w:rPr>
          <w:rFonts w:hint="eastAsia" w:ascii="仿宋" w:hAnsi="仿宋" w:eastAsia="仿宋" w:cs="Arial"/>
          <w:b/>
          <w:bCs/>
          <w:color w:val="auto"/>
          <w:sz w:val="24"/>
          <w:highlight w:val="none"/>
        </w:rPr>
        <w:t>，采购机构将情况上报行业监管部门同意后，重新组织采购活动。</w:t>
      </w:r>
    </w:p>
    <w:p w14:paraId="0BFF8576">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19.6.3评审期间，出现有效投标人不足3家的，本次招标按流（废）标处理，重新组织招标。</w:t>
      </w:r>
    </w:p>
    <w:p w14:paraId="18287469">
      <w:pPr>
        <w:snapToGrid w:val="0"/>
        <w:spacing w:before="156" w:beforeLines="50" w:line="40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0</w:t>
      </w:r>
      <w:r>
        <w:rPr>
          <w:rFonts w:hint="eastAsia" w:ascii="仿宋" w:hAnsi="仿宋" w:eastAsia="仿宋"/>
          <w:b/>
          <w:color w:val="auto"/>
          <w:sz w:val="28"/>
          <w:szCs w:val="28"/>
          <w:highlight w:val="none"/>
        </w:rPr>
        <w:t>．评标办法及评分标准（详见第五章）</w:t>
      </w:r>
    </w:p>
    <w:p w14:paraId="1BBFC263">
      <w:pPr>
        <w:numPr>
          <w:ilvl w:val="0"/>
          <w:numId w:val="5"/>
        </w:numPr>
        <w:snapToGrid w:val="0"/>
        <w:spacing w:before="156" w:beforeLines="50" w:line="400" w:lineRule="exact"/>
        <w:rPr>
          <w:rFonts w:ascii="仿宋" w:hAnsi="仿宋" w:eastAsia="仿宋"/>
          <w:b/>
          <w:color w:val="auto"/>
          <w:sz w:val="28"/>
          <w:szCs w:val="28"/>
          <w:highlight w:val="none"/>
        </w:rPr>
      </w:pPr>
      <w:r>
        <w:rPr>
          <w:rFonts w:hint="eastAsia" w:ascii="仿宋" w:hAnsi="仿宋" w:eastAsia="仿宋"/>
          <w:b/>
          <w:color w:val="auto"/>
          <w:sz w:val="28"/>
          <w:szCs w:val="28"/>
          <w:highlight w:val="none"/>
        </w:rPr>
        <w:t>澄清问题的形式</w:t>
      </w:r>
    </w:p>
    <w:p w14:paraId="62E128E5">
      <w:pPr>
        <w:tabs>
          <w:tab w:val="left" w:pos="540"/>
        </w:tabs>
        <w:spacing w:line="440" w:lineRule="exact"/>
        <w:ind w:firstLine="480" w:firstLineChars="200"/>
        <w:rPr>
          <w:rFonts w:ascii="仿宋" w:hAnsi="仿宋" w:eastAsia="仿宋"/>
          <w:b/>
          <w:color w:val="auto"/>
          <w:sz w:val="24"/>
          <w:highlight w:val="none"/>
        </w:rPr>
      </w:pPr>
      <w:r>
        <w:rPr>
          <w:rFonts w:hint="eastAsia" w:ascii="仿宋" w:hAnsi="仿宋" w:eastAsia="仿宋" w:cs="Arial"/>
          <w:bCs/>
          <w:color w:val="auto"/>
          <w:sz w:val="24"/>
          <w:highlight w:val="none"/>
        </w:rPr>
        <w:t>2</w:t>
      </w:r>
      <w:r>
        <w:rPr>
          <w:rFonts w:ascii="仿宋" w:hAnsi="仿宋" w:eastAsia="仿宋" w:cs="Arial"/>
          <w:bCs/>
          <w:color w:val="auto"/>
          <w:sz w:val="24"/>
          <w:highlight w:val="none"/>
        </w:rPr>
        <w:t>1.1</w:t>
      </w:r>
      <w:r>
        <w:rPr>
          <w:rFonts w:hint="eastAsia" w:ascii="仿宋" w:hAnsi="仿宋" w:eastAsia="仿宋" w:cs="Arial"/>
          <w:bCs/>
          <w:color w:val="auto"/>
          <w:sz w:val="24"/>
          <w:highlight w:val="none"/>
        </w:rPr>
        <w:t>在评标期间，评标委员会可以对投标文件中含义不明确、对同类问题表述不一致或者有明显文字和计算错误的内容作必要的澄清、说明或补正。澄清、说明或补将采用在政采云系统上向供应商发起询标函的方式进行。供应商须在“截止时间”内登录政采云系统（路径：用户中心—项目采购—询标澄清）根据标项回复询标函，具体操作流程详见《政府采购项目电子交易管理操作指南-供应商》。澄清内容不得超出投标文件的范围或者改变投标文件的实质性内容。拒不按要求对其投标文件进行澄清，说明或补正的投标人，评标委员会可以否决其投标。</w:t>
      </w:r>
    </w:p>
    <w:p w14:paraId="1CDCA21E">
      <w:pPr>
        <w:tabs>
          <w:tab w:val="left" w:pos="540"/>
        </w:tabs>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各投标人代表须在电脑前及时在线关注评审动态，并确保其联系方式无误且保持畅通，因投标人自身原因没有及时关注评审动态或其联系方式错误或无法接通，导致其未能在规定时间内完成询标澄清事宜的，由此造成的后果由供应商自行承担。</w:t>
      </w:r>
    </w:p>
    <w:p w14:paraId="5F146356">
      <w:pPr>
        <w:tabs>
          <w:tab w:val="left" w:pos="540"/>
        </w:tabs>
        <w:spacing w:line="420" w:lineRule="exact"/>
        <w:ind w:firstLine="482" w:firstLineChars="200"/>
        <w:rPr>
          <w:rFonts w:ascii="仿宋" w:hAnsi="仿宋" w:eastAsia="仿宋"/>
          <w:color w:val="auto"/>
          <w:sz w:val="24"/>
          <w:highlight w:val="none"/>
        </w:rPr>
      </w:pPr>
      <w:r>
        <w:rPr>
          <w:rFonts w:hint="eastAsia" w:ascii="仿宋" w:hAnsi="仿宋" w:eastAsia="仿宋"/>
          <w:b/>
          <w:bCs/>
          <w:color w:val="auto"/>
          <w:sz w:val="24"/>
          <w:highlight w:val="none"/>
        </w:rPr>
        <w:t>21.3若投标人在询标澄清环节，由于CA等原因无法进行线上操作时，应在规定时限内由授权代表将线下材料通过其在投标文件中预留的邮箱（必须由指定预留邮箱发送，否则澄清邮件不予认可）传送至代理机构邮箱</w:t>
      </w:r>
      <w:r>
        <w:rPr>
          <w:rFonts w:ascii="仿宋" w:hAnsi="仿宋" w:eastAsia="仿宋"/>
          <w:b/>
          <w:bCs/>
          <w:color w:val="auto"/>
          <w:sz w:val="24"/>
          <w:highlight w:val="none"/>
        </w:rPr>
        <w:t>1018307255@qq.com</w:t>
      </w:r>
      <w:r>
        <w:rPr>
          <w:rFonts w:hint="eastAsia" w:ascii="仿宋" w:hAnsi="仿宋" w:eastAsia="仿宋"/>
          <w:b/>
          <w:bCs/>
          <w:color w:val="auto"/>
          <w:sz w:val="24"/>
          <w:highlight w:val="none"/>
        </w:rPr>
        <w:t>。</w:t>
      </w:r>
    </w:p>
    <w:p w14:paraId="02B8524C">
      <w:pPr>
        <w:tabs>
          <w:tab w:val="left" w:pos="540"/>
        </w:tabs>
        <w:spacing w:line="420" w:lineRule="exact"/>
        <w:ind w:firstLine="482" w:firstLineChars="200"/>
        <w:rPr>
          <w:rFonts w:ascii="仿宋" w:hAnsi="仿宋" w:eastAsia="仿宋"/>
          <w:b/>
          <w:color w:val="auto"/>
          <w:sz w:val="24"/>
          <w:highlight w:val="none"/>
        </w:rPr>
      </w:pPr>
      <w:r>
        <w:rPr>
          <w:rFonts w:hint="eastAsia" w:ascii="仿宋" w:hAnsi="仿宋" w:eastAsia="仿宋" w:cs="新宋体"/>
          <w:b/>
          <w:color w:val="auto"/>
          <w:kern w:val="0"/>
          <w:sz w:val="24"/>
          <w:highlight w:val="none"/>
        </w:rPr>
        <w:t>21.4</w:t>
      </w:r>
      <w:r>
        <w:rPr>
          <w:rFonts w:hint="eastAsia" w:ascii="仿宋" w:hAnsi="仿宋" w:eastAsia="仿宋"/>
          <w:b/>
          <w:color w:val="auto"/>
          <w:sz w:val="24"/>
          <w:highlight w:val="none"/>
        </w:rPr>
        <w:t>经澄清后，若偏差仍存在，且不可接受，投标人则被认为是“没有实质性响应招标文件要求”，其投标不进入下一步评审。</w:t>
      </w:r>
    </w:p>
    <w:p w14:paraId="744E04F8">
      <w:pPr>
        <w:pStyle w:val="11"/>
        <w:snapToGrid w:val="0"/>
        <w:spacing w:before="156" w:beforeLines="50" w:line="420" w:lineRule="exact"/>
        <w:ind w:left="423" w:leftChars="199" w:hanging="5" w:hangingChars="2"/>
        <w:rPr>
          <w:rFonts w:ascii="仿宋" w:hAnsi="仿宋" w:eastAsia="仿宋"/>
          <w:b/>
          <w:color w:val="auto"/>
          <w:sz w:val="24"/>
          <w:szCs w:val="24"/>
          <w:highlight w:val="none"/>
        </w:rPr>
      </w:pPr>
      <w:r>
        <w:rPr>
          <w:rFonts w:ascii="仿宋" w:hAnsi="仿宋" w:eastAsia="仿宋"/>
          <w:b/>
          <w:color w:val="auto"/>
          <w:sz w:val="24"/>
          <w:szCs w:val="24"/>
          <w:highlight w:val="none"/>
        </w:rPr>
        <w:t>22．</w:t>
      </w:r>
      <w:r>
        <w:rPr>
          <w:rFonts w:hint="eastAsia" w:ascii="仿宋" w:hAnsi="仿宋" w:eastAsia="仿宋"/>
          <w:b/>
          <w:color w:val="auto"/>
          <w:sz w:val="24"/>
          <w:szCs w:val="24"/>
          <w:highlight w:val="none"/>
        </w:rPr>
        <w:t>错误修正的原则</w:t>
      </w:r>
    </w:p>
    <w:p w14:paraId="452D44D5">
      <w:pPr>
        <w:pStyle w:val="11"/>
        <w:snapToGrid w:val="0"/>
        <w:spacing w:line="420" w:lineRule="exact"/>
        <w:ind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投标</w:t>
      </w:r>
      <w:r>
        <w:rPr>
          <w:rFonts w:hint="eastAsia" w:ascii="仿宋" w:hAnsi="仿宋" w:eastAsia="仿宋"/>
          <w:color w:val="auto"/>
          <w:sz w:val="24"/>
          <w:szCs w:val="24"/>
          <w:highlight w:val="none"/>
        </w:rPr>
        <w:t>文件</w:t>
      </w:r>
      <w:r>
        <w:rPr>
          <w:rFonts w:ascii="仿宋" w:hAnsi="仿宋" w:eastAsia="仿宋"/>
          <w:color w:val="auto"/>
          <w:sz w:val="24"/>
          <w:szCs w:val="24"/>
          <w:highlight w:val="none"/>
        </w:rPr>
        <w:t>如果出现计算或表达上的错误，</w:t>
      </w:r>
      <w:r>
        <w:rPr>
          <w:rFonts w:hint="eastAsia" w:ascii="仿宋" w:hAnsi="仿宋" w:eastAsia="仿宋"/>
          <w:color w:val="auto"/>
          <w:sz w:val="24"/>
          <w:szCs w:val="24"/>
          <w:highlight w:val="none"/>
        </w:rPr>
        <w:t>修正错误</w:t>
      </w:r>
      <w:r>
        <w:rPr>
          <w:rFonts w:ascii="仿宋" w:hAnsi="仿宋" w:eastAsia="仿宋"/>
          <w:color w:val="auto"/>
          <w:sz w:val="24"/>
          <w:szCs w:val="24"/>
          <w:highlight w:val="none"/>
        </w:rPr>
        <w:t>的原则如下：</w:t>
      </w:r>
    </w:p>
    <w:p w14:paraId="68D7F1B9">
      <w:pPr>
        <w:snapToGrid w:val="0"/>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2.</w:t>
      </w:r>
      <w:r>
        <w:rPr>
          <w:rFonts w:hint="eastAsia" w:ascii="仿宋" w:hAnsi="仿宋" w:eastAsia="仿宋"/>
          <w:color w:val="auto"/>
          <w:sz w:val="24"/>
          <w:highlight w:val="none"/>
        </w:rPr>
        <w:t>1 投标函中表述的内容与报价表中不一致的，以报价表为准；</w:t>
      </w:r>
    </w:p>
    <w:p w14:paraId="348926E3">
      <w:pPr>
        <w:pStyle w:val="11"/>
        <w:snapToGrid w:val="0"/>
        <w:spacing w:line="420" w:lineRule="exact"/>
        <w:ind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22.2 投标文件中的大写金额和小写金额不一致的，以大写金额为准；</w:t>
      </w:r>
    </w:p>
    <w:p w14:paraId="2FFD9EAC">
      <w:pPr>
        <w:pStyle w:val="11"/>
        <w:spacing w:line="420" w:lineRule="exact"/>
        <w:ind w:firstLine="240" w:firstLineChars="100"/>
        <w:rPr>
          <w:rFonts w:ascii="仿宋" w:hAnsi="仿宋" w:eastAsia="仿宋"/>
          <w:color w:val="auto"/>
          <w:sz w:val="24"/>
          <w:highlight w:val="none"/>
        </w:rPr>
      </w:pPr>
      <w:r>
        <w:rPr>
          <w:rFonts w:ascii="仿宋" w:hAnsi="仿宋" w:eastAsia="仿宋"/>
          <w:color w:val="auto"/>
          <w:sz w:val="24"/>
          <w:szCs w:val="24"/>
          <w:highlight w:val="none"/>
        </w:rPr>
        <w:t>22.3 若用文字表示的数值与用</w:t>
      </w:r>
      <w:r>
        <w:rPr>
          <w:rFonts w:ascii="仿宋" w:hAnsi="仿宋" w:eastAsia="仿宋"/>
          <w:color w:val="auto"/>
          <w:sz w:val="24"/>
          <w:highlight w:val="none"/>
        </w:rPr>
        <w:t>数字表示的数值不一致，以文字表示的数值为准；</w:t>
      </w:r>
    </w:p>
    <w:p w14:paraId="3FB80A60">
      <w:pPr>
        <w:pStyle w:val="11"/>
        <w:snapToGrid w:val="0"/>
        <w:spacing w:line="420" w:lineRule="exact"/>
        <w:ind w:firstLine="240" w:firstLineChars="100"/>
        <w:rPr>
          <w:rFonts w:ascii="仿宋" w:hAnsi="仿宋" w:eastAsia="仿宋"/>
          <w:color w:val="auto"/>
          <w:sz w:val="24"/>
          <w:highlight w:val="none"/>
        </w:rPr>
      </w:pPr>
      <w:r>
        <w:rPr>
          <w:rFonts w:ascii="仿宋" w:hAnsi="仿宋" w:eastAsia="仿宋"/>
          <w:color w:val="auto"/>
          <w:sz w:val="24"/>
          <w:highlight w:val="none"/>
        </w:rPr>
        <w:t>22.4 如有多报（指数量超出招标文件需求）、重报（指同一货物重复报价），其投标总价在评标过程中不予调整，如其中标，其合同价按其投标单价予以调整；</w:t>
      </w:r>
    </w:p>
    <w:p w14:paraId="6AD51F34">
      <w:pPr>
        <w:pStyle w:val="11"/>
        <w:snapToGrid w:val="0"/>
        <w:spacing w:line="42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22.5 </w:t>
      </w:r>
      <w:r>
        <w:rPr>
          <w:rFonts w:hint="eastAsia" w:ascii="仿宋" w:hAnsi="仿宋" w:eastAsia="仿宋"/>
          <w:color w:val="auto"/>
          <w:sz w:val="24"/>
          <w:highlight w:val="none"/>
        </w:rPr>
        <w:t>对不同文字文本投标文件的解释发生异议的，以中文文本为准；</w:t>
      </w:r>
    </w:p>
    <w:p w14:paraId="1DF1C82C">
      <w:pPr>
        <w:pStyle w:val="18"/>
        <w:spacing w:before="0" w:beforeAutospacing="0" w:after="0" w:afterAutospacing="0" w:line="420" w:lineRule="exact"/>
        <w:jc w:val="both"/>
        <w:rPr>
          <w:rFonts w:ascii="仿宋" w:hAnsi="仿宋" w:eastAsia="仿宋"/>
          <w:color w:val="auto"/>
          <w:highlight w:val="none"/>
        </w:rPr>
      </w:pPr>
      <w:r>
        <w:rPr>
          <w:rFonts w:ascii="仿宋" w:hAnsi="仿宋" w:eastAsia="仿宋"/>
          <w:color w:val="auto"/>
          <w:highlight w:val="none"/>
        </w:rPr>
        <w:t>按上述修正错误的原则及方法调整或修正投标文件的投标报价，投标人确认后，以调整或修正后的投标报价为准。修正应当采用电子询标的形式，并加盖公章（电子印章）。如投标人拒绝调整或修正的，其投标文件按无效标处理。</w:t>
      </w:r>
    </w:p>
    <w:p w14:paraId="6A0EE2F3">
      <w:pPr>
        <w:spacing w:before="156" w:beforeLines="50" w:line="42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3</w:t>
      </w:r>
      <w:r>
        <w:rPr>
          <w:rFonts w:hint="eastAsia" w:ascii="仿宋" w:hAnsi="仿宋" w:eastAsia="仿宋"/>
          <w:b/>
          <w:color w:val="auto"/>
          <w:sz w:val="28"/>
          <w:szCs w:val="28"/>
          <w:highlight w:val="none"/>
        </w:rPr>
        <w:t>．无效投标文件</w:t>
      </w:r>
    </w:p>
    <w:p w14:paraId="18765241">
      <w:pPr>
        <w:spacing w:line="42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有下列情形之一的，投标文件按无效标处理：</w:t>
      </w:r>
    </w:p>
    <w:p w14:paraId="51FF148D">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23.1投标文件未按招标文件规定的要求提交的；</w:t>
      </w:r>
    </w:p>
    <w:p w14:paraId="40F2955E">
      <w:pPr>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highlight w:val="none"/>
        </w:rPr>
        <w:t>2</w:t>
      </w:r>
      <w:r>
        <w:rPr>
          <w:rFonts w:ascii="仿宋" w:hAnsi="仿宋" w:eastAsia="仿宋"/>
          <w:color w:val="auto"/>
          <w:sz w:val="24"/>
          <w:highlight w:val="none"/>
        </w:rPr>
        <w:t>3.2</w:t>
      </w:r>
      <w:r>
        <w:rPr>
          <w:rFonts w:hint="eastAsia" w:ascii="仿宋" w:hAnsi="仿宋" w:eastAsia="仿宋"/>
          <w:color w:val="auto"/>
          <w:sz w:val="24"/>
          <w:highlight w:val="none"/>
        </w:rPr>
        <w:t>电子加</w:t>
      </w:r>
      <w:r>
        <w:rPr>
          <w:rFonts w:hint="eastAsia" w:ascii="仿宋" w:hAnsi="仿宋" w:eastAsia="仿宋"/>
          <w:color w:val="auto"/>
          <w:sz w:val="24"/>
          <w:szCs w:val="20"/>
          <w:highlight w:val="none"/>
        </w:rPr>
        <w:t>密投标文件未按时解密，又未提供备份电子投标文件的；</w:t>
      </w:r>
    </w:p>
    <w:p w14:paraId="0958BD70">
      <w:pPr>
        <w:tabs>
          <w:tab w:val="right" w:pos="8306"/>
        </w:tabs>
        <w:autoSpaceDE w:val="0"/>
        <w:autoSpaceDN w:val="0"/>
        <w:adjustRightInd w:val="0"/>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3.3</w:t>
      </w:r>
      <w:r>
        <w:rPr>
          <w:rFonts w:hint="eastAsia" w:ascii="仿宋" w:hAnsi="仿宋" w:eastAsia="仿宋"/>
          <w:color w:val="auto"/>
          <w:sz w:val="24"/>
          <w:szCs w:val="20"/>
          <w:highlight w:val="none"/>
        </w:rPr>
        <w:t xml:space="preserve"> 投标供应商仅提交备份电子投标文件的；</w:t>
      </w:r>
    </w:p>
    <w:p w14:paraId="31B3F478">
      <w:pPr>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3.4</w:t>
      </w:r>
      <w:r>
        <w:rPr>
          <w:rFonts w:hint="eastAsia" w:ascii="仿宋" w:hAnsi="仿宋" w:eastAsia="仿宋"/>
          <w:color w:val="auto"/>
          <w:sz w:val="24"/>
          <w:szCs w:val="20"/>
          <w:highlight w:val="none"/>
        </w:rPr>
        <w:t xml:space="preserve"> 资格文件、商务技术文件、报价文件出现混传或在资格文件或商务技术文件中出现投标报价的；</w:t>
      </w:r>
    </w:p>
    <w:p w14:paraId="00D81172">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w:t>
      </w:r>
      <w:r>
        <w:rPr>
          <w:rFonts w:hint="eastAsia" w:ascii="仿宋" w:hAnsi="仿宋" w:eastAsia="仿宋"/>
          <w:color w:val="auto"/>
          <w:sz w:val="24"/>
          <w:szCs w:val="20"/>
          <w:highlight w:val="none"/>
        </w:rPr>
        <w:t>.</w:t>
      </w:r>
      <w:r>
        <w:rPr>
          <w:rFonts w:ascii="仿宋" w:hAnsi="仿宋" w:eastAsia="仿宋"/>
          <w:color w:val="auto"/>
          <w:sz w:val="24"/>
          <w:szCs w:val="20"/>
          <w:highlight w:val="none"/>
        </w:rPr>
        <w:t>5</w:t>
      </w:r>
      <w:r>
        <w:rPr>
          <w:rFonts w:hint="eastAsia" w:ascii="仿宋" w:hAnsi="仿宋" w:eastAsia="仿宋"/>
          <w:color w:val="auto"/>
          <w:sz w:val="24"/>
          <w:szCs w:val="20"/>
          <w:highlight w:val="none"/>
        </w:rPr>
        <w:t>不响应招标文件实质性</w:t>
      </w:r>
      <w:r>
        <w:rPr>
          <w:rFonts w:hint="eastAsia" w:ascii="仿宋" w:hAnsi="仿宋" w:eastAsia="仿宋"/>
          <w:color w:val="auto"/>
          <w:sz w:val="24"/>
          <w:highlight w:val="none"/>
        </w:rPr>
        <w:t>内容的</w:t>
      </w:r>
      <w:r>
        <w:rPr>
          <w:rFonts w:ascii="仿宋" w:hAnsi="仿宋" w:eastAsia="仿宋"/>
          <w:color w:val="auto"/>
          <w:sz w:val="24"/>
          <w:highlight w:val="none"/>
        </w:rPr>
        <w:t>；</w:t>
      </w:r>
    </w:p>
    <w:p w14:paraId="08EBD0E9">
      <w:pPr>
        <w:spacing w:line="420" w:lineRule="exact"/>
        <w:ind w:firstLine="240" w:firstLineChars="100"/>
        <w:rPr>
          <w:rFonts w:hint="eastAsia" w:ascii="仿宋" w:hAnsi="仿宋" w:eastAsia="仿宋"/>
          <w:color w:val="auto"/>
          <w:sz w:val="24"/>
          <w:highlight w:val="none"/>
          <w:lang w:eastAsia="zh-CN"/>
        </w:rPr>
      </w:pPr>
      <w:r>
        <w:rPr>
          <w:rFonts w:hint="eastAsia" w:ascii="仿宋" w:hAnsi="仿宋" w:eastAsia="仿宋"/>
          <w:color w:val="auto"/>
          <w:sz w:val="24"/>
          <w:highlight w:val="none"/>
        </w:rPr>
        <w:t>23.6投标文件的组成不符合招标文件要求的</w:t>
      </w:r>
      <w:r>
        <w:rPr>
          <w:rFonts w:hint="eastAsia" w:ascii="仿宋" w:hAnsi="仿宋" w:eastAsia="仿宋"/>
          <w:color w:val="auto"/>
          <w:sz w:val="24"/>
          <w:highlight w:val="none"/>
          <w:lang w:eastAsia="zh-CN"/>
        </w:rPr>
        <w:t>，</w:t>
      </w:r>
      <w:r>
        <w:rPr>
          <w:rFonts w:hint="eastAsia" w:ascii="仿宋" w:hAnsi="仿宋" w:eastAsia="仿宋" w:cs="Times New Roman"/>
          <w:color w:val="auto"/>
          <w:sz w:val="24"/>
          <w:highlight w:val="none"/>
        </w:rPr>
        <w:t>不同供应商的投标(响应)文件的内容存在3处(含)以上错误一致的</w:t>
      </w:r>
      <w:r>
        <w:rPr>
          <w:rFonts w:hint="eastAsia" w:ascii="仿宋" w:hAnsi="仿宋" w:eastAsia="仿宋" w:cs="Times New Roman"/>
          <w:color w:val="auto"/>
          <w:sz w:val="24"/>
          <w:highlight w:val="none"/>
          <w:lang w:eastAsia="zh-CN"/>
        </w:rPr>
        <w:t>；</w:t>
      </w:r>
    </w:p>
    <w:p w14:paraId="788B0C65">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3.7</w:t>
      </w:r>
      <w:r>
        <w:rPr>
          <w:rFonts w:hint="eastAsia" w:ascii="仿宋" w:hAnsi="仿宋" w:eastAsia="仿宋"/>
          <w:color w:val="auto"/>
          <w:sz w:val="24"/>
          <w:highlight w:val="none"/>
        </w:rPr>
        <w:t xml:space="preserve"> 投标文件格式不规范、内容不齐全或者虚假的</w:t>
      </w:r>
      <w:r>
        <w:rPr>
          <w:rFonts w:ascii="仿宋" w:hAnsi="仿宋" w:eastAsia="仿宋"/>
          <w:color w:val="auto"/>
          <w:sz w:val="24"/>
          <w:highlight w:val="none"/>
        </w:rPr>
        <w:t>；</w:t>
      </w:r>
    </w:p>
    <w:p w14:paraId="7F85E06F">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3.8</w:t>
      </w:r>
      <w:r>
        <w:rPr>
          <w:rFonts w:hint="eastAsia" w:ascii="仿宋" w:hAnsi="仿宋" w:eastAsia="仿宋"/>
          <w:color w:val="auto"/>
          <w:sz w:val="24"/>
          <w:highlight w:val="none"/>
        </w:rPr>
        <w:t>投标人上传的电子加密投标文件解密成功的，电子加密投标文件中法定代表人（或委托代理人签字）、投标人的单位电子公章盖章不齐全，不符合招标文件规定的</w:t>
      </w:r>
      <w:r>
        <w:rPr>
          <w:rFonts w:ascii="仿宋" w:hAnsi="仿宋" w:eastAsia="仿宋"/>
          <w:color w:val="auto"/>
          <w:sz w:val="24"/>
          <w:highlight w:val="none"/>
        </w:rPr>
        <w:t>；</w:t>
      </w:r>
    </w:p>
    <w:p w14:paraId="5E0BE58C">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3.9</w:t>
      </w:r>
      <w:r>
        <w:rPr>
          <w:rFonts w:hint="eastAsia" w:ascii="仿宋" w:hAnsi="仿宋" w:eastAsia="仿宋"/>
          <w:color w:val="auto"/>
          <w:sz w:val="24"/>
          <w:highlight w:val="none"/>
        </w:rPr>
        <w:t xml:space="preserve"> 投标文件的语言、币种及计量单位不符合招标文件要求的；</w:t>
      </w:r>
    </w:p>
    <w:p w14:paraId="13BA8FE8">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3.10</w:t>
      </w:r>
      <w:r>
        <w:rPr>
          <w:rFonts w:hint="eastAsia" w:ascii="仿宋" w:hAnsi="仿宋" w:eastAsia="仿宋"/>
          <w:color w:val="auto"/>
          <w:sz w:val="24"/>
          <w:highlight w:val="none"/>
        </w:rPr>
        <w:t xml:space="preserve"> 未按招标文件第六章格式要求编制、随意进行增删更改的；</w:t>
      </w:r>
    </w:p>
    <w:p w14:paraId="57C4F8E4">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 xml:space="preserve"> 投标人提交两份或多份内容不同的投标文件，或在一份投标文件中对同一招标项目提供两个或多个报价、参数及其他可选择内容的；</w:t>
      </w:r>
    </w:p>
    <w:p w14:paraId="19F835A3">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2</w:t>
      </w:r>
      <w:r>
        <w:rPr>
          <w:rFonts w:hint="eastAsia" w:ascii="仿宋" w:hAnsi="仿宋" w:eastAsia="仿宋"/>
          <w:color w:val="auto"/>
          <w:sz w:val="24"/>
          <w:highlight w:val="none"/>
        </w:rPr>
        <w:t>评标委员会认为投标人的报价明显低于其他通过符合性审查投标人的报价，有可能影响产品质量或者不能诚信履约的，而投标人不能在评标委员会要求的时间内作出合理书面说明且提供相关证明材料的，或者评评标委员会认为其所作出的书面说明不合理的</w:t>
      </w:r>
      <w:r>
        <w:rPr>
          <w:rFonts w:ascii="仿宋" w:hAnsi="仿宋" w:eastAsia="仿宋"/>
          <w:color w:val="auto"/>
          <w:sz w:val="24"/>
          <w:highlight w:val="none"/>
        </w:rPr>
        <w:t>；</w:t>
      </w:r>
    </w:p>
    <w:p w14:paraId="06F7F6AF">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3</w:t>
      </w:r>
      <w:r>
        <w:rPr>
          <w:rFonts w:hint="eastAsia" w:ascii="仿宋" w:hAnsi="仿宋" w:eastAsia="仿宋"/>
          <w:color w:val="auto"/>
          <w:sz w:val="24"/>
          <w:highlight w:val="none"/>
        </w:rPr>
        <w:t>报价超过采购预算或者单项最高限价的；</w:t>
      </w:r>
    </w:p>
    <w:p w14:paraId="60744E19">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4</w:t>
      </w:r>
      <w:r>
        <w:rPr>
          <w:rFonts w:hint="eastAsia" w:ascii="仿宋" w:hAnsi="仿宋" w:eastAsia="仿宋"/>
          <w:color w:val="auto"/>
          <w:sz w:val="24"/>
          <w:highlight w:val="none"/>
        </w:rPr>
        <w:t xml:space="preserve"> 投标人未在规定时间内澄清说明补正或拒绝澄清说明补正投标文件中含义不明确、同类问题表述不一致或者有明显文字和计算错误的内容的；</w:t>
      </w:r>
    </w:p>
    <w:p w14:paraId="77ECCFC8">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5</w:t>
      </w:r>
      <w:r>
        <w:rPr>
          <w:rFonts w:hint="eastAsia" w:ascii="仿宋" w:hAnsi="仿宋" w:eastAsia="仿宋"/>
          <w:color w:val="auto"/>
          <w:sz w:val="24"/>
          <w:highlight w:val="none"/>
        </w:rPr>
        <w:t xml:space="preserve"> </w:t>
      </w:r>
      <w:r>
        <w:rPr>
          <w:rFonts w:hint="eastAsia" w:ascii="仿宋" w:hAnsi="仿宋" w:eastAsia="仿宋" w:cs="Times New Roman"/>
          <w:color w:val="auto"/>
          <w:sz w:val="24"/>
          <w:highlight w:val="none"/>
        </w:rPr>
        <w:t>开标一览表、报价表、报价明细表等内容填写有误的且拒绝接受评标委员会调整或修正意见的；</w:t>
      </w:r>
    </w:p>
    <w:p w14:paraId="3F5D6C71">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 xml:space="preserve"> 不同投标人提供的投标文件内容存在错漏之处一致或异常雷同现象的；</w:t>
      </w:r>
    </w:p>
    <w:p w14:paraId="75853404">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7</w:t>
      </w:r>
      <w:r>
        <w:rPr>
          <w:rFonts w:hint="eastAsia" w:ascii="仿宋" w:hAnsi="仿宋" w:eastAsia="仿宋"/>
          <w:color w:val="auto"/>
          <w:sz w:val="24"/>
          <w:highlight w:val="none"/>
        </w:rPr>
        <w:t xml:space="preserve"> 附有采购人不能接受的条款的；</w:t>
      </w:r>
    </w:p>
    <w:p w14:paraId="3FB7CFA7">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8投标人</w:t>
      </w:r>
      <w:r>
        <w:rPr>
          <w:rFonts w:hint="eastAsia" w:ascii="仿宋" w:hAnsi="仿宋" w:eastAsia="仿宋"/>
          <w:color w:val="auto"/>
          <w:sz w:val="24"/>
          <w:highlight w:val="none"/>
        </w:rPr>
        <w:t>为</w:t>
      </w:r>
      <w:r>
        <w:rPr>
          <w:rFonts w:ascii="仿宋" w:hAnsi="仿宋" w:eastAsia="仿宋"/>
          <w:color w:val="auto"/>
          <w:sz w:val="24"/>
          <w:highlight w:val="none"/>
        </w:rPr>
        <w:t>采购人的附属机构（单位）</w:t>
      </w:r>
      <w:r>
        <w:rPr>
          <w:rFonts w:hint="eastAsia" w:ascii="仿宋" w:hAnsi="仿宋" w:eastAsia="仿宋"/>
          <w:color w:val="auto"/>
          <w:sz w:val="24"/>
          <w:highlight w:val="none"/>
        </w:rPr>
        <w:t>的；</w:t>
      </w:r>
    </w:p>
    <w:p w14:paraId="4C7E3A11">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.19单位负责人为同一人或者存在直接控股、管理关系的不同供应商参加同一合同项下的政府采购活动的；</w:t>
      </w:r>
    </w:p>
    <w:p w14:paraId="5519BBD0">
      <w:pPr>
        <w:tabs>
          <w:tab w:val="left" w:pos="425"/>
        </w:tabs>
        <w:spacing w:line="420" w:lineRule="exact"/>
        <w:ind w:firstLine="240" w:firstLineChars="100"/>
        <w:rPr>
          <w:rFonts w:ascii="仿宋" w:hAnsi="仿宋" w:eastAsia="仿宋" w:cs="hakuyoxingshu7000"/>
          <w:b/>
          <w:color w:val="auto"/>
          <w:kern w:val="0"/>
          <w:sz w:val="22"/>
          <w:szCs w:val="22"/>
          <w:highlight w:val="none"/>
          <w:u w:val="singl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.20</w:t>
      </w:r>
      <w:r>
        <w:rPr>
          <w:rFonts w:hint="eastAsia" w:ascii="仿宋" w:hAnsi="仿宋" w:eastAsia="仿宋" w:cs="Arial"/>
          <w:b/>
          <w:color w:val="auto"/>
          <w:sz w:val="24"/>
          <w:highlight w:val="none"/>
        </w:rPr>
        <w:t>规定时间内解密失败且经异常处理但政采云电子交易系统仍未能识别备份投标文件的；</w:t>
      </w:r>
    </w:p>
    <w:p w14:paraId="5AD362A3">
      <w:pPr>
        <w:spacing w:line="420" w:lineRule="exact"/>
        <w:ind w:firstLine="240" w:firstLineChars="100"/>
        <w:rPr>
          <w:rFonts w:hint="eastAsia" w:ascii="仿宋" w:hAnsi="仿宋" w:eastAsia="仿宋"/>
          <w:color w:val="auto"/>
          <w:sz w:val="24"/>
          <w:highlight w:val="none"/>
          <w:lang w:eastAsia="zh-CN"/>
        </w:rPr>
      </w:pPr>
      <w:r>
        <w:rPr>
          <w:rFonts w:hint="eastAsia" w:ascii="仿宋" w:hAnsi="仿宋" w:eastAsia="仿宋"/>
          <w:color w:val="auto"/>
          <w:sz w:val="24"/>
          <w:highlight w:val="none"/>
        </w:rPr>
        <w:t>23.21不符合法律、法规和采购文件中规定的其他实质性要求的</w:t>
      </w:r>
      <w:r>
        <w:rPr>
          <w:rFonts w:hint="eastAsia" w:ascii="仿宋" w:hAnsi="仿宋" w:eastAsia="仿宋"/>
          <w:color w:val="auto"/>
          <w:sz w:val="24"/>
          <w:highlight w:val="none"/>
          <w:lang w:eastAsia="zh-CN"/>
        </w:rPr>
        <w:t>；</w:t>
      </w:r>
    </w:p>
    <w:p w14:paraId="6C5B2D26">
      <w:pPr>
        <w:spacing w:line="420" w:lineRule="exact"/>
        <w:ind w:firstLine="241" w:firstLineChars="100"/>
        <w:rPr>
          <w:rFonts w:hint="eastAsia" w:ascii="仿宋" w:hAnsi="仿宋" w:eastAsia="仿宋" w:cs="Times New Roman"/>
          <w:b/>
          <w:bCs/>
          <w:color w:val="auto"/>
          <w:sz w:val="24"/>
          <w:highlight w:val="none"/>
          <w:lang w:eastAsia="zh-CN"/>
        </w:rPr>
      </w:pPr>
      <w:r>
        <w:rPr>
          <w:rFonts w:hint="eastAsia" w:ascii="仿宋" w:hAnsi="仿宋" w:eastAsia="仿宋" w:cs="Times New Roman"/>
          <w:b/>
          <w:bCs/>
          <w:color w:val="auto"/>
          <w:sz w:val="24"/>
          <w:highlight w:val="none"/>
          <w:lang w:val="en-US" w:eastAsia="zh-CN"/>
        </w:rPr>
        <w:t>23.22</w:t>
      </w:r>
      <w:r>
        <w:rPr>
          <w:rFonts w:hint="eastAsia" w:ascii="仿宋" w:hAnsi="仿宋" w:eastAsia="仿宋" w:cs="Times New Roman"/>
          <w:b/>
          <w:bCs/>
          <w:color w:val="auto"/>
          <w:sz w:val="24"/>
          <w:highlight w:val="none"/>
        </w:rPr>
        <w:t>不同供应商的电子投标(响应)文件上传计算机的网卡MAC地址或硬盘序列号等硬件信息相同的</w:t>
      </w:r>
      <w:r>
        <w:rPr>
          <w:rFonts w:hint="eastAsia" w:ascii="仿宋" w:hAnsi="仿宋" w:eastAsia="仿宋" w:cs="Times New Roman"/>
          <w:b/>
          <w:bCs/>
          <w:color w:val="auto"/>
          <w:sz w:val="24"/>
          <w:highlight w:val="none"/>
          <w:lang w:eastAsia="zh-CN"/>
        </w:rPr>
        <w:t>；</w:t>
      </w:r>
    </w:p>
    <w:p w14:paraId="62AB2C7E">
      <w:pPr>
        <w:spacing w:line="420" w:lineRule="exact"/>
        <w:ind w:firstLine="240" w:firstLineChars="100"/>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val="en-US" w:eastAsia="zh-CN"/>
        </w:rPr>
        <w:t>23.23</w:t>
      </w:r>
      <w:r>
        <w:rPr>
          <w:rFonts w:hint="eastAsia" w:ascii="仿宋" w:hAnsi="仿宋" w:eastAsia="仿宋" w:cs="Times New Roman"/>
          <w:color w:val="auto"/>
          <w:sz w:val="24"/>
          <w:highlight w:val="none"/>
        </w:rPr>
        <w:t>上传的电子投标(响应)文件若出现使用本项目其他投标(响应)供应商的数字证书加密的，或者加盖本项目其他投标(响应)供应商的电子印章的</w:t>
      </w:r>
      <w:r>
        <w:rPr>
          <w:rFonts w:hint="eastAsia" w:ascii="仿宋" w:hAnsi="仿宋" w:eastAsia="仿宋" w:cs="Times New Roman"/>
          <w:color w:val="auto"/>
          <w:sz w:val="24"/>
          <w:highlight w:val="none"/>
          <w:lang w:eastAsia="zh-CN"/>
        </w:rPr>
        <w:t>；</w:t>
      </w:r>
    </w:p>
    <w:p w14:paraId="3035AB27">
      <w:pPr>
        <w:spacing w:line="420" w:lineRule="exact"/>
        <w:ind w:firstLine="240" w:firstLineChars="100"/>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val="en-US" w:eastAsia="zh-CN"/>
        </w:rPr>
        <w:t>23.24</w:t>
      </w:r>
      <w:r>
        <w:rPr>
          <w:rFonts w:hint="eastAsia" w:ascii="仿宋" w:hAnsi="仿宋" w:eastAsia="仿宋" w:cs="Times New Roman"/>
          <w:color w:val="auto"/>
          <w:sz w:val="24"/>
          <w:highlight w:val="none"/>
        </w:rPr>
        <w:t>不同供应商联系人为同一人或不同联系人的联系电话一致的</w:t>
      </w:r>
      <w:r>
        <w:rPr>
          <w:rFonts w:hint="eastAsia" w:ascii="仿宋" w:hAnsi="仿宋" w:eastAsia="仿宋" w:cs="Times New Roman"/>
          <w:color w:val="auto"/>
          <w:sz w:val="24"/>
          <w:highlight w:val="none"/>
          <w:lang w:eastAsia="zh-CN"/>
        </w:rPr>
        <w:t>；</w:t>
      </w:r>
    </w:p>
    <w:p w14:paraId="725AB9D6">
      <w:pPr>
        <w:spacing w:line="420" w:lineRule="exact"/>
        <w:ind w:firstLine="240" w:firstLineChars="100"/>
        <w:rPr>
          <w:rFonts w:hint="default" w:ascii="仿宋" w:hAnsi="仿宋" w:eastAsia="仿宋"/>
          <w:b/>
          <w:color w:val="auto"/>
          <w:sz w:val="28"/>
          <w:szCs w:val="28"/>
          <w:highlight w:val="none"/>
          <w:lang w:val="en-US" w:eastAsia="zh-CN"/>
        </w:rPr>
      </w:pPr>
      <w:r>
        <w:rPr>
          <w:rFonts w:hint="eastAsia" w:ascii="仿宋" w:hAnsi="仿宋" w:eastAsia="仿宋" w:cs="Times New Roman"/>
          <w:color w:val="auto"/>
          <w:sz w:val="24"/>
          <w:highlight w:val="none"/>
          <w:lang w:val="en-US" w:eastAsia="zh-CN"/>
        </w:rPr>
        <w:t>23.25 供应商在填写中小企声明函中内容填错、漏填的。</w:t>
      </w:r>
    </w:p>
    <w:p w14:paraId="130B977F">
      <w:pPr>
        <w:spacing w:before="156" w:beforeLines="50" w:line="42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4</w:t>
      </w:r>
      <w:r>
        <w:rPr>
          <w:rFonts w:hint="eastAsia" w:ascii="仿宋" w:hAnsi="仿宋" w:eastAsia="仿宋"/>
          <w:b/>
          <w:color w:val="auto"/>
          <w:sz w:val="28"/>
          <w:szCs w:val="28"/>
          <w:highlight w:val="none"/>
        </w:rPr>
        <w:t>．废标</w:t>
      </w:r>
    </w:p>
    <w:p w14:paraId="75A20507">
      <w:pPr>
        <w:spacing w:line="420" w:lineRule="exact"/>
        <w:ind w:firstLine="240" w:firstLineChars="100"/>
        <w:rPr>
          <w:rFonts w:ascii="仿宋" w:hAnsi="仿宋" w:eastAsia="仿宋"/>
          <w:color w:val="auto"/>
          <w:sz w:val="24"/>
          <w:highlight w:val="none"/>
        </w:rPr>
      </w:pPr>
      <w:bookmarkStart w:id="13" w:name="_Toc177870555"/>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1 符合专业条件的供应商或者对招标文件的内容作实质性响应的供应商不足三家的；</w:t>
      </w:r>
    </w:p>
    <w:p w14:paraId="6AEF4E07">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2 有效报价不足三家，评标委员会认为投标缺乏竞争并否决所有投标的；</w:t>
      </w:r>
    </w:p>
    <w:p w14:paraId="5CA0E21D">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3 出现影响采购公正的违法、违规行为的；</w:t>
      </w:r>
    </w:p>
    <w:p w14:paraId="371FC780">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.4 因重大变故，采购任务取消的。</w:t>
      </w:r>
    </w:p>
    <w:p w14:paraId="7D799ED3">
      <w:pPr>
        <w:pStyle w:val="11"/>
        <w:snapToGrid w:val="0"/>
        <w:spacing w:before="156" w:beforeLines="50" w:line="420" w:lineRule="exact"/>
        <w:ind w:firstLine="157" w:firstLineChars="49"/>
        <w:jc w:val="center"/>
        <w:outlineLvl w:val="1"/>
        <w:rPr>
          <w:rFonts w:ascii="仿宋" w:hAnsi="仿宋" w:eastAsia="仿宋"/>
          <w:b/>
          <w:color w:val="auto"/>
          <w:sz w:val="32"/>
          <w:szCs w:val="32"/>
          <w:highlight w:val="none"/>
        </w:rPr>
      </w:pPr>
      <w:r>
        <w:rPr>
          <w:rFonts w:ascii="仿宋" w:hAnsi="仿宋" w:eastAsia="仿宋"/>
          <w:b/>
          <w:color w:val="auto"/>
          <w:sz w:val="32"/>
          <w:szCs w:val="32"/>
          <w:highlight w:val="none"/>
        </w:rPr>
        <w:t>第六节  定 标</w:t>
      </w:r>
      <w:bookmarkEnd w:id="13"/>
    </w:p>
    <w:p w14:paraId="70670D3C">
      <w:pPr>
        <w:pStyle w:val="11"/>
        <w:spacing w:before="156" w:beforeLines="50" w:line="420" w:lineRule="exact"/>
        <w:ind w:firstLine="413" w:firstLineChars="147"/>
        <w:rPr>
          <w:rFonts w:ascii="仿宋" w:hAnsi="仿宋" w:eastAsia="仿宋"/>
          <w:color w:val="auto"/>
          <w:sz w:val="24"/>
          <w:highlight w:val="none"/>
        </w:rPr>
      </w:pPr>
      <w:r>
        <w:rPr>
          <w:rFonts w:ascii="仿宋" w:hAnsi="仿宋" w:eastAsia="仿宋"/>
          <w:b/>
          <w:color w:val="auto"/>
          <w:sz w:val="28"/>
          <w:szCs w:val="28"/>
          <w:highlight w:val="none"/>
        </w:rPr>
        <w:t>25．确定中标供应商</w:t>
      </w:r>
      <w:bookmarkStart w:id="14" w:name="_Toc107820051"/>
      <w:bookmarkStart w:id="15" w:name="_Toc170792772"/>
    </w:p>
    <w:p w14:paraId="63E37FE2">
      <w:pPr>
        <w:snapToGrid w:val="0"/>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5.</w:t>
      </w:r>
      <w:r>
        <w:rPr>
          <w:rFonts w:hint="eastAsia" w:ascii="仿宋" w:hAnsi="仿宋" w:eastAsia="仿宋"/>
          <w:color w:val="auto"/>
          <w:sz w:val="24"/>
          <w:highlight w:val="none"/>
        </w:rPr>
        <w:t>1 采购人按照评标委员会推荐的中标候选供应商确定中标供应商。如发现中标供应商为本次采购项目</w:t>
      </w:r>
      <w:r>
        <w:rPr>
          <w:rFonts w:ascii="仿宋" w:hAnsi="仿宋" w:eastAsia="仿宋"/>
          <w:color w:val="auto"/>
          <w:sz w:val="24"/>
          <w:highlight w:val="none"/>
        </w:rPr>
        <w:t>采购人的附属机构（单位）</w:t>
      </w:r>
      <w:r>
        <w:rPr>
          <w:rFonts w:hint="eastAsia" w:ascii="仿宋" w:hAnsi="仿宋" w:eastAsia="仿宋"/>
          <w:color w:val="auto"/>
          <w:sz w:val="24"/>
          <w:highlight w:val="none"/>
        </w:rPr>
        <w:t>的</w:t>
      </w:r>
      <w:r>
        <w:rPr>
          <w:rFonts w:ascii="仿宋" w:hAnsi="仿宋" w:eastAsia="仿宋"/>
          <w:color w:val="auto"/>
          <w:sz w:val="24"/>
          <w:highlight w:val="none"/>
        </w:rPr>
        <w:t>，</w:t>
      </w:r>
      <w:r>
        <w:rPr>
          <w:rFonts w:hint="eastAsia" w:ascii="仿宋" w:hAnsi="仿宋" w:eastAsia="仿宋"/>
          <w:color w:val="auto"/>
          <w:sz w:val="24"/>
          <w:highlight w:val="none"/>
        </w:rPr>
        <w:t>取消其中标资格。</w:t>
      </w:r>
    </w:p>
    <w:p w14:paraId="01B8E316">
      <w:pPr>
        <w:snapToGrid w:val="0"/>
        <w:spacing w:line="420" w:lineRule="exact"/>
        <w:ind w:firstLine="212" w:firstLineChars="100"/>
        <w:rPr>
          <w:rFonts w:ascii="仿宋" w:hAnsi="仿宋" w:eastAsia="仿宋"/>
          <w:color w:val="auto"/>
          <w:sz w:val="24"/>
          <w:highlight w:val="none"/>
        </w:rPr>
      </w:pPr>
      <w:r>
        <w:rPr>
          <w:rFonts w:hint="eastAsia" w:ascii="仿宋" w:hAnsi="仿宋" w:eastAsia="仿宋"/>
          <w:color w:val="auto"/>
          <w:spacing w:val="-14"/>
          <w:sz w:val="24"/>
          <w:highlight w:val="none"/>
        </w:rPr>
        <w:t>2</w:t>
      </w:r>
      <w:r>
        <w:rPr>
          <w:rFonts w:ascii="仿宋" w:hAnsi="仿宋" w:eastAsia="仿宋"/>
          <w:color w:val="auto"/>
          <w:spacing w:val="-14"/>
          <w:sz w:val="24"/>
          <w:highlight w:val="none"/>
        </w:rPr>
        <w:t>5</w:t>
      </w:r>
      <w:r>
        <w:rPr>
          <w:rFonts w:hint="eastAsia" w:ascii="仿宋" w:hAnsi="仿宋" w:eastAsia="仿宋"/>
          <w:color w:val="auto"/>
          <w:spacing w:val="-14"/>
          <w:sz w:val="24"/>
          <w:highlight w:val="none"/>
        </w:rPr>
        <w:t>.2 在浙江政府采购网（https://zfcg.czt.zj.gov.cn/）</w:t>
      </w:r>
      <w:r>
        <w:rPr>
          <w:rFonts w:hint="eastAsia" w:ascii="仿宋" w:hAnsi="仿宋" w:eastAsia="仿宋"/>
          <w:color w:val="auto"/>
          <w:spacing w:val="-12"/>
          <w:sz w:val="24"/>
          <w:highlight w:val="none"/>
        </w:rPr>
        <w:t>和天台县公共资源交易中心网</w:t>
      </w:r>
      <w:r>
        <w:rPr>
          <w:rFonts w:hint="eastAsia" w:ascii="仿宋" w:hAnsi="仿宋" w:eastAsia="仿宋"/>
          <w:color w:val="auto"/>
          <w:spacing w:val="-9"/>
          <w:sz w:val="24"/>
          <w:highlight w:val="none"/>
        </w:rPr>
        <w:t>（</w:t>
      </w:r>
      <w:r>
        <w:rPr>
          <w:rStyle w:val="30"/>
          <w:rFonts w:hint="default" w:ascii="仿宋" w:hAnsi="仿宋" w:eastAsia="仿宋"/>
          <w:color w:val="auto"/>
          <w:spacing w:val="-8"/>
          <w:sz w:val="24"/>
          <w:szCs w:val="24"/>
          <w:highlight w:val="none"/>
        </w:rPr>
        <w:t>http://www.zjtt.gov.cn/col/col1229397624/index.html</w:t>
      </w:r>
      <w:r>
        <w:rPr>
          <w:rFonts w:hint="eastAsia" w:ascii="仿宋" w:hAnsi="仿宋" w:eastAsia="仿宋"/>
          <w:color w:val="auto"/>
          <w:spacing w:val="-9"/>
          <w:sz w:val="24"/>
          <w:highlight w:val="none"/>
        </w:rPr>
        <w:t>）</w:t>
      </w:r>
      <w:r>
        <w:rPr>
          <w:rFonts w:hint="eastAsia" w:ascii="仿宋" w:hAnsi="仿宋" w:eastAsia="仿宋"/>
          <w:color w:val="auto"/>
          <w:sz w:val="24"/>
          <w:highlight w:val="none"/>
        </w:rPr>
        <w:t>上发布中标公示，</w:t>
      </w:r>
      <w:r>
        <w:rPr>
          <w:rFonts w:hint="eastAsia" w:ascii="仿宋" w:hAnsi="仿宋" w:eastAsia="仿宋"/>
          <w:b/>
          <w:color w:val="auto"/>
          <w:sz w:val="24"/>
          <w:highlight w:val="none"/>
        </w:rPr>
        <w:t>公示期为1个工作日</w:t>
      </w:r>
      <w:r>
        <w:rPr>
          <w:rFonts w:hint="eastAsia" w:ascii="仿宋" w:hAnsi="仿宋" w:eastAsia="仿宋"/>
          <w:color w:val="auto"/>
          <w:sz w:val="24"/>
          <w:highlight w:val="none"/>
        </w:rPr>
        <w:t>。</w:t>
      </w:r>
    </w:p>
    <w:p w14:paraId="12A0829A">
      <w:pPr>
        <w:pStyle w:val="11"/>
        <w:snapToGrid w:val="0"/>
        <w:spacing w:before="156" w:beforeLines="50" w:line="420" w:lineRule="exact"/>
        <w:ind w:firstLine="413" w:firstLineChars="147"/>
        <w:outlineLvl w:val="1"/>
        <w:rPr>
          <w:rFonts w:ascii="仿宋" w:hAnsi="仿宋" w:eastAsia="仿宋"/>
          <w:b/>
          <w:bCs/>
          <w:color w:val="auto"/>
          <w:sz w:val="28"/>
          <w:szCs w:val="28"/>
          <w:highlight w:val="none"/>
        </w:rPr>
      </w:pPr>
      <w:bookmarkStart w:id="16" w:name="_Toc177870543"/>
      <w:r>
        <w:rPr>
          <w:rFonts w:hint="eastAsia" w:ascii="仿宋" w:hAnsi="仿宋" w:eastAsia="仿宋"/>
          <w:b/>
          <w:bCs/>
          <w:color w:val="auto"/>
          <w:sz w:val="28"/>
          <w:szCs w:val="28"/>
          <w:highlight w:val="none"/>
        </w:rPr>
        <w:t>2</w:t>
      </w:r>
      <w:r>
        <w:rPr>
          <w:rFonts w:ascii="仿宋" w:hAnsi="仿宋" w:eastAsia="仿宋"/>
          <w:b/>
          <w:bCs/>
          <w:color w:val="auto"/>
          <w:sz w:val="28"/>
          <w:szCs w:val="28"/>
          <w:highlight w:val="none"/>
        </w:rPr>
        <w:t>6．质疑</w:t>
      </w:r>
      <w:bookmarkEnd w:id="16"/>
      <w:r>
        <w:rPr>
          <w:rFonts w:ascii="仿宋" w:hAnsi="仿宋" w:eastAsia="仿宋"/>
          <w:b/>
          <w:bCs/>
          <w:color w:val="auto"/>
          <w:sz w:val="28"/>
          <w:szCs w:val="28"/>
          <w:highlight w:val="none"/>
        </w:rPr>
        <w:t>和投诉</w:t>
      </w:r>
    </w:p>
    <w:p w14:paraId="7560B702">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6.1 投标人认为招标过程</w:t>
      </w:r>
      <w:r>
        <w:rPr>
          <w:rFonts w:hint="eastAsia" w:ascii="仿宋" w:hAnsi="仿宋" w:eastAsia="仿宋"/>
          <w:color w:val="auto"/>
          <w:sz w:val="24"/>
          <w:highlight w:val="none"/>
        </w:rPr>
        <w:t>或</w:t>
      </w:r>
      <w:r>
        <w:rPr>
          <w:rFonts w:ascii="仿宋" w:hAnsi="仿宋" w:eastAsia="仿宋"/>
          <w:color w:val="auto"/>
          <w:sz w:val="24"/>
          <w:highlight w:val="none"/>
        </w:rPr>
        <w:t>中标结果使自己的合法权益受到损害的，可依法向采购人及采购代理机构提出质疑。</w:t>
      </w:r>
    </w:p>
    <w:p w14:paraId="31DF95C6">
      <w:pPr>
        <w:pStyle w:val="11"/>
        <w:spacing w:line="400" w:lineRule="exact"/>
        <w:ind w:firstLine="240" w:firstLineChars="100"/>
        <w:rPr>
          <w:rFonts w:ascii="仿宋" w:hAnsi="仿宋" w:eastAsia="仿宋"/>
          <w:b/>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 xml:space="preserve">6.2 </w:t>
      </w:r>
      <w:r>
        <w:rPr>
          <w:rFonts w:ascii="仿宋" w:hAnsi="仿宋" w:eastAsia="仿宋"/>
          <w:b/>
          <w:color w:val="auto"/>
          <w:sz w:val="24"/>
          <w:highlight w:val="none"/>
        </w:rPr>
        <w:t>质疑必须以书面形式提出，应由法定代表人（负责人）签字并加盖单位公章，注明联系电话和地址。其他形式的质疑材料概不接受。质疑书应明确阐述招标过程和中标结果使自己合法权益受到损害的事实，提供相关事实依据和证据及其来源。</w:t>
      </w:r>
      <w:r>
        <w:rPr>
          <w:rFonts w:hint="eastAsia" w:ascii="仿宋" w:hAnsi="仿宋" w:eastAsia="仿宋"/>
          <w:b/>
          <w:color w:val="auto"/>
          <w:sz w:val="24"/>
          <w:highlight w:val="none"/>
        </w:rPr>
        <w:t>未提供</w:t>
      </w:r>
      <w:r>
        <w:rPr>
          <w:rFonts w:ascii="仿宋" w:hAnsi="仿宋" w:eastAsia="仿宋"/>
          <w:b/>
          <w:color w:val="auto"/>
          <w:sz w:val="24"/>
          <w:highlight w:val="none"/>
        </w:rPr>
        <w:t>事实依据</w:t>
      </w:r>
      <w:r>
        <w:rPr>
          <w:rFonts w:hint="eastAsia" w:ascii="仿宋" w:hAnsi="仿宋" w:eastAsia="仿宋"/>
          <w:b/>
          <w:color w:val="auto"/>
          <w:sz w:val="24"/>
          <w:highlight w:val="none"/>
        </w:rPr>
        <w:t>的、提供的</w:t>
      </w:r>
      <w:r>
        <w:rPr>
          <w:rFonts w:ascii="仿宋" w:hAnsi="仿宋" w:eastAsia="仿宋"/>
          <w:b/>
          <w:color w:val="auto"/>
          <w:sz w:val="24"/>
          <w:highlight w:val="none"/>
        </w:rPr>
        <w:t>事实依据不足</w:t>
      </w:r>
      <w:r>
        <w:rPr>
          <w:rFonts w:hint="eastAsia" w:ascii="仿宋" w:hAnsi="仿宋" w:eastAsia="仿宋"/>
          <w:b/>
          <w:color w:val="auto"/>
          <w:sz w:val="24"/>
          <w:highlight w:val="none"/>
        </w:rPr>
        <w:t>或</w:t>
      </w:r>
      <w:r>
        <w:rPr>
          <w:rFonts w:ascii="仿宋" w:hAnsi="仿宋" w:eastAsia="仿宋"/>
          <w:b/>
          <w:color w:val="auto"/>
          <w:sz w:val="24"/>
          <w:highlight w:val="none"/>
        </w:rPr>
        <w:t>证据来源不合理</w:t>
      </w:r>
      <w:r>
        <w:rPr>
          <w:rFonts w:hint="eastAsia" w:ascii="仿宋" w:hAnsi="仿宋" w:eastAsia="仿宋"/>
          <w:b/>
          <w:color w:val="auto"/>
          <w:sz w:val="24"/>
          <w:highlight w:val="none"/>
        </w:rPr>
        <w:t>的</w:t>
      </w:r>
      <w:r>
        <w:rPr>
          <w:rFonts w:ascii="仿宋" w:hAnsi="仿宋" w:eastAsia="仿宋"/>
          <w:b/>
          <w:color w:val="auto"/>
          <w:sz w:val="24"/>
          <w:highlight w:val="none"/>
        </w:rPr>
        <w:t>，</w:t>
      </w:r>
      <w:r>
        <w:rPr>
          <w:rFonts w:hint="eastAsia" w:ascii="仿宋" w:hAnsi="仿宋" w:eastAsia="仿宋"/>
          <w:b/>
          <w:color w:val="auto"/>
          <w:sz w:val="24"/>
          <w:highlight w:val="none"/>
        </w:rPr>
        <w:t>该</w:t>
      </w:r>
      <w:r>
        <w:rPr>
          <w:rFonts w:ascii="仿宋" w:hAnsi="仿宋" w:eastAsia="仿宋"/>
          <w:b/>
          <w:color w:val="auto"/>
          <w:sz w:val="24"/>
          <w:highlight w:val="none"/>
        </w:rPr>
        <w:t>质疑不予受理。</w:t>
      </w:r>
    </w:p>
    <w:p w14:paraId="013B3F0B">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6.3 对中标结果的质疑应自中标公示之日起，七个工作日内提出。采购人在收到投标人的书面质疑七个工作日内审查质疑事项，作出答复或相关处理决定，并通知质疑投标人，答复的内容不得涉及商业秘密。</w:t>
      </w:r>
    </w:p>
    <w:p w14:paraId="3CE12653">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6.4 对采购人的质疑答复不满意或者采购人未在规定时间内作出答复的，可以在答复期满后十五个工作日内向天台县财政局投诉。</w:t>
      </w:r>
    </w:p>
    <w:p w14:paraId="470ED7CD">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6.5 投标人有下列情形之一的，采购代理机构将报天台县财政局，将其列入不良行为记录名单：</w:t>
      </w:r>
    </w:p>
    <w:p w14:paraId="134559C5">
      <w:pPr>
        <w:pStyle w:val="11"/>
        <w:spacing w:line="400" w:lineRule="exact"/>
        <w:ind w:firstLine="240" w:firstLineChars="100"/>
        <w:rPr>
          <w:rFonts w:ascii="仿宋" w:hAnsi="仿宋" w:eastAsia="仿宋"/>
          <w:color w:val="auto"/>
          <w:sz w:val="24"/>
          <w:highlight w:val="none"/>
        </w:rPr>
      </w:pPr>
      <w:r>
        <w:rPr>
          <w:rFonts w:hint="eastAsia" w:ascii="仿宋" w:hAnsi="仿宋" w:eastAsia="仿宋" w:cs="宋体"/>
          <w:color w:val="auto"/>
          <w:sz w:val="24"/>
          <w:highlight w:val="none"/>
        </w:rPr>
        <w:t>①</w:t>
      </w:r>
      <w:r>
        <w:rPr>
          <w:rFonts w:ascii="仿宋" w:hAnsi="仿宋" w:eastAsia="仿宋"/>
          <w:color w:val="auto"/>
          <w:sz w:val="24"/>
          <w:highlight w:val="none"/>
        </w:rPr>
        <w:t xml:space="preserve"> 一年内三次以上质疑均查无实据的；</w:t>
      </w:r>
    </w:p>
    <w:p w14:paraId="487378F8">
      <w:pPr>
        <w:pStyle w:val="11"/>
        <w:spacing w:line="400" w:lineRule="exact"/>
        <w:ind w:firstLine="240" w:firstLineChars="100"/>
        <w:rPr>
          <w:rFonts w:ascii="仿宋" w:hAnsi="仿宋" w:eastAsia="仿宋"/>
          <w:color w:val="auto"/>
          <w:sz w:val="24"/>
          <w:highlight w:val="none"/>
        </w:rPr>
      </w:pPr>
      <w:r>
        <w:rPr>
          <w:rFonts w:hint="eastAsia" w:ascii="仿宋" w:hAnsi="仿宋" w:eastAsia="仿宋" w:cs="宋体"/>
          <w:color w:val="auto"/>
          <w:sz w:val="24"/>
          <w:highlight w:val="none"/>
        </w:rPr>
        <w:t>②</w:t>
      </w:r>
      <w:r>
        <w:rPr>
          <w:rFonts w:ascii="仿宋" w:hAnsi="仿宋" w:eastAsia="仿宋"/>
          <w:color w:val="auto"/>
          <w:sz w:val="24"/>
          <w:highlight w:val="none"/>
        </w:rPr>
        <w:t xml:space="preserve"> 捏造事实或者提供虚假质疑材料的。</w:t>
      </w:r>
    </w:p>
    <w:p w14:paraId="4224DA23">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27. 中标通知书</w:t>
      </w:r>
    </w:p>
    <w:p w14:paraId="7C3F1856">
      <w:pPr>
        <w:tabs>
          <w:tab w:val="left" w:pos="420"/>
          <w:tab w:val="left" w:pos="540"/>
        </w:tabs>
        <w:spacing w:line="400" w:lineRule="exact"/>
        <w:ind w:firstLine="360" w:firstLineChars="150"/>
        <w:rPr>
          <w:rFonts w:ascii="仿宋" w:hAnsi="仿宋" w:eastAsia="仿宋"/>
          <w:b/>
          <w:color w:val="auto"/>
          <w:sz w:val="22"/>
          <w:szCs w:val="22"/>
          <w:highlight w:val="none"/>
        </w:rPr>
      </w:pPr>
      <w:r>
        <w:rPr>
          <w:rFonts w:ascii="仿宋" w:hAnsi="仿宋" w:eastAsia="仿宋"/>
          <w:color w:val="auto"/>
          <w:sz w:val="24"/>
          <w:highlight w:val="none"/>
        </w:rPr>
        <w:t>27.1</w:t>
      </w:r>
      <w:r>
        <w:rPr>
          <w:rFonts w:hint="eastAsia" w:ascii="仿宋" w:hAnsi="仿宋" w:eastAsia="仿宋"/>
          <w:color w:val="auto"/>
          <w:sz w:val="24"/>
          <w:highlight w:val="none"/>
        </w:rPr>
        <w:t xml:space="preserve"> </w:t>
      </w:r>
      <w:r>
        <w:rPr>
          <w:rFonts w:hint="eastAsia" w:ascii="仿宋" w:hAnsi="仿宋" w:eastAsia="仿宋" w:cs="仿宋"/>
          <w:color w:val="auto"/>
          <w:sz w:val="24"/>
          <w:highlight w:val="none"/>
        </w:rPr>
        <w:t>采购组织机构在发布中标结果的同时向中标人发出中标通知书</w:t>
      </w:r>
      <w:r>
        <w:rPr>
          <w:rFonts w:hint="eastAsia" w:ascii="仿宋" w:hAnsi="仿宋" w:eastAsia="仿宋"/>
          <w:color w:val="auto"/>
          <w:sz w:val="24"/>
          <w:highlight w:val="none"/>
        </w:rPr>
        <w:t>（中标通知书可快递到付邮寄或现场领取）。</w:t>
      </w:r>
    </w:p>
    <w:p w14:paraId="709DF20D">
      <w:pPr>
        <w:snapToGrid w:val="0"/>
        <w:spacing w:line="400" w:lineRule="exact"/>
        <w:ind w:firstLine="241" w:firstLineChars="100"/>
        <w:rPr>
          <w:rFonts w:ascii="仿宋" w:hAnsi="仿宋" w:eastAsia="仿宋"/>
          <w:b/>
          <w:color w:val="auto"/>
          <w:sz w:val="24"/>
          <w:highlight w:val="none"/>
        </w:rPr>
      </w:pPr>
      <w:r>
        <w:rPr>
          <w:rFonts w:ascii="仿宋" w:hAnsi="仿宋" w:eastAsia="仿宋"/>
          <w:b/>
          <w:color w:val="auto"/>
          <w:sz w:val="24"/>
          <w:highlight w:val="none"/>
        </w:rPr>
        <w:t>27</w:t>
      </w:r>
      <w:r>
        <w:rPr>
          <w:rFonts w:hint="eastAsia" w:ascii="仿宋" w:hAnsi="仿宋" w:eastAsia="仿宋"/>
          <w:b/>
          <w:color w:val="auto"/>
          <w:sz w:val="24"/>
          <w:highlight w:val="none"/>
        </w:rPr>
        <w:t>.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43A001FF">
      <w:pPr>
        <w:snapToGrid w:val="0"/>
        <w:spacing w:before="156" w:beforeLines="50" w:line="400" w:lineRule="exact"/>
        <w:ind w:firstLine="157" w:firstLineChars="49"/>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第七节</w:t>
      </w:r>
      <w:bookmarkStart w:id="17" w:name="_Toc177870556"/>
      <w:r>
        <w:rPr>
          <w:rFonts w:hint="eastAsia" w:ascii="仿宋" w:hAnsi="仿宋" w:eastAsia="仿宋"/>
          <w:b/>
          <w:color w:val="auto"/>
          <w:sz w:val="32"/>
          <w:szCs w:val="32"/>
          <w:highlight w:val="none"/>
        </w:rPr>
        <w:t xml:space="preserve">  合同</w:t>
      </w:r>
      <w:bookmarkEnd w:id="14"/>
      <w:bookmarkEnd w:id="15"/>
      <w:r>
        <w:rPr>
          <w:rFonts w:hint="eastAsia" w:ascii="仿宋" w:hAnsi="仿宋" w:eastAsia="仿宋"/>
          <w:b/>
          <w:color w:val="auto"/>
          <w:sz w:val="32"/>
          <w:szCs w:val="32"/>
          <w:highlight w:val="none"/>
        </w:rPr>
        <w:t>授予</w:t>
      </w:r>
      <w:bookmarkEnd w:id="17"/>
    </w:p>
    <w:p w14:paraId="27902542">
      <w:pPr>
        <w:pStyle w:val="11"/>
        <w:snapToGrid w:val="0"/>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28．履约保证金</w:t>
      </w:r>
    </w:p>
    <w:p w14:paraId="77F9F9D6">
      <w:pPr>
        <w:widowControl/>
        <w:snapToGrid w:val="0"/>
        <w:spacing w:line="360" w:lineRule="exact"/>
        <w:ind w:firstLine="480" w:firstLineChars="200"/>
        <w:jc w:val="left"/>
        <w:rPr>
          <w:rFonts w:ascii="仿宋_GB2312" w:hAnsi="宋体" w:eastAsia="仿宋_GB2312" w:cs="Arial"/>
          <w:bCs/>
          <w:color w:val="auto"/>
          <w:kern w:val="0"/>
          <w:sz w:val="24"/>
          <w:highlight w:val="none"/>
        </w:rPr>
      </w:pPr>
      <w:r>
        <w:rPr>
          <w:rFonts w:hint="eastAsia" w:ascii="仿宋_GB2312" w:hAnsi="宋体" w:eastAsia="仿宋_GB2312" w:cs="Arial"/>
          <w:bCs/>
          <w:color w:val="auto"/>
          <w:kern w:val="0"/>
          <w:sz w:val="24"/>
          <w:highlight w:val="none"/>
        </w:rPr>
        <w:t>无。</w:t>
      </w:r>
    </w:p>
    <w:p w14:paraId="260D200C">
      <w:pPr>
        <w:snapToGrid w:val="0"/>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29</w:t>
      </w:r>
      <w:r>
        <w:rPr>
          <w:rFonts w:hint="eastAsia" w:ascii="仿宋" w:hAnsi="仿宋" w:eastAsia="仿宋"/>
          <w:b/>
          <w:color w:val="auto"/>
          <w:sz w:val="28"/>
          <w:szCs w:val="28"/>
          <w:highlight w:val="none"/>
        </w:rPr>
        <w:t>．签订合同</w:t>
      </w:r>
    </w:p>
    <w:p w14:paraId="5B0C70DB">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29.</w:t>
      </w:r>
      <w:r>
        <w:rPr>
          <w:rFonts w:hint="eastAsia" w:ascii="仿宋" w:hAnsi="仿宋" w:eastAsia="仿宋"/>
          <w:color w:val="auto"/>
          <w:sz w:val="24"/>
          <w:highlight w:val="none"/>
        </w:rPr>
        <w:t>1 中标供应商在收到中标通知书后</w:t>
      </w:r>
      <w:r>
        <w:rPr>
          <w:rFonts w:hint="eastAsia" w:ascii="仿宋" w:hAnsi="仿宋" w:eastAsia="仿宋"/>
          <w:color w:val="auto"/>
          <w:sz w:val="24"/>
          <w:highlight w:val="none"/>
          <w:u w:val="single"/>
        </w:rPr>
        <w:t>15天</w:t>
      </w:r>
      <w:r>
        <w:rPr>
          <w:rFonts w:ascii="仿宋" w:hAnsi="仿宋" w:eastAsia="仿宋"/>
          <w:color w:val="auto"/>
          <w:sz w:val="24"/>
          <w:highlight w:val="none"/>
          <w:u w:val="single"/>
        </w:rPr>
        <w:t>内</w:t>
      </w:r>
      <w:r>
        <w:rPr>
          <w:rFonts w:hint="eastAsia" w:ascii="仿宋" w:hAnsi="仿宋" w:eastAsia="仿宋"/>
          <w:color w:val="auto"/>
          <w:sz w:val="24"/>
          <w:highlight w:val="none"/>
        </w:rPr>
        <w:t>与采购人签订合同（中标人可将采购合同盖章签字后寄达采购人处签订合同，或双方现场签订合同）。</w:t>
      </w:r>
    </w:p>
    <w:p w14:paraId="40A0A898">
      <w:pPr>
        <w:tabs>
          <w:tab w:val="left" w:pos="425"/>
          <w:tab w:val="left" w:pos="540"/>
        </w:tabs>
        <w:spacing w:line="400" w:lineRule="exact"/>
        <w:ind w:firstLine="240" w:firstLineChars="100"/>
        <w:rPr>
          <w:rFonts w:ascii="仿宋" w:hAnsi="仿宋" w:eastAsia="仿宋"/>
          <w:color w:val="auto"/>
          <w:sz w:val="22"/>
          <w:szCs w:val="22"/>
          <w:highlight w:val="none"/>
        </w:rPr>
      </w:pPr>
      <w:r>
        <w:rPr>
          <w:rFonts w:ascii="仿宋" w:hAnsi="仿宋" w:eastAsia="仿宋"/>
          <w:color w:val="auto"/>
          <w:sz w:val="24"/>
          <w:highlight w:val="none"/>
        </w:rPr>
        <w:t>29.</w:t>
      </w:r>
      <w:r>
        <w:rPr>
          <w:rFonts w:hint="eastAsia" w:ascii="仿宋" w:hAnsi="仿宋" w:eastAsia="仿宋"/>
          <w:color w:val="auto"/>
          <w:sz w:val="24"/>
          <w:highlight w:val="none"/>
        </w:rPr>
        <w:t>2 中标供应商拖延、拒签合同的, 取消中标资格。</w:t>
      </w:r>
    </w:p>
    <w:p w14:paraId="30569C87">
      <w:pPr>
        <w:tabs>
          <w:tab w:val="left" w:pos="540"/>
        </w:tabs>
        <w:spacing w:line="400" w:lineRule="exact"/>
        <w:ind w:firstLine="220" w:firstLineChars="100"/>
        <w:rPr>
          <w:rFonts w:ascii="仿宋" w:hAnsi="仿宋" w:eastAsia="仿宋"/>
          <w:color w:val="auto"/>
          <w:spacing w:val="-10"/>
          <w:sz w:val="24"/>
          <w:szCs w:val="20"/>
          <w:highlight w:val="none"/>
        </w:rPr>
      </w:pPr>
      <w:r>
        <w:rPr>
          <w:rFonts w:hint="eastAsia" w:ascii="仿宋" w:hAnsi="仿宋" w:eastAsia="仿宋"/>
          <w:color w:val="auto"/>
          <w:spacing w:val="-10"/>
          <w:sz w:val="24"/>
          <w:szCs w:val="20"/>
          <w:highlight w:val="none"/>
        </w:rPr>
        <w:t>29.3在签订合同前，招标人有权在中标总价不变的前提下要求中标人对商务报价中的不平衡报价和缺漏项进行调整，如果中标人无合理理由拒绝调整，其中标资格将被取消，且将导致其它进一步的赔偿和处罚。中标人因不可抗力或自身原因不能履行采购合同的，招标人可以与排位在中标人之后的第一位的中标候选人签订政府采购合同。</w:t>
      </w:r>
    </w:p>
    <w:p w14:paraId="427583C9">
      <w:pPr>
        <w:pStyle w:val="11"/>
        <w:snapToGrid w:val="0"/>
        <w:spacing w:line="400" w:lineRule="exact"/>
        <w:ind w:firstLine="240" w:firstLineChars="100"/>
        <w:rPr>
          <w:rFonts w:ascii="仿宋" w:hAnsi="仿宋" w:eastAsia="仿宋"/>
          <w:color w:val="auto"/>
          <w:spacing w:val="-10"/>
          <w:sz w:val="24"/>
          <w:highlight w:val="none"/>
        </w:rPr>
      </w:pPr>
      <w:r>
        <w:rPr>
          <w:rFonts w:ascii="仿宋" w:hAnsi="仿宋" w:eastAsia="仿宋"/>
          <w:color w:val="auto"/>
          <w:sz w:val="24"/>
          <w:highlight w:val="none"/>
        </w:rPr>
        <w:t xml:space="preserve">29.4 </w:t>
      </w:r>
      <w:r>
        <w:rPr>
          <w:rFonts w:ascii="仿宋" w:hAnsi="仿宋" w:eastAsia="仿宋"/>
          <w:color w:val="auto"/>
          <w:spacing w:val="-10"/>
          <w:sz w:val="24"/>
          <w:highlight w:val="none"/>
        </w:rPr>
        <w:t>招标文件、中标供应商的投标文件及评标过程中有关澄清文件等均作为签订合同的依据。所签订的合同不得对招标文件和中标</w:t>
      </w:r>
      <w:r>
        <w:rPr>
          <w:rFonts w:hint="eastAsia" w:ascii="仿宋" w:hAnsi="仿宋" w:eastAsia="仿宋"/>
          <w:color w:val="auto"/>
          <w:spacing w:val="-10"/>
          <w:sz w:val="24"/>
          <w:highlight w:val="none"/>
        </w:rPr>
        <w:t>供应商</w:t>
      </w:r>
      <w:r>
        <w:rPr>
          <w:rFonts w:ascii="仿宋" w:hAnsi="仿宋" w:eastAsia="仿宋"/>
          <w:color w:val="auto"/>
          <w:spacing w:val="-10"/>
          <w:sz w:val="24"/>
          <w:highlight w:val="none"/>
        </w:rPr>
        <w:t>的投标文件的内容作实质性修改。</w:t>
      </w:r>
    </w:p>
    <w:p w14:paraId="7CED0AF4">
      <w:pPr>
        <w:pStyle w:val="11"/>
        <w:snapToGrid w:val="0"/>
        <w:spacing w:line="400" w:lineRule="exact"/>
        <w:ind w:firstLine="321" w:firstLineChars="1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第八节  其他</w:t>
      </w:r>
    </w:p>
    <w:p w14:paraId="175DD8CC">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．采购过程中出现以下情形，导致电子交易平台无法正常运行，或者无法保证电</w:t>
      </w:r>
    </w:p>
    <w:p w14:paraId="54B35BFC">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子交易的公平、公正和安全时，采购代理机构可中止电子交易活动：</w:t>
      </w:r>
    </w:p>
    <w:p w14:paraId="1B680A4A">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30.</w:t>
      </w:r>
      <w:r>
        <w:rPr>
          <w:rFonts w:hint="eastAsia" w:ascii="仿宋" w:hAnsi="仿宋" w:eastAsia="仿宋"/>
          <w:color w:val="auto"/>
          <w:sz w:val="24"/>
          <w:highlight w:val="none"/>
        </w:rPr>
        <w:t>1 电子交易平台发生故障而无法登录访问的；</w:t>
      </w:r>
    </w:p>
    <w:p w14:paraId="1282D79B">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30.</w:t>
      </w:r>
      <w:r>
        <w:rPr>
          <w:rFonts w:hint="eastAsia" w:ascii="仿宋" w:hAnsi="仿宋" w:eastAsia="仿宋"/>
          <w:color w:val="auto"/>
          <w:sz w:val="24"/>
          <w:highlight w:val="none"/>
        </w:rPr>
        <w:t>2 电子交易平台应用或数据库出现错误，不能进行正常操作的；</w:t>
      </w:r>
    </w:p>
    <w:p w14:paraId="62587F5A">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30.3 </w:t>
      </w:r>
      <w:r>
        <w:rPr>
          <w:rFonts w:hint="eastAsia" w:ascii="仿宋" w:hAnsi="仿宋" w:eastAsia="仿宋"/>
          <w:color w:val="auto"/>
          <w:sz w:val="24"/>
          <w:highlight w:val="none"/>
        </w:rPr>
        <w:t>电子交易平台发现严重安全漏洞，有潜在泄密危险的；</w:t>
      </w:r>
    </w:p>
    <w:p w14:paraId="1249C679">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30.4 </w:t>
      </w:r>
      <w:r>
        <w:rPr>
          <w:rFonts w:hint="eastAsia" w:ascii="仿宋" w:hAnsi="仿宋" w:eastAsia="仿宋"/>
          <w:color w:val="auto"/>
          <w:sz w:val="24"/>
          <w:highlight w:val="none"/>
        </w:rPr>
        <w:t>病毒发作导致不能进行正常操作的；</w:t>
      </w:r>
    </w:p>
    <w:p w14:paraId="5090B690">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30.5 </w:t>
      </w:r>
      <w:r>
        <w:rPr>
          <w:rFonts w:hint="eastAsia" w:ascii="仿宋" w:hAnsi="仿宋" w:eastAsia="仿宋"/>
          <w:color w:val="auto"/>
          <w:sz w:val="24"/>
          <w:highlight w:val="none"/>
        </w:rPr>
        <w:t>其他无法保证电子交易的公平、公正和安全的情况。</w:t>
      </w:r>
    </w:p>
    <w:p w14:paraId="3968788E">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出现前款规定情形，不影响采购公平、公正性的，采购代理机构可以待上述情</w:t>
      </w:r>
    </w:p>
    <w:p w14:paraId="0CD49D23">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形消除后继续组织电子交易活动；影响或可能影响采购公平、公正性的，应当重新</w:t>
      </w:r>
    </w:p>
    <w:p w14:paraId="1249BEF5">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开展政府采购活动。</w:t>
      </w:r>
    </w:p>
    <w:p w14:paraId="5D1A66F7">
      <w:pPr>
        <w:snapToGrid w:val="0"/>
        <w:spacing w:before="312" w:beforeLines="100" w:after="156" w:afterLines="50"/>
        <w:jc w:val="center"/>
        <w:rPr>
          <w:rFonts w:ascii="仿宋" w:hAnsi="仿宋" w:eastAsia="仿宋"/>
          <w:b/>
          <w:bCs/>
          <w:color w:val="auto"/>
          <w:sz w:val="30"/>
          <w:szCs w:val="30"/>
          <w:highlight w:val="none"/>
        </w:rPr>
      </w:pPr>
      <w:r>
        <w:rPr>
          <w:rFonts w:hint="eastAsia" w:ascii="仿宋" w:hAnsi="仿宋" w:eastAsia="仿宋"/>
          <w:b/>
          <w:bCs/>
          <w:color w:val="auto"/>
          <w:sz w:val="36"/>
          <w:highlight w:val="none"/>
        </w:rPr>
        <w:br w:type="page"/>
      </w:r>
      <w:r>
        <w:rPr>
          <w:rFonts w:hint="eastAsia" w:ascii="仿宋" w:hAnsi="仿宋" w:eastAsia="仿宋"/>
          <w:b/>
          <w:bCs/>
          <w:color w:val="auto"/>
          <w:sz w:val="36"/>
          <w:highlight w:val="none"/>
        </w:rPr>
        <w:t xml:space="preserve">第三章  </w:t>
      </w:r>
      <w:r>
        <w:rPr>
          <w:rFonts w:hint="eastAsia" w:ascii="仿宋" w:hAnsi="仿宋" w:eastAsia="仿宋"/>
          <w:b/>
          <w:bCs/>
          <w:color w:val="auto"/>
          <w:sz w:val="36"/>
          <w:szCs w:val="36"/>
          <w:highlight w:val="none"/>
        </w:rPr>
        <w:t>合同主要条款</w:t>
      </w:r>
    </w:p>
    <w:p w14:paraId="074B4A70">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项目名称：                                     项目编号：</w:t>
      </w:r>
    </w:p>
    <w:p w14:paraId="4109897F">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甲方：（采购人）</w:t>
      </w:r>
    </w:p>
    <w:p w14:paraId="2F8985F4">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乙方：（中标供应商）</w:t>
      </w:r>
    </w:p>
    <w:p w14:paraId="6532F25A">
      <w:pPr>
        <w:widowControl/>
        <w:snapToGrid w:val="0"/>
        <w:spacing w:line="360" w:lineRule="exact"/>
        <w:ind w:firstLine="480" w:firstLineChars="200"/>
        <w:jc w:val="left"/>
        <w:rPr>
          <w:rFonts w:ascii="仿宋_GB2312" w:eastAsia="仿宋_GB2312"/>
          <w:color w:val="auto"/>
          <w:sz w:val="24"/>
          <w:highlight w:val="none"/>
        </w:rPr>
      </w:pPr>
      <w:r>
        <w:rPr>
          <w:rFonts w:hint="eastAsia" w:ascii="仿宋_GB2312" w:hAnsi="宋体" w:eastAsia="仿宋_GB2312" w:cs="Arial"/>
          <w:color w:val="auto"/>
          <w:kern w:val="0"/>
          <w:sz w:val="24"/>
          <w:highlight w:val="none"/>
        </w:rPr>
        <w:t>根据</w:t>
      </w:r>
      <w:r>
        <w:rPr>
          <w:rFonts w:hint="eastAsia" w:ascii="仿宋_GB2312" w:eastAsia="仿宋_GB2312"/>
          <w:color w:val="auto"/>
          <w:sz w:val="24"/>
          <w:highlight w:val="none"/>
        </w:rPr>
        <w:t>浙江祥泽招标代理有限公司</w:t>
      </w:r>
      <w:r>
        <w:rPr>
          <w:rFonts w:hint="eastAsia" w:ascii="仿宋_GB2312" w:hAnsi="宋体" w:eastAsia="仿宋_GB2312" w:cs="Arial"/>
          <w:color w:val="auto"/>
          <w:kern w:val="0"/>
          <w:sz w:val="24"/>
          <w:highlight w:val="none"/>
        </w:rPr>
        <w:t>关于</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eastAsia="zh-CN"/>
        </w:rPr>
        <w:t>2025年新建“环浙步道”台州主干线暨“环台步道”天台段建设采购</w:t>
      </w:r>
      <w:r>
        <w:rPr>
          <w:rFonts w:hint="eastAsia" w:ascii="仿宋_GB2312" w:eastAsia="仿宋_GB2312"/>
          <w:color w:val="auto"/>
          <w:sz w:val="24"/>
          <w:highlight w:val="none"/>
          <w:u w:val="single"/>
        </w:rPr>
        <w:t>项目</w:t>
      </w:r>
      <w:r>
        <w:rPr>
          <w:rFonts w:hint="eastAsia" w:ascii="仿宋_GB2312" w:eastAsia="仿宋_GB2312"/>
          <w:color w:val="auto"/>
          <w:sz w:val="24"/>
          <w:highlight w:val="none"/>
        </w:rPr>
        <w:t>公开招标的结果签署本合同。</w:t>
      </w:r>
    </w:p>
    <w:p w14:paraId="105B2829">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一、合同履行时间、履行方式及履行地点</w:t>
      </w:r>
    </w:p>
    <w:p w14:paraId="68D5ED8E">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 服务内容：</w:t>
      </w:r>
    </w:p>
    <w:p w14:paraId="1778893D">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1.2 服务期限：</w:t>
      </w:r>
    </w:p>
    <w:p w14:paraId="0ACF50A7">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1.3 </w:t>
      </w:r>
      <w:r>
        <w:rPr>
          <w:rFonts w:hint="eastAsia" w:ascii="仿宋_GB2312" w:hAnsi="宋体" w:eastAsia="仿宋_GB2312" w:cs="Arial"/>
          <w:color w:val="auto"/>
          <w:kern w:val="0"/>
          <w:sz w:val="24"/>
          <w:highlight w:val="none"/>
        </w:rPr>
        <w:t>服务时间</w:t>
      </w:r>
      <w:r>
        <w:rPr>
          <w:rFonts w:hint="eastAsia" w:ascii="仿宋_GB2312" w:hAnsi="宋体" w:eastAsia="仿宋_GB2312" w:cs="Arial"/>
          <w:bCs/>
          <w:color w:val="auto"/>
          <w:kern w:val="0"/>
          <w:sz w:val="24"/>
          <w:highlight w:val="none"/>
        </w:rPr>
        <w:t>：</w:t>
      </w:r>
    </w:p>
    <w:p w14:paraId="2D34043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1.4 </w:t>
      </w:r>
      <w:r>
        <w:rPr>
          <w:rFonts w:hint="eastAsia" w:ascii="仿宋_GB2312" w:hAnsi="宋体" w:eastAsia="仿宋_GB2312" w:cs="Arial"/>
          <w:color w:val="auto"/>
          <w:kern w:val="0"/>
          <w:sz w:val="24"/>
          <w:highlight w:val="none"/>
        </w:rPr>
        <w:t>服务方式</w:t>
      </w:r>
      <w:r>
        <w:rPr>
          <w:rFonts w:hint="eastAsia" w:ascii="仿宋_GB2312" w:hAnsi="宋体" w:eastAsia="仿宋_GB2312" w:cs="Arial"/>
          <w:bCs/>
          <w:color w:val="auto"/>
          <w:kern w:val="0"/>
          <w:sz w:val="24"/>
          <w:highlight w:val="none"/>
        </w:rPr>
        <w:t>：</w:t>
      </w:r>
    </w:p>
    <w:p w14:paraId="6DFB8698">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1.5 </w:t>
      </w:r>
      <w:r>
        <w:rPr>
          <w:rFonts w:hint="eastAsia" w:ascii="仿宋_GB2312" w:hAnsi="宋体" w:eastAsia="仿宋_GB2312" w:cs="Arial"/>
          <w:color w:val="auto"/>
          <w:kern w:val="0"/>
          <w:sz w:val="24"/>
          <w:highlight w:val="none"/>
        </w:rPr>
        <w:t>服务地点</w:t>
      </w:r>
      <w:r>
        <w:rPr>
          <w:rFonts w:hint="eastAsia" w:ascii="仿宋_GB2312" w:hAnsi="宋体" w:eastAsia="仿宋_GB2312" w:cs="Arial"/>
          <w:bCs/>
          <w:color w:val="auto"/>
          <w:kern w:val="0"/>
          <w:sz w:val="24"/>
          <w:highlight w:val="none"/>
        </w:rPr>
        <w:t>：</w:t>
      </w:r>
    </w:p>
    <w:p w14:paraId="06BCEEEC">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二、服务报酬</w:t>
      </w:r>
    </w:p>
    <w:p w14:paraId="286808E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2.1 本合同金额为人民币（大写）：</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元（￥：</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w:t>
      </w:r>
    </w:p>
    <w:p w14:paraId="28CE8AF7">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2.2 付款方式：</w:t>
      </w:r>
    </w:p>
    <w:p w14:paraId="1FB50F8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2.3 付款时间：</w:t>
      </w:r>
    </w:p>
    <w:p w14:paraId="159AA67E">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三、技术资料</w:t>
      </w:r>
    </w:p>
    <w:p w14:paraId="7580394D">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3.1 乙方应按招标文件规定的时间向甲方提供有关技术资料。</w:t>
      </w:r>
    </w:p>
    <w:p w14:paraId="20234CC0">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四、知识产权</w:t>
      </w:r>
    </w:p>
    <w:p w14:paraId="0710EAB9">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4.1 乙方应保证提供服务过程中不会侵犯任何第三方的知识产权</w:t>
      </w:r>
      <w:r>
        <w:rPr>
          <w:rFonts w:hint="eastAsia" w:ascii="仿宋_GB2312" w:hAnsi="宋体" w:eastAsia="仿宋_GB2312" w:cs="Arial"/>
          <w:bCs/>
          <w:color w:val="auto"/>
          <w:kern w:val="0"/>
          <w:sz w:val="24"/>
          <w:highlight w:val="none"/>
        </w:rPr>
        <w:t>。</w:t>
      </w:r>
    </w:p>
    <w:p w14:paraId="63C51D75">
      <w:pPr>
        <w:widowControl/>
        <w:snapToGrid w:val="0"/>
        <w:spacing w:line="360" w:lineRule="exact"/>
        <w:ind w:firstLine="472" w:firstLineChars="196"/>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五、履约保证金</w:t>
      </w:r>
    </w:p>
    <w:p w14:paraId="7E15FD6B">
      <w:pPr>
        <w:widowControl/>
        <w:snapToGrid w:val="0"/>
        <w:spacing w:line="360" w:lineRule="exact"/>
        <w:ind w:firstLine="480" w:firstLineChars="200"/>
        <w:jc w:val="left"/>
        <w:rPr>
          <w:rFonts w:ascii="仿宋_GB2312" w:hAnsi="宋体" w:eastAsia="仿宋_GB2312" w:cs="Arial"/>
          <w:bCs/>
          <w:color w:val="auto"/>
          <w:kern w:val="0"/>
          <w:sz w:val="24"/>
          <w:highlight w:val="none"/>
        </w:rPr>
      </w:pPr>
      <w:r>
        <w:rPr>
          <w:rFonts w:hint="eastAsia" w:ascii="仿宋_GB2312" w:hAnsi="宋体" w:eastAsia="仿宋_GB2312" w:cs="Arial"/>
          <w:bCs/>
          <w:color w:val="auto"/>
          <w:kern w:val="0"/>
          <w:sz w:val="24"/>
          <w:highlight w:val="none"/>
        </w:rPr>
        <w:t>无。</w:t>
      </w:r>
    </w:p>
    <w:p w14:paraId="10B86AD3">
      <w:pPr>
        <w:widowControl/>
        <w:snapToGrid w:val="0"/>
        <w:spacing w:line="360" w:lineRule="exact"/>
        <w:ind w:firstLine="482" w:firstLineChars="200"/>
        <w:jc w:val="left"/>
        <w:rPr>
          <w:rFonts w:ascii="宋体" w:hAnsi="宋体" w:cs="宋体"/>
          <w:color w:val="auto"/>
          <w:kern w:val="0"/>
          <w:sz w:val="24"/>
          <w:highlight w:val="none"/>
        </w:rPr>
      </w:pPr>
      <w:r>
        <w:rPr>
          <w:rFonts w:hint="eastAsia" w:ascii="仿宋_GB2312" w:hAnsi="宋体" w:eastAsia="仿宋_GB2312" w:cs="宋体"/>
          <w:b/>
          <w:color w:val="auto"/>
          <w:kern w:val="0"/>
          <w:sz w:val="24"/>
          <w:highlight w:val="none"/>
        </w:rPr>
        <w:t>六、转包或分包</w:t>
      </w:r>
    </w:p>
    <w:p w14:paraId="51195F1E">
      <w:pPr>
        <w:widowControl/>
        <w:snapToGrid w:val="0"/>
        <w:spacing w:line="440" w:lineRule="exact"/>
        <w:ind w:firstLine="480" w:firstLineChars="200"/>
        <w:jc w:val="left"/>
        <w:rPr>
          <w:rFonts w:ascii="宋体" w:hAnsi="宋体" w:cs="宋体"/>
          <w:color w:val="auto"/>
          <w:kern w:val="0"/>
          <w:sz w:val="24"/>
          <w:highlight w:val="none"/>
        </w:rPr>
      </w:pPr>
      <w:r>
        <w:rPr>
          <w:rFonts w:hint="eastAsia" w:ascii="仿宋_GB2312" w:hAnsi="宋体" w:eastAsia="仿宋_GB2312" w:cs="宋体"/>
          <w:color w:val="auto"/>
          <w:kern w:val="0"/>
          <w:sz w:val="24"/>
          <w:highlight w:val="none"/>
        </w:rPr>
        <w:t>6.1 本合同范围的服务，应由乙方直接供应，不得转让或分包给他人供应。</w:t>
      </w:r>
    </w:p>
    <w:p w14:paraId="6E7267C0">
      <w:pPr>
        <w:widowControl/>
        <w:snapToGrid w:val="0"/>
        <w:spacing w:line="440" w:lineRule="exact"/>
        <w:ind w:firstLine="480" w:firstLineChars="200"/>
        <w:jc w:val="left"/>
        <w:rPr>
          <w:rFonts w:ascii="宋体" w:hAnsi="宋体" w:cs="宋体"/>
          <w:color w:val="auto"/>
          <w:kern w:val="0"/>
          <w:sz w:val="24"/>
          <w:highlight w:val="none"/>
        </w:rPr>
      </w:pPr>
      <w:r>
        <w:rPr>
          <w:rFonts w:hint="eastAsia" w:ascii="仿宋_GB2312" w:hAnsi="宋体" w:eastAsia="仿宋_GB2312" w:cs="宋体"/>
          <w:color w:val="auto"/>
          <w:kern w:val="0"/>
          <w:sz w:val="24"/>
          <w:highlight w:val="none"/>
        </w:rPr>
        <w:t>6.2 如有转让或分包行为，甲方有权解除合同并追究其相应法律责任。</w:t>
      </w:r>
    </w:p>
    <w:p w14:paraId="3FF6265B">
      <w:pPr>
        <w:widowControl/>
        <w:snapToGrid w:val="0"/>
        <w:spacing w:line="360" w:lineRule="exact"/>
        <w:ind w:firstLine="482" w:firstLineChars="200"/>
        <w:jc w:val="left"/>
        <w:rPr>
          <w:rFonts w:ascii="宋体" w:hAnsi="宋体" w:cs="宋体"/>
          <w:color w:val="auto"/>
          <w:kern w:val="0"/>
          <w:sz w:val="24"/>
          <w:highlight w:val="none"/>
        </w:rPr>
      </w:pPr>
      <w:r>
        <w:rPr>
          <w:rFonts w:hint="eastAsia" w:ascii="仿宋_GB2312" w:hAnsi="宋体" w:eastAsia="仿宋_GB2312" w:cs="宋体"/>
          <w:b/>
          <w:color w:val="auto"/>
          <w:kern w:val="0"/>
          <w:sz w:val="24"/>
          <w:highlight w:val="none"/>
        </w:rPr>
        <w:t>七、税费承担</w:t>
      </w:r>
    </w:p>
    <w:p w14:paraId="4CD6178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宋体"/>
          <w:color w:val="auto"/>
          <w:kern w:val="0"/>
          <w:sz w:val="24"/>
          <w:highlight w:val="none"/>
        </w:rPr>
        <w:t xml:space="preserve">7.1 </w:t>
      </w:r>
      <w:r>
        <w:rPr>
          <w:rFonts w:hint="eastAsia" w:ascii="仿宋_GB2312" w:hAnsi="宋体" w:eastAsia="仿宋_GB2312" w:cs="Arial"/>
          <w:color w:val="auto"/>
          <w:kern w:val="0"/>
          <w:sz w:val="24"/>
          <w:highlight w:val="none"/>
        </w:rPr>
        <w:t>本合同履行中相关的一切税费均由乙方负担。</w:t>
      </w:r>
    </w:p>
    <w:p w14:paraId="3502615E">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八、质量保证</w:t>
      </w:r>
    </w:p>
    <w:p w14:paraId="37CCCB62">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8.1 乙方应按招标文件规定和投标文件承诺向甲方提供服务。</w:t>
      </w:r>
    </w:p>
    <w:p w14:paraId="50D09D30">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8.2 在服务期限内，如遇特殊情况需要提供服务的，乙方在接到甲方通知后</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小时内到达甲方现场。</w:t>
      </w:r>
    </w:p>
    <w:p w14:paraId="2E87381F">
      <w:pPr>
        <w:widowControl/>
        <w:snapToGrid w:val="0"/>
        <w:spacing w:line="360" w:lineRule="exact"/>
        <w:ind w:firstLine="482" w:firstLineChars="200"/>
        <w:jc w:val="left"/>
        <w:rPr>
          <w:rFonts w:ascii="仿宋" w:hAnsi="仿宋" w:eastAsia="仿宋_GB2312"/>
          <w:color w:val="auto"/>
          <w:sz w:val="24"/>
          <w:highlight w:val="none"/>
        </w:rPr>
      </w:pPr>
      <w:r>
        <w:rPr>
          <w:rFonts w:hint="eastAsia" w:ascii="仿宋_GB2312" w:hAnsi="Arial" w:eastAsia="仿宋_GB2312" w:cs="Arial"/>
          <w:b/>
          <w:color w:val="auto"/>
          <w:kern w:val="0"/>
          <w:sz w:val="24"/>
          <w:highlight w:val="none"/>
        </w:rPr>
        <w:t>验收标准、验收方法等：</w:t>
      </w:r>
      <w:r>
        <w:rPr>
          <w:rFonts w:hint="eastAsia" w:ascii="仿宋" w:hAnsi="仿宋" w:eastAsia="仿宋"/>
          <w:b/>
          <w:bCs/>
          <w:color w:val="auto"/>
          <w:sz w:val="24"/>
          <w:highlight w:val="none"/>
          <w:u w:val="single"/>
        </w:rPr>
        <w:t xml:space="preserve">  按招标文件要求验收。   </w:t>
      </w:r>
    </w:p>
    <w:p w14:paraId="3FD29EC2">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九、风险承担</w:t>
      </w:r>
    </w:p>
    <w:p w14:paraId="5138D7A9">
      <w:pPr>
        <w:widowControl/>
        <w:snapToGrid w:val="0"/>
        <w:spacing w:line="360" w:lineRule="exact"/>
        <w:ind w:firstLine="480" w:firstLineChars="200"/>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9.1 在服务期限内，乙方应对可能出现的风险自行承担一切责任。</w:t>
      </w:r>
    </w:p>
    <w:p w14:paraId="6533A19A">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十、违约责任</w:t>
      </w:r>
    </w:p>
    <w:p w14:paraId="2CAC7654">
      <w:pPr>
        <w:widowControl/>
        <w:snapToGrid w:val="0"/>
        <w:spacing w:line="360" w:lineRule="exact"/>
        <w:ind w:firstLine="480" w:firstLineChars="200"/>
        <w:jc w:val="left"/>
        <w:rPr>
          <w:rFonts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10.1 甲方不得无故解除合同。</w:t>
      </w:r>
    </w:p>
    <w:p w14:paraId="015EC237">
      <w:pPr>
        <w:widowControl/>
        <w:snapToGrid w:val="0"/>
        <w:spacing w:line="360" w:lineRule="exact"/>
        <w:ind w:firstLine="480" w:firstLineChars="200"/>
        <w:jc w:val="left"/>
        <w:rPr>
          <w:rFonts w:ascii="仿宋_GB2312" w:hAnsi="Arial" w:eastAsia="仿宋_GB2312" w:cs="Arial"/>
          <w:color w:val="auto"/>
          <w:spacing w:val="-4"/>
          <w:kern w:val="0"/>
          <w:sz w:val="14"/>
          <w:szCs w:val="14"/>
          <w:highlight w:val="none"/>
        </w:rPr>
      </w:pPr>
      <w:r>
        <w:rPr>
          <w:rFonts w:hint="eastAsia" w:ascii="仿宋_GB2312" w:hAnsi="宋体" w:eastAsia="仿宋_GB2312" w:cs="Arial"/>
          <w:color w:val="auto"/>
          <w:kern w:val="0"/>
          <w:sz w:val="24"/>
          <w:highlight w:val="none"/>
        </w:rPr>
        <w:t xml:space="preserve">10.2 </w:t>
      </w:r>
      <w:r>
        <w:rPr>
          <w:rFonts w:hint="eastAsia" w:ascii="仿宋_GB2312" w:hAnsi="宋体" w:eastAsia="仿宋_GB2312" w:cs="Arial"/>
          <w:color w:val="auto"/>
          <w:spacing w:val="-4"/>
          <w:kern w:val="0"/>
          <w:sz w:val="24"/>
          <w:highlight w:val="none"/>
        </w:rPr>
        <w:t>乙方没有按时提供服务，或者提供的服务达不到要求的，甲方有权选择以下办法处理：</w:t>
      </w:r>
    </w:p>
    <w:p w14:paraId="25E38D90">
      <w:pPr>
        <w:widowControl/>
        <w:snapToGrid w:val="0"/>
        <w:spacing w:line="360" w:lineRule="exact"/>
        <w:ind w:firstLine="480" w:firstLineChars="200"/>
        <w:jc w:val="left"/>
        <w:rPr>
          <w:rFonts w:ascii="仿宋_GB2312" w:hAnsi="Arial" w:eastAsia="仿宋_GB2312" w:cs="Arial"/>
          <w:color w:val="auto"/>
          <w:kern w:val="0"/>
          <w:sz w:val="14"/>
          <w:szCs w:val="14"/>
          <w:highlight w:val="none"/>
        </w:rPr>
      </w:pPr>
      <w:r>
        <w:rPr>
          <w:rFonts w:hint="eastAsia" w:ascii="仿宋_GB2312" w:hAnsi="宋体" w:eastAsia="仿宋_GB2312" w:cs="Arial"/>
          <w:color w:val="auto"/>
          <w:kern w:val="0"/>
          <w:sz w:val="24"/>
          <w:highlight w:val="none"/>
        </w:rPr>
        <w:t>□⑴要求乙方重做：由乙方承担所发生的全部费用。</w:t>
      </w:r>
    </w:p>
    <w:p w14:paraId="644CCABD">
      <w:pPr>
        <w:widowControl/>
        <w:snapToGrid w:val="0"/>
        <w:spacing w:line="360" w:lineRule="exact"/>
        <w:ind w:firstLine="480" w:firstLineChars="200"/>
        <w:jc w:val="left"/>
        <w:rPr>
          <w:rFonts w:ascii="仿宋_GB2312" w:hAnsi="Arial" w:eastAsia="仿宋_GB2312" w:cs="Arial"/>
          <w:color w:val="auto"/>
          <w:kern w:val="0"/>
          <w:sz w:val="14"/>
          <w:szCs w:val="14"/>
          <w:highlight w:val="none"/>
        </w:rPr>
      </w:pPr>
      <w:r>
        <w:rPr>
          <w:rFonts w:hint="eastAsia" w:ascii="仿宋_GB2312" w:hAnsi="宋体" w:eastAsia="仿宋_GB2312" w:cs="Arial"/>
          <w:color w:val="auto"/>
          <w:kern w:val="0"/>
          <w:sz w:val="24"/>
          <w:highlight w:val="none"/>
        </w:rPr>
        <w:t>□⑵减少报酬：甲方有权酌情减少乙方的服务费。如果因乙方原因造成逾期的，自逾期之日起</w:t>
      </w:r>
      <w:r>
        <w:rPr>
          <w:rFonts w:hint="eastAsia" w:ascii="仿宋_GB2312" w:hAnsi="宋体" w:eastAsia="仿宋_GB2312" w:cs="宋体"/>
          <w:color w:val="auto"/>
          <w:kern w:val="0"/>
          <w:sz w:val="24"/>
          <w:highlight w:val="none"/>
        </w:rPr>
        <w:t>每日按服务费总额的</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减少服务费。</w:t>
      </w:r>
    </w:p>
    <w:p w14:paraId="27A25A29">
      <w:pPr>
        <w:widowControl/>
        <w:snapToGrid w:val="0"/>
        <w:spacing w:line="440" w:lineRule="exact"/>
        <w:ind w:firstLine="480" w:firstLineChars="200"/>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□⑶解除合同：乙方应向甲方支付违约金，违约金按服务费总额的</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%计算。</w:t>
      </w:r>
    </w:p>
    <w:p w14:paraId="24D8B6EF">
      <w:pPr>
        <w:widowControl/>
        <w:snapToGrid w:val="0"/>
        <w:spacing w:line="44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10.3</w:t>
      </w:r>
      <w:r>
        <w:rPr>
          <w:rFonts w:hint="eastAsia" w:ascii="仿宋_GB2312" w:hAnsi="宋体" w:eastAsia="仿宋_GB2312" w:cs="宋体"/>
          <w:color w:val="auto"/>
          <w:kern w:val="0"/>
          <w:sz w:val="24"/>
          <w:highlight w:val="none"/>
        </w:rPr>
        <w:t>如有转让或分包行为，甲方有权解除合同。如造成损失的，由乙方继续承担赔偿责任。</w:t>
      </w:r>
    </w:p>
    <w:p w14:paraId="2AA0A34D">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十一、不可抗力事件处理</w:t>
      </w:r>
    </w:p>
    <w:p w14:paraId="71ED6334">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11.1 在合同有效期内，任何一方因不可抗力事件导致不能履行合同，则合同履行期可延长，其延长期与不可抗力影响期相同。</w:t>
      </w:r>
    </w:p>
    <w:p w14:paraId="1CEB161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11.2 不可抗力事件发生后，应立即通知对方，并寄送有关权威机构出具的证明。</w:t>
      </w:r>
    </w:p>
    <w:p w14:paraId="03AE331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11.3 不可抗力事件延续</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天以上，双方应通过友好协商，确定是否继续履行合同。</w:t>
      </w:r>
    </w:p>
    <w:p w14:paraId="0191A6C7">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十二、争议解决</w:t>
      </w:r>
    </w:p>
    <w:p w14:paraId="3CA25971">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12.1 双方在履行合同中所发生的一切争议，应通过协商解决。如协商不成，可向合同签订地人民法院起诉。本合同签订地为浙江省天台县。</w:t>
      </w:r>
    </w:p>
    <w:p w14:paraId="6177D9C3">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十三、合同生效及其它</w:t>
      </w:r>
    </w:p>
    <w:p w14:paraId="21FD0479">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13.1 合同经双方法定代表人（负责人）或授权委托代理人签字并加盖单位公章后生效。</w:t>
      </w:r>
    </w:p>
    <w:p w14:paraId="1686B480">
      <w:pPr>
        <w:widowControl/>
        <w:snapToGrid w:val="0"/>
        <w:spacing w:line="44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13.2 本合同未尽事宜，遵照《中华人民共和国民法典》有关条文执行。</w:t>
      </w:r>
    </w:p>
    <w:p w14:paraId="63D19CD8">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13.3 本合同一式陆份，具有同等法律效力，甲乙双方各执两份、天台县财政局、招标代理各执一份。</w:t>
      </w:r>
    </w:p>
    <w:p w14:paraId="2AD7F7C8">
      <w:pPr>
        <w:widowControl/>
        <w:snapToGrid w:val="0"/>
        <w:spacing w:line="440" w:lineRule="exact"/>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甲方（盖章）：</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乙方（盖章）：</w:t>
      </w:r>
      <w:r>
        <w:rPr>
          <w:rFonts w:hint="eastAsia" w:ascii="仿宋_GB2312" w:hAnsi="宋体" w:eastAsia="仿宋_GB2312" w:cs="Arial"/>
          <w:color w:val="auto"/>
          <w:kern w:val="0"/>
          <w:sz w:val="24"/>
          <w:highlight w:val="none"/>
          <w:u w:val="single"/>
        </w:rPr>
        <w:t xml:space="preserve">                         </w:t>
      </w:r>
    </w:p>
    <w:p w14:paraId="2314308D">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地址：</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地址：</w:t>
      </w:r>
      <w:r>
        <w:rPr>
          <w:rFonts w:hint="eastAsia" w:ascii="仿宋_GB2312" w:hAnsi="宋体" w:eastAsia="仿宋_GB2312" w:cs="Arial"/>
          <w:color w:val="auto"/>
          <w:kern w:val="0"/>
          <w:sz w:val="24"/>
          <w:highlight w:val="none"/>
          <w:u w:val="single"/>
        </w:rPr>
        <w:t xml:space="preserve">                         　　　　</w:t>
      </w:r>
    </w:p>
    <w:p w14:paraId="449C633D">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法定代表人（负责人）：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法定代表人（负责人）：</w:t>
      </w:r>
      <w:r>
        <w:rPr>
          <w:rFonts w:hint="eastAsia" w:ascii="仿宋_GB2312" w:hAnsi="宋体" w:eastAsia="仿宋_GB2312" w:cs="Arial"/>
          <w:color w:val="auto"/>
          <w:kern w:val="0"/>
          <w:sz w:val="24"/>
          <w:highlight w:val="none"/>
          <w:u w:val="single"/>
        </w:rPr>
        <w:t xml:space="preserve">                 </w:t>
      </w:r>
    </w:p>
    <w:p w14:paraId="07E11095">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委托代理人：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委托代理人：</w:t>
      </w:r>
      <w:r>
        <w:rPr>
          <w:rFonts w:hint="eastAsia" w:ascii="仿宋_GB2312" w:hAnsi="宋体" w:eastAsia="仿宋_GB2312" w:cs="Arial"/>
          <w:color w:val="auto"/>
          <w:kern w:val="0"/>
          <w:sz w:val="24"/>
          <w:highlight w:val="none"/>
          <w:u w:val="single"/>
        </w:rPr>
        <w:t xml:space="preserve">                           </w:t>
      </w:r>
    </w:p>
    <w:p w14:paraId="3367A264">
      <w:pPr>
        <w:widowControl/>
        <w:snapToGrid w:val="0"/>
        <w:spacing w:line="440" w:lineRule="exact"/>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账户名称：</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账户名称：</w:t>
      </w:r>
      <w:r>
        <w:rPr>
          <w:rFonts w:hint="eastAsia" w:ascii="仿宋_GB2312" w:hAnsi="宋体" w:eastAsia="仿宋_GB2312" w:cs="Arial"/>
          <w:color w:val="auto"/>
          <w:kern w:val="0"/>
          <w:sz w:val="24"/>
          <w:highlight w:val="none"/>
          <w:u w:val="single"/>
        </w:rPr>
        <w:t xml:space="preserve">                             </w:t>
      </w:r>
    </w:p>
    <w:p w14:paraId="2FD02927">
      <w:pPr>
        <w:widowControl/>
        <w:snapToGrid w:val="0"/>
        <w:spacing w:line="440" w:lineRule="exact"/>
        <w:jc w:val="left"/>
        <w:rPr>
          <w:rFonts w:ascii="仿宋_GB2312" w:hAnsi="宋体" w:eastAsia="仿宋_GB2312" w:cs="Arial"/>
          <w:color w:val="auto"/>
          <w:kern w:val="0"/>
          <w:sz w:val="24"/>
          <w:highlight w:val="none"/>
          <w:u w:val="single"/>
        </w:rPr>
      </w:pP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w:t>
      </w: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p>
    <w:p w14:paraId="20977831">
      <w:pPr>
        <w:widowControl/>
        <w:snapToGrid w:val="0"/>
        <w:spacing w:line="440" w:lineRule="exact"/>
        <w:jc w:val="left"/>
        <w:rPr>
          <w:rFonts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账号：</w:t>
      </w:r>
      <w:r>
        <w:rPr>
          <w:rFonts w:hint="eastAsia" w:ascii="仿宋_GB2312" w:hAnsi="宋体" w:eastAsia="仿宋_GB2312" w:cs="Arial"/>
          <w:color w:val="auto"/>
          <w:kern w:val="0"/>
          <w:sz w:val="24"/>
          <w:highlight w:val="none"/>
          <w:u w:val="single"/>
        </w:rPr>
        <w:t>　　　　　　　　　　　　　　　</w:t>
      </w:r>
      <w:r>
        <w:rPr>
          <w:rFonts w:hint="eastAsia" w:ascii="仿宋_GB2312" w:hAnsi="宋体" w:eastAsia="仿宋_GB2312" w:cs="Arial"/>
          <w:color w:val="auto"/>
          <w:kern w:val="0"/>
          <w:sz w:val="24"/>
          <w:highlight w:val="none"/>
        </w:rPr>
        <w:t>　 账号：</w:t>
      </w:r>
      <w:r>
        <w:rPr>
          <w:rFonts w:hint="eastAsia" w:ascii="仿宋_GB2312" w:hAnsi="宋体" w:eastAsia="仿宋_GB2312" w:cs="Arial"/>
          <w:color w:val="auto"/>
          <w:kern w:val="0"/>
          <w:sz w:val="24"/>
          <w:highlight w:val="none"/>
          <w:u w:val="single"/>
        </w:rPr>
        <w:t xml:space="preserve">                                    </w:t>
      </w:r>
    </w:p>
    <w:p w14:paraId="3FFD9941">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签订时间：</w:t>
      </w:r>
      <w:r>
        <w:rPr>
          <w:rFonts w:hint="eastAsia" w:ascii="仿宋_GB2312" w:hAnsi="宋体" w:eastAsia="仿宋_GB2312" w:cs="Arial"/>
          <w:color w:val="auto"/>
          <w:kern w:val="0"/>
          <w:sz w:val="24"/>
          <w:highlight w:val="none"/>
          <w:u w:val="single"/>
        </w:rPr>
        <w:t xml:space="preserve">                                                                      </w:t>
      </w:r>
    </w:p>
    <w:p w14:paraId="3F5901F6">
      <w:pPr>
        <w:widowControl/>
        <w:snapToGrid w:val="0"/>
        <w:spacing w:line="440" w:lineRule="exact"/>
        <w:jc w:val="left"/>
        <w:rPr>
          <w:rFonts w:ascii="仿宋_GB2312" w:eastAsia="仿宋_GB2312"/>
          <w:b/>
          <w:bCs/>
          <w:color w:val="auto"/>
          <w:sz w:val="36"/>
          <w:szCs w:val="32"/>
          <w:highlight w:val="none"/>
        </w:rPr>
        <w:sectPr>
          <w:headerReference r:id="rId5" w:type="default"/>
          <w:footerReference r:id="rId6" w:type="default"/>
          <w:pgSz w:w="11906" w:h="16838"/>
          <w:pgMar w:top="1089" w:right="1021" w:bottom="936" w:left="1247" w:header="851" w:footer="992" w:gutter="0"/>
          <w:cols w:space="720" w:num="1"/>
          <w:docGrid w:type="lines" w:linePitch="312" w:charSpace="0"/>
        </w:sectPr>
      </w:pPr>
      <w:r>
        <w:rPr>
          <w:rFonts w:hint="eastAsia" w:ascii="仿宋_GB2312" w:hAnsi="宋体" w:eastAsia="仿宋_GB2312" w:cs="Arial"/>
          <w:color w:val="auto"/>
          <w:kern w:val="0"/>
          <w:sz w:val="24"/>
          <w:highlight w:val="none"/>
        </w:rPr>
        <w:t>签订地点：</w:t>
      </w:r>
      <w:r>
        <w:rPr>
          <w:rFonts w:hint="eastAsia" w:ascii="仿宋_GB2312" w:hAnsi="宋体" w:eastAsia="仿宋_GB2312" w:cs="Arial"/>
          <w:color w:val="auto"/>
          <w:kern w:val="0"/>
          <w:sz w:val="24"/>
          <w:highlight w:val="none"/>
          <w:u w:val="single"/>
        </w:rPr>
        <w:t xml:space="preserve">                                                                       </w:t>
      </w:r>
    </w:p>
    <w:p w14:paraId="335E26A9">
      <w:pPr>
        <w:snapToGrid w:val="0"/>
        <w:spacing w:line="400" w:lineRule="exact"/>
        <w:ind w:firstLine="723" w:firstLineChars="200"/>
        <w:jc w:val="center"/>
        <w:rPr>
          <w:rFonts w:ascii="仿宋" w:hAnsi="仿宋" w:eastAsia="仿宋"/>
          <w:color w:val="auto"/>
          <w:sz w:val="28"/>
          <w:szCs w:val="28"/>
          <w:highlight w:val="none"/>
        </w:rPr>
      </w:pPr>
      <w:r>
        <w:rPr>
          <w:rFonts w:hint="eastAsia" w:ascii="仿宋" w:hAnsi="仿宋" w:eastAsia="仿宋"/>
          <w:b/>
          <w:bCs/>
          <w:color w:val="auto"/>
          <w:sz w:val="36"/>
          <w:szCs w:val="32"/>
          <w:highlight w:val="none"/>
        </w:rPr>
        <w:t>第四章  招标内容及需求</w:t>
      </w:r>
    </w:p>
    <w:p w14:paraId="0F15E7A7">
      <w:pPr>
        <w:rPr>
          <w:color w:val="auto"/>
          <w:highlight w:val="none"/>
        </w:rPr>
      </w:pPr>
    </w:p>
    <w:p w14:paraId="56E01E05">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一、项目概况</w:t>
      </w:r>
    </w:p>
    <w:p w14:paraId="12282986">
      <w:pPr>
        <w:numPr>
          <w:ilvl w:val="0"/>
          <w:numId w:val="0"/>
        </w:numPr>
        <w:spacing w:line="360" w:lineRule="auto"/>
        <w:ind w:left="210" w:leftChars="0" w:firstLine="482" w:firstLineChars="200"/>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廿里苛-九龙寺2、金地岭-国清寺3、智者塔院-严岭坑4、严岭坑-廿里苛5、始丰溪夜游起点-下松门6、下松门-小溪村山顶垭口7、小溪村山顶垭口-闸鱼头8、迭石塘-下坑9、下松门-国清寺停车场10、仰坦-龙溪乡政府11、龙溪乡政府-岩前12、岩前-龙须洞13、龙须洞-张家桐大桥14、仰坦-岩前15、黄茶基地-寒岩洞16、黄茶基地-龙须洞17、油茶基地-龙须洞（全长约62公里）。</w:t>
      </w:r>
    </w:p>
    <w:p w14:paraId="6EF6AEA4">
      <w:pPr>
        <w:spacing w:line="360" w:lineRule="auto"/>
        <w:rPr>
          <w:rFonts w:hint="eastAsia" w:asciiTheme="minorEastAsia" w:hAnsiTheme="minorEastAsia" w:eastAsiaTheme="minorEastAsia" w:cstheme="minorEastAsia"/>
          <w:b/>
          <w:bCs/>
          <w:color w:val="auto"/>
          <w:spacing w:val="0"/>
          <w:kern w:val="2"/>
          <w:sz w:val="24"/>
          <w:szCs w:val="24"/>
          <w:highlight w:val="none"/>
          <w:lang w:val="en-US" w:eastAsia="zh-CN" w:bidi="ar-SA"/>
        </w:rPr>
      </w:pPr>
      <w:r>
        <w:rPr>
          <w:rFonts w:hint="eastAsia" w:asciiTheme="minorEastAsia" w:hAnsiTheme="minorEastAsia" w:eastAsiaTheme="minorEastAsia" w:cstheme="minorEastAsia"/>
          <w:b/>
          <w:color w:val="auto"/>
          <w:sz w:val="28"/>
          <w:szCs w:val="28"/>
          <w:highlight w:val="none"/>
          <w:lang w:val="en-US" w:eastAsia="zh-CN"/>
        </w:rPr>
        <w:t>二、项目内容</w:t>
      </w:r>
    </w:p>
    <w:p w14:paraId="6E0DCF25">
      <w:pPr>
        <w:pStyle w:val="20"/>
        <w:numPr>
          <w:ilvl w:val="0"/>
          <w:numId w:val="0"/>
        </w:numPr>
        <w:ind w:leftChars="100"/>
        <w:rPr>
          <w:rFonts w:hint="eastAsia" w:asciiTheme="minorEastAsia" w:hAnsiTheme="minorEastAsia" w:eastAsiaTheme="minorEastAsia" w:cstheme="minorEastAsia"/>
          <w:b w:val="0"/>
          <w:bCs w:val="0"/>
          <w:color w:val="auto"/>
          <w:spacing w:val="0"/>
          <w:kern w:val="2"/>
          <w:sz w:val="24"/>
          <w:szCs w:val="24"/>
          <w:highlight w:val="none"/>
          <w:lang w:val="en-US" w:eastAsia="zh-CN" w:bidi="ar-SA"/>
        </w:rPr>
      </w:pPr>
      <w:r>
        <w:rPr>
          <w:rFonts w:hint="eastAsia" w:asciiTheme="minorEastAsia" w:hAnsiTheme="minorEastAsia" w:eastAsiaTheme="minorEastAsia" w:cstheme="minorEastAsia"/>
          <w:b w:val="0"/>
          <w:bCs w:val="0"/>
          <w:color w:val="auto"/>
          <w:spacing w:val="0"/>
          <w:kern w:val="2"/>
          <w:sz w:val="24"/>
          <w:szCs w:val="24"/>
          <w:highlight w:val="none"/>
          <w:lang w:val="en-US" w:eastAsia="zh-CN" w:bidi="ar-SA"/>
        </w:rPr>
        <w:t>1、路面修复</w:t>
      </w:r>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1056"/>
        <w:gridCol w:w="2421"/>
        <w:gridCol w:w="741"/>
        <w:gridCol w:w="741"/>
        <w:gridCol w:w="636"/>
        <w:gridCol w:w="846"/>
        <w:gridCol w:w="846"/>
        <w:gridCol w:w="846"/>
        <w:gridCol w:w="636"/>
      </w:tblGrid>
      <w:tr w14:paraId="485D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auto" w:sz="4" w:space="0"/>
            </w:tcBorders>
            <w:noWrap/>
            <w:vAlign w:val="center"/>
          </w:tcPr>
          <w:p w14:paraId="2D7E29D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序号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A5212CD">
            <w:pPr>
              <w:pStyle w:val="35"/>
              <w:jc w:val="center"/>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名称</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3D8B3F6">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线路名字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61D4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一级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481E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二级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F7D7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三级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0E5AF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公里数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F3CB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指引柱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00C1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标距柱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056E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合计</w:t>
            </w:r>
          </w:p>
        </w:tc>
      </w:tr>
      <w:tr w14:paraId="10ED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auto" w:sz="4" w:space="0"/>
            </w:tcBorders>
            <w:noWrap/>
            <w:vAlign w:val="center"/>
          </w:tcPr>
          <w:p w14:paraId="6677C2EA">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65D7933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石梁镇</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296E0A6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智者塔院-严岭坑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01D1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6301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7C334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C5934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4.263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207C1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01949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E77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r>
      <w:tr w14:paraId="76EC1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auto" w:sz="4" w:space="0"/>
            </w:tcBorders>
            <w:noWrap/>
            <w:vAlign w:val="center"/>
          </w:tcPr>
          <w:p w14:paraId="4625FBA3">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216E26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679080A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高尖塬-廿里苛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32FF1F">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83208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2.55</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7F0D2E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B38E6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4.05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28A7FF6">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22</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DC0184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886A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w:t>
            </w:r>
          </w:p>
        </w:tc>
      </w:tr>
      <w:tr w14:paraId="65D4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auto" w:sz="4" w:space="0"/>
            </w:tcBorders>
            <w:noWrap/>
            <w:vAlign w:val="center"/>
          </w:tcPr>
          <w:p w14:paraId="4DCFFF53">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86250F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赤城街道</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3EC641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严岭坑-高尖塬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07DE9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40968">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6B3FEE69">
            <w:pPr>
              <w:pStyle w:val="35"/>
              <w:rPr>
                <w:rFonts w:hint="eastAsia" w:asciiTheme="minorEastAsia" w:hAnsiTheme="minorEastAsia" w:eastAsiaTheme="minorEastAsia" w:cstheme="minorEastAsia"/>
                <w:b w:val="0"/>
                <w:bCs w:val="0"/>
                <w:color w:val="auto"/>
                <w:highlight w:val="none"/>
                <w:lang w:val="en-US" w:eastAsia="zh-CN"/>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3863BA4">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77F061">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61251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26305">
            <w:pPr>
              <w:pStyle w:val="35"/>
              <w:rPr>
                <w:rFonts w:hint="eastAsia" w:asciiTheme="minorEastAsia" w:hAnsiTheme="minorEastAsia" w:eastAsiaTheme="minorEastAsia" w:cstheme="minorEastAsia"/>
                <w:b w:val="0"/>
                <w:bCs w:val="0"/>
                <w:color w:val="auto"/>
                <w:highlight w:val="none"/>
                <w:lang w:val="en-US" w:eastAsia="zh-CN"/>
              </w:rPr>
            </w:pPr>
          </w:p>
        </w:tc>
      </w:tr>
      <w:tr w14:paraId="32BE3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1F644891">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F3E136F">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7821FF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金地岭-国清寺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45975">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1.944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611EA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25F9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108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3.354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FF7D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DF432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E89CB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w:t>
            </w:r>
          </w:p>
        </w:tc>
      </w:tr>
      <w:tr w14:paraId="653E2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7068EE01">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7D12BC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1BFB81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始丰溪夜游起点-下松门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EDE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2.967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5479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B836A">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0679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2.967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4E85F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D1FF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108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w:t>
            </w:r>
          </w:p>
        </w:tc>
      </w:tr>
      <w:tr w14:paraId="0E1F3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470ACA22">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CFEC060">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0E7166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下松门-小溪村山顶垭口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4F55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F4C46">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74C7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43B0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7.574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D43B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532A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19D52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35</w:t>
            </w:r>
          </w:p>
        </w:tc>
      </w:tr>
      <w:tr w14:paraId="3408F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auto" w:sz="4" w:space="0"/>
            </w:tcBorders>
            <w:noWrap/>
            <w:vAlign w:val="center"/>
          </w:tcPr>
          <w:p w14:paraId="3309855F">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925AD8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79EB5C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下松门-国清寺停车场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3A6B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65A1C7">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1C5D7">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15B2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7BCD0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4B866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678C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r w14:paraId="17A2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000000" w:sz="4" w:space="0"/>
            </w:tcBorders>
            <w:noWrap/>
            <w:vAlign w:val="center"/>
          </w:tcPr>
          <w:p w14:paraId="1C3376EF">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7FDBA5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坦头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7E24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廿里苛-九龙寺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1278C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D7F2C">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6.778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9AC29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B3DE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8.208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C7812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059E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9E11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22</w:t>
            </w:r>
          </w:p>
        </w:tc>
      </w:tr>
      <w:tr w14:paraId="110B1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406323C2">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18E0525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F9B6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小溪村山顶垭口-闸鱼头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9FE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C5C3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5F49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EDC2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1.756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21352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703C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541C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w:t>
            </w:r>
          </w:p>
        </w:tc>
      </w:tr>
      <w:tr w14:paraId="155F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00C74349">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3E15472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1F56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迭石塘-下坑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52BC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1.873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9672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066D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3F46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4.873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8194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17386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7B73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21</w:t>
            </w:r>
          </w:p>
        </w:tc>
      </w:tr>
      <w:tr w14:paraId="6572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000000" w:sz="4" w:space="0"/>
            </w:tcBorders>
            <w:noWrap/>
            <w:vAlign w:val="center"/>
          </w:tcPr>
          <w:p w14:paraId="162E9C2C">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2085B29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A92C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仰坦-龙溪乡政府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B1DF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E6F2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04E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1F2C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5.411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42208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4EAA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5EF7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r>
      <w:tr w14:paraId="09052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5AFCBFC4">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1643CB85">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B9D6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龙溪乡政府-岩前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822F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B75A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7B34E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A70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9D14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18C4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BFBC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19</w:t>
            </w:r>
          </w:p>
        </w:tc>
      </w:tr>
      <w:tr w14:paraId="71E5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05270F0E">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648CD32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00AB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岩前-龙须洞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9602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5E336">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BB37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7A3D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9497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F7AD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5516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r>
      <w:tr w14:paraId="7174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360B69A3">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486EA57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B489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龙须洞-张家桐大桥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FD67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00160">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E666C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D845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9A7C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303C6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EF6A4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r w14:paraId="62A91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16746AD6">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2815BF23">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3753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仰坦-岩前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2F936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7462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4C5D4">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8CE3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3.396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D4337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21783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76A6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10</w:t>
            </w:r>
          </w:p>
        </w:tc>
      </w:tr>
      <w:tr w14:paraId="3894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000000" w:sz="4" w:space="0"/>
            </w:tcBorders>
            <w:noWrap/>
            <w:vAlign w:val="center"/>
          </w:tcPr>
          <w:p w14:paraId="0EABEDB8">
            <w:pPr>
              <w:pStyle w:val="35"/>
              <w:jc w:val="center"/>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7889B2A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街头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DB1B3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黄茶基地-寒岩洞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A496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98C8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1C78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D5A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D08A8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8912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71766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r>
      <w:tr w14:paraId="5980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2FCC96FB">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66FD113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35A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黄茶基地-龙须洞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F2C1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0.961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472E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E2555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40CC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0.961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ACE49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797B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E679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r>
      <w:tr w14:paraId="78BD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434E9F3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70A2D0E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0B817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油茶基地-龙须洞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CC3D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1.301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0C86F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7539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30760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1.301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FC7D8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956F19">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2FA2D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bl>
    <w:p w14:paraId="3AF1C1D4">
      <w:pPr>
        <w:pStyle w:val="35"/>
        <w:rPr>
          <w:rFonts w:hint="eastAsia" w:asciiTheme="minorEastAsia" w:hAnsiTheme="minorEastAsia" w:eastAsiaTheme="minorEastAsia" w:cstheme="minorEastAsia"/>
          <w:b w:val="0"/>
          <w:bCs w:val="0"/>
          <w:color w:val="auto"/>
          <w:highlight w:val="none"/>
          <w:lang w:val="en-US" w:eastAsia="zh-CN"/>
        </w:rPr>
      </w:pPr>
    </w:p>
    <w:p w14:paraId="6D29170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1.1、一级路面修辅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037"/>
        <w:gridCol w:w="4445"/>
      </w:tblGrid>
      <w:tr w14:paraId="1AFD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dxa"/>
            <w:noWrap w:val="0"/>
            <w:vAlign w:val="center"/>
          </w:tcPr>
          <w:p w14:paraId="702007B7">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4037" w:type="dxa"/>
            <w:noWrap w:val="0"/>
            <w:vAlign w:val="center"/>
          </w:tcPr>
          <w:p w14:paraId="7B6AEAAC">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0E43AC3A">
            <w:pPr>
              <w:keepNext w:val="0"/>
              <w:keepLines w:val="0"/>
              <w:widowControl/>
              <w:suppressLineNumbers w:val="0"/>
              <w:ind w:firstLine="1680" w:firstLineChars="700"/>
              <w:jc w:val="both"/>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7192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249AB0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4037" w:type="dxa"/>
            <w:noWrap w:val="0"/>
            <w:vAlign w:val="center"/>
          </w:tcPr>
          <w:p w14:paraId="489C0C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4445" w:type="dxa"/>
            <w:noWrap w:val="0"/>
            <w:vAlign w:val="center"/>
          </w:tcPr>
          <w:p w14:paraId="712D4F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tc>
      </w:tr>
      <w:tr w14:paraId="5BB9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2FC4C7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4037" w:type="dxa"/>
            <w:noWrap w:val="0"/>
            <w:vAlign w:val="center"/>
          </w:tcPr>
          <w:p w14:paraId="36B6E8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人工运输材料</w:t>
            </w:r>
          </w:p>
        </w:tc>
        <w:tc>
          <w:tcPr>
            <w:tcW w:w="4445" w:type="dxa"/>
            <w:noWrap w:val="0"/>
            <w:vAlign w:val="center"/>
          </w:tcPr>
          <w:p w14:paraId="0DC5F4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5BD4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top"/>
          </w:tcPr>
          <w:p w14:paraId="742823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4037" w:type="dxa"/>
            <w:noWrap w:val="0"/>
            <w:vAlign w:val="center"/>
          </w:tcPr>
          <w:p w14:paraId="1FDD90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09B92626">
            <w:pPr>
              <w:keepNext w:val="0"/>
              <w:keepLines w:val="0"/>
              <w:widowControl/>
              <w:suppressLineNumbers w:val="0"/>
              <w:jc w:val="both"/>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3E3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3"/>
            <w:noWrap w:val="0"/>
            <w:vAlign w:val="top"/>
          </w:tcPr>
          <w:p w14:paraId="1A3E15EA">
            <w:pPr>
              <w:pStyle w:val="35"/>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color w:val="auto"/>
                <w:highlight w:val="none"/>
              </w:rPr>
              <w:t>说明：清表， 有较高的开发程度，明显的人工修筑或通行痕迹，路面平整无坑洼或石块，植被侵入程度较低，通过性较好，常见于古道，部分山林。</w:t>
            </w:r>
          </w:p>
        </w:tc>
      </w:tr>
    </w:tbl>
    <w:p w14:paraId="1488E3E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1.2二级路面修辅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513"/>
        <w:gridCol w:w="4445"/>
      </w:tblGrid>
      <w:tr w14:paraId="42FB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noWrap w:val="0"/>
            <w:vAlign w:val="center"/>
          </w:tcPr>
          <w:p w14:paraId="6A3405BD">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3513" w:type="dxa"/>
            <w:noWrap w:val="0"/>
            <w:vAlign w:val="center"/>
          </w:tcPr>
          <w:p w14:paraId="763437EF">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649840C8">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253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158F3E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3513" w:type="dxa"/>
            <w:noWrap w:val="0"/>
            <w:vAlign w:val="center"/>
          </w:tcPr>
          <w:p w14:paraId="7EC2A3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路基割草、杂树树</w:t>
            </w:r>
          </w:p>
        </w:tc>
        <w:tc>
          <w:tcPr>
            <w:tcW w:w="4445" w:type="dxa"/>
            <w:noWrap w:val="0"/>
            <w:vAlign w:val="center"/>
          </w:tcPr>
          <w:p w14:paraId="67B147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tc>
      </w:tr>
      <w:tr w14:paraId="3005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28" w:type="dxa"/>
            <w:noWrap w:val="0"/>
            <w:vAlign w:val="center"/>
          </w:tcPr>
          <w:p w14:paraId="14A649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3513" w:type="dxa"/>
            <w:noWrap w:val="0"/>
            <w:vAlign w:val="center"/>
          </w:tcPr>
          <w:p w14:paraId="3DF76A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w:t>
            </w:r>
          </w:p>
        </w:tc>
        <w:tc>
          <w:tcPr>
            <w:tcW w:w="4445" w:type="dxa"/>
            <w:noWrap w:val="0"/>
            <w:vAlign w:val="center"/>
          </w:tcPr>
          <w:p w14:paraId="7DAEE8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31EE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4230E8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3513" w:type="dxa"/>
            <w:noWrap w:val="0"/>
            <w:vAlign w:val="center"/>
          </w:tcPr>
          <w:p w14:paraId="1B9ED1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079C0C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6FC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3"/>
            <w:noWrap w:val="0"/>
            <w:vAlign w:val="top"/>
          </w:tcPr>
          <w:p w14:paraId="78343E9F">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pPr>
            <w: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t>说明：清表，清理覆土，路基平整，加固。有通行痕迹，但相对植被侵入较高，缓冲带消失或缺失，伴陡坡、碎石破、冲刷、树木倒伏等情况，具有一定的通过难度和风险。</w:t>
            </w:r>
          </w:p>
        </w:tc>
      </w:tr>
    </w:tbl>
    <w:p w14:paraId="4E3CC668">
      <w:pPr>
        <w:keepNext w:val="0"/>
        <w:keepLines w:val="0"/>
        <w:widowControl/>
        <w:suppressLineNumbers w:val="0"/>
        <w:jc w:val="both"/>
        <w:textAlignment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t>1.3、三级路面修辅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513"/>
        <w:gridCol w:w="4445"/>
      </w:tblGrid>
      <w:tr w14:paraId="0310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0AB520D2">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3513" w:type="dxa"/>
            <w:noWrap w:val="0"/>
            <w:vAlign w:val="center"/>
          </w:tcPr>
          <w:p w14:paraId="6AB2F8CB">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15EF65E8">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53C5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28" w:type="dxa"/>
            <w:noWrap w:val="0"/>
            <w:vAlign w:val="center"/>
          </w:tcPr>
          <w:p w14:paraId="26DA52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3513" w:type="dxa"/>
            <w:noWrap w:val="0"/>
            <w:vAlign w:val="center"/>
          </w:tcPr>
          <w:p w14:paraId="1C1816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4445" w:type="dxa"/>
            <w:noWrap w:val="0"/>
            <w:vAlign w:val="center"/>
          </w:tcPr>
          <w:p w14:paraId="179742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p w14:paraId="5E793A10">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7C38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0E1FE3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3513" w:type="dxa"/>
            <w:noWrap w:val="0"/>
            <w:vAlign w:val="center"/>
          </w:tcPr>
          <w:p w14:paraId="6EBA08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路基修复建设</w:t>
            </w:r>
          </w:p>
        </w:tc>
        <w:tc>
          <w:tcPr>
            <w:tcW w:w="4445" w:type="dxa"/>
            <w:noWrap w:val="0"/>
            <w:vAlign w:val="center"/>
          </w:tcPr>
          <w:p w14:paraId="0DA4BB2D">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2FC4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48598A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3513" w:type="dxa"/>
            <w:noWrap w:val="0"/>
            <w:vAlign w:val="center"/>
          </w:tcPr>
          <w:p w14:paraId="139939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44E37CD9">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36B6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286" w:type="dxa"/>
            <w:gridSpan w:val="3"/>
            <w:noWrap w:val="0"/>
            <w:vAlign w:val="top"/>
          </w:tcPr>
          <w:p w14:paraId="598D8D34">
            <w:pPr>
              <w:pStyle w:val="20"/>
              <w:spacing w:line="240" w:lineRule="auto"/>
              <w:ind w:left="0" w:leftChars="0" w:firstLine="0" w:firstLineChars="0"/>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color w:val="auto"/>
                <w:kern w:val="2"/>
                <w:sz w:val="21"/>
                <w:szCs w:val="20"/>
                <w:highlight w:val="none"/>
                <w:vertAlign w:val="baseline"/>
                <w:lang w:val="en-US" w:eastAsia="zh-CN" w:bidi="ar-SA"/>
              </w:rPr>
              <w:t>说明：清灌，间伐，清障、路基平整，挡土墙或者路坎建设，土质台阶建设。梯步最大高度控制30CM以内，梯步制作就地取材，梯面尚未开发的，基本接近原始状态，仅有浅显得路迹或无痕迹，沿途有密林，灌木丛，陡坡，甚至悬崖。</w:t>
            </w:r>
          </w:p>
        </w:tc>
      </w:tr>
    </w:tbl>
    <w:p w14:paraId="795B0C66">
      <w:pPr>
        <w:pStyle w:val="20"/>
        <w:ind w:left="0" w:leftChars="0" w:firstLine="0" w:firstLineChars="0"/>
        <w:rPr>
          <w:rFonts w:hint="eastAsia" w:asciiTheme="minorEastAsia" w:hAnsiTheme="minorEastAsia" w:eastAsiaTheme="minorEastAsia" w:cstheme="minorEastAsia"/>
          <w:b/>
          <w:bCs/>
          <w:color w:val="auto"/>
          <w:spacing w:val="0"/>
          <w:kern w:val="2"/>
          <w:sz w:val="24"/>
          <w:szCs w:val="24"/>
          <w:highlight w:val="none"/>
          <w:lang w:val="en-US" w:eastAsia="zh-CN" w:bidi="ar-SA"/>
        </w:rPr>
      </w:pPr>
    </w:p>
    <w:p w14:paraId="6266213B">
      <w:pPr>
        <w:pStyle w:val="20"/>
        <w:ind w:left="0" w:leftChars="0" w:firstLine="241" w:firstLineChars="100"/>
        <w:rPr>
          <w:rFonts w:hint="eastAsia" w:asciiTheme="minorEastAsia" w:hAnsiTheme="minorEastAsia" w:eastAsiaTheme="minorEastAsia" w:cstheme="minorEastAsia"/>
          <w:b/>
          <w:bCs/>
          <w:color w:val="auto"/>
          <w:spacing w:val="0"/>
          <w:kern w:val="2"/>
          <w:sz w:val="24"/>
          <w:szCs w:val="24"/>
          <w:highlight w:val="none"/>
          <w:lang w:val="en-US" w:eastAsia="zh-CN" w:bidi="ar-SA"/>
        </w:rPr>
      </w:pPr>
      <w:r>
        <w:rPr>
          <w:rFonts w:hint="eastAsia" w:asciiTheme="minorEastAsia" w:hAnsiTheme="minorEastAsia" w:eastAsiaTheme="minorEastAsia" w:cstheme="minorEastAsia"/>
          <w:b/>
          <w:bCs/>
          <w:color w:val="auto"/>
          <w:spacing w:val="0"/>
          <w:kern w:val="2"/>
          <w:sz w:val="24"/>
          <w:szCs w:val="24"/>
          <w:highlight w:val="none"/>
          <w:lang w:val="en-US" w:eastAsia="zh-CN" w:bidi="ar-SA"/>
        </w:rPr>
        <w:t>注：以上测量的数据可能存在误差，中标人需按照实际的距离实施。如有增加招标人自行承担。</w:t>
      </w:r>
    </w:p>
    <w:p w14:paraId="355DA197">
      <w:pPr>
        <w:tabs>
          <w:tab w:val="left" w:pos="8280"/>
        </w:tabs>
        <w:autoSpaceDE w:val="0"/>
        <w:autoSpaceDN w:val="0"/>
        <w:adjustRightInd w:val="0"/>
        <w:spacing w:line="360" w:lineRule="auto"/>
        <w:ind w:right="25" w:firstLine="482" w:firstLineChars="200"/>
        <w:rPr>
          <w:rFonts w:ascii="宋体" w:hAnsi="宋体"/>
          <w:b/>
          <w:bCs/>
          <w:color w:val="auto"/>
          <w:sz w:val="24"/>
          <w:highlight w:val="none"/>
        </w:rPr>
      </w:pPr>
      <w:r>
        <w:rPr>
          <w:rFonts w:hint="eastAsia" w:ascii="宋体" w:hAnsi="宋体"/>
          <w:b/>
          <w:bCs/>
          <w:color w:val="auto"/>
          <w:sz w:val="24"/>
          <w:highlight w:val="none"/>
        </w:rPr>
        <w:t>2、标识标牌采购安装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30"/>
        <w:gridCol w:w="691"/>
        <w:gridCol w:w="691"/>
        <w:gridCol w:w="4310"/>
        <w:gridCol w:w="2295"/>
      </w:tblGrid>
      <w:tr w14:paraId="6D48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0" w:type="auto"/>
            <w:vAlign w:val="center"/>
          </w:tcPr>
          <w:p w14:paraId="45EC2447">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0" w:type="auto"/>
            <w:vAlign w:val="center"/>
          </w:tcPr>
          <w:p w14:paraId="6505D73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采购内容</w:t>
            </w:r>
          </w:p>
        </w:tc>
        <w:tc>
          <w:tcPr>
            <w:tcW w:w="0" w:type="auto"/>
            <w:vAlign w:val="center"/>
          </w:tcPr>
          <w:p w14:paraId="6454193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单位</w:t>
            </w:r>
          </w:p>
        </w:tc>
        <w:tc>
          <w:tcPr>
            <w:tcW w:w="0" w:type="auto"/>
            <w:vAlign w:val="center"/>
          </w:tcPr>
          <w:p w14:paraId="422A1803">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数量</w:t>
            </w:r>
          </w:p>
        </w:tc>
        <w:tc>
          <w:tcPr>
            <w:tcW w:w="4310" w:type="dxa"/>
            <w:vAlign w:val="center"/>
          </w:tcPr>
          <w:p w14:paraId="7EAAD96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技术规格和参数要求</w:t>
            </w:r>
          </w:p>
        </w:tc>
        <w:tc>
          <w:tcPr>
            <w:tcW w:w="2295" w:type="dxa"/>
            <w:vAlign w:val="center"/>
          </w:tcPr>
          <w:p w14:paraId="3F393572">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实物参考图片</w:t>
            </w:r>
          </w:p>
        </w:tc>
      </w:tr>
      <w:tr w14:paraId="46A3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14:paraId="4EA3EC5C">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w:t>
            </w:r>
          </w:p>
        </w:tc>
        <w:tc>
          <w:tcPr>
            <w:tcW w:w="0" w:type="auto"/>
            <w:vAlign w:val="center"/>
          </w:tcPr>
          <w:p w14:paraId="52113017">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主信息牌</w:t>
            </w:r>
          </w:p>
        </w:tc>
        <w:tc>
          <w:tcPr>
            <w:tcW w:w="0" w:type="auto"/>
            <w:vAlign w:val="center"/>
          </w:tcPr>
          <w:p w14:paraId="1397A0DC">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7EBC43E9">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val="en-US" w:eastAsia="zh-CN" w:bidi="ar"/>
              </w:rPr>
              <w:t>5</w:t>
            </w:r>
          </w:p>
        </w:tc>
        <w:tc>
          <w:tcPr>
            <w:tcW w:w="4310" w:type="dxa"/>
            <w:vAlign w:val="center"/>
          </w:tcPr>
          <w:p w14:paraId="7D46B261">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4C836392">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规格：高度2.3×宽度0.85×厚度0.12（米）</w:t>
            </w:r>
            <w:r>
              <w:rPr>
                <w:rFonts w:hint="eastAsia" w:ascii="宋体" w:hAnsi="宋体" w:cs="宋体"/>
                <w:color w:val="auto"/>
                <w:kern w:val="0"/>
                <w:sz w:val="24"/>
                <w:highlight w:val="none"/>
                <w:lang w:bidi="ar"/>
              </w:rPr>
              <w:t>；</w:t>
            </w:r>
          </w:p>
          <w:p w14:paraId="47D0402C">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钢板烤漆+钢板仿木纹漆+文字图案热转印；</w:t>
            </w:r>
          </w:p>
          <w:p w14:paraId="224AD315">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w:t>
            </w:r>
            <w:r>
              <w:rPr>
                <w:rFonts w:hint="eastAsia" w:ascii="宋体" w:hAnsi="宋体" w:cs="宋体"/>
                <w:color w:val="auto"/>
                <w:kern w:val="0"/>
                <w:sz w:val="24"/>
                <w:highlight w:val="none"/>
                <w:lang w:bidi="ar"/>
              </w:rPr>
              <w:t>全景地图，步道简介，在步道主要出入口</w:t>
            </w:r>
            <w:r>
              <w:rPr>
                <w:rFonts w:hint="eastAsia" w:ascii="宋体" w:hAnsi="宋体" w:cs="宋体"/>
                <w:color w:val="auto"/>
                <w:sz w:val="24"/>
                <w:highlight w:val="none"/>
              </w:rPr>
              <w:t>；</w:t>
            </w:r>
          </w:p>
          <w:p w14:paraId="4EE4ED8A">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650C7155">
            <w:pPr>
              <w:widowControl/>
              <w:jc w:val="center"/>
              <w:textAlignment w:val="center"/>
              <w:rPr>
                <w:rFonts w:ascii="宋体" w:hAnsi="宋体" w:cs="宋体"/>
                <w:color w:val="auto"/>
                <w:sz w:val="24"/>
                <w:highlight w:val="none"/>
              </w:rPr>
            </w:pPr>
            <w:r>
              <w:rPr>
                <w:color w:val="auto"/>
                <w:highlight w:val="none"/>
              </w:rPr>
              <w:drawing>
                <wp:inline distT="0" distB="0" distL="114300" distR="114300">
                  <wp:extent cx="985520" cy="1369695"/>
                  <wp:effectExtent l="0" t="0" r="5080"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985520" cy="1369695"/>
                          </a:xfrm>
                          <a:prstGeom prst="rect">
                            <a:avLst/>
                          </a:prstGeom>
                          <a:noFill/>
                          <a:ln>
                            <a:noFill/>
                          </a:ln>
                        </pic:spPr>
                      </pic:pic>
                    </a:graphicData>
                  </a:graphic>
                </wp:inline>
              </w:drawing>
            </w:r>
          </w:p>
        </w:tc>
      </w:tr>
      <w:tr w14:paraId="630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shd w:val="clear" w:color="auto" w:fill="auto"/>
            <w:vAlign w:val="center"/>
          </w:tcPr>
          <w:p w14:paraId="69FD3D7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0" w:type="auto"/>
            <w:shd w:val="clear" w:color="auto" w:fill="auto"/>
            <w:vAlign w:val="center"/>
          </w:tcPr>
          <w:p w14:paraId="63D5E0B6">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highlight w:val="none"/>
                <w:lang w:val="en-US" w:eastAsia="zh-CN" w:bidi="ar"/>
              </w:rPr>
              <w:t>次要</w:t>
            </w:r>
            <w:r>
              <w:rPr>
                <w:rFonts w:hint="eastAsia" w:ascii="宋体" w:hAnsi="宋体" w:cs="宋体"/>
                <w:color w:val="auto"/>
                <w:kern w:val="0"/>
                <w:sz w:val="24"/>
                <w:highlight w:val="none"/>
                <w:lang w:bidi="ar"/>
              </w:rPr>
              <w:t>信息牌</w:t>
            </w:r>
          </w:p>
        </w:tc>
        <w:tc>
          <w:tcPr>
            <w:tcW w:w="0" w:type="auto"/>
            <w:shd w:val="clear" w:color="auto" w:fill="auto"/>
            <w:vAlign w:val="center"/>
          </w:tcPr>
          <w:p w14:paraId="144B18B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个</w:t>
            </w:r>
          </w:p>
        </w:tc>
        <w:tc>
          <w:tcPr>
            <w:tcW w:w="0" w:type="auto"/>
            <w:shd w:val="clear" w:color="auto" w:fill="auto"/>
            <w:vAlign w:val="center"/>
          </w:tcPr>
          <w:p w14:paraId="28D5EE89">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highlight w:val="none"/>
                <w:lang w:val="en-US" w:eastAsia="zh-CN" w:bidi="ar"/>
              </w:rPr>
              <w:t>7</w:t>
            </w:r>
          </w:p>
        </w:tc>
        <w:tc>
          <w:tcPr>
            <w:tcW w:w="4310" w:type="dxa"/>
            <w:shd w:val="clear" w:color="auto" w:fill="auto"/>
            <w:vAlign w:val="center"/>
          </w:tcPr>
          <w:p w14:paraId="11E18CED">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0F991CEA">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规格：高度2.0×宽度0.6×厚度0.12（米）；</w:t>
            </w:r>
          </w:p>
          <w:p w14:paraId="51AAE6A1">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w:t>
            </w:r>
          </w:p>
          <w:p w14:paraId="5074E928">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基本内容：全景地图或区块地图，当前位置信息，户外知识科普或公益宣传信息，二维码；</w:t>
            </w:r>
          </w:p>
          <w:p w14:paraId="58677667">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设置要求：一般设置在步道信息点、垭口；</w:t>
            </w:r>
          </w:p>
          <w:p w14:paraId="1E46515E">
            <w:pPr>
              <w:widowControl/>
              <w:numPr>
                <w:ilvl w:val="0"/>
                <w:numId w:val="7"/>
              </w:numPr>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颜色：绿色、蓝色。</w:t>
            </w:r>
          </w:p>
        </w:tc>
        <w:tc>
          <w:tcPr>
            <w:tcW w:w="2295" w:type="dxa"/>
            <w:shd w:val="clear" w:color="auto" w:fill="auto"/>
            <w:vAlign w:val="center"/>
          </w:tcPr>
          <w:p w14:paraId="233A1E47">
            <w:pPr>
              <w:widowControl/>
              <w:jc w:val="center"/>
              <w:textAlignment w:val="center"/>
              <w:rPr>
                <w:rFonts w:ascii="宋体" w:hAnsi="宋体" w:eastAsia="宋体" w:cs="宋体"/>
                <w:color w:val="auto"/>
                <w:kern w:val="2"/>
                <w:sz w:val="24"/>
                <w:szCs w:val="24"/>
                <w:highlight w:val="none"/>
                <w:lang w:val="en-US" w:eastAsia="zh-CN" w:bidi="ar-SA"/>
              </w:rPr>
            </w:pPr>
            <w:r>
              <w:rPr>
                <w:color w:val="auto"/>
                <w:highlight w:val="none"/>
              </w:rPr>
              <w:drawing>
                <wp:inline distT="0" distB="0" distL="114300" distR="114300">
                  <wp:extent cx="1015365" cy="1715135"/>
                  <wp:effectExtent l="0" t="0" r="1333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1015365" cy="1715135"/>
                          </a:xfrm>
                          <a:prstGeom prst="rect">
                            <a:avLst/>
                          </a:prstGeom>
                          <a:noFill/>
                          <a:ln>
                            <a:noFill/>
                          </a:ln>
                        </pic:spPr>
                      </pic:pic>
                    </a:graphicData>
                  </a:graphic>
                </wp:inline>
              </w:drawing>
            </w:r>
          </w:p>
        </w:tc>
      </w:tr>
      <w:tr w14:paraId="2727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14:paraId="3A955EF2">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0" w:type="auto"/>
            <w:vAlign w:val="center"/>
          </w:tcPr>
          <w:p w14:paraId="67B36CD0">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入口牌</w:t>
            </w:r>
          </w:p>
        </w:tc>
        <w:tc>
          <w:tcPr>
            <w:tcW w:w="0" w:type="auto"/>
            <w:vAlign w:val="center"/>
          </w:tcPr>
          <w:p w14:paraId="057BBE8D">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214EA195">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val="en-US" w:eastAsia="zh-CN" w:bidi="ar"/>
              </w:rPr>
              <w:t>7</w:t>
            </w:r>
          </w:p>
        </w:tc>
        <w:tc>
          <w:tcPr>
            <w:tcW w:w="4310" w:type="dxa"/>
            <w:vAlign w:val="center"/>
          </w:tcPr>
          <w:p w14:paraId="440CE7F0">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628C8DD7">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规格：高度2.3×宽度0.4×厚度0.12（米）；</w:t>
            </w:r>
          </w:p>
          <w:p w14:paraId="1D0D72F2">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钢板烤漆+钢板仿木纹漆+文字图案热转印；</w:t>
            </w:r>
          </w:p>
          <w:p w14:paraId="159CC4D7">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基本内容：步道通向的地点，最近出入口、最近目的地（或服务设施）的名称和距离，二维码；</w:t>
            </w:r>
          </w:p>
          <w:p w14:paraId="53F9383F">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设置要求：一般设置在步道所有出入口；</w:t>
            </w:r>
          </w:p>
          <w:p w14:paraId="2CAFC844">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03B79066">
            <w:pPr>
              <w:widowControl/>
              <w:jc w:val="center"/>
              <w:textAlignment w:val="center"/>
              <w:rPr>
                <w:rFonts w:ascii="宋体" w:hAnsi="宋体" w:cs="宋体"/>
                <w:color w:val="auto"/>
                <w:sz w:val="24"/>
                <w:highlight w:val="none"/>
              </w:rPr>
            </w:pPr>
            <w:r>
              <w:rPr>
                <w:color w:val="auto"/>
                <w:highlight w:val="none"/>
              </w:rPr>
              <w:drawing>
                <wp:inline distT="0" distB="0" distL="114300" distR="114300">
                  <wp:extent cx="1061085" cy="1577340"/>
                  <wp:effectExtent l="0" t="0" r="5715"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1061085" cy="1577340"/>
                          </a:xfrm>
                          <a:prstGeom prst="rect">
                            <a:avLst/>
                          </a:prstGeom>
                          <a:noFill/>
                          <a:ln>
                            <a:noFill/>
                          </a:ln>
                        </pic:spPr>
                      </pic:pic>
                    </a:graphicData>
                  </a:graphic>
                </wp:inline>
              </w:drawing>
            </w:r>
          </w:p>
        </w:tc>
      </w:tr>
      <w:tr w14:paraId="45C3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trPr>
        <w:tc>
          <w:tcPr>
            <w:tcW w:w="0" w:type="auto"/>
            <w:vAlign w:val="center"/>
          </w:tcPr>
          <w:p w14:paraId="6FB3C250">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0" w:type="auto"/>
            <w:vAlign w:val="center"/>
          </w:tcPr>
          <w:p w14:paraId="78BF5E0B">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警示牌</w:t>
            </w:r>
          </w:p>
        </w:tc>
        <w:tc>
          <w:tcPr>
            <w:tcW w:w="0" w:type="auto"/>
            <w:vAlign w:val="center"/>
          </w:tcPr>
          <w:p w14:paraId="1C2B2A1A">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1FA5951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kern w:val="0"/>
                <w:sz w:val="24"/>
                <w:highlight w:val="none"/>
                <w:lang w:val="en-US" w:eastAsia="zh-CN" w:bidi="ar"/>
              </w:rPr>
              <w:t>22</w:t>
            </w:r>
          </w:p>
        </w:tc>
        <w:tc>
          <w:tcPr>
            <w:tcW w:w="4310" w:type="dxa"/>
            <w:vAlign w:val="center"/>
          </w:tcPr>
          <w:p w14:paraId="43DE7566">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743E1469">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规格：高度2.0×宽度0.25×厚度0.07（米）；</w:t>
            </w:r>
          </w:p>
          <w:p w14:paraId="3EF3EBFE">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w:t>
            </w:r>
          </w:p>
          <w:p w14:paraId="7750CC72">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基本内容：安全提示、环境和动物保护的法律法规、救援信息，二维码；</w:t>
            </w:r>
          </w:p>
          <w:p w14:paraId="7ABDF4F9">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设置要求：一般设置在步道沿线，根据禁止、警示、劝示、提示功能设置；</w:t>
            </w:r>
          </w:p>
          <w:p w14:paraId="268BE5DE">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2C869B68">
            <w:pPr>
              <w:widowControl/>
              <w:jc w:val="center"/>
              <w:textAlignment w:val="center"/>
              <w:rPr>
                <w:rFonts w:ascii="宋体" w:hAnsi="宋体" w:cs="宋体"/>
                <w:color w:val="auto"/>
                <w:sz w:val="24"/>
                <w:highlight w:val="none"/>
              </w:rPr>
            </w:pPr>
            <w:r>
              <w:rPr>
                <w:rFonts w:ascii="Arial" w:hAnsi="Arial"/>
                <w:color w:val="auto"/>
                <w:highlight w:val="none"/>
              </w:rPr>
              <w:drawing>
                <wp:inline distT="0" distB="0" distL="114300" distR="114300">
                  <wp:extent cx="213360" cy="1687195"/>
                  <wp:effectExtent l="0" t="0" r="15240" b="8255"/>
                  <wp:docPr id="11" name="图片 9" descr="微信截图_202503141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微信截图_20250314153618"/>
                          <pic:cNvPicPr>
                            <a:picLocks noChangeAspect="1"/>
                          </pic:cNvPicPr>
                        </pic:nvPicPr>
                        <pic:blipFill>
                          <a:blip r:embed="rId15"/>
                          <a:stretch>
                            <a:fillRect/>
                          </a:stretch>
                        </pic:blipFill>
                        <pic:spPr>
                          <a:xfrm>
                            <a:off x="0" y="0"/>
                            <a:ext cx="213360" cy="1687195"/>
                          </a:xfrm>
                          <a:prstGeom prst="rect">
                            <a:avLst/>
                          </a:prstGeom>
                        </pic:spPr>
                      </pic:pic>
                    </a:graphicData>
                  </a:graphic>
                </wp:inline>
              </w:drawing>
            </w:r>
          </w:p>
        </w:tc>
      </w:tr>
      <w:tr w14:paraId="5A9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trPr>
        <w:tc>
          <w:tcPr>
            <w:tcW w:w="0" w:type="auto"/>
            <w:vAlign w:val="center"/>
          </w:tcPr>
          <w:p w14:paraId="38B26CBA">
            <w:pPr>
              <w:widowControl/>
              <w:jc w:val="center"/>
              <w:textAlignment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0" w:type="auto"/>
            <w:vAlign w:val="center"/>
          </w:tcPr>
          <w:p w14:paraId="36F68A5D">
            <w:pPr>
              <w:widowControl/>
              <w:jc w:val="center"/>
              <w:textAlignment w:val="center"/>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bidi="ar"/>
              </w:rPr>
              <w:t>驿站不锈钢牌</w:t>
            </w:r>
          </w:p>
        </w:tc>
        <w:tc>
          <w:tcPr>
            <w:tcW w:w="0" w:type="auto"/>
            <w:vAlign w:val="center"/>
          </w:tcPr>
          <w:p w14:paraId="4BE88B6E">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76E9018E">
            <w:pPr>
              <w:widowControl/>
              <w:jc w:val="center"/>
              <w:textAlignment w:val="center"/>
              <w:rPr>
                <w:rFonts w:hint="eastAsia" w:ascii="宋体" w:hAnsi="宋体" w:cs="宋体"/>
                <w:color w:val="auto"/>
                <w:kern w:val="0"/>
                <w:sz w:val="24"/>
                <w:highlight w:val="none"/>
                <w:lang w:val="en-US" w:eastAsia="zh-CN" w:bidi="ar"/>
              </w:rPr>
            </w:pPr>
            <w:r>
              <w:rPr>
                <w:rFonts w:hint="eastAsia" w:ascii="宋体" w:hAnsi="宋体" w:cs="宋体"/>
                <w:color w:val="auto"/>
                <w:kern w:val="0"/>
                <w:sz w:val="24"/>
                <w:highlight w:val="none"/>
                <w:lang w:bidi="ar"/>
              </w:rPr>
              <w:t>13</w:t>
            </w:r>
          </w:p>
        </w:tc>
        <w:tc>
          <w:tcPr>
            <w:tcW w:w="4310" w:type="dxa"/>
            <w:vAlign w:val="center"/>
          </w:tcPr>
          <w:p w14:paraId="068AE1CF">
            <w:pPr>
              <w:widowControl/>
              <w:numPr>
                <w:ilvl w:val="0"/>
                <w:numId w:val="10"/>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53BC3A93">
            <w:pPr>
              <w:widowControl/>
              <w:numPr>
                <w:ilvl w:val="0"/>
                <w:numId w:val="10"/>
              </w:numPr>
              <w:jc w:val="left"/>
              <w:textAlignment w:val="center"/>
              <w:rPr>
                <w:rFonts w:hint="eastAsia" w:ascii="宋体" w:hAnsi="宋体" w:cs="宋体"/>
                <w:color w:val="auto"/>
                <w:sz w:val="24"/>
                <w:highlight w:val="none"/>
              </w:rPr>
            </w:pPr>
            <w:r>
              <w:rPr>
                <w:rFonts w:hint="eastAsia" w:ascii="宋体" w:hAnsi="宋体" w:cs="宋体"/>
                <w:color w:val="auto"/>
                <w:sz w:val="24"/>
                <w:highlight w:val="none"/>
              </w:rPr>
              <w:t>加厚款不锈钢40厘米X220厘米 腐蚀烤漆字，折边厚度2.5厘米 板材0.7厘米。</w:t>
            </w:r>
          </w:p>
        </w:tc>
        <w:tc>
          <w:tcPr>
            <w:tcW w:w="2295" w:type="dxa"/>
            <w:vAlign w:val="center"/>
          </w:tcPr>
          <w:p w14:paraId="7E0895D4">
            <w:pPr>
              <w:widowControl/>
              <w:jc w:val="center"/>
              <w:textAlignment w:val="center"/>
              <w:rPr>
                <w:rFonts w:ascii="Arial" w:hAnsi="Arial"/>
                <w:color w:val="auto"/>
                <w:highlight w:val="none"/>
              </w:rPr>
            </w:pPr>
            <w:r>
              <w:rPr>
                <w:rFonts w:hint="eastAsia" w:ascii="宋体" w:hAnsi="宋体" w:cs="宋体"/>
                <w:color w:val="auto"/>
                <w:sz w:val="24"/>
                <w:highlight w:val="none"/>
              </w:rPr>
              <w:drawing>
                <wp:inline distT="0" distB="0" distL="114300" distR="114300">
                  <wp:extent cx="332105" cy="1892300"/>
                  <wp:effectExtent l="0" t="0" r="10795" b="12700"/>
                  <wp:docPr id="8" name="图片 8" descr="微信图片_2025031415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314153358"/>
                          <pic:cNvPicPr>
                            <a:picLocks noChangeAspect="1"/>
                          </pic:cNvPicPr>
                        </pic:nvPicPr>
                        <pic:blipFill>
                          <a:blip r:embed="rId16"/>
                          <a:stretch>
                            <a:fillRect/>
                          </a:stretch>
                        </pic:blipFill>
                        <pic:spPr>
                          <a:xfrm>
                            <a:off x="0" y="0"/>
                            <a:ext cx="332105" cy="1892300"/>
                          </a:xfrm>
                          <a:prstGeom prst="rect">
                            <a:avLst/>
                          </a:prstGeom>
                        </pic:spPr>
                      </pic:pic>
                    </a:graphicData>
                  </a:graphic>
                </wp:inline>
              </w:drawing>
            </w:r>
          </w:p>
        </w:tc>
      </w:tr>
      <w:tr w14:paraId="2CB3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14AFD145">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0" w:type="auto"/>
            <w:vAlign w:val="center"/>
          </w:tcPr>
          <w:p w14:paraId="79FDF7D5">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安装底座</w:t>
            </w:r>
          </w:p>
        </w:tc>
        <w:tc>
          <w:tcPr>
            <w:tcW w:w="0" w:type="auto"/>
            <w:vAlign w:val="center"/>
          </w:tcPr>
          <w:p w14:paraId="64A397F8">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6C63344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 xml:space="preserve"> 36</w:t>
            </w:r>
          </w:p>
        </w:tc>
        <w:tc>
          <w:tcPr>
            <w:tcW w:w="4310" w:type="dxa"/>
            <w:vAlign w:val="center"/>
          </w:tcPr>
          <w:p w14:paraId="2ED73449">
            <w:pPr>
              <w:widowControl/>
              <w:jc w:val="left"/>
              <w:textAlignment w:val="center"/>
              <w:rPr>
                <w:rFonts w:ascii="宋体" w:hAnsi="宋体" w:cs="宋体"/>
                <w:color w:val="auto"/>
                <w:sz w:val="24"/>
                <w:highlight w:val="none"/>
              </w:rPr>
            </w:pPr>
            <w:r>
              <w:rPr>
                <w:rFonts w:hint="eastAsia" w:ascii="宋体" w:hAnsi="宋体" w:cs="宋体"/>
                <w:color w:val="auto"/>
                <w:sz w:val="24"/>
                <w:highlight w:val="none"/>
              </w:rPr>
              <w:t>不锈钢材质，配套指引柱硬化路安装使用，直径20cm。</w:t>
            </w:r>
          </w:p>
        </w:tc>
        <w:tc>
          <w:tcPr>
            <w:tcW w:w="2295" w:type="dxa"/>
            <w:vAlign w:val="center"/>
          </w:tcPr>
          <w:p w14:paraId="1CFCEC23">
            <w:pPr>
              <w:widowControl/>
              <w:jc w:val="center"/>
              <w:textAlignment w:val="center"/>
              <w:rPr>
                <w:rFonts w:ascii="宋体" w:hAnsi="宋体" w:cs="宋体"/>
                <w:color w:val="auto"/>
                <w:sz w:val="24"/>
                <w:highlight w:val="none"/>
              </w:rPr>
            </w:pPr>
            <w:r>
              <w:rPr>
                <w:rFonts w:ascii="Arial" w:hAnsi="Arial"/>
                <w:color w:val="auto"/>
                <w:highlight w:val="none"/>
              </w:rPr>
              <w:drawing>
                <wp:inline distT="0" distB="0" distL="114300" distR="114300">
                  <wp:extent cx="1061085" cy="788670"/>
                  <wp:effectExtent l="0" t="0" r="5715" b="11430"/>
                  <wp:docPr id="12" name="图片 10" descr="微信截图_202503141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微信截图_20250314154420"/>
                          <pic:cNvPicPr>
                            <a:picLocks noChangeAspect="1"/>
                          </pic:cNvPicPr>
                        </pic:nvPicPr>
                        <pic:blipFill>
                          <a:blip r:embed="rId17"/>
                          <a:stretch>
                            <a:fillRect/>
                          </a:stretch>
                        </pic:blipFill>
                        <pic:spPr>
                          <a:xfrm>
                            <a:off x="0" y="0"/>
                            <a:ext cx="1061085" cy="788670"/>
                          </a:xfrm>
                          <a:prstGeom prst="rect">
                            <a:avLst/>
                          </a:prstGeom>
                        </pic:spPr>
                      </pic:pic>
                    </a:graphicData>
                  </a:graphic>
                </wp:inline>
              </w:drawing>
            </w:r>
          </w:p>
        </w:tc>
      </w:tr>
    </w:tbl>
    <w:p w14:paraId="685AB00F">
      <w:pPr>
        <w:tabs>
          <w:tab w:val="left" w:pos="8280"/>
        </w:tabs>
        <w:autoSpaceDE w:val="0"/>
        <w:autoSpaceDN w:val="0"/>
        <w:adjustRightInd w:val="0"/>
        <w:spacing w:line="360" w:lineRule="auto"/>
        <w:ind w:right="25" w:firstLine="482" w:firstLineChars="200"/>
        <w:rPr>
          <w:rFonts w:hint="default"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注：以上标识牌需加上(</w:t>
      </w:r>
      <w:r>
        <w:rPr>
          <w:rFonts w:hint="default" w:ascii="宋体" w:hAnsi="宋体" w:eastAsia="宋体"/>
          <w:b/>
          <w:bCs/>
          <w:color w:val="auto"/>
          <w:sz w:val="24"/>
          <w:highlight w:val="none"/>
          <w:lang w:val="en-US" w:eastAsia="zh-CN"/>
        </w:rPr>
        <w:drawing>
          <wp:inline distT="0" distB="0" distL="114300" distR="114300">
            <wp:extent cx="1212215" cy="1101090"/>
            <wp:effectExtent l="0" t="0" r="6985" b="3810"/>
            <wp:docPr id="7" name="图片 7" descr="77c7de15694621ce5046b05568c4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c7de15694621ce5046b05568c4d04"/>
                    <pic:cNvPicPr>
                      <a:picLocks noChangeAspect="1"/>
                    </pic:cNvPicPr>
                  </pic:nvPicPr>
                  <pic:blipFill>
                    <a:blip r:embed="rId18"/>
                    <a:stretch>
                      <a:fillRect/>
                    </a:stretch>
                  </pic:blipFill>
                  <pic:spPr>
                    <a:xfrm>
                      <a:off x="0" y="0"/>
                      <a:ext cx="1212215" cy="1101090"/>
                    </a:xfrm>
                    <a:prstGeom prst="rect">
                      <a:avLst/>
                    </a:prstGeom>
                  </pic:spPr>
                </pic:pic>
              </a:graphicData>
            </a:graphic>
          </wp:inline>
        </w:drawing>
      </w:r>
      <w:r>
        <w:rPr>
          <w:rFonts w:hint="eastAsia" w:ascii="宋体" w:hAnsi="宋体"/>
          <w:b/>
          <w:bCs/>
          <w:color w:val="auto"/>
          <w:sz w:val="24"/>
          <w:highlight w:val="none"/>
          <w:lang w:val="en-US" w:eastAsia="zh-CN"/>
        </w:rPr>
        <w:t>)和合清风图标</w:t>
      </w:r>
      <w:r>
        <w:rPr>
          <w:rFonts w:hint="eastAsia" w:ascii="宋体" w:hAnsi="宋体" w:cs="宋体"/>
          <w:b/>
          <w:bCs/>
          <w:color w:val="auto"/>
          <w:sz w:val="24"/>
          <w:highlight w:val="none"/>
        </w:rPr>
        <w:t>。</w:t>
      </w:r>
    </w:p>
    <w:p w14:paraId="68534528">
      <w:pPr>
        <w:tabs>
          <w:tab w:val="left" w:pos="8280"/>
        </w:tabs>
        <w:autoSpaceDE w:val="0"/>
        <w:autoSpaceDN w:val="0"/>
        <w:adjustRightInd w:val="0"/>
        <w:spacing w:line="360" w:lineRule="auto"/>
        <w:ind w:right="25" w:firstLine="482" w:firstLineChars="200"/>
        <w:rPr>
          <w:rFonts w:ascii="宋体" w:hAnsi="宋体"/>
          <w:b/>
          <w:bCs/>
          <w:color w:val="auto"/>
          <w:sz w:val="24"/>
          <w:highlight w:val="none"/>
        </w:rPr>
      </w:pPr>
      <w:r>
        <w:rPr>
          <w:rFonts w:hint="eastAsia" w:ascii="宋体" w:hAnsi="宋体"/>
          <w:b/>
          <w:bCs/>
          <w:color w:val="auto"/>
          <w:sz w:val="24"/>
          <w:highlight w:val="none"/>
        </w:rPr>
        <w:t>3、指引柱安装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203"/>
        <w:gridCol w:w="1411"/>
        <w:gridCol w:w="1600"/>
        <w:gridCol w:w="3684"/>
      </w:tblGrid>
      <w:tr w14:paraId="6A9A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27FC1356">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2203" w:type="dxa"/>
            <w:vAlign w:val="center"/>
          </w:tcPr>
          <w:p w14:paraId="221734BE">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采购内容</w:t>
            </w:r>
          </w:p>
        </w:tc>
        <w:tc>
          <w:tcPr>
            <w:tcW w:w="1411" w:type="dxa"/>
            <w:vAlign w:val="center"/>
          </w:tcPr>
          <w:p w14:paraId="46D1290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单位</w:t>
            </w:r>
          </w:p>
        </w:tc>
        <w:tc>
          <w:tcPr>
            <w:tcW w:w="1600" w:type="dxa"/>
            <w:vAlign w:val="center"/>
          </w:tcPr>
          <w:p w14:paraId="55348F50">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数量</w:t>
            </w:r>
          </w:p>
        </w:tc>
        <w:tc>
          <w:tcPr>
            <w:tcW w:w="3684" w:type="dxa"/>
            <w:vAlign w:val="center"/>
          </w:tcPr>
          <w:p w14:paraId="1C810C5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备注</w:t>
            </w:r>
          </w:p>
        </w:tc>
      </w:tr>
      <w:tr w14:paraId="238F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1927DF97">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1</w:t>
            </w:r>
          </w:p>
        </w:tc>
        <w:tc>
          <w:tcPr>
            <w:tcW w:w="2203" w:type="dxa"/>
            <w:vAlign w:val="center"/>
          </w:tcPr>
          <w:p w14:paraId="23E0545B">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指引柱</w:t>
            </w:r>
            <w:r>
              <w:rPr>
                <w:rFonts w:hint="eastAsia" w:ascii="宋体" w:hAnsi="宋体" w:cs="宋体"/>
                <w:color w:val="auto"/>
                <w:sz w:val="24"/>
                <w:highlight w:val="none"/>
                <w:lang w:val="en-US" w:eastAsia="zh-CN"/>
              </w:rPr>
              <w:t>安装</w:t>
            </w:r>
          </w:p>
        </w:tc>
        <w:tc>
          <w:tcPr>
            <w:tcW w:w="1411" w:type="dxa"/>
            <w:vAlign w:val="center"/>
          </w:tcPr>
          <w:p w14:paraId="4605145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1600" w:type="dxa"/>
            <w:vAlign w:val="center"/>
          </w:tcPr>
          <w:p w14:paraId="11A73ABB">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99</w:t>
            </w:r>
          </w:p>
        </w:tc>
        <w:tc>
          <w:tcPr>
            <w:tcW w:w="3684" w:type="dxa"/>
            <w:vAlign w:val="center"/>
          </w:tcPr>
          <w:p w14:paraId="12B0DBFF">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物料由采购人负责提供</w:t>
            </w:r>
          </w:p>
        </w:tc>
      </w:tr>
      <w:tr w14:paraId="0B4B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5180F700">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2203" w:type="dxa"/>
            <w:vAlign w:val="center"/>
          </w:tcPr>
          <w:p w14:paraId="232AC343">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标距柱</w:t>
            </w:r>
            <w:r>
              <w:rPr>
                <w:rFonts w:hint="eastAsia" w:ascii="宋体" w:hAnsi="宋体" w:cs="宋体"/>
                <w:color w:val="auto"/>
                <w:sz w:val="24"/>
                <w:highlight w:val="none"/>
                <w:lang w:val="en-US" w:eastAsia="zh-CN"/>
              </w:rPr>
              <w:t>安装</w:t>
            </w:r>
          </w:p>
        </w:tc>
        <w:tc>
          <w:tcPr>
            <w:tcW w:w="1411" w:type="dxa"/>
            <w:vAlign w:val="center"/>
          </w:tcPr>
          <w:p w14:paraId="4B5D552C">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个</w:t>
            </w:r>
          </w:p>
        </w:tc>
        <w:tc>
          <w:tcPr>
            <w:tcW w:w="1600" w:type="dxa"/>
            <w:vAlign w:val="center"/>
          </w:tcPr>
          <w:p w14:paraId="0A7E07A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31</w:t>
            </w:r>
          </w:p>
        </w:tc>
        <w:tc>
          <w:tcPr>
            <w:tcW w:w="3684" w:type="dxa"/>
            <w:vAlign w:val="center"/>
          </w:tcPr>
          <w:p w14:paraId="140CEEC5">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物料由采购人负责提供</w:t>
            </w:r>
          </w:p>
        </w:tc>
      </w:tr>
    </w:tbl>
    <w:p w14:paraId="286D89D6">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三、建设标准</w:t>
      </w:r>
    </w:p>
    <w:p w14:paraId="0C602F2D">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1、路面修辅</w:t>
      </w:r>
    </w:p>
    <w:p w14:paraId="448B5907">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1.1路体等级定义</w:t>
      </w:r>
    </w:p>
    <w:p w14:paraId="345C98C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路体等级指路体实施之前的自然状态。根据路体实施目标、工程量、难度、场地的植被密度、路体的开发状态等分为三个等级。</w:t>
      </w:r>
    </w:p>
    <w:p w14:paraId="0D60CCE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一级路体：有较高的开发程度，明显的人工修筑或通行痕迹，路面平整无坑洼石块，植被侵入程度较低，通过行较好，常见于古道、部分山林道。</w:t>
      </w:r>
    </w:p>
    <w:p w14:paraId="4BD9AF2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二级路体：有通行痕迹，但相对植被侵入较高，缓冲带消失或缺失，伴陡坡、碎石坡、崩塌、冲刷、树木倒伏等情况，具有一定的通过难度和风险。</w:t>
      </w:r>
    </w:p>
    <w:p w14:paraId="6BE51E5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三级路体：尚未开发的，基本接近原始的状态，仅有浅显的路迹或无路迹，沿途有密林、灌木丛、陡坡，甚至悬崖。</w:t>
      </w:r>
    </w:p>
    <w:p w14:paraId="6F305200">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1.2、实施标准</w:t>
      </w:r>
    </w:p>
    <w:p w14:paraId="62A02B41">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1.2.1、路体实施要求</w:t>
      </w:r>
    </w:p>
    <w:p w14:paraId="01D29AF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（1）路体宽度：60cm—120cm；</w:t>
      </w:r>
    </w:p>
    <w:p w14:paraId="0CE4EB7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（2）缓冲带：路体两侧不少于20cm（单侧）；</w:t>
      </w:r>
    </w:p>
    <w:p w14:paraId="29A7DB6B">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（3）纵面坡度：3%为宜；</w:t>
      </w:r>
    </w:p>
    <w:p w14:paraId="6B9E5BE6">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（4）断面坡度：2%--5%。</w:t>
      </w:r>
    </w:p>
    <w:p w14:paraId="5FAD26C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说明：原土步道以原土夯实；缓冲带以草地或腐质物，砂石或原土也可。</w:t>
      </w:r>
    </w:p>
    <w:p w14:paraId="66C182E6">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1.2.2实施标准--特殊处理一</w:t>
      </w:r>
    </w:p>
    <w:p w14:paraId="723C9FE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陡坡，当纵向坡度大于12%时，应辅以梯步或“之”字迂回，梯步最大高度控制30cm以内，相邻梯步的高度差应控制10%范围内，避免忽高忽低。</w:t>
      </w:r>
    </w:p>
    <w:p w14:paraId="3BAA08D9">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梯步的制作材料应就地取材，梯面沿采用不易腐败的树木为主，两侧以木枝条作固定。（注：竹子不能作为梯步材料）</w:t>
      </w:r>
    </w:p>
    <w:p w14:paraId="394E38D9">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1.2.3实施标准--特殊地形处理二</w:t>
      </w:r>
    </w:p>
    <w:p w14:paraId="0BA3222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河道、溪谷，根据环境地貌采用汀步、便桥、沟渠、涵管方式。</w:t>
      </w:r>
    </w:p>
    <w:p w14:paraId="277D6B15">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1.2.4实施标准--特殊地形处理三</w:t>
      </w:r>
    </w:p>
    <w:p w14:paraId="4DE95EF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原土道、山林道，新开路线时先进行路体植被清理，然后开发路体，修整断面坡度。当纵向坡度&gt;12%时修筑梯步，内侧开挖排水沟，通过溪谷时设置排水沟/渠。</w:t>
      </w:r>
    </w:p>
    <w:p w14:paraId="41C68742">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防火道，坡度较大土坡可以利用现有的防火道路面，作“之”字迂回处理。</w:t>
      </w:r>
    </w:p>
    <w:p w14:paraId="1DC1782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古道，古道的两侧淤泥进行清理，古道的缓冲带排水沟清晰。古道路体进行修复时应遵守以旧修旧原则，严禁使用混泥土沥青等材料。</w:t>
      </w:r>
    </w:p>
    <w:p w14:paraId="5705A96E">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1.2.5实施标准--实地选线</w:t>
      </w:r>
    </w:p>
    <w:p w14:paraId="6C3FE55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山脊优先：山脊的地面相对平整无侧斜坡，一方面可以避免雨水的冲刷，另外也可减少土方的开挖； </w:t>
      </w:r>
    </w:p>
    <w:p w14:paraId="7D6331E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保护原则：尽量避免成年林密集区域以减少对林木的砍伐； </w:t>
      </w:r>
    </w:p>
    <w:p w14:paraId="0DEEB4A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安全原则：避开有泥石流、崩塌、落石等隐患区域；</w:t>
      </w:r>
    </w:p>
    <w:p w14:paraId="59302B0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禁用沟谷：很多表面上虽有良好的路体沟谷在暴雨时期会形成间歇溪，可以在沟谷的两侧选择路体，但必须留出排水沟。</w:t>
      </w:r>
    </w:p>
    <w:p w14:paraId="07EB30D6">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w:t>
      </w:r>
      <w:r>
        <w:rPr>
          <w:rFonts w:hint="eastAsia" w:ascii="宋体" w:hAnsi="宋体"/>
          <w:b/>
          <w:bCs/>
          <w:color w:val="auto"/>
          <w:sz w:val="24"/>
          <w:highlight w:val="none"/>
        </w:rPr>
        <w:t>指引柱采购安装</w:t>
      </w:r>
    </w:p>
    <w:p w14:paraId="73F267C7">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2.1建设标准</w:t>
      </w:r>
    </w:p>
    <w:p w14:paraId="0CBFC76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2.1.1斜坡路段选择路体坡上侧，三叉路口选择叉点，丁字路口选择两侧交角安装。</w:t>
      </w:r>
    </w:p>
    <w:p w14:paraId="7780BA1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2.1.2十字路口根据主路为先原则安装。</w:t>
      </w:r>
    </w:p>
    <w:p w14:paraId="110BB156">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2.1.3遵循易见、易读、宜安装、不妨碍原则，安装深度：40cm。</w:t>
      </w:r>
    </w:p>
    <w:p w14:paraId="2810103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2.1.4柱体倾斜角度：&lt;3°。</w:t>
      </w:r>
    </w:p>
    <w:p w14:paraId="7397A01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2.1.5基座深度：埋地40-50cm，基座上层10cm用原土覆盖，保持表层土质的一致性。</w:t>
      </w:r>
    </w:p>
    <w:p w14:paraId="45CCB32F">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2.2注意事项</w:t>
      </w:r>
    </w:p>
    <w:p w14:paraId="2B0C5DFC">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2.2.1基坑开挖：</w:t>
      </w:r>
    </w:p>
    <w:p w14:paraId="0CA8824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（1）基坑开挖之前，地下水位高低要低于基础下面1米。</w:t>
      </w:r>
    </w:p>
    <w:p w14:paraId="77B0798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（2）坑开挖之前，要对挖机师傅进行三级安全教育。</w:t>
      </w:r>
    </w:p>
    <w:p w14:paraId="0AB79A7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（3）基坑开挖时要注意一次性不要开挖太深，应该按照土方开挖专项施工方案执行。</w:t>
      </w:r>
    </w:p>
    <w:p w14:paraId="50D1D01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（4）用机械开挖时，基坑基础的底+垫层厚度之和的标高向上30CM采用人工开挖，不扰动地基土层。</w:t>
      </w:r>
    </w:p>
    <w:p w14:paraId="0699AF5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（5）要注意开挖过程中的下雨等坏天气，做好防护措施。</w:t>
      </w:r>
    </w:p>
    <w:p w14:paraId="16275DC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（6）做好车辆外运的现场文明施工工作。</w:t>
      </w:r>
    </w:p>
    <w:p w14:paraId="17D07A30">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2.2.2安装设备材料：</w:t>
      </w:r>
    </w:p>
    <w:p w14:paraId="6BF658B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制定本项目所有机械设备的</w:t>
      </w:r>
      <w:r>
        <w:rPr>
          <w:color w:val="auto"/>
          <w:highlight w:val="none"/>
        </w:rPr>
        <w:fldChar w:fldCharType="begin"/>
      </w:r>
      <w:r>
        <w:rPr>
          <w:color w:val="auto"/>
          <w:highlight w:val="none"/>
        </w:rPr>
        <w:instrText xml:space="preserve"> HYPERLINK "https://baike.baidu.com/item/%E5%AE%89%E5%85%A8%E6%93%8D%E4%BD%9C%E8%A7%84%E7%A8%8B/6455013" \t "https://baike.baidu.com/item/%E6%96%BD%E5%B7%A5%E5%AE%89%E5%85%A8/_blank" </w:instrText>
      </w:r>
      <w:r>
        <w:rPr>
          <w:color w:val="auto"/>
          <w:highlight w:val="none"/>
        </w:rPr>
        <w:fldChar w:fldCharType="separate"/>
      </w:r>
      <w:r>
        <w:rPr>
          <w:rFonts w:ascii="宋体" w:hAnsi="宋体" w:cs="宋体"/>
          <w:color w:val="auto"/>
          <w:sz w:val="24"/>
          <w:highlight w:val="none"/>
        </w:rPr>
        <w:t>安全操作规程</w:t>
      </w:r>
      <w:r>
        <w:rPr>
          <w:rFonts w:ascii="宋体" w:hAnsi="宋体" w:cs="宋体"/>
          <w:color w:val="auto"/>
          <w:sz w:val="24"/>
          <w:highlight w:val="none"/>
        </w:rPr>
        <w:fldChar w:fldCharType="end"/>
      </w:r>
      <w:r>
        <w:rPr>
          <w:rFonts w:ascii="宋体" w:hAnsi="宋体" w:cs="宋体"/>
          <w:color w:val="auto"/>
          <w:sz w:val="24"/>
          <w:highlight w:val="none"/>
        </w:rPr>
        <w:t>要领和安全管理制度。</w:t>
      </w:r>
    </w:p>
    <w:p w14:paraId="414F876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对各类机械设备，必须配齐安全防护装置，并经常检查，执行维修、保养制度，确保安全运行。</w:t>
      </w:r>
    </w:p>
    <w:p w14:paraId="5E5D77A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ascii="宋体" w:hAnsi="宋体" w:cs="宋体"/>
          <w:color w:val="auto"/>
          <w:sz w:val="24"/>
          <w:highlight w:val="none"/>
        </w:rPr>
        <w:t>定期组织设备安全检查，及时汇报设备运转情况。</w:t>
      </w:r>
    </w:p>
    <w:p w14:paraId="4CE2D99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w:t>
      </w:r>
      <w:r>
        <w:rPr>
          <w:rFonts w:ascii="宋体" w:hAnsi="宋体" w:cs="宋体"/>
          <w:color w:val="auto"/>
          <w:sz w:val="24"/>
          <w:highlight w:val="none"/>
        </w:rPr>
        <w:t>参加对各类机械设备安全事故的调查分析。</w:t>
      </w:r>
    </w:p>
    <w:p w14:paraId="038A154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ascii="宋体" w:hAnsi="宋体" w:cs="宋体"/>
          <w:color w:val="auto"/>
          <w:sz w:val="24"/>
          <w:highlight w:val="none"/>
        </w:rPr>
        <w:t>认真执行本项目质量管理规定，杜绝伪劣产品进入</w:t>
      </w:r>
      <w:r>
        <w:rPr>
          <w:rFonts w:hint="eastAsia" w:ascii="宋体" w:hAnsi="宋体" w:cs="宋体"/>
          <w:color w:val="auto"/>
          <w:sz w:val="24"/>
          <w:highlight w:val="none"/>
        </w:rPr>
        <w:t>安装</w:t>
      </w:r>
      <w:r>
        <w:rPr>
          <w:rFonts w:ascii="宋体" w:hAnsi="宋体" w:cs="宋体"/>
          <w:color w:val="auto"/>
          <w:sz w:val="24"/>
          <w:highlight w:val="none"/>
        </w:rPr>
        <w:t>现场。</w:t>
      </w:r>
    </w:p>
    <w:p w14:paraId="34FF216B">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w:t>
      </w:r>
      <w:r>
        <w:rPr>
          <w:rFonts w:ascii="宋体" w:hAnsi="宋体" w:cs="宋体"/>
          <w:color w:val="auto"/>
          <w:sz w:val="24"/>
          <w:highlight w:val="none"/>
        </w:rPr>
        <w:t>确保供应施工生产中</w:t>
      </w:r>
      <w:r>
        <w:rPr>
          <w:color w:val="auto"/>
          <w:highlight w:val="none"/>
        </w:rPr>
        <w:fldChar w:fldCharType="begin"/>
      </w:r>
      <w:r>
        <w:rPr>
          <w:color w:val="auto"/>
          <w:highlight w:val="none"/>
        </w:rPr>
        <w:instrText xml:space="preserve"> HYPERLINK "https://baike.baidu.com/item/%E5%AE%89%E5%85%A8%E6%8A%80%E6%9C%AF%E6%8E%AA%E6%96%BD" \t "https://baike.baidu.com/item/%E6%96%BD%E5%B7%A5%E5%AE%89%E5%85%A8/_blank" </w:instrText>
      </w:r>
      <w:r>
        <w:rPr>
          <w:color w:val="auto"/>
          <w:highlight w:val="none"/>
        </w:rPr>
        <w:fldChar w:fldCharType="separate"/>
      </w:r>
      <w:r>
        <w:rPr>
          <w:rFonts w:ascii="宋体" w:hAnsi="宋体" w:cs="宋体"/>
          <w:color w:val="auto"/>
          <w:sz w:val="24"/>
          <w:highlight w:val="none"/>
        </w:rPr>
        <w:t>安全技术措施</w:t>
      </w:r>
      <w:r>
        <w:rPr>
          <w:rFonts w:ascii="宋体" w:hAnsi="宋体" w:cs="宋体"/>
          <w:color w:val="auto"/>
          <w:sz w:val="24"/>
          <w:highlight w:val="none"/>
        </w:rPr>
        <w:fldChar w:fldCharType="end"/>
      </w:r>
      <w:r>
        <w:rPr>
          <w:rFonts w:ascii="宋体" w:hAnsi="宋体" w:cs="宋体"/>
          <w:color w:val="auto"/>
          <w:sz w:val="24"/>
          <w:highlight w:val="none"/>
        </w:rPr>
        <w:t>所需要的材料，对现场使用钢管、扣件、脚手板、竹笆片、夹板等材料，必须保证质量。</w:t>
      </w:r>
    </w:p>
    <w:p w14:paraId="4CD9C322">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2.2.3指引柱系统安装流程及要求：</w:t>
      </w:r>
    </w:p>
    <w:p w14:paraId="66789748">
      <w:pPr>
        <w:snapToGrid w:val="0"/>
        <w:spacing w:line="420" w:lineRule="exact"/>
        <w:ind w:firstLine="240" w:firstLineChars="100"/>
        <w:rPr>
          <w:rFonts w:ascii="宋体"/>
          <w:color w:val="auto"/>
          <w:sz w:val="24"/>
          <w:highlight w:val="none"/>
        </w:rPr>
      </w:pPr>
      <w:r>
        <w:rPr>
          <w:rFonts w:hint="eastAsia" w:ascii="宋体"/>
          <w:color w:val="auto"/>
          <w:sz w:val="24"/>
          <w:highlight w:val="none"/>
        </w:rPr>
        <w:t>（1）安装须牢固，无明显晃动、无倾斜。安装基础做好覆土复绿。指引柱安装须通过环浙步道APP审核，下载网址（</w:t>
      </w:r>
      <w:r>
        <w:rPr>
          <w:color w:val="auto"/>
          <w:highlight w:val="none"/>
        </w:rPr>
        <w:fldChar w:fldCharType="begin"/>
      </w:r>
      <w:r>
        <w:rPr>
          <w:color w:val="auto"/>
          <w:highlight w:val="none"/>
        </w:rPr>
        <w:instrText xml:space="preserve"> HYPERLINK "https://zts.5618.co/repo/help.html" </w:instrText>
      </w:r>
      <w:r>
        <w:rPr>
          <w:color w:val="auto"/>
          <w:highlight w:val="none"/>
        </w:rPr>
        <w:fldChar w:fldCharType="separate"/>
      </w:r>
      <w:r>
        <w:rPr>
          <w:rFonts w:hint="eastAsia" w:ascii="宋体"/>
          <w:color w:val="auto"/>
          <w:sz w:val="24"/>
          <w:highlight w:val="none"/>
        </w:rPr>
        <w:t>https://zts.5618.co/repo/help.html</w:t>
      </w:r>
      <w:r>
        <w:rPr>
          <w:rFonts w:hint="eastAsia" w:ascii="宋体"/>
          <w:color w:val="auto"/>
          <w:sz w:val="24"/>
          <w:highlight w:val="none"/>
        </w:rPr>
        <w:fldChar w:fldCharType="end"/>
      </w:r>
      <w:r>
        <w:rPr>
          <w:rFonts w:hint="eastAsia" w:ascii="宋体"/>
          <w:color w:val="auto"/>
          <w:sz w:val="24"/>
          <w:highlight w:val="none"/>
        </w:rPr>
        <w:t>）。</w:t>
      </w:r>
    </w:p>
    <w:p w14:paraId="6BC73CBD">
      <w:pPr>
        <w:snapToGrid w:val="0"/>
        <w:spacing w:line="420" w:lineRule="exact"/>
        <w:ind w:firstLine="240" w:firstLineChars="100"/>
        <w:rPr>
          <w:rFonts w:ascii="宋体"/>
          <w:color w:val="auto"/>
          <w:sz w:val="24"/>
          <w:highlight w:val="none"/>
        </w:rPr>
      </w:pPr>
      <w:r>
        <w:rPr>
          <w:rFonts w:hint="eastAsia" w:ascii="宋体"/>
          <w:color w:val="auto"/>
          <w:sz w:val="24"/>
          <w:highlight w:val="none"/>
        </w:rPr>
        <w:t>（2）成交供应商在安装过程中必须使用环浙步道的（环浙采集）APP作业流程，安装后拍取现场照片，并通过环浙步道技术人员的审核。</w:t>
      </w:r>
    </w:p>
    <w:p w14:paraId="32DEFF9F">
      <w:pPr>
        <w:spacing w:line="420" w:lineRule="exact"/>
        <w:ind w:firstLine="240" w:firstLineChars="100"/>
        <w:rPr>
          <w:rFonts w:ascii="宋体"/>
          <w:color w:val="auto"/>
          <w:sz w:val="24"/>
          <w:highlight w:val="none"/>
        </w:rPr>
      </w:pPr>
      <w:r>
        <w:rPr>
          <w:rFonts w:hint="eastAsia" w:ascii="宋体"/>
          <w:color w:val="auto"/>
          <w:sz w:val="24"/>
          <w:highlight w:val="none"/>
        </w:rPr>
        <w:t>注：通过“环浙步道”APP，确定具体安装点位的经纬度、角度及安装数据；</w:t>
      </w:r>
    </w:p>
    <w:p w14:paraId="2F236345">
      <w:pPr>
        <w:ind w:firstLine="723" w:firstLineChars="300"/>
        <w:rPr>
          <w:rFonts w:ascii="宋体"/>
          <w:color w:val="auto"/>
          <w:sz w:val="24"/>
          <w:highlight w:val="none"/>
        </w:rPr>
      </w:pPr>
      <w:r>
        <w:rPr>
          <w:rFonts w:ascii="宋体"/>
          <w:b/>
          <w:bCs/>
          <w:color w:val="auto"/>
          <w:sz w:val="24"/>
          <w:highlight w:val="none"/>
        </w:rPr>
        <w:drawing>
          <wp:inline distT="0" distB="0" distL="114300" distR="114300">
            <wp:extent cx="5275580" cy="3601085"/>
            <wp:effectExtent l="0" t="0" r="127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75580" cy="3601085"/>
                    </a:xfrm>
                    <a:prstGeom prst="rect">
                      <a:avLst/>
                    </a:prstGeom>
                    <a:noFill/>
                    <a:ln>
                      <a:noFill/>
                    </a:ln>
                  </pic:spPr>
                </pic:pic>
              </a:graphicData>
            </a:graphic>
          </wp:inline>
        </w:drawing>
      </w:r>
      <w:r>
        <w:rPr>
          <w:rFonts w:ascii="宋体"/>
          <w:b/>
          <w:bCs/>
          <w:color w:val="auto"/>
          <w:sz w:val="24"/>
          <w:highlight w:val="none"/>
        </w:rPr>
        <w:drawing>
          <wp:inline distT="0" distB="0" distL="114300" distR="114300">
            <wp:extent cx="5274310" cy="3220085"/>
            <wp:effectExtent l="0" t="0" r="2540"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274310" cy="3220085"/>
                    </a:xfrm>
                    <a:prstGeom prst="rect">
                      <a:avLst/>
                    </a:prstGeom>
                    <a:noFill/>
                    <a:ln>
                      <a:noFill/>
                    </a:ln>
                  </pic:spPr>
                </pic:pic>
              </a:graphicData>
            </a:graphic>
          </wp:inline>
        </w:drawing>
      </w:r>
    </w:p>
    <w:p w14:paraId="53D08338">
      <w:pPr>
        <w:pStyle w:val="3"/>
        <w:tabs>
          <w:tab w:val="left" w:pos="8280"/>
        </w:tabs>
        <w:spacing w:after="120"/>
        <w:rPr>
          <w:b w:val="0"/>
          <w:color w:val="auto"/>
          <w:sz w:val="24"/>
          <w:szCs w:val="24"/>
          <w:highlight w:val="none"/>
        </w:rPr>
      </w:pPr>
    </w:p>
    <w:p w14:paraId="46C9C672">
      <w:pPr>
        <w:spacing w:line="360" w:lineRule="auto"/>
        <w:ind w:firstLine="482" w:firstLineChars="200"/>
        <w:rPr>
          <w:rFonts w:ascii="宋体"/>
          <w:b/>
          <w:bCs/>
          <w:color w:val="auto"/>
          <w:sz w:val="24"/>
          <w:highlight w:val="none"/>
        </w:rPr>
      </w:pPr>
      <w:r>
        <w:rPr>
          <w:rFonts w:ascii="宋体"/>
          <w:b/>
          <w:bCs/>
          <w:color w:val="auto"/>
          <w:sz w:val="24"/>
          <w:highlight w:val="none"/>
        </w:rPr>
        <w:drawing>
          <wp:inline distT="0" distB="0" distL="114300" distR="114300">
            <wp:extent cx="5275580" cy="3893185"/>
            <wp:effectExtent l="0" t="0" r="127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75580" cy="3893185"/>
                    </a:xfrm>
                    <a:prstGeom prst="rect">
                      <a:avLst/>
                    </a:prstGeom>
                    <a:noFill/>
                    <a:ln>
                      <a:noFill/>
                    </a:ln>
                  </pic:spPr>
                </pic:pic>
              </a:graphicData>
            </a:graphic>
          </wp:inline>
        </w:drawing>
      </w:r>
    </w:p>
    <w:p w14:paraId="6027A2E1">
      <w:pPr>
        <w:numPr>
          <w:ilvl w:val="0"/>
          <w:numId w:val="11"/>
        </w:num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驿站改造</w:t>
      </w:r>
    </w:p>
    <w:p w14:paraId="4789C48A">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3.1驿站点位</w:t>
      </w:r>
    </w:p>
    <w:p w14:paraId="4BF0E301">
      <w:pPr>
        <w:pStyle w:val="11"/>
        <w:bidi w:val="0"/>
        <w:rPr>
          <w:rFonts w:hint="eastAsia"/>
          <w:color w:val="auto"/>
          <w:highlight w:val="none"/>
        </w:rPr>
      </w:pPr>
      <w:r>
        <w:rPr>
          <w:rFonts w:hint="eastAsia"/>
          <w:color w:val="auto"/>
          <w:highlight w:val="none"/>
          <w:lang w:val="en-US" w:eastAsia="zh-CN"/>
        </w:rPr>
        <w:t>石梁镇、赤城街道、坦头、龙溪、街头的驿站建设需符合浙江省体育局验收标准。</w:t>
      </w:r>
    </w:p>
    <w:p w14:paraId="391A4FE0">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4、供应商需</w:t>
      </w:r>
      <w:r>
        <w:rPr>
          <w:rFonts w:ascii="宋体" w:hAnsi="宋体" w:cs="宋体"/>
          <w:b/>
          <w:bCs/>
          <w:color w:val="auto"/>
          <w:sz w:val="24"/>
          <w:highlight w:val="none"/>
        </w:rPr>
        <w:t>对本项目安全负责</w:t>
      </w:r>
      <w:r>
        <w:rPr>
          <w:rFonts w:hint="eastAsia" w:ascii="宋体" w:hAnsi="宋体" w:cs="宋体"/>
          <w:b/>
          <w:bCs/>
          <w:color w:val="auto"/>
          <w:sz w:val="24"/>
          <w:highlight w:val="none"/>
        </w:rPr>
        <w:t>。</w:t>
      </w:r>
    </w:p>
    <w:p w14:paraId="4DE619D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5、安装项目负责人</w:t>
      </w:r>
    </w:p>
    <w:p w14:paraId="327C11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w:t>
      </w:r>
      <w:r>
        <w:rPr>
          <w:rFonts w:ascii="宋体" w:hAnsi="宋体" w:cs="宋体"/>
          <w:color w:val="auto"/>
          <w:sz w:val="24"/>
          <w:highlight w:val="none"/>
        </w:rPr>
        <w:t>认真贯彻执行国家、政府主管部门及企业的安全规章制度，落实上级制定的安全技术措施。</w:t>
      </w:r>
    </w:p>
    <w:p w14:paraId="5838F3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w:t>
      </w:r>
      <w:r>
        <w:rPr>
          <w:rFonts w:ascii="宋体" w:hAnsi="宋体" w:cs="宋体"/>
          <w:color w:val="auto"/>
          <w:sz w:val="24"/>
          <w:highlight w:val="none"/>
        </w:rPr>
        <w:t>组织职工学习安全操作规程和规章制度，定期组织检查</w:t>
      </w:r>
      <w:r>
        <w:rPr>
          <w:rFonts w:hint="eastAsia" w:ascii="宋体" w:hAnsi="宋体" w:cs="宋体"/>
          <w:color w:val="auto"/>
          <w:sz w:val="24"/>
          <w:highlight w:val="none"/>
        </w:rPr>
        <w:t>安装</w:t>
      </w:r>
      <w:r>
        <w:rPr>
          <w:rFonts w:ascii="宋体" w:hAnsi="宋体" w:cs="宋体"/>
          <w:color w:val="auto"/>
          <w:sz w:val="24"/>
          <w:highlight w:val="none"/>
        </w:rPr>
        <w:t>现场安全状况。</w:t>
      </w:r>
    </w:p>
    <w:p w14:paraId="5BD18B7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w:t>
      </w:r>
      <w:r>
        <w:rPr>
          <w:rFonts w:ascii="宋体" w:hAnsi="宋体" w:cs="宋体"/>
          <w:color w:val="auto"/>
          <w:sz w:val="24"/>
          <w:highlight w:val="none"/>
        </w:rPr>
        <w:t>正确处理</w:t>
      </w:r>
      <w:r>
        <w:rPr>
          <w:rFonts w:hint="eastAsia" w:ascii="宋体" w:hAnsi="宋体" w:cs="宋体"/>
          <w:color w:val="auto"/>
          <w:sz w:val="24"/>
          <w:highlight w:val="none"/>
        </w:rPr>
        <w:t>安装人员之间的</w:t>
      </w:r>
      <w:r>
        <w:rPr>
          <w:rFonts w:ascii="宋体" w:hAnsi="宋体" w:cs="宋体"/>
          <w:color w:val="auto"/>
          <w:sz w:val="24"/>
          <w:highlight w:val="none"/>
        </w:rPr>
        <w:t>关系，不违章指挥，对违章作业的班组和个人</w:t>
      </w:r>
      <w:r>
        <w:rPr>
          <w:rFonts w:hint="eastAsia" w:ascii="宋体" w:hAnsi="宋体" w:cs="宋体"/>
          <w:color w:val="auto"/>
          <w:sz w:val="24"/>
          <w:highlight w:val="none"/>
        </w:rPr>
        <w:t>需严格</w:t>
      </w:r>
      <w:r>
        <w:rPr>
          <w:rFonts w:ascii="宋体" w:hAnsi="宋体" w:cs="宋体"/>
          <w:color w:val="auto"/>
          <w:sz w:val="24"/>
          <w:highlight w:val="none"/>
        </w:rPr>
        <w:t>进行处理。</w:t>
      </w:r>
    </w:p>
    <w:p w14:paraId="0EA5BD5D">
      <w:pPr>
        <w:spacing w:line="360" w:lineRule="auto"/>
        <w:ind w:firstLine="480" w:firstLineChars="200"/>
        <w:rPr>
          <w:rFonts w:hint="eastAsia" w:ascii="宋体" w:hAnsi="宋体" w:eastAsia="宋体" w:cs="宋体"/>
          <w:color w:val="auto"/>
          <w:kern w:val="0"/>
          <w:sz w:val="24"/>
          <w:szCs w:val="20"/>
          <w:highlight w:val="none"/>
          <w:lang w:val="en-US" w:eastAsia="zh-CN" w:bidi="ar-SA"/>
        </w:rPr>
      </w:pPr>
      <w:r>
        <w:rPr>
          <w:rFonts w:hint="eastAsia" w:ascii="宋体" w:hAnsi="宋体" w:cs="宋体"/>
          <w:color w:val="auto"/>
          <w:sz w:val="24"/>
          <w:highlight w:val="none"/>
        </w:rPr>
        <w:t>5.4</w:t>
      </w:r>
      <w:r>
        <w:rPr>
          <w:rFonts w:ascii="宋体" w:hAnsi="宋体" w:cs="宋体"/>
          <w:color w:val="auto"/>
          <w:sz w:val="24"/>
          <w:highlight w:val="none"/>
        </w:rPr>
        <w:t>对施工现场搭设的脚手架、井架和机械设备、电器设备等</w:t>
      </w:r>
      <w:r>
        <w:rPr>
          <w:color w:val="auto"/>
          <w:highlight w:val="none"/>
        </w:rPr>
        <w:fldChar w:fldCharType="begin"/>
      </w:r>
      <w:r>
        <w:rPr>
          <w:color w:val="auto"/>
          <w:highlight w:val="none"/>
        </w:rPr>
        <w:instrText xml:space="preserve"> HYPERLINK "https://baike.baidu.com/item/%E5%AE%89%E5%85%A8%E9%98%B2%E6%8A%A4%E8%A3%85%E7%BD%AE/2374043" \t "https://baike.baidu.com/item/%E6%96%BD%E5%B7%A5%E5%AE%89%E5%85%A8/_blank" </w:instrText>
      </w:r>
      <w:r>
        <w:rPr>
          <w:color w:val="auto"/>
          <w:highlight w:val="none"/>
        </w:rPr>
        <w:fldChar w:fldCharType="separate"/>
      </w:r>
      <w:r>
        <w:rPr>
          <w:rFonts w:ascii="宋体" w:hAnsi="宋体" w:cs="宋体"/>
          <w:color w:val="auto"/>
          <w:sz w:val="24"/>
          <w:highlight w:val="none"/>
        </w:rPr>
        <w:t>安全防护装置</w:t>
      </w:r>
      <w:r>
        <w:rPr>
          <w:rFonts w:ascii="宋体" w:hAnsi="宋体" w:cs="宋体"/>
          <w:color w:val="auto"/>
          <w:sz w:val="24"/>
          <w:highlight w:val="none"/>
        </w:rPr>
        <w:fldChar w:fldCharType="end"/>
      </w:r>
      <w:r>
        <w:rPr>
          <w:rFonts w:ascii="宋体" w:hAnsi="宋体" w:cs="宋体"/>
          <w:color w:val="auto"/>
          <w:sz w:val="24"/>
          <w:highlight w:val="none"/>
        </w:rPr>
        <w:t>组织验收，合格后方能使</w:t>
      </w:r>
      <w:r>
        <w:rPr>
          <w:rFonts w:hint="eastAsia" w:ascii="宋体" w:hAnsi="宋体" w:eastAsia="宋体" w:cs="宋体"/>
          <w:color w:val="auto"/>
          <w:kern w:val="0"/>
          <w:sz w:val="24"/>
          <w:szCs w:val="20"/>
          <w:highlight w:val="none"/>
          <w:lang w:val="en-US" w:eastAsia="zh-CN" w:bidi="ar-SA"/>
        </w:rPr>
        <w:t>用。</w:t>
      </w:r>
    </w:p>
    <w:p w14:paraId="24C9E5CA">
      <w:pPr>
        <w:pStyle w:val="35"/>
        <w:numPr>
          <w:ilvl w:val="0"/>
          <w:numId w:val="0"/>
        </w:numPr>
        <w:ind w:leftChars="0" w:firstLine="480" w:firstLineChars="200"/>
        <w:rPr>
          <w:rFonts w:hint="eastAsia" w:ascii="宋体" w:hAnsi="宋体" w:eastAsia="宋体" w:cs="宋体"/>
          <w:color w:val="auto"/>
          <w:kern w:val="0"/>
          <w:sz w:val="24"/>
          <w:szCs w:val="20"/>
          <w:highlight w:val="none"/>
          <w:lang w:val="en-US" w:eastAsia="zh-CN" w:bidi="ar-SA"/>
        </w:rPr>
      </w:pPr>
      <w:r>
        <w:rPr>
          <w:rFonts w:hint="eastAsia" w:ascii="宋体" w:hAnsi="宋体" w:eastAsia="宋体" w:cs="宋体"/>
          <w:color w:val="auto"/>
          <w:kern w:val="0"/>
          <w:sz w:val="24"/>
          <w:szCs w:val="20"/>
          <w:highlight w:val="none"/>
          <w:lang w:val="en-US" w:eastAsia="zh-CN" w:bidi="ar-SA"/>
        </w:rPr>
        <w:t>5.5发生意外安全事故，立即组织抢救处理。</w:t>
      </w:r>
    </w:p>
    <w:p w14:paraId="52E3A6D4">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、数字系统</w:t>
      </w:r>
    </w:p>
    <w:p w14:paraId="1B6E83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1“环浙步道”提供数字地图、数字路书、数字导览、实时定位、轨迹记录、数字</w:t>
      </w:r>
    </w:p>
    <w:p w14:paraId="3CC00F7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标牌、数字勘测、数字规划、数字管理等服务，通过“环浙步造”的APP、小程序及H5</w:t>
      </w:r>
    </w:p>
    <w:p w14:paraId="51B698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应用等实现。</w:t>
      </w:r>
    </w:p>
    <w:p w14:paraId="7D104A0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数字系统应用于步道的规划设计、资源调查、实地勘测、建设施工、标识标牌、</w:t>
      </w:r>
    </w:p>
    <w:p w14:paraId="18D718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运维管理、使用者导览等场景。</w:t>
      </w:r>
    </w:p>
    <w:p w14:paraId="3DAEB38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数字系统的数据格式包括步道的行程轨迹、技术参数、资源信息、实景照片、坐</w:t>
      </w:r>
    </w:p>
    <w:p w14:paraId="42368A9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标定位、文字简介等数字信息。</w:t>
      </w:r>
    </w:p>
    <w:p w14:paraId="043D413A">
      <w:p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、节点</w:t>
      </w:r>
      <w:r>
        <w:rPr>
          <w:rFonts w:hint="eastAsia" w:ascii="宋体" w:hAnsi="宋体" w:cs="宋体"/>
          <w:b/>
          <w:bCs/>
          <w:color w:val="auto"/>
          <w:sz w:val="24"/>
          <w:highlight w:val="none"/>
          <w:lang w:val="en-US" w:eastAsia="zh-CN"/>
        </w:rPr>
        <w:t>信息</w:t>
      </w:r>
    </w:p>
    <w:p w14:paraId="28CF98AF">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应收集规划线路沿途或周边各类自然、人文、体育、旅游等节点信息，</w:t>
      </w:r>
    </w:p>
    <w:p w14:paraId="4E0982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通过“环浙采集”管理系统报送。</w:t>
      </w:r>
    </w:p>
    <w:p w14:paraId="653E5BB3">
      <w:pPr>
        <w:spacing w:line="360" w:lineRule="auto"/>
        <w:ind w:firstLine="482" w:firstLineChars="200"/>
        <w:rPr>
          <w:rFonts w:hint="eastAsia" w:ascii="宋体" w:hAnsi="宋体" w:cs="宋体"/>
          <w:b/>
          <w:bCs/>
          <w:color w:val="auto"/>
          <w:sz w:val="24"/>
          <w:highlight w:val="none"/>
        </w:rPr>
      </w:pPr>
    </w:p>
    <w:p w14:paraId="13F119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节点包括自然景观节点、体育健身节点、文化景观节点、休闲游憩节点、科普教</w:t>
      </w:r>
    </w:p>
    <w:p w14:paraId="161EDBC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有节点、地方特色节点等，是“环浙步造”规划中优先串联的对象。</w:t>
      </w:r>
    </w:p>
    <w:p w14:paraId="55D4EF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自然景观节点包括风景名胜区、自然保护区、湿地保护区、森林公园及其他自然</w:t>
      </w:r>
    </w:p>
    <w:p w14:paraId="732386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景观。</w:t>
      </w:r>
    </w:p>
    <w:p w14:paraId="04BFA6B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体育健身节点包括体育场馆、运动休闲乡镇、户外运动营地、体育旅游精品线路、</w:t>
      </w:r>
    </w:p>
    <w:p w14:paraId="38094C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体育旅游示范项目等。</w:t>
      </w:r>
    </w:p>
    <w:p w14:paraId="428BBF5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文化景观节点包括历史文化街区、历史文化名镇、历史文化名村、历史及特色村</w:t>
      </w:r>
    </w:p>
    <w:p w14:paraId="6F11EEE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落、大型文保单位、影视基地等。</w:t>
      </w:r>
    </w:p>
    <w:p w14:paraId="76CFA4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休闲娱乐节点包括旅游度假区、主题公园、城市公园、农业观光园、农家乐等。</w:t>
      </w:r>
    </w:p>
    <w:p w14:paraId="5EB74CF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科普教育节点包括爱国主义教育基地、地质公园、植物园、动物园、博物馆、科</w:t>
      </w:r>
    </w:p>
    <w:p w14:paraId="261B31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技馆、艺术馆等。</w:t>
      </w:r>
    </w:p>
    <w:p w14:paraId="2D1277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地方特色节点包括特色市场、特色购物中心、地方民俗节庆活动及场所，以及各</w:t>
      </w:r>
    </w:p>
    <w:p w14:paraId="131D8B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类地方特色项目。</w:t>
      </w:r>
    </w:p>
    <w:p w14:paraId="3E57BD1D">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四、项目实施期限</w:t>
      </w:r>
    </w:p>
    <w:p w14:paraId="46A40E3A">
      <w:pPr>
        <w:spacing w:line="360" w:lineRule="auto"/>
        <w:ind w:firstLine="480" w:firstLineChars="200"/>
        <w:rPr>
          <w:rFonts w:hint="eastAsia" w:asciiTheme="minorEastAsia" w:hAnsiTheme="minorEastAsia" w:eastAsiaTheme="minorEastAsia" w:cstheme="minorEastAsia"/>
          <w:color w:val="auto"/>
          <w:sz w:val="24"/>
          <w:highlight w:val="none"/>
          <w:lang w:val="zh-TW" w:eastAsia="zh-CN"/>
        </w:rPr>
      </w:pPr>
      <w:r>
        <w:rPr>
          <w:rFonts w:hint="eastAsia" w:asciiTheme="minorEastAsia" w:hAnsiTheme="minorEastAsia" w:eastAsiaTheme="minorEastAsia" w:cstheme="minorEastAsia"/>
          <w:color w:val="auto"/>
          <w:sz w:val="24"/>
          <w:highlight w:val="none"/>
          <w:lang w:val="zh-TW" w:eastAsia="zh-CN"/>
        </w:rPr>
        <w:t>合同签订后</w:t>
      </w:r>
      <w:r>
        <w:rPr>
          <w:rFonts w:hint="eastAsia" w:asciiTheme="minorEastAsia" w:hAnsiTheme="minorEastAsia" w:eastAsiaTheme="minorEastAsia" w:cstheme="minorEastAsia"/>
          <w:color w:val="auto"/>
          <w:sz w:val="24"/>
          <w:highlight w:val="none"/>
          <w:lang w:val="en-US" w:eastAsia="zh-CN"/>
        </w:rPr>
        <w:t>45天内完成</w:t>
      </w:r>
      <w:r>
        <w:rPr>
          <w:rFonts w:hint="eastAsia" w:asciiTheme="minorEastAsia" w:hAnsiTheme="minorEastAsia" w:eastAsiaTheme="minorEastAsia" w:cstheme="minorEastAsia"/>
          <w:color w:val="auto"/>
          <w:sz w:val="24"/>
          <w:highlight w:val="none"/>
          <w:lang w:val="zh-TW" w:eastAsia="zh-CN"/>
        </w:rPr>
        <w:t>。</w:t>
      </w:r>
    </w:p>
    <w:p w14:paraId="68521E1A">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五、质保期</w:t>
      </w:r>
    </w:p>
    <w:p w14:paraId="54C0E0BD">
      <w:pPr>
        <w:spacing w:line="360" w:lineRule="auto"/>
        <w:ind w:firstLine="480" w:firstLineChars="200"/>
        <w:rPr>
          <w:rFonts w:hint="eastAsia" w:asciiTheme="minorEastAsia" w:hAnsiTheme="minorEastAsia" w:eastAsiaTheme="minorEastAsia" w:cstheme="minorEastAsia"/>
          <w:color w:val="auto"/>
          <w:sz w:val="24"/>
          <w:highlight w:val="none"/>
          <w:lang w:val="zh-TW" w:eastAsia="zh-CN"/>
        </w:rPr>
      </w:pPr>
      <w:r>
        <w:rPr>
          <w:rFonts w:hint="eastAsia" w:asciiTheme="minorEastAsia" w:hAnsiTheme="minorEastAsia" w:eastAsiaTheme="minorEastAsia" w:cstheme="minorEastAsia"/>
          <w:color w:val="auto"/>
          <w:sz w:val="24"/>
          <w:highlight w:val="none"/>
          <w:lang w:val="zh-TW" w:eastAsia="zh-CN"/>
        </w:rPr>
        <w:t>三年。</w:t>
      </w:r>
    </w:p>
    <w:p w14:paraId="77E04224">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六、付款方式</w:t>
      </w:r>
    </w:p>
    <w:p w14:paraId="5CEDC364">
      <w:pPr>
        <w:spacing w:line="360" w:lineRule="auto"/>
        <w:ind w:firstLine="240" w:firstLineChars="1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合同生效及具备实施条件后7日内支付合同总额的40%预付款，</w:t>
      </w:r>
      <w:r>
        <w:rPr>
          <w:rFonts w:hint="eastAsia" w:asciiTheme="minorEastAsia" w:hAnsiTheme="minorEastAsia" w:eastAsiaTheme="minorEastAsia" w:cstheme="minorEastAsia"/>
          <w:b w:val="0"/>
          <w:bCs/>
          <w:color w:val="auto"/>
          <w:sz w:val="24"/>
          <w:szCs w:val="24"/>
          <w:highlight w:val="none"/>
          <w:lang w:val="en-US" w:eastAsia="zh-CN"/>
        </w:rPr>
        <w:t>中标人完成所以工作内容</w:t>
      </w:r>
      <w:r>
        <w:rPr>
          <w:rFonts w:hint="eastAsia" w:asciiTheme="minorEastAsia" w:hAnsiTheme="minorEastAsia" w:eastAsiaTheme="minorEastAsia" w:cstheme="minorEastAsia"/>
          <w:b w:val="0"/>
          <w:bCs/>
          <w:color w:val="auto"/>
          <w:sz w:val="24"/>
          <w:szCs w:val="24"/>
          <w:highlight w:val="none"/>
        </w:rPr>
        <w:t>供货签收、安装、调试</w:t>
      </w:r>
      <w:r>
        <w:rPr>
          <w:rFonts w:hint="eastAsia" w:asciiTheme="minorEastAsia" w:hAnsiTheme="minorEastAsia" w:eastAsiaTheme="minorEastAsia" w:cstheme="minorEastAsia"/>
          <w:b w:val="0"/>
          <w:bCs/>
          <w:color w:val="auto"/>
          <w:sz w:val="24"/>
          <w:szCs w:val="24"/>
          <w:highlight w:val="none"/>
          <w:lang w:val="en-US" w:eastAsia="zh-CN"/>
        </w:rPr>
        <w:t>并通过验收合格</w:t>
      </w:r>
      <w:r>
        <w:rPr>
          <w:rFonts w:hint="eastAsia" w:asciiTheme="minorEastAsia" w:hAnsiTheme="minorEastAsia" w:eastAsiaTheme="minorEastAsia" w:cstheme="minorEastAsia"/>
          <w:b w:val="0"/>
          <w:bCs/>
          <w:color w:val="auto"/>
          <w:sz w:val="24"/>
          <w:szCs w:val="24"/>
          <w:highlight w:val="none"/>
        </w:rPr>
        <w:t>后</w:t>
      </w:r>
      <w:r>
        <w:rPr>
          <w:rFonts w:hint="eastAsia" w:asciiTheme="minorEastAsia" w:hAnsiTheme="minorEastAsia" w:eastAsiaTheme="minorEastAsia" w:cstheme="minorEastAsia"/>
          <w:b w:val="0"/>
          <w:bCs/>
          <w:color w:val="auto"/>
          <w:sz w:val="24"/>
          <w:szCs w:val="24"/>
          <w:highlight w:val="none"/>
          <w:lang w:val="en-US" w:eastAsia="zh-CN"/>
        </w:rPr>
        <w:t>7</w:t>
      </w:r>
      <w:r>
        <w:rPr>
          <w:rFonts w:hint="eastAsia" w:asciiTheme="minorEastAsia" w:hAnsiTheme="minorEastAsia" w:eastAsiaTheme="minorEastAsia" w:cstheme="minorEastAsia"/>
          <w:b w:val="0"/>
          <w:bCs/>
          <w:color w:val="auto"/>
          <w:sz w:val="24"/>
          <w:szCs w:val="24"/>
          <w:highlight w:val="none"/>
        </w:rPr>
        <w:t>个工作日内一次性付清剩余结算价款。</w:t>
      </w:r>
    </w:p>
    <w:p w14:paraId="5B3E8B39">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七、相关说明</w:t>
      </w:r>
    </w:p>
    <w:p w14:paraId="2B23BBD5">
      <w:pPr>
        <w:pStyle w:val="5"/>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现场踏勘：供应商自行组织现场踏勘，踏勘现场所发生的费用由供应商自己承担。</w:t>
      </w:r>
    </w:p>
    <w:p w14:paraId="42BC53F1">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在项目施工过程中发生的任何安全责任问题，由中标人承担全部责任，采购人不承担任何责任。</w:t>
      </w:r>
    </w:p>
    <w:p w14:paraId="3A112E00">
      <w:pPr>
        <w:pStyle w:val="11"/>
        <w:snapToGrid w:val="0"/>
        <w:spacing w:line="300" w:lineRule="auto"/>
        <w:ind w:firstLine="480" w:firstLineChars="200"/>
        <w:outlineLvl w:val="0"/>
        <w:rPr>
          <w:rFonts w:hAnsi="宋体"/>
          <w:color w:val="auto"/>
          <w:sz w:val="24"/>
          <w:highlight w:val="none"/>
        </w:rPr>
      </w:pPr>
      <w:r>
        <w:rPr>
          <w:rFonts w:hint="eastAsia" w:hAnsi="宋体" w:cs="Times New Roman"/>
          <w:color w:val="auto"/>
          <w:sz w:val="24"/>
          <w:highlight w:val="none"/>
        </w:rPr>
        <w:t>结算方式：本项目采用单价合同，结算数量按实际完成的经采购人审定的数量结算，项目结算综合单价=首次报价明细表中的综合单价×项目结算率，项目结算率=最后总报价/首次总报价。</w:t>
      </w:r>
    </w:p>
    <w:p w14:paraId="518A9D58">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val="en-US" w:eastAsia="zh-CN"/>
        </w:rPr>
      </w:pPr>
    </w:p>
    <w:p w14:paraId="05DD604B">
      <w:pPr>
        <w:spacing w:line="520" w:lineRule="exact"/>
        <w:ind w:firstLine="1405" w:firstLineChars="500"/>
        <w:rPr>
          <w:rFonts w:hint="eastAsia" w:ascii="宋体" w:hAnsi="宋体" w:cs="宋体"/>
          <w:b/>
          <w:color w:val="auto"/>
          <w:sz w:val="28"/>
          <w:szCs w:val="28"/>
          <w:highlight w:val="none"/>
        </w:rPr>
      </w:pPr>
      <w:r>
        <w:rPr>
          <w:rFonts w:hint="eastAsia" w:ascii="宋体" w:hAnsi="宋体" w:cs="宋体"/>
          <w:b/>
          <w:color w:val="auto"/>
          <w:sz w:val="28"/>
          <w:szCs w:val="28"/>
          <w:highlight w:val="none"/>
        </w:rPr>
        <w:t>说明：本章所有内容必须实质性响应，否则作无效标处理。</w:t>
      </w:r>
    </w:p>
    <w:p w14:paraId="303B6929">
      <w:pPr>
        <w:spacing w:line="360" w:lineRule="auto"/>
        <w:rPr>
          <w:rFonts w:hint="eastAsia" w:ascii="仿宋" w:hAnsi="仿宋" w:eastAsia="仿宋" w:cs="仿宋"/>
          <w:b/>
          <w:color w:val="auto"/>
          <w:kern w:val="0"/>
          <w:sz w:val="30"/>
          <w:szCs w:val="20"/>
          <w:highlight w:val="none"/>
          <w:lang w:val="en-US" w:eastAsia="zh-CN" w:bidi="ar-SA"/>
        </w:rPr>
      </w:pPr>
    </w:p>
    <w:p w14:paraId="55D2082A">
      <w:pPr>
        <w:pStyle w:val="11"/>
        <w:snapToGrid w:val="0"/>
        <w:ind w:firstLine="2891" w:firstLineChars="800"/>
        <w:rPr>
          <w:rFonts w:ascii="仿宋" w:hAnsi="仿宋" w:eastAsia="仿宋"/>
          <w:b/>
          <w:color w:val="auto"/>
          <w:sz w:val="36"/>
          <w:szCs w:val="36"/>
          <w:highlight w:val="none"/>
        </w:rPr>
      </w:pPr>
    </w:p>
    <w:p w14:paraId="176D6EA4">
      <w:pPr>
        <w:pStyle w:val="11"/>
        <w:snapToGrid w:val="0"/>
        <w:ind w:firstLine="2891" w:firstLineChars="800"/>
        <w:rPr>
          <w:rFonts w:ascii="仿宋" w:hAnsi="仿宋" w:eastAsia="仿宋"/>
          <w:b/>
          <w:color w:val="auto"/>
          <w:sz w:val="36"/>
          <w:szCs w:val="36"/>
          <w:highlight w:val="none"/>
        </w:rPr>
      </w:pPr>
    </w:p>
    <w:p w14:paraId="0FB3F966">
      <w:pPr>
        <w:pStyle w:val="11"/>
        <w:snapToGrid w:val="0"/>
        <w:ind w:firstLine="2891" w:firstLineChars="800"/>
        <w:rPr>
          <w:rFonts w:ascii="仿宋" w:hAnsi="仿宋" w:eastAsia="仿宋"/>
          <w:b/>
          <w:color w:val="auto"/>
          <w:sz w:val="36"/>
          <w:szCs w:val="36"/>
          <w:highlight w:val="none"/>
        </w:rPr>
      </w:pPr>
    </w:p>
    <w:p w14:paraId="52E58B3C">
      <w:pPr>
        <w:pStyle w:val="11"/>
        <w:snapToGrid w:val="0"/>
        <w:ind w:firstLine="2891" w:firstLineChars="800"/>
        <w:rPr>
          <w:rFonts w:ascii="仿宋" w:hAnsi="仿宋" w:eastAsia="仿宋"/>
          <w:b/>
          <w:color w:val="auto"/>
          <w:sz w:val="36"/>
          <w:szCs w:val="36"/>
          <w:highlight w:val="none"/>
        </w:rPr>
      </w:pPr>
    </w:p>
    <w:p w14:paraId="195BDC3B">
      <w:pPr>
        <w:pStyle w:val="11"/>
        <w:snapToGrid w:val="0"/>
        <w:ind w:firstLine="2891" w:firstLineChars="800"/>
        <w:rPr>
          <w:rFonts w:ascii="仿宋" w:hAnsi="仿宋" w:eastAsia="仿宋"/>
          <w:b/>
          <w:color w:val="auto"/>
          <w:sz w:val="36"/>
          <w:szCs w:val="36"/>
          <w:highlight w:val="none"/>
        </w:rPr>
      </w:pPr>
    </w:p>
    <w:p w14:paraId="0A732383">
      <w:pPr>
        <w:pStyle w:val="11"/>
        <w:snapToGrid w:val="0"/>
        <w:ind w:firstLine="2891" w:firstLineChars="800"/>
        <w:rPr>
          <w:rFonts w:ascii="仿宋" w:hAnsi="仿宋" w:eastAsia="仿宋"/>
          <w:b/>
          <w:color w:val="auto"/>
          <w:sz w:val="36"/>
          <w:szCs w:val="36"/>
          <w:highlight w:val="none"/>
        </w:rPr>
      </w:pPr>
    </w:p>
    <w:p w14:paraId="345B0C2F">
      <w:pPr>
        <w:pStyle w:val="11"/>
        <w:snapToGrid w:val="0"/>
        <w:ind w:firstLine="2891" w:firstLineChars="800"/>
        <w:rPr>
          <w:rFonts w:ascii="仿宋" w:hAnsi="仿宋" w:eastAsia="仿宋"/>
          <w:b/>
          <w:color w:val="auto"/>
          <w:sz w:val="36"/>
          <w:szCs w:val="36"/>
          <w:highlight w:val="none"/>
        </w:rPr>
      </w:pPr>
    </w:p>
    <w:p w14:paraId="7A941443">
      <w:pPr>
        <w:pStyle w:val="11"/>
        <w:snapToGrid w:val="0"/>
        <w:ind w:firstLine="2891" w:firstLineChars="800"/>
        <w:rPr>
          <w:rFonts w:ascii="仿宋" w:hAnsi="仿宋" w:eastAsia="仿宋"/>
          <w:b/>
          <w:color w:val="auto"/>
          <w:sz w:val="36"/>
          <w:szCs w:val="36"/>
          <w:highlight w:val="none"/>
        </w:rPr>
      </w:pPr>
    </w:p>
    <w:p w14:paraId="2F5695BA">
      <w:pPr>
        <w:pStyle w:val="11"/>
        <w:snapToGrid w:val="0"/>
        <w:ind w:firstLine="2891" w:firstLineChars="800"/>
        <w:rPr>
          <w:rFonts w:ascii="仿宋" w:hAnsi="仿宋" w:eastAsia="仿宋"/>
          <w:b/>
          <w:color w:val="auto"/>
          <w:sz w:val="36"/>
          <w:szCs w:val="36"/>
          <w:highlight w:val="none"/>
        </w:rPr>
      </w:pPr>
    </w:p>
    <w:p w14:paraId="22AA8566">
      <w:pPr>
        <w:pStyle w:val="11"/>
        <w:snapToGrid w:val="0"/>
        <w:ind w:firstLine="2891" w:firstLineChars="800"/>
        <w:rPr>
          <w:rFonts w:ascii="仿宋" w:hAnsi="仿宋" w:eastAsia="仿宋"/>
          <w:b/>
          <w:color w:val="auto"/>
          <w:sz w:val="36"/>
          <w:szCs w:val="36"/>
          <w:highlight w:val="none"/>
        </w:rPr>
      </w:pPr>
    </w:p>
    <w:p w14:paraId="6700B6D3">
      <w:pPr>
        <w:pStyle w:val="11"/>
        <w:snapToGrid w:val="0"/>
        <w:ind w:firstLine="2891" w:firstLineChars="800"/>
        <w:rPr>
          <w:rFonts w:ascii="仿宋" w:hAnsi="仿宋" w:eastAsia="仿宋"/>
          <w:b/>
          <w:color w:val="auto"/>
          <w:sz w:val="36"/>
          <w:szCs w:val="36"/>
          <w:highlight w:val="none"/>
        </w:rPr>
      </w:pPr>
    </w:p>
    <w:p w14:paraId="5E06FFAD">
      <w:pPr>
        <w:pStyle w:val="11"/>
        <w:snapToGrid w:val="0"/>
        <w:ind w:firstLine="2891" w:firstLineChars="800"/>
        <w:rPr>
          <w:rFonts w:ascii="仿宋" w:hAnsi="仿宋" w:eastAsia="仿宋"/>
          <w:b/>
          <w:color w:val="auto"/>
          <w:sz w:val="36"/>
          <w:szCs w:val="36"/>
          <w:highlight w:val="none"/>
        </w:rPr>
      </w:pPr>
      <w:r>
        <w:rPr>
          <w:rFonts w:ascii="仿宋" w:hAnsi="仿宋" w:eastAsia="仿宋"/>
          <w:b/>
          <w:color w:val="auto"/>
          <w:sz w:val="36"/>
          <w:szCs w:val="36"/>
          <w:highlight w:val="none"/>
        </w:rPr>
        <w:t xml:space="preserve">第五章 评标办法及评分标准 </w:t>
      </w:r>
    </w:p>
    <w:p w14:paraId="46B8D9EC">
      <w:pPr>
        <w:pStyle w:val="11"/>
        <w:snapToGrid w:val="0"/>
        <w:spacing w:before="156" w:beforeLines="50" w:after="156" w:afterLines="50"/>
        <w:rPr>
          <w:rFonts w:ascii="仿宋" w:hAnsi="仿宋" w:eastAsia="仿宋"/>
          <w:b/>
          <w:color w:val="auto"/>
          <w:sz w:val="28"/>
          <w:szCs w:val="28"/>
          <w:highlight w:val="none"/>
        </w:rPr>
      </w:pPr>
      <w:r>
        <w:rPr>
          <w:rFonts w:ascii="仿宋" w:hAnsi="仿宋" w:eastAsia="仿宋"/>
          <w:b/>
          <w:color w:val="auto"/>
          <w:sz w:val="28"/>
          <w:szCs w:val="28"/>
          <w:highlight w:val="none"/>
        </w:rPr>
        <w:t>一、评标原则</w:t>
      </w:r>
    </w:p>
    <w:p w14:paraId="7F716224">
      <w:pPr>
        <w:pStyle w:val="11"/>
        <w:snapToGrid w:val="0"/>
        <w:ind w:firstLine="240" w:firstLineChars="100"/>
        <w:rPr>
          <w:rFonts w:ascii="仿宋" w:hAnsi="仿宋" w:eastAsia="仿宋"/>
          <w:color w:val="auto"/>
          <w:sz w:val="24"/>
          <w:highlight w:val="none"/>
        </w:rPr>
      </w:pPr>
      <w:r>
        <w:rPr>
          <w:rFonts w:ascii="仿宋" w:hAnsi="仿宋" w:eastAsia="仿宋"/>
          <w:color w:val="auto"/>
          <w:sz w:val="24"/>
          <w:highlight w:val="none"/>
        </w:rPr>
        <w:t>评标委员会必须公平、公正、客观，不带任何倾向性和启发性，不得向外界透露任何与评标有关的内容；任何单位和个人不得干扰、影响评标的正常进行；评标委员会及有关工作人员不得私下与投标人接触。</w:t>
      </w:r>
    </w:p>
    <w:p w14:paraId="733AA0CF">
      <w:pPr>
        <w:pStyle w:val="11"/>
        <w:snapToGrid w:val="0"/>
        <w:spacing w:before="156" w:beforeLines="50"/>
        <w:rPr>
          <w:rFonts w:ascii="仿宋" w:hAnsi="仿宋" w:eastAsia="仿宋"/>
          <w:b/>
          <w:color w:val="auto"/>
          <w:sz w:val="28"/>
          <w:szCs w:val="28"/>
          <w:highlight w:val="none"/>
        </w:rPr>
      </w:pPr>
      <w:r>
        <w:rPr>
          <w:rFonts w:ascii="仿宋" w:hAnsi="仿宋" w:eastAsia="仿宋"/>
          <w:b/>
          <w:color w:val="auto"/>
          <w:sz w:val="28"/>
          <w:szCs w:val="28"/>
          <w:highlight w:val="none"/>
        </w:rPr>
        <w:t>二、评标办法：采用综合评分法总得分为100分，其中技术得分</w:t>
      </w:r>
      <w:r>
        <w:rPr>
          <w:rFonts w:hint="eastAsia" w:ascii="仿宋" w:hAnsi="仿宋" w:eastAsia="仿宋"/>
          <w:b/>
          <w:color w:val="auto"/>
          <w:sz w:val="28"/>
          <w:szCs w:val="28"/>
          <w:highlight w:val="none"/>
          <w:lang w:val="en-US" w:eastAsia="zh-CN"/>
        </w:rPr>
        <w:t>9</w:t>
      </w:r>
      <w:r>
        <w:rPr>
          <w:rFonts w:hint="eastAsia" w:ascii="仿宋" w:hAnsi="仿宋" w:eastAsia="仿宋"/>
          <w:b/>
          <w:color w:val="auto"/>
          <w:sz w:val="28"/>
          <w:szCs w:val="28"/>
          <w:highlight w:val="none"/>
        </w:rPr>
        <w:t>0分</w:t>
      </w:r>
      <w:r>
        <w:rPr>
          <w:rFonts w:ascii="仿宋" w:hAnsi="仿宋" w:eastAsia="仿宋"/>
          <w:b/>
          <w:color w:val="auto"/>
          <w:sz w:val="28"/>
          <w:szCs w:val="28"/>
          <w:highlight w:val="none"/>
        </w:rPr>
        <w:t>，价格得分</w:t>
      </w:r>
      <w:r>
        <w:rPr>
          <w:rFonts w:hint="eastAsia" w:ascii="仿宋" w:hAnsi="仿宋" w:eastAsia="仿宋"/>
          <w:b/>
          <w:color w:val="auto"/>
          <w:sz w:val="28"/>
          <w:szCs w:val="28"/>
          <w:highlight w:val="none"/>
          <w:lang w:val="en-US" w:eastAsia="zh-CN"/>
        </w:rPr>
        <w:t>1</w:t>
      </w:r>
      <w:r>
        <w:rPr>
          <w:rFonts w:hint="eastAsia" w:ascii="仿宋" w:hAnsi="仿宋" w:eastAsia="仿宋"/>
          <w:b/>
          <w:color w:val="auto"/>
          <w:sz w:val="28"/>
          <w:szCs w:val="28"/>
          <w:highlight w:val="none"/>
        </w:rPr>
        <w:t>0分</w:t>
      </w:r>
    </w:p>
    <w:p w14:paraId="09D552FB">
      <w:pPr>
        <w:autoSpaceDE w:val="0"/>
        <w:autoSpaceDN w:val="0"/>
        <w:adjustRightInd w:val="0"/>
        <w:spacing w:before="156"/>
        <w:rPr>
          <w:rFonts w:ascii="仿宋" w:hAnsi="仿宋" w:eastAsia="仿宋" w:cs="仿宋_GB2312"/>
          <w:b/>
          <w:bCs/>
          <w:color w:val="auto"/>
          <w:sz w:val="24"/>
          <w:highlight w:val="none"/>
          <w:lang w:val="zh-CN"/>
        </w:rPr>
      </w:pPr>
      <w:r>
        <w:rPr>
          <w:rFonts w:hint="eastAsia" w:ascii="仿宋" w:hAnsi="仿宋" w:eastAsia="仿宋" w:cs="仿宋_GB2312"/>
          <w:b/>
          <w:bCs/>
          <w:color w:val="auto"/>
          <w:sz w:val="24"/>
          <w:highlight w:val="none"/>
          <w:lang w:val="zh-CN"/>
        </w:rPr>
        <w:t>（一）评标要求</w:t>
      </w:r>
    </w:p>
    <w:p w14:paraId="60EC54E8">
      <w:pPr>
        <w:autoSpaceDE w:val="0"/>
        <w:autoSpaceDN w:val="0"/>
        <w:adjustRightInd w:val="0"/>
        <w:spacing w:before="156"/>
        <w:ind w:firstLine="235" w:firstLineChars="98"/>
        <w:rPr>
          <w:rFonts w:ascii="仿宋" w:hAnsi="仿宋" w:eastAsia="仿宋" w:cs="仿宋_GB2312"/>
          <w:color w:val="auto"/>
          <w:sz w:val="24"/>
          <w:highlight w:val="none"/>
          <w:lang w:val="zh-CN"/>
        </w:rPr>
      </w:pPr>
      <w:r>
        <w:rPr>
          <w:rFonts w:hint="eastAsia" w:ascii="仿宋" w:hAnsi="仿宋" w:eastAsia="仿宋" w:cs="仿宋_GB2312"/>
          <w:bCs/>
          <w:color w:val="auto"/>
          <w:sz w:val="24"/>
          <w:highlight w:val="none"/>
          <w:lang w:val="zh-CN"/>
        </w:rPr>
        <w:t>1、</w:t>
      </w:r>
      <w:r>
        <w:rPr>
          <w:rFonts w:hint="eastAsia" w:ascii="仿宋" w:hAnsi="仿宋" w:eastAsia="仿宋" w:cs="仿宋_GB2312"/>
          <w:color w:val="auto"/>
          <w:sz w:val="24"/>
          <w:highlight w:val="none"/>
          <w:lang w:val="zh-CN"/>
        </w:rPr>
        <w:t>评标委员会将对投标文件的内容进行评审，凡投标文件实质性内容不响应招标文件要求和关键格式不符合招标文件规定的，经评标委员会认定作为无效标处理。评标委员会经过审标、询标，在对各投标人及其投标文件进行充分分析、评议的基础上进行打分。</w:t>
      </w:r>
    </w:p>
    <w:p w14:paraId="2845D396">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2、总得分为100分。在规定的分值范围内由评委自行评定打分。</w:t>
      </w:r>
    </w:p>
    <w:p w14:paraId="42E094E4">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3、根据评委打分累计后再取平均分作为投标人的最终得分。</w:t>
      </w:r>
    </w:p>
    <w:p w14:paraId="0466051A">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4、所有计算结果小数点后保留2位，第3位四舍五入。</w:t>
      </w:r>
    </w:p>
    <w:p w14:paraId="0B7FED75">
      <w:pPr>
        <w:spacing w:line="440" w:lineRule="exact"/>
        <w:rPr>
          <w:rFonts w:ascii="仿宋" w:hAnsi="仿宋" w:eastAsia="仿宋"/>
          <w:b/>
          <w:color w:val="auto"/>
          <w:sz w:val="24"/>
          <w:highlight w:val="none"/>
        </w:rPr>
      </w:pPr>
      <w:r>
        <w:rPr>
          <w:rFonts w:hint="eastAsia" w:ascii="仿宋" w:hAnsi="仿宋" w:eastAsia="仿宋"/>
          <w:b/>
          <w:color w:val="auto"/>
          <w:sz w:val="24"/>
          <w:highlight w:val="none"/>
        </w:rPr>
        <w:t>（二）评标</w:t>
      </w:r>
    </w:p>
    <w:p w14:paraId="61E0F965">
      <w:pPr>
        <w:spacing w:after="156" w:afterLines="50" w:line="440" w:lineRule="exact"/>
        <w:ind w:firstLine="236" w:firstLineChars="98"/>
        <w:rPr>
          <w:rFonts w:ascii="仿宋" w:hAnsi="仿宋" w:eastAsia="仿宋"/>
          <w:color w:val="auto"/>
          <w:sz w:val="24"/>
          <w:highlight w:val="none"/>
        </w:rPr>
      </w:pPr>
      <w:r>
        <w:rPr>
          <w:rFonts w:ascii="仿宋" w:hAnsi="仿宋" w:eastAsia="仿宋"/>
          <w:b/>
          <w:color w:val="auto"/>
          <w:sz w:val="24"/>
          <w:highlight w:val="none"/>
        </w:rPr>
        <w:t>1</w:t>
      </w:r>
      <w:r>
        <w:rPr>
          <w:rFonts w:hint="eastAsia" w:ascii="仿宋" w:hAnsi="仿宋" w:eastAsia="仿宋"/>
          <w:b/>
          <w:color w:val="auto"/>
          <w:sz w:val="24"/>
          <w:highlight w:val="none"/>
        </w:rPr>
        <w:t>、资格文件评审</w:t>
      </w:r>
    </w:p>
    <w:p w14:paraId="5B5C1F0E">
      <w:pPr>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评标委员会对投标人的资格文件的完整性、合法性、资格条件等进行审查。合格的进入商务技术文件评审，不合格的按无效标处理不再进入商务技术文件评审。</w:t>
      </w:r>
    </w:p>
    <w:p w14:paraId="2314691F">
      <w:pPr>
        <w:spacing w:after="156" w:afterLines="50" w:line="440" w:lineRule="exact"/>
        <w:rPr>
          <w:rFonts w:ascii="仿宋" w:hAnsi="仿宋" w:eastAsia="仿宋"/>
          <w:color w:val="auto"/>
          <w:sz w:val="24"/>
          <w:highlight w:val="none"/>
        </w:rPr>
      </w:pPr>
      <w:r>
        <w:rPr>
          <w:rFonts w:hint="eastAsia" w:ascii="仿宋" w:hAnsi="仿宋" w:eastAsia="仿宋"/>
          <w:b/>
          <w:color w:val="auto"/>
          <w:sz w:val="24"/>
          <w:highlight w:val="none"/>
        </w:rPr>
        <w:t xml:space="preserve">  2、商务技术文件评审</w:t>
      </w:r>
    </w:p>
    <w:p w14:paraId="7351C040">
      <w:pPr>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2.1评标委员会审查各投标人商务技术文件中</w:t>
      </w:r>
      <w:r>
        <w:rPr>
          <w:rFonts w:hint="eastAsia" w:ascii="仿宋_GB2312" w:hAnsi="Courier New" w:eastAsia="仿宋_GB2312"/>
          <w:color w:val="auto"/>
          <w:sz w:val="24"/>
          <w:highlight w:val="none"/>
        </w:rPr>
        <w:t>服务响</w:t>
      </w:r>
      <w:r>
        <w:rPr>
          <w:rFonts w:hint="eastAsia" w:ascii="仿宋" w:hAnsi="仿宋" w:eastAsia="仿宋"/>
          <w:color w:val="auto"/>
          <w:sz w:val="24"/>
          <w:highlight w:val="none"/>
        </w:rPr>
        <w:t>应方案、投标人情况介绍等是否响应招标文件要求。如果商务技术文件实质上不响应招标文件各项要求，评标委员会将按无效标处理。</w:t>
      </w:r>
    </w:p>
    <w:p w14:paraId="02D686E6">
      <w:pPr>
        <w:spacing w:after="156" w:afterLines="50" w:line="440" w:lineRule="exact"/>
        <w:ind w:firstLine="236" w:firstLineChars="98"/>
        <w:rPr>
          <w:rFonts w:ascii="仿宋" w:hAnsi="仿宋" w:eastAsia="仿宋"/>
          <w:color w:val="auto"/>
          <w:sz w:val="24"/>
          <w:highlight w:val="none"/>
        </w:rPr>
      </w:pPr>
      <w:r>
        <w:rPr>
          <w:rFonts w:hint="eastAsia" w:ascii="仿宋" w:hAnsi="仿宋" w:eastAsia="仿宋"/>
          <w:b/>
          <w:color w:val="auto"/>
          <w:sz w:val="24"/>
          <w:highlight w:val="none"/>
        </w:rPr>
        <w:t>2.2技术得分计算方法如下</w:t>
      </w:r>
      <w:r>
        <w:rPr>
          <w:rFonts w:hint="eastAsia" w:ascii="仿宋" w:hAnsi="仿宋" w:eastAsia="仿宋"/>
          <w:color w:val="auto"/>
          <w:sz w:val="24"/>
          <w:highlight w:val="none"/>
        </w:rPr>
        <w:t xml:space="preserve">： </w:t>
      </w:r>
    </w:p>
    <w:p w14:paraId="0113E6E2">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①技术评定分值为</w:t>
      </w: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0分。</w:t>
      </w:r>
    </w:p>
    <w:tbl>
      <w:tblPr>
        <w:tblStyle w:val="22"/>
        <w:tblW w:w="9499"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2"/>
        <w:gridCol w:w="6567"/>
        <w:gridCol w:w="807"/>
      </w:tblGrid>
      <w:tr w14:paraId="4C54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2125" w:type="dxa"/>
            <w:gridSpan w:val="2"/>
            <w:noWrap w:val="0"/>
            <w:vAlign w:val="center"/>
          </w:tcPr>
          <w:p w14:paraId="5DD6131B">
            <w:pPr>
              <w:adjustRightInd w:val="0"/>
              <w:snapToGrid w:val="0"/>
              <w:jc w:val="center"/>
              <w:rPr>
                <w:rFonts w:hint="eastAsia" w:ascii="宋体" w:hAnsi="宋体" w:cs="宋体"/>
                <w:color w:val="auto"/>
                <w:sz w:val="24"/>
                <w:highlight w:val="none"/>
              </w:rPr>
            </w:pPr>
            <w:r>
              <w:rPr>
                <w:rFonts w:hint="eastAsia" w:ascii="宋体" w:hAnsi="宋体"/>
                <w:b/>
                <w:color w:val="auto"/>
                <w:szCs w:val="21"/>
                <w:highlight w:val="none"/>
              </w:rPr>
              <w:t>评分项目</w:t>
            </w:r>
          </w:p>
        </w:tc>
        <w:tc>
          <w:tcPr>
            <w:tcW w:w="6567" w:type="dxa"/>
            <w:noWrap w:val="0"/>
            <w:vAlign w:val="center"/>
          </w:tcPr>
          <w:p w14:paraId="661275CC">
            <w:pPr>
              <w:adjustRightInd w:val="0"/>
              <w:snapToGrid w:val="0"/>
              <w:ind w:right="-105" w:rightChars="-50"/>
              <w:jc w:val="center"/>
              <w:rPr>
                <w:rFonts w:hint="eastAsia" w:ascii="宋体" w:hAnsi="宋体" w:cs="宋体"/>
                <w:color w:val="auto"/>
                <w:sz w:val="24"/>
                <w:highlight w:val="none"/>
              </w:rPr>
            </w:pPr>
            <w:r>
              <w:rPr>
                <w:rFonts w:hint="eastAsia" w:ascii="宋体" w:hAnsi="宋体"/>
                <w:b/>
                <w:color w:val="auto"/>
                <w:szCs w:val="21"/>
                <w:highlight w:val="none"/>
              </w:rPr>
              <w:t>评分细则</w:t>
            </w:r>
          </w:p>
        </w:tc>
        <w:tc>
          <w:tcPr>
            <w:tcW w:w="807" w:type="dxa"/>
            <w:noWrap w:val="0"/>
            <w:vAlign w:val="center"/>
          </w:tcPr>
          <w:p w14:paraId="4180AE89">
            <w:pPr>
              <w:adjustRightInd w:val="0"/>
              <w:snapToGrid w:val="0"/>
              <w:jc w:val="center"/>
              <w:rPr>
                <w:rFonts w:hint="eastAsia" w:ascii="宋体" w:hAnsi="宋体" w:cs="宋体"/>
                <w:color w:val="auto"/>
                <w:sz w:val="24"/>
                <w:highlight w:val="none"/>
              </w:rPr>
            </w:pPr>
            <w:r>
              <w:rPr>
                <w:rFonts w:hint="eastAsia" w:ascii="宋体" w:hAnsi="宋体"/>
                <w:b/>
                <w:color w:val="auto"/>
                <w:szCs w:val="21"/>
                <w:highlight w:val="none"/>
              </w:rPr>
              <w:t>分值</w:t>
            </w:r>
          </w:p>
        </w:tc>
      </w:tr>
      <w:tr w14:paraId="25C1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93" w:type="dxa"/>
            <w:noWrap w:val="0"/>
            <w:vAlign w:val="center"/>
          </w:tcPr>
          <w:p w14:paraId="47FD4891">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p>
        </w:tc>
        <w:tc>
          <w:tcPr>
            <w:tcW w:w="1332" w:type="dxa"/>
            <w:noWrap w:val="0"/>
            <w:vAlign w:val="center"/>
          </w:tcPr>
          <w:p w14:paraId="44488DF9">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类似案例</w:t>
            </w:r>
          </w:p>
        </w:tc>
        <w:tc>
          <w:tcPr>
            <w:tcW w:w="6567" w:type="dxa"/>
            <w:noWrap w:val="0"/>
            <w:vAlign w:val="center"/>
          </w:tcPr>
          <w:p w14:paraId="2DD3444C">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20</w:t>
            </w:r>
            <w:r>
              <w:rPr>
                <w:rFonts w:hint="eastAsia" w:ascii="宋体" w:hAnsi="宋体" w:cs="宋体"/>
                <w:color w:val="auto"/>
                <w:sz w:val="22"/>
                <w:szCs w:val="22"/>
                <w:highlight w:val="none"/>
                <w:lang w:val="en-US" w:eastAsia="zh-CN"/>
              </w:rPr>
              <w:t>22</w:t>
            </w:r>
            <w:r>
              <w:rPr>
                <w:rFonts w:hint="eastAsia" w:ascii="宋体" w:hAnsi="宋体" w:cs="宋体"/>
                <w:color w:val="auto"/>
                <w:sz w:val="22"/>
                <w:szCs w:val="22"/>
                <w:highlight w:val="none"/>
              </w:rPr>
              <w:t>年1月1日以来投标人类似项目经验，以合同签订时间为准，每份合同得</w:t>
            </w:r>
            <w:r>
              <w:rPr>
                <w:rFonts w:hint="eastAsia" w:ascii="宋体" w:hAnsi="宋体" w:cs="宋体"/>
                <w:color w:val="auto"/>
                <w:sz w:val="22"/>
                <w:szCs w:val="22"/>
                <w:highlight w:val="none"/>
                <w:lang w:val="en-US" w:eastAsia="zh-CN"/>
              </w:rPr>
              <w:t>0.5</w:t>
            </w:r>
            <w:r>
              <w:rPr>
                <w:rFonts w:hint="eastAsia" w:ascii="宋体" w:hAnsi="宋体" w:cs="宋体"/>
                <w:color w:val="auto"/>
                <w:sz w:val="22"/>
                <w:szCs w:val="22"/>
                <w:highlight w:val="none"/>
              </w:rPr>
              <w:t>分，最多得</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分</w:t>
            </w:r>
            <w:r>
              <w:rPr>
                <w:rFonts w:hint="eastAsia" w:ascii="宋体" w:hAnsi="宋体" w:cs="宋体"/>
                <w:color w:val="auto"/>
                <w:sz w:val="22"/>
                <w:szCs w:val="22"/>
                <w:highlight w:val="none"/>
                <w:lang w:eastAsia="zh-CN"/>
              </w:rPr>
              <w:t>。</w:t>
            </w:r>
          </w:p>
          <w:p w14:paraId="5A7E4B53">
            <w:pPr>
              <w:rPr>
                <w:rFonts w:hint="eastAsia" w:ascii="宋体" w:hAnsi="宋体" w:cs="宋体"/>
                <w:color w:val="auto"/>
                <w:sz w:val="22"/>
                <w:szCs w:val="22"/>
                <w:highlight w:val="none"/>
              </w:rPr>
            </w:pPr>
            <w:r>
              <w:rPr>
                <w:rFonts w:hint="eastAsia" w:ascii="宋体" w:hAnsi="宋体" w:eastAsia="宋体" w:cs="宋体"/>
                <w:b/>
                <w:color w:val="auto"/>
                <w:sz w:val="21"/>
                <w:szCs w:val="21"/>
                <w:highlight w:val="none"/>
              </w:rPr>
              <w:t>注：须提供</w:t>
            </w:r>
            <w:r>
              <w:rPr>
                <w:rFonts w:hint="eastAsia" w:ascii="宋体" w:hAnsi="宋体" w:eastAsia="宋体" w:cs="宋体"/>
                <w:b/>
                <w:color w:val="auto"/>
                <w:sz w:val="21"/>
                <w:szCs w:val="21"/>
                <w:highlight w:val="none"/>
                <w:lang w:val="en-US" w:eastAsia="zh-CN"/>
              </w:rPr>
              <w:t>合同扫描件（复印件）并加盖公章，</w:t>
            </w:r>
            <w:r>
              <w:rPr>
                <w:rFonts w:hint="eastAsia" w:ascii="宋体" w:hAnsi="宋体" w:eastAsia="宋体" w:cs="宋体"/>
                <w:b/>
                <w:color w:val="auto"/>
                <w:sz w:val="21"/>
                <w:szCs w:val="21"/>
                <w:highlight w:val="none"/>
              </w:rPr>
              <w:t>否则不得分。</w:t>
            </w:r>
          </w:p>
        </w:tc>
        <w:tc>
          <w:tcPr>
            <w:tcW w:w="807" w:type="dxa"/>
            <w:noWrap w:val="0"/>
            <w:vAlign w:val="center"/>
          </w:tcPr>
          <w:p w14:paraId="4E9E6B57">
            <w:pPr>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cs="宋体"/>
                <w:bCs/>
                <w:color w:val="auto"/>
                <w:sz w:val="22"/>
                <w:szCs w:val="22"/>
                <w:highlight w:val="none"/>
              </w:rPr>
              <w:t>分</w:t>
            </w:r>
          </w:p>
        </w:tc>
      </w:tr>
      <w:tr w14:paraId="628E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793" w:type="dxa"/>
            <w:noWrap w:val="0"/>
            <w:vAlign w:val="center"/>
          </w:tcPr>
          <w:p w14:paraId="5F32DAF6">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1332" w:type="dxa"/>
            <w:noWrap w:val="0"/>
            <w:vAlign w:val="center"/>
          </w:tcPr>
          <w:p w14:paraId="3B30531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cs="宋体"/>
                <w:color w:val="auto"/>
                <w:sz w:val="22"/>
                <w:szCs w:val="22"/>
                <w:highlight w:val="none"/>
              </w:rPr>
            </w:pPr>
            <w:r>
              <w:rPr>
                <w:rFonts w:hint="eastAsia" w:ascii="宋体" w:hAnsi="宋体" w:eastAsia="宋体" w:cs="宋体"/>
                <w:color w:val="auto"/>
                <w:sz w:val="21"/>
                <w:szCs w:val="21"/>
                <w:highlight w:val="none"/>
                <w:lang w:val="en-US" w:eastAsia="zh-CN"/>
              </w:rPr>
              <w:t>企业实力</w:t>
            </w:r>
          </w:p>
        </w:tc>
        <w:tc>
          <w:tcPr>
            <w:tcW w:w="6567" w:type="dxa"/>
            <w:noWrap w:val="0"/>
            <w:vAlign w:val="center"/>
          </w:tcPr>
          <w:p w14:paraId="3F2A14F8">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、投标人具有环境管理体系证书的得1分，</w:t>
            </w:r>
          </w:p>
          <w:p w14:paraId="493FAF90">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、投标人具有质量管理体系证书的得1分，</w:t>
            </w:r>
          </w:p>
          <w:p w14:paraId="23077492">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、投标人具有职业健康安全管理体系认证证书的得1分。</w:t>
            </w:r>
          </w:p>
          <w:p w14:paraId="0A2EB554">
            <w:pPr>
              <w:keepNext w:val="0"/>
              <w:keepLines w:val="0"/>
              <w:pageBreakBefore w:val="0"/>
              <w:widowControl w:val="0"/>
              <w:kinsoku/>
              <w:wordWrap w:val="0"/>
              <w:overflowPunct/>
              <w:topLinePunct w:val="0"/>
              <w:autoSpaceDE/>
              <w:autoSpaceDN/>
              <w:bidi w:val="0"/>
              <w:jc w:val="left"/>
              <w:rPr>
                <w:rFonts w:hint="eastAsia" w:ascii="宋体" w:hAnsi="宋体" w:eastAsia="宋体" w:cs="宋体"/>
                <w:color w:val="auto"/>
                <w:sz w:val="22"/>
                <w:szCs w:val="22"/>
                <w:highlight w:val="none"/>
                <w:lang w:eastAsia="zh-CN"/>
              </w:rPr>
            </w:pPr>
            <w:r>
              <w:rPr>
                <w:rFonts w:hint="eastAsia" w:ascii="宋体" w:hAnsi="宋体" w:eastAsia="宋体" w:cs="宋体"/>
                <w:b/>
                <w:color w:val="auto"/>
                <w:sz w:val="21"/>
                <w:szCs w:val="21"/>
                <w:highlight w:val="none"/>
              </w:rPr>
              <w:t>注：须提供</w:t>
            </w:r>
            <w:r>
              <w:rPr>
                <w:rFonts w:hint="eastAsia" w:ascii="宋体" w:hAnsi="宋体" w:eastAsia="宋体" w:cs="宋体"/>
                <w:b/>
                <w:color w:val="auto"/>
                <w:sz w:val="21"/>
                <w:szCs w:val="21"/>
                <w:highlight w:val="none"/>
                <w:lang w:val="en-US" w:eastAsia="zh-CN"/>
              </w:rPr>
              <w:t>有效的</w:t>
            </w:r>
            <w:r>
              <w:rPr>
                <w:rFonts w:hint="eastAsia" w:ascii="宋体" w:hAnsi="宋体" w:eastAsia="宋体" w:cs="宋体"/>
                <w:b/>
                <w:color w:val="auto"/>
                <w:sz w:val="21"/>
                <w:szCs w:val="21"/>
                <w:highlight w:val="none"/>
              </w:rPr>
              <w:t>相关证明材料</w:t>
            </w:r>
            <w:r>
              <w:rPr>
                <w:rFonts w:hint="eastAsia" w:ascii="宋体" w:hAnsi="宋体" w:eastAsia="宋体" w:cs="宋体"/>
                <w:b/>
                <w:color w:val="auto"/>
                <w:sz w:val="21"/>
                <w:szCs w:val="21"/>
                <w:highlight w:val="none"/>
                <w:lang w:val="en-US" w:eastAsia="zh-CN"/>
              </w:rPr>
              <w:t>扫描件（复印件）并加盖公章，</w:t>
            </w:r>
            <w:r>
              <w:rPr>
                <w:rFonts w:hint="eastAsia" w:ascii="宋体" w:hAnsi="宋体" w:eastAsia="宋体" w:cs="宋体"/>
                <w:b/>
                <w:color w:val="auto"/>
                <w:sz w:val="21"/>
                <w:szCs w:val="21"/>
                <w:highlight w:val="none"/>
              </w:rPr>
              <w:t>否则不得分。</w:t>
            </w:r>
          </w:p>
        </w:tc>
        <w:tc>
          <w:tcPr>
            <w:tcW w:w="807" w:type="dxa"/>
            <w:noWrap w:val="0"/>
            <w:vAlign w:val="center"/>
          </w:tcPr>
          <w:p w14:paraId="410D90D4">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cs="宋体"/>
                <w:bCs/>
                <w:color w:val="auto"/>
                <w:sz w:val="22"/>
                <w:szCs w:val="22"/>
                <w:highlight w:val="none"/>
                <w:lang w:val="en-US" w:eastAsia="zh-CN"/>
              </w:rPr>
            </w:pPr>
            <w:r>
              <w:rPr>
                <w:rFonts w:hint="eastAsia" w:ascii="宋体" w:hAnsi="宋体" w:cs="宋体"/>
                <w:b w:val="0"/>
                <w:bCs w:val="0"/>
                <w:strike w:val="0"/>
                <w:dstrike w:val="0"/>
                <w:color w:val="auto"/>
                <w:kern w:val="0"/>
                <w:sz w:val="21"/>
                <w:szCs w:val="21"/>
                <w:highlight w:val="none"/>
                <w:lang w:val="en-US" w:eastAsia="zh-CN"/>
              </w:rPr>
              <w:t>3</w:t>
            </w:r>
            <w:r>
              <w:rPr>
                <w:rFonts w:hint="eastAsia" w:ascii="宋体" w:hAnsi="宋体" w:eastAsia="宋体" w:cs="宋体"/>
                <w:b w:val="0"/>
                <w:bCs w:val="0"/>
                <w:strike w:val="0"/>
                <w:dstrike w:val="0"/>
                <w:color w:val="auto"/>
                <w:kern w:val="0"/>
                <w:sz w:val="21"/>
                <w:szCs w:val="21"/>
                <w:highlight w:val="none"/>
                <w:lang w:val="en-US" w:eastAsia="zh-CN"/>
              </w:rPr>
              <w:t>分</w:t>
            </w:r>
          </w:p>
        </w:tc>
      </w:tr>
      <w:tr w14:paraId="4C38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793" w:type="dxa"/>
            <w:noWrap w:val="0"/>
            <w:vAlign w:val="center"/>
          </w:tcPr>
          <w:p w14:paraId="24ECF2A4">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p>
        </w:tc>
        <w:tc>
          <w:tcPr>
            <w:tcW w:w="1332" w:type="dxa"/>
            <w:noWrap w:val="0"/>
            <w:vAlign w:val="center"/>
          </w:tcPr>
          <w:p w14:paraId="74AD679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拟派项目负责人</w:t>
            </w:r>
          </w:p>
        </w:tc>
        <w:tc>
          <w:tcPr>
            <w:tcW w:w="6567" w:type="dxa"/>
            <w:noWrap w:val="0"/>
            <w:vAlign w:val="center"/>
          </w:tcPr>
          <w:p w14:paraId="16453D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w:t>
            </w:r>
            <w:r>
              <w:rPr>
                <w:rFonts w:hint="eastAsia" w:ascii="宋体" w:hAnsi="宋体" w:cs="宋体"/>
                <w:b w:val="0"/>
                <w:bCs w:val="0"/>
                <w:color w:val="auto"/>
                <w:sz w:val="21"/>
                <w:szCs w:val="21"/>
                <w:highlight w:val="none"/>
                <w:lang w:val="en-US" w:eastAsia="zh-CN"/>
              </w:rPr>
              <w:t>政府部门颁发的</w:t>
            </w:r>
            <w:r>
              <w:rPr>
                <w:rFonts w:hint="eastAsia" w:ascii="宋体" w:hAnsi="宋体" w:eastAsia="宋体" w:cs="宋体"/>
                <w:b w:val="0"/>
                <w:bCs w:val="0"/>
                <w:color w:val="auto"/>
                <w:sz w:val="21"/>
                <w:szCs w:val="21"/>
                <w:highlight w:val="none"/>
                <w:lang w:val="en-US" w:eastAsia="zh-CN"/>
              </w:rPr>
              <w:t>社会体育指导员一级的得3分、二级的得2分、三级的得1分；</w:t>
            </w:r>
          </w:p>
          <w:p w14:paraId="2AD026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须</w:t>
            </w:r>
            <w:r>
              <w:rPr>
                <w:rFonts w:hint="eastAsia" w:ascii="宋体" w:hAnsi="宋体" w:eastAsia="宋体" w:cs="宋体"/>
                <w:b/>
                <w:bCs/>
                <w:color w:val="auto"/>
                <w:sz w:val="21"/>
                <w:szCs w:val="21"/>
                <w:highlight w:val="none"/>
              </w:rPr>
              <w:t>提</w:t>
            </w:r>
            <w:r>
              <w:rPr>
                <w:rFonts w:hint="eastAsia" w:ascii="宋体" w:hAnsi="宋体" w:eastAsia="宋体" w:cs="宋体"/>
                <w:b/>
                <w:bCs/>
                <w:color w:val="auto"/>
                <w:sz w:val="21"/>
                <w:szCs w:val="21"/>
                <w:highlight w:val="none"/>
                <w:lang w:eastAsia="zh-CN"/>
              </w:rPr>
              <w:t>供相关证书、</w:t>
            </w:r>
            <w:r>
              <w:rPr>
                <w:rFonts w:hint="eastAsia" w:ascii="宋体" w:hAnsi="宋体" w:eastAsia="宋体" w:cs="宋体"/>
                <w:b/>
                <w:bCs/>
                <w:color w:val="auto"/>
                <w:sz w:val="21"/>
                <w:szCs w:val="21"/>
                <w:highlight w:val="none"/>
              </w:rPr>
              <w:t>近三个月中任意一个月在本单位缴纳社保证明</w:t>
            </w:r>
            <w:r>
              <w:rPr>
                <w:rFonts w:hint="eastAsia" w:ascii="宋体" w:hAnsi="宋体" w:eastAsia="宋体" w:cs="宋体"/>
                <w:b/>
                <w:bCs/>
                <w:color w:val="auto"/>
                <w:sz w:val="21"/>
                <w:szCs w:val="21"/>
                <w:highlight w:val="none"/>
                <w:lang w:eastAsia="zh-CN"/>
              </w:rPr>
              <w:t>扫描件（</w:t>
            </w:r>
            <w:r>
              <w:rPr>
                <w:rFonts w:hint="eastAsia" w:ascii="宋体" w:hAnsi="宋体" w:eastAsia="宋体" w:cs="宋体"/>
                <w:b/>
                <w:bCs/>
                <w:color w:val="auto"/>
                <w:sz w:val="21"/>
                <w:szCs w:val="21"/>
                <w:highlight w:val="none"/>
              </w:rPr>
              <w:t>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并加盖公章，</w:t>
            </w:r>
            <w:r>
              <w:rPr>
                <w:rFonts w:hint="eastAsia" w:ascii="宋体" w:hAnsi="宋体" w:eastAsia="宋体" w:cs="宋体"/>
                <w:b/>
                <w:bCs/>
                <w:color w:val="auto"/>
                <w:sz w:val="21"/>
                <w:szCs w:val="21"/>
                <w:highlight w:val="none"/>
              </w:rPr>
              <w:t>否则不得分。</w:t>
            </w:r>
          </w:p>
        </w:tc>
        <w:tc>
          <w:tcPr>
            <w:tcW w:w="807" w:type="dxa"/>
            <w:noWrap w:val="0"/>
            <w:vAlign w:val="center"/>
          </w:tcPr>
          <w:p w14:paraId="35F5EEC2">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eastAsia="宋体" w:cs="宋体"/>
                <w:b w:val="0"/>
                <w:bCs w:val="0"/>
                <w:strike w:val="0"/>
                <w:dstrike w:val="0"/>
                <w:color w:val="auto"/>
                <w:kern w:val="0"/>
                <w:sz w:val="21"/>
                <w:szCs w:val="21"/>
                <w:highlight w:val="none"/>
                <w:lang w:val="en-US" w:eastAsia="zh-CN"/>
              </w:rPr>
            </w:pPr>
            <w:r>
              <w:rPr>
                <w:rFonts w:hint="eastAsia" w:ascii="宋体" w:hAnsi="宋体" w:cs="宋体"/>
                <w:bCs/>
                <w:color w:val="auto"/>
                <w:sz w:val="21"/>
                <w:szCs w:val="24"/>
                <w:highlight w:val="none"/>
                <w:lang w:val="en-US" w:eastAsia="zh-CN"/>
              </w:rPr>
              <w:t>3</w:t>
            </w:r>
            <w:r>
              <w:rPr>
                <w:rFonts w:hint="eastAsia" w:ascii="宋体" w:hAnsi="宋体" w:eastAsia="宋体" w:cs="宋体"/>
                <w:bCs/>
                <w:color w:val="auto"/>
                <w:sz w:val="21"/>
                <w:szCs w:val="24"/>
                <w:highlight w:val="none"/>
                <w:lang w:val="en-US" w:eastAsia="zh-CN"/>
              </w:rPr>
              <w:t>分</w:t>
            </w:r>
          </w:p>
        </w:tc>
      </w:tr>
      <w:tr w14:paraId="24D3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793" w:type="dxa"/>
            <w:noWrap w:val="0"/>
            <w:vAlign w:val="center"/>
          </w:tcPr>
          <w:p w14:paraId="63DD4DB7">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1332" w:type="dxa"/>
            <w:noWrap w:val="0"/>
            <w:vAlign w:val="center"/>
          </w:tcPr>
          <w:p w14:paraId="636281FD">
            <w:pPr>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bCs/>
                <w:color w:val="auto"/>
                <w:szCs w:val="21"/>
                <w:highlight w:val="none"/>
              </w:rPr>
              <w:t>项目理解</w:t>
            </w:r>
            <w:r>
              <w:rPr>
                <w:rFonts w:hint="eastAsia" w:ascii="宋体" w:hAnsi="宋体" w:cs="宋体"/>
                <w:bCs/>
                <w:color w:val="auto"/>
                <w:szCs w:val="21"/>
                <w:highlight w:val="none"/>
                <w:lang w:val="en-US" w:eastAsia="zh-CN"/>
              </w:rPr>
              <w:t>方案</w:t>
            </w:r>
          </w:p>
        </w:tc>
        <w:tc>
          <w:tcPr>
            <w:tcW w:w="6567" w:type="dxa"/>
            <w:noWrap w:val="0"/>
            <w:vAlign w:val="center"/>
          </w:tcPr>
          <w:p w14:paraId="3B0989A3">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根据</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对本项目现状</w:t>
            </w:r>
            <w:r>
              <w:rPr>
                <w:rFonts w:hint="eastAsia" w:ascii="宋体" w:hAnsi="宋体" w:cs="宋体"/>
                <w:color w:val="auto"/>
                <w:sz w:val="22"/>
                <w:szCs w:val="22"/>
                <w:highlight w:val="none"/>
                <w:lang w:eastAsia="zh-CN"/>
              </w:rPr>
              <w:t>、实际情况的理解、对</w:t>
            </w:r>
            <w:r>
              <w:rPr>
                <w:rFonts w:hint="eastAsia" w:ascii="宋体" w:hAnsi="宋体" w:cs="宋体"/>
                <w:color w:val="auto"/>
                <w:sz w:val="22"/>
                <w:szCs w:val="22"/>
                <w:highlight w:val="none"/>
              </w:rPr>
              <w:t>路段的解读</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详细、全面、准确、有针对性</w:t>
            </w:r>
            <w:r>
              <w:rPr>
                <w:rFonts w:hint="eastAsia" w:ascii="宋体" w:hAnsi="宋体" w:cs="宋体"/>
                <w:color w:val="auto"/>
                <w:sz w:val="22"/>
                <w:szCs w:val="22"/>
                <w:highlight w:val="none"/>
                <w:lang w:eastAsia="zh-CN"/>
              </w:rPr>
              <w:t>情况</w:t>
            </w:r>
            <w:r>
              <w:rPr>
                <w:rFonts w:hint="eastAsia" w:ascii="宋体" w:hAnsi="宋体" w:cs="宋体"/>
                <w:color w:val="auto"/>
                <w:sz w:val="22"/>
                <w:szCs w:val="22"/>
                <w:highlight w:val="none"/>
              </w:rPr>
              <w:t>进行打分。</w:t>
            </w:r>
          </w:p>
        </w:tc>
        <w:tc>
          <w:tcPr>
            <w:tcW w:w="807" w:type="dxa"/>
            <w:noWrap w:val="0"/>
            <w:vAlign w:val="center"/>
          </w:tcPr>
          <w:p w14:paraId="6A31D554">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6EA0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6B03690D">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1332" w:type="dxa"/>
            <w:noWrap w:val="0"/>
            <w:vAlign w:val="center"/>
          </w:tcPr>
          <w:p w14:paraId="0330EACC">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项目规划</w:t>
            </w:r>
          </w:p>
          <w:p w14:paraId="31581300">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 w:val="22"/>
                <w:szCs w:val="22"/>
                <w:highlight w:val="none"/>
              </w:rPr>
              <w:t>方案</w:t>
            </w:r>
          </w:p>
          <w:p w14:paraId="3D8590FC">
            <w:pPr>
              <w:spacing w:line="400" w:lineRule="exact"/>
              <w:jc w:val="center"/>
              <w:rPr>
                <w:rFonts w:hint="eastAsia" w:ascii="宋体" w:hAnsi="宋体" w:cs="宋体"/>
                <w:color w:val="auto"/>
                <w:szCs w:val="21"/>
                <w:highlight w:val="none"/>
                <w:lang w:eastAsia="zh-CN"/>
              </w:rPr>
            </w:pPr>
          </w:p>
        </w:tc>
        <w:tc>
          <w:tcPr>
            <w:tcW w:w="6567" w:type="dxa"/>
            <w:noWrap w:val="0"/>
            <w:vAlign w:val="center"/>
          </w:tcPr>
          <w:p w14:paraId="24A09D16">
            <w:pPr>
              <w:rPr>
                <w:rFonts w:hint="eastAsia" w:ascii="宋体" w:hAnsi="宋体" w:cs="宋体"/>
                <w:color w:val="auto"/>
                <w:sz w:val="22"/>
                <w:szCs w:val="22"/>
                <w:highlight w:val="none"/>
                <w:lang w:eastAsia="zh-CN"/>
              </w:rPr>
            </w:pPr>
            <w:r>
              <w:rPr>
                <w:rFonts w:hint="eastAsia" w:ascii="宋体" w:hAnsi="宋体" w:cs="宋体"/>
                <w:bCs/>
                <w:color w:val="auto"/>
                <w:sz w:val="22"/>
                <w:szCs w:val="22"/>
                <w:highlight w:val="none"/>
              </w:rPr>
              <w:t>根据</w:t>
            </w:r>
            <w:r>
              <w:rPr>
                <w:rFonts w:hint="eastAsia" w:ascii="宋体" w:hAnsi="宋体" w:cs="宋体"/>
                <w:bCs/>
                <w:color w:val="auto"/>
                <w:sz w:val="22"/>
                <w:szCs w:val="22"/>
                <w:highlight w:val="none"/>
                <w:lang w:eastAsia="zh-CN"/>
              </w:rPr>
              <w:t>投标人</w:t>
            </w:r>
            <w:r>
              <w:rPr>
                <w:rFonts w:hint="eastAsia" w:ascii="宋体" w:hAnsi="宋体" w:cs="宋体"/>
                <w:bCs/>
                <w:color w:val="auto"/>
                <w:sz w:val="22"/>
                <w:szCs w:val="22"/>
                <w:highlight w:val="none"/>
              </w:rPr>
              <w:t>针对线路规划实施方案情况</w:t>
            </w:r>
            <w:r>
              <w:rPr>
                <w:rFonts w:hint="eastAsia" w:ascii="宋体" w:hAnsi="宋体" w:cs="宋体"/>
                <w:bCs/>
                <w:color w:val="auto"/>
                <w:sz w:val="22"/>
                <w:szCs w:val="22"/>
                <w:highlight w:val="none"/>
                <w:lang w:eastAsia="zh-CN"/>
              </w:rPr>
              <w:t>，</w:t>
            </w:r>
            <w:r>
              <w:rPr>
                <w:rFonts w:hint="eastAsia" w:ascii="宋体" w:hAnsi="宋体" w:cs="宋体"/>
                <w:bCs/>
                <w:color w:val="auto"/>
                <w:sz w:val="22"/>
                <w:szCs w:val="22"/>
                <w:highlight w:val="none"/>
              </w:rPr>
              <w:t>包括规划理念、原则等</w:t>
            </w:r>
            <w:r>
              <w:rPr>
                <w:rFonts w:hint="eastAsia" w:ascii="宋体" w:hAnsi="宋体" w:cs="宋体"/>
                <w:bCs/>
                <w:color w:val="auto"/>
                <w:sz w:val="22"/>
                <w:szCs w:val="22"/>
                <w:highlight w:val="none"/>
                <w:lang w:eastAsia="zh-CN"/>
              </w:rPr>
              <w:t>情况</w:t>
            </w:r>
            <w:r>
              <w:rPr>
                <w:rFonts w:hint="eastAsia" w:ascii="宋体" w:hAnsi="宋体" w:cs="宋体"/>
                <w:bCs/>
                <w:color w:val="auto"/>
                <w:sz w:val="22"/>
                <w:szCs w:val="22"/>
                <w:highlight w:val="none"/>
              </w:rPr>
              <w:t>进行打分。</w:t>
            </w:r>
          </w:p>
        </w:tc>
        <w:tc>
          <w:tcPr>
            <w:tcW w:w="807" w:type="dxa"/>
            <w:noWrap w:val="0"/>
            <w:vAlign w:val="center"/>
          </w:tcPr>
          <w:p w14:paraId="0B653532">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2B6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36B09402">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1332" w:type="dxa"/>
            <w:noWrap w:val="0"/>
            <w:vAlign w:val="center"/>
          </w:tcPr>
          <w:p w14:paraId="01B780C5">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重点难点</w:t>
            </w:r>
            <w:r>
              <w:rPr>
                <w:rFonts w:hint="eastAsia" w:ascii="宋体" w:hAnsi="宋体" w:cs="宋体"/>
                <w:color w:val="auto"/>
                <w:szCs w:val="21"/>
                <w:highlight w:val="none"/>
                <w:lang w:val="en-US" w:eastAsia="zh-CN"/>
              </w:rPr>
              <w:t>分方案</w:t>
            </w:r>
          </w:p>
        </w:tc>
        <w:tc>
          <w:tcPr>
            <w:tcW w:w="6567" w:type="dxa"/>
            <w:noWrap w:val="0"/>
            <w:vAlign w:val="center"/>
          </w:tcPr>
          <w:p w14:paraId="35EFA845">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根据</w:t>
            </w:r>
            <w:r>
              <w:rPr>
                <w:rFonts w:hint="eastAsia" w:ascii="宋体" w:hAnsi="宋体" w:cs="宋体"/>
                <w:color w:val="auto"/>
                <w:sz w:val="22"/>
                <w:szCs w:val="22"/>
                <w:highlight w:val="none"/>
                <w:lang w:eastAsia="zh-CN"/>
              </w:rPr>
              <w:t>投标人针对</w:t>
            </w:r>
            <w:r>
              <w:rPr>
                <w:rFonts w:hint="eastAsia" w:ascii="宋体" w:hAnsi="宋体" w:cs="宋体"/>
                <w:color w:val="auto"/>
                <w:sz w:val="22"/>
                <w:szCs w:val="22"/>
                <w:highlight w:val="none"/>
              </w:rPr>
              <w:t>对项目</w:t>
            </w:r>
            <w:r>
              <w:rPr>
                <w:rFonts w:hint="eastAsia" w:ascii="宋体" w:hAnsi="宋体" w:cs="宋体"/>
                <w:color w:val="auto"/>
                <w:szCs w:val="21"/>
                <w:highlight w:val="none"/>
                <w:lang w:eastAsia="zh-CN"/>
              </w:rPr>
              <w:t>重点、难点分析，</w:t>
            </w:r>
            <w:r>
              <w:rPr>
                <w:rFonts w:hint="eastAsia" w:ascii="宋体" w:hAnsi="宋体" w:cs="宋体"/>
                <w:color w:val="auto"/>
                <w:sz w:val="22"/>
                <w:szCs w:val="22"/>
                <w:highlight w:val="none"/>
              </w:rPr>
              <w:t>详细、全面、准确、有针对性</w:t>
            </w:r>
            <w:r>
              <w:rPr>
                <w:rFonts w:hint="eastAsia" w:ascii="宋体" w:hAnsi="宋体" w:cs="宋体"/>
                <w:color w:val="auto"/>
                <w:sz w:val="22"/>
                <w:szCs w:val="22"/>
                <w:highlight w:val="none"/>
                <w:lang w:eastAsia="zh-CN"/>
              </w:rPr>
              <w:t>情况</w:t>
            </w:r>
            <w:r>
              <w:rPr>
                <w:rFonts w:hint="eastAsia" w:ascii="宋体" w:hAnsi="宋体" w:cs="宋体"/>
                <w:color w:val="auto"/>
                <w:sz w:val="22"/>
                <w:szCs w:val="22"/>
                <w:highlight w:val="none"/>
              </w:rPr>
              <w:t>进行打分。</w:t>
            </w:r>
          </w:p>
        </w:tc>
        <w:tc>
          <w:tcPr>
            <w:tcW w:w="807" w:type="dxa"/>
            <w:noWrap w:val="0"/>
            <w:vAlign w:val="center"/>
          </w:tcPr>
          <w:p w14:paraId="7F7B83E4">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442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7450EA11">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1332" w:type="dxa"/>
            <w:noWrap w:val="0"/>
            <w:vAlign w:val="center"/>
          </w:tcPr>
          <w:p w14:paraId="237DCD89">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项目实施方案</w:t>
            </w:r>
          </w:p>
        </w:tc>
        <w:tc>
          <w:tcPr>
            <w:tcW w:w="6567" w:type="dxa"/>
            <w:noWrap w:val="0"/>
            <w:vAlign w:val="center"/>
          </w:tcPr>
          <w:p w14:paraId="1BE28FE6">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根据投标人对本项目</w:t>
            </w:r>
            <w:r>
              <w:rPr>
                <w:rFonts w:hint="eastAsia" w:ascii="宋体" w:hAnsi="宋体" w:cs="宋体"/>
                <w:color w:val="auto"/>
                <w:sz w:val="22"/>
                <w:szCs w:val="22"/>
                <w:highlight w:val="none"/>
                <w:lang w:val="en-US" w:eastAsia="zh-CN"/>
              </w:rPr>
              <w:t>建设标准质量要求，组织实施工作等情况</w:t>
            </w:r>
            <w:r>
              <w:rPr>
                <w:rFonts w:hint="eastAsia" w:ascii="宋体" w:hAnsi="宋体" w:cs="宋体"/>
                <w:color w:val="auto"/>
                <w:sz w:val="22"/>
                <w:szCs w:val="22"/>
                <w:highlight w:val="none"/>
              </w:rPr>
              <w:t>进行打分</w:t>
            </w:r>
            <w:r>
              <w:rPr>
                <w:rFonts w:hint="eastAsia" w:ascii="宋体" w:hAnsi="宋体" w:cs="宋体"/>
                <w:color w:val="auto"/>
                <w:sz w:val="22"/>
                <w:szCs w:val="22"/>
                <w:highlight w:val="none"/>
                <w:lang w:eastAsia="zh-CN"/>
              </w:rPr>
              <w:t>。</w:t>
            </w:r>
          </w:p>
        </w:tc>
        <w:tc>
          <w:tcPr>
            <w:tcW w:w="807" w:type="dxa"/>
            <w:noWrap w:val="0"/>
            <w:vAlign w:val="center"/>
          </w:tcPr>
          <w:p w14:paraId="11E1DE9B">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39AC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224ECB57">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1332" w:type="dxa"/>
            <w:noWrap w:val="0"/>
            <w:vAlign w:val="center"/>
          </w:tcPr>
          <w:p w14:paraId="1C6BB130">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步道施工设计方案</w:t>
            </w:r>
          </w:p>
        </w:tc>
        <w:tc>
          <w:tcPr>
            <w:tcW w:w="6567" w:type="dxa"/>
            <w:noWrap w:val="0"/>
            <w:vAlign w:val="center"/>
          </w:tcPr>
          <w:p w14:paraId="60DC79C5">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根据投标人提供的步道建设的具体设计方案，环境保护措施，安全设计等情况</w:t>
            </w:r>
            <w:r>
              <w:rPr>
                <w:rFonts w:hint="eastAsia" w:ascii="宋体" w:hAnsi="宋体" w:cs="宋体"/>
                <w:color w:val="auto"/>
                <w:sz w:val="22"/>
                <w:szCs w:val="22"/>
                <w:highlight w:val="none"/>
              </w:rPr>
              <w:t>进行打分</w:t>
            </w:r>
            <w:r>
              <w:rPr>
                <w:rFonts w:hint="eastAsia" w:ascii="宋体" w:hAnsi="宋体" w:cs="宋体"/>
                <w:color w:val="auto"/>
                <w:sz w:val="22"/>
                <w:szCs w:val="22"/>
                <w:highlight w:val="none"/>
                <w:lang w:eastAsia="zh-CN"/>
              </w:rPr>
              <w:t>。</w:t>
            </w:r>
          </w:p>
        </w:tc>
        <w:tc>
          <w:tcPr>
            <w:tcW w:w="807" w:type="dxa"/>
            <w:noWrap w:val="0"/>
            <w:vAlign w:val="center"/>
          </w:tcPr>
          <w:p w14:paraId="6F68041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1F2C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0A5097AE">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9</w:t>
            </w:r>
          </w:p>
        </w:tc>
        <w:tc>
          <w:tcPr>
            <w:tcW w:w="1332" w:type="dxa"/>
            <w:noWrap w:val="0"/>
            <w:vAlign w:val="center"/>
          </w:tcPr>
          <w:p w14:paraId="522A2E47">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 w:val="22"/>
                <w:szCs w:val="22"/>
                <w:highlight w:val="none"/>
                <w:lang w:eastAsia="zh-CN"/>
              </w:rPr>
              <w:t>建设指引</w:t>
            </w:r>
            <w:r>
              <w:rPr>
                <w:rFonts w:hint="eastAsia" w:ascii="宋体" w:hAnsi="宋体" w:cs="宋体"/>
                <w:color w:val="auto"/>
                <w:sz w:val="22"/>
                <w:szCs w:val="22"/>
                <w:highlight w:val="none"/>
                <w:lang w:val="en-US" w:eastAsia="zh-CN"/>
              </w:rPr>
              <w:t>方案</w:t>
            </w:r>
          </w:p>
        </w:tc>
        <w:tc>
          <w:tcPr>
            <w:tcW w:w="6567" w:type="dxa"/>
            <w:noWrap w:val="0"/>
            <w:vAlign w:val="center"/>
          </w:tcPr>
          <w:p w14:paraId="7C2EE581">
            <w:pP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rPr>
              <w:t>根据供应商对路体建设指引情况。对项目现状和需求描述的内容详细、全面、准确、有针对性</w:t>
            </w:r>
            <w:r>
              <w:rPr>
                <w:rFonts w:hint="eastAsia" w:ascii="宋体" w:hAnsi="宋体" w:cs="宋体"/>
                <w:color w:val="auto"/>
                <w:sz w:val="22"/>
                <w:szCs w:val="22"/>
                <w:highlight w:val="none"/>
                <w:lang w:val="en-US" w:eastAsia="zh-CN"/>
              </w:rPr>
              <w:t>等进行打分。</w:t>
            </w:r>
          </w:p>
        </w:tc>
        <w:tc>
          <w:tcPr>
            <w:tcW w:w="807" w:type="dxa"/>
            <w:noWrap w:val="0"/>
            <w:vAlign w:val="center"/>
          </w:tcPr>
          <w:p w14:paraId="7183310E">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37B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793" w:type="dxa"/>
            <w:vMerge w:val="restart"/>
            <w:noWrap w:val="0"/>
            <w:vAlign w:val="center"/>
          </w:tcPr>
          <w:p w14:paraId="4393CB62">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c>
          <w:tcPr>
            <w:tcW w:w="1332" w:type="dxa"/>
            <w:vMerge w:val="restart"/>
            <w:noWrap w:val="0"/>
            <w:vAlign w:val="center"/>
          </w:tcPr>
          <w:p w14:paraId="788761EE">
            <w:pPr>
              <w:spacing w:line="400" w:lineRule="exact"/>
              <w:jc w:val="center"/>
              <w:rPr>
                <w:rFonts w:hint="eastAsia" w:ascii="宋体" w:hAnsi="宋体" w:cs="宋体"/>
                <w:color w:val="auto"/>
                <w:szCs w:val="21"/>
                <w:highlight w:val="none"/>
                <w:lang w:eastAsia="zh-CN"/>
              </w:rPr>
            </w:pPr>
            <w:r>
              <w:rPr>
                <w:rFonts w:hint="eastAsia" w:ascii="宋体" w:hAnsi="宋体" w:cs="宋体"/>
                <w:bCs/>
                <w:color w:val="auto"/>
                <w:szCs w:val="21"/>
                <w:highlight w:val="none"/>
              </w:rPr>
              <w:t>管理</w:t>
            </w:r>
            <w:r>
              <w:rPr>
                <w:rFonts w:hint="eastAsia" w:ascii="宋体" w:hAnsi="宋体" w:cs="宋体"/>
                <w:bCs/>
                <w:color w:val="auto"/>
                <w:szCs w:val="21"/>
                <w:highlight w:val="none"/>
                <w:lang w:val="en-US" w:eastAsia="zh-CN"/>
              </w:rPr>
              <w:t>方案</w:t>
            </w:r>
          </w:p>
        </w:tc>
        <w:tc>
          <w:tcPr>
            <w:tcW w:w="6567" w:type="dxa"/>
            <w:noWrap w:val="0"/>
            <w:vAlign w:val="center"/>
          </w:tcPr>
          <w:p w14:paraId="1763E11F">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根据投标人提供的管理制度，质量管理、设备管理等情况进行打分。</w:t>
            </w:r>
          </w:p>
        </w:tc>
        <w:tc>
          <w:tcPr>
            <w:tcW w:w="807" w:type="dxa"/>
            <w:noWrap w:val="0"/>
            <w:vAlign w:val="center"/>
          </w:tcPr>
          <w:p w14:paraId="36CA2327">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095F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793" w:type="dxa"/>
            <w:vMerge w:val="continue"/>
            <w:noWrap w:val="0"/>
            <w:vAlign w:val="center"/>
          </w:tcPr>
          <w:p w14:paraId="70178BB8">
            <w:pPr>
              <w:rPr>
                <w:color w:val="auto"/>
                <w:highlight w:val="none"/>
              </w:rPr>
            </w:pPr>
          </w:p>
        </w:tc>
        <w:tc>
          <w:tcPr>
            <w:tcW w:w="1332" w:type="dxa"/>
            <w:vMerge w:val="continue"/>
            <w:noWrap w:val="0"/>
            <w:vAlign w:val="center"/>
          </w:tcPr>
          <w:p w14:paraId="0E753C4B">
            <w:pPr>
              <w:rPr>
                <w:color w:val="auto"/>
                <w:highlight w:val="none"/>
              </w:rPr>
            </w:pPr>
          </w:p>
        </w:tc>
        <w:tc>
          <w:tcPr>
            <w:tcW w:w="6567" w:type="dxa"/>
            <w:noWrap w:val="0"/>
            <w:vAlign w:val="center"/>
          </w:tcPr>
          <w:p w14:paraId="180050E6">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根据投标人提供的保密管理、档案管理、案件资料的留存、编制、移交等情况进行打分</w:t>
            </w:r>
            <w:r>
              <w:rPr>
                <w:rFonts w:hint="eastAsia" w:ascii="宋体" w:hAnsi="宋体" w:cs="宋体"/>
                <w:color w:val="auto"/>
                <w:sz w:val="22"/>
                <w:szCs w:val="22"/>
                <w:highlight w:val="none"/>
                <w:lang w:eastAsia="zh-CN"/>
              </w:rPr>
              <w:t>。</w:t>
            </w:r>
          </w:p>
        </w:tc>
        <w:tc>
          <w:tcPr>
            <w:tcW w:w="807" w:type="dxa"/>
            <w:noWrap w:val="0"/>
            <w:vAlign w:val="center"/>
          </w:tcPr>
          <w:p w14:paraId="34DC0C67">
            <w:pPr>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0-6分</w:t>
            </w:r>
          </w:p>
        </w:tc>
      </w:tr>
      <w:tr w14:paraId="0E2C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trPr>
        <w:tc>
          <w:tcPr>
            <w:tcW w:w="793" w:type="dxa"/>
            <w:noWrap w:val="0"/>
            <w:vAlign w:val="center"/>
          </w:tcPr>
          <w:p w14:paraId="7301701B">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1332" w:type="dxa"/>
            <w:noWrap w:val="0"/>
            <w:vAlign w:val="center"/>
          </w:tcPr>
          <w:p w14:paraId="4E8A732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质量保证</w:t>
            </w:r>
            <w:r>
              <w:rPr>
                <w:rFonts w:hint="eastAsia" w:ascii="宋体" w:hAnsi="宋体" w:cs="宋体"/>
                <w:color w:val="auto"/>
                <w:szCs w:val="21"/>
                <w:highlight w:val="none"/>
                <w:lang w:val="en-US" w:eastAsia="zh-CN"/>
              </w:rPr>
              <w:t>方案</w:t>
            </w:r>
          </w:p>
        </w:tc>
        <w:tc>
          <w:tcPr>
            <w:tcW w:w="6567" w:type="dxa"/>
            <w:noWrap w:val="0"/>
            <w:vAlign w:val="center"/>
          </w:tcPr>
          <w:p w14:paraId="77E08B79">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根据投标人提供本项目</w:t>
            </w:r>
            <w:r>
              <w:rPr>
                <w:rFonts w:hint="eastAsia" w:ascii="宋体" w:hAnsi="宋体" w:cs="宋体"/>
                <w:color w:val="auto"/>
                <w:sz w:val="22"/>
                <w:szCs w:val="22"/>
                <w:highlight w:val="none"/>
                <w:lang w:val="en-US" w:eastAsia="zh-CN"/>
              </w:rPr>
              <w:t>建设质量标准要求的具体质量保证措施情况进行打分。</w:t>
            </w:r>
          </w:p>
        </w:tc>
        <w:tc>
          <w:tcPr>
            <w:tcW w:w="807" w:type="dxa"/>
            <w:noWrap w:val="0"/>
            <w:vAlign w:val="center"/>
          </w:tcPr>
          <w:p w14:paraId="44EFBD2F">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697C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73184330">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w:t>
            </w:r>
          </w:p>
        </w:tc>
        <w:tc>
          <w:tcPr>
            <w:tcW w:w="1332" w:type="dxa"/>
            <w:noWrap w:val="0"/>
            <w:vAlign w:val="center"/>
          </w:tcPr>
          <w:p w14:paraId="212F08B4">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安全保障</w:t>
            </w:r>
            <w:r>
              <w:rPr>
                <w:rFonts w:hint="eastAsia" w:ascii="宋体" w:hAnsi="宋体" w:cs="宋体"/>
                <w:color w:val="auto"/>
                <w:szCs w:val="21"/>
                <w:highlight w:val="none"/>
                <w:lang w:val="en-US" w:eastAsia="zh-CN"/>
              </w:rPr>
              <w:t>方案</w:t>
            </w:r>
          </w:p>
        </w:tc>
        <w:tc>
          <w:tcPr>
            <w:tcW w:w="6567" w:type="dxa"/>
            <w:noWrap w:val="0"/>
            <w:vAlign w:val="center"/>
          </w:tcPr>
          <w:p w14:paraId="36F2698F">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根据投标人提供本项目</w:t>
            </w:r>
            <w:r>
              <w:rPr>
                <w:rFonts w:hint="eastAsia" w:ascii="宋体" w:hAnsi="宋体" w:cs="宋体"/>
                <w:color w:val="auto"/>
                <w:sz w:val="22"/>
                <w:szCs w:val="22"/>
                <w:highlight w:val="none"/>
                <w:lang w:val="en-US" w:eastAsia="zh-CN"/>
              </w:rPr>
              <w:t>建设安全要求的具体安全保障措施情况进行打分。</w:t>
            </w:r>
          </w:p>
        </w:tc>
        <w:tc>
          <w:tcPr>
            <w:tcW w:w="807" w:type="dxa"/>
            <w:noWrap w:val="0"/>
            <w:vAlign w:val="center"/>
          </w:tcPr>
          <w:p w14:paraId="23E88B5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B9B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793" w:type="dxa"/>
            <w:noWrap w:val="0"/>
            <w:vAlign w:val="center"/>
          </w:tcPr>
          <w:p w14:paraId="37ABB6F0">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13</w:t>
            </w:r>
          </w:p>
        </w:tc>
        <w:tc>
          <w:tcPr>
            <w:tcW w:w="1332" w:type="dxa"/>
            <w:noWrap w:val="0"/>
            <w:vAlign w:val="center"/>
          </w:tcPr>
          <w:p w14:paraId="644A8BC9">
            <w:pPr>
              <w:spacing w:line="40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施工计划</w:t>
            </w:r>
            <w:r>
              <w:rPr>
                <w:rFonts w:hint="eastAsia" w:ascii="宋体" w:hAnsi="宋体" w:cs="宋体"/>
                <w:color w:val="auto"/>
                <w:szCs w:val="21"/>
                <w:highlight w:val="none"/>
                <w:lang w:val="en-US" w:eastAsia="zh-CN"/>
              </w:rPr>
              <w:t>方案</w:t>
            </w:r>
          </w:p>
        </w:tc>
        <w:tc>
          <w:tcPr>
            <w:tcW w:w="6567" w:type="dxa"/>
            <w:noWrap w:val="0"/>
            <w:vAlign w:val="center"/>
          </w:tcPr>
          <w:p w14:paraId="23D8B5E7">
            <w:pP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根据投标人提供的具体的施工进展计划方案进行打分。</w:t>
            </w:r>
          </w:p>
        </w:tc>
        <w:tc>
          <w:tcPr>
            <w:tcW w:w="807" w:type="dxa"/>
            <w:noWrap w:val="0"/>
            <w:vAlign w:val="center"/>
          </w:tcPr>
          <w:p w14:paraId="22862680">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17D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793" w:type="dxa"/>
            <w:noWrap w:val="0"/>
            <w:vAlign w:val="center"/>
          </w:tcPr>
          <w:p w14:paraId="136F0C3C">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14</w:t>
            </w:r>
          </w:p>
        </w:tc>
        <w:tc>
          <w:tcPr>
            <w:tcW w:w="1332" w:type="dxa"/>
            <w:noWrap w:val="0"/>
            <w:vAlign w:val="center"/>
          </w:tcPr>
          <w:p w14:paraId="77EB3F2B">
            <w:pPr>
              <w:spacing w:line="400" w:lineRule="exact"/>
              <w:jc w:val="center"/>
              <w:rPr>
                <w:rFonts w:hint="eastAsia" w:ascii="宋体" w:hAnsi="宋体" w:eastAsia="宋体" w:cs="宋体"/>
                <w:color w:val="auto"/>
                <w:szCs w:val="21"/>
                <w:highlight w:val="none"/>
                <w:lang w:eastAsia="zh-CN"/>
              </w:rPr>
            </w:pPr>
            <w:r>
              <w:rPr>
                <w:rFonts w:hint="eastAsia" w:ascii="宋体" w:hAnsi="宋体" w:cs="宋体"/>
                <w:bCs/>
                <w:color w:val="auto"/>
                <w:szCs w:val="21"/>
                <w:highlight w:val="none"/>
              </w:rPr>
              <w:t>应急</w:t>
            </w:r>
            <w:r>
              <w:rPr>
                <w:rFonts w:hint="eastAsia" w:ascii="宋体" w:hAnsi="宋体" w:cs="宋体"/>
                <w:color w:val="auto"/>
                <w:szCs w:val="21"/>
                <w:highlight w:val="none"/>
                <w:lang w:eastAsia="zh-CN"/>
              </w:rPr>
              <w:t>救援</w:t>
            </w:r>
            <w:r>
              <w:rPr>
                <w:rFonts w:hint="eastAsia" w:ascii="宋体" w:hAnsi="宋体" w:cs="宋体"/>
                <w:color w:val="auto"/>
                <w:szCs w:val="21"/>
                <w:highlight w:val="none"/>
                <w:lang w:val="en-US" w:eastAsia="zh-CN"/>
              </w:rPr>
              <w:t>方案</w:t>
            </w:r>
          </w:p>
        </w:tc>
        <w:tc>
          <w:tcPr>
            <w:tcW w:w="6567" w:type="dxa"/>
            <w:noWrap w:val="0"/>
            <w:vAlign w:val="center"/>
          </w:tcPr>
          <w:p w14:paraId="07F5C42E">
            <w:pP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rPr>
              <w:t>突发事件的应急措施，如遇特殊情况，提供的措施是否合理、全面等进行打分。</w:t>
            </w:r>
          </w:p>
        </w:tc>
        <w:tc>
          <w:tcPr>
            <w:tcW w:w="807" w:type="dxa"/>
            <w:noWrap w:val="0"/>
            <w:vAlign w:val="center"/>
          </w:tcPr>
          <w:p w14:paraId="7CCBEC33">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1F0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793" w:type="dxa"/>
            <w:vMerge w:val="restart"/>
            <w:noWrap w:val="0"/>
            <w:vAlign w:val="center"/>
          </w:tcPr>
          <w:p w14:paraId="7A8A801B">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332" w:type="dxa"/>
            <w:vMerge w:val="restart"/>
            <w:noWrap w:val="0"/>
            <w:vAlign w:val="center"/>
          </w:tcPr>
          <w:p w14:paraId="739AE8AE">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bCs/>
                <w:color w:val="auto"/>
                <w:szCs w:val="21"/>
                <w:highlight w:val="none"/>
              </w:rPr>
              <w:t>售后服务</w:t>
            </w:r>
            <w:r>
              <w:rPr>
                <w:rFonts w:hint="eastAsia" w:ascii="宋体" w:hAnsi="宋体" w:cs="宋体"/>
                <w:color w:val="auto"/>
                <w:szCs w:val="21"/>
                <w:highlight w:val="none"/>
                <w:lang w:val="en-US" w:eastAsia="zh-CN"/>
              </w:rPr>
              <w:t>方案</w:t>
            </w:r>
          </w:p>
        </w:tc>
        <w:tc>
          <w:tcPr>
            <w:tcW w:w="6567" w:type="dxa"/>
            <w:noWrap w:val="0"/>
            <w:vAlign w:val="center"/>
          </w:tcPr>
          <w:p w14:paraId="15D72EE8">
            <w:pPr>
              <w:rPr>
                <w:rFonts w:hint="eastAsia" w:ascii="宋体" w:hAnsi="宋体" w:eastAsia="宋体" w:cs="宋体"/>
                <w:color w:val="auto"/>
                <w:kern w:val="2"/>
                <w:sz w:val="22"/>
                <w:szCs w:val="22"/>
                <w:highlight w:val="none"/>
                <w:lang w:val="en-US" w:eastAsia="zh-CN" w:bidi="ar-SA"/>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包括售后服务力量配备，对用户的响应的程度</w:t>
            </w:r>
            <w:r>
              <w:rPr>
                <w:rFonts w:hint="eastAsia" w:ascii="宋体" w:hAnsi="宋体" w:cs="宋体"/>
                <w:bCs/>
                <w:color w:val="auto"/>
                <w:szCs w:val="21"/>
                <w:highlight w:val="none"/>
                <w:lang w:eastAsia="zh-CN"/>
              </w:rPr>
              <w:t>，方案是否完整、科学、合理</w:t>
            </w:r>
            <w:r>
              <w:rPr>
                <w:rFonts w:hint="eastAsia" w:ascii="宋体" w:hAnsi="宋体" w:cs="宋体"/>
                <w:bCs/>
                <w:color w:val="auto"/>
                <w:szCs w:val="21"/>
                <w:highlight w:val="none"/>
              </w:rPr>
              <w:t>等进行打分。</w:t>
            </w:r>
          </w:p>
        </w:tc>
        <w:tc>
          <w:tcPr>
            <w:tcW w:w="807" w:type="dxa"/>
            <w:noWrap w:val="0"/>
            <w:vAlign w:val="center"/>
          </w:tcPr>
          <w:p w14:paraId="0E422744">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0-6</w:t>
            </w:r>
            <w:r>
              <w:rPr>
                <w:rFonts w:hint="eastAsia" w:ascii="宋体" w:hAnsi="宋体" w:cs="宋体"/>
                <w:color w:val="auto"/>
                <w:sz w:val="22"/>
                <w:szCs w:val="22"/>
                <w:highlight w:val="none"/>
              </w:rPr>
              <w:t>分</w:t>
            </w:r>
          </w:p>
        </w:tc>
      </w:tr>
      <w:tr w14:paraId="0EB2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793" w:type="dxa"/>
            <w:vMerge w:val="continue"/>
            <w:noWrap w:val="0"/>
            <w:vAlign w:val="center"/>
          </w:tcPr>
          <w:p w14:paraId="7E80314E">
            <w:pPr>
              <w:jc w:val="center"/>
              <w:rPr>
                <w:rFonts w:hint="eastAsia" w:ascii="宋体" w:hAnsi="宋体" w:cs="宋体"/>
                <w:color w:val="auto"/>
                <w:sz w:val="22"/>
                <w:szCs w:val="22"/>
                <w:highlight w:val="none"/>
              </w:rPr>
            </w:pPr>
          </w:p>
        </w:tc>
        <w:tc>
          <w:tcPr>
            <w:tcW w:w="1332" w:type="dxa"/>
            <w:vMerge w:val="continue"/>
            <w:noWrap w:val="0"/>
            <w:vAlign w:val="center"/>
          </w:tcPr>
          <w:p w14:paraId="71ABB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trike w:val="0"/>
                <w:color w:val="auto"/>
                <w:kern w:val="2"/>
                <w:sz w:val="21"/>
                <w:szCs w:val="21"/>
                <w:highlight w:val="none"/>
                <w:lang w:val="en-US" w:eastAsia="zh-CN" w:bidi="ar-SA"/>
              </w:rPr>
            </w:pPr>
          </w:p>
        </w:tc>
        <w:tc>
          <w:tcPr>
            <w:tcW w:w="6567" w:type="dxa"/>
            <w:noWrap w:val="0"/>
            <w:vAlign w:val="center"/>
          </w:tcPr>
          <w:p w14:paraId="68187A1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trike w:val="0"/>
                <w:dstrike w:val="0"/>
                <w:color w:val="auto"/>
                <w:sz w:val="21"/>
                <w:szCs w:val="21"/>
                <w:highlight w:val="none"/>
                <w:lang w:val="en-US" w:eastAsia="zh-CN" w:bidi="ar"/>
              </w:rPr>
            </w:pPr>
            <w:r>
              <w:rPr>
                <w:rFonts w:hint="eastAsia" w:ascii="宋体" w:hAnsi="宋体" w:eastAsia="宋体" w:cs="宋体"/>
                <w:b w:val="0"/>
                <w:bCs w:val="0"/>
                <w:strike w:val="0"/>
                <w:dstrike w:val="0"/>
                <w:color w:val="auto"/>
                <w:sz w:val="21"/>
                <w:szCs w:val="21"/>
                <w:highlight w:val="none"/>
                <w:lang w:val="en-US" w:eastAsia="zh-CN" w:bidi="ar"/>
              </w:rPr>
              <w:t>2、投标人收到采购人通知后，1小时（含）内到达采购人指定地点的得</w:t>
            </w:r>
            <w:r>
              <w:rPr>
                <w:rFonts w:hint="eastAsia" w:ascii="宋体" w:hAnsi="宋体" w:cs="宋体"/>
                <w:b w:val="0"/>
                <w:bCs w:val="0"/>
                <w:strike w:val="0"/>
                <w:dstrike w:val="0"/>
                <w:color w:val="auto"/>
                <w:sz w:val="21"/>
                <w:szCs w:val="21"/>
                <w:highlight w:val="none"/>
                <w:lang w:val="en-US" w:eastAsia="zh-CN" w:bidi="ar"/>
              </w:rPr>
              <w:t>5</w:t>
            </w:r>
            <w:r>
              <w:rPr>
                <w:rFonts w:hint="eastAsia" w:ascii="宋体" w:hAnsi="宋体" w:eastAsia="宋体" w:cs="宋体"/>
                <w:b w:val="0"/>
                <w:bCs w:val="0"/>
                <w:strike w:val="0"/>
                <w:dstrike w:val="0"/>
                <w:color w:val="auto"/>
                <w:sz w:val="21"/>
                <w:szCs w:val="21"/>
                <w:highlight w:val="none"/>
                <w:lang w:val="en-US" w:eastAsia="zh-CN" w:bidi="ar"/>
              </w:rPr>
              <w:t>分；1-2小时（含）内到达采购人指定地点的得</w:t>
            </w:r>
            <w:r>
              <w:rPr>
                <w:rFonts w:hint="eastAsia" w:ascii="宋体" w:hAnsi="宋体" w:cs="宋体"/>
                <w:b w:val="0"/>
                <w:bCs w:val="0"/>
                <w:strike w:val="0"/>
                <w:dstrike w:val="0"/>
                <w:color w:val="auto"/>
                <w:sz w:val="21"/>
                <w:szCs w:val="21"/>
                <w:highlight w:val="none"/>
                <w:lang w:val="en-US" w:eastAsia="zh-CN" w:bidi="ar"/>
              </w:rPr>
              <w:t>3</w:t>
            </w:r>
            <w:r>
              <w:rPr>
                <w:rFonts w:hint="eastAsia" w:ascii="宋体" w:hAnsi="宋体" w:eastAsia="宋体" w:cs="宋体"/>
                <w:b w:val="0"/>
                <w:bCs w:val="0"/>
                <w:strike w:val="0"/>
                <w:dstrike w:val="0"/>
                <w:color w:val="auto"/>
                <w:sz w:val="21"/>
                <w:szCs w:val="21"/>
                <w:highlight w:val="none"/>
                <w:lang w:val="en-US" w:eastAsia="zh-CN" w:bidi="ar"/>
              </w:rPr>
              <w:t>分；超过2-3小时到达采购人指定地点的得1分，超过3小时的不得分。投标文件中未承诺的此项不得分。</w:t>
            </w:r>
          </w:p>
          <w:p w14:paraId="6BEF9B6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strike w:val="0"/>
                <w:color w:val="auto"/>
                <w:kern w:val="2"/>
                <w:sz w:val="21"/>
                <w:szCs w:val="21"/>
                <w:highlight w:val="none"/>
                <w:lang w:val="en-US" w:eastAsia="zh-CN" w:bidi="ar-SA"/>
              </w:rPr>
            </w:pPr>
            <w:r>
              <w:rPr>
                <w:rFonts w:hint="eastAsia" w:ascii="宋体" w:hAnsi="宋体" w:eastAsia="宋体" w:cs="宋体"/>
                <w:b/>
                <w:bCs/>
                <w:strike w:val="0"/>
                <w:dstrike w:val="0"/>
                <w:color w:val="auto"/>
                <w:sz w:val="21"/>
                <w:szCs w:val="21"/>
                <w:highlight w:val="none"/>
                <w:lang w:val="en-US" w:eastAsia="zh-CN" w:bidi="ar"/>
              </w:rPr>
              <w:t>注：须提供承诺书及相关证明材料，否则不得分。</w:t>
            </w:r>
          </w:p>
        </w:tc>
        <w:tc>
          <w:tcPr>
            <w:tcW w:w="807" w:type="dxa"/>
            <w:noWrap w:val="0"/>
            <w:vAlign w:val="center"/>
          </w:tcPr>
          <w:p w14:paraId="690C412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eastAsia="宋体" w:cs="宋体"/>
                <w:b w:val="0"/>
                <w:bCs w:val="0"/>
                <w:strike w:val="0"/>
                <w:dstrike w:val="0"/>
                <w:color w:val="auto"/>
                <w:kern w:val="0"/>
                <w:sz w:val="21"/>
                <w:szCs w:val="21"/>
                <w:highlight w:val="none"/>
                <w:lang w:val="en-US" w:eastAsia="zh-CN" w:bidi="ar-SA"/>
              </w:rPr>
            </w:pPr>
            <w:r>
              <w:rPr>
                <w:rFonts w:hint="eastAsia" w:ascii="宋体" w:hAnsi="宋体" w:cs="宋体"/>
                <w:b w:val="0"/>
                <w:bCs w:val="0"/>
                <w:strike w:val="0"/>
                <w:dstrike w:val="0"/>
                <w:color w:val="auto"/>
                <w:kern w:val="0"/>
                <w:sz w:val="21"/>
                <w:szCs w:val="21"/>
                <w:highlight w:val="none"/>
                <w:lang w:val="en-US" w:eastAsia="zh-CN"/>
              </w:rPr>
              <w:t>5</w:t>
            </w:r>
            <w:r>
              <w:rPr>
                <w:rFonts w:hint="eastAsia" w:ascii="宋体" w:hAnsi="宋体" w:eastAsia="宋体" w:cs="宋体"/>
                <w:b w:val="0"/>
                <w:bCs w:val="0"/>
                <w:strike w:val="0"/>
                <w:dstrike w:val="0"/>
                <w:color w:val="auto"/>
                <w:kern w:val="0"/>
                <w:sz w:val="21"/>
                <w:szCs w:val="21"/>
                <w:highlight w:val="none"/>
                <w:lang w:val="en-US" w:eastAsia="zh-CN"/>
              </w:rPr>
              <w:t>分</w:t>
            </w:r>
          </w:p>
        </w:tc>
      </w:tr>
    </w:tbl>
    <w:p w14:paraId="4E10D68F">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②评标委员会按评分标准（详见表）中的内容，进行评审打分，合计得出各投标人的技术得分。</w:t>
      </w:r>
    </w:p>
    <w:p w14:paraId="7E868F15">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③各投标人的技术得分由评委自行评议，技术得分评分的最终得分为所有评委评分的平均值。</w:t>
      </w:r>
    </w:p>
    <w:p w14:paraId="47CB0CC2">
      <w:pPr>
        <w:pStyle w:val="15"/>
        <w:rPr>
          <w:color w:val="auto"/>
          <w:highlight w:val="none"/>
        </w:rPr>
      </w:pPr>
    </w:p>
    <w:p w14:paraId="3042322B">
      <w:pPr>
        <w:rPr>
          <w:color w:val="auto"/>
          <w:highlight w:val="none"/>
        </w:rPr>
      </w:pPr>
    </w:p>
    <w:p w14:paraId="2678EC75">
      <w:pPr>
        <w:spacing w:after="156" w:afterLines="50" w:line="37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3、报价文件评审</w:t>
      </w:r>
    </w:p>
    <w:p w14:paraId="5EC7D73C">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评标委员会对报价文件进行评审，如报价文件出现下列情形的按无效报价处理，该报价得分为零分，不予推荐为中标候选供应商。</w:t>
      </w:r>
    </w:p>
    <w:p w14:paraId="1D79187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A、投标函、报价表内容填写不完整的；</w:t>
      </w:r>
    </w:p>
    <w:p w14:paraId="126F8CE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B、服务期限等不符合招标文件要求的。</w:t>
      </w:r>
    </w:p>
    <w:p w14:paraId="4E9A2CF9">
      <w:pPr>
        <w:spacing w:after="156" w:afterLines="50"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 xml:space="preserve">3.1报价得分计算方法如下： </w:t>
      </w:r>
    </w:p>
    <w:p w14:paraId="4AAEF8E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①价格评定分值为</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0分。</w:t>
      </w:r>
    </w:p>
    <w:p w14:paraId="19C883BD">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②评标基准价的确定：</w:t>
      </w:r>
    </w:p>
    <w:p w14:paraId="78751BC3">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A、评标委员会认为投标人的报价明显低于其他通过符合性审查投标人的报价，有可能影响产品质量或者不能诚信履约的，而投标人不能在评标委员会要求的时间内作出合理书面说明且提供相关证明材料的，或者评评标委员会认为其所作出的书面说明不合理的，该投标作无效标处理。</w:t>
      </w:r>
    </w:p>
    <w:p w14:paraId="07BB6A03">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B、价格分统一采用低价优先法计算,即满足招标文件要求且投标价格最低的有效投标报价为评标基准价,其价格分为满分。投标人的价格分按照下列公式计算:</w:t>
      </w:r>
    </w:p>
    <w:p w14:paraId="09D83AEA">
      <w:pPr>
        <w:widowControl/>
        <w:spacing w:before="156" w:beforeLines="50" w:after="156" w:afterLines="50" w:line="370" w:lineRule="exact"/>
        <w:ind w:firstLine="241" w:firstLineChars="100"/>
        <w:jc w:val="left"/>
        <w:rPr>
          <w:rFonts w:ascii="仿宋" w:hAnsi="仿宋" w:eastAsia="仿宋"/>
          <w:b/>
          <w:color w:val="auto"/>
          <w:sz w:val="24"/>
          <w:highlight w:val="none"/>
        </w:rPr>
      </w:pPr>
      <w:r>
        <w:rPr>
          <w:rFonts w:hint="eastAsia" w:ascii="仿宋" w:hAnsi="仿宋" w:eastAsia="仿宋"/>
          <w:b/>
          <w:color w:val="auto"/>
          <w:sz w:val="24"/>
          <w:highlight w:val="none"/>
        </w:rPr>
        <w:t>报价得分=(评标基准价/投标报价)×</w:t>
      </w:r>
      <w:r>
        <w:rPr>
          <w:rFonts w:hint="eastAsia" w:ascii="仿宋" w:hAnsi="仿宋" w:eastAsia="仿宋"/>
          <w:b/>
          <w:color w:val="auto"/>
          <w:sz w:val="24"/>
          <w:highlight w:val="none"/>
          <w:lang w:val="en-US" w:eastAsia="zh-CN"/>
        </w:rPr>
        <w:t>1</w:t>
      </w:r>
      <w:r>
        <w:rPr>
          <w:rFonts w:hint="eastAsia" w:ascii="仿宋" w:hAnsi="仿宋" w:eastAsia="仿宋"/>
          <w:b/>
          <w:color w:val="auto"/>
          <w:sz w:val="24"/>
          <w:highlight w:val="none"/>
        </w:rPr>
        <w:t>0%×100</w:t>
      </w:r>
    </w:p>
    <w:p w14:paraId="7F059DED">
      <w:pPr>
        <w:widowControl/>
        <w:spacing w:before="120" w:beforeLines="50" w:after="120" w:afterLines="50" w:line="370" w:lineRule="exact"/>
        <w:ind w:firstLine="241" w:firstLineChars="100"/>
        <w:jc w:val="left"/>
        <w:rPr>
          <w:rFonts w:hint="eastAsia" w:ascii="仿宋_GB2312" w:hAnsi="Courier New" w:eastAsia="仿宋_GB2312"/>
          <w:b/>
          <w:bCs/>
          <w:color w:val="auto"/>
          <w:sz w:val="24"/>
          <w:highlight w:val="none"/>
          <w:lang w:val="en-US" w:eastAsia="zh-CN"/>
        </w:rPr>
      </w:pPr>
      <w:r>
        <w:rPr>
          <w:rFonts w:hint="eastAsia" w:ascii="仿宋_GB2312" w:hAnsi="Courier New" w:eastAsia="仿宋_GB2312"/>
          <w:b/>
          <w:bCs/>
          <w:color w:val="auto"/>
          <w:sz w:val="24"/>
          <w:highlight w:val="none"/>
          <w:lang w:val="en-US" w:eastAsia="zh-CN"/>
        </w:rPr>
        <w:t>本项目专门面向中小微企业不做价格扣除。</w:t>
      </w:r>
    </w:p>
    <w:p w14:paraId="3559F712">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lang w:val="zh-CN"/>
        </w:rPr>
        <w:t>③评标委员会评</w:t>
      </w:r>
      <w:r>
        <w:rPr>
          <w:rFonts w:hint="eastAsia" w:ascii="仿宋" w:hAnsi="仿宋" w:eastAsia="仿宋"/>
          <w:color w:val="auto"/>
          <w:sz w:val="24"/>
          <w:highlight w:val="none"/>
        </w:rPr>
        <w:t>审复核过程中发现存在投标人自身原因引起的计算或结转差错、笔误，每发现一处报价得分扣0.3分。如因一处差错引起的连锁差错，只按一处差错扣分。</w:t>
      </w:r>
    </w:p>
    <w:p w14:paraId="5515C157">
      <w:pPr>
        <w:spacing w:line="370" w:lineRule="exact"/>
        <w:rPr>
          <w:rFonts w:ascii="仿宋" w:hAnsi="仿宋" w:eastAsia="仿宋"/>
          <w:b/>
          <w:color w:val="auto"/>
          <w:sz w:val="24"/>
          <w:highlight w:val="none"/>
        </w:rPr>
      </w:pPr>
      <w:r>
        <w:rPr>
          <w:rFonts w:hint="eastAsia" w:ascii="仿宋" w:hAnsi="仿宋" w:eastAsia="仿宋"/>
          <w:b/>
          <w:color w:val="auto"/>
          <w:sz w:val="24"/>
          <w:highlight w:val="none"/>
        </w:rPr>
        <w:t xml:space="preserve">  4、评委对各部分得分汇总,得出本项目各投标人的最终得分：</w:t>
      </w:r>
    </w:p>
    <w:p w14:paraId="13D25EDB">
      <w:pPr>
        <w:spacing w:line="370" w:lineRule="exact"/>
        <w:rPr>
          <w:rFonts w:ascii="仿宋" w:hAnsi="仿宋" w:eastAsia="仿宋"/>
          <w:b/>
          <w:color w:val="auto"/>
          <w:sz w:val="24"/>
          <w:highlight w:val="none"/>
        </w:rPr>
      </w:pPr>
      <w:r>
        <w:rPr>
          <w:rFonts w:hint="eastAsia" w:ascii="仿宋" w:hAnsi="仿宋" w:eastAsia="仿宋"/>
          <w:b/>
          <w:color w:val="auto"/>
          <w:sz w:val="24"/>
          <w:highlight w:val="none"/>
        </w:rPr>
        <w:t xml:space="preserve">     投标人的总得分=技术得分+报价得分</w:t>
      </w:r>
    </w:p>
    <w:p w14:paraId="517DE030">
      <w:pPr>
        <w:spacing w:after="156" w:afterLines="50"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5、中标候选供应商的确定：</w:t>
      </w:r>
    </w:p>
    <w:p w14:paraId="6298CE9C">
      <w:pPr>
        <w:spacing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评标委员会按评标总得分由高到低顺序排列。推荐总得分最高的投标人为中标候选供应商；总得分相同的，取投标报价低者为中标候选供应商；总得分和投标报价都相同的，则抽签确定。</w:t>
      </w:r>
    </w:p>
    <w:p w14:paraId="00DFC1FD">
      <w:pPr>
        <w:spacing w:line="520" w:lineRule="exact"/>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br w:type="page"/>
      </w:r>
      <w:r>
        <w:rPr>
          <w:rFonts w:hint="eastAsia" w:ascii="仿宋" w:hAnsi="仿宋" w:eastAsia="仿宋"/>
          <w:b/>
          <w:color w:val="auto"/>
          <w:sz w:val="36"/>
          <w:szCs w:val="36"/>
          <w:highlight w:val="none"/>
        </w:rPr>
        <w:t>第六章  投标文件格式</w:t>
      </w:r>
    </w:p>
    <w:p w14:paraId="5D2DAFAB">
      <w:pPr>
        <w:tabs>
          <w:tab w:val="left" w:pos="7530"/>
        </w:tabs>
        <w:spacing w:line="520" w:lineRule="exact"/>
        <w:rPr>
          <w:rFonts w:ascii="仿宋" w:hAnsi="仿宋" w:eastAsia="仿宋"/>
          <w:bCs/>
          <w:color w:val="auto"/>
          <w:highlight w:val="none"/>
        </w:rPr>
      </w:pPr>
      <w:r>
        <w:rPr>
          <w:rFonts w:hint="eastAsia" w:ascii="仿宋" w:hAnsi="仿宋" w:eastAsia="仿宋"/>
          <w:bCs/>
          <w:color w:val="auto"/>
          <w:highlight w:val="none"/>
        </w:rPr>
        <w:t>附件一：</w:t>
      </w:r>
      <w:r>
        <w:rPr>
          <w:rFonts w:hint="eastAsia" w:ascii="仿宋" w:hAnsi="仿宋" w:eastAsia="仿宋"/>
          <w:bCs/>
          <w:color w:val="auto"/>
          <w:highlight w:val="none"/>
        </w:rPr>
        <w:tab/>
      </w:r>
    </w:p>
    <w:p w14:paraId="34A4DBAF">
      <w:pPr>
        <w:spacing w:line="520" w:lineRule="exact"/>
        <w:jc w:val="center"/>
        <w:rPr>
          <w:rFonts w:ascii="仿宋" w:hAnsi="仿宋" w:eastAsia="仿宋"/>
          <w:bCs/>
          <w:color w:val="auto"/>
          <w:sz w:val="44"/>
          <w:szCs w:val="44"/>
          <w:highlight w:val="none"/>
        </w:rPr>
      </w:pPr>
      <w:r>
        <w:rPr>
          <w:rFonts w:hint="eastAsia" w:ascii="仿宋" w:hAnsi="仿宋" w:eastAsia="仿宋"/>
          <w:bCs/>
          <w:color w:val="auto"/>
          <w:sz w:val="44"/>
          <w:szCs w:val="44"/>
          <w:highlight w:val="none"/>
        </w:rPr>
        <w:t>法定代表人（负责人）资格证明书</w:t>
      </w:r>
    </w:p>
    <w:p w14:paraId="54FE7E83">
      <w:pPr>
        <w:spacing w:line="520" w:lineRule="exact"/>
        <w:jc w:val="center"/>
        <w:rPr>
          <w:rFonts w:ascii="仿宋" w:hAnsi="仿宋" w:eastAsia="仿宋"/>
          <w:bCs/>
          <w:color w:val="auto"/>
          <w:sz w:val="44"/>
          <w:szCs w:val="44"/>
          <w:highlight w:val="none"/>
        </w:rPr>
      </w:pPr>
    </w:p>
    <w:p w14:paraId="02BF4E17">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投标人名称：</w:t>
      </w:r>
      <w:r>
        <w:rPr>
          <w:rFonts w:hint="eastAsia" w:ascii="仿宋" w:hAnsi="仿宋" w:eastAsia="仿宋"/>
          <w:color w:val="auto"/>
          <w:sz w:val="28"/>
          <w:szCs w:val="28"/>
          <w:highlight w:val="none"/>
          <w:u w:val="single"/>
        </w:rPr>
        <w:t xml:space="preserve">                                               </w:t>
      </w:r>
    </w:p>
    <w:p w14:paraId="7045CD8E">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地址：</w:t>
      </w:r>
      <w:r>
        <w:rPr>
          <w:rFonts w:hint="eastAsia" w:ascii="仿宋" w:hAnsi="仿宋" w:eastAsia="仿宋"/>
          <w:color w:val="auto"/>
          <w:sz w:val="28"/>
          <w:szCs w:val="28"/>
          <w:highlight w:val="none"/>
          <w:u w:val="single"/>
        </w:rPr>
        <w:t xml:space="preserve">                                                     </w:t>
      </w:r>
    </w:p>
    <w:p w14:paraId="739AEF58">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成立时间：</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年</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日</w:t>
      </w:r>
    </w:p>
    <w:p w14:paraId="14AFD55B">
      <w:pPr>
        <w:spacing w:line="700" w:lineRule="exact"/>
        <w:rPr>
          <w:rFonts w:ascii="仿宋" w:hAnsi="仿宋" w:eastAsia="仿宋"/>
          <w:color w:val="auto"/>
          <w:sz w:val="28"/>
          <w:szCs w:val="28"/>
          <w:highlight w:val="none"/>
          <w:u w:val="single"/>
        </w:rPr>
      </w:pPr>
      <w:r>
        <w:rPr>
          <w:rFonts w:hint="eastAsia" w:ascii="仿宋" w:hAnsi="仿宋" w:eastAsia="仿宋"/>
          <w:bCs/>
          <w:color w:val="auto"/>
          <w:sz w:val="28"/>
          <w:szCs w:val="28"/>
          <w:highlight w:val="none"/>
        </w:rPr>
        <w:t>经营期限：</w:t>
      </w:r>
      <w:r>
        <w:rPr>
          <w:rFonts w:hint="eastAsia" w:ascii="仿宋" w:hAnsi="仿宋" w:eastAsia="仿宋"/>
          <w:color w:val="auto"/>
          <w:sz w:val="28"/>
          <w:szCs w:val="28"/>
          <w:highlight w:val="none"/>
          <w:u w:val="single"/>
        </w:rPr>
        <w:t xml:space="preserve">                                                  </w:t>
      </w:r>
    </w:p>
    <w:p w14:paraId="03C5960F">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姓名：</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性别：</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年龄：</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w:t>
      </w:r>
    </w:p>
    <w:p w14:paraId="0B8FD874">
      <w:pPr>
        <w:spacing w:line="700" w:lineRule="exact"/>
        <w:ind w:left="140" w:hanging="140" w:hangingChars="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身份证号码：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职务：</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w:t>
      </w:r>
    </w:p>
    <w:p w14:paraId="2310250A">
      <w:pPr>
        <w:spacing w:line="700" w:lineRule="exact"/>
        <w:ind w:left="140" w:hanging="140" w:hangingChars="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系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（投标人名称）的法定代表人（负责人）。</w:t>
      </w:r>
    </w:p>
    <w:p w14:paraId="00C2E4D5">
      <w:pPr>
        <w:spacing w:line="700" w:lineRule="exact"/>
        <w:rPr>
          <w:rFonts w:ascii="仿宋" w:hAnsi="仿宋" w:eastAsia="仿宋"/>
          <w:bCs/>
          <w:color w:val="auto"/>
          <w:sz w:val="28"/>
          <w:szCs w:val="28"/>
          <w:highlight w:val="none"/>
        </w:rPr>
      </w:pPr>
    </w:p>
    <w:p w14:paraId="0F6D6A92">
      <w:pPr>
        <w:spacing w:line="520" w:lineRule="exact"/>
        <w:rPr>
          <w:rFonts w:ascii="仿宋" w:hAnsi="仿宋" w:eastAsia="仿宋"/>
          <w:bCs/>
          <w:color w:val="auto"/>
          <w:sz w:val="28"/>
          <w:szCs w:val="28"/>
          <w:highlight w:val="none"/>
        </w:rPr>
      </w:pPr>
    </w:p>
    <w:p w14:paraId="0EC79F9C">
      <w:pPr>
        <w:spacing w:line="52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特此证明。</w:t>
      </w:r>
    </w:p>
    <w:p w14:paraId="7B4FF236">
      <w:pPr>
        <w:spacing w:line="520" w:lineRule="exact"/>
        <w:jc w:val="right"/>
        <w:rPr>
          <w:rFonts w:ascii="仿宋" w:hAnsi="仿宋" w:eastAsia="仿宋"/>
          <w:bCs/>
          <w:color w:val="auto"/>
          <w:sz w:val="28"/>
          <w:szCs w:val="28"/>
          <w:highlight w:val="none"/>
        </w:rPr>
      </w:pPr>
    </w:p>
    <w:p w14:paraId="145B7A5B">
      <w:pPr>
        <w:wordWrap w:val="0"/>
        <w:spacing w:line="520" w:lineRule="exact"/>
        <w:jc w:val="right"/>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投标人全称：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（盖公章）</w:t>
      </w:r>
    </w:p>
    <w:p w14:paraId="229224B4">
      <w:pPr>
        <w:spacing w:line="520" w:lineRule="exact"/>
        <w:ind w:firstLine="4900" w:firstLineChars="1750"/>
        <w:rPr>
          <w:rFonts w:ascii="仿宋" w:hAnsi="仿宋" w:eastAsia="仿宋"/>
          <w:bCs/>
          <w:color w:val="auto"/>
          <w:sz w:val="28"/>
          <w:szCs w:val="28"/>
          <w:highlight w:val="none"/>
        </w:rPr>
      </w:pPr>
    </w:p>
    <w:p w14:paraId="39A2EE66">
      <w:pPr>
        <w:spacing w:line="520" w:lineRule="exact"/>
        <w:ind w:firstLine="4900" w:firstLineChars="17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      年    月    日</w:t>
      </w:r>
    </w:p>
    <w:p w14:paraId="0729273B">
      <w:pPr>
        <w:spacing w:line="520" w:lineRule="exact"/>
        <w:rPr>
          <w:rFonts w:ascii="仿宋" w:hAnsi="仿宋" w:eastAsia="仿宋"/>
          <w:bCs/>
          <w:color w:val="auto"/>
          <w:sz w:val="28"/>
          <w:szCs w:val="28"/>
          <w:highlight w:val="none"/>
        </w:rPr>
      </w:pPr>
    </w:p>
    <w:p w14:paraId="38444899">
      <w:pPr>
        <w:spacing w:line="500" w:lineRule="exact"/>
        <w:rPr>
          <w:rFonts w:ascii="仿宋" w:hAnsi="仿宋" w:eastAsia="仿宋"/>
          <w:color w:val="auto"/>
          <w:sz w:val="44"/>
          <w:szCs w:val="44"/>
          <w:highlight w:val="none"/>
        </w:rPr>
      </w:pPr>
    </w:p>
    <w:p w14:paraId="58E4DD2C">
      <w:pPr>
        <w:spacing w:line="520" w:lineRule="exact"/>
        <w:rPr>
          <w:rFonts w:ascii="仿宋" w:hAnsi="仿宋" w:eastAsia="仿宋"/>
          <w:bCs/>
          <w:color w:val="auto"/>
          <w:highlight w:val="none"/>
        </w:rPr>
      </w:pPr>
    </w:p>
    <w:p w14:paraId="2203E32B">
      <w:pPr>
        <w:spacing w:line="520" w:lineRule="exact"/>
        <w:rPr>
          <w:rFonts w:ascii="仿宋" w:hAnsi="仿宋" w:eastAsia="仿宋"/>
          <w:bCs/>
          <w:color w:val="auto"/>
          <w:highlight w:val="none"/>
        </w:rPr>
      </w:pPr>
    </w:p>
    <w:p w14:paraId="14652987">
      <w:pPr>
        <w:spacing w:line="520" w:lineRule="exact"/>
        <w:rPr>
          <w:rFonts w:ascii="仿宋" w:hAnsi="仿宋" w:eastAsia="仿宋"/>
          <w:bCs/>
          <w:color w:val="auto"/>
          <w:highlight w:val="none"/>
        </w:rPr>
      </w:pPr>
    </w:p>
    <w:p w14:paraId="1097A6D2">
      <w:pPr>
        <w:spacing w:line="520" w:lineRule="exact"/>
        <w:rPr>
          <w:rFonts w:ascii="仿宋" w:hAnsi="仿宋" w:eastAsia="仿宋"/>
          <w:bCs/>
          <w:color w:val="auto"/>
          <w:highlight w:val="none"/>
        </w:rPr>
      </w:pPr>
    </w:p>
    <w:p w14:paraId="02E02797">
      <w:pPr>
        <w:spacing w:line="520" w:lineRule="exact"/>
        <w:rPr>
          <w:rFonts w:ascii="仿宋" w:hAnsi="仿宋" w:eastAsia="仿宋"/>
          <w:bCs/>
          <w:color w:val="auto"/>
          <w:highlight w:val="none"/>
        </w:rPr>
      </w:pPr>
      <w:r>
        <w:rPr>
          <w:rFonts w:hint="eastAsia" w:ascii="仿宋" w:hAnsi="仿宋" w:eastAsia="仿宋"/>
          <w:bCs/>
          <w:color w:val="auto"/>
          <w:highlight w:val="none"/>
        </w:rPr>
        <w:t>附件二：</w:t>
      </w:r>
    </w:p>
    <w:p w14:paraId="45EAE4BF">
      <w:pPr>
        <w:spacing w:line="500" w:lineRule="exact"/>
        <w:jc w:val="center"/>
        <w:rPr>
          <w:rFonts w:ascii="仿宋" w:hAnsi="仿宋" w:eastAsia="仿宋"/>
          <w:color w:val="auto"/>
          <w:sz w:val="44"/>
          <w:szCs w:val="44"/>
          <w:highlight w:val="none"/>
        </w:rPr>
      </w:pPr>
    </w:p>
    <w:p w14:paraId="33FAB317">
      <w:pPr>
        <w:spacing w:line="500" w:lineRule="exact"/>
        <w:jc w:val="center"/>
        <w:rPr>
          <w:rFonts w:ascii="仿宋" w:hAnsi="仿宋" w:eastAsia="仿宋"/>
          <w:color w:val="auto"/>
          <w:sz w:val="44"/>
          <w:szCs w:val="44"/>
          <w:highlight w:val="none"/>
        </w:rPr>
      </w:pPr>
    </w:p>
    <w:p w14:paraId="5273103A">
      <w:pPr>
        <w:spacing w:line="500" w:lineRule="exact"/>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授权委托书</w:t>
      </w:r>
    </w:p>
    <w:p w14:paraId="5942B8D3">
      <w:pPr>
        <w:pStyle w:val="32"/>
        <w:widowControl w:val="0"/>
        <w:snapToGrid w:val="0"/>
        <w:spacing w:line="440" w:lineRule="exact"/>
        <w:ind w:firstLine="120" w:firstLineChars="50"/>
        <w:jc w:val="both"/>
        <w:rPr>
          <w:rFonts w:hint="default" w:ascii="仿宋" w:hAnsi="仿宋" w:eastAsia="仿宋"/>
          <w:b/>
          <w:color w:val="auto"/>
          <w:spacing w:val="6"/>
          <w:sz w:val="22"/>
          <w:szCs w:val="22"/>
          <w:highlight w:val="none"/>
          <w:u w:val="single"/>
        </w:rPr>
      </w:pPr>
      <w:r>
        <w:rPr>
          <w:rFonts w:ascii="仿宋" w:hAnsi="仿宋" w:eastAsia="仿宋"/>
          <w:color w:val="auto"/>
          <w:sz w:val="24"/>
          <w:highlight w:val="none"/>
        </w:rPr>
        <w:t>致</w:t>
      </w:r>
      <w:r>
        <w:rPr>
          <w:rFonts w:hint="eastAsia" w:ascii="仿宋" w:hAnsi="仿宋" w:eastAsia="仿宋"/>
          <w:b/>
          <w:color w:val="auto"/>
          <w:spacing w:val="6"/>
          <w:sz w:val="24"/>
          <w:szCs w:val="24"/>
          <w:highlight w:val="none"/>
          <w:u w:val="single"/>
          <w:lang w:eastAsia="zh-CN"/>
        </w:rPr>
        <w:t>天台县体育事业发展中心</w:t>
      </w:r>
      <w:r>
        <w:rPr>
          <w:rFonts w:ascii="仿宋" w:hAnsi="仿宋" w:eastAsia="仿宋"/>
          <w:color w:val="auto"/>
          <w:sz w:val="24"/>
          <w:szCs w:val="24"/>
          <w:highlight w:val="none"/>
        </w:rPr>
        <w:t>：</w:t>
      </w:r>
    </w:p>
    <w:p w14:paraId="7D28EDCC">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（投标人名称）的法定代表人（负责人），现授权委托本单位在职职工</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（姓名）以我方的名义参加</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的投标活动，并代表我方全权办理针对上述项目的投标、开标、评标、签约等具体事务和签署相关文件。</w:t>
      </w:r>
    </w:p>
    <w:p w14:paraId="7EC58354">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我方对委托代理人的签名负全部责任。</w:t>
      </w:r>
    </w:p>
    <w:p w14:paraId="3D5624D5">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委托期限：</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。委托代理人在授权书有效期内签署的所有文件不因授权的撤销而失效。</w:t>
      </w:r>
    </w:p>
    <w:p w14:paraId="7AC90660">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委托代理人无转委托权，特此委托。</w:t>
      </w:r>
    </w:p>
    <w:p w14:paraId="7DA2DABD">
      <w:pPr>
        <w:spacing w:line="500" w:lineRule="exact"/>
        <w:ind w:firstLine="3220" w:firstLineChars="1150"/>
        <w:rPr>
          <w:rFonts w:ascii="仿宋" w:hAnsi="仿宋" w:eastAsia="仿宋"/>
          <w:color w:val="auto"/>
          <w:sz w:val="28"/>
          <w:szCs w:val="28"/>
          <w:highlight w:val="none"/>
        </w:rPr>
      </w:pPr>
    </w:p>
    <w:p w14:paraId="49245984">
      <w:pPr>
        <w:spacing w:line="500" w:lineRule="exact"/>
        <w:ind w:firstLine="2760" w:firstLineChars="1150"/>
        <w:rPr>
          <w:rFonts w:ascii="仿宋" w:hAnsi="仿宋" w:eastAsia="仿宋"/>
          <w:color w:val="auto"/>
          <w:sz w:val="24"/>
          <w:highlight w:val="none"/>
        </w:rPr>
      </w:pPr>
      <w:r>
        <w:rPr>
          <w:rFonts w:hint="eastAsia" w:ascii="仿宋" w:hAnsi="仿宋" w:eastAsia="仿宋"/>
          <w:color w:val="auto"/>
          <w:sz w:val="24"/>
          <w:highlight w:val="none"/>
        </w:rPr>
        <w:t xml:space="preserve">投标人全称：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（盖公章）</w:t>
      </w:r>
    </w:p>
    <w:p w14:paraId="1318369F">
      <w:pPr>
        <w:spacing w:line="500" w:lineRule="exact"/>
        <w:ind w:firstLine="2760" w:firstLineChars="1150"/>
        <w:rPr>
          <w:rFonts w:ascii="仿宋" w:hAnsi="仿宋" w:eastAsia="仿宋"/>
          <w:color w:val="auto"/>
          <w:sz w:val="24"/>
          <w:highlight w:val="none"/>
        </w:rPr>
      </w:pPr>
    </w:p>
    <w:p w14:paraId="7B886170">
      <w:pPr>
        <w:spacing w:line="500" w:lineRule="exact"/>
        <w:jc w:val="center"/>
        <w:rPr>
          <w:rFonts w:ascii="仿宋" w:hAnsi="仿宋" w:eastAsia="仿宋"/>
          <w:color w:val="auto"/>
          <w:sz w:val="24"/>
          <w:highlight w:val="none"/>
        </w:rPr>
      </w:pPr>
      <w:r>
        <w:rPr>
          <w:rFonts w:hint="eastAsia" w:ascii="仿宋" w:hAnsi="仿宋" w:eastAsia="仿宋"/>
          <w:color w:val="auto"/>
          <w:sz w:val="24"/>
          <w:highlight w:val="none"/>
        </w:rPr>
        <w:t xml:space="preserve">             法定代表人（负责人）：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（签字或盖章）</w:t>
      </w:r>
    </w:p>
    <w:p w14:paraId="5F768290">
      <w:pPr>
        <w:spacing w:line="500" w:lineRule="exact"/>
        <w:ind w:firstLine="2760" w:firstLineChars="1150"/>
        <w:rPr>
          <w:rFonts w:ascii="仿宋" w:hAnsi="仿宋" w:eastAsia="仿宋"/>
          <w:color w:val="auto"/>
          <w:sz w:val="24"/>
          <w:highlight w:val="none"/>
        </w:rPr>
      </w:pPr>
      <w:r>
        <w:rPr>
          <w:rFonts w:hint="eastAsia" w:ascii="仿宋" w:hAnsi="仿宋" w:eastAsia="仿宋"/>
          <w:color w:val="auto"/>
          <w:sz w:val="24"/>
          <w:highlight w:val="none"/>
        </w:rPr>
        <w:t>身份证号码：</w:t>
      </w:r>
      <w:r>
        <w:rPr>
          <w:rFonts w:hint="eastAsia" w:ascii="仿宋" w:hAnsi="仿宋" w:eastAsia="仿宋"/>
          <w:color w:val="auto"/>
          <w:sz w:val="24"/>
          <w:highlight w:val="none"/>
          <w:u w:val="single"/>
        </w:rPr>
        <w:t xml:space="preserve">                                     </w:t>
      </w:r>
    </w:p>
    <w:p w14:paraId="449C48B1">
      <w:pPr>
        <w:spacing w:line="52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19E814A2">
      <w:pPr>
        <w:spacing w:line="52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76AF3C0B">
      <w:pPr>
        <w:spacing w:line="420" w:lineRule="exact"/>
        <w:ind w:firstLine="170" w:firstLineChars="71"/>
        <w:rPr>
          <w:rFonts w:ascii="仿宋" w:hAnsi="仿宋" w:eastAsia="仿宋"/>
          <w:color w:val="auto"/>
          <w:sz w:val="24"/>
          <w:highlight w:val="none"/>
        </w:rPr>
      </w:pPr>
      <w:r>
        <w:rPr>
          <w:rFonts w:hint="eastAsia" w:ascii="仿宋" w:hAnsi="仿宋" w:eastAsia="仿宋"/>
          <w:color w:val="auto"/>
          <w:sz w:val="24"/>
          <w:highlight w:val="none"/>
        </w:rPr>
        <w:t>附：</w:t>
      </w:r>
    </w:p>
    <w:p w14:paraId="034CF263">
      <w:pPr>
        <w:spacing w:line="420" w:lineRule="exact"/>
        <w:ind w:firstLine="560"/>
        <w:rPr>
          <w:rFonts w:ascii="仿宋" w:hAnsi="仿宋" w:eastAsia="仿宋"/>
          <w:color w:val="auto"/>
          <w:sz w:val="24"/>
          <w:highlight w:val="none"/>
        </w:rPr>
      </w:pPr>
    </w:p>
    <w:p w14:paraId="135A944A">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委托代理人姓名：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3EDB19DB">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身份证号码：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0827FF4E">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联系电话：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568CFCE7">
      <w:pPr>
        <w:spacing w:line="46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1D30DC96">
      <w:pPr>
        <w:spacing w:line="520" w:lineRule="exact"/>
        <w:jc w:val="center"/>
        <w:rPr>
          <w:rFonts w:ascii="仿宋" w:hAnsi="仿宋" w:eastAsia="仿宋"/>
          <w:color w:val="auto"/>
          <w:sz w:val="24"/>
          <w:highlight w:val="none"/>
        </w:rPr>
      </w:pPr>
      <w:r>
        <w:rPr>
          <w:rFonts w:hint="eastAsia" w:ascii="仿宋" w:hAnsi="仿宋" w:eastAsia="仿宋"/>
          <w:color w:val="auto"/>
          <w:sz w:val="24"/>
          <w:highlight w:val="none"/>
        </w:rPr>
        <w:t>年     月    日</w:t>
      </w:r>
    </w:p>
    <w:p w14:paraId="1C80D301">
      <w:pPr>
        <w:spacing w:line="420" w:lineRule="exact"/>
        <w:ind w:firstLine="170" w:firstLineChars="71"/>
        <w:rPr>
          <w:rFonts w:ascii="仿宋" w:hAnsi="仿宋" w:eastAsia="仿宋"/>
          <w:color w:val="auto"/>
          <w:sz w:val="24"/>
          <w:highlight w:val="none"/>
        </w:rPr>
      </w:pPr>
    </w:p>
    <w:p w14:paraId="4FE37DD8">
      <w:pPr>
        <w:spacing w:line="360" w:lineRule="auto"/>
        <w:rPr>
          <w:rFonts w:ascii="仿宋" w:hAnsi="仿宋" w:eastAsia="仿宋"/>
          <w:bCs/>
          <w:color w:val="auto"/>
          <w:highlight w:val="none"/>
        </w:rPr>
      </w:pPr>
      <w:r>
        <w:rPr>
          <w:rFonts w:hint="eastAsia" w:ascii="仿宋" w:hAnsi="仿宋" w:eastAsia="仿宋"/>
          <w:bCs/>
          <w:color w:val="auto"/>
          <w:highlight w:val="none"/>
        </w:rPr>
        <w:br w:type="page"/>
      </w:r>
      <w:r>
        <w:rPr>
          <w:rFonts w:hint="eastAsia" w:ascii="仿宋" w:hAnsi="仿宋" w:eastAsia="仿宋"/>
          <w:bCs/>
          <w:color w:val="auto"/>
          <w:highlight w:val="none"/>
        </w:rPr>
        <w:t>附件三：</w:t>
      </w:r>
    </w:p>
    <w:p w14:paraId="34314629">
      <w:pPr>
        <w:adjustRightInd w:val="0"/>
        <w:snapToGrid w:val="0"/>
        <w:spacing w:line="360" w:lineRule="auto"/>
        <w:ind w:right="480"/>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投标声明书</w:t>
      </w:r>
    </w:p>
    <w:p w14:paraId="13696583">
      <w:pPr>
        <w:snapToGrid w:val="0"/>
        <w:spacing w:before="156" w:beforeLines="50" w:after="50" w:line="400" w:lineRule="exact"/>
        <w:rPr>
          <w:rFonts w:ascii="仿宋" w:hAnsi="仿宋" w:eastAsia="仿宋"/>
          <w:color w:val="auto"/>
          <w:sz w:val="24"/>
          <w:highlight w:val="none"/>
        </w:rPr>
      </w:pPr>
      <w:r>
        <w:rPr>
          <w:rFonts w:hint="eastAsia" w:ascii="仿宋" w:hAnsi="仿宋" w:eastAsia="仿宋"/>
          <w:color w:val="auto"/>
          <w:sz w:val="24"/>
          <w:highlight w:val="none"/>
        </w:rPr>
        <w:t>致</w:t>
      </w:r>
      <w:r>
        <w:rPr>
          <w:rFonts w:hint="eastAsia" w:ascii="仿宋" w:hAnsi="仿宋" w:eastAsia="仿宋"/>
          <w:b/>
          <w:color w:val="auto"/>
          <w:spacing w:val="6"/>
          <w:sz w:val="24"/>
          <w:highlight w:val="none"/>
          <w:u w:val="single"/>
          <w:lang w:eastAsia="zh-CN"/>
        </w:rPr>
        <w:t>天台县体育事业发展中心</w:t>
      </w:r>
      <w:r>
        <w:rPr>
          <w:rFonts w:hint="eastAsia" w:ascii="仿宋" w:hAnsi="仿宋" w:eastAsia="仿宋"/>
          <w:color w:val="auto"/>
          <w:sz w:val="24"/>
          <w:highlight w:val="none"/>
        </w:rPr>
        <w:t>：</w:t>
      </w:r>
    </w:p>
    <w:p w14:paraId="3288A02F">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（投标人名称）系中华人民共和国合法企业，经营地址</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3598E18A">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（投标人名称）的法定代表人，我公司自愿参加贵方组织的</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xzcg-2025-026</w:t>
      </w:r>
      <w:r>
        <w:rPr>
          <w:rFonts w:hint="eastAsia" w:ascii="仿宋" w:hAnsi="仿宋" w:eastAsia="仿宋"/>
          <w:color w:val="auto"/>
          <w:sz w:val="24"/>
          <w:highlight w:val="none"/>
        </w:rPr>
        <w:t>(招)）的投标，为此，我公司就本次投标有关事项郑重声明如下：</w:t>
      </w:r>
    </w:p>
    <w:p w14:paraId="6442ACCF">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 我方在参与投标前已详细审查了采购文件和所有相关资料，我方完全明白并认为此采购文件没有倾向性，也没有存在排斥潜在供应商的内容，我方同意采购文件的相关条款。</w:t>
      </w:r>
    </w:p>
    <w:p w14:paraId="7080C9DF">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2.我方向贵方提交的所有投标文件、资料都是准确的和真实的。</w:t>
      </w:r>
    </w:p>
    <w:p w14:paraId="23E113C1">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3.若中标，</w:t>
      </w:r>
      <w:r>
        <w:rPr>
          <w:rFonts w:hint="eastAsia" w:ascii="仿宋" w:hAnsi="仿宋" w:eastAsia="仿宋"/>
          <w:color w:val="auto"/>
          <w:sz w:val="24"/>
          <w:highlight w:val="none"/>
          <w:lang w:val="af-ZA"/>
        </w:rPr>
        <w:t>我</w:t>
      </w:r>
      <w:r>
        <w:rPr>
          <w:rFonts w:hint="eastAsia" w:ascii="仿宋" w:hAnsi="仿宋" w:eastAsia="仿宋"/>
          <w:color w:val="auto"/>
          <w:sz w:val="24"/>
          <w:highlight w:val="none"/>
        </w:rPr>
        <w:t>方</w:t>
      </w:r>
      <w:r>
        <w:rPr>
          <w:rFonts w:hint="eastAsia" w:ascii="仿宋" w:hAnsi="仿宋" w:eastAsia="仿宋"/>
          <w:color w:val="auto"/>
          <w:sz w:val="24"/>
          <w:highlight w:val="none"/>
          <w:lang w:val="af-ZA"/>
        </w:rPr>
        <w:t>严格履行政府采购合同，不降低合同约定的产品质量和服务，不擅自变更、中止、终止合同，或拒绝履行合同责任和义务</w:t>
      </w:r>
      <w:r>
        <w:rPr>
          <w:rFonts w:hint="eastAsia" w:ascii="仿宋" w:hAnsi="仿宋" w:eastAsia="仿宋"/>
          <w:color w:val="auto"/>
          <w:sz w:val="24"/>
          <w:highlight w:val="none"/>
        </w:rPr>
        <w:t>。</w:t>
      </w:r>
    </w:p>
    <w:p w14:paraId="047591C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4.我方不是采购人的附属机构；在获知本项目采购信息后，与采购人聘请的为此项目提供咨询服务的公司及其附属机构没有任何联系。</w:t>
      </w:r>
    </w:p>
    <w:p w14:paraId="0FD2E538">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5.我方与其他供应商不存在单位负责人为同一人也不存在直接控股、管理关系。</w:t>
      </w:r>
    </w:p>
    <w:p w14:paraId="677C25C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6.我方具有良好的商业信誉和健全的财务会计制度，具有履行合同所必需的设备和专业技术能力，有依法缴纳税收和社会保障资金的良好记录。</w:t>
      </w:r>
    </w:p>
    <w:p w14:paraId="1E8BA12D">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7.我方参与本项目前3年内的经营活动中没有重大违法记录。</w:t>
      </w:r>
    </w:p>
    <w:p w14:paraId="04FB78B2">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8.我方通过“信用中国”网站（www.creditchina.gov.cn）、中国政府采购网（www.ccgp.gov.cn）查询，未被列入失信被执行人、重大税收违法案件当事人名单、政府采购严重违法失信行为记录名单。</w:t>
      </w:r>
    </w:p>
    <w:p w14:paraId="1D4E53CE">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9.我方不是公益一类事业单位，不是使用事业编制且由财政拨款保障的群团组织。</w:t>
      </w:r>
    </w:p>
    <w:p w14:paraId="2294E08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以上事项如有虚假或隐瞒，我方愿意承担一切后果，并不再寻求任何旨在减轻或免除法律责任的辩解。</w:t>
      </w:r>
    </w:p>
    <w:p w14:paraId="0E7E3C3D">
      <w:pPr>
        <w:adjustRightInd w:val="0"/>
        <w:snapToGrid w:val="0"/>
        <w:spacing w:line="400" w:lineRule="exact"/>
        <w:ind w:firstLine="4680" w:firstLineChars="1950"/>
        <w:rPr>
          <w:rFonts w:ascii="仿宋" w:hAnsi="仿宋" w:eastAsia="仿宋"/>
          <w:color w:val="auto"/>
          <w:sz w:val="24"/>
          <w:highlight w:val="none"/>
        </w:rPr>
      </w:pPr>
      <w:r>
        <w:rPr>
          <w:rFonts w:hint="eastAsia" w:ascii="仿宋" w:hAnsi="仿宋" w:eastAsia="仿宋"/>
          <w:color w:val="auto"/>
          <w:sz w:val="24"/>
          <w:highlight w:val="none"/>
        </w:rPr>
        <w:t xml:space="preserve">  </w:t>
      </w:r>
    </w:p>
    <w:p w14:paraId="20035571">
      <w:pPr>
        <w:adjustRightInd w:val="0"/>
        <w:snapToGrid w:val="0"/>
        <w:spacing w:line="400" w:lineRule="exact"/>
        <w:ind w:firstLine="4680" w:firstLineChars="1950"/>
        <w:rPr>
          <w:rFonts w:ascii="仿宋" w:hAnsi="仿宋" w:eastAsia="仿宋"/>
          <w:color w:val="auto"/>
          <w:sz w:val="24"/>
          <w:highlight w:val="none"/>
        </w:rPr>
      </w:pPr>
    </w:p>
    <w:p w14:paraId="23D0823B">
      <w:pPr>
        <w:adjustRightInd w:val="0"/>
        <w:snapToGrid w:val="0"/>
        <w:spacing w:line="400" w:lineRule="exact"/>
        <w:ind w:firstLine="4680" w:firstLineChars="1950"/>
        <w:rPr>
          <w:rFonts w:ascii="仿宋" w:hAnsi="仿宋" w:eastAsia="仿宋"/>
          <w:color w:val="auto"/>
          <w:sz w:val="24"/>
          <w:highlight w:val="none"/>
        </w:rPr>
      </w:pPr>
      <w:r>
        <w:rPr>
          <w:rFonts w:hint="eastAsia" w:ascii="仿宋" w:hAnsi="仿宋" w:eastAsia="仿宋"/>
          <w:color w:val="auto"/>
          <w:sz w:val="24"/>
          <w:highlight w:val="none"/>
        </w:rPr>
        <w:t xml:space="preserve">  投标人名称(盖公章)：</w:t>
      </w:r>
    </w:p>
    <w:p w14:paraId="7132AF3C">
      <w:pPr>
        <w:adjustRightInd w:val="0"/>
        <w:snapToGrid w:val="0"/>
        <w:spacing w:line="400" w:lineRule="exact"/>
        <w:ind w:right="480"/>
        <w:jc w:val="center"/>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w:t>
      </w:r>
      <w:r>
        <w:rPr>
          <w:rFonts w:hint="eastAsia" w:ascii="仿宋" w:hAnsi="仿宋" w:eastAsia="仿宋"/>
          <w:color w:val="auto"/>
          <w:sz w:val="24"/>
          <w:highlight w:val="none"/>
        </w:rPr>
        <w:t xml:space="preserve"> 日期：   年    月     日</w:t>
      </w:r>
    </w:p>
    <w:p w14:paraId="32DE374B">
      <w:pPr>
        <w:spacing w:line="460" w:lineRule="exact"/>
        <w:rPr>
          <w:rFonts w:ascii="仿宋" w:hAnsi="仿宋" w:eastAsia="仿宋"/>
          <w:bCs/>
          <w:color w:val="auto"/>
          <w:highlight w:val="none"/>
        </w:rPr>
      </w:pPr>
      <w:r>
        <w:rPr>
          <w:rFonts w:hint="eastAsia" w:ascii="仿宋" w:hAnsi="仿宋" w:eastAsia="仿宋"/>
          <w:bCs/>
          <w:color w:val="auto"/>
          <w:highlight w:val="none"/>
        </w:rPr>
        <w:br w:type="page"/>
      </w:r>
      <w:r>
        <w:rPr>
          <w:rFonts w:hint="eastAsia" w:ascii="仿宋" w:hAnsi="仿宋" w:eastAsia="仿宋"/>
          <w:bCs/>
          <w:color w:val="auto"/>
          <w:highlight w:val="none"/>
        </w:rPr>
        <w:t>附件四：</w:t>
      </w:r>
    </w:p>
    <w:p w14:paraId="309A2A50">
      <w:pPr>
        <w:spacing w:line="420" w:lineRule="exact"/>
        <w:jc w:val="center"/>
        <w:rPr>
          <w:rFonts w:ascii="仿宋" w:hAnsi="仿宋" w:eastAsia="仿宋"/>
          <w:color w:val="auto"/>
          <w:sz w:val="44"/>
          <w:szCs w:val="44"/>
          <w:highlight w:val="none"/>
        </w:rPr>
      </w:pPr>
    </w:p>
    <w:p w14:paraId="486DDA2A">
      <w:pPr>
        <w:spacing w:line="420" w:lineRule="exact"/>
        <w:jc w:val="center"/>
        <w:rPr>
          <w:rFonts w:ascii="仿宋" w:hAnsi="仿宋" w:eastAsia="仿宋"/>
          <w:color w:val="auto"/>
          <w:sz w:val="44"/>
          <w:szCs w:val="44"/>
          <w:highlight w:val="none"/>
        </w:rPr>
      </w:pPr>
    </w:p>
    <w:p w14:paraId="444A63B5">
      <w:pPr>
        <w:spacing w:line="420" w:lineRule="exact"/>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投 标 函</w:t>
      </w:r>
    </w:p>
    <w:p w14:paraId="3312B00A">
      <w:pPr>
        <w:pStyle w:val="8"/>
        <w:rPr>
          <w:color w:val="auto"/>
          <w:highlight w:val="none"/>
        </w:rPr>
      </w:pPr>
    </w:p>
    <w:p w14:paraId="40D0AA64">
      <w:pPr>
        <w:spacing w:line="420" w:lineRule="exact"/>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b/>
          <w:color w:val="auto"/>
          <w:spacing w:val="6"/>
          <w:sz w:val="24"/>
          <w:highlight w:val="none"/>
          <w:u w:val="single"/>
          <w:lang w:eastAsia="zh-CN"/>
        </w:rPr>
        <w:t>天台县体育事业发展中心</w:t>
      </w:r>
      <w:r>
        <w:rPr>
          <w:rFonts w:hint="eastAsia" w:ascii="仿宋" w:hAnsi="仿宋" w:eastAsia="仿宋"/>
          <w:color w:val="auto"/>
          <w:sz w:val="24"/>
          <w:highlight w:val="none"/>
        </w:rPr>
        <w:t>：</w:t>
      </w:r>
    </w:p>
    <w:p w14:paraId="65CE1963">
      <w:pPr>
        <w:spacing w:before="156" w:beforeLines="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w:t>
      </w:r>
      <w:r>
        <w:rPr>
          <w:rFonts w:hint="eastAsia" w:ascii="仿宋" w:hAnsi="仿宋" w:eastAsia="仿宋"/>
          <w:i/>
          <w:color w:val="auto"/>
          <w:sz w:val="24"/>
          <w:highlight w:val="none"/>
        </w:rPr>
        <w:t>（负责人）</w:t>
      </w:r>
      <w:r>
        <w:rPr>
          <w:rFonts w:hint="eastAsia" w:ascii="仿宋" w:hAnsi="仿宋" w:eastAsia="仿宋"/>
          <w:color w:val="auto"/>
          <w:sz w:val="24"/>
          <w:highlight w:val="none"/>
        </w:rPr>
        <w:t>，我方愿意参加贵方组织的</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的投</w:t>
      </w:r>
      <w:r>
        <w:rPr>
          <w:rFonts w:ascii="仿宋" w:hAnsi="仿宋" w:eastAsia="仿宋"/>
          <w:color w:val="auto"/>
          <w:sz w:val="24"/>
          <w:highlight w:val="none"/>
        </w:rPr>
        <w:t>标，</w:t>
      </w:r>
      <w:r>
        <w:rPr>
          <w:rFonts w:hint="eastAsia" w:ascii="仿宋" w:hAnsi="仿宋" w:eastAsia="仿宋"/>
          <w:color w:val="auto"/>
          <w:sz w:val="24"/>
          <w:highlight w:val="none"/>
        </w:rPr>
        <w:t>为便于贵方公正、择优地确定中标供应商及其投标产品和服务，我方就本次投标有关事项郑重声明如下：</w:t>
      </w:r>
    </w:p>
    <w:p w14:paraId="2EDECDE6">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1、我方已详细阅读全部招标文件，同意招标文件中的各项要求；</w:t>
      </w:r>
    </w:p>
    <w:p w14:paraId="5444A3C3">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2、我方向贵方</w:t>
      </w:r>
      <w:r>
        <w:rPr>
          <w:rFonts w:ascii="仿宋" w:hAnsi="仿宋" w:eastAsia="仿宋"/>
          <w:color w:val="auto"/>
          <w:sz w:val="24"/>
          <w:highlight w:val="none"/>
        </w:rPr>
        <w:t>提交</w:t>
      </w:r>
      <w:r>
        <w:rPr>
          <w:rFonts w:hint="eastAsia" w:ascii="仿宋" w:hAnsi="仿宋" w:eastAsia="仿宋"/>
          <w:color w:val="auto"/>
          <w:sz w:val="24"/>
          <w:highlight w:val="none"/>
        </w:rPr>
        <w:t>的所有投标</w:t>
      </w:r>
      <w:r>
        <w:rPr>
          <w:rFonts w:ascii="仿宋" w:hAnsi="仿宋" w:eastAsia="仿宋"/>
          <w:color w:val="auto"/>
          <w:sz w:val="24"/>
          <w:highlight w:val="none"/>
        </w:rPr>
        <w:t>文件</w:t>
      </w:r>
      <w:r>
        <w:rPr>
          <w:rFonts w:hint="eastAsia" w:ascii="仿宋" w:hAnsi="仿宋" w:eastAsia="仿宋"/>
          <w:color w:val="auto"/>
          <w:sz w:val="24"/>
          <w:highlight w:val="none"/>
        </w:rPr>
        <w:t>资料都</w:t>
      </w:r>
      <w:r>
        <w:rPr>
          <w:rFonts w:ascii="仿宋" w:hAnsi="仿宋" w:eastAsia="仿宋"/>
          <w:color w:val="auto"/>
          <w:sz w:val="24"/>
          <w:highlight w:val="none"/>
        </w:rPr>
        <w:t>是准确的和真实的</w:t>
      </w:r>
      <w:r>
        <w:rPr>
          <w:rFonts w:hint="eastAsia" w:ascii="仿宋" w:hAnsi="仿宋" w:eastAsia="仿宋"/>
          <w:color w:val="auto"/>
          <w:sz w:val="24"/>
          <w:highlight w:val="none"/>
        </w:rPr>
        <w:t>；</w:t>
      </w:r>
    </w:p>
    <w:p w14:paraId="066184D8">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3、本投标有效期90天；</w:t>
      </w:r>
    </w:p>
    <w:p w14:paraId="7A6966DA">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4、我方承诺在投标有效期内不修改、不撤销投标文件；</w:t>
      </w:r>
    </w:p>
    <w:p w14:paraId="0256D196">
      <w:pPr>
        <w:spacing w:line="400" w:lineRule="exact"/>
        <w:ind w:firstLine="480" w:firstLineChars="200"/>
        <w:rPr>
          <w:rFonts w:ascii="仿宋" w:hAnsi="仿宋" w:eastAsia="仿宋"/>
          <w:color w:val="auto"/>
          <w:sz w:val="24"/>
          <w:highlight w:val="none"/>
        </w:rPr>
      </w:pPr>
      <w:r>
        <w:rPr>
          <w:rFonts w:hint="eastAsia" w:ascii="仿宋" w:hAnsi="仿宋" w:eastAsia="仿宋"/>
          <w:i/>
          <w:color w:val="auto"/>
          <w:sz w:val="24"/>
          <w:highlight w:val="none"/>
        </w:rPr>
        <w:t>5、</w:t>
      </w:r>
      <w:r>
        <w:rPr>
          <w:rFonts w:hint="eastAsia" w:ascii="仿宋" w:hAnsi="仿宋" w:eastAsia="仿宋"/>
          <w:color w:val="auto"/>
          <w:sz w:val="24"/>
          <w:highlight w:val="none"/>
        </w:rPr>
        <w:t>按招标文件的规定履行合同责任和义务。</w:t>
      </w:r>
    </w:p>
    <w:p w14:paraId="33F30423">
      <w:pPr>
        <w:spacing w:line="420" w:lineRule="exact"/>
        <w:ind w:firstLine="540" w:firstLineChars="225"/>
        <w:rPr>
          <w:rFonts w:ascii="仿宋" w:hAnsi="仿宋" w:eastAsia="仿宋"/>
          <w:color w:val="auto"/>
          <w:sz w:val="24"/>
          <w:highlight w:val="none"/>
        </w:rPr>
      </w:pPr>
    </w:p>
    <w:p w14:paraId="32FD5EE3">
      <w:pPr>
        <w:spacing w:line="360" w:lineRule="exact"/>
        <w:ind w:firstLine="560"/>
        <w:rPr>
          <w:rFonts w:ascii="仿宋" w:hAnsi="仿宋" w:eastAsia="仿宋"/>
          <w:color w:val="auto"/>
          <w:sz w:val="24"/>
          <w:highlight w:val="none"/>
          <w:u w:val="single"/>
        </w:rPr>
      </w:pPr>
    </w:p>
    <w:p w14:paraId="7E735EA9">
      <w:pPr>
        <w:spacing w:line="360" w:lineRule="exact"/>
        <w:ind w:firstLine="560"/>
        <w:rPr>
          <w:rFonts w:ascii="仿宋" w:hAnsi="仿宋" w:eastAsia="仿宋"/>
          <w:color w:val="auto"/>
          <w:sz w:val="24"/>
          <w:highlight w:val="none"/>
        </w:rPr>
      </w:pPr>
      <w:r>
        <w:rPr>
          <w:rFonts w:hint="eastAsia" w:ascii="仿宋" w:hAnsi="仿宋" w:eastAsia="仿宋"/>
          <w:color w:val="auto"/>
          <w:sz w:val="24"/>
          <w:highlight w:val="none"/>
        </w:rPr>
        <w:t>投标人全称：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（盖公章）</w:t>
      </w:r>
    </w:p>
    <w:p w14:paraId="68DAFE15">
      <w:pPr>
        <w:spacing w:line="360" w:lineRule="exact"/>
        <w:ind w:firstLine="560"/>
        <w:rPr>
          <w:rFonts w:ascii="仿宋" w:hAnsi="仿宋" w:eastAsia="仿宋"/>
          <w:color w:val="auto"/>
          <w:sz w:val="24"/>
          <w:highlight w:val="none"/>
        </w:rPr>
      </w:pPr>
      <w:r>
        <w:rPr>
          <w:rFonts w:hint="eastAsia" w:ascii="仿宋" w:hAnsi="仿宋" w:eastAsia="仿宋"/>
          <w:color w:val="auto"/>
          <w:sz w:val="24"/>
          <w:highlight w:val="none"/>
        </w:rPr>
        <w:t>法定代表人</w:t>
      </w:r>
      <w:r>
        <w:rPr>
          <w:rFonts w:hint="eastAsia" w:ascii="仿宋" w:hAnsi="仿宋" w:eastAsia="仿宋"/>
          <w:i/>
          <w:color w:val="auto"/>
          <w:sz w:val="24"/>
          <w:highlight w:val="none"/>
        </w:rPr>
        <w:t>（负责人）</w:t>
      </w:r>
      <w:r>
        <w:rPr>
          <w:rFonts w:hint="eastAsia" w:ascii="仿宋" w:hAnsi="仿宋" w:eastAsia="仿宋"/>
          <w:color w:val="auto"/>
          <w:sz w:val="24"/>
          <w:highlight w:val="none"/>
        </w:rPr>
        <w:t>或委托代理人：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（签字或盖章）</w:t>
      </w:r>
    </w:p>
    <w:p w14:paraId="67BC683C">
      <w:pPr>
        <w:spacing w:line="420" w:lineRule="exact"/>
        <w:ind w:firstLine="540" w:firstLineChars="225"/>
        <w:rPr>
          <w:rFonts w:ascii="仿宋" w:hAnsi="仿宋" w:eastAsia="仿宋"/>
          <w:color w:val="auto"/>
          <w:sz w:val="24"/>
          <w:highlight w:val="none"/>
          <w:u w:val="single"/>
        </w:rPr>
      </w:pPr>
      <w:r>
        <w:rPr>
          <w:rFonts w:hint="eastAsia" w:ascii="仿宋" w:hAnsi="仿宋" w:eastAsia="仿宋"/>
          <w:color w:val="auto"/>
          <w:sz w:val="24"/>
          <w:highlight w:val="none"/>
        </w:rPr>
        <w:t>单位地址：</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邮编：</w:t>
      </w:r>
      <w:r>
        <w:rPr>
          <w:rFonts w:hint="eastAsia" w:ascii="仿宋" w:hAnsi="仿宋" w:eastAsia="仿宋"/>
          <w:color w:val="auto"/>
          <w:sz w:val="24"/>
          <w:highlight w:val="none"/>
          <w:u w:val="single"/>
        </w:rPr>
        <w:t xml:space="preserve">                  </w:t>
      </w:r>
    </w:p>
    <w:p w14:paraId="67934093">
      <w:pPr>
        <w:spacing w:line="420" w:lineRule="exact"/>
        <w:ind w:firstLine="540" w:firstLineChars="225"/>
        <w:rPr>
          <w:rFonts w:ascii="仿宋" w:hAnsi="仿宋" w:eastAsia="仿宋"/>
          <w:color w:val="auto"/>
          <w:sz w:val="24"/>
          <w:highlight w:val="none"/>
          <w:u w:val="single"/>
        </w:rPr>
      </w:pPr>
      <w:r>
        <w:rPr>
          <w:rFonts w:hint="eastAsia" w:ascii="仿宋" w:hAnsi="仿宋" w:eastAsia="仿宋"/>
          <w:color w:val="auto"/>
          <w:sz w:val="24"/>
          <w:highlight w:val="none"/>
        </w:rPr>
        <w:t>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传真：</w:t>
      </w:r>
      <w:r>
        <w:rPr>
          <w:rFonts w:hint="eastAsia" w:ascii="仿宋" w:hAnsi="仿宋" w:eastAsia="仿宋"/>
          <w:color w:val="auto"/>
          <w:sz w:val="24"/>
          <w:highlight w:val="none"/>
          <w:u w:val="single"/>
        </w:rPr>
        <w:t xml:space="preserve">                         </w:t>
      </w:r>
    </w:p>
    <w:p w14:paraId="55FE2E4D">
      <w:pPr>
        <w:spacing w:line="360" w:lineRule="exact"/>
        <w:ind w:firstLine="560"/>
        <w:rPr>
          <w:rFonts w:ascii="仿宋" w:hAnsi="仿宋" w:eastAsia="仿宋"/>
          <w:color w:val="auto"/>
          <w:sz w:val="24"/>
          <w:highlight w:val="none"/>
          <w:u w:val="single"/>
        </w:rPr>
      </w:pPr>
    </w:p>
    <w:p w14:paraId="52AD5BF3">
      <w:pPr>
        <w:spacing w:line="360" w:lineRule="exact"/>
        <w:ind w:firstLine="560"/>
        <w:rPr>
          <w:rFonts w:ascii="仿宋" w:hAnsi="仿宋" w:eastAsia="仿宋"/>
          <w:color w:val="auto"/>
          <w:sz w:val="24"/>
          <w:highlight w:val="none"/>
          <w:u w:val="single"/>
        </w:rPr>
      </w:pPr>
    </w:p>
    <w:p w14:paraId="6B3565D4">
      <w:pPr>
        <w:spacing w:line="420" w:lineRule="exact"/>
        <w:ind w:right="480" w:firstLine="56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p w14:paraId="7DB54AD1">
      <w:pPr>
        <w:spacing w:line="360" w:lineRule="exact"/>
        <w:ind w:firstLine="560"/>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r>
        <w:rPr>
          <w:rFonts w:hint="eastAsia" w:ascii="仿宋" w:hAnsi="仿宋" w:eastAsia="仿宋"/>
          <w:color w:val="auto"/>
          <w:sz w:val="24"/>
          <w:highlight w:val="none"/>
        </w:rPr>
        <w:t xml:space="preserve"> 年    月    日 </w:t>
      </w:r>
      <w:r>
        <w:rPr>
          <w:rFonts w:hint="eastAsia" w:ascii="仿宋" w:hAnsi="仿宋" w:eastAsia="仿宋"/>
          <w:color w:val="auto"/>
          <w:sz w:val="28"/>
          <w:szCs w:val="28"/>
          <w:highlight w:val="none"/>
        </w:rPr>
        <w:t xml:space="preserve">   </w:t>
      </w:r>
    </w:p>
    <w:p w14:paraId="108976BF">
      <w:pPr>
        <w:spacing w:line="480" w:lineRule="auto"/>
        <w:rPr>
          <w:rFonts w:ascii="仿宋" w:hAnsi="仿宋" w:eastAsia="仿宋"/>
          <w:bCs/>
          <w:color w:val="auto"/>
          <w:highlight w:val="none"/>
        </w:rPr>
      </w:pPr>
    </w:p>
    <w:p w14:paraId="7F6D4694">
      <w:pPr>
        <w:spacing w:before="312" w:beforeLines="100" w:after="156" w:afterLines="50" w:line="360" w:lineRule="auto"/>
        <w:rPr>
          <w:rFonts w:ascii="仿宋" w:hAnsi="仿宋" w:eastAsia="仿宋"/>
          <w:b/>
          <w:bCs/>
          <w:color w:val="auto"/>
          <w:sz w:val="28"/>
          <w:szCs w:val="28"/>
          <w:highlight w:val="none"/>
        </w:rPr>
      </w:pPr>
    </w:p>
    <w:p w14:paraId="4D3A45C9">
      <w:pPr>
        <w:spacing w:before="312" w:beforeLines="100" w:after="156" w:afterLines="50" w:line="360" w:lineRule="auto"/>
        <w:jc w:val="left"/>
        <w:rPr>
          <w:rFonts w:ascii="仿宋" w:hAnsi="仿宋" w:eastAsia="仿宋"/>
          <w:bCs/>
          <w:color w:val="auto"/>
          <w:highlight w:val="none"/>
        </w:rPr>
      </w:pPr>
    </w:p>
    <w:p w14:paraId="0F7195B9">
      <w:pPr>
        <w:pStyle w:val="8"/>
        <w:rPr>
          <w:color w:val="auto"/>
          <w:highlight w:val="none"/>
        </w:rPr>
      </w:pPr>
    </w:p>
    <w:p w14:paraId="21BAB3E9">
      <w:pPr>
        <w:spacing w:before="312" w:beforeLines="100" w:after="156" w:afterLines="50" w:line="360" w:lineRule="auto"/>
        <w:jc w:val="left"/>
        <w:rPr>
          <w:rFonts w:ascii="仿宋" w:hAnsi="仿宋" w:eastAsia="仿宋"/>
          <w:b/>
          <w:bCs/>
          <w:color w:val="auto"/>
          <w:sz w:val="30"/>
          <w:highlight w:val="none"/>
        </w:rPr>
      </w:pPr>
      <w:r>
        <w:rPr>
          <w:rFonts w:hint="eastAsia" w:ascii="仿宋" w:hAnsi="仿宋" w:eastAsia="仿宋"/>
          <w:bCs/>
          <w:color w:val="auto"/>
          <w:highlight w:val="none"/>
        </w:rPr>
        <w:t>附件五.1</w:t>
      </w:r>
      <w:r>
        <w:rPr>
          <w:rFonts w:hint="eastAsia" w:ascii="仿宋" w:hAnsi="仿宋" w:eastAsia="仿宋"/>
          <w:b/>
          <w:bCs/>
          <w:color w:val="auto"/>
          <w:sz w:val="24"/>
          <w:highlight w:val="none"/>
        </w:rPr>
        <w:t>：</w:t>
      </w:r>
      <w:r>
        <w:rPr>
          <w:rFonts w:hint="eastAsia" w:ascii="仿宋" w:hAnsi="仿宋" w:eastAsia="仿宋"/>
          <w:bCs/>
          <w:color w:val="auto"/>
          <w:highlight w:val="none"/>
        </w:rPr>
        <w:t xml:space="preserve">  </w:t>
      </w:r>
      <w:r>
        <w:rPr>
          <w:rFonts w:hint="eastAsia" w:ascii="仿宋" w:hAnsi="仿宋" w:eastAsia="仿宋"/>
          <w:b/>
          <w:bCs/>
          <w:color w:val="auto"/>
          <w:sz w:val="30"/>
          <w:highlight w:val="none"/>
        </w:rPr>
        <w:t xml:space="preserve">   </w:t>
      </w:r>
    </w:p>
    <w:p w14:paraId="7E38262E">
      <w:pPr>
        <w:spacing w:before="312" w:beforeLines="100" w:after="156" w:afterLines="50" w:line="360" w:lineRule="auto"/>
        <w:rPr>
          <w:rFonts w:ascii="宋体" w:hAnsi="宋体"/>
          <w:b/>
          <w:bCs/>
          <w:color w:val="auto"/>
          <w:sz w:val="48"/>
          <w:szCs w:val="48"/>
          <w:highlight w:val="none"/>
        </w:rPr>
      </w:pPr>
      <w:r>
        <w:rPr>
          <w:rFonts w:hint="eastAsia" w:ascii="宋体" w:hAnsi="宋体"/>
          <w:b/>
          <w:bCs/>
          <w:color w:val="auto"/>
          <w:sz w:val="30"/>
          <w:highlight w:val="none"/>
        </w:rPr>
        <w:t xml:space="preserve">                      </w:t>
      </w:r>
      <w:r>
        <w:rPr>
          <w:rFonts w:hint="eastAsia" w:ascii="宋体" w:hAnsi="宋体"/>
          <w:b/>
          <w:bCs/>
          <w:color w:val="auto"/>
          <w:sz w:val="48"/>
          <w:szCs w:val="48"/>
          <w:highlight w:val="none"/>
        </w:rPr>
        <w:t>报  价  表</w:t>
      </w:r>
    </w:p>
    <w:p w14:paraId="13C2EE86">
      <w:pPr>
        <w:pStyle w:val="5"/>
        <w:spacing w:before="312" w:beforeLines="100" w:line="360" w:lineRule="auto"/>
        <w:ind w:firstLine="0"/>
        <w:rPr>
          <w:rFonts w:ascii="仿宋" w:hAnsi="仿宋" w:eastAsia="仿宋"/>
          <w:color w:val="auto"/>
          <w:sz w:val="24"/>
          <w:szCs w:val="24"/>
          <w:highlight w:val="none"/>
        </w:rPr>
      </w:pPr>
      <w:r>
        <w:rPr>
          <w:rFonts w:ascii="仿宋" w:hAnsi="仿宋" w:eastAsia="仿宋"/>
          <w:color w:val="auto"/>
          <w:sz w:val="24"/>
          <w:szCs w:val="24"/>
          <w:highlight w:val="none"/>
        </w:rPr>
        <w:t xml:space="preserve">项目名称： </w:t>
      </w:r>
      <w:r>
        <w:rPr>
          <w:rFonts w:hint="eastAsia" w:ascii="仿宋" w:hAnsi="仿宋" w:eastAsia="仿宋"/>
          <w:color w:val="auto"/>
          <w:sz w:val="24"/>
          <w:szCs w:val="24"/>
          <w:highlight w:val="none"/>
          <w:lang w:eastAsia="zh-CN"/>
        </w:rPr>
        <w:t>2025年新建“环浙步道”台州主干线暨“环台步道”天台段建设采购</w:t>
      </w:r>
      <w:r>
        <w:rPr>
          <w:rFonts w:hint="eastAsia" w:ascii="仿宋" w:hAnsi="仿宋" w:eastAsia="仿宋"/>
          <w:color w:val="auto"/>
          <w:sz w:val="24"/>
          <w:szCs w:val="24"/>
          <w:highlight w:val="none"/>
        </w:rPr>
        <w:t>项目</w:t>
      </w:r>
    </w:p>
    <w:tbl>
      <w:tblPr>
        <w:tblStyle w:val="22"/>
        <w:tblW w:w="9140"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5529"/>
      </w:tblGrid>
      <w:tr w14:paraId="190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611" w:type="dxa"/>
            <w:vAlign w:val="center"/>
          </w:tcPr>
          <w:p w14:paraId="6B741B8A">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标项内容</w:t>
            </w:r>
          </w:p>
        </w:tc>
        <w:tc>
          <w:tcPr>
            <w:tcW w:w="5529" w:type="dxa"/>
            <w:vAlign w:val="center"/>
          </w:tcPr>
          <w:p w14:paraId="2658E5D8">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总价（元）</w:t>
            </w:r>
          </w:p>
        </w:tc>
      </w:tr>
      <w:tr w14:paraId="23A2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611" w:type="dxa"/>
            <w:vAlign w:val="center"/>
          </w:tcPr>
          <w:p w14:paraId="4B53878B">
            <w:pPr>
              <w:jc w:val="center"/>
              <w:rPr>
                <w:rFonts w:hint="eastAsia" w:ascii="仿宋" w:hAnsi="仿宋" w:eastAsia="仿宋" w:cs="仿宋"/>
                <w:bCs/>
                <w:color w:val="auto"/>
                <w:sz w:val="24"/>
                <w:highlight w:val="none"/>
                <w:lang w:eastAsia="zh-CN"/>
              </w:rPr>
            </w:pPr>
            <w:r>
              <w:rPr>
                <w:rFonts w:hint="eastAsia" w:ascii="仿宋" w:hAnsi="仿宋" w:eastAsia="仿宋"/>
                <w:color w:val="auto"/>
                <w:sz w:val="24"/>
                <w:highlight w:val="none"/>
                <w:lang w:eastAsia="zh-CN"/>
              </w:rPr>
              <w:t>2025年新建“环浙步道”台州主干线暨“环台步道”天台段建设采购</w:t>
            </w:r>
          </w:p>
        </w:tc>
        <w:tc>
          <w:tcPr>
            <w:tcW w:w="5529" w:type="dxa"/>
            <w:vAlign w:val="center"/>
          </w:tcPr>
          <w:p w14:paraId="037978D0">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（小写）</w:t>
            </w:r>
          </w:p>
        </w:tc>
      </w:tr>
      <w:tr w14:paraId="224F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3611" w:type="dxa"/>
            <w:vAlign w:val="center"/>
          </w:tcPr>
          <w:p w14:paraId="23185B7B">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总价</w:t>
            </w:r>
          </w:p>
          <w:p w14:paraId="57117A70">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(人民币元)</w:t>
            </w:r>
          </w:p>
        </w:tc>
        <w:tc>
          <w:tcPr>
            <w:tcW w:w="5529" w:type="dxa"/>
            <w:vAlign w:val="center"/>
          </w:tcPr>
          <w:p w14:paraId="1BB74B4D">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（大写）：</w:t>
            </w:r>
          </w:p>
        </w:tc>
      </w:tr>
    </w:tbl>
    <w:p w14:paraId="537B433A">
      <w:pPr>
        <w:spacing w:line="400" w:lineRule="exact"/>
        <w:ind w:firstLine="705" w:firstLineChars="294"/>
        <w:rPr>
          <w:rFonts w:ascii="仿宋" w:hAnsi="仿宋" w:eastAsia="仿宋"/>
          <w:color w:val="auto"/>
          <w:sz w:val="24"/>
          <w:highlight w:val="none"/>
        </w:rPr>
      </w:pPr>
      <w:r>
        <w:rPr>
          <w:rFonts w:ascii="仿宋" w:hAnsi="仿宋" w:eastAsia="仿宋"/>
          <w:color w:val="auto"/>
          <w:sz w:val="24"/>
          <w:highlight w:val="none"/>
        </w:rPr>
        <w:t>说明：</w:t>
      </w:r>
    </w:p>
    <w:p w14:paraId="462012CB">
      <w:pPr>
        <w:spacing w:line="400" w:lineRule="exact"/>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以上报价应包括</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服务、提供相关资料、管理费、利润、风险费、相关验收费用、保险、税金、其他费用等完成招标内容及要求所提供的服务过程中涉及的一切费用。</w:t>
      </w:r>
    </w:p>
    <w:p w14:paraId="6191B4BA">
      <w:pPr>
        <w:spacing w:line="400" w:lineRule="exact"/>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货款、标准附件、备品备件、专用工具、包装、运输、装卸、保险、税金、规费、利润、货到就位（安装）、调试、培训、验收费、检测费、保修、售后服务及其他费用等。</w:t>
      </w:r>
    </w:p>
    <w:p w14:paraId="1648B884">
      <w:pPr>
        <w:spacing w:line="400" w:lineRule="exact"/>
        <w:ind w:firstLine="720" w:firstLineChars="300"/>
        <w:rPr>
          <w:rFonts w:ascii="仿宋" w:hAnsi="仿宋" w:eastAsia="仿宋"/>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olor w:val="auto"/>
          <w:sz w:val="24"/>
          <w:highlight w:val="none"/>
        </w:rPr>
        <w:t>、附件五不得自行增减内容，否则按无效标处理。</w:t>
      </w:r>
    </w:p>
    <w:p w14:paraId="3537B967">
      <w:pPr>
        <w:spacing w:line="400" w:lineRule="exact"/>
        <w:ind w:firstLine="705" w:firstLineChars="294"/>
        <w:rPr>
          <w:color w:val="auto"/>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、报价不得超过采购预算或者最高限价，否则作无效标处理。</w:t>
      </w:r>
    </w:p>
    <w:p w14:paraId="50CEC3C6">
      <w:pPr>
        <w:pStyle w:val="21"/>
        <w:rPr>
          <w:rFonts w:hint="eastAsia" w:eastAsia="宋体"/>
          <w:color w:val="auto"/>
          <w:highlight w:val="none"/>
          <w:lang w:val="en-US" w:eastAsia="zh-CN"/>
        </w:rPr>
      </w:pPr>
    </w:p>
    <w:p w14:paraId="0239E274">
      <w:pPr>
        <w:pStyle w:val="21"/>
        <w:rPr>
          <w:color w:val="auto"/>
          <w:highlight w:val="none"/>
        </w:rPr>
      </w:pPr>
    </w:p>
    <w:p w14:paraId="699F16EA">
      <w:pPr>
        <w:spacing w:line="460" w:lineRule="exact"/>
        <w:ind w:firstLine="6120" w:firstLineChars="2550"/>
        <w:rPr>
          <w:rFonts w:ascii="仿宋" w:hAnsi="仿宋" w:eastAsia="仿宋"/>
          <w:color w:val="auto"/>
          <w:sz w:val="24"/>
          <w:highlight w:val="none"/>
        </w:rPr>
      </w:pPr>
      <w:r>
        <w:rPr>
          <w:rFonts w:hint="eastAsia" w:ascii="仿宋" w:hAnsi="仿宋" w:eastAsia="仿宋"/>
          <w:color w:val="auto"/>
          <w:sz w:val="24"/>
          <w:highlight w:val="none"/>
        </w:rPr>
        <w:t xml:space="preserve">投标人全称：（盖公章） </w:t>
      </w:r>
    </w:p>
    <w:p w14:paraId="6C3AA7B5">
      <w:pPr>
        <w:spacing w:line="460" w:lineRule="exact"/>
        <w:ind w:firstLine="2310" w:firstLineChars="8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31B6BCBA">
      <w:pPr>
        <w:spacing w:line="4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olor w:val="auto"/>
          <w:sz w:val="24"/>
          <w:highlight w:val="none"/>
        </w:rPr>
        <w:t xml:space="preserve">         年    月    日</w:t>
      </w:r>
    </w:p>
    <w:p w14:paraId="3F4158F6">
      <w:pPr>
        <w:spacing w:line="360" w:lineRule="auto"/>
        <w:ind w:right="-110"/>
        <w:jc w:val="left"/>
        <w:rPr>
          <w:rFonts w:ascii="仿宋" w:hAnsi="仿宋" w:eastAsia="仿宋"/>
          <w:color w:val="auto"/>
          <w:sz w:val="28"/>
          <w:szCs w:val="28"/>
          <w:highlight w:val="none"/>
        </w:rPr>
      </w:pPr>
    </w:p>
    <w:p w14:paraId="7EB9ABBF">
      <w:pPr>
        <w:spacing w:line="360" w:lineRule="auto"/>
        <w:ind w:right="-110"/>
        <w:jc w:val="left"/>
        <w:rPr>
          <w:rFonts w:ascii="仿宋" w:hAnsi="仿宋" w:eastAsia="仿宋"/>
          <w:bCs/>
          <w:color w:val="auto"/>
          <w:highlight w:val="none"/>
        </w:rPr>
      </w:pPr>
    </w:p>
    <w:p w14:paraId="0EBDD405">
      <w:pPr>
        <w:spacing w:line="360" w:lineRule="auto"/>
        <w:ind w:right="-110"/>
        <w:jc w:val="left"/>
        <w:rPr>
          <w:rFonts w:ascii="仿宋" w:hAnsi="仿宋" w:eastAsia="仿宋"/>
          <w:bCs/>
          <w:color w:val="auto"/>
          <w:highlight w:val="none"/>
        </w:rPr>
      </w:pPr>
    </w:p>
    <w:p w14:paraId="43E320A7">
      <w:pPr>
        <w:spacing w:line="360" w:lineRule="auto"/>
        <w:ind w:right="-110"/>
        <w:jc w:val="left"/>
        <w:rPr>
          <w:rFonts w:ascii="仿宋" w:hAnsi="仿宋" w:eastAsia="仿宋"/>
          <w:bCs/>
          <w:color w:val="auto"/>
          <w:highlight w:val="none"/>
        </w:rPr>
      </w:pPr>
    </w:p>
    <w:p w14:paraId="47BC813A">
      <w:pPr>
        <w:pStyle w:val="5"/>
        <w:rPr>
          <w:color w:val="auto"/>
          <w:highlight w:val="none"/>
        </w:rPr>
      </w:pPr>
    </w:p>
    <w:p w14:paraId="5BC28103">
      <w:pPr>
        <w:pStyle w:val="5"/>
        <w:rPr>
          <w:color w:val="auto"/>
          <w:highlight w:val="none"/>
        </w:rPr>
      </w:pPr>
    </w:p>
    <w:p w14:paraId="42A423C4">
      <w:pPr>
        <w:pStyle w:val="5"/>
        <w:rPr>
          <w:color w:val="auto"/>
          <w:highlight w:val="none"/>
        </w:rPr>
      </w:pPr>
    </w:p>
    <w:p w14:paraId="0E6FEB17">
      <w:pPr>
        <w:pStyle w:val="5"/>
        <w:rPr>
          <w:color w:val="auto"/>
          <w:highlight w:val="none"/>
        </w:rPr>
      </w:pPr>
    </w:p>
    <w:p w14:paraId="37A78F17">
      <w:pPr>
        <w:pStyle w:val="5"/>
        <w:rPr>
          <w:color w:val="auto"/>
          <w:highlight w:val="none"/>
        </w:rPr>
      </w:pPr>
    </w:p>
    <w:p w14:paraId="05420487">
      <w:pPr>
        <w:rPr>
          <w:color w:val="auto"/>
          <w:highlight w:val="none"/>
        </w:rPr>
      </w:pPr>
    </w:p>
    <w:p w14:paraId="3FF0B482">
      <w:pPr>
        <w:rPr>
          <w:color w:val="auto"/>
          <w:highlight w:val="none"/>
        </w:rPr>
      </w:pPr>
    </w:p>
    <w:p w14:paraId="022DA99D">
      <w:pPr>
        <w:rPr>
          <w:color w:val="auto"/>
          <w:highlight w:val="none"/>
        </w:rPr>
      </w:pPr>
    </w:p>
    <w:p w14:paraId="09F7E000">
      <w:pPr>
        <w:rPr>
          <w:color w:val="auto"/>
          <w:highlight w:val="none"/>
        </w:rPr>
      </w:pPr>
      <w:r>
        <w:rPr>
          <w:rFonts w:hint="eastAsia" w:ascii="仿宋" w:hAnsi="仿宋" w:eastAsia="仿宋"/>
          <w:bCs/>
          <w:color w:val="auto"/>
          <w:highlight w:val="none"/>
        </w:rPr>
        <w:t>附件五.2</w:t>
      </w:r>
      <w:r>
        <w:rPr>
          <w:rFonts w:hint="eastAsia" w:ascii="仿宋" w:hAnsi="仿宋" w:eastAsia="仿宋"/>
          <w:b/>
          <w:bCs/>
          <w:color w:val="auto"/>
          <w:sz w:val="24"/>
          <w:highlight w:val="none"/>
        </w:rPr>
        <w:t>：</w:t>
      </w:r>
    </w:p>
    <w:p w14:paraId="7D248AEC">
      <w:pPr>
        <w:spacing w:line="360" w:lineRule="auto"/>
        <w:ind w:right="-110"/>
        <w:jc w:val="left"/>
        <w:rPr>
          <w:rFonts w:ascii="仿宋" w:hAnsi="仿宋" w:eastAsia="仿宋"/>
          <w:bCs/>
          <w:color w:val="auto"/>
          <w:highlight w:val="none"/>
        </w:rPr>
      </w:pPr>
    </w:p>
    <w:p w14:paraId="438049B5">
      <w:pPr>
        <w:spacing w:before="312" w:beforeLines="100" w:after="156" w:afterLines="50" w:line="360" w:lineRule="auto"/>
        <w:jc w:val="center"/>
        <w:rPr>
          <w:rFonts w:ascii="仿宋" w:hAnsi="仿宋" w:eastAsia="仿宋" w:cs="仿宋"/>
          <w:b/>
          <w:bCs/>
          <w:color w:val="auto"/>
          <w:sz w:val="48"/>
          <w:szCs w:val="48"/>
          <w:highlight w:val="none"/>
          <w:u w:val="single"/>
        </w:rPr>
      </w:pPr>
      <w:r>
        <w:rPr>
          <w:rFonts w:hint="eastAsia" w:ascii="仿宋" w:hAnsi="仿宋" w:eastAsia="仿宋" w:cs="仿宋"/>
          <w:b/>
          <w:bCs/>
          <w:color w:val="auto"/>
          <w:sz w:val="48"/>
          <w:szCs w:val="48"/>
          <w:highlight w:val="none"/>
        </w:rPr>
        <w:t>报  价  明  细  表</w:t>
      </w:r>
    </w:p>
    <w:p w14:paraId="0093539A">
      <w:pPr>
        <w:pStyle w:val="5"/>
        <w:spacing w:before="312" w:beforeLines="100" w:line="360" w:lineRule="auto"/>
        <w:ind w:firstLine="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olor w:val="auto"/>
          <w:sz w:val="24"/>
          <w:szCs w:val="24"/>
          <w:highlight w:val="none"/>
          <w:lang w:eastAsia="zh-CN"/>
        </w:rPr>
        <w:t>2025年新建“环浙步道”台州主干线暨“环台步道”天台段建设采购</w:t>
      </w:r>
      <w:r>
        <w:rPr>
          <w:rFonts w:hint="eastAsia" w:ascii="仿宋" w:hAnsi="仿宋" w:eastAsia="仿宋"/>
          <w:color w:val="auto"/>
          <w:sz w:val="24"/>
          <w:szCs w:val="24"/>
          <w:highlight w:val="none"/>
        </w:rPr>
        <w:t>项目</w:t>
      </w:r>
      <w:r>
        <w:rPr>
          <w:rFonts w:hint="eastAsia" w:ascii="仿宋" w:hAnsi="仿宋" w:eastAsia="仿宋" w:cs="仿宋"/>
          <w:color w:val="auto"/>
          <w:sz w:val="24"/>
          <w:highlight w:val="none"/>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38"/>
        <w:gridCol w:w="3887"/>
        <w:gridCol w:w="533"/>
        <w:gridCol w:w="895"/>
        <w:gridCol w:w="511"/>
        <w:gridCol w:w="511"/>
        <w:gridCol w:w="2123"/>
      </w:tblGrid>
      <w:tr w14:paraId="036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2" w:hRule="atLeast"/>
          <w:jc w:val="center"/>
        </w:trPr>
        <w:tc>
          <w:tcPr>
            <w:tcW w:w="0" w:type="auto"/>
            <w:tcMar>
              <w:top w:w="57" w:type="dxa"/>
              <w:left w:w="108" w:type="dxa"/>
              <w:bottom w:w="0" w:type="dxa"/>
              <w:right w:w="108" w:type="dxa"/>
            </w:tcMar>
            <w:vAlign w:val="center"/>
          </w:tcPr>
          <w:p w14:paraId="3420F0C7">
            <w:pPr>
              <w:spacing w:line="32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0" w:type="auto"/>
            <w:tcMar>
              <w:top w:w="57" w:type="dxa"/>
              <w:left w:w="108" w:type="dxa"/>
              <w:bottom w:w="0" w:type="dxa"/>
              <w:right w:w="108" w:type="dxa"/>
            </w:tcMar>
            <w:vAlign w:val="center"/>
          </w:tcPr>
          <w:p w14:paraId="0ADB7B8B">
            <w:pPr>
              <w:spacing w:line="320" w:lineRule="exact"/>
              <w:jc w:val="center"/>
              <w:rPr>
                <w:rFonts w:ascii="宋体" w:hAnsi="宋体"/>
                <w:b/>
                <w:color w:val="auto"/>
                <w:szCs w:val="21"/>
                <w:highlight w:val="none"/>
              </w:rPr>
            </w:pPr>
            <w:r>
              <w:rPr>
                <w:rFonts w:hint="eastAsia" w:ascii="宋体" w:hAnsi="宋体"/>
                <w:b/>
                <w:color w:val="auto"/>
                <w:szCs w:val="21"/>
                <w:highlight w:val="none"/>
              </w:rPr>
              <w:t>项目内容</w:t>
            </w:r>
          </w:p>
        </w:tc>
        <w:tc>
          <w:tcPr>
            <w:tcW w:w="0" w:type="auto"/>
            <w:tcMar>
              <w:top w:w="57" w:type="dxa"/>
              <w:left w:w="108" w:type="dxa"/>
              <w:bottom w:w="0" w:type="dxa"/>
              <w:right w:w="108" w:type="dxa"/>
            </w:tcMar>
            <w:vAlign w:val="center"/>
          </w:tcPr>
          <w:p w14:paraId="605085AF">
            <w:pPr>
              <w:spacing w:line="320" w:lineRule="exact"/>
              <w:ind w:left="152"/>
              <w:jc w:val="center"/>
              <w:rPr>
                <w:rFonts w:ascii="宋体" w:hAnsi="宋体"/>
                <w:b/>
                <w:color w:val="auto"/>
                <w:szCs w:val="21"/>
                <w:highlight w:val="none"/>
              </w:rPr>
            </w:pPr>
            <w:r>
              <w:rPr>
                <w:rFonts w:hint="eastAsia" w:ascii="宋体" w:hAnsi="宋体"/>
                <w:b/>
                <w:color w:val="auto"/>
                <w:szCs w:val="21"/>
                <w:highlight w:val="none"/>
              </w:rPr>
              <w:t>技术规格和参数要求</w:t>
            </w:r>
          </w:p>
        </w:tc>
        <w:tc>
          <w:tcPr>
            <w:tcW w:w="0" w:type="auto"/>
            <w:vAlign w:val="center"/>
          </w:tcPr>
          <w:p w14:paraId="3721D11E">
            <w:pPr>
              <w:spacing w:line="320" w:lineRule="exact"/>
              <w:jc w:val="center"/>
              <w:rPr>
                <w:rFonts w:ascii="宋体" w:hAnsi="宋体"/>
                <w:b/>
                <w:color w:val="auto"/>
                <w:szCs w:val="21"/>
                <w:highlight w:val="none"/>
              </w:rPr>
            </w:pPr>
            <w:r>
              <w:rPr>
                <w:rFonts w:hint="eastAsia" w:ascii="宋体" w:hAnsi="宋体"/>
                <w:b/>
                <w:color w:val="auto"/>
                <w:szCs w:val="21"/>
                <w:highlight w:val="none"/>
              </w:rPr>
              <w:t>单位</w:t>
            </w:r>
          </w:p>
        </w:tc>
        <w:tc>
          <w:tcPr>
            <w:tcW w:w="0" w:type="auto"/>
            <w:tcMar>
              <w:top w:w="57" w:type="dxa"/>
              <w:left w:w="108" w:type="dxa"/>
              <w:bottom w:w="0" w:type="dxa"/>
              <w:right w:w="108" w:type="dxa"/>
            </w:tcMar>
            <w:vAlign w:val="center"/>
          </w:tcPr>
          <w:p w14:paraId="336CAA16">
            <w:pPr>
              <w:spacing w:line="320" w:lineRule="exact"/>
              <w:jc w:val="center"/>
              <w:rPr>
                <w:rFonts w:ascii="宋体" w:hAnsi="宋体"/>
                <w:b/>
                <w:color w:val="auto"/>
                <w:szCs w:val="21"/>
                <w:highlight w:val="none"/>
              </w:rPr>
            </w:pPr>
            <w:r>
              <w:rPr>
                <w:rFonts w:hint="eastAsia" w:ascii="宋体" w:hAnsi="宋体"/>
                <w:b/>
                <w:color w:val="auto"/>
                <w:szCs w:val="21"/>
                <w:highlight w:val="none"/>
              </w:rPr>
              <w:t>数量</w:t>
            </w:r>
          </w:p>
        </w:tc>
        <w:tc>
          <w:tcPr>
            <w:tcW w:w="0" w:type="auto"/>
            <w:tcMar>
              <w:top w:w="57" w:type="dxa"/>
              <w:left w:w="108" w:type="dxa"/>
              <w:bottom w:w="0" w:type="dxa"/>
              <w:right w:w="108" w:type="dxa"/>
            </w:tcMar>
            <w:vAlign w:val="center"/>
          </w:tcPr>
          <w:p w14:paraId="39F10AC5">
            <w:pPr>
              <w:spacing w:line="320" w:lineRule="exact"/>
              <w:jc w:val="center"/>
              <w:rPr>
                <w:rFonts w:ascii="宋体" w:hAnsi="宋体"/>
                <w:b/>
                <w:color w:val="auto"/>
                <w:szCs w:val="21"/>
                <w:highlight w:val="none"/>
              </w:rPr>
            </w:pPr>
            <w:r>
              <w:rPr>
                <w:rFonts w:hint="eastAsia" w:ascii="宋体" w:hAnsi="宋体"/>
                <w:b/>
                <w:color w:val="auto"/>
                <w:szCs w:val="21"/>
                <w:highlight w:val="none"/>
              </w:rPr>
              <w:t>单价</w:t>
            </w:r>
          </w:p>
        </w:tc>
        <w:tc>
          <w:tcPr>
            <w:tcW w:w="0" w:type="auto"/>
            <w:tcMar>
              <w:top w:w="57" w:type="dxa"/>
              <w:left w:w="108" w:type="dxa"/>
              <w:bottom w:w="0" w:type="dxa"/>
              <w:right w:w="108" w:type="dxa"/>
            </w:tcMar>
            <w:vAlign w:val="center"/>
          </w:tcPr>
          <w:p w14:paraId="7015787A">
            <w:pPr>
              <w:spacing w:line="320" w:lineRule="exact"/>
              <w:jc w:val="center"/>
              <w:rPr>
                <w:rFonts w:ascii="宋体" w:hAnsi="宋体"/>
                <w:b/>
                <w:color w:val="auto"/>
                <w:szCs w:val="21"/>
                <w:highlight w:val="none"/>
              </w:rPr>
            </w:pPr>
            <w:r>
              <w:rPr>
                <w:rFonts w:hint="eastAsia" w:ascii="宋体" w:hAnsi="宋体"/>
                <w:b/>
                <w:color w:val="auto"/>
                <w:szCs w:val="21"/>
                <w:highlight w:val="none"/>
              </w:rPr>
              <w:t>小计</w:t>
            </w:r>
          </w:p>
        </w:tc>
        <w:tc>
          <w:tcPr>
            <w:tcW w:w="0" w:type="auto"/>
            <w:tcMar>
              <w:top w:w="57" w:type="dxa"/>
              <w:left w:w="108" w:type="dxa"/>
              <w:bottom w:w="0" w:type="dxa"/>
              <w:right w:w="108" w:type="dxa"/>
            </w:tcMar>
            <w:vAlign w:val="center"/>
          </w:tcPr>
          <w:p w14:paraId="029AD707">
            <w:pPr>
              <w:spacing w:line="320" w:lineRule="exact"/>
              <w:jc w:val="center"/>
              <w:rPr>
                <w:rFonts w:ascii="宋体" w:hAnsi="宋体"/>
                <w:b/>
                <w:color w:val="auto"/>
                <w:szCs w:val="21"/>
                <w:highlight w:val="none"/>
              </w:rPr>
            </w:pPr>
            <w:r>
              <w:rPr>
                <w:rFonts w:hint="eastAsia" w:ascii="宋体" w:hAnsi="宋体"/>
                <w:b/>
                <w:color w:val="auto"/>
                <w:szCs w:val="21"/>
                <w:highlight w:val="none"/>
              </w:rPr>
              <w:t>备注</w:t>
            </w:r>
          </w:p>
        </w:tc>
      </w:tr>
      <w:tr w14:paraId="1C32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0" w:type="auto"/>
            <w:gridSpan w:val="8"/>
            <w:tcMar>
              <w:top w:w="57" w:type="dxa"/>
              <w:left w:w="108" w:type="dxa"/>
              <w:bottom w:w="0" w:type="dxa"/>
              <w:right w:w="108" w:type="dxa"/>
            </w:tcMar>
            <w:vAlign w:val="center"/>
          </w:tcPr>
          <w:p w14:paraId="0670F312">
            <w:pPr>
              <w:spacing w:line="320" w:lineRule="exact"/>
              <w:rPr>
                <w:rFonts w:ascii="宋体" w:hAnsi="宋体" w:cs="宋体"/>
                <w:b/>
                <w:color w:val="auto"/>
                <w:szCs w:val="21"/>
                <w:highlight w:val="none"/>
              </w:rPr>
            </w:pPr>
            <w:r>
              <w:rPr>
                <w:rFonts w:hint="eastAsia" w:ascii="宋体" w:hAnsi="宋体" w:cs="宋体"/>
                <w:b/>
                <w:color w:val="auto"/>
                <w:szCs w:val="21"/>
                <w:highlight w:val="none"/>
              </w:rPr>
              <w:t>一、</w:t>
            </w:r>
            <w:r>
              <w:rPr>
                <w:rFonts w:ascii="宋体" w:hAnsi="宋体" w:cs="宋体"/>
                <w:b/>
                <w:color w:val="auto"/>
                <w:szCs w:val="21"/>
                <w:highlight w:val="none"/>
              </w:rPr>
              <w:t>路面修辅</w:t>
            </w:r>
          </w:p>
        </w:tc>
      </w:tr>
      <w:tr w14:paraId="7636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7FDEFD5F">
            <w:pPr>
              <w:spacing w:line="320" w:lineRule="exact"/>
              <w:rPr>
                <w:rFonts w:ascii="宋体" w:hAnsi="宋体" w:cs="宋体"/>
                <w:color w:val="auto"/>
                <w:szCs w:val="21"/>
                <w:highlight w:val="none"/>
              </w:rPr>
            </w:pPr>
            <w:r>
              <w:rPr>
                <w:rFonts w:hint="eastAsia" w:ascii="宋体" w:hAnsi="宋体" w:cs="宋体"/>
                <w:b/>
                <w:color w:val="auto"/>
                <w:szCs w:val="21"/>
                <w:highlight w:val="none"/>
              </w:rPr>
              <w:t>（一）</w:t>
            </w:r>
            <w:r>
              <w:rPr>
                <w:rFonts w:hint="eastAsia" w:ascii="宋体" w:hAnsi="宋体" w:cs="宋体"/>
                <w:color w:val="auto"/>
                <w:szCs w:val="21"/>
                <w:highlight w:val="none"/>
              </w:rPr>
              <w:t>一级路面修辅（说明：清表，有较高的开发程度，明显的人工修筑或通行痕迹，路面平整无坑洼或石块，植被侵入程度较低，通过性较好，常见于古道，部分山林。）</w:t>
            </w:r>
          </w:p>
        </w:tc>
      </w:tr>
      <w:tr w14:paraId="7362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5D90A93">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0" w:type="auto"/>
            <w:tcMar>
              <w:top w:w="57" w:type="dxa"/>
              <w:left w:w="108" w:type="dxa"/>
              <w:bottom w:w="0" w:type="dxa"/>
              <w:right w:w="108" w:type="dxa"/>
            </w:tcMar>
            <w:vAlign w:val="center"/>
          </w:tcPr>
          <w:p w14:paraId="732D7E5D">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0" w:type="auto"/>
            <w:tcMar>
              <w:top w:w="57" w:type="dxa"/>
              <w:left w:w="108" w:type="dxa"/>
              <w:bottom w:w="0" w:type="dxa"/>
              <w:right w:w="108" w:type="dxa"/>
            </w:tcMar>
            <w:vAlign w:val="center"/>
          </w:tcPr>
          <w:p w14:paraId="25339F72">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0A8AB691">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688970C5">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0131EF9B">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40069C7">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499D54E7">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路体宽度60cm-120cm</w:t>
            </w:r>
          </w:p>
        </w:tc>
      </w:tr>
      <w:tr w14:paraId="293B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765C2E75">
            <w:pPr>
              <w:widowControl/>
              <w:spacing w:line="320" w:lineRule="exact"/>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w:t>
            </w:r>
          </w:p>
        </w:tc>
        <w:tc>
          <w:tcPr>
            <w:tcW w:w="0" w:type="auto"/>
            <w:tcMar>
              <w:top w:w="57" w:type="dxa"/>
              <w:left w:w="108" w:type="dxa"/>
              <w:bottom w:w="0" w:type="dxa"/>
              <w:right w:w="108" w:type="dxa"/>
            </w:tcMar>
            <w:vAlign w:val="center"/>
          </w:tcPr>
          <w:p w14:paraId="1352672F">
            <w:pPr>
              <w:keepNext w:val="0"/>
              <w:keepLines w:val="0"/>
              <w:widowControl/>
              <w:suppressLineNumbers w:val="0"/>
              <w:jc w:val="center"/>
              <w:textAlignment w:val="center"/>
              <w:rPr>
                <w:rFonts w:hint="eastAsia" w:ascii="宋体" w:hAnsi="宋体" w:cs="宋体"/>
                <w:color w:val="auto"/>
                <w:kern w:val="0"/>
                <w:szCs w:val="21"/>
                <w:highlight w:val="none"/>
                <w:lang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人工运输材料</w:t>
            </w:r>
          </w:p>
        </w:tc>
        <w:tc>
          <w:tcPr>
            <w:tcW w:w="0" w:type="auto"/>
            <w:tcMar>
              <w:top w:w="57" w:type="dxa"/>
              <w:left w:w="108" w:type="dxa"/>
              <w:bottom w:w="0" w:type="dxa"/>
              <w:right w:w="108" w:type="dxa"/>
            </w:tcMar>
            <w:vAlign w:val="center"/>
          </w:tcPr>
          <w:p w14:paraId="040958B9">
            <w:pPr>
              <w:widowControl/>
              <w:spacing w:line="320" w:lineRule="exact"/>
              <w:jc w:val="center"/>
              <w:textAlignment w:val="center"/>
              <w:rPr>
                <w:rFonts w:hint="eastAsia" w:ascii="宋体" w:hAnsi="宋体" w:cs="宋体"/>
                <w:color w:val="auto"/>
                <w:szCs w:val="21"/>
                <w:highlight w:val="none"/>
              </w:rPr>
            </w:pPr>
          </w:p>
        </w:tc>
        <w:tc>
          <w:tcPr>
            <w:tcW w:w="0" w:type="auto"/>
            <w:vAlign w:val="center"/>
          </w:tcPr>
          <w:p w14:paraId="69B1F228">
            <w:pPr>
              <w:widowControl/>
              <w:spacing w:line="32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213F9FCE">
            <w:pPr>
              <w:widowControl/>
              <w:jc w:val="center"/>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6A2301D5">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143E80A">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3C2770EB">
            <w:pPr>
              <w:spacing w:line="320" w:lineRule="exact"/>
              <w:jc w:val="center"/>
              <w:rPr>
                <w:rFonts w:hint="eastAsia" w:ascii="宋体" w:hAnsi="宋体" w:cs="宋体"/>
                <w:color w:val="auto"/>
                <w:kern w:val="0"/>
                <w:szCs w:val="21"/>
                <w:highlight w:val="none"/>
                <w:lang w:bidi="ar"/>
              </w:rPr>
            </w:pPr>
          </w:p>
        </w:tc>
      </w:tr>
      <w:tr w14:paraId="3DD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5461DA7B">
            <w:pPr>
              <w:pStyle w:val="35"/>
              <w:spacing w:line="32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0" w:type="auto"/>
            <w:tcMar>
              <w:top w:w="57" w:type="dxa"/>
              <w:left w:w="108" w:type="dxa"/>
              <w:bottom w:w="0" w:type="dxa"/>
              <w:right w:w="108" w:type="dxa"/>
            </w:tcMar>
            <w:vAlign w:val="center"/>
          </w:tcPr>
          <w:p w14:paraId="1CA18381">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0" w:type="auto"/>
            <w:tcMar>
              <w:top w:w="57" w:type="dxa"/>
              <w:left w:w="108" w:type="dxa"/>
              <w:bottom w:w="0" w:type="dxa"/>
              <w:right w:w="108" w:type="dxa"/>
            </w:tcMar>
            <w:vAlign w:val="center"/>
          </w:tcPr>
          <w:p w14:paraId="2C26CFF2">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3091E73A">
            <w:pPr>
              <w:pStyle w:val="35"/>
              <w:spacing w:line="320" w:lineRule="exact"/>
              <w:jc w:val="center"/>
              <w:rPr>
                <w:rFonts w:ascii="宋体" w:hAnsi="宋体" w:cs="宋体"/>
                <w:color w:val="auto"/>
                <w:szCs w:val="21"/>
                <w:highlight w:val="none"/>
              </w:rPr>
            </w:pPr>
            <w:r>
              <w:rPr>
                <w:rFonts w:hint="eastAsia" w:ascii="宋体" w:hAnsi="宋体" w:eastAsia="宋体" w:cs="宋体"/>
                <w:color w:val="auto"/>
                <w:kern w:val="0"/>
                <w:sz w:val="21"/>
                <w:szCs w:val="21"/>
                <w:highlight w:val="none"/>
                <w:lang w:bidi="ar"/>
              </w:rPr>
              <w:t>公里</w:t>
            </w:r>
          </w:p>
        </w:tc>
        <w:tc>
          <w:tcPr>
            <w:tcW w:w="0" w:type="auto"/>
            <w:tcMar>
              <w:top w:w="57" w:type="dxa"/>
              <w:left w:w="108" w:type="dxa"/>
              <w:bottom w:w="0" w:type="dxa"/>
              <w:right w:w="108" w:type="dxa"/>
            </w:tcMar>
            <w:vAlign w:val="center"/>
          </w:tcPr>
          <w:p w14:paraId="63CF1250">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5D18B744">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F3292CC">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05677E28">
            <w:pPr>
              <w:spacing w:line="320" w:lineRule="exact"/>
              <w:rPr>
                <w:rFonts w:ascii="宋体" w:hAnsi="宋体" w:cs="宋体"/>
                <w:color w:val="auto"/>
                <w:szCs w:val="21"/>
                <w:highlight w:val="none"/>
              </w:rPr>
            </w:pPr>
          </w:p>
        </w:tc>
      </w:tr>
      <w:tr w14:paraId="61AC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659A4050">
            <w:pPr>
              <w:spacing w:line="320" w:lineRule="exact"/>
              <w:rPr>
                <w:rFonts w:ascii="宋体" w:hAnsi="宋体" w:cs="宋体"/>
                <w:color w:val="auto"/>
                <w:szCs w:val="21"/>
                <w:highlight w:val="none"/>
              </w:rPr>
            </w:pPr>
            <w:r>
              <w:rPr>
                <w:rFonts w:hint="eastAsia" w:ascii="宋体" w:hAnsi="宋体" w:cs="宋体"/>
                <w:b/>
                <w:color w:val="auto"/>
                <w:szCs w:val="21"/>
                <w:highlight w:val="none"/>
              </w:rPr>
              <w:t>（二）</w:t>
            </w:r>
            <w:r>
              <w:rPr>
                <w:rFonts w:hint="eastAsia" w:ascii="宋体" w:hAnsi="宋体" w:cs="宋体"/>
                <w:color w:val="auto"/>
                <w:szCs w:val="21"/>
                <w:highlight w:val="none"/>
              </w:rPr>
              <w:t>二级路面修辅（说明：清表，清理覆土，路基平整，加固。有通行痕迹，但相对植被侵入较高，缓冲带消失或缺失，伴陡坡、碎石破、冲刷、树木倒伏等情况，具有一定的通过难度和风险。）</w:t>
            </w:r>
          </w:p>
        </w:tc>
      </w:tr>
      <w:tr w14:paraId="73DF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1DE61F8C">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0" w:type="auto"/>
            <w:tcMar>
              <w:top w:w="57" w:type="dxa"/>
              <w:left w:w="108" w:type="dxa"/>
              <w:bottom w:w="0" w:type="dxa"/>
              <w:right w:w="108" w:type="dxa"/>
            </w:tcMar>
            <w:vAlign w:val="center"/>
          </w:tcPr>
          <w:p w14:paraId="0654AF11">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路基割草、杂树树</w:t>
            </w:r>
          </w:p>
        </w:tc>
        <w:tc>
          <w:tcPr>
            <w:tcW w:w="0" w:type="auto"/>
            <w:tcMar>
              <w:top w:w="57" w:type="dxa"/>
              <w:left w:w="108" w:type="dxa"/>
              <w:bottom w:w="0" w:type="dxa"/>
              <w:right w:w="108" w:type="dxa"/>
            </w:tcMar>
            <w:vAlign w:val="center"/>
          </w:tcPr>
          <w:p w14:paraId="5D61AA64">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74D6B6FD">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31DD9EE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301C62AE">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812BB6E">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070CE245">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路体宽度60cm-120cm</w:t>
            </w:r>
          </w:p>
        </w:tc>
      </w:tr>
      <w:tr w14:paraId="411B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213C933C">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0" w:type="auto"/>
            <w:tcMar>
              <w:top w:w="57" w:type="dxa"/>
              <w:left w:w="108" w:type="dxa"/>
              <w:bottom w:w="0" w:type="dxa"/>
              <w:right w:w="108" w:type="dxa"/>
            </w:tcMar>
            <w:vAlign w:val="center"/>
          </w:tcPr>
          <w:p w14:paraId="2180A7FC">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w:t>
            </w:r>
          </w:p>
        </w:tc>
        <w:tc>
          <w:tcPr>
            <w:tcW w:w="0" w:type="auto"/>
            <w:tcMar>
              <w:top w:w="57" w:type="dxa"/>
              <w:left w:w="108" w:type="dxa"/>
              <w:bottom w:w="0" w:type="dxa"/>
              <w:right w:w="108" w:type="dxa"/>
            </w:tcMar>
            <w:vAlign w:val="center"/>
          </w:tcPr>
          <w:p w14:paraId="383319BB">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05348687">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532E3C57">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6FF43A4B">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9E560D4">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5FC9D64F">
            <w:pPr>
              <w:spacing w:line="320" w:lineRule="exact"/>
              <w:rPr>
                <w:rFonts w:ascii="宋体" w:hAnsi="宋体" w:cs="宋体"/>
                <w:color w:val="auto"/>
                <w:szCs w:val="21"/>
                <w:highlight w:val="none"/>
              </w:rPr>
            </w:pPr>
          </w:p>
        </w:tc>
      </w:tr>
      <w:tr w14:paraId="59CE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3CD5BDEC">
            <w:pPr>
              <w:pStyle w:val="35"/>
              <w:spacing w:line="320" w:lineRule="exact"/>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Mar>
              <w:top w:w="57" w:type="dxa"/>
              <w:left w:w="108" w:type="dxa"/>
              <w:bottom w:w="0" w:type="dxa"/>
              <w:right w:w="108" w:type="dxa"/>
            </w:tcMar>
            <w:vAlign w:val="center"/>
          </w:tcPr>
          <w:p w14:paraId="0C4D10CB">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0" w:type="auto"/>
            <w:tcMar>
              <w:top w:w="57" w:type="dxa"/>
              <w:left w:w="108" w:type="dxa"/>
              <w:bottom w:w="0" w:type="dxa"/>
              <w:right w:w="108" w:type="dxa"/>
            </w:tcMar>
            <w:vAlign w:val="center"/>
          </w:tcPr>
          <w:p w14:paraId="426FC9F9">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7B4A8025">
            <w:pPr>
              <w:pStyle w:val="35"/>
              <w:spacing w:line="320" w:lineRule="exact"/>
              <w:jc w:val="center"/>
              <w:rPr>
                <w:rFonts w:ascii="宋体" w:hAnsi="宋体" w:cs="宋体"/>
                <w:color w:val="auto"/>
                <w:szCs w:val="21"/>
                <w:highlight w:val="none"/>
              </w:rPr>
            </w:pPr>
            <w:r>
              <w:rPr>
                <w:rFonts w:hint="eastAsia" w:ascii="宋体" w:hAnsi="宋体" w:eastAsia="宋体" w:cs="宋体"/>
                <w:color w:val="auto"/>
                <w:kern w:val="0"/>
                <w:sz w:val="21"/>
                <w:szCs w:val="21"/>
                <w:highlight w:val="none"/>
                <w:lang w:bidi="ar"/>
              </w:rPr>
              <w:t>公里</w:t>
            </w:r>
          </w:p>
        </w:tc>
        <w:tc>
          <w:tcPr>
            <w:tcW w:w="0" w:type="auto"/>
            <w:tcMar>
              <w:top w:w="57" w:type="dxa"/>
              <w:left w:w="108" w:type="dxa"/>
              <w:bottom w:w="0" w:type="dxa"/>
              <w:right w:w="108" w:type="dxa"/>
            </w:tcMar>
            <w:vAlign w:val="center"/>
          </w:tcPr>
          <w:p w14:paraId="5A75A9A9">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65AF03EE">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398E89DC">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023F498A">
            <w:pPr>
              <w:spacing w:line="320" w:lineRule="exact"/>
              <w:rPr>
                <w:rFonts w:ascii="宋体" w:hAnsi="宋体" w:cs="宋体"/>
                <w:color w:val="auto"/>
                <w:szCs w:val="21"/>
                <w:highlight w:val="none"/>
              </w:rPr>
            </w:pPr>
          </w:p>
        </w:tc>
      </w:tr>
      <w:tr w14:paraId="4886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7E0F9189">
            <w:pPr>
              <w:spacing w:line="320" w:lineRule="exact"/>
              <w:rPr>
                <w:rFonts w:ascii="宋体" w:hAnsi="宋体" w:cs="宋体"/>
                <w:color w:val="auto"/>
                <w:szCs w:val="21"/>
                <w:highlight w:val="none"/>
              </w:rPr>
            </w:pPr>
            <w:r>
              <w:rPr>
                <w:rFonts w:hint="eastAsia" w:ascii="宋体" w:hAnsi="宋体" w:cs="宋体"/>
                <w:b/>
                <w:color w:val="auto"/>
                <w:szCs w:val="21"/>
                <w:highlight w:val="none"/>
              </w:rPr>
              <w:t>（三）</w:t>
            </w:r>
            <w:r>
              <w:rPr>
                <w:rFonts w:hint="eastAsia" w:ascii="宋体" w:hAnsi="宋体" w:cs="宋体"/>
                <w:color w:val="auto"/>
                <w:szCs w:val="21"/>
                <w:highlight w:val="none"/>
              </w:rPr>
              <w:t>三级路面修辅（说明：清灌，间伐，清障、路基平整，挡土墙或者路坎建设，土质台阶建设。梯步最大高度控制30CM以内，梯步制作就地取材，梯面尚未开发的，基本接近原始状态，仅有浅显的路迹或无痕迹，沿途有密林，灌木丛，陡坡，甚至悬崖。）</w:t>
            </w:r>
          </w:p>
        </w:tc>
      </w:tr>
      <w:tr w14:paraId="08DE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2902ED55">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0" w:type="auto"/>
            <w:tcMar>
              <w:top w:w="57" w:type="dxa"/>
              <w:left w:w="108" w:type="dxa"/>
              <w:bottom w:w="0" w:type="dxa"/>
              <w:right w:w="108" w:type="dxa"/>
            </w:tcMar>
            <w:vAlign w:val="center"/>
          </w:tcPr>
          <w:p w14:paraId="1CB6BDB9">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0" w:type="auto"/>
            <w:tcMar>
              <w:top w:w="57" w:type="dxa"/>
              <w:left w:w="108" w:type="dxa"/>
              <w:bottom w:w="0" w:type="dxa"/>
              <w:right w:w="108" w:type="dxa"/>
            </w:tcMar>
            <w:vAlign w:val="center"/>
          </w:tcPr>
          <w:p w14:paraId="57DBDBC7">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6477AC5E">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4E34B9D0">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10.09</w:t>
            </w:r>
          </w:p>
        </w:tc>
        <w:tc>
          <w:tcPr>
            <w:tcW w:w="0" w:type="auto"/>
            <w:tcMar>
              <w:top w:w="57" w:type="dxa"/>
              <w:left w:w="108" w:type="dxa"/>
              <w:bottom w:w="0" w:type="dxa"/>
              <w:right w:w="108" w:type="dxa"/>
            </w:tcMar>
            <w:vAlign w:val="center"/>
          </w:tcPr>
          <w:p w14:paraId="2C8EA461">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52CA1CA">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4866BFA4">
            <w:pPr>
              <w:spacing w:line="32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路体宽度</w:t>
            </w:r>
          </w:p>
          <w:p w14:paraId="249AD106">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60cm-120cm</w:t>
            </w:r>
          </w:p>
        </w:tc>
      </w:tr>
      <w:tr w14:paraId="0737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716652B">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0" w:type="auto"/>
            <w:tcMar>
              <w:top w:w="57" w:type="dxa"/>
              <w:left w:w="108" w:type="dxa"/>
              <w:bottom w:w="0" w:type="dxa"/>
              <w:right w:w="108" w:type="dxa"/>
            </w:tcMar>
            <w:vAlign w:val="center"/>
          </w:tcPr>
          <w:p w14:paraId="6B0E1870">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路基修复建设</w:t>
            </w:r>
          </w:p>
        </w:tc>
        <w:tc>
          <w:tcPr>
            <w:tcW w:w="0" w:type="auto"/>
            <w:tcMar>
              <w:top w:w="57" w:type="dxa"/>
              <w:left w:w="108" w:type="dxa"/>
              <w:bottom w:w="0" w:type="dxa"/>
              <w:right w:w="108" w:type="dxa"/>
            </w:tcMar>
            <w:vAlign w:val="center"/>
          </w:tcPr>
          <w:p w14:paraId="79C3384A">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1253B6FA">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78846B80">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10.09</w:t>
            </w:r>
          </w:p>
        </w:tc>
        <w:tc>
          <w:tcPr>
            <w:tcW w:w="0" w:type="auto"/>
            <w:tcMar>
              <w:top w:w="57" w:type="dxa"/>
              <w:left w:w="108" w:type="dxa"/>
              <w:bottom w:w="0" w:type="dxa"/>
              <w:right w:w="108" w:type="dxa"/>
            </w:tcMar>
            <w:vAlign w:val="center"/>
          </w:tcPr>
          <w:p w14:paraId="378E5D4B">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E3A2DD7">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615FEE43">
            <w:pPr>
              <w:spacing w:line="320" w:lineRule="exact"/>
              <w:rPr>
                <w:rFonts w:ascii="宋体" w:hAnsi="宋体" w:cs="宋体"/>
                <w:color w:val="auto"/>
                <w:szCs w:val="21"/>
                <w:highlight w:val="none"/>
              </w:rPr>
            </w:pPr>
          </w:p>
        </w:tc>
      </w:tr>
      <w:tr w14:paraId="44F7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3FBE8E54">
            <w:pPr>
              <w:pStyle w:val="35"/>
              <w:spacing w:line="320" w:lineRule="exact"/>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0" w:type="auto"/>
            <w:tcMar>
              <w:top w:w="57" w:type="dxa"/>
              <w:left w:w="108" w:type="dxa"/>
              <w:bottom w:w="0" w:type="dxa"/>
              <w:right w:w="108" w:type="dxa"/>
            </w:tcMar>
            <w:vAlign w:val="center"/>
          </w:tcPr>
          <w:p w14:paraId="2D767EEB">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0" w:type="auto"/>
            <w:tcMar>
              <w:top w:w="57" w:type="dxa"/>
              <w:left w:w="108" w:type="dxa"/>
              <w:bottom w:w="0" w:type="dxa"/>
              <w:right w:w="108" w:type="dxa"/>
            </w:tcMar>
            <w:vAlign w:val="center"/>
          </w:tcPr>
          <w:p w14:paraId="258FB766">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0EC4FF78">
            <w:pPr>
              <w:pStyle w:val="35"/>
              <w:spacing w:line="320" w:lineRule="exact"/>
              <w:jc w:val="center"/>
              <w:rPr>
                <w:rFonts w:ascii="宋体" w:hAnsi="宋体" w:cs="宋体"/>
                <w:color w:val="auto"/>
                <w:szCs w:val="21"/>
                <w:highlight w:val="none"/>
              </w:rPr>
            </w:pPr>
            <w:r>
              <w:rPr>
                <w:rFonts w:hint="eastAsia" w:ascii="宋体" w:hAnsi="宋体" w:eastAsia="宋体" w:cs="宋体"/>
                <w:color w:val="auto"/>
                <w:spacing w:val="0"/>
                <w:kern w:val="0"/>
                <w:sz w:val="21"/>
                <w:szCs w:val="21"/>
                <w:highlight w:val="none"/>
                <w:lang w:bidi="ar"/>
              </w:rPr>
              <w:t>公里</w:t>
            </w:r>
          </w:p>
        </w:tc>
        <w:tc>
          <w:tcPr>
            <w:tcW w:w="0" w:type="auto"/>
            <w:tcMar>
              <w:top w:w="57" w:type="dxa"/>
              <w:left w:w="108" w:type="dxa"/>
              <w:bottom w:w="0" w:type="dxa"/>
              <w:right w:w="108" w:type="dxa"/>
            </w:tcMar>
            <w:vAlign w:val="center"/>
          </w:tcPr>
          <w:p w14:paraId="306899DE">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1.48</w:t>
            </w:r>
          </w:p>
        </w:tc>
        <w:tc>
          <w:tcPr>
            <w:tcW w:w="0" w:type="auto"/>
            <w:tcMar>
              <w:top w:w="57" w:type="dxa"/>
              <w:left w:w="108" w:type="dxa"/>
              <w:bottom w:w="0" w:type="dxa"/>
              <w:right w:w="108" w:type="dxa"/>
            </w:tcMar>
            <w:vAlign w:val="center"/>
          </w:tcPr>
          <w:p w14:paraId="5BCC7B75">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8794161">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4637E3DE">
            <w:pPr>
              <w:spacing w:line="320" w:lineRule="exact"/>
              <w:jc w:val="center"/>
              <w:rPr>
                <w:rFonts w:ascii="宋体" w:hAnsi="宋体" w:cs="宋体"/>
                <w:color w:val="auto"/>
                <w:szCs w:val="21"/>
                <w:highlight w:val="none"/>
              </w:rPr>
            </w:pPr>
          </w:p>
        </w:tc>
      </w:tr>
      <w:tr w14:paraId="4076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66F2CB88">
            <w:pPr>
              <w:spacing w:line="320" w:lineRule="exact"/>
              <w:rPr>
                <w:rFonts w:ascii="宋体" w:hAnsi="宋体" w:cs="宋体"/>
                <w:b/>
                <w:color w:val="auto"/>
                <w:szCs w:val="21"/>
                <w:highlight w:val="none"/>
              </w:rPr>
            </w:pPr>
            <w:r>
              <w:rPr>
                <w:rFonts w:hint="eastAsia" w:ascii="宋体" w:hAnsi="宋体" w:cs="宋体"/>
                <w:b/>
                <w:color w:val="auto"/>
                <w:szCs w:val="21"/>
                <w:highlight w:val="none"/>
              </w:rPr>
              <w:t>二、标识标牌采购安装</w:t>
            </w:r>
          </w:p>
        </w:tc>
      </w:tr>
      <w:tr w14:paraId="154D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7" w:hRule="atLeast"/>
          <w:jc w:val="center"/>
        </w:trPr>
        <w:tc>
          <w:tcPr>
            <w:tcW w:w="0" w:type="auto"/>
            <w:tcMar>
              <w:top w:w="57" w:type="dxa"/>
              <w:left w:w="108" w:type="dxa"/>
              <w:bottom w:w="0" w:type="dxa"/>
              <w:right w:w="108" w:type="dxa"/>
            </w:tcMar>
            <w:vAlign w:val="center"/>
          </w:tcPr>
          <w:p w14:paraId="0F48BE2B">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tcMar>
              <w:top w:w="57" w:type="dxa"/>
              <w:left w:w="108" w:type="dxa"/>
              <w:bottom w:w="0" w:type="dxa"/>
              <w:right w:w="108" w:type="dxa"/>
            </w:tcMar>
            <w:vAlign w:val="center"/>
          </w:tcPr>
          <w:p w14:paraId="5614A42F">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主信息牌</w:t>
            </w:r>
          </w:p>
        </w:tc>
        <w:tc>
          <w:tcPr>
            <w:tcW w:w="0" w:type="auto"/>
            <w:tcMar>
              <w:top w:w="57" w:type="dxa"/>
              <w:left w:w="108" w:type="dxa"/>
              <w:bottom w:w="0" w:type="dxa"/>
              <w:right w:w="108" w:type="dxa"/>
            </w:tcMar>
            <w:vAlign w:val="center"/>
          </w:tcPr>
          <w:p w14:paraId="26810B5C">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295C8F48">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规格：高度2.3×宽度0.85×厚度0.12（米）</w:t>
            </w:r>
            <w:r>
              <w:rPr>
                <w:rFonts w:hint="eastAsia" w:ascii="宋体" w:hAnsi="宋体" w:cs="宋体"/>
                <w:color w:val="auto"/>
                <w:kern w:val="0"/>
                <w:sz w:val="24"/>
                <w:highlight w:val="none"/>
                <w:lang w:bidi="ar"/>
              </w:rPr>
              <w:t>；</w:t>
            </w:r>
          </w:p>
          <w:p w14:paraId="2B807FF5">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kern w:val="0"/>
                <w:sz w:val="24"/>
                <w:highlight w:val="none"/>
                <w:lang w:bidi="ar"/>
              </w:rPr>
              <w:t>钢板烤漆+钢板仿木纹漆+文字图案热转印；</w:t>
            </w:r>
          </w:p>
          <w:p w14:paraId="30255A5D">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w:t>
            </w:r>
            <w:r>
              <w:rPr>
                <w:rFonts w:hint="eastAsia" w:ascii="宋体" w:hAnsi="宋体" w:cs="宋体"/>
                <w:color w:val="auto"/>
                <w:kern w:val="0"/>
                <w:sz w:val="24"/>
                <w:highlight w:val="none"/>
                <w:lang w:bidi="ar"/>
              </w:rPr>
              <w:t>全景地图，步道简介，在步道主要出入口</w:t>
            </w:r>
            <w:r>
              <w:rPr>
                <w:rFonts w:hint="eastAsia" w:ascii="宋体" w:hAnsi="宋体" w:cs="宋体"/>
                <w:color w:val="auto"/>
                <w:sz w:val="24"/>
                <w:highlight w:val="none"/>
              </w:rPr>
              <w:t>；</w:t>
            </w:r>
          </w:p>
          <w:p w14:paraId="5EEA300A">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颜色：绿色、蓝色。</w:t>
            </w:r>
          </w:p>
        </w:tc>
        <w:tc>
          <w:tcPr>
            <w:tcW w:w="0" w:type="auto"/>
            <w:vAlign w:val="center"/>
          </w:tcPr>
          <w:p w14:paraId="39427DAF">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2F95AC61">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5</w:t>
            </w:r>
          </w:p>
        </w:tc>
        <w:tc>
          <w:tcPr>
            <w:tcW w:w="0" w:type="auto"/>
            <w:tcMar>
              <w:top w:w="57" w:type="dxa"/>
              <w:left w:w="108" w:type="dxa"/>
              <w:bottom w:w="0" w:type="dxa"/>
              <w:right w:w="108" w:type="dxa"/>
            </w:tcMar>
            <w:vAlign w:val="center"/>
          </w:tcPr>
          <w:p w14:paraId="5ED24899">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277B398B">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8FD2494">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985520" cy="1369695"/>
                  <wp:effectExtent l="0" t="0" r="508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985520" cy="1369695"/>
                          </a:xfrm>
                          <a:prstGeom prst="rect">
                            <a:avLst/>
                          </a:prstGeom>
                          <a:noFill/>
                          <a:ln>
                            <a:noFill/>
                          </a:ln>
                        </pic:spPr>
                      </pic:pic>
                    </a:graphicData>
                  </a:graphic>
                </wp:inline>
              </w:drawing>
            </w:r>
          </w:p>
        </w:tc>
      </w:tr>
      <w:tr w14:paraId="0F7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3851402">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tcMar>
              <w:top w:w="57" w:type="dxa"/>
              <w:left w:w="108" w:type="dxa"/>
              <w:bottom w:w="0" w:type="dxa"/>
              <w:right w:w="108" w:type="dxa"/>
            </w:tcMar>
            <w:vAlign w:val="center"/>
          </w:tcPr>
          <w:p w14:paraId="7AB2D04E">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次要</w:t>
            </w:r>
            <w:r>
              <w:rPr>
                <w:rFonts w:hint="eastAsia" w:ascii="宋体" w:hAnsi="宋体" w:cs="宋体"/>
                <w:color w:val="auto"/>
                <w:kern w:val="0"/>
                <w:sz w:val="24"/>
                <w:highlight w:val="none"/>
                <w:lang w:bidi="ar"/>
              </w:rPr>
              <w:t>信息牌</w:t>
            </w:r>
          </w:p>
        </w:tc>
        <w:tc>
          <w:tcPr>
            <w:tcW w:w="0" w:type="auto"/>
            <w:tcMar>
              <w:top w:w="57" w:type="dxa"/>
              <w:left w:w="108" w:type="dxa"/>
              <w:bottom w:w="0" w:type="dxa"/>
              <w:right w:w="108" w:type="dxa"/>
            </w:tcMar>
            <w:vAlign w:val="center"/>
          </w:tcPr>
          <w:p w14:paraId="0F287606">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2E5D63CF">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规格：高度2.0×宽度0.6×厚度0.12（米）；</w:t>
            </w:r>
          </w:p>
          <w:p w14:paraId="225CE0D9">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w:t>
            </w:r>
          </w:p>
          <w:p w14:paraId="2742AE34">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基本内容：全景地图或区块地图，当前位置信息，户外知识科普或公益宣传信息，二维码；</w:t>
            </w:r>
          </w:p>
          <w:p w14:paraId="2D21A10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设置要求：一般设置在步道信息点、垭口；</w:t>
            </w:r>
          </w:p>
          <w:p w14:paraId="4927030F">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0" w:type="auto"/>
            <w:vAlign w:val="center"/>
          </w:tcPr>
          <w:p w14:paraId="7B840346">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33ACADF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7</w:t>
            </w:r>
          </w:p>
        </w:tc>
        <w:tc>
          <w:tcPr>
            <w:tcW w:w="0" w:type="auto"/>
            <w:tcMar>
              <w:top w:w="57" w:type="dxa"/>
              <w:left w:w="108" w:type="dxa"/>
              <w:bottom w:w="0" w:type="dxa"/>
              <w:right w:w="108" w:type="dxa"/>
            </w:tcMar>
            <w:vAlign w:val="center"/>
          </w:tcPr>
          <w:p w14:paraId="69406908">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7DD3532">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C8849F0">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1015365" cy="1715135"/>
                  <wp:effectExtent l="0" t="0" r="13335" b="184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1015365" cy="1715135"/>
                          </a:xfrm>
                          <a:prstGeom prst="rect">
                            <a:avLst/>
                          </a:prstGeom>
                          <a:noFill/>
                          <a:ln>
                            <a:noFill/>
                          </a:ln>
                        </pic:spPr>
                      </pic:pic>
                    </a:graphicData>
                  </a:graphic>
                </wp:inline>
              </w:drawing>
            </w:r>
          </w:p>
        </w:tc>
      </w:tr>
      <w:tr w14:paraId="0CB1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05948E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tcMar>
              <w:top w:w="57" w:type="dxa"/>
              <w:left w:w="108" w:type="dxa"/>
              <w:bottom w:w="0" w:type="dxa"/>
              <w:right w:w="108" w:type="dxa"/>
            </w:tcMar>
            <w:vAlign w:val="center"/>
          </w:tcPr>
          <w:p w14:paraId="0B4C10CD">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入口牌</w:t>
            </w:r>
          </w:p>
        </w:tc>
        <w:tc>
          <w:tcPr>
            <w:tcW w:w="0" w:type="auto"/>
            <w:tcMar>
              <w:top w:w="57" w:type="dxa"/>
              <w:left w:w="108" w:type="dxa"/>
              <w:bottom w:w="0" w:type="dxa"/>
              <w:right w:w="108" w:type="dxa"/>
            </w:tcMar>
            <w:vAlign w:val="center"/>
          </w:tcPr>
          <w:p w14:paraId="3248C998">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3308BB7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规格：高度2.3×宽度0.4×厚度0.12（米）；</w:t>
            </w:r>
          </w:p>
          <w:p w14:paraId="60549BD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钢板烤漆+钢板仿木纹漆+文字图案热转印；</w:t>
            </w:r>
          </w:p>
          <w:p w14:paraId="0A22DB8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基本内容：步道通向的地点，最近出入口、最近目的地（或服务设施）的名称和距离，二维码；</w:t>
            </w:r>
          </w:p>
          <w:p w14:paraId="4E61064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设置要求：一般设置在步道所有出入口；</w:t>
            </w:r>
          </w:p>
          <w:p w14:paraId="2EAA5172">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0" w:type="auto"/>
            <w:vAlign w:val="center"/>
          </w:tcPr>
          <w:p w14:paraId="06615A0A">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65F6717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7</w:t>
            </w:r>
          </w:p>
        </w:tc>
        <w:tc>
          <w:tcPr>
            <w:tcW w:w="0" w:type="auto"/>
            <w:tcMar>
              <w:top w:w="57" w:type="dxa"/>
              <w:left w:w="108" w:type="dxa"/>
              <w:bottom w:w="0" w:type="dxa"/>
              <w:right w:w="108" w:type="dxa"/>
            </w:tcMar>
            <w:vAlign w:val="center"/>
          </w:tcPr>
          <w:p w14:paraId="3635C3EC">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62BD015B">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6CB0B3F3">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1061085" cy="1577340"/>
                  <wp:effectExtent l="0" t="0" r="5715"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1061085" cy="1577340"/>
                          </a:xfrm>
                          <a:prstGeom prst="rect">
                            <a:avLst/>
                          </a:prstGeom>
                          <a:noFill/>
                          <a:ln>
                            <a:noFill/>
                          </a:ln>
                        </pic:spPr>
                      </pic:pic>
                    </a:graphicData>
                  </a:graphic>
                </wp:inline>
              </w:drawing>
            </w:r>
          </w:p>
        </w:tc>
      </w:tr>
      <w:tr w14:paraId="246C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7D38D143">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tcMar>
              <w:top w:w="57" w:type="dxa"/>
              <w:left w:w="108" w:type="dxa"/>
              <w:bottom w:w="0" w:type="dxa"/>
              <w:right w:w="108" w:type="dxa"/>
            </w:tcMar>
            <w:vAlign w:val="center"/>
          </w:tcPr>
          <w:p w14:paraId="2DFD0117">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警示牌</w:t>
            </w:r>
          </w:p>
        </w:tc>
        <w:tc>
          <w:tcPr>
            <w:tcW w:w="0" w:type="auto"/>
            <w:tcMar>
              <w:top w:w="57" w:type="dxa"/>
              <w:left w:w="108" w:type="dxa"/>
              <w:bottom w:w="0" w:type="dxa"/>
              <w:right w:w="108" w:type="dxa"/>
            </w:tcMar>
            <w:vAlign w:val="center"/>
          </w:tcPr>
          <w:p w14:paraId="5FF0EFAA">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085A62D5">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规格：高度2.0×宽度0.25×厚度0.07（米）；</w:t>
            </w:r>
          </w:p>
          <w:p w14:paraId="133EF84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w:t>
            </w:r>
          </w:p>
          <w:p w14:paraId="287B3846">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基本内容：安全提示、环境和动物保护的法律法规、救援信息，二维码；</w:t>
            </w:r>
          </w:p>
          <w:p w14:paraId="0915826A">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设置要求：一般设置在步道沿线，根据禁止、警示、劝示、提示功能设置；</w:t>
            </w:r>
          </w:p>
          <w:p w14:paraId="27B04562">
            <w:pPr>
              <w:widowControl/>
              <w:jc w:val="both"/>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0" w:type="auto"/>
            <w:vAlign w:val="center"/>
          </w:tcPr>
          <w:p w14:paraId="4C6EA5AA">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个</w:t>
            </w:r>
          </w:p>
        </w:tc>
        <w:tc>
          <w:tcPr>
            <w:tcW w:w="0" w:type="auto"/>
            <w:tcMar>
              <w:top w:w="57" w:type="dxa"/>
              <w:left w:w="108" w:type="dxa"/>
              <w:bottom w:w="0" w:type="dxa"/>
              <w:right w:w="108" w:type="dxa"/>
            </w:tcMar>
            <w:vAlign w:val="center"/>
          </w:tcPr>
          <w:p w14:paraId="7BC3B07D">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0" w:type="auto"/>
            <w:tcMar>
              <w:top w:w="57" w:type="dxa"/>
              <w:left w:w="108" w:type="dxa"/>
              <w:bottom w:w="0" w:type="dxa"/>
              <w:right w:w="108" w:type="dxa"/>
            </w:tcMar>
            <w:vAlign w:val="center"/>
          </w:tcPr>
          <w:p w14:paraId="02F6B0A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3A587A8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F435717">
            <w:pPr>
              <w:widowControl/>
              <w:numPr>
                <w:ilvl w:val="0"/>
                <w:numId w:val="0"/>
              </w:numPr>
              <w:jc w:val="left"/>
              <w:textAlignment w:val="center"/>
              <w:rPr>
                <w:rFonts w:ascii="宋体" w:hAnsi="宋体" w:cs="宋体"/>
                <w:color w:val="auto"/>
                <w:szCs w:val="21"/>
                <w:highlight w:val="none"/>
              </w:rPr>
            </w:pPr>
            <w:r>
              <w:rPr>
                <w:rFonts w:ascii="Arial" w:hAnsi="Arial"/>
                <w:color w:val="auto"/>
                <w:highlight w:val="none"/>
              </w:rPr>
              <w:drawing>
                <wp:inline distT="0" distB="0" distL="114300" distR="114300">
                  <wp:extent cx="584835" cy="1762760"/>
                  <wp:effectExtent l="0" t="0" r="5715" b="8890"/>
                  <wp:docPr id="26" name="图片 9" descr="微信截图_202503141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微信截图_20250314153618"/>
                          <pic:cNvPicPr>
                            <a:picLocks noChangeAspect="1"/>
                          </pic:cNvPicPr>
                        </pic:nvPicPr>
                        <pic:blipFill>
                          <a:blip r:embed="rId15"/>
                          <a:stretch>
                            <a:fillRect/>
                          </a:stretch>
                        </pic:blipFill>
                        <pic:spPr>
                          <a:xfrm>
                            <a:off x="0" y="0"/>
                            <a:ext cx="584835" cy="1762760"/>
                          </a:xfrm>
                          <a:prstGeom prst="rect">
                            <a:avLst/>
                          </a:prstGeom>
                        </pic:spPr>
                      </pic:pic>
                    </a:graphicData>
                  </a:graphic>
                </wp:inline>
              </w:drawing>
            </w:r>
          </w:p>
        </w:tc>
      </w:tr>
      <w:tr w14:paraId="64D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E72CD9A">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tcMar>
              <w:top w:w="57" w:type="dxa"/>
              <w:left w:w="108" w:type="dxa"/>
              <w:bottom w:w="0" w:type="dxa"/>
              <w:right w:w="108" w:type="dxa"/>
            </w:tcMar>
            <w:vAlign w:val="center"/>
          </w:tcPr>
          <w:p w14:paraId="573F6FE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驿站不锈钢牌</w:t>
            </w:r>
          </w:p>
        </w:tc>
        <w:tc>
          <w:tcPr>
            <w:tcW w:w="0" w:type="auto"/>
            <w:tcMar>
              <w:top w:w="57" w:type="dxa"/>
              <w:left w:w="108" w:type="dxa"/>
              <w:bottom w:w="0" w:type="dxa"/>
              <w:right w:w="108" w:type="dxa"/>
            </w:tcMar>
            <w:vAlign w:val="center"/>
          </w:tcPr>
          <w:p w14:paraId="2929F1A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1A18A322">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加厚款不锈钢40厘米X220厘米 腐蚀烤漆字，折边厚度2.5厘米 板材0.7厘米。</w:t>
            </w:r>
          </w:p>
        </w:tc>
        <w:tc>
          <w:tcPr>
            <w:tcW w:w="0" w:type="auto"/>
            <w:vAlign w:val="center"/>
          </w:tcPr>
          <w:p w14:paraId="27E6F86A">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00021404">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13</w:t>
            </w:r>
          </w:p>
        </w:tc>
        <w:tc>
          <w:tcPr>
            <w:tcW w:w="0" w:type="auto"/>
            <w:tcMar>
              <w:top w:w="57" w:type="dxa"/>
              <w:left w:w="108" w:type="dxa"/>
              <w:bottom w:w="0" w:type="dxa"/>
              <w:right w:w="108" w:type="dxa"/>
            </w:tcMar>
            <w:vAlign w:val="center"/>
          </w:tcPr>
          <w:p w14:paraId="67346870">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B406718">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9F8D050">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drawing>
                <wp:inline distT="0" distB="0" distL="114300" distR="114300">
                  <wp:extent cx="332105" cy="1892300"/>
                  <wp:effectExtent l="0" t="0" r="10795" b="12700"/>
                  <wp:docPr id="30" name="图片 30" descr="微信图片_2025031415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50314153358"/>
                          <pic:cNvPicPr>
                            <a:picLocks noChangeAspect="1"/>
                          </pic:cNvPicPr>
                        </pic:nvPicPr>
                        <pic:blipFill>
                          <a:blip r:embed="rId16"/>
                          <a:stretch>
                            <a:fillRect/>
                          </a:stretch>
                        </pic:blipFill>
                        <pic:spPr>
                          <a:xfrm>
                            <a:off x="0" y="0"/>
                            <a:ext cx="332105" cy="1892300"/>
                          </a:xfrm>
                          <a:prstGeom prst="rect">
                            <a:avLst/>
                          </a:prstGeom>
                        </pic:spPr>
                      </pic:pic>
                    </a:graphicData>
                  </a:graphic>
                </wp:inline>
              </w:drawing>
            </w:r>
          </w:p>
        </w:tc>
      </w:tr>
      <w:tr w14:paraId="402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9" w:hRule="atLeast"/>
          <w:jc w:val="center"/>
        </w:trPr>
        <w:tc>
          <w:tcPr>
            <w:tcW w:w="0" w:type="auto"/>
            <w:tcMar>
              <w:top w:w="57" w:type="dxa"/>
              <w:left w:w="108" w:type="dxa"/>
              <w:bottom w:w="0" w:type="dxa"/>
              <w:right w:w="108" w:type="dxa"/>
            </w:tcMar>
            <w:vAlign w:val="center"/>
          </w:tcPr>
          <w:p w14:paraId="56975D25">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tcMar>
              <w:top w:w="57" w:type="dxa"/>
              <w:left w:w="108" w:type="dxa"/>
              <w:bottom w:w="0" w:type="dxa"/>
              <w:right w:w="108" w:type="dxa"/>
            </w:tcMar>
            <w:vAlign w:val="center"/>
          </w:tcPr>
          <w:p w14:paraId="15B19214">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安装底座</w:t>
            </w:r>
          </w:p>
        </w:tc>
        <w:tc>
          <w:tcPr>
            <w:tcW w:w="0" w:type="auto"/>
            <w:tcMar>
              <w:top w:w="57" w:type="dxa"/>
              <w:left w:w="108" w:type="dxa"/>
              <w:bottom w:w="0" w:type="dxa"/>
              <w:right w:w="108" w:type="dxa"/>
            </w:tcMar>
            <w:vAlign w:val="center"/>
          </w:tcPr>
          <w:p w14:paraId="785DB3F6">
            <w:pPr>
              <w:widowControl/>
              <w:jc w:val="left"/>
              <w:textAlignment w:val="center"/>
              <w:rPr>
                <w:rFonts w:ascii="宋体" w:hAnsi="宋体" w:cs="宋体"/>
                <w:color w:val="auto"/>
                <w:szCs w:val="21"/>
                <w:highlight w:val="none"/>
              </w:rPr>
            </w:pPr>
            <w:r>
              <w:rPr>
                <w:rFonts w:hint="eastAsia" w:ascii="宋体" w:hAnsi="宋体" w:cs="宋体"/>
                <w:color w:val="auto"/>
                <w:sz w:val="24"/>
                <w:highlight w:val="none"/>
              </w:rPr>
              <w:t>不锈钢材质，配套指引柱硬化路安装使用，直径20cm。</w:t>
            </w:r>
          </w:p>
        </w:tc>
        <w:tc>
          <w:tcPr>
            <w:tcW w:w="0" w:type="auto"/>
            <w:vAlign w:val="center"/>
          </w:tcPr>
          <w:p w14:paraId="7A5EE540">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6A651913">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 xml:space="preserve"> 36</w:t>
            </w:r>
          </w:p>
        </w:tc>
        <w:tc>
          <w:tcPr>
            <w:tcW w:w="0" w:type="auto"/>
            <w:tcMar>
              <w:top w:w="57" w:type="dxa"/>
              <w:left w:w="108" w:type="dxa"/>
              <w:bottom w:w="0" w:type="dxa"/>
              <w:right w:w="108" w:type="dxa"/>
            </w:tcMar>
            <w:vAlign w:val="center"/>
          </w:tcPr>
          <w:p w14:paraId="6A32AA24">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1384FB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9F49992">
            <w:pPr>
              <w:widowControl/>
              <w:jc w:val="center"/>
              <w:textAlignment w:val="center"/>
              <w:rPr>
                <w:rFonts w:ascii="宋体" w:hAnsi="宋体" w:cs="宋体"/>
                <w:color w:val="auto"/>
                <w:szCs w:val="21"/>
                <w:highlight w:val="none"/>
              </w:rPr>
            </w:pPr>
            <w:r>
              <w:rPr>
                <w:rFonts w:ascii="Arial" w:hAnsi="Arial"/>
                <w:color w:val="auto"/>
                <w:highlight w:val="none"/>
              </w:rPr>
              <w:drawing>
                <wp:inline distT="0" distB="0" distL="114300" distR="114300">
                  <wp:extent cx="1061085" cy="788670"/>
                  <wp:effectExtent l="0" t="0" r="5715" b="11430"/>
                  <wp:docPr id="32" name="图片 10" descr="微信截图_202503141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微信截图_20250314154420"/>
                          <pic:cNvPicPr>
                            <a:picLocks noChangeAspect="1"/>
                          </pic:cNvPicPr>
                        </pic:nvPicPr>
                        <pic:blipFill>
                          <a:blip r:embed="rId17"/>
                          <a:stretch>
                            <a:fillRect/>
                          </a:stretch>
                        </pic:blipFill>
                        <pic:spPr>
                          <a:xfrm>
                            <a:off x="0" y="0"/>
                            <a:ext cx="1061085" cy="788670"/>
                          </a:xfrm>
                          <a:prstGeom prst="rect">
                            <a:avLst/>
                          </a:prstGeom>
                        </pic:spPr>
                      </pic:pic>
                    </a:graphicData>
                  </a:graphic>
                </wp:inline>
              </w:drawing>
            </w:r>
          </w:p>
        </w:tc>
      </w:tr>
      <w:tr w14:paraId="4F3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5DC9087F">
            <w:pPr>
              <w:spacing w:line="320" w:lineRule="exact"/>
              <w:rPr>
                <w:rFonts w:ascii="宋体" w:hAnsi="宋体" w:cs="宋体"/>
                <w:b/>
                <w:color w:val="auto"/>
                <w:szCs w:val="21"/>
                <w:highlight w:val="none"/>
              </w:rPr>
            </w:pPr>
            <w:r>
              <w:rPr>
                <w:rFonts w:hint="eastAsia" w:ascii="宋体" w:hAnsi="宋体" w:cs="宋体"/>
                <w:b/>
                <w:color w:val="auto"/>
                <w:szCs w:val="21"/>
                <w:highlight w:val="none"/>
              </w:rPr>
              <w:t>三、指引柱安装</w:t>
            </w:r>
          </w:p>
        </w:tc>
      </w:tr>
      <w:tr w14:paraId="14D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DED2630">
            <w:pPr>
              <w:pStyle w:val="51"/>
              <w:spacing w:line="32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16</w:t>
            </w:r>
          </w:p>
        </w:tc>
        <w:tc>
          <w:tcPr>
            <w:tcW w:w="0" w:type="auto"/>
            <w:tcMar>
              <w:top w:w="57" w:type="dxa"/>
              <w:left w:w="108" w:type="dxa"/>
              <w:bottom w:w="0" w:type="dxa"/>
              <w:right w:w="108" w:type="dxa"/>
            </w:tcMar>
            <w:vAlign w:val="center"/>
          </w:tcPr>
          <w:p w14:paraId="4F96D79F">
            <w:pPr>
              <w:widowControl/>
              <w:spacing w:line="32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指引柱</w:t>
            </w:r>
            <w:r>
              <w:rPr>
                <w:rFonts w:hint="eastAsia" w:ascii="宋体" w:hAnsi="宋体" w:cs="宋体"/>
                <w:color w:val="auto"/>
                <w:szCs w:val="21"/>
                <w:highlight w:val="none"/>
                <w:lang w:val="en-US" w:eastAsia="zh-CN"/>
              </w:rPr>
              <w:t>安装</w:t>
            </w:r>
          </w:p>
        </w:tc>
        <w:tc>
          <w:tcPr>
            <w:tcW w:w="0" w:type="auto"/>
            <w:tcMar>
              <w:top w:w="57" w:type="dxa"/>
              <w:left w:w="108" w:type="dxa"/>
              <w:bottom w:w="0" w:type="dxa"/>
              <w:right w:w="108" w:type="dxa"/>
            </w:tcMar>
            <w:vAlign w:val="center"/>
          </w:tcPr>
          <w:p w14:paraId="274F011F">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05175C75">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0" w:type="auto"/>
            <w:tcMar>
              <w:top w:w="57" w:type="dxa"/>
              <w:left w:w="108" w:type="dxa"/>
              <w:bottom w:w="0" w:type="dxa"/>
              <w:right w:w="108" w:type="dxa"/>
            </w:tcMar>
            <w:vAlign w:val="center"/>
          </w:tcPr>
          <w:p w14:paraId="56CA1E83">
            <w:pPr>
              <w:widowControl/>
              <w:spacing w:line="320" w:lineRule="exact"/>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199</w:t>
            </w:r>
          </w:p>
        </w:tc>
        <w:tc>
          <w:tcPr>
            <w:tcW w:w="0" w:type="auto"/>
            <w:tcMar>
              <w:top w:w="57" w:type="dxa"/>
              <w:left w:w="108" w:type="dxa"/>
              <w:bottom w:w="0" w:type="dxa"/>
              <w:right w:w="108" w:type="dxa"/>
            </w:tcMar>
            <w:vAlign w:val="center"/>
          </w:tcPr>
          <w:p w14:paraId="1C3C0199">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B23405C">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6D3CE2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物料由采购人负责提供</w:t>
            </w:r>
          </w:p>
        </w:tc>
      </w:tr>
      <w:tr w14:paraId="3ECB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A77B2F0">
            <w:pPr>
              <w:pStyle w:val="51"/>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p>
        </w:tc>
        <w:tc>
          <w:tcPr>
            <w:tcW w:w="0" w:type="auto"/>
            <w:tcMar>
              <w:top w:w="57" w:type="dxa"/>
              <w:left w:w="108" w:type="dxa"/>
              <w:bottom w:w="0" w:type="dxa"/>
              <w:right w:w="108" w:type="dxa"/>
            </w:tcMar>
            <w:vAlign w:val="center"/>
          </w:tcPr>
          <w:p w14:paraId="3AD9C865">
            <w:pPr>
              <w:widowControl/>
              <w:spacing w:line="320" w:lineRule="exact"/>
              <w:jc w:val="center"/>
              <w:textAlignment w:val="center"/>
              <w:rPr>
                <w:rFonts w:hint="eastAsia" w:ascii="宋体" w:hAnsi="宋体" w:cs="宋体"/>
                <w:color w:val="auto"/>
                <w:szCs w:val="21"/>
                <w:highlight w:val="none"/>
              </w:rPr>
            </w:pPr>
            <w:r>
              <w:rPr>
                <w:rFonts w:hint="eastAsia" w:ascii="宋体" w:hAnsi="宋体" w:cs="宋体"/>
                <w:color w:val="auto"/>
                <w:sz w:val="24"/>
                <w:highlight w:val="none"/>
              </w:rPr>
              <w:t>标距柱</w:t>
            </w:r>
            <w:r>
              <w:rPr>
                <w:rFonts w:hint="eastAsia" w:ascii="宋体" w:hAnsi="宋体" w:cs="宋体"/>
                <w:color w:val="auto"/>
                <w:sz w:val="24"/>
                <w:highlight w:val="none"/>
                <w:lang w:val="en-US" w:eastAsia="zh-CN"/>
              </w:rPr>
              <w:t>安装</w:t>
            </w:r>
          </w:p>
        </w:tc>
        <w:tc>
          <w:tcPr>
            <w:tcW w:w="0" w:type="auto"/>
            <w:tcMar>
              <w:top w:w="57" w:type="dxa"/>
              <w:left w:w="108" w:type="dxa"/>
              <w:bottom w:w="0" w:type="dxa"/>
              <w:right w:w="108" w:type="dxa"/>
            </w:tcMar>
            <w:vAlign w:val="center"/>
          </w:tcPr>
          <w:p w14:paraId="7ABF9CD9">
            <w:pPr>
              <w:widowControl/>
              <w:spacing w:line="32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0" w:type="auto"/>
            <w:vAlign w:val="center"/>
          </w:tcPr>
          <w:p w14:paraId="15CF274B">
            <w:pPr>
              <w:widowControl/>
              <w:spacing w:line="32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个</w:t>
            </w:r>
          </w:p>
        </w:tc>
        <w:tc>
          <w:tcPr>
            <w:tcW w:w="0" w:type="auto"/>
            <w:tcMar>
              <w:top w:w="57" w:type="dxa"/>
              <w:left w:w="108" w:type="dxa"/>
              <w:bottom w:w="0" w:type="dxa"/>
              <w:right w:w="108" w:type="dxa"/>
            </w:tcMar>
            <w:vAlign w:val="center"/>
          </w:tcPr>
          <w:p w14:paraId="624699CD">
            <w:pPr>
              <w:widowControl/>
              <w:spacing w:line="320" w:lineRule="exact"/>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31</w:t>
            </w:r>
          </w:p>
        </w:tc>
        <w:tc>
          <w:tcPr>
            <w:tcW w:w="0" w:type="auto"/>
            <w:tcMar>
              <w:top w:w="57" w:type="dxa"/>
              <w:left w:w="108" w:type="dxa"/>
              <w:bottom w:w="0" w:type="dxa"/>
              <w:right w:w="108" w:type="dxa"/>
            </w:tcMar>
            <w:vAlign w:val="center"/>
          </w:tcPr>
          <w:p w14:paraId="67F662D1">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633969C">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70321D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物料由采购人负责提供</w:t>
            </w:r>
          </w:p>
        </w:tc>
      </w:tr>
      <w:tr w14:paraId="5E1B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7BCB0F99">
            <w:pPr>
              <w:spacing w:line="320" w:lineRule="exact"/>
              <w:rPr>
                <w:rFonts w:ascii="宋体" w:hAnsi="宋体" w:cs="宋体"/>
                <w:b/>
                <w:color w:val="auto"/>
                <w:szCs w:val="21"/>
                <w:highlight w:val="none"/>
              </w:rPr>
            </w:pPr>
            <w:r>
              <w:rPr>
                <w:rFonts w:hint="eastAsia" w:ascii="宋体" w:hAnsi="宋体" w:cs="宋体"/>
                <w:b/>
                <w:color w:val="auto"/>
                <w:szCs w:val="21"/>
                <w:highlight w:val="none"/>
              </w:rPr>
              <w:t>四、驿站改造</w:t>
            </w:r>
          </w:p>
        </w:tc>
      </w:tr>
      <w:tr w14:paraId="1885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0" w:type="auto"/>
            <w:gridSpan w:val="8"/>
            <w:tcMar>
              <w:top w:w="57" w:type="dxa"/>
              <w:left w:w="108" w:type="dxa"/>
              <w:bottom w:w="0" w:type="dxa"/>
              <w:right w:w="108" w:type="dxa"/>
            </w:tcMar>
            <w:vAlign w:val="center"/>
          </w:tcPr>
          <w:p w14:paraId="595118E1">
            <w:pPr>
              <w:spacing w:line="320" w:lineRule="exact"/>
              <w:rPr>
                <w:rFonts w:ascii="宋体" w:hAnsi="宋体"/>
                <w:color w:val="auto"/>
                <w:sz w:val="24"/>
                <w:highlight w:val="none"/>
              </w:rPr>
            </w:pPr>
            <w:r>
              <w:rPr>
                <w:rFonts w:hint="eastAsia" w:ascii="宋体" w:hAnsi="宋体"/>
                <w:b/>
                <w:color w:val="auto"/>
                <w:szCs w:val="21"/>
                <w:highlight w:val="none"/>
              </w:rPr>
              <w:t>合计人民币：大写                              小写</w:t>
            </w:r>
          </w:p>
        </w:tc>
      </w:tr>
    </w:tbl>
    <w:p w14:paraId="14983672">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说明：1、合计金额与附件五.1的《报价表》中总价保持一致。</w:t>
      </w:r>
    </w:p>
    <w:p w14:paraId="0987C605">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2、以上报价</w:t>
      </w:r>
      <w:r>
        <w:rPr>
          <w:rFonts w:hint="eastAsia" w:ascii="仿宋" w:hAnsi="仿宋" w:eastAsia="仿宋" w:cs="仿宋"/>
          <w:b/>
          <w:color w:val="auto"/>
          <w:sz w:val="24"/>
          <w:highlight w:val="none"/>
          <w:u w:val="single"/>
        </w:rPr>
        <w:t>应包括实施项目所需的调研、需求分析及软件的分析、设计、开发、编制、测试、安装、</w:t>
      </w:r>
      <w:r>
        <w:rPr>
          <w:rFonts w:hint="eastAsia" w:ascii="仿宋" w:hAnsi="仿宋" w:eastAsia="仿宋" w:cs="仿宋"/>
          <w:b/>
          <w:color w:val="auto"/>
          <w:sz w:val="24"/>
          <w:highlight w:val="none"/>
          <w:u w:val="single"/>
          <w:lang w:val="en-US" w:eastAsia="zh-CN"/>
        </w:rPr>
        <w:t>设备调试、</w:t>
      </w:r>
      <w:r>
        <w:rPr>
          <w:rFonts w:hint="eastAsia" w:ascii="仿宋" w:hAnsi="仿宋" w:eastAsia="仿宋" w:cs="仿宋"/>
          <w:b/>
          <w:color w:val="auto"/>
          <w:sz w:val="24"/>
          <w:highlight w:val="none"/>
          <w:u w:val="single"/>
        </w:rPr>
        <w:t>运行维护、技术服务、人员培训以及合同包含的所有风险、责任等各项应有费用。</w:t>
      </w:r>
    </w:p>
    <w:p w14:paraId="601299D1">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4、供应商对应招标文件“第四章招标内容及需求”中清单内容对应报价，如有遗漏，视为含在报价内，供货时按要求提供。</w:t>
      </w:r>
    </w:p>
    <w:p w14:paraId="17464EFE">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5、各分项报价应合理，且不得低于成本。</w:t>
      </w:r>
    </w:p>
    <w:p w14:paraId="1E127339">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、表格可扩展。</w:t>
      </w:r>
    </w:p>
    <w:p w14:paraId="621AFF8F">
      <w:pPr>
        <w:pStyle w:val="28"/>
        <w:rPr>
          <w:color w:val="auto"/>
          <w:highlight w:val="none"/>
        </w:rPr>
      </w:pPr>
    </w:p>
    <w:p w14:paraId="4938FB12">
      <w:pPr>
        <w:spacing w:line="460" w:lineRule="exact"/>
        <w:ind w:firstLine="3500" w:firstLineChars="12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供应商全称：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（盖公章）</w:t>
      </w:r>
    </w:p>
    <w:p w14:paraId="64BBA378">
      <w:pPr>
        <w:spacing w:line="460" w:lineRule="exact"/>
        <w:ind w:firstLine="1540" w:firstLineChars="550"/>
        <w:rPr>
          <w:rFonts w:ascii="仿宋" w:hAnsi="仿宋" w:eastAsia="仿宋" w:cs="仿宋"/>
          <w:color w:val="auto"/>
          <w:sz w:val="28"/>
          <w:szCs w:val="28"/>
          <w:highlight w:val="none"/>
        </w:rPr>
      </w:pPr>
    </w:p>
    <w:p w14:paraId="28D3D428">
      <w:pPr>
        <w:spacing w:line="460" w:lineRule="exact"/>
        <w:ind w:firstLine="1540" w:firstLineChars="5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法定代表人（负责人）或委托代理人：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r>
        <w:rPr>
          <w:rFonts w:hint="eastAsia" w:ascii="仿宋" w:hAnsi="仿宋" w:eastAsia="仿宋" w:cs="仿宋"/>
          <w:color w:val="auto"/>
          <w:sz w:val="24"/>
          <w:highlight w:val="none"/>
        </w:rPr>
        <w:t>签字或盖章</w:t>
      </w:r>
      <w:r>
        <w:rPr>
          <w:rFonts w:hint="eastAsia" w:ascii="仿宋" w:hAnsi="仿宋" w:eastAsia="仿宋" w:cs="仿宋"/>
          <w:color w:val="auto"/>
          <w:sz w:val="28"/>
          <w:szCs w:val="28"/>
          <w:highlight w:val="none"/>
        </w:rPr>
        <w:t>）</w:t>
      </w:r>
    </w:p>
    <w:p w14:paraId="4AF960A8">
      <w:pPr>
        <w:spacing w:line="4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77BA6C82">
      <w:pPr>
        <w:spacing w:line="460" w:lineRule="exact"/>
        <w:jc w:val="right"/>
        <w:rPr>
          <w:rFonts w:ascii="仿宋" w:hAnsi="仿宋" w:eastAsia="仿宋" w:cs="仿宋"/>
          <w:b/>
          <w:bCs/>
          <w:color w:val="auto"/>
          <w:sz w:val="28"/>
          <w:szCs w:val="28"/>
          <w:highlight w:val="none"/>
        </w:rPr>
        <w:sectPr>
          <w:pgSz w:w="11906" w:h="16838"/>
          <w:pgMar w:top="1134" w:right="907" w:bottom="1134" w:left="907" w:header="851" w:footer="992" w:gutter="0"/>
          <w:cols w:space="720" w:num="1"/>
          <w:docGrid w:type="lines" w:linePitch="312" w:charSpace="0"/>
        </w:sectPr>
      </w:pPr>
      <w:r>
        <w:rPr>
          <w:rFonts w:hint="eastAsia" w:ascii="仿宋" w:hAnsi="仿宋" w:eastAsia="仿宋" w:cs="仿宋"/>
          <w:color w:val="auto"/>
          <w:sz w:val="28"/>
          <w:szCs w:val="28"/>
          <w:highlight w:val="none"/>
        </w:rPr>
        <w:t>年    月    日</w:t>
      </w:r>
    </w:p>
    <w:p w14:paraId="239C2209">
      <w:pPr>
        <w:spacing w:line="360" w:lineRule="auto"/>
        <w:ind w:right="-110"/>
        <w:jc w:val="left"/>
        <w:rPr>
          <w:rFonts w:ascii="仿宋" w:hAnsi="仿宋" w:eastAsia="仿宋"/>
          <w:b/>
          <w:bCs/>
          <w:color w:val="auto"/>
          <w:sz w:val="24"/>
          <w:highlight w:val="none"/>
        </w:rPr>
      </w:pPr>
      <w:r>
        <w:rPr>
          <w:rFonts w:hint="eastAsia" w:ascii="仿宋" w:hAnsi="仿宋" w:eastAsia="仿宋"/>
          <w:bCs/>
          <w:color w:val="auto"/>
          <w:highlight w:val="none"/>
        </w:rPr>
        <w:t>附件六</w:t>
      </w:r>
      <w:r>
        <w:rPr>
          <w:rFonts w:hint="eastAsia" w:ascii="仿宋" w:hAnsi="仿宋" w:eastAsia="仿宋"/>
          <w:b/>
          <w:bCs/>
          <w:color w:val="auto"/>
          <w:sz w:val="24"/>
          <w:highlight w:val="none"/>
        </w:rPr>
        <w:t>：</w:t>
      </w:r>
    </w:p>
    <w:p w14:paraId="2E79C5C4">
      <w:pPr>
        <w:widowControl/>
        <w:snapToGrid w:val="0"/>
        <w:spacing w:line="480" w:lineRule="auto"/>
        <w:jc w:val="center"/>
        <w:rPr>
          <w:rFonts w:ascii="宋体" w:hAnsi="宋体" w:cs="宋体"/>
          <w:color w:val="auto"/>
          <w:kern w:val="0"/>
          <w:sz w:val="24"/>
          <w:highlight w:val="none"/>
        </w:rPr>
      </w:pPr>
      <w:r>
        <w:rPr>
          <w:rFonts w:hint="eastAsia" w:ascii="仿宋" w:hAnsi="仿宋" w:eastAsia="仿宋"/>
          <w:bCs/>
          <w:color w:val="auto"/>
          <w:sz w:val="44"/>
          <w:szCs w:val="44"/>
          <w:highlight w:val="none"/>
        </w:rPr>
        <w:t>中小企业声明函（服务）</w:t>
      </w:r>
    </w:p>
    <w:p w14:paraId="13A36910">
      <w:pPr>
        <w:widowControl/>
        <w:spacing w:line="440" w:lineRule="exact"/>
        <w:jc w:val="left"/>
        <w:rPr>
          <w:rFonts w:ascii="仿宋" w:hAnsi="仿宋" w:eastAsia="仿宋" w:cs="仿宋"/>
          <w:color w:val="auto"/>
          <w:kern w:val="0"/>
          <w:sz w:val="24"/>
          <w:highlight w:val="none"/>
        </w:rPr>
      </w:pPr>
      <w:r>
        <w:rPr>
          <w:rFonts w:hint="eastAsia" w:ascii="宋体" w:hAnsi="宋体" w:cs="宋体"/>
          <w:color w:val="auto"/>
          <w:kern w:val="0"/>
          <w:sz w:val="24"/>
          <w:highlight w:val="none"/>
        </w:rPr>
        <w:t xml:space="preserve">    </w:t>
      </w:r>
      <w:r>
        <w:rPr>
          <w:rFonts w:hint="eastAsia" w:ascii="仿宋" w:hAnsi="仿宋" w:eastAsia="仿宋" w:cs="仿宋"/>
          <w:color w:val="auto"/>
          <w:kern w:val="0"/>
          <w:sz w:val="24"/>
          <w:highlight w:val="none"/>
        </w:rPr>
        <w:t xml:space="preserve">本公司郑重声明，根据《政府采购促进中小企业发展管理办法》（财库﹝2020﹞46 号）的规定，本公司（联合体）参加 </w:t>
      </w:r>
      <w:r>
        <w:rPr>
          <w:rFonts w:hint="eastAsia" w:ascii="仿宋" w:hAnsi="仿宋" w:eastAsia="仿宋" w:cs="仿宋"/>
          <w:color w:val="auto"/>
          <w:kern w:val="0"/>
          <w:sz w:val="24"/>
          <w:highlight w:val="none"/>
          <w:u w:val="single"/>
        </w:rPr>
        <w:t>（单位名称）</w:t>
      </w:r>
      <w:r>
        <w:rPr>
          <w:rFonts w:hint="eastAsia" w:ascii="仿宋" w:hAnsi="仿宋" w:eastAsia="仿宋" w:cs="仿宋"/>
          <w:color w:val="auto"/>
          <w:kern w:val="0"/>
          <w:sz w:val="24"/>
          <w:highlight w:val="none"/>
        </w:rPr>
        <w:t xml:space="preserve"> 的 </w:t>
      </w:r>
      <w:r>
        <w:rPr>
          <w:rFonts w:hint="eastAsia" w:ascii="仿宋" w:hAnsi="仿宋" w:eastAsia="仿宋" w:cs="仿宋"/>
          <w:color w:val="auto"/>
          <w:kern w:val="0"/>
          <w:sz w:val="24"/>
          <w:highlight w:val="none"/>
          <w:u w:val="single"/>
        </w:rPr>
        <w:t>（项目名称）</w:t>
      </w:r>
      <w:r>
        <w:rPr>
          <w:rFonts w:hint="eastAsia" w:ascii="仿宋" w:hAnsi="仿宋" w:eastAsia="仿宋" w:cs="仿宋"/>
          <w:color w:val="auto"/>
          <w:kern w:val="0"/>
          <w:sz w:val="24"/>
          <w:highlight w:val="none"/>
        </w:rPr>
        <w:t xml:space="preserve"> 采购活动，服务全部由符合政策要求的中小企业承接。相关企业（含联合体中的中小企业、签订分包意向协议的中小企业）的具体情况如下：</w:t>
      </w:r>
    </w:p>
    <w:p w14:paraId="20925B26">
      <w:pPr>
        <w:widowControl/>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 </w:t>
      </w:r>
      <w:r>
        <w:rPr>
          <w:rFonts w:hint="eastAsia" w:ascii="仿宋" w:hAnsi="仿宋" w:eastAsia="仿宋" w:cs="仿宋"/>
          <w:color w:val="auto"/>
          <w:kern w:val="0"/>
          <w:sz w:val="24"/>
          <w:highlight w:val="none"/>
          <w:u w:val="single"/>
        </w:rPr>
        <w:t xml:space="preserve">（标的名称） </w:t>
      </w:r>
      <w:r>
        <w:rPr>
          <w:rFonts w:hint="eastAsia" w:ascii="仿宋" w:hAnsi="仿宋" w:eastAsia="仿宋" w:cs="仿宋"/>
          <w:color w:val="auto"/>
          <w:kern w:val="0"/>
          <w:sz w:val="24"/>
          <w:highlight w:val="none"/>
        </w:rPr>
        <w:t>， 属于</w:t>
      </w:r>
      <w:r>
        <w:rPr>
          <w:rFonts w:hint="eastAsia" w:ascii="仿宋" w:hAnsi="仿宋" w:eastAsia="仿宋" w:cs="仿宋"/>
          <w:color w:val="auto"/>
          <w:kern w:val="0"/>
          <w:sz w:val="24"/>
          <w:highlight w:val="none"/>
          <w:u w:val="single"/>
        </w:rPr>
        <w:t xml:space="preserve"> （采购文件中明确的所属行业） </w:t>
      </w:r>
      <w:r>
        <w:rPr>
          <w:rFonts w:hint="eastAsia" w:ascii="仿宋" w:hAnsi="仿宋" w:eastAsia="仿宋" w:cs="仿宋"/>
          <w:color w:val="auto"/>
          <w:kern w:val="0"/>
          <w:sz w:val="24"/>
          <w:highlight w:val="none"/>
        </w:rPr>
        <w:t xml:space="preserve">；承接企业为 </w:t>
      </w:r>
      <w:r>
        <w:rPr>
          <w:rFonts w:hint="eastAsia" w:ascii="仿宋" w:hAnsi="仿宋" w:eastAsia="仿宋" w:cs="仿宋"/>
          <w:color w:val="auto"/>
          <w:kern w:val="0"/>
          <w:sz w:val="24"/>
          <w:highlight w:val="none"/>
          <w:u w:val="single"/>
        </w:rPr>
        <w:t xml:space="preserve">（企业名称） </w:t>
      </w: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人，营业收入为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万元，资产总额为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万元，属于</w:t>
      </w:r>
      <w:r>
        <w:rPr>
          <w:rFonts w:hint="eastAsia" w:ascii="仿宋" w:hAnsi="仿宋" w:eastAsia="仿宋" w:cs="仿宋"/>
          <w:color w:val="auto"/>
          <w:kern w:val="0"/>
          <w:sz w:val="24"/>
          <w:highlight w:val="none"/>
          <w:u w:val="single"/>
        </w:rPr>
        <w:t xml:space="preserve"> （中型企业、小型企业、微型企业）</w:t>
      </w:r>
      <w:r>
        <w:rPr>
          <w:rFonts w:hint="eastAsia" w:ascii="仿宋" w:hAnsi="仿宋" w:eastAsia="仿宋" w:cs="仿宋"/>
          <w:color w:val="auto"/>
          <w:kern w:val="0"/>
          <w:sz w:val="24"/>
          <w:highlight w:val="none"/>
        </w:rPr>
        <w:t>；</w:t>
      </w:r>
    </w:p>
    <w:p w14:paraId="5D201C30">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F5E64D8">
      <w:pPr>
        <w:widowControl/>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以上企业，不属于大企业的分支机构，不存在控股股东为大企业的情形，也不存在与大企业的负责人为同一人的情形。</w:t>
      </w:r>
    </w:p>
    <w:p w14:paraId="288DF728">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本企业对上述声明内容的真实性负责。如有虚假，将依法承担相应责任。</w:t>
      </w:r>
    </w:p>
    <w:p w14:paraId="61F0B9BB">
      <w:pPr>
        <w:widowControl/>
        <w:spacing w:line="440" w:lineRule="exact"/>
        <w:jc w:val="left"/>
        <w:rPr>
          <w:rFonts w:ascii="仿宋" w:hAnsi="仿宋" w:eastAsia="仿宋" w:cs="仿宋"/>
          <w:color w:val="auto"/>
          <w:kern w:val="0"/>
          <w:sz w:val="24"/>
          <w:highlight w:val="none"/>
        </w:rPr>
      </w:pPr>
    </w:p>
    <w:p w14:paraId="739A63A5">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olor w:val="auto"/>
          <w:sz w:val="24"/>
          <w:highlight w:val="none"/>
        </w:rPr>
        <w:t>单位名称（盖章）：</w:t>
      </w:r>
    </w:p>
    <w:p w14:paraId="54A4712A">
      <w:pPr>
        <w:widowControl/>
        <w:spacing w:line="440" w:lineRule="exact"/>
        <w:jc w:val="center"/>
        <w:rPr>
          <w:rFonts w:ascii="仿宋" w:hAnsi="仿宋" w:eastAsia="仿宋" w:cs="仿宋"/>
          <w:color w:val="auto"/>
          <w:kern w:val="0"/>
          <w:sz w:val="24"/>
          <w:highlight w:val="none"/>
        </w:rPr>
      </w:pPr>
    </w:p>
    <w:p w14:paraId="78FC53A1">
      <w:pPr>
        <w:widowControl/>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  期：</w:t>
      </w:r>
    </w:p>
    <w:p w14:paraId="507992F7">
      <w:pPr>
        <w:widowControl/>
        <w:spacing w:line="440" w:lineRule="exact"/>
        <w:jc w:val="left"/>
        <w:rPr>
          <w:rFonts w:ascii="仿宋" w:hAnsi="仿宋" w:eastAsia="仿宋" w:cs="仿宋"/>
          <w:color w:val="auto"/>
          <w:kern w:val="0"/>
          <w:sz w:val="24"/>
          <w:highlight w:val="none"/>
        </w:rPr>
      </w:pPr>
    </w:p>
    <w:p w14:paraId="279243CA">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注：小微企业官方查询渠道：国家企业信用公示系统（http://xwqy.gsxt.gov.cn/）</w:t>
      </w:r>
    </w:p>
    <w:p w14:paraId="435EEF0D">
      <w:pPr>
        <w:spacing w:line="360" w:lineRule="auto"/>
        <w:jc w:val="left"/>
        <w:rPr>
          <w:rFonts w:ascii="仿宋" w:hAnsi="仿宋" w:eastAsia="仿宋" w:cs="仿宋"/>
          <w:color w:val="auto"/>
          <w:sz w:val="24"/>
          <w:highlight w:val="none"/>
        </w:rPr>
      </w:pPr>
    </w:p>
    <w:p w14:paraId="5CB49AA9">
      <w:pPr>
        <w:spacing w:line="360" w:lineRule="auto"/>
        <w:jc w:val="left"/>
        <w:rPr>
          <w:rFonts w:ascii="宋体" w:hAnsi="宋体"/>
          <w:b/>
          <w:color w:val="auto"/>
          <w:sz w:val="24"/>
          <w:highlight w:val="none"/>
        </w:rPr>
      </w:pPr>
      <w:r>
        <w:rPr>
          <w:rFonts w:hint="eastAsia" w:ascii="宋体" w:hAnsi="宋体"/>
          <w:b/>
          <w:color w:val="auto"/>
          <w:sz w:val="24"/>
          <w:highlight w:val="none"/>
        </w:rPr>
        <w:t>注意事项：</w:t>
      </w:r>
    </w:p>
    <w:p w14:paraId="7F53C175">
      <w:pPr>
        <w:spacing w:line="360" w:lineRule="auto"/>
        <w:ind w:firstLine="566" w:firstLineChars="235"/>
        <w:jc w:val="left"/>
        <w:rPr>
          <w:rFonts w:ascii="宋体" w:hAnsi="宋体"/>
          <w:b/>
          <w:color w:val="auto"/>
          <w:sz w:val="24"/>
          <w:highlight w:val="none"/>
        </w:rPr>
      </w:pPr>
      <w:r>
        <w:rPr>
          <w:rFonts w:hint="eastAsia" w:ascii="宋体" w:hAnsi="宋体"/>
          <w:b/>
          <w:color w:val="auto"/>
          <w:sz w:val="24"/>
          <w:highlight w:val="none"/>
        </w:rPr>
        <w:t>1、中标、 成交供应商享受本办法规定的中小企业扶持政策的，其《中小企业声明函》 随中标结果同时公告，接受社会监督。</w:t>
      </w:r>
    </w:p>
    <w:p w14:paraId="5BD55BDA">
      <w:pPr>
        <w:spacing w:line="360" w:lineRule="auto"/>
        <w:ind w:firstLine="566" w:firstLineChars="235"/>
        <w:jc w:val="center"/>
        <w:rPr>
          <w:rFonts w:hAnsi="宋体"/>
          <w:b/>
          <w:color w:val="auto"/>
          <w:sz w:val="24"/>
          <w:highlight w:val="none"/>
        </w:rPr>
      </w:pPr>
      <w:r>
        <w:rPr>
          <w:rFonts w:hint="eastAsia" w:hAnsi="宋体"/>
          <w:b/>
          <w:color w:val="auto"/>
          <w:sz w:val="24"/>
          <w:highlight w:val="none"/>
        </w:rPr>
        <w:t>2、供应商提供的《中小企业声明函》与事实不符的，依照《政府采购法》第七十七条第一款的规定追究法律责任。</w:t>
      </w:r>
    </w:p>
    <w:p w14:paraId="08DD6717">
      <w:pPr>
        <w:spacing w:line="360" w:lineRule="auto"/>
        <w:ind w:firstLine="566" w:firstLineChars="235"/>
        <w:jc w:val="center"/>
        <w:rPr>
          <w:rFonts w:hAnsi="宋体"/>
          <w:b/>
          <w:color w:val="auto"/>
          <w:sz w:val="24"/>
          <w:highlight w:val="none"/>
        </w:rPr>
      </w:pPr>
      <w:r>
        <w:rPr>
          <w:rFonts w:hAnsi="宋体"/>
          <w:b/>
          <w:color w:val="auto"/>
          <w:sz w:val="24"/>
          <w:highlight w:val="none"/>
        </w:rPr>
        <w:t>备注：从业人员、营业收入、资产总额填报上一年度数据，无上一年度数据的新成立企业可不填报。</w:t>
      </w:r>
    </w:p>
    <w:p w14:paraId="17288460">
      <w:pPr>
        <w:spacing w:line="360" w:lineRule="auto"/>
        <w:ind w:firstLine="566" w:firstLineChars="235"/>
        <w:jc w:val="center"/>
        <w:rPr>
          <w:rFonts w:ascii="仿宋" w:hAnsi="仿宋" w:eastAsia="仿宋"/>
          <w:bCs/>
          <w:color w:val="auto"/>
          <w:sz w:val="44"/>
          <w:szCs w:val="44"/>
          <w:highlight w:val="none"/>
        </w:rPr>
      </w:pPr>
      <w:r>
        <w:rPr>
          <w:rFonts w:hint="eastAsia" w:hAnsi="宋体"/>
          <w:b/>
          <w:color w:val="auto"/>
          <w:sz w:val="24"/>
          <w:highlight w:val="none"/>
          <w:lang w:val="en-US" w:eastAsia="zh-CN"/>
        </w:rPr>
        <w:t>3、供应商填错所属企业类型的，不享受</w:t>
      </w:r>
      <w:r>
        <w:rPr>
          <w:rFonts w:hint="eastAsia" w:ascii="宋体" w:hAnsi="宋体"/>
          <w:b/>
          <w:color w:val="auto"/>
          <w:sz w:val="24"/>
          <w:highlight w:val="none"/>
        </w:rPr>
        <w:t>中小企业扶持政策</w:t>
      </w:r>
      <w:r>
        <w:rPr>
          <w:rFonts w:hint="eastAsia" w:hAnsi="宋体"/>
          <w:b/>
          <w:color w:val="auto"/>
          <w:sz w:val="24"/>
          <w:highlight w:val="none"/>
          <w:lang w:val="en-US" w:eastAsia="zh-CN"/>
        </w:rPr>
        <w:t>。</w:t>
      </w:r>
      <w:r>
        <w:rPr>
          <w:rFonts w:hAnsi="宋体"/>
          <w:b/>
          <w:color w:val="auto"/>
          <w:sz w:val="24"/>
          <w:highlight w:val="none"/>
        </w:rPr>
        <w:br w:type="page"/>
      </w:r>
      <w:r>
        <w:rPr>
          <w:rFonts w:hint="eastAsia" w:ascii="仿宋" w:hAnsi="仿宋" w:eastAsia="仿宋"/>
          <w:bCs/>
          <w:color w:val="auto"/>
          <w:sz w:val="44"/>
          <w:szCs w:val="44"/>
          <w:highlight w:val="none"/>
        </w:rPr>
        <w:t>监狱企业声明函</w:t>
      </w:r>
    </w:p>
    <w:p w14:paraId="31C6302A">
      <w:pPr>
        <w:pStyle w:val="9"/>
        <w:rPr>
          <w:color w:val="auto"/>
          <w:highlight w:val="none"/>
        </w:rPr>
      </w:pPr>
    </w:p>
    <w:p w14:paraId="3427D814">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本公司郑重声明，根据《关于政府采购支持监狱企业发展有关问题的通知》 （财库[2014]68 号）的规定，本公司为</w:t>
      </w:r>
      <w:r>
        <w:rPr>
          <w:rFonts w:hint="eastAsia" w:ascii="仿宋" w:hAnsi="仿宋" w:eastAsia="仿宋" w:cs="仿宋"/>
          <w:color w:val="auto"/>
          <w:kern w:val="0"/>
          <w:sz w:val="24"/>
          <w:highlight w:val="none"/>
          <w:u w:val="single"/>
        </w:rPr>
        <w:t>监狱企业</w:t>
      </w:r>
      <w:r>
        <w:rPr>
          <w:rFonts w:hint="eastAsia" w:ascii="仿宋" w:hAnsi="仿宋" w:eastAsia="仿宋" w:cs="仿宋"/>
          <w:color w:val="auto"/>
          <w:kern w:val="0"/>
          <w:sz w:val="24"/>
          <w:highlight w:val="none"/>
        </w:rPr>
        <w:t>。</w:t>
      </w:r>
    </w:p>
    <w:p w14:paraId="711113F6">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根据上述标准，我公司属于监狱企业的理由为：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08B39D">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本公司为参加（</w:t>
      </w:r>
      <w:r>
        <w:rPr>
          <w:rFonts w:hint="eastAsia" w:ascii="仿宋" w:hAnsi="仿宋" w:eastAsia="仿宋" w:cs="仿宋"/>
          <w:color w:val="auto"/>
          <w:kern w:val="0"/>
          <w:sz w:val="24"/>
          <w:highlight w:val="none"/>
          <w:u w:val="single"/>
        </w:rPr>
        <w:t xml:space="preserve">    项目名称    </w:t>
      </w: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）采购活动提供本企业提供服务。</w:t>
      </w:r>
    </w:p>
    <w:p w14:paraId="38B633AB">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本公司对上述声明的真实性负责。如有虚假，将依法承担相应责任。</w:t>
      </w:r>
    </w:p>
    <w:p w14:paraId="55B31CFC">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olor w:val="auto"/>
          <w:sz w:val="24"/>
          <w:highlight w:val="none"/>
        </w:rPr>
        <w:t>单位名称（盖章）：</w:t>
      </w:r>
    </w:p>
    <w:p w14:paraId="5610F0D8">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olor w:val="auto"/>
          <w:sz w:val="24"/>
          <w:highlight w:val="none"/>
        </w:rPr>
        <w:t xml:space="preserve">       日  期：</w:t>
      </w:r>
    </w:p>
    <w:p w14:paraId="330858B8">
      <w:pPr>
        <w:pStyle w:val="21"/>
        <w:rPr>
          <w:rFonts w:ascii="仿宋" w:hAnsi="仿宋" w:eastAsia="仿宋"/>
          <w:color w:val="auto"/>
          <w:sz w:val="24"/>
          <w:highlight w:val="none"/>
        </w:rPr>
      </w:pPr>
    </w:p>
    <w:p w14:paraId="69BD056D">
      <w:pPr>
        <w:pStyle w:val="11"/>
        <w:spacing w:line="360" w:lineRule="auto"/>
        <w:jc w:val="center"/>
        <w:outlineLvl w:val="1"/>
        <w:rPr>
          <w:rFonts w:ascii="仿宋" w:hAnsi="仿宋" w:eastAsia="仿宋"/>
          <w:b/>
          <w:color w:val="auto"/>
          <w:sz w:val="32"/>
          <w:szCs w:val="32"/>
          <w:highlight w:val="none"/>
          <w:lang w:val="en-GB"/>
        </w:rPr>
      </w:pPr>
      <w:r>
        <w:rPr>
          <w:rFonts w:hint="eastAsia" w:ascii="仿宋" w:hAnsi="仿宋" w:eastAsia="仿宋"/>
          <w:bCs/>
          <w:color w:val="auto"/>
          <w:sz w:val="44"/>
          <w:szCs w:val="44"/>
          <w:highlight w:val="none"/>
        </w:rPr>
        <w:t>残疾人福利性单位声明函</w:t>
      </w:r>
    </w:p>
    <w:p w14:paraId="1AB9B465">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（单位名称）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6FE0BA4">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D25F6F6">
      <w:pPr>
        <w:tabs>
          <w:tab w:val="left" w:pos="4860"/>
        </w:tabs>
        <w:spacing w:line="588" w:lineRule="exact"/>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6D9EDD7">
      <w:pPr>
        <w:pStyle w:val="34"/>
        <w:spacing w:line="360" w:lineRule="auto"/>
        <w:ind w:left="4788" w:leftChars="2280"/>
        <w:rPr>
          <w:rFonts w:ascii="仿宋" w:hAnsi="仿宋" w:eastAsia="仿宋" w:cs="仿宋"/>
          <w:color w:val="auto"/>
          <w:sz w:val="24"/>
          <w:highlight w:val="none"/>
        </w:rPr>
      </w:pPr>
      <w:r>
        <w:rPr>
          <w:rFonts w:hint="eastAsia" w:ascii="仿宋" w:hAnsi="仿宋" w:eastAsia="仿宋" w:cs="仿宋"/>
          <w:color w:val="auto"/>
          <w:sz w:val="24"/>
          <w:highlight w:val="none"/>
        </w:rPr>
        <w:t xml:space="preserve">       单位名称（盖章）：</w:t>
      </w:r>
    </w:p>
    <w:p w14:paraId="5B0D0978">
      <w:pPr>
        <w:pStyle w:val="5"/>
        <w:ind w:firstLine="6360" w:firstLineChars="2650"/>
        <w:rPr>
          <w:rFonts w:ascii="仿宋" w:hAnsi="仿宋" w:eastAsia="仿宋" w:cs="仿宋"/>
          <w:color w:val="auto"/>
          <w:highlight w:val="none"/>
        </w:rPr>
      </w:pPr>
      <w:r>
        <w:rPr>
          <w:rFonts w:hint="eastAsia" w:ascii="仿宋" w:hAnsi="仿宋" w:eastAsia="仿宋" w:cs="仿宋"/>
          <w:color w:val="auto"/>
          <w:sz w:val="24"/>
          <w:highlight w:val="none"/>
        </w:rPr>
        <w:t>日  期  ：</w:t>
      </w:r>
    </w:p>
    <w:p w14:paraId="452503C3">
      <w:pPr>
        <w:spacing w:line="360" w:lineRule="auto"/>
        <w:jc w:val="left"/>
        <w:rPr>
          <w:rFonts w:ascii="宋体" w:hAnsi="宋体"/>
          <w:b/>
          <w:color w:val="auto"/>
          <w:sz w:val="24"/>
          <w:highlight w:val="none"/>
        </w:rPr>
      </w:pPr>
      <w:r>
        <w:rPr>
          <w:rFonts w:hint="eastAsia" w:ascii="宋体" w:hAnsi="宋体"/>
          <w:b/>
          <w:color w:val="auto"/>
          <w:sz w:val="24"/>
          <w:highlight w:val="none"/>
        </w:rPr>
        <w:t>注意事项：</w:t>
      </w:r>
    </w:p>
    <w:p w14:paraId="5A197B9A">
      <w:pPr>
        <w:spacing w:line="360" w:lineRule="auto"/>
        <w:jc w:val="left"/>
        <w:rPr>
          <w:rFonts w:ascii="宋体" w:hAnsi="宋体"/>
          <w:b/>
          <w:color w:val="auto"/>
          <w:sz w:val="24"/>
          <w:highlight w:val="none"/>
        </w:rPr>
      </w:pPr>
      <w:r>
        <w:rPr>
          <w:rFonts w:hint="eastAsia" w:ascii="宋体" w:hAnsi="宋体"/>
          <w:b/>
          <w:color w:val="auto"/>
          <w:sz w:val="24"/>
          <w:highlight w:val="none"/>
        </w:rPr>
        <w:t xml:space="preserve">    1、中标供应商为监狱企业、残疾人福利性单位的，其《监狱企业声明函》、《残疾人福利性单位声明函》随中标结果同时公告，接受社会监督。</w:t>
      </w:r>
    </w:p>
    <w:p w14:paraId="3B924A75">
      <w:pPr>
        <w:spacing w:line="360" w:lineRule="auto"/>
        <w:ind w:firstLine="482" w:firstLineChars="200"/>
        <w:jc w:val="left"/>
        <w:rPr>
          <w:rFonts w:ascii="宋体" w:hAnsi="宋体" w:cs="宋体"/>
          <w:b/>
          <w:color w:val="auto"/>
          <w:sz w:val="24"/>
          <w:highlight w:val="none"/>
          <w:lang w:val="zh-CN"/>
        </w:rPr>
        <w:sectPr>
          <w:headerReference r:id="rId7" w:type="default"/>
          <w:footerReference r:id="rId8" w:type="default"/>
          <w:pgSz w:w="11906" w:h="16838"/>
          <w:pgMar w:top="1984" w:right="1418" w:bottom="1247" w:left="1418" w:header="851" w:footer="992" w:gutter="0"/>
          <w:cols w:space="720" w:num="1"/>
        </w:sectPr>
      </w:pPr>
      <w:r>
        <w:rPr>
          <w:rFonts w:hint="eastAsia" w:ascii="宋体" w:hAnsi="宋体"/>
          <w:b/>
          <w:color w:val="auto"/>
          <w:sz w:val="24"/>
          <w:highlight w:val="none"/>
        </w:rPr>
        <w:t>2、供应商提供的《监狱企业声明函》《残疾人福利性单位声明函》与事实不符的，依照《政府采购法》第七十七条第一款的规定追究法律责任。</w:t>
      </w:r>
    </w:p>
    <w:p w14:paraId="7A045C87">
      <w:pPr>
        <w:spacing w:before="312" w:beforeLines="100" w:after="156" w:afterLines="50" w:line="360" w:lineRule="auto"/>
        <w:jc w:val="left"/>
        <w:rPr>
          <w:rFonts w:ascii="仿宋" w:hAnsi="仿宋" w:eastAsia="仿宋"/>
          <w:color w:val="auto"/>
          <w:szCs w:val="21"/>
          <w:highlight w:val="none"/>
        </w:rPr>
      </w:pPr>
      <w:r>
        <w:rPr>
          <w:rFonts w:hint="eastAsia" w:ascii="仿宋" w:hAnsi="仿宋" w:eastAsia="仿宋"/>
          <w:color w:val="auto"/>
          <w:szCs w:val="21"/>
          <w:highlight w:val="none"/>
        </w:rPr>
        <w:t>附件七：</w:t>
      </w:r>
      <w:r>
        <w:rPr>
          <w:rFonts w:ascii="仿宋" w:hAnsi="仿宋" w:eastAsia="仿宋"/>
          <w:color w:val="auto"/>
          <w:szCs w:val="21"/>
          <w:highlight w:val="none"/>
        </w:rPr>
        <w:t xml:space="preserve"> </w:t>
      </w:r>
    </w:p>
    <w:p w14:paraId="18026D5B">
      <w:pPr>
        <w:jc w:val="center"/>
        <w:rPr>
          <w:rFonts w:ascii="仿宋" w:hAnsi="仿宋" w:eastAsia="仿宋"/>
          <w:b/>
          <w:color w:val="auto"/>
          <w:spacing w:val="6"/>
          <w:sz w:val="22"/>
          <w:szCs w:val="22"/>
          <w:highlight w:val="none"/>
        </w:rPr>
      </w:pPr>
      <w:r>
        <w:rPr>
          <w:rFonts w:hint="eastAsia" w:ascii="仿宋" w:hAnsi="仿宋" w:eastAsia="仿宋"/>
          <w:b/>
          <w:color w:val="auto"/>
          <w:spacing w:val="6"/>
          <w:sz w:val="22"/>
          <w:szCs w:val="22"/>
          <w:highlight w:val="none"/>
        </w:rPr>
        <w:t>政府采购活动现场确认声明书</w:t>
      </w:r>
    </w:p>
    <w:p w14:paraId="76D94065">
      <w:pPr>
        <w:pStyle w:val="32"/>
        <w:widowControl w:val="0"/>
        <w:snapToGrid w:val="0"/>
        <w:spacing w:line="440" w:lineRule="exact"/>
        <w:jc w:val="both"/>
        <w:rPr>
          <w:rFonts w:hint="default" w:ascii="仿宋" w:hAnsi="仿宋" w:eastAsia="仿宋"/>
          <w:b/>
          <w:color w:val="auto"/>
          <w:spacing w:val="6"/>
          <w:sz w:val="24"/>
          <w:szCs w:val="24"/>
          <w:highlight w:val="none"/>
          <w:u w:val="single"/>
        </w:rPr>
      </w:pPr>
      <w:r>
        <w:rPr>
          <w:rFonts w:hint="eastAsia" w:ascii="仿宋" w:hAnsi="仿宋" w:eastAsia="仿宋"/>
          <w:b/>
          <w:color w:val="auto"/>
          <w:spacing w:val="6"/>
          <w:sz w:val="24"/>
          <w:szCs w:val="24"/>
          <w:highlight w:val="none"/>
          <w:u w:val="single"/>
          <w:lang w:eastAsia="zh-CN"/>
        </w:rPr>
        <w:t>天台县体育事业发展中心</w:t>
      </w:r>
      <w:r>
        <w:rPr>
          <w:rFonts w:ascii="仿宋" w:hAnsi="仿宋" w:eastAsia="仿宋"/>
          <w:b/>
          <w:color w:val="auto"/>
          <w:spacing w:val="6"/>
          <w:sz w:val="24"/>
          <w:szCs w:val="24"/>
          <w:highlight w:val="none"/>
          <w:u w:val="single"/>
        </w:rPr>
        <w:t>：</w:t>
      </w:r>
    </w:p>
    <w:p w14:paraId="0F2CEF58">
      <w:pPr>
        <w:pStyle w:val="32"/>
        <w:widowControl w:val="0"/>
        <w:snapToGrid w:val="0"/>
        <w:spacing w:line="440" w:lineRule="exact"/>
        <w:jc w:val="both"/>
        <w:rPr>
          <w:rFonts w:hint="default" w:ascii="仿宋" w:hAnsi="仿宋" w:eastAsia="仿宋"/>
          <w:b/>
          <w:color w:val="auto"/>
          <w:spacing w:val="6"/>
          <w:sz w:val="24"/>
          <w:szCs w:val="24"/>
          <w:highlight w:val="none"/>
          <w:u w:val="single"/>
        </w:rPr>
      </w:pPr>
      <w:r>
        <w:rPr>
          <w:rFonts w:ascii="仿宋" w:hAnsi="仿宋" w:eastAsia="仿宋"/>
          <w:b/>
          <w:color w:val="auto"/>
          <w:spacing w:val="6"/>
          <w:sz w:val="24"/>
          <w:szCs w:val="24"/>
          <w:highlight w:val="none"/>
          <w:u w:val="single"/>
        </w:rPr>
        <w:t>浙江祥泽</w:t>
      </w:r>
      <w:r>
        <w:rPr>
          <w:rFonts w:hint="default" w:ascii="仿宋" w:hAnsi="仿宋" w:eastAsia="仿宋"/>
          <w:b/>
          <w:color w:val="auto"/>
          <w:spacing w:val="6"/>
          <w:sz w:val="24"/>
          <w:szCs w:val="24"/>
          <w:highlight w:val="none"/>
          <w:u w:val="single"/>
        </w:rPr>
        <w:t>招标代理有限公司</w:t>
      </w:r>
      <w:r>
        <w:rPr>
          <w:rFonts w:ascii="仿宋" w:hAnsi="仿宋" w:eastAsia="仿宋"/>
          <w:b/>
          <w:color w:val="auto"/>
          <w:kern w:val="0"/>
          <w:sz w:val="24"/>
          <w:szCs w:val="24"/>
          <w:highlight w:val="none"/>
        </w:rPr>
        <w:t>：</w:t>
      </w:r>
    </w:p>
    <w:p w14:paraId="6797C709">
      <w:pPr>
        <w:pStyle w:val="32"/>
        <w:widowControl w:val="0"/>
        <w:snapToGrid w:val="0"/>
        <w:spacing w:line="440" w:lineRule="exact"/>
        <w:ind w:firstLine="464" w:firstLineChars="200"/>
        <w:jc w:val="both"/>
        <w:rPr>
          <w:rFonts w:hint="default" w:ascii="仿宋" w:hAnsi="仿宋" w:eastAsia="仿宋"/>
          <w:color w:val="auto"/>
          <w:spacing w:val="6"/>
          <w:sz w:val="22"/>
          <w:szCs w:val="22"/>
          <w:highlight w:val="none"/>
        </w:rPr>
      </w:pPr>
      <w:r>
        <w:rPr>
          <w:rFonts w:ascii="仿宋" w:hAnsi="仿宋" w:eastAsia="仿宋"/>
          <w:color w:val="auto"/>
          <w:spacing w:val="6"/>
          <w:sz w:val="22"/>
          <w:szCs w:val="22"/>
          <w:highlight w:val="none"/>
        </w:rPr>
        <w:t>本人经由</w:t>
      </w:r>
      <w:r>
        <w:rPr>
          <w:rFonts w:ascii="仿宋" w:hAnsi="仿宋" w:eastAsia="仿宋"/>
          <w:color w:val="auto"/>
          <w:spacing w:val="6"/>
          <w:sz w:val="22"/>
          <w:szCs w:val="22"/>
          <w:highlight w:val="none"/>
          <w:u w:val="single"/>
        </w:rPr>
        <w:t xml:space="preserve">                       （单位）</w:t>
      </w:r>
      <w:r>
        <w:rPr>
          <w:rFonts w:ascii="仿宋" w:hAnsi="仿宋" w:eastAsia="仿宋"/>
          <w:color w:val="auto"/>
          <w:spacing w:val="6"/>
          <w:sz w:val="22"/>
          <w:szCs w:val="22"/>
          <w:highlight w:val="none"/>
        </w:rPr>
        <w:t>负责人</w:t>
      </w:r>
      <w:r>
        <w:rPr>
          <w:rFonts w:ascii="仿宋" w:hAnsi="仿宋" w:eastAsia="仿宋"/>
          <w:color w:val="auto"/>
          <w:spacing w:val="6"/>
          <w:sz w:val="22"/>
          <w:szCs w:val="22"/>
          <w:highlight w:val="none"/>
          <w:u w:val="single"/>
        </w:rPr>
        <w:t xml:space="preserve">          （姓名）</w:t>
      </w:r>
      <w:r>
        <w:rPr>
          <w:rFonts w:ascii="仿宋" w:hAnsi="仿宋" w:eastAsia="仿宋"/>
          <w:color w:val="auto"/>
          <w:spacing w:val="6"/>
          <w:sz w:val="22"/>
          <w:szCs w:val="22"/>
          <w:highlight w:val="none"/>
        </w:rPr>
        <w:t>合法授权</w:t>
      </w:r>
      <w:r>
        <w:rPr>
          <w:rFonts w:hint="eastAsia" w:ascii="仿宋" w:hAnsi="仿宋" w:eastAsia="仿宋"/>
          <w:color w:val="auto"/>
          <w:spacing w:val="6"/>
          <w:sz w:val="22"/>
          <w:szCs w:val="22"/>
          <w:highlight w:val="none"/>
          <w:u w:val="single"/>
          <w:lang w:eastAsia="zh-CN"/>
        </w:rPr>
        <w:t>2025年新建“环浙步道”台州主干线暨“环台步道”天台段建设采购</w:t>
      </w:r>
      <w:r>
        <w:rPr>
          <w:rFonts w:ascii="仿宋" w:hAnsi="仿宋" w:eastAsia="仿宋"/>
          <w:color w:val="auto"/>
          <w:spacing w:val="6"/>
          <w:sz w:val="22"/>
          <w:szCs w:val="22"/>
          <w:highlight w:val="none"/>
          <w:u w:val="single"/>
        </w:rPr>
        <w:t>项目（</w:t>
      </w:r>
      <w:r>
        <w:rPr>
          <w:rFonts w:ascii="仿宋" w:hAnsi="仿宋" w:eastAsia="仿宋"/>
          <w:color w:val="auto"/>
          <w:spacing w:val="6"/>
          <w:sz w:val="22"/>
          <w:szCs w:val="22"/>
          <w:highlight w:val="none"/>
        </w:rPr>
        <w:t>编号：</w:t>
      </w:r>
      <w:r>
        <w:rPr>
          <w:rFonts w:hint="eastAsia" w:ascii="仿宋" w:hAnsi="仿宋" w:eastAsia="仿宋"/>
          <w:color w:val="auto"/>
          <w:spacing w:val="6"/>
          <w:sz w:val="22"/>
          <w:szCs w:val="22"/>
          <w:highlight w:val="none"/>
          <w:u w:val="single"/>
          <w:lang w:eastAsia="zh-CN"/>
        </w:rPr>
        <w:t>xzcg-2025-026</w:t>
      </w:r>
      <w:r>
        <w:rPr>
          <w:rFonts w:ascii="仿宋" w:hAnsi="仿宋" w:eastAsia="仿宋"/>
          <w:color w:val="auto"/>
          <w:spacing w:val="6"/>
          <w:sz w:val="22"/>
          <w:szCs w:val="22"/>
          <w:highlight w:val="none"/>
          <w:u w:val="single"/>
        </w:rPr>
        <w:t>（招）</w:t>
      </w:r>
      <w:r>
        <w:rPr>
          <w:rFonts w:ascii="仿宋" w:hAnsi="仿宋" w:eastAsia="仿宋"/>
          <w:color w:val="auto"/>
          <w:spacing w:val="6"/>
          <w:sz w:val="22"/>
          <w:szCs w:val="22"/>
          <w:highlight w:val="none"/>
        </w:rPr>
        <w:t xml:space="preserve">）政府采购活动，经与本单位法人代表（负责人）联系确认，现就有关公平竞争事项郑重声明如下： </w:t>
      </w:r>
    </w:p>
    <w:p w14:paraId="407D209F">
      <w:pPr>
        <w:pStyle w:val="33"/>
        <w:widowControl/>
        <w:numPr>
          <w:ilvl w:val="0"/>
          <w:numId w:val="12"/>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本单位与采购人之间 </w:t>
      </w:r>
      <w:r>
        <w:rPr>
          <w:rFonts w:ascii="仿宋" w:hAnsi="仿宋" w:eastAsia="仿宋" w:cs="宋体"/>
          <w:color w:val="auto"/>
          <w:kern w:val="0"/>
          <w:sz w:val="22"/>
          <w:szCs w:val="22"/>
          <w:highlight w:val="none"/>
        </w:rPr>
        <w:t>□</w:t>
      </w:r>
      <w:r>
        <w:rPr>
          <w:rFonts w:ascii="仿宋" w:hAnsi="仿宋" w:eastAsia="仿宋"/>
          <w:color w:val="auto"/>
          <w:kern w:val="0"/>
          <w:sz w:val="22"/>
          <w:szCs w:val="22"/>
          <w:highlight w:val="none"/>
        </w:rPr>
        <w:t xml:space="preserve">不存在利害关系 </w:t>
      </w:r>
      <w:r>
        <w:rPr>
          <w:rFonts w:ascii="仿宋" w:hAnsi="仿宋" w:eastAsia="仿宋" w:cs="宋体"/>
          <w:color w:val="auto"/>
          <w:kern w:val="0"/>
          <w:sz w:val="22"/>
          <w:szCs w:val="22"/>
          <w:highlight w:val="none"/>
        </w:rPr>
        <w:t>□</w:t>
      </w:r>
      <w:r>
        <w:rPr>
          <w:rFonts w:ascii="仿宋" w:hAnsi="仿宋" w:eastAsia="仿宋"/>
          <w:color w:val="auto"/>
          <w:kern w:val="0"/>
          <w:sz w:val="22"/>
          <w:szCs w:val="22"/>
          <w:highlight w:val="none"/>
        </w:rPr>
        <w:t>存在下列利害关系</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w:t>
      </w:r>
    </w:p>
    <w:p w14:paraId="46CA300E">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A.投资关系    B.行政隶属关系    C.业务指导关系</w:t>
      </w:r>
    </w:p>
    <w:p w14:paraId="7247B4B9">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D.其他可能</w:t>
      </w:r>
      <w:r>
        <w:rPr>
          <w:rFonts w:ascii="仿宋" w:hAnsi="仿宋" w:eastAsia="仿宋"/>
          <w:color w:val="auto"/>
          <w:sz w:val="22"/>
          <w:szCs w:val="22"/>
          <w:highlight w:val="none"/>
        </w:rPr>
        <w:t>影响采购公正的</w:t>
      </w:r>
      <w:r>
        <w:rPr>
          <w:rFonts w:ascii="仿宋" w:hAnsi="仿宋" w:eastAsia="仿宋"/>
          <w:color w:val="auto"/>
          <w:kern w:val="0"/>
          <w:sz w:val="22"/>
          <w:szCs w:val="22"/>
          <w:highlight w:val="none"/>
        </w:rPr>
        <w:t>利害关系</w:t>
      </w:r>
      <w:r>
        <w:rPr>
          <w:rFonts w:ascii="仿宋" w:hAnsi="仿宋" w:eastAsia="仿宋"/>
          <w:color w:val="auto"/>
          <w:kern w:val="0"/>
          <w:sz w:val="22"/>
          <w:szCs w:val="22"/>
          <w:highlight w:val="none"/>
          <w:u w:val="single"/>
        </w:rPr>
        <w:t xml:space="preserve">（如有，请如实说明）                 </w:t>
      </w:r>
      <w:r>
        <w:rPr>
          <w:rFonts w:ascii="仿宋" w:hAnsi="仿宋" w:eastAsia="仿宋"/>
          <w:color w:val="auto"/>
          <w:kern w:val="0"/>
          <w:sz w:val="22"/>
          <w:szCs w:val="22"/>
          <w:highlight w:val="none"/>
        </w:rPr>
        <w:t>。</w:t>
      </w:r>
    </w:p>
    <w:p w14:paraId="44127C45">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spacing w:val="6"/>
          <w:sz w:val="22"/>
          <w:szCs w:val="22"/>
          <w:highlight w:val="none"/>
        </w:rPr>
        <w:t xml:space="preserve">  二、</w:t>
      </w:r>
      <w:r>
        <w:rPr>
          <w:rFonts w:ascii="仿宋" w:hAnsi="仿宋" w:eastAsia="仿宋"/>
          <w:color w:val="auto"/>
          <w:kern w:val="0"/>
          <w:sz w:val="22"/>
          <w:szCs w:val="22"/>
          <w:highlight w:val="none"/>
        </w:rPr>
        <w:t xml:space="preserve">现已清楚知道参加本项目采购活动的其他所有供应商名称，本单位 </w:t>
      </w:r>
      <w:r>
        <w:rPr>
          <w:rFonts w:ascii="仿宋" w:hAnsi="仿宋" w:eastAsia="仿宋" w:cs="宋体"/>
          <w:color w:val="auto"/>
          <w:kern w:val="0"/>
          <w:sz w:val="22"/>
          <w:szCs w:val="22"/>
          <w:highlight w:val="none"/>
        </w:rPr>
        <w:t>□与其他所有供应商之间均</w:t>
      </w:r>
      <w:r>
        <w:rPr>
          <w:rFonts w:ascii="仿宋" w:hAnsi="仿宋" w:eastAsia="仿宋"/>
          <w:color w:val="auto"/>
          <w:kern w:val="0"/>
          <w:sz w:val="22"/>
          <w:szCs w:val="22"/>
          <w:highlight w:val="none"/>
        </w:rPr>
        <w:t xml:space="preserve">不存在利害关系 </w:t>
      </w:r>
      <w:r>
        <w:rPr>
          <w:rFonts w:ascii="仿宋" w:hAnsi="仿宋" w:eastAsia="仿宋" w:cs="宋体"/>
          <w:color w:val="auto"/>
          <w:kern w:val="0"/>
          <w:sz w:val="22"/>
          <w:szCs w:val="22"/>
          <w:highlight w:val="none"/>
        </w:rPr>
        <w:t>□与</w:t>
      </w:r>
      <w:r>
        <w:rPr>
          <w:rFonts w:ascii="仿宋" w:hAnsi="仿宋" w:eastAsia="仿宋" w:cs="宋体"/>
          <w:color w:val="auto"/>
          <w:kern w:val="0"/>
          <w:sz w:val="22"/>
          <w:szCs w:val="22"/>
          <w:highlight w:val="none"/>
          <w:u w:val="single"/>
        </w:rPr>
        <w:t xml:space="preserve">           （供应商名称）</w:t>
      </w:r>
      <w:r>
        <w:rPr>
          <w:rFonts w:ascii="仿宋" w:hAnsi="仿宋" w:eastAsia="仿宋" w:cs="宋体"/>
          <w:color w:val="auto"/>
          <w:kern w:val="0"/>
          <w:sz w:val="22"/>
          <w:szCs w:val="22"/>
          <w:highlight w:val="none"/>
        </w:rPr>
        <w:t>之间</w:t>
      </w:r>
      <w:r>
        <w:rPr>
          <w:rFonts w:ascii="仿宋" w:hAnsi="仿宋" w:eastAsia="仿宋"/>
          <w:color w:val="auto"/>
          <w:kern w:val="0"/>
          <w:sz w:val="22"/>
          <w:szCs w:val="22"/>
          <w:highlight w:val="none"/>
        </w:rPr>
        <w:t>存在下列利害关系</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w:t>
      </w:r>
    </w:p>
    <w:p w14:paraId="14639458">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A.法定代表人或负责人或实际控制人是同一人</w:t>
      </w:r>
    </w:p>
    <w:p w14:paraId="2C71F8B5">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B.法定代表人或负责人或实际控制人是夫妻关系</w:t>
      </w:r>
    </w:p>
    <w:p w14:paraId="1B986FAD">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C.法定代表人或负责人或实际控制人是直系血亲关系</w:t>
      </w:r>
    </w:p>
    <w:p w14:paraId="30BDC08C">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D.法定代表人或负责人或实际控制人存在三代以内旁系血亲关系</w:t>
      </w:r>
    </w:p>
    <w:p w14:paraId="434BCD5E">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E.法定代表人或负责人或实际控制人存在近姻亲关系</w:t>
      </w:r>
    </w:p>
    <w:p w14:paraId="75BE6C77">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F.法定代表人或负责人或实际控制人存在股份控制或实际控制关系</w:t>
      </w:r>
    </w:p>
    <w:p w14:paraId="1AFCBA89">
      <w:pPr>
        <w:pStyle w:val="32"/>
        <w:widowControl w:val="0"/>
        <w:snapToGrid w:val="0"/>
        <w:spacing w:line="440" w:lineRule="exact"/>
        <w:jc w:val="both"/>
        <w:outlineLvl w:val="0"/>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G.存在共同直接或间接投资设立子公司、联营企业和合营企业情况</w:t>
      </w:r>
    </w:p>
    <w:p w14:paraId="4A66B1E9">
      <w:pPr>
        <w:pStyle w:val="32"/>
        <w:widowControl w:val="0"/>
        <w:snapToGrid w:val="0"/>
        <w:spacing w:line="440" w:lineRule="exact"/>
        <w:jc w:val="both"/>
        <w:rPr>
          <w:rFonts w:hint="default" w:ascii="仿宋" w:hAnsi="仿宋" w:eastAsia="仿宋"/>
          <w:color w:val="auto"/>
          <w:sz w:val="22"/>
          <w:szCs w:val="22"/>
          <w:highlight w:val="none"/>
        </w:rPr>
      </w:pPr>
      <w:r>
        <w:rPr>
          <w:rFonts w:ascii="仿宋" w:hAnsi="仿宋" w:eastAsia="仿宋"/>
          <w:color w:val="auto"/>
          <w:kern w:val="0"/>
          <w:sz w:val="22"/>
          <w:szCs w:val="22"/>
          <w:highlight w:val="none"/>
        </w:rPr>
        <w:t xml:space="preserve">  H.存在分级代理或代销关系、同一生产制造商关系、</w:t>
      </w:r>
      <w:r>
        <w:rPr>
          <w:rFonts w:ascii="仿宋" w:hAnsi="仿宋" w:eastAsia="仿宋"/>
          <w:color w:val="auto"/>
          <w:sz w:val="22"/>
          <w:szCs w:val="22"/>
          <w:highlight w:val="none"/>
        </w:rPr>
        <w:t>管理关系、重要业务（占主营业务收入50%以上）或重要财务往来关系（如融资）等其他实质性控制关系</w:t>
      </w:r>
    </w:p>
    <w:p w14:paraId="1AD5AE84">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sz w:val="22"/>
          <w:szCs w:val="22"/>
          <w:highlight w:val="none"/>
        </w:rPr>
        <w:t xml:space="preserve">  I</w:t>
      </w:r>
      <w:r>
        <w:rPr>
          <w:rFonts w:ascii="仿宋" w:hAnsi="仿宋" w:eastAsia="仿宋"/>
          <w:color w:val="auto"/>
          <w:kern w:val="0"/>
          <w:sz w:val="22"/>
          <w:szCs w:val="22"/>
          <w:highlight w:val="none"/>
        </w:rPr>
        <w:t>.</w:t>
      </w:r>
      <w:r>
        <w:rPr>
          <w:rFonts w:ascii="仿宋" w:hAnsi="仿宋" w:eastAsia="仿宋"/>
          <w:color w:val="auto"/>
          <w:sz w:val="22"/>
          <w:szCs w:val="22"/>
          <w:highlight w:val="none"/>
        </w:rPr>
        <w:t>其他利害关系情况</w:t>
      </w:r>
      <w:r>
        <w:rPr>
          <w:rFonts w:ascii="仿宋" w:hAnsi="仿宋" w:eastAsia="仿宋"/>
          <w:color w:val="auto"/>
          <w:sz w:val="22"/>
          <w:szCs w:val="22"/>
          <w:highlight w:val="none"/>
          <w:u w:val="single"/>
        </w:rPr>
        <w:t xml:space="preserve">                              </w:t>
      </w:r>
      <w:r>
        <w:rPr>
          <w:rFonts w:ascii="仿宋" w:hAnsi="仿宋" w:eastAsia="仿宋"/>
          <w:color w:val="auto"/>
          <w:kern w:val="0"/>
          <w:sz w:val="22"/>
          <w:szCs w:val="22"/>
          <w:highlight w:val="none"/>
        </w:rPr>
        <w:t>。</w:t>
      </w:r>
    </w:p>
    <w:p w14:paraId="2A63ED1E">
      <w:pPr>
        <w:pStyle w:val="33"/>
        <w:widowControl/>
        <w:numPr>
          <w:ilvl w:val="0"/>
          <w:numId w:val="13"/>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sz w:val="22"/>
          <w:szCs w:val="22"/>
          <w:highlight w:val="none"/>
        </w:rPr>
        <w:t>现已清楚知道并</w:t>
      </w:r>
      <w:r>
        <w:rPr>
          <w:rFonts w:ascii="仿宋" w:hAnsi="仿宋" w:eastAsia="仿宋"/>
          <w:color w:val="auto"/>
          <w:kern w:val="0"/>
          <w:sz w:val="22"/>
          <w:szCs w:val="22"/>
          <w:highlight w:val="none"/>
        </w:rPr>
        <w:t>严格遵守政府采购法律法规和现场纪律。</w:t>
      </w:r>
    </w:p>
    <w:p w14:paraId="0399D7AA">
      <w:pPr>
        <w:pStyle w:val="33"/>
        <w:widowControl/>
        <w:numPr>
          <w:ilvl w:val="0"/>
          <w:numId w:val="13"/>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我发现</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供应商之间存在或可能存在上述第二条第</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项利害关系。</w:t>
      </w:r>
    </w:p>
    <w:p w14:paraId="622CC24F">
      <w:pPr>
        <w:pStyle w:val="32"/>
        <w:widowControl w:val="0"/>
        <w:snapToGrid w:val="0"/>
        <w:spacing w:line="440" w:lineRule="exact"/>
        <w:ind w:firstLine="440" w:firstLineChars="200"/>
        <w:jc w:val="both"/>
        <w:rPr>
          <w:rFonts w:hint="default" w:ascii="仿宋" w:hAnsi="仿宋" w:eastAsia="仿宋"/>
          <w:color w:val="auto"/>
          <w:sz w:val="22"/>
          <w:szCs w:val="22"/>
          <w:highlight w:val="none"/>
        </w:rPr>
      </w:pPr>
      <w:r>
        <w:rPr>
          <w:rFonts w:ascii="仿宋" w:hAnsi="仿宋" w:eastAsia="仿宋"/>
          <w:color w:val="auto"/>
          <w:sz w:val="22"/>
          <w:szCs w:val="22"/>
          <w:highlight w:val="none"/>
        </w:rPr>
        <w:t xml:space="preserve">                                供应商代表签名：</w:t>
      </w:r>
    </w:p>
    <w:p w14:paraId="3FB2B1CF">
      <w:pPr>
        <w:pStyle w:val="32"/>
        <w:widowControl w:val="0"/>
        <w:snapToGrid w:val="0"/>
        <w:spacing w:line="440" w:lineRule="exact"/>
        <w:ind w:firstLine="440" w:firstLineChars="200"/>
        <w:jc w:val="both"/>
        <w:rPr>
          <w:rFonts w:hint="default" w:ascii="仿宋" w:hAnsi="仿宋" w:eastAsia="仿宋"/>
          <w:color w:val="auto"/>
          <w:sz w:val="22"/>
          <w:szCs w:val="22"/>
          <w:highlight w:val="none"/>
        </w:rPr>
      </w:pPr>
      <w:r>
        <w:rPr>
          <w:rFonts w:ascii="仿宋" w:hAnsi="仿宋" w:eastAsia="仿宋"/>
          <w:color w:val="auto"/>
          <w:sz w:val="22"/>
          <w:szCs w:val="22"/>
          <w:highlight w:val="none"/>
        </w:rPr>
        <w:t xml:space="preserve">                                    年   月   日</w:t>
      </w:r>
      <w:r>
        <w:rPr>
          <w:rFonts w:ascii="仿宋" w:hAnsi="仿宋" w:eastAsia="仿宋"/>
          <w:color w:val="auto"/>
          <w:highlight w:val="none"/>
        </w:rPr>
        <w:t xml:space="preserve"> </w:t>
      </w:r>
    </w:p>
    <w:p w14:paraId="33BE3630">
      <w:pPr>
        <w:pStyle w:val="18"/>
        <w:spacing w:line="360" w:lineRule="auto"/>
        <w:rPr>
          <w:rFonts w:ascii="仿宋" w:hAnsi="仿宋" w:eastAsia="仿宋"/>
          <w:bCs/>
          <w:color w:val="auto"/>
          <w:sz w:val="21"/>
          <w:szCs w:val="21"/>
          <w:highlight w:val="none"/>
        </w:rPr>
      </w:pPr>
    </w:p>
    <w:p w14:paraId="2328C570">
      <w:pPr>
        <w:jc w:val="left"/>
        <w:rPr>
          <w:rFonts w:ascii="仿宋" w:hAnsi="仿宋" w:eastAsia="仿宋"/>
          <w:bCs/>
          <w:color w:val="auto"/>
          <w:szCs w:val="21"/>
          <w:highlight w:val="none"/>
        </w:rPr>
      </w:pPr>
    </w:p>
    <w:p w14:paraId="2BF8BE8B">
      <w:pPr>
        <w:jc w:val="left"/>
        <w:rPr>
          <w:rFonts w:ascii="仿宋" w:hAnsi="仿宋" w:eastAsia="仿宋"/>
          <w:bCs/>
          <w:color w:val="auto"/>
          <w:szCs w:val="21"/>
          <w:highlight w:val="none"/>
        </w:rPr>
      </w:pPr>
      <w:r>
        <w:rPr>
          <w:rFonts w:hint="eastAsia" w:ascii="仿宋" w:hAnsi="仿宋" w:eastAsia="仿宋"/>
          <w:bCs/>
          <w:color w:val="auto"/>
          <w:szCs w:val="21"/>
          <w:highlight w:val="none"/>
        </w:rPr>
        <w:t xml:space="preserve">附件八：             </w:t>
      </w:r>
    </w:p>
    <w:p w14:paraId="272B3207">
      <w:pPr>
        <w:jc w:val="center"/>
        <w:rPr>
          <w:rFonts w:ascii="宋体" w:hAnsi="宋体"/>
          <w:b/>
          <w:snapToGrid w:val="0"/>
          <w:color w:val="auto"/>
          <w:sz w:val="28"/>
          <w:highlight w:val="none"/>
        </w:rPr>
      </w:pPr>
      <w:r>
        <w:rPr>
          <w:rFonts w:hint="eastAsia" w:ascii="仿宋_GB2312" w:hAnsi="Courier New" w:eastAsia="仿宋_GB2312"/>
          <w:color w:val="auto"/>
          <w:sz w:val="44"/>
          <w:szCs w:val="44"/>
          <w:highlight w:val="none"/>
        </w:rPr>
        <w:t>项目负责人简历表</w:t>
      </w:r>
    </w:p>
    <w:p w14:paraId="7B6CC0B7">
      <w:pPr>
        <w:snapToGrid w:val="0"/>
        <w:spacing w:before="50" w:after="156" w:after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w:t>
      </w:r>
    </w:p>
    <w:p w14:paraId="6AE74302">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 xml:space="preserve">项目 </w:t>
      </w:r>
    </w:p>
    <w:p w14:paraId="2FDD0A92">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 xml:space="preserve"> (招)</w:t>
      </w:r>
    </w:p>
    <w:tbl>
      <w:tblPr>
        <w:tblStyle w:val="22"/>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501"/>
      </w:tblGrid>
      <w:tr w14:paraId="7ACB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25854A5A">
            <w:pPr>
              <w:spacing w:line="351" w:lineRule="atLeast"/>
              <w:jc w:val="center"/>
              <w:rPr>
                <w:rFonts w:ascii="宋体"/>
                <w:color w:val="auto"/>
                <w:sz w:val="28"/>
                <w:highlight w:val="none"/>
                <w:u w:color="000000"/>
              </w:rPr>
            </w:pPr>
            <w:r>
              <w:rPr>
                <w:rFonts w:hint="eastAsia" w:ascii="宋体" w:hAnsi="宋体"/>
                <w:color w:val="auto"/>
                <w:sz w:val="28"/>
                <w:highlight w:val="none"/>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5C1349A8">
            <w:pPr>
              <w:spacing w:line="351" w:lineRule="atLeast"/>
              <w:jc w:val="center"/>
              <w:rPr>
                <w:rFonts w:ascii="宋体"/>
                <w:color w:val="auto"/>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7628F0D9">
            <w:pPr>
              <w:spacing w:line="351" w:lineRule="atLeast"/>
              <w:jc w:val="center"/>
              <w:rPr>
                <w:rFonts w:ascii="宋体"/>
                <w:color w:val="auto"/>
                <w:sz w:val="28"/>
                <w:highlight w:val="none"/>
                <w:u w:color="000000"/>
              </w:rPr>
            </w:pPr>
            <w:r>
              <w:rPr>
                <w:rFonts w:hint="eastAsia" w:ascii="宋体" w:hAnsi="宋体"/>
                <w:color w:val="auto"/>
                <w:sz w:val="28"/>
                <w:highlight w:val="none"/>
              </w:rPr>
              <w:t>性  别</w:t>
            </w:r>
          </w:p>
        </w:tc>
        <w:tc>
          <w:tcPr>
            <w:tcW w:w="2501" w:type="dxa"/>
            <w:tcBorders>
              <w:top w:val="single" w:color="000000" w:sz="8" w:space="0"/>
              <w:left w:val="single" w:color="auto" w:sz="4" w:space="0"/>
              <w:bottom w:val="single" w:color="000000" w:sz="4" w:space="0"/>
              <w:right w:val="single" w:color="000000" w:sz="8" w:space="0"/>
            </w:tcBorders>
            <w:vAlign w:val="center"/>
          </w:tcPr>
          <w:p w14:paraId="0F674AF8">
            <w:pPr>
              <w:spacing w:line="351" w:lineRule="atLeast"/>
              <w:jc w:val="center"/>
              <w:rPr>
                <w:rFonts w:ascii="宋体"/>
                <w:color w:val="auto"/>
                <w:sz w:val="28"/>
                <w:highlight w:val="none"/>
                <w:u w:color="000000"/>
              </w:rPr>
            </w:pPr>
          </w:p>
        </w:tc>
      </w:tr>
      <w:tr w14:paraId="1C96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68431D57">
            <w:pPr>
              <w:spacing w:line="351" w:lineRule="atLeast"/>
              <w:jc w:val="center"/>
              <w:rPr>
                <w:rFonts w:ascii="宋体" w:hAnsi="宋体"/>
                <w:color w:val="auto"/>
                <w:sz w:val="28"/>
                <w:highlight w:val="none"/>
              </w:rPr>
            </w:pPr>
            <w:r>
              <w:rPr>
                <w:rFonts w:hint="eastAsia" w:ascii="宋体" w:hAnsi="宋体"/>
                <w:color w:val="auto"/>
                <w:sz w:val="28"/>
                <w:highlight w:val="none"/>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17C414AC">
            <w:pPr>
              <w:spacing w:line="351" w:lineRule="atLeast"/>
              <w:jc w:val="center"/>
              <w:rPr>
                <w:rFonts w:ascii="宋体"/>
                <w:color w:val="auto"/>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2DEDF3AE">
            <w:pPr>
              <w:spacing w:line="351" w:lineRule="atLeast"/>
              <w:jc w:val="center"/>
              <w:rPr>
                <w:rFonts w:ascii="宋体" w:hAnsi="宋体"/>
                <w:color w:val="auto"/>
                <w:sz w:val="28"/>
                <w:highlight w:val="none"/>
              </w:rPr>
            </w:pPr>
            <w:r>
              <w:rPr>
                <w:rFonts w:hint="eastAsia" w:ascii="宋体" w:hAnsi="宋体"/>
                <w:color w:val="auto"/>
                <w:sz w:val="28"/>
                <w:highlight w:val="none"/>
              </w:rPr>
              <w:t>身份证号</w:t>
            </w:r>
          </w:p>
        </w:tc>
        <w:tc>
          <w:tcPr>
            <w:tcW w:w="2501" w:type="dxa"/>
            <w:tcBorders>
              <w:top w:val="single" w:color="000000" w:sz="8" w:space="0"/>
              <w:left w:val="single" w:color="auto" w:sz="4" w:space="0"/>
              <w:bottom w:val="single" w:color="000000" w:sz="4" w:space="0"/>
              <w:right w:val="single" w:color="000000" w:sz="8" w:space="0"/>
            </w:tcBorders>
            <w:vAlign w:val="center"/>
          </w:tcPr>
          <w:p w14:paraId="01429AF1">
            <w:pPr>
              <w:spacing w:line="351" w:lineRule="atLeast"/>
              <w:jc w:val="center"/>
              <w:rPr>
                <w:rFonts w:ascii="宋体"/>
                <w:color w:val="auto"/>
                <w:sz w:val="28"/>
                <w:highlight w:val="none"/>
                <w:u w:color="000000"/>
              </w:rPr>
            </w:pPr>
          </w:p>
        </w:tc>
      </w:tr>
      <w:tr w14:paraId="3735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6673F19A">
            <w:pPr>
              <w:spacing w:line="351" w:lineRule="atLeast"/>
              <w:jc w:val="center"/>
              <w:rPr>
                <w:rFonts w:ascii="宋体"/>
                <w:color w:val="auto"/>
                <w:sz w:val="28"/>
                <w:highlight w:val="none"/>
                <w:u w:color="000000"/>
              </w:rPr>
            </w:pPr>
            <w:r>
              <w:rPr>
                <w:rFonts w:hint="eastAsia" w:ascii="宋体" w:hAnsi="宋体"/>
                <w:color w:val="auto"/>
                <w:sz w:val="28"/>
                <w:highlight w:val="none"/>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4BB8AC8D">
            <w:pPr>
              <w:spacing w:line="351" w:lineRule="atLeast"/>
              <w:jc w:val="center"/>
              <w:rPr>
                <w:rFonts w:ascii="宋体"/>
                <w:color w:val="auto"/>
                <w:sz w:val="28"/>
                <w:highlight w:val="none"/>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345F7823">
            <w:pPr>
              <w:spacing w:line="351" w:lineRule="atLeast"/>
              <w:jc w:val="center"/>
              <w:rPr>
                <w:rFonts w:ascii="宋体"/>
                <w:color w:val="auto"/>
                <w:sz w:val="28"/>
                <w:highlight w:val="none"/>
                <w:u w:color="000000"/>
              </w:rPr>
            </w:pPr>
            <w:r>
              <w:rPr>
                <w:rFonts w:hint="eastAsia" w:ascii="宋体" w:hAnsi="宋体"/>
                <w:color w:val="auto"/>
                <w:sz w:val="28"/>
                <w:highlight w:val="none"/>
              </w:rPr>
              <w:t>资格证书号</w:t>
            </w:r>
          </w:p>
        </w:tc>
        <w:tc>
          <w:tcPr>
            <w:tcW w:w="2501" w:type="dxa"/>
            <w:tcBorders>
              <w:top w:val="single" w:color="auto" w:sz="4" w:space="0"/>
              <w:left w:val="single" w:color="auto" w:sz="4" w:space="0"/>
              <w:bottom w:val="single" w:color="auto" w:sz="4" w:space="0"/>
              <w:right w:val="single" w:color="000000" w:sz="8" w:space="0"/>
            </w:tcBorders>
            <w:vAlign w:val="center"/>
          </w:tcPr>
          <w:p w14:paraId="7D74F6D9">
            <w:pPr>
              <w:spacing w:line="351" w:lineRule="atLeast"/>
              <w:jc w:val="center"/>
              <w:rPr>
                <w:rFonts w:ascii="宋体"/>
                <w:color w:val="auto"/>
                <w:sz w:val="28"/>
                <w:highlight w:val="none"/>
                <w:u w:color="000000"/>
              </w:rPr>
            </w:pPr>
          </w:p>
        </w:tc>
      </w:tr>
      <w:tr w14:paraId="52EF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1209E7B0">
            <w:pPr>
              <w:spacing w:line="351" w:lineRule="atLeast"/>
              <w:ind w:firstLine="419"/>
              <w:rPr>
                <w:rFonts w:ascii="宋体"/>
                <w:color w:val="auto"/>
                <w:sz w:val="28"/>
                <w:highlight w:val="none"/>
                <w:u w:color="000000"/>
              </w:rPr>
            </w:pPr>
            <w:r>
              <w:rPr>
                <w:rFonts w:hint="eastAsia" w:ascii="宋体" w:hAnsi="宋体"/>
                <w:color w:val="auto"/>
                <w:sz w:val="28"/>
                <w:highlight w:val="none"/>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68610E71">
            <w:pPr>
              <w:spacing w:line="351" w:lineRule="atLeast"/>
              <w:ind w:firstLine="419"/>
              <w:jc w:val="center"/>
              <w:rPr>
                <w:rFonts w:ascii="宋体"/>
                <w:color w:val="auto"/>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7D509F7F">
            <w:pPr>
              <w:spacing w:line="351" w:lineRule="atLeast"/>
              <w:ind w:firstLine="554" w:firstLineChars="198"/>
              <w:rPr>
                <w:rFonts w:ascii="宋体"/>
                <w:color w:val="auto"/>
                <w:sz w:val="28"/>
                <w:highlight w:val="none"/>
                <w:u w:color="000000"/>
              </w:rPr>
            </w:pPr>
            <w:r>
              <w:rPr>
                <w:rFonts w:hint="eastAsia" w:ascii="宋体" w:hAnsi="宋体"/>
                <w:color w:val="auto"/>
                <w:sz w:val="28"/>
                <w:highlight w:val="none"/>
              </w:rPr>
              <w:t>学  历</w:t>
            </w:r>
          </w:p>
        </w:tc>
        <w:tc>
          <w:tcPr>
            <w:tcW w:w="2501" w:type="dxa"/>
            <w:tcBorders>
              <w:top w:val="single" w:color="auto" w:sz="4" w:space="0"/>
              <w:left w:val="single" w:color="auto" w:sz="4" w:space="0"/>
              <w:bottom w:val="single" w:color="000000" w:sz="4" w:space="0"/>
              <w:right w:val="single" w:color="000000" w:sz="8" w:space="0"/>
            </w:tcBorders>
            <w:vAlign w:val="center"/>
          </w:tcPr>
          <w:p w14:paraId="206D52EA">
            <w:pPr>
              <w:spacing w:line="351" w:lineRule="atLeast"/>
              <w:jc w:val="center"/>
              <w:rPr>
                <w:rFonts w:ascii="宋体"/>
                <w:color w:val="auto"/>
                <w:sz w:val="28"/>
                <w:highlight w:val="none"/>
                <w:u w:color="000000"/>
              </w:rPr>
            </w:pPr>
          </w:p>
        </w:tc>
      </w:tr>
      <w:tr w14:paraId="6CB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165813FB">
            <w:pPr>
              <w:spacing w:line="351" w:lineRule="atLeast"/>
              <w:jc w:val="center"/>
              <w:rPr>
                <w:rFonts w:ascii="宋体"/>
                <w:color w:val="auto"/>
                <w:sz w:val="28"/>
                <w:highlight w:val="none"/>
                <w:u w:color="000000"/>
              </w:rPr>
            </w:pPr>
            <w:r>
              <w:rPr>
                <w:rFonts w:hint="eastAsia" w:ascii="宋体"/>
                <w:color w:val="auto"/>
                <w:sz w:val="28"/>
                <w:highlight w:val="none"/>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0BF500A2">
            <w:pPr>
              <w:spacing w:line="351" w:lineRule="atLeast"/>
              <w:jc w:val="center"/>
              <w:rPr>
                <w:rFonts w:ascii="宋体"/>
                <w:color w:val="auto"/>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1EBDCA88">
            <w:pPr>
              <w:spacing w:line="351" w:lineRule="atLeast"/>
              <w:jc w:val="center"/>
              <w:rPr>
                <w:rFonts w:ascii="宋体"/>
                <w:color w:val="auto"/>
                <w:sz w:val="28"/>
                <w:highlight w:val="none"/>
                <w:u w:color="000000"/>
              </w:rPr>
            </w:pPr>
            <w:r>
              <w:rPr>
                <w:rFonts w:hint="eastAsia" w:ascii="宋体"/>
                <w:color w:val="auto"/>
                <w:sz w:val="28"/>
                <w:highlight w:val="none"/>
                <w:u w:color="000000"/>
              </w:rPr>
              <w:t>联系电话</w:t>
            </w:r>
          </w:p>
        </w:tc>
        <w:tc>
          <w:tcPr>
            <w:tcW w:w="2501" w:type="dxa"/>
            <w:tcBorders>
              <w:top w:val="single" w:color="auto" w:sz="4" w:space="0"/>
              <w:left w:val="single" w:color="auto" w:sz="4" w:space="0"/>
              <w:bottom w:val="single" w:color="000000" w:sz="4" w:space="0"/>
              <w:right w:val="single" w:color="000000" w:sz="8" w:space="0"/>
            </w:tcBorders>
            <w:vAlign w:val="center"/>
          </w:tcPr>
          <w:p w14:paraId="1A096650">
            <w:pPr>
              <w:spacing w:line="351" w:lineRule="atLeast"/>
              <w:jc w:val="center"/>
              <w:rPr>
                <w:rFonts w:ascii="宋体"/>
                <w:color w:val="auto"/>
                <w:sz w:val="28"/>
                <w:highlight w:val="none"/>
                <w:u w:color="000000"/>
              </w:rPr>
            </w:pPr>
          </w:p>
        </w:tc>
      </w:tr>
      <w:tr w14:paraId="1413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1"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2E3CFE7E">
            <w:pPr>
              <w:jc w:val="center"/>
              <w:rPr>
                <w:rFonts w:ascii="宋体"/>
                <w:color w:val="auto"/>
                <w:sz w:val="28"/>
                <w:highlight w:val="none"/>
                <w:u w:color="000000"/>
              </w:rPr>
            </w:pPr>
            <w:r>
              <w:rPr>
                <w:rFonts w:hint="eastAsia" w:ascii="宋体" w:hAnsi="宋体"/>
                <w:color w:val="auto"/>
                <w:sz w:val="28"/>
                <w:highlight w:val="none"/>
              </w:rPr>
              <w:t>简</w:t>
            </w:r>
          </w:p>
          <w:p w14:paraId="7BEB248B">
            <w:pPr>
              <w:jc w:val="center"/>
              <w:rPr>
                <w:rFonts w:ascii="宋体"/>
                <w:color w:val="auto"/>
                <w:sz w:val="28"/>
                <w:highlight w:val="none"/>
              </w:rPr>
            </w:pPr>
          </w:p>
          <w:p w14:paraId="5EDCD7A0">
            <w:pPr>
              <w:jc w:val="center"/>
              <w:rPr>
                <w:rFonts w:ascii="宋体"/>
                <w:color w:val="auto"/>
                <w:sz w:val="28"/>
                <w:highlight w:val="none"/>
              </w:rPr>
            </w:pPr>
          </w:p>
          <w:p w14:paraId="5F7E6CFF">
            <w:pPr>
              <w:spacing w:line="351" w:lineRule="atLeast"/>
              <w:jc w:val="center"/>
              <w:rPr>
                <w:rFonts w:ascii="宋体"/>
                <w:color w:val="auto"/>
                <w:highlight w:val="none"/>
                <w:u w:color="000000"/>
              </w:rPr>
            </w:pPr>
            <w:r>
              <w:rPr>
                <w:rFonts w:hint="eastAsia" w:ascii="宋体" w:hAnsi="宋体"/>
                <w:color w:val="auto"/>
                <w:sz w:val="28"/>
                <w:highlight w:val="none"/>
              </w:rPr>
              <w:t>历</w:t>
            </w:r>
          </w:p>
        </w:tc>
        <w:tc>
          <w:tcPr>
            <w:tcW w:w="8270" w:type="dxa"/>
            <w:gridSpan w:val="4"/>
            <w:tcBorders>
              <w:top w:val="single" w:color="auto" w:sz="4" w:space="0"/>
              <w:left w:val="single" w:color="auto" w:sz="4" w:space="0"/>
              <w:bottom w:val="single" w:color="000000" w:sz="8" w:space="0"/>
              <w:right w:val="single" w:color="000000" w:sz="8" w:space="0"/>
            </w:tcBorders>
            <w:vAlign w:val="center"/>
          </w:tcPr>
          <w:p w14:paraId="7CC8EE0D">
            <w:pPr>
              <w:spacing w:line="351" w:lineRule="atLeast"/>
              <w:jc w:val="center"/>
              <w:rPr>
                <w:rFonts w:ascii="宋体"/>
                <w:color w:val="auto"/>
                <w:highlight w:val="none"/>
                <w:u w:color="000000"/>
              </w:rPr>
            </w:pPr>
          </w:p>
        </w:tc>
      </w:tr>
    </w:tbl>
    <w:p w14:paraId="116F8BC2">
      <w:pPr>
        <w:spacing w:line="460" w:lineRule="exact"/>
        <w:ind w:firstLine="3500" w:firstLineChars="1250"/>
        <w:rPr>
          <w:rFonts w:ascii="仿宋_GB2312" w:hAnsi="宋体" w:eastAsia="仿宋_GB2312"/>
          <w:color w:val="auto"/>
          <w:sz w:val="28"/>
          <w:szCs w:val="28"/>
          <w:highlight w:val="none"/>
        </w:rPr>
      </w:pPr>
    </w:p>
    <w:p w14:paraId="1F5FFDCD">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31FE1511">
      <w:pPr>
        <w:spacing w:line="460" w:lineRule="exact"/>
        <w:ind w:firstLine="2310" w:firstLineChars="825"/>
        <w:rPr>
          <w:rFonts w:ascii="仿宋_GB2312" w:hAnsi="宋体" w:eastAsia="仿宋_GB2312"/>
          <w:color w:val="auto"/>
          <w:sz w:val="28"/>
          <w:szCs w:val="28"/>
          <w:highlight w:val="none"/>
        </w:rPr>
      </w:pPr>
    </w:p>
    <w:p w14:paraId="1D0A110E">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32BB7E1D">
      <w:pPr>
        <w:spacing w:line="460" w:lineRule="exact"/>
        <w:rPr>
          <w:rFonts w:ascii="仿宋" w:hAnsi="仿宋" w:eastAsia="仿宋"/>
          <w:bCs/>
          <w:color w:val="auto"/>
          <w:szCs w:val="21"/>
          <w:highlight w:val="none"/>
        </w:rPr>
      </w:pPr>
    </w:p>
    <w:p w14:paraId="2DF63945">
      <w:pPr>
        <w:spacing w:line="460" w:lineRule="exact"/>
        <w:rPr>
          <w:rFonts w:ascii="仿宋" w:hAnsi="仿宋" w:eastAsia="仿宋"/>
          <w:color w:val="auto"/>
          <w:sz w:val="28"/>
          <w:szCs w:val="28"/>
          <w:highlight w:val="none"/>
        </w:rPr>
      </w:pPr>
      <w:r>
        <w:rPr>
          <w:rFonts w:hint="eastAsia" w:ascii="仿宋" w:hAnsi="仿宋" w:eastAsia="仿宋"/>
          <w:bCs/>
          <w:color w:val="auto"/>
          <w:szCs w:val="21"/>
          <w:highlight w:val="none"/>
        </w:rPr>
        <w:t xml:space="preserve">附件九：                     </w:t>
      </w:r>
    </w:p>
    <w:p w14:paraId="1CA050B1">
      <w:pPr>
        <w:snapToGrid w:val="0"/>
        <w:spacing w:before="156" w:beforeLines="50" w:after="50"/>
        <w:jc w:val="left"/>
        <w:rPr>
          <w:rFonts w:ascii="仿宋_GB2312" w:hAnsi="宋体" w:eastAsia="仿宋_GB2312"/>
          <w:bCs/>
          <w:color w:val="auto"/>
          <w:highlight w:val="none"/>
        </w:rPr>
      </w:pPr>
      <w:r>
        <w:rPr>
          <w:rFonts w:hint="eastAsia" w:ascii="仿宋_GB2312" w:hAnsi="宋体" w:eastAsia="仿宋_GB2312"/>
          <w:bCs/>
          <w:color w:val="auto"/>
          <w:highlight w:val="none"/>
        </w:rPr>
        <w:t xml:space="preserve">                  </w:t>
      </w:r>
      <w:r>
        <w:rPr>
          <w:rFonts w:hint="eastAsia" w:ascii="仿宋_GB2312" w:hAnsi="Courier New" w:eastAsia="仿宋_GB2312"/>
          <w:color w:val="auto"/>
          <w:sz w:val="44"/>
          <w:szCs w:val="44"/>
          <w:highlight w:val="none"/>
        </w:rPr>
        <w:t xml:space="preserve"> </w:t>
      </w:r>
      <w:r>
        <w:rPr>
          <w:rFonts w:hint="eastAsia" w:ascii="仿宋_GB2312" w:hAnsi="宋体" w:eastAsia="仿宋_GB2312"/>
          <w:bCs/>
          <w:color w:val="auto"/>
          <w:highlight w:val="none"/>
        </w:rPr>
        <w:t xml:space="preserve">       </w:t>
      </w:r>
    </w:p>
    <w:p w14:paraId="7EBF297D">
      <w:pPr>
        <w:snapToGrid w:val="0"/>
        <w:spacing w:before="156" w:beforeLines="50" w:after="50"/>
        <w:ind w:firstLine="440" w:firstLineChars="100"/>
        <w:jc w:val="left"/>
        <w:rPr>
          <w:rFonts w:ascii="仿宋_GB2312" w:hAnsi="Courier New" w:eastAsia="仿宋_GB2312"/>
          <w:color w:val="auto"/>
          <w:sz w:val="44"/>
          <w:szCs w:val="44"/>
          <w:highlight w:val="none"/>
        </w:rPr>
      </w:pPr>
      <w:r>
        <w:rPr>
          <w:rFonts w:hint="eastAsia" w:ascii="仿宋_GB2312" w:hAnsi="Courier New" w:eastAsia="仿宋_GB2312"/>
          <w:color w:val="auto"/>
          <w:sz w:val="44"/>
          <w:szCs w:val="44"/>
          <w:highlight w:val="none"/>
        </w:rPr>
        <w:t>项目实施人员（主要从业人员及其技术资格）</w:t>
      </w:r>
    </w:p>
    <w:p w14:paraId="4C63638F">
      <w:pPr>
        <w:snapToGrid w:val="0"/>
        <w:spacing w:before="156" w:beforeLines="50" w:after="50"/>
        <w:jc w:val="center"/>
        <w:rPr>
          <w:rFonts w:ascii="宋体" w:hAnsi="宋体"/>
          <w:b/>
          <w:color w:val="auto"/>
          <w:sz w:val="24"/>
          <w:highlight w:val="none"/>
        </w:rPr>
      </w:pPr>
      <w:r>
        <w:rPr>
          <w:rFonts w:hint="eastAsia" w:ascii="仿宋_GB2312" w:hAnsi="Courier New" w:eastAsia="仿宋_GB2312"/>
          <w:color w:val="auto"/>
          <w:sz w:val="44"/>
          <w:szCs w:val="44"/>
          <w:highlight w:val="none"/>
        </w:rPr>
        <w:t>一览表</w:t>
      </w:r>
    </w:p>
    <w:p w14:paraId="66A8000A">
      <w:pPr>
        <w:snapToGrid w:val="0"/>
        <w:spacing w:before="50" w:after="156" w:afterLines="50"/>
        <w:jc w:val="center"/>
        <w:rPr>
          <w:rFonts w:ascii="仿宋_GB2312" w:hAnsi="宋体" w:eastAsia="仿宋_GB2312"/>
          <w:color w:val="auto"/>
          <w:sz w:val="28"/>
          <w:szCs w:val="28"/>
          <w:highlight w:val="none"/>
        </w:rPr>
      </w:pPr>
    </w:p>
    <w:p w14:paraId="208E9D33">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p w14:paraId="18C0D50E">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(招)</w:t>
      </w:r>
    </w:p>
    <w:tbl>
      <w:tblPr>
        <w:tblStyle w:val="2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2581"/>
      </w:tblGrid>
      <w:tr w14:paraId="71CD5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14:paraId="07702BDB">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0F5D9874">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33E4AF35">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14:paraId="7EA0E970">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14:paraId="29357358">
            <w:pPr>
              <w:snapToGrid w:val="0"/>
              <w:spacing w:before="156" w:beforeLines="50" w:after="50" w:line="360" w:lineRule="auto"/>
              <w:jc w:val="center"/>
              <w:rPr>
                <w:rFonts w:ascii="宋体" w:hAnsi="宋体"/>
                <w:bCs/>
                <w:color w:val="auto"/>
                <w:sz w:val="24"/>
                <w:highlight w:val="none"/>
              </w:rPr>
            </w:pPr>
            <w:r>
              <w:rPr>
                <w:rFonts w:hint="eastAsia" w:ascii="宋体" w:hAnsi="宋体"/>
                <w:bCs/>
                <w:color w:val="auto"/>
                <w:sz w:val="24"/>
                <w:highlight w:val="none"/>
              </w:rPr>
              <w:t>参加本单位工作时间</w:t>
            </w:r>
          </w:p>
        </w:tc>
        <w:tc>
          <w:tcPr>
            <w:tcW w:w="2581" w:type="dxa"/>
            <w:tcBorders>
              <w:top w:val="single" w:color="auto" w:sz="4" w:space="0"/>
              <w:left w:val="single" w:color="auto" w:sz="4" w:space="0"/>
              <w:bottom w:val="single" w:color="auto" w:sz="4" w:space="0"/>
              <w:right w:val="single" w:color="auto" w:sz="4" w:space="0"/>
            </w:tcBorders>
            <w:vAlign w:val="center"/>
          </w:tcPr>
          <w:p w14:paraId="20CA9DEA">
            <w:pPr>
              <w:snapToGrid w:val="0"/>
              <w:spacing w:before="156" w:beforeLines="50" w:after="50" w:line="360" w:lineRule="auto"/>
              <w:jc w:val="center"/>
              <w:rPr>
                <w:rFonts w:ascii="宋体" w:hAnsi="宋体"/>
                <w:bCs/>
                <w:color w:val="auto"/>
                <w:sz w:val="24"/>
                <w:highlight w:val="none"/>
              </w:rPr>
            </w:pPr>
            <w:r>
              <w:rPr>
                <w:rFonts w:hint="eastAsia" w:ascii="宋体" w:hAnsi="宋体"/>
                <w:bCs/>
                <w:color w:val="auto"/>
                <w:sz w:val="24"/>
                <w:highlight w:val="none"/>
              </w:rPr>
              <w:t>社保证明</w:t>
            </w:r>
          </w:p>
        </w:tc>
      </w:tr>
      <w:tr w14:paraId="77600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A13F33C">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45EAE7CD">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17CA051">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5805067">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2EDB7FE5">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527F857D">
            <w:pPr>
              <w:snapToGrid w:val="0"/>
              <w:spacing w:before="156" w:beforeLines="50" w:after="50" w:line="360" w:lineRule="auto"/>
              <w:rPr>
                <w:rFonts w:ascii="宋体" w:hAnsi="宋体"/>
                <w:color w:val="auto"/>
                <w:sz w:val="24"/>
                <w:highlight w:val="none"/>
              </w:rPr>
            </w:pPr>
          </w:p>
        </w:tc>
      </w:tr>
      <w:tr w14:paraId="69625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7448A6E">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421DCF3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4DE9DA10">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17285C9">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44B6798F">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7DDD8789">
            <w:pPr>
              <w:snapToGrid w:val="0"/>
              <w:spacing w:before="156" w:beforeLines="50" w:after="50" w:line="360" w:lineRule="auto"/>
              <w:rPr>
                <w:rFonts w:ascii="宋体" w:hAnsi="宋体"/>
                <w:color w:val="auto"/>
                <w:sz w:val="24"/>
                <w:highlight w:val="none"/>
              </w:rPr>
            </w:pPr>
          </w:p>
        </w:tc>
      </w:tr>
      <w:tr w14:paraId="7A580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8EDBBE0">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32944CA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A80212E">
            <w:pPr>
              <w:pStyle w:val="12"/>
              <w:snapToGrid w:val="0"/>
              <w:spacing w:before="156" w:beforeLines="50" w:after="50" w:line="360" w:lineRule="auto"/>
              <w:ind w:left="5250"/>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8759A5A">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CEFB3E7">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780B7C40">
            <w:pPr>
              <w:snapToGrid w:val="0"/>
              <w:spacing w:before="156" w:beforeLines="50" w:after="50" w:line="360" w:lineRule="auto"/>
              <w:rPr>
                <w:rFonts w:ascii="宋体" w:hAnsi="宋体"/>
                <w:color w:val="auto"/>
                <w:sz w:val="24"/>
                <w:highlight w:val="none"/>
              </w:rPr>
            </w:pPr>
          </w:p>
        </w:tc>
      </w:tr>
      <w:tr w14:paraId="2EAD1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527FCD8">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7A7CC4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0365D5B6">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3296D92">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054AAF8">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0E589122">
            <w:pPr>
              <w:snapToGrid w:val="0"/>
              <w:spacing w:before="156" w:beforeLines="50" w:after="50" w:line="360" w:lineRule="auto"/>
              <w:rPr>
                <w:rFonts w:ascii="宋体" w:hAnsi="宋体"/>
                <w:color w:val="auto"/>
                <w:sz w:val="24"/>
                <w:highlight w:val="none"/>
              </w:rPr>
            </w:pPr>
          </w:p>
        </w:tc>
      </w:tr>
      <w:tr w14:paraId="79F83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05EDB948">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FB38717">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051F1F0C">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2B02BCE9">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6931CB1">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4F373E2C">
            <w:pPr>
              <w:snapToGrid w:val="0"/>
              <w:spacing w:before="156" w:beforeLines="50" w:after="50" w:line="360" w:lineRule="auto"/>
              <w:rPr>
                <w:rFonts w:ascii="宋体" w:hAnsi="宋体"/>
                <w:color w:val="auto"/>
                <w:sz w:val="24"/>
                <w:highlight w:val="none"/>
              </w:rPr>
            </w:pPr>
          </w:p>
        </w:tc>
      </w:tr>
      <w:tr w14:paraId="096F8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4E07477">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643ED932">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5756447">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645E433">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BD478FC">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6D7ACA55">
            <w:pPr>
              <w:snapToGrid w:val="0"/>
              <w:spacing w:before="156" w:beforeLines="50" w:after="50" w:line="360" w:lineRule="auto"/>
              <w:rPr>
                <w:rFonts w:ascii="宋体" w:hAnsi="宋体"/>
                <w:color w:val="auto"/>
                <w:sz w:val="24"/>
                <w:highlight w:val="none"/>
              </w:rPr>
            </w:pPr>
          </w:p>
        </w:tc>
      </w:tr>
      <w:tr w14:paraId="2BE67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FB67F8E">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D44B46A">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316DCEE1">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C5E5841">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F8F096A">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525379CC">
            <w:pPr>
              <w:snapToGrid w:val="0"/>
              <w:spacing w:before="156" w:beforeLines="50" w:after="50" w:line="360" w:lineRule="auto"/>
              <w:rPr>
                <w:rFonts w:ascii="宋体" w:hAnsi="宋体"/>
                <w:color w:val="auto"/>
                <w:sz w:val="24"/>
                <w:highlight w:val="none"/>
              </w:rPr>
            </w:pPr>
          </w:p>
        </w:tc>
      </w:tr>
      <w:tr w14:paraId="5C9E8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61DA46D">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01807D6C">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45B6DA0">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6CD4983">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85BDF00">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3E6EF0EA">
            <w:pPr>
              <w:snapToGrid w:val="0"/>
              <w:spacing w:before="156" w:beforeLines="50" w:after="50" w:line="360" w:lineRule="auto"/>
              <w:rPr>
                <w:rFonts w:ascii="宋体" w:hAnsi="宋体"/>
                <w:color w:val="auto"/>
                <w:sz w:val="24"/>
                <w:highlight w:val="none"/>
              </w:rPr>
            </w:pPr>
          </w:p>
        </w:tc>
      </w:tr>
      <w:tr w14:paraId="2D67C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1A94FA44">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B5E0A2A">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52864ED8">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8617335">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129F6D98">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1ED8F2CD">
            <w:pPr>
              <w:snapToGrid w:val="0"/>
              <w:spacing w:before="156" w:beforeLines="50" w:after="50" w:line="360" w:lineRule="auto"/>
              <w:rPr>
                <w:rFonts w:ascii="宋体" w:hAnsi="宋体"/>
                <w:color w:val="auto"/>
                <w:sz w:val="24"/>
                <w:highlight w:val="none"/>
              </w:rPr>
            </w:pPr>
          </w:p>
        </w:tc>
      </w:tr>
    </w:tbl>
    <w:p w14:paraId="45472945">
      <w:pPr>
        <w:snapToGrid w:val="0"/>
        <w:spacing w:before="50" w:after="156" w:afterLines="50"/>
        <w:jc w:val="left"/>
        <w:rPr>
          <w:rFonts w:ascii="宋体" w:hAnsi="宋体"/>
          <w:color w:val="auto"/>
          <w:sz w:val="24"/>
          <w:highlight w:val="none"/>
        </w:rPr>
      </w:pPr>
      <w:r>
        <w:rPr>
          <w:rFonts w:hint="eastAsia" w:ascii="宋体" w:hAnsi="宋体"/>
          <w:color w:val="auto"/>
          <w:sz w:val="24"/>
          <w:highlight w:val="none"/>
        </w:rPr>
        <w:t>注：在填写时，如本表格不适合投标人的实际情况，可根据本表格式自行划表填写。</w:t>
      </w:r>
    </w:p>
    <w:p w14:paraId="31B33579">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44853DD5">
      <w:pPr>
        <w:spacing w:line="460" w:lineRule="exact"/>
        <w:ind w:firstLine="2310" w:firstLineChars="825"/>
        <w:rPr>
          <w:rFonts w:ascii="仿宋_GB2312" w:hAnsi="宋体" w:eastAsia="仿宋_GB2312"/>
          <w:color w:val="auto"/>
          <w:sz w:val="28"/>
          <w:szCs w:val="28"/>
          <w:highlight w:val="none"/>
        </w:rPr>
      </w:pPr>
    </w:p>
    <w:p w14:paraId="187BCC4E">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2C3AAC95">
      <w:pPr>
        <w:snapToGrid w:val="0"/>
        <w:spacing w:before="50" w:after="156" w:afterLines="50"/>
        <w:jc w:val="left"/>
        <w:rPr>
          <w:rFonts w:ascii="仿宋_GB2312" w:hAnsi="宋体" w:eastAsia="仿宋_GB2312"/>
          <w:bCs/>
          <w:color w:val="auto"/>
          <w:highlight w:val="none"/>
        </w:rPr>
      </w:pPr>
    </w:p>
    <w:p w14:paraId="65D8B903">
      <w:pPr>
        <w:snapToGrid w:val="0"/>
        <w:spacing w:before="50" w:after="156" w:afterLines="50"/>
        <w:jc w:val="left"/>
        <w:rPr>
          <w:rFonts w:ascii="仿宋_GB2312" w:hAnsi="宋体" w:eastAsia="仿宋_GB2312"/>
          <w:bCs/>
          <w:color w:val="auto"/>
          <w:highlight w:val="none"/>
        </w:rPr>
      </w:pPr>
      <w:r>
        <w:rPr>
          <w:rFonts w:hint="eastAsia" w:ascii="仿宋_GB2312" w:hAnsi="宋体" w:eastAsia="仿宋_GB2312"/>
          <w:bCs/>
          <w:color w:val="auto"/>
          <w:highlight w:val="none"/>
        </w:rPr>
        <w:t xml:space="preserve">附件十.1：                </w:t>
      </w:r>
    </w:p>
    <w:p w14:paraId="699254F3">
      <w:pPr>
        <w:snapToGrid w:val="0"/>
        <w:spacing w:before="50" w:after="156" w:afterLines="50"/>
        <w:jc w:val="center"/>
        <w:rPr>
          <w:rFonts w:ascii="宋体" w:hAnsi="宋体"/>
          <w:b/>
          <w:color w:val="auto"/>
          <w:sz w:val="24"/>
          <w:highlight w:val="none"/>
        </w:rPr>
      </w:pPr>
      <w:r>
        <w:rPr>
          <w:rFonts w:hint="eastAsia" w:ascii="仿宋_GB2312" w:hAnsi="Courier New" w:eastAsia="仿宋_GB2312"/>
          <w:color w:val="auto"/>
          <w:sz w:val="36"/>
          <w:szCs w:val="36"/>
          <w:highlight w:val="none"/>
        </w:rPr>
        <w:t>投标人类似成功案例一览表</w:t>
      </w:r>
    </w:p>
    <w:p w14:paraId="65A13FBB">
      <w:pPr>
        <w:snapToGrid w:val="0"/>
        <w:spacing w:before="50" w:after="156" w:afterLines="50"/>
        <w:jc w:val="center"/>
        <w:rPr>
          <w:rFonts w:ascii="仿宋_GB2312" w:hAnsi="宋体" w:eastAsia="仿宋_GB2312"/>
          <w:color w:val="auto"/>
          <w:sz w:val="28"/>
          <w:szCs w:val="28"/>
          <w:highlight w:val="none"/>
        </w:rPr>
      </w:pPr>
    </w:p>
    <w:p w14:paraId="51C79860">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p w14:paraId="15E1D819">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(招)</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43"/>
        <w:gridCol w:w="3107"/>
        <w:gridCol w:w="1191"/>
        <w:gridCol w:w="1575"/>
        <w:gridCol w:w="1755"/>
      </w:tblGrid>
      <w:tr w14:paraId="49F35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1743" w:type="dxa"/>
            <w:tcBorders>
              <w:top w:val="single" w:color="auto" w:sz="4" w:space="0"/>
              <w:left w:val="single" w:color="auto" w:sz="4" w:space="0"/>
              <w:bottom w:val="single" w:color="auto" w:sz="4" w:space="0"/>
              <w:right w:val="single" w:color="auto" w:sz="4" w:space="0"/>
            </w:tcBorders>
            <w:vAlign w:val="center"/>
          </w:tcPr>
          <w:p w14:paraId="75D50570">
            <w:pPr>
              <w:snapToGrid w:val="0"/>
              <w:spacing w:line="360" w:lineRule="auto"/>
              <w:jc w:val="center"/>
              <w:rPr>
                <w:rFonts w:ascii="宋体" w:hAnsi="宋体"/>
                <w:color w:val="auto"/>
                <w:sz w:val="24"/>
                <w:highlight w:val="none"/>
              </w:rPr>
            </w:pPr>
            <w:r>
              <w:rPr>
                <w:rFonts w:hint="eastAsia" w:ascii="宋体" w:hAnsi="宋体"/>
                <w:color w:val="auto"/>
                <w:sz w:val="24"/>
                <w:highlight w:val="none"/>
              </w:rPr>
              <w:t>采购人名称</w:t>
            </w:r>
          </w:p>
        </w:tc>
        <w:tc>
          <w:tcPr>
            <w:tcW w:w="3107" w:type="dxa"/>
            <w:tcBorders>
              <w:top w:val="single" w:color="auto" w:sz="4" w:space="0"/>
              <w:left w:val="single" w:color="auto" w:sz="4" w:space="0"/>
              <w:bottom w:val="single" w:color="auto" w:sz="4" w:space="0"/>
              <w:right w:val="single" w:color="auto" w:sz="4" w:space="0"/>
            </w:tcBorders>
            <w:vAlign w:val="center"/>
          </w:tcPr>
          <w:p w14:paraId="417F4CB8">
            <w:pPr>
              <w:snapToGrid w:val="0"/>
              <w:spacing w:line="360" w:lineRule="auto"/>
              <w:jc w:val="center"/>
              <w:rPr>
                <w:rFonts w:ascii="宋体" w:hAnsi="宋体"/>
                <w:color w:val="auto"/>
                <w:sz w:val="24"/>
                <w:highlight w:val="none"/>
              </w:rPr>
            </w:pPr>
            <w:r>
              <w:rPr>
                <w:rFonts w:hint="eastAsia" w:ascii="宋体" w:hAnsi="宋体"/>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348EEA6A">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合同金额</w:t>
            </w:r>
          </w:p>
          <w:p w14:paraId="64331756">
            <w:pPr>
              <w:snapToGrid w:val="0"/>
              <w:spacing w:line="360" w:lineRule="auto"/>
              <w:jc w:val="center"/>
              <w:rPr>
                <w:rFonts w:ascii="宋体" w:hAnsi="宋体"/>
                <w:color w:val="auto"/>
                <w:sz w:val="24"/>
                <w:highlight w:val="none"/>
              </w:rPr>
            </w:pPr>
            <w:r>
              <w:rPr>
                <w:rFonts w:hint="eastAsia" w:ascii="宋体" w:hAnsi="宋体"/>
                <w:color w:val="auto"/>
                <w:sz w:val="24"/>
                <w:highlight w:val="none"/>
              </w:rPr>
              <w:t>（万元）</w:t>
            </w:r>
          </w:p>
        </w:tc>
        <w:tc>
          <w:tcPr>
            <w:tcW w:w="1575" w:type="dxa"/>
            <w:tcBorders>
              <w:top w:val="single" w:color="auto" w:sz="4" w:space="0"/>
              <w:left w:val="single" w:color="auto" w:sz="4" w:space="0"/>
              <w:right w:val="single" w:color="auto" w:sz="4" w:space="0"/>
            </w:tcBorders>
            <w:vAlign w:val="center"/>
          </w:tcPr>
          <w:p w14:paraId="4E7477D6">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合同复印件</w:t>
            </w:r>
          </w:p>
          <w:p w14:paraId="42280419">
            <w:pPr>
              <w:snapToGrid w:val="0"/>
              <w:spacing w:line="360" w:lineRule="auto"/>
              <w:jc w:val="center"/>
              <w:rPr>
                <w:rFonts w:ascii="宋体" w:hAnsi="宋体"/>
                <w:color w:val="auto"/>
                <w:sz w:val="24"/>
                <w:highlight w:val="none"/>
              </w:rPr>
            </w:pPr>
            <w:r>
              <w:rPr>
                <w:rFonts w:hint="eastAsia" w:ascii="宋体" w:hAnsi="宋体"/>
                <w:color w:val="auto"/>
                <w:sz w:val="24"/>
                <w:highlight w:val="none"/>
              </w:rPr>
              <w:t>（页码）</w:t>
            </w:r>
          </w:p>
        </w:tc>
        <w:tc>
          <w:tcPr>
            <w:tcW w:w="1755" w:type="dxa"/>
            <w:tcBorders>
              <w:top w:val="single" w:color="auto" w:sz="4" w:space="0"/>
              <w:left w:val="single" w:color="auto" w:sz="4" w:space="0"/>
              <w:bottom w:val="single" w:color="auto" w:sz="4" w:space="0"/>
              <w:right w:val="single" w:color="auto" w:sz="4" w:space="0"/>
            </w:tcBorders>
            <w:vAlign w:val="center"/>
          </w:tcPr>
          <w:p w14:paraId="1C59D0AF">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3571E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43" w:type="dxa"/>
            <w:tcBorders>
              <w:top w:val="single" w:color="auto" w:sz="4" w:space="0"/>
              <w:left w:val="single" w:color="auto" w:sz="4" w:space="0"/>
              <w:bottom w:val="single" w:color="auto" w:sz="4" w:space="0"/>
              <w:right w:val="single" w:color="auto" w:sz="4" w:space="0"/>
            </w:tcBorders>
          </w:tcPr>
          <w:p w14:paraId="6A2C044F">
            <w:pPr>
              <w:snapToGrid w:val="0"/>
              <w:spacing w:line="240" w:lineRule="exact"/>
              <w:jc w:val="left"/>
              <w:rPr>
                <w:rFonts w:ascii="宋体" w:hAnsi="宋体"/>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tcPr>
          <w:p w14:paraId="48BF3710">
            <w:pPr>
              <w:snapToGrid w:val="0"/>
              <w:spacing w:line="240" w:lineRule="exact"/>
              <w:jc w:val="left"/>
              <w:rPr>
                <w:rFonts w:ascii="宋体" w:hAnsi="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tcPr>
          <w:p w14:paraId="18933C83">
            <w:pPr>
              <w:snapToGrid w:val="0"/>
              <w:spacing w:line="240" w:lineRule="exact"/>
              <w:jc w:val="left"/>
              <w:rPr>
                <w:rFonts w:ascii="宋体" w:hAnsi="宋体"/>
                <w:color w:val="auto"/>
                <w:sz w:val="24"/>
                <w:highlight w:val="none"/>
              </w:rPr>
            </w:pPr>
          </w:p>
        </w:tc>
        <w:tc>
          <w:tcPr>
            <w:tcW w:w="1575" w:type="dxa"/>
            <w:tcBorders>
              <w:top w:val="single" w:color="auto" w:sz="4" w:space="0"/>
              <w:left w:val="single" w:color="auto" w:sz="4" w:space="0"/>
              <w:bottom w:val="single" w:color="auto" w:sz="4" w:space="0"/>
              <w:right w:val="single" w:color="auto" w:sz="4" w:space="0"/>
            </w:tcBorders>
          </w:tcPr>
          <w:p w14:paraId="5E086ECC">
            <w:pPr>
              <w:snapToGrid w:val="0"/>
              <w:spacing w:line="240" w:lineRule="exact"/>
              <w:jc w:val="left"/>
              <w:rPr>
                <w:rFonts w:ascii="宋体" w:hAnsi="宋体"/>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tcPr>
          <w:p w14:paraId="6ED3FE04">
            <w:pPr>
              <w:snapToGrid w:val="0"/>
              <w:spacing w:line="240" w:lineRule="exact"/>
              <w:jc w:val="left"/>
              <w:rPr>
                <w:rFonts w:ascii="宋体" w:hAnsi="宋体"/>
                <w:color w:val="auto"/>
                <w:sz w:val="24"/>
                <w:highlight w:val="none"/>
              </w:rPr>
            </w:pPr>
          </w:p>
        </w:tc>
      </w:tr>
      <w:tr w14:paraId="2D182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6605E02F">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5F768B9A">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58FD3AD1">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43D926FD">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1FCEFB62">
            <w:pPr>
              <w:snapToGrid w:val="0"/>
              <w:spacing w:before="50" w:after="156" w:afterLines="50" w:line="400" w:lineRule="exact"/>
              <w:jc w:val="left"/>
              <w:rPr>
                <w:rFonts w:ascii="宋体" w:hAnsi="宋体"/>
                <w:color w:val="auto"/>
                <w:sz w:val="24"/>
                <w:szCs w:val="20"/>
                <w:highlight w:val="none"/>
              </w:rPr>
            </w:pPr>
          </w:p>
        </w:tc>
      </w:tr>
      <w:tr w14:paraId="396B1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743" w:type="dxa"/>
            <w:tcBorders>
              <w:top w:val="single" w:color="auto" w:sz="4" w:space="0"/>
              <w:left w:val="single" w:color="auto" w:sz="4" w:space="0"/>
              <w:bottom w:val="single" w:color="auto" w:sz="4" w:space="0"/>
              <w:right w:val="single" w:color="auto" w:sz="4" w:space="0"/>
            </w:tcBorders>
          </w:tcPr>
          <w:p w14:paraId="25D107DD">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17B1538F">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4664C354">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1DDFBA49">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5E54A5DD">
            <w:pPr>
              <w:snapToGrid w:val="0"/>
              <w:spacing w:before="50" w:after="156" w:afterLines="50" w:line="400" w:lineRule="exact"/>
              <w:jc w:val="left"/>
              <w:rPr>
                <w:rFonts w:ascii="宋体" w:hAnsi="宋体"/>
                <w:color w:val="auto"/>
                <w:sz w:val="24"/>
                <w:szCs w:val="20"/>
                <w:highlight w:val="none"/>
              </w:rPr>
            </w:pPr>
          </w:p>
        </w:tc>
      </w:tr>
      <w:tr w14:paraId="7C973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4D0E207B">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154E07EC">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74DD57D3">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463FCEC0">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35BFBAB4">
            <w:pPr>
              <w:snapToGrid w:val="0"/>
              <w:spacing w:before="50" w:after="156" w:afterLines="50" w:line="400" w:lineRule="exact"/>
              <w:jc w:val="left"/>
              <w:rPr>
                <w:rFonts w:ascii="宋体" w:hAnsi="宋体"/>
                <w:color w:val="auto"/>
                <w:sz w:val="24"/>
                <w:szCs w:val="20"/>
                <w:highlight w:val="none"/>
              </w:rPr>
            </w:pPr>
          </w:p>
        </w:tc>
      </w:tr>
      <w:tr w14:paraId="137C3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10D1F712">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4F24FE2B">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125C7B41">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74AEDBF4">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58F18960">
            <w:pPr>
              <w:snapToGrid w:val="0"/>
              <w:spacing w:before="50" w:after="156" w:afterLines="50" w:line="400" w:lineRule="exact"/>
              <w:jc w:val="left"/>
              <w:rPr>
                <w:rFonts w:ascii="宋体" w:hAnsi="宋体"/>
                <w:color w:val="auto"/>
                <w:sz w:val="24"/>
                <w:szCs w:val="20"/>
                <w:highlight w:val="none"/>
              </w:rPr>
            </w:pPr>
          </w:p>
        </w:tc>
      </w:tr>
    </w:tbl>
    <w:p w14:paraId="43D377A1">
      <w:pPr>
        <w:pStyle w:val="6"/>
        <w:snapToGrid w:val="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注：投标人须将合同扫描件附此表后。</w:t>
      </w:r>
    </w:p>
    <w:p w14:paraId="26C25D0A">
      <w:pPr>
        <w:pStyle w:val="6"/>
        <w:snapToGrid w:val="0"/>
        <w:ind w:firstLine="360" w:firstLineChars="150"/>
        <w:rPr>
          <w:rFonts w:ascii="宋体" w:hAnsi="宋体" w:eastAsia="宋体"/>
          <w:color w:val="auto"/>
          <w:sz w:val="24"/>
          <w:szCs w:val="24"/>
          <w:highlight w:val="none"/>
        </w:rPr>
      </w:pPr>
    </w:p>
    <w:p w14:paraId="24327B27">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1C3674FD">
      <w:pPr>
        <w:spacing w:line="460" w:lineRule="exact"/>
        <w:ind w:firstLine="2310" w:firstLineChars="825"/>
        <w:rPr>
          <w:rFonts w:ascii="仿宋_GB2312" w:hAnsi="宋体" w:eastAsia="仿宋_GB2312"/>
          <w:color w:val="auto"/>
          <w:sz w:val="28"/>
          <w:szCs w:val="28"/>
          <w:highlight w:val="none"/>
        </w:rPr>
      </w:pPr>
    </w:p>
    <w:p w14:paraId="7652500A">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46CD3ADE">
      <w:pPr>
        <w:pStyle w:val="18"/>
        <w:spacing w:line="360" w:lineRule="auto"/>
        <w:rPr>
          <w:rFonts w:ascii="仿宋_GB2312" w:eastAsia="仿宋_GB2312"/>
          <w:bCs/>
          <w:color w:val="auto"/>
          <w:sz w:val="21"/>
          <w:szCs w:val="21"/>
          <w:highlight w:val="none"/>
        </w:rPr>
      </w:pPr>
    </w:p>
    <w:p w14:paraId="1580F103">
      <w:pPr>
        <w:pStyle w:val="18"/>
        <w:spacing w:line="360" w:lineRule="auto"/>
        <w:rPr>
          <w:rFonts w:ascii="仿宋_GB2312" w:eastAsia="仿宋_GB2312"/>
          <w:bCs/>
          <w:color w:val="auto"/>
          <w:sz w:val="21"/>
          <w:szCs w:val="21"/>
          <w:highlight w:val="none"/>
        </w:rPr>
      </w:pPr>
    </w:p>
    <w:p w14:paraId="7740CC93">
      <w:pPr>
        <w:pStyle w:val="18"/>
        <w:spacing w:line="360" w:lineRule="auto"/>
        <w:rPr>
          <w:rFonts w:ascii="仿宋_GB2312" w:eastAsia="仿宋_GB2312"/>
          <w:bCs/>
          <w:color w:val="auto"/>
          <w:sz w:val="21"/>
          <w:szCs w:val="21"/>
          <w:highlight w:val="none"/>
        </w:rPr>
      </w:pPr>
    </w:p>
    <w:p w14:paraId="24BFBE6D">
      <w:pPr>
        <w:pStyle w:val="18"/>
        <w:spacing w:line="360" w:lineRule="auto"/>
        <w:rPr>
          <w:rFonts w:ascii="仿宋_GB2312" w:eastAsia="仿宋_GB2312"/>
          <w:bCs/>
          <w:color w:val="auto"/>
          <w:sz w:val="21"/>
          <w:szCs w:val="21"/>
          <w:highlight w:val="none"/>
        </w:rPr>
      </w:pPr>
    </w:p>
    <w:p w14:paraId="0BB30248">
      <w:pPr>
        <w:pStyle w:val="17"/>
        <w:rPr>
          <w:rFonts w:ascii="仿宋_GB2312" w:eastAsia="仿宋_GB2312"/>
          <w:bCs/>
          <w:color w:val="auto"/>
          <w:sz w:val="21"/>
          <w:szCs w:val="21"/>
          <w:highlight w:val="none"/>
        </w:rPr>
      </w:pPr>
    </w:p>
    <w:p w14:paraId="4BEEDCFB">
      <w:pPr>
        <w:rPr>
          <w:rFonts w:ascii="仿宋_GB2312" w:eastAsia="仿宋_GB2312"/>
          <w:bCs/>
          <w:color w:val="auto"/>
          <w:szCs w:val="21"/>
          <w:highlight w:val="none"/>
        </w:rPr>
      </w:pPr>
    </w:p>
    <w:p w14:paraId="7FDC7834">
      <w:pPr>
        <w:pStyle w:val="35"/>
        <w:rPr>
          <w:color w:val="auto"/>
          <w:highlight w:val="none"/>
        </w:rPr>
      </w:pPr>
    </w:p>
    <w:p w14:paraId="06B9E3E4">
      <w:pPr>
        <w:pStyle w:val="18"/>
        <w:spacing w:line="360" w:lineRule="auto"/>
        <w:rPr>
          <w:rFonts w:ascii="仿宋_GB2312" w:eastAsia="仿宋_GB2312"/>
          <w:bCs/>
          <w:color w:val="auto"/>
          <w:sz w:val="21"/>
          <w:szCs w:val="21"/>
          <w:highlight w:val="none"/>
        </w:rPr>
      </w:pPr>
      <w:r>
        <w:rPr>
          <w:rFonts w:hint="eastAsia" w:ascii="仿宋_GB2312" w:eastAsia="仿宋_GB2312"/>
          <w:bCs/>
          <w:color w:val="auto"/>
          <w:highlight w:val="none"/>
        </w:rPr>
        <w:t>附件十.2：</w:t>
      </w:r>
      <w:r>
        <w:rPr>
          <w:rFonts w:hint="eastAsia" w:ascii="仿宋_GB2312" w:eastAsia="仿宋_GB2312"/>
          <w:bCs/>
          <w:color w:val="auto"/>
          <w:sz w:val="21"/>
          <w:szCs w:val="21"/>
          <w:highlight w:val="none"/>
        </w:rPr>
        <w:t xml:space="preserve">    </w:t>
      </w:r>
    </w:p>
    <w:p w14:paraId="6458C42B">
      <w:pPr>
        <w:pStyle w:val="18"/>
        <w:spacing w:line="360" w:lineRule="auto"/>
        <w:rPr>
          <w:rFonts w:ascii="仿宋_GB2312" w:eastAsia="仿宋_GB2312"/>
          <w:bCs/>
          <w:color w:val="auto"/>
          <w:sz w:val="21"/>
          <w:szCs w:val="21"/>
          <w:highlight w:val="none"/>
        </w:rPr>
      </w:pPr>
      <w:r>
        <w:rPr>
          <w:rFonts w:hint="eastAsia" w:ascii="仿宋_GB2312" w:eastAsia="仿宋_GB2312"/>
          <w:bCs/>
          <w:color w:val="auto"/>
          <w:sz w:val="21"/>
          <w:szCs w:val="21"/>
          <w:highlight w:val="none"/>
        </w:rPr>
        <w:t xml:space="preserve">                               </w:t>
      </w:r>
      <w:r>
        <w:rPr>
          <w:rFonts w:hint="eastAsia" w:ascii="仿宋_GB2312" w:eastAsia="仿宋_GB2312"/>
          <w:bCs/>
          <w:color w:val="auto"/>
          <w:sz w:val="44"/>
          <w:szCs w:val="44"/>
          <w:highlight w:val="none"/>
        </w:rPr>
        <w:t>技术</w:t>
      </w:r>
      <w:r>
        <w:rPr>
          <w:rFonts w:ascii="仿宋_GB2312" w:eastAsia="仿宋_GB2312"/>
          <w:bCs/>
          <w:color w:val="auto"/>
          <w:sz w:val="44"/>
          <w:szCs w:val="44"/>
          <w:highlight w:val="none"/>
        </w:rPr>
        <w:t>偏</w:t>
      </w:r>
      <w:r>
        <w:rPr>
          <w:rFonts w:hint="eastAsia" w:ascii="仿宋_GB2312" w:eastAsia="仿宋_GB2312"/>
          <w:bCs/>
          <w:color w:val="auto"/>
          <w:sz w:val="44"/>
          <w:szCs w:val="44"/>
          <w:highlight w:val="none"/>
        </w:rPr>
        <w:t>离</w:t>
      </w:r>
      <w:r>
        <w:rPr>
          <w:rFonts w:ascii="仿宋_GB2312" w:eastAsia="仿宋_GB2312"/>
          <w:bCs/>
          <w:color w:val="auto"/>
          <w:sz w:val="44"/>
          <w:szCs w:val="44"/>
          <w:highlight w:val="none"/>
        </w:rPr>
        <w:t>表</w:t>
      </w:r>
    </w:p>
    <w:p w14:paraId="343EA007">
      <w:pPr>
        <w:spacing w:line="360" w:lineRule="auto"/>
        <w:ind w:firstLine="420" w:firstLineChars="150"/>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tbl>
      <w:tblPr>
        <w:tblStyle w:val="22"/>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297"/>
        <w:gridCol w:w="1298"/>
        <w:gridCol w:w="2151"/>
        <w:gridCol w:w="2255"/>
        <w:gridCol w:w="1529"/>
      </w:tblGrid>
      <w:tr w14:paraId="7DD119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top w:val="single" w:color="auto" w:sz="4" w:space="0"/>
              <w:left w:val="single" w:color="auto" w:sz="6" w:space="0"/>
            </w:tcBorders>
            <w:vAlign w:val="center"/>
          </w:tcPr>
          <w:p w14:paraId="4FD07A05">
            <w:pPr>
              <w:spacing w:line="360" w:lineRule="auto"/>
              <w:jc w:val="center"/>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序号</w:t>
            </w:r>
          </w:p>
        </w:tc>
        <w:tc>
          <w:tcPr>
            <w:tcW w:w="1298" w:type="dxa"/>
            <w:tcBorders>
              <w:top w:val="single" w:color="auto" w:sz="4" w:space="0"/>
            </w:tcBorders>
            <w:vAlign w:val="center"/>
          </w:tcPr>
          <w:p w14:paraId="5DED7F45">
            <w:pPr>
              <w:spacing w:line="360" w:lineRule="auto"/>
              <w:jc w:val="center"/>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名称</w:t>
            </w:r>
          </w:p>
        </w:tc>
        <w:tc>
          <w:tcPr>
            <w:tcW w:w="2151" w:type="dxa"/>
            <w:tcBorders>
              <w:top w:val="single" w:color="auto" w:sz="4" w:space="0"/>
            </w:tcBorders>
            <w:vAlign w:val="center"/>
          </w:tcPr>
          <w:p w14:paraId="24606ADC">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招标文件</w:t>
            </w:r>
            <w:r>
              <w:rPr>
                <w:rFonts w:ascii="仿宋_GB2312" w:hAnsi="Courier New" w:eastAsia="仿宋_GB2312"/>
                <w:color w:val="auto"/>
                <w:sz w:val="28"/>
                <w:szCs w:val="28"/>
                <w:highlight w:val="none"/>
              </w:rPr>
              <w:t>要求</w:t>
            </w:r>
          </w:p>
        </w:tc>
        <w:tc>
          <w:tcPr>
            <w:tcW w:w="2255" w:type="dxa"/>
            <w:tcBorders>
              <w:top w:val="single" w:color="auto" w:sz="4" w:space="0"/>
              <w:right w:val="outset" w:color="auto" w:sz="6" w:space="0"/>
            </w:tcBorders>
            <w:vAlign w:val="center"/>
          </w:tcPr>
          <w:p w14:paraId="6BF95316">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投标文件响应</w:t>
            </w:r>
          </w:p>
        </w:tc>
        <w:tc>
          <w:tcPr>
            <w:tcW w:w="1529" w:type="dxa"/>
            <w:tcBorders>
              <w:top w:val="single" w:color="auto" w:sz="4" w:space="0"/>
              <w:left w:val="outset" w:color="auto" w:sz="6" w:space="0"/>
              <w:right w:val="single" w:color="auto" w:sz="4" w:space="0"/>
            </w:tcBorders>
            <w:vAlign w:val="center"/>
          </w:tcPr>
          <w:p w14:paraId="1E2B583C">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偏离情况</w:t>
            </w:r>
          </w:p>
        </w:tc>
      </w:tr>
      <w:tr w14:paraId="5C76B4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1" w:hRule="atLeast"/>
          <w:tblCellSpacing w:w="0" w:type="dxa"/>
          <w:jc w:val="center"/>
        </w:trPr>
        <w:tc>
          <w:tcPr>
            <w:tcW w:w="1297" w:type="dxa"/>
            <w:tcBorders>
              <w:left w:val="single" w:color="auto" w:sz="4" w:space="0"/>
            </w:tcBorders>
            <w:vAlign w:val="center"/>
          </w:tcPr>
          <w:p w14:paraId="1390E4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0F48E017">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3293935F">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27A657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062CDDFD">
            <w:pPr>
              <w:spacing w:line="360" w:lineRule="auto"/>
              <w:rPr>
                <w:rFonts w:ascii="仿宋_GB2312" w:hAnsi="Courier New" w:eastAsia="仿宋_GB2312"/>
                <w:color w:val="auto"/>
                <w:sz w:val="28"/>
                <w:szCs w:val="28"/>
                <w:highlight w:val="none"/>
              </w:rPr>
            </w:pPr>
          </w:p>
        </w:tc>
      </w:tr>
      <w:tr w14:paraId="5F19E2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7321E8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25F5A28C">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5C9EA55">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4534F820">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11F8348B">
            <w:pPr>
              <w:spacing w:line="360" w:lineRule="auto"/>
              <w:rPr>
                <w:rFonts w:ascii="仿宋_GB2312" w:hAnsi="Courier New" w:eastAsia="仿宋_GB2312"/>
                <w:color w:val="auto"/>
                <w:sz w:val="28"/>
                <w:szCs w:val="28"/>
                <w:highlight w:val="none"/>
              </w:rPr>
            </w:pPr>
          </w:p>
        </w:tc>
      </w:tr>
      <w:tr w14:paraId="06908B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236E9135">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15D86FD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3A47D58">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46155D46">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08141BA3">
            <w:pPr>
              <w:spacing w:line="360" w:lineRule="auto"/>
              <w:rPr>
                <w:rFonts w:ascii="仿宋_GB2312" w:hAnsi="Courier New" w:eastAsia="仿宋_GB2312"/>
                <w:color w:val="auto"/>
                <w:sz w:val="28"/>
                <w:szCs w:val="28"/>
                <w:highlight w:val="none"/>
              </w:rPr>
            </w:pPr>
          </w:p>
        </w:tc>
      </w:tr>
      <w:tr w14:paraId="11063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6" w:hRule="atLeast"/>
          <w:tblCellSpacing w:w="0" w:type="dxa"/>
          <w:jc w:val="center"/>
        </w:trPr>
        <w:tc>
          <w:tcPr>
            <w:tcW w:w="1297" w:type="dxa"/>
            <w:tcBorders>
              <w:left w:val="single" w:color="auto" w:sz="4" w:space="0"/>
            </w:tcBorders>
            <w:vAlign w:val="center"/>
          </w:tcPr>
          <w:p w14:paraId="3B417DC5">
            <w:pPr>
              <w:spacing w:line="360" w:lineRule="auto"/>
              <w:rPr>
                <w:rFonts w:ascii="仿宋_GB2312" w:hAnsi="Courier New" w:eastAsia="仿宋_GB2312"/>
                <w:color w:val="auto"/>
                <w:sz w:val="28"/>
                <w:szCs w:val="28"/>
                <w:highlight w:val="none"/>
              </w:rPr>
            </w:pPr>
          </w:p>
        </w:tc>
        <w:tc>
          <w:tcPr>
            <w:tcW w:w="1298" w:type="dxa"/>
            <w:vAlign w:val="center"/>
          </w:tcPr>
          <w:p w14:paraId="7D3FA36D">
            <w:pPr>
              <w:spacing w:line="360" w:lineRule="auto"/>
              <w:rPr>
                <w:rFonts w:ascii="仿宋_GB2312" w:hAnsi="Courier New" w:eastAsia="仿宋_GB2312"/>
                <w:color w:val="auto"/>
                <w:sz w:val="28"/>
                <w:szCs w:val="28"/>
                <w:highlight w:val="none"/>
              </w:rPr>
            </w:pPr>
          </w:p>
        </w:tc>
        <w:tc>
          <w:tcPr>
            <w:tcW w:w="2151" w:type="dxa"/>
            <w:vAlign w:val="center"/>
          </w:tcPr>
          <w:p w14:paraId="0C953487">
            <w:pPr>
              <w:spacing w:line="360" w:lineRule="auto"/>
              <w:rPr>
                <w:rFonts w:ascii="仿宋_GB2312" w:hAnsi="Courier New" w:eastAsia="仿宋_GB2312"/>
                <w:color w:val="auto"/>
                <w:sz w:val="28"/>
                <w:szCs w:val="28"/>
                <w:highlight w:val="none"/>
              </w:rPr>
            </w:pPr>
          </w:p>
        </w:tc>
        <w:tc>
          <w:tcPr>
            <w:tcW w:w="2255" w:type="dxa"/>
            <w:tcBorders>
              <w:right w:val="outset" w:color="auto" w:sz="6" w:space="0"/>
            </w:tcBorders>
            <w:vAlign w:val="center"/>
          </w:tcPr>
          <w:p w14:paraId="5BA18C0D">
            <w:pPr>
              <w:spacing w:line="360" w:lineRule="auto"/>
              <w:rPr>
                <w:rFonts w:ascii="仿宋_GB2312" w:hAnsi="Courier New" w:eastAsia="仿宋_GB2312"/>
                <w:color w:val="auto"/>
                <w:sz w:val="28"/>
                <w:szCs w:val="28"/>
                <w:highlight w:val="none"/>
              </w:rPr>
            </w:pPr>
          </w:p>
        </w:tc>
        <w:tc>
          <w:tcPr>
            <w:tcW w:w="1529" w:type="dxa"/>
            <w:tcBorders>
              <w:left w:val="outset" w:color="auto" w:sz="6" w:space="0"/>
              <w:right w:val="single" w:color="auto" w:sz="4" w:space="0"/>
            </w:tcBorders>
            <w:vAlign w:val="center"/>
          </w:tcPr>
          <w:p w14:paraId="46DC21A7">
            <w:pPr>
              <w:spacing w:line="360" w:lineRule="auto"/>
              <w:rPr>
                <w:rFonts w:ascii="仿宋_GB2312" w:hAnsi="Courier New" w:eastAsia="仿宋_GB2312"/>
                <w:color w:val="auto"/>
                <w:sz w:val="28"/>
                <w:szCs w:val="28"/>
                <w:highlight w:val="none"/>
              </w:rPr>
            </w:pPr>
          </w:p>
        </w:tc>
      </w:tr>
      <w:tr w14:paraId="090F21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8" w:hRule="atLeast"/>
          <w:tblCellSpacing w:w="0" w:type="dxa"/>
          <w:jc w:val="center"/>
        </w:trPr>
        <w:tc>
          <w:tcPr>
            <w:tcW w:w="1297" w:type="dxa"/>
            <w:tcBorders>
              <w:left w:val="single" w:color="auto" w:sz="4" w:space="0"/>
            </w:tcBorders>
            <w:vAlign w:val="center"/>
          </w:tcPr>
          <w:p w14:paraId="0D46735B">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796D546F">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492BAE7">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7984802B">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5A15C23B">
            <w:pPr>
              <w:spacing w:line="360" w:lineRule="auto"/>
              <w:rPr>
                <w:rFonts w:ascii="仿宋_GB2312" w:hAnsi="Courier New" w:eastAsia="仿宋_GB2312"/>
                <w:color w:val="auto"/>
                <w:sz w:val="28"/>
                <w:szCs w:val="28"/>
                <w:highlight w:val="none"/>
              </w:rPr>
            </w:pPr>
          </w:p>
        </w:tc>
      </w:tr>
      <w:tr w14:paraId="7ACB1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45647CAF">
            <w:pPr>
              <w:spacing w:line="360" w:lineRule="auto"/>
              <w:rPr>
                <w:rFonts w:ascii="仿宋_GB2312" w:hAnsi="Courier New" w:eastAsia="仿宋_GB2312"/>
                <w:color w:val="auto"/>
                <w:sz w:val="28"/>
                <w:szCs w:val="28"/>
                <w:highlight w:val="none"/>
              </w:rPr>
            </w:pPr>
          </w:p>
        </w:tc>
        <w:tc>
          <w:tcPr>
            <w:tcW w:w="1298" w:type="dxa"/>
            <w:vAlign w:val="center"/>
          </w:tcPr>
          <w:p w14:paraId="28AC85DE">
            <w:pPr>
              <w:spacing w:line="360" w:lineRule="auto"/>
              <w:rPr>
                <w:rFonts w:ascii="仿宋_GB2312" w:hAnsi="Courier New" w:eastAsia="仿宋_GB2312"/>
                <w:color w:val="auto"/>
                <w:sz w:val="28"/>
                <w:szCs w:val="28"/>
                <w:highlight w:val="none"/>
              </w:rPr>
            </w:pPr>
          </w:p>
        </w:tc>
        <w:tc>
          <w:tcPr>
            <w:tcW w:w="2151" w:type="dxa"/>
            <w:vAlign w:val="center"/>
          </w:tcPr>
          <w:p w14:paraId="07B7D9D2">
            <w:pPr>
              <w:spacing w:line="360" w:lineRule="auto"/>
              <w:rPr>
                <w:rFonts w:ascii="仿宋_GB2312" w:hAnsi="Courier New" w:eastAsia="仿宋_GB2312"/>
                <w:color w:val="auto"/>
                <w:sz w:val="28"/>
                <w:szCs w:val="28"/>
                <w:highlight w:val="none"/>
              </w:rPr>
            </w:pPr>
          </w:p>
        </w:tc>
        <w:tc>
          <w:tcPr>
            <w:tcW w:w="2255" w:type="dxa"/>
            <w:tcBorders>
              <w:right w:val="outset" w:color="auto" w:sz="6" w:space="0"/>
            </w:tcBorders>
            <w:vAlign w:val="center"/>
          </w:tcPr>
          <w:p w14:paraId="60E401BF">
            <w:pPr>
              <w:spacing w:line="360" w:lineRule="auto"/>
              <w:rPr>
                <w:rFonts w:ascii="仿宋_GB2312" w:hAnsi="Courier New" w:eastAsia="仿宋_GB2312"/>
                <w:color w:val="auto"/>
                <w:sz w:val="28"/>
                <w:szCs w:val="28"/>
                <w:highlight w:val="none"/>
              </w:rPr>
            </w:pPr>
          </w:p>
        </w:tc>
        <w:tc>
          <w:tcPr>
            <w:tcW w:w="1529" w:type="dxa"/>
            <w:tcBorders>
              <w:left w:val="outset" w:color="auto" w:sz="6" w:space="0"/>
              <w:right w:val="single" w:color="auto" w:sz="4" w:space="0"/>
            </w:tcBorders>
            <w:vAlign w:val="center"/>
          </w:tcPr>
          <w:p w14:paraId="0E386125">
            <w:pPr>
              <w:spacing w:line="360" w:lineRule="auto"/>
              <w:rPr>
                <w:rFonts w:ascii="仿宋_GB2312" w:hAnsi="Courier New" w:eastAsia="仿宋_GB2312"/>
                <w:color w:val="auto"/>
                <w:sz w:val="28"/>
                <w:szCs w:val="28"/>
                <w:highlight w:val="none"/>
              </w:rPr>
            </w:pPr>
          </w:p>
        </w:tc>
      </w:tr>
      <w:tr w14:paraId="0E71F3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bottom w:val="single" w:color="auto" w:sz="4" w:space="0"/>
            </w:tcBorders>
            <w:vAlign w:val="center"/>
          </w:tcPr>
          <w:p w14:paraId="145C2DDF">
            <w:pPr>
              <w:spacing w:line="360" w:lineRule="auto"/>
              <w:rPr>
                <w:rFonts w:ascii="仿宋_GB2312" w:hAnsi="Courier New" w:eastAsia="仿宋_GB2312"/>
                <w:color w:val="auto"/>
                <w:sz w:val="28"/>
                <w:szCs w:val="28"/>
                <w:highlight w:val="none"/>
              </w:rPr>
            </w:pPr>
          </w:p>
        </w:tc>
        <w:tc>
          <w:tcPr>
            <w:tcW w:w="1298" w:type="dxa"/>
            <w:tcBorders>
              <w:bottom w:val="single" w:color="auto" w:sz="4" w:space="0"/>
            </w:tcBorders>
            <w:vAlign w:val="center"/>
          </w:tcPr>
          <w:p w14:paraId="11248FE3">
            <w:pPr>
              <w:spacing w:line="360" w:lineRule="auto"/>
              <w:rPr>
                <w:rFonts w:ascii="仿宋_GB2312" w:hAnsi="Courier New" w:eastAsia="仿宋_GB2312"/>
                <w:color w:val="auto"/>
                <w:sz w:val="28"/>
                <w:szCs w:val="28"/>
                <w:highlight w:val="none"/>
              </w:rPr>
            </w:pPr>
          </w:p>
        </w:tc>
        <w:tc>
          <w:tcPr>
            <w:tcW w:w="2151" w:type="dxa"/>
            <w:tcBorders>
              <w:bottom w:val="single" w:color="auto" w:sz="4" w:space="0"/>
            </w:tcBorders>
            <w:vAlign w:val="center"/>
          </w:tcPr>
          <w:p w14:paraId="644C30D5">
            <w:pPr>
              <w:spacing w:line="360" w:lineRule="auto"/>
              <w:rPr>
                <w:rFonts w:ascii="仿宋_GB2312" w:hAnsi="Courier New" w:eastAsia="仿宋_GB2312"/>
                <w:color w:val="auto"/>
                <w:sz w:val="28"/>
                <w:szCs w:val="28"/>
                <w:highlight w:val="none"/>
              </w:rPr>
            </w:pPr>
          </w:p>
        </w:tc>
        <w:tc>
          <w:tcPr>
            <w:tcW w:w="2255" w:type="dxa"/>
            <w:tcBorders>
              <w:bottom w:val="single" w:color="auto" w:sz="4" w:space="0"/>
              <w:right w:val="outset" w:color="auto" w:sz="6" w:space="0"/>
            </w:tcBorders>
            <w:vAlign w:val="center"/>
          </w:tcPr>
          <w:p w14:paraId="6D3C08BD">
            <w:pPr>
              <w:spacing w:line="360" w:lineRule="auto"/>
              <w:rPr>
                <w:rFonts w:ascii="仿宋_GB2312" w:hAnsi="Courier New" w:eastAsia="仿宋_GB2312"/>
                <w:color w:val="auto"/>
                <w:sz w:val="28"/>
                <w:szCs w:val="28"/>
                <w:highlight w:val="none"/>
              </w:rPr>
            </w:pPr>
          </w:p>
        </w:tc>
        <w:tc>
          <w:tcPr>
            <w:tcW w:w="1529" w:type="dxa"/>
            <w:tcBorders>
              <w:left w:val="outset" w:color="auto" w:sz="6" w:space="0"/>
              <w:bottom w:val="single" w:color="auto" w:sz="4" w:space="0"/>
              <w:right w:val="single" w:color="auto" w:sz="4" w:space="0"/>
            </w:tcBorders>
            <w:vAlign w:val="center"/>
          </w:tcPr>
          <w:p w14:paraId="46838AE5">
            <w:pPr>
              <w:spacing w:line="360" w:lineRule="auto"/>
              <w:rPr>
                <w:rFonts w:ascii="仿宋_GB2312" w:hAnsi="Courier New" w:eastAsia="仿宋_GB2312"/>
                <w:color w:val="auto"/>
                <w:sz w:val="28"/>
                <w:szCs w:val="28"/>
                <w:highlight w:val="none"/>
              </w:rPr>
            </w:pPr>
          </w:p>
        </w:tc>
      </w:tr>
    </w:tbl>
    <w:p w14:paraId="37EFF3EA">
      <w:pPr>
        <w:pStyle w:val="18"/>
        <w:spacing w:before="0" w:beforeAutospacing="0" w:after="0" w:afterAutospacing="0" w:line="400" w:lineRule="exact"/>
        <w:ind w:left="1079" w:leftChars="171" w:hanging="720" w:hangingChars="300"/>
        <w:rPr>
          <w:rFonts w:ascii="仿宋_GB2312" w:hAnsi="Courier New" w:eastAsia="仿宋_GB2312"/>
          <w:color w:val="auto"/>
          <w:kern w:val="2"/>
          <w:highlight w:val="none"/>
        </w:rPr>
      </w:pPr>
      <w:r>
        <w:rPr>
          <w:rFonts w:ascii="仿宋_GB2312" w:hAnsi="Courier New" w:eastAsia="仿宋_GB2312"/>
          <w:color w:val="auto"/>
          <w:kern w:val="2"/>
          <w:highlight w:val="none"/>
        </w:rPr>
        <w:t>说明：</w:t>
      </w:r>
      <w:r>
        <w:rPr>
          <w:rFonts w:hint="eastAsia" w:ascii="仿宋_GB2312" w:hAnsi="Courier New" w:eastAsia="仿宋_GB2312"/>
          <w:color w:val="auto"/>
          <w:kern w:val="2"/>
          <w:highlight w:val="none"/>
        </w:rPr>
        <w:t>1、投标人须将投标文件对招标文件的所有偏离填入此表。</w:t>
      </w:r>
      <w:r>
        <w:rPr>
          <w:rFonts w:ascii="仿宋_GB2312" w:hAnsi="Courier New" w:eastAsia="仿宋_GB2312"/>
          <w:color w:val="auto"/>
          <w:kern w:val="2"/>
          <w:highlight w:val="none"/>
        </w:rPr>
        <w:br w:type="textWrapping"/>
      </w:r>
      <w:r>
        <w:rPr>
          <w:rFonts w:hint="eastAsia" w:ascii="仿宋_GB2312" w:hAnsi="Courier New" w:eastAsia="仿宋_GB2312"/>
          <w:color w:val="auto"/>
          <w:kern w:val="2"/>
          <w:highlight w:val="none"/>
        </w:rPr>
        <w:t>2、如不填写，视为完全响应招标文件的要求。</w:t>
      </w:r>
    </w:p>
    <w:p w14:paraId="44D69EFD">
      <w:pPr>
        <w:pStyle w:val="18"/>
        <w:spacing w:before="0" w:beforeAutospacing="0" w:after="0" w:afterAutospacing="0" w:line="400" w:lineRule="exact"/>
        <w:ind w:firstLine="1026" w:firstLineChars="450"/>
        <w:rPr>
          <w:rFonts w:ascii="仿宋_GB2312" w:hAnsi="Courier New" w:eastAsia="仿宋_GB2312"/>
          <w:color w:val="auto"/>
          <w:kern w:val="2"/>
          <w:highlight w:val="none"/>
        </w:rPr>
      </w:pPr>
      <w:r>
        <w:rPr>
          <w:rFonts w:hint="eastAsia" w:ascii="仿宋_GB2312" w:hAnsi="Courier New" w:eastAsia="仿宋_GB2312"/>
          <w:color w:val="auto"/>
          <w:spacing w:val="-6"/>
          <w:kern w:val="2"/>
          <w:highlight w:val="none"/>
        </w:rPr>
        <w:t>3、</w:t>
      </w:r>
      <w:r>
        <w:rPr>
          <w:rFonts w:ascii="仿宋_GB2312" w:eastAsia="仿宋_GB2312"/>
          <w:color w:val="auto"/>
          <w:spacing w:val="-6"/>
          <w:highlight w:val="none"/>
        </w:rPr>
        <w:t>表格中行数不够用时可按相同格式增加行数，其他一切内容和格式不得更改</w:t>
      </w:r>
      <w:r>
        <w:rPr>
          <w:rFonts w:hint="eastAsia" w:ascii="仿宋_GB2312" w:hAnsi="Courier New" w:eastAsia="仿宋_GB2312"/>
          <w:color w:val="auto"/>
          <w:spacing w:val="-6"/>
          <w:kern w:val="2"/>
          <w:highlight w:val="none"/>
        </w:rPr>
        <w:t>。</w:t>
      </w:r>
    </w:p>
    <w:p w14:paraId="74324A5B">
      <w:pPr>
        <w:spacing w:line="460" w:lineRule="exact"/>
        <w:ind w:firstLine="3500" w:firstLineChars="1250"/>
        <w:rPr>
          <w:rFonts w:ascii="仿宋_GB2312" w:hAnsi="宋体" w:eastAsia="仿宋_GB2312"/>
          <w:color w:val="auto"/>
          <w:sz w:val="28"/>
          <w:szCs w:val="28"/>
          <w:highlight w:val="none"/>
        </w:rPr>
      </w:pPr>
    </w:p>
    <w:p w14:paraId="25A27762">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38333DF9">
      <w:pPr>
        <w:spacing w:line="460" w:lineRule="exact"/>
        <w:ind w:firstLine="2310" w:firstLineChars="825"/>
        <w:rPr>
          <w:rFonts w:ascii="仿宋_GB2312" w:hAnsi="宋体" w:eastAsia="仿宋_GB2312"/>
          <w:color w:val="auto"/>
          <w:sz w:val="28"/>
          <w:szCs w:val="28"/>
          <w:highlight w:val="none"/>
        </w:rPr>
      </w:pPr>
    </w:p>
    <w:p w14:paraId="52B0F080">
      <w:pPr>
        <w:spacing w:line="460" w:lineRule="exact"/>
        <w:ind w:firstLine="1120" w:firstLineChars="4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法定代表人（负责人）或委托代理人：</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w:t>
      </w:r>
      <w:r>
        <w:rPr>
          <w:rFonts w:hint="eastAsia" w:ascii="仿宋_GB2312" w:hAnsi="Courier New" w:eastAsia="仿宋_GB2312"/>
          <w:color w:val="auto"/>
          <w:sz w:val="24"/>
          <w:highlight w:val="none"/>
        </w:rPr>
        <w:t>签字</w:t>
      </w:r>
      <w:r>
        <w:rPr>
          <w:rFonts w:hint="eastAsia" w:ascii="仿宋_GB2312" w:hAnsi="宋体" w:eastAsia="仿宋_GB2312"/>
          <w:color w:val="auto"/>
          <w:sz w:val="24"/>
          <w:highlight w:val="none"/>
        </w:rPr>
        <w:t>或盖章</w:t>
      </w:r>
      <w:r>
        <w:rPr>
          <w:rFonts w:hint="eastAsia" w:ascii="仿宋_GB2312" w:hAnsi="宋体" w:eastAsia="仿宋_GB2312"/>
          <w:color w:val="auto"/>
          <w:sz w:val="28"/>
          <w:szCs w:val="28"/>
          <w:highlight w:val="none"/>
        </w:rPr>
        <w:t>）</w:t>
      </w:r>
    </w:p>
    <w:p w14:paraId="556E7EFC">
      <w:pPr>
        <w:spacing w:line="460" w:lineRule="exact"/>
        <w:rPr>
          <w:rFonts w:ascii="仿宋_GB2312" w:hAnsi="Courier New" w:eastAsia="仿宋_GB2312"/>
          <w:i/>
          <w:color w:val="auto"/>
          <w:sz w:val="28"/>
          <w:szCs w:val="28"/>
          <w:highlight w:val="none"/>
        </w:rPr>
      </w:pPr>
    </w:p>
    <w:p w14:paraId="17CC13E4">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5C1BD45B">
      <w:pPr>
        <w:pStyle w:val="18"/>
        <w:spacing w:line="360" w:lineRule="auto"/>
        <w:rPr>
          <w:rFonts w:ascii="仿宋_GB2312" w:eastAsia="仿宋_GB2312"/>
          <w:bCs/>
          <w:color w:val="auto"/>
          <w:sz w:val="21"/>
          <w:szCs w:val="21"/>
          <w:highlight w:val="none"/>
        </w:rPr>
      </w:pPr>
    </w:p>
    <w:p w14:paraId="159964E0">
      <w:pPr>
        <w:pStyle w:val="18"/>
        <w:spacing w:line="360" w:lineRule="auto"/>
        <w:rPr>
          <w:rFonts w:ascii="仿宋_GB2312" w:eastAsia="仿宋_GB2312"/>
          <w:bCs/>
          <w:color w:val="auto"/>
          <w:sz w:val="21"/>
          <w:szCs w:val="21"/>
          <w:highlight w:val="none"/>
        </w:rPr>
      </w:pPr>
      <w:r>
        <w:rPr>
          <w:rFonts w:hint="eastAsia" w:ascii="仿宋_GB2312" w:eastAsia="仿宋_GB2312"/>
          <w:bCs/>
          <w:color w:val="auto"/>
          <w:sz w:val="21"/>
          <w:szCs w:val="21"/>
          <w:highlight w:val="none"/>
        </w:rPr>
        <w:t xml:space="preserve">附件十一1： </w:t>
      </w:r>
    </w:p>
    <w:p w14:paraId="44133351">
      <w:pPr>
        <w:spacing w:before="156" w:beforeLines="50" w:after="156" w:afterLines="50" w:line="640" w:lineRule="exact"/>
        <w:jc w:val="center"/>
        <w:rPr>
          <w:rFonts w:ascii="仿宋" w:hAnsi="仿宋" w:eastAsia="仿宋_GB2312"/>
          <w:color w:val="auto"/>
          <w:sz w:val="48"/>
          <w:szCs w:val="48"/>
          <w:highlight w:val="none"/>
        </w:rPr>
      </w:pPr>
      <w:r>
        <w:rPr>
          <w:rFonts w:hint="eastAsia" w:ascii="宋体" w:hAnsi="宋体" w:eastAsia="仿宋_GB2312"/>
          <w:bCs/>
          <w:color w:val="auto"/>
          <w:kern w:val="0"/>
          <w:sz w:val="44"/>
          <w:szCs w:val="44"/>
          <w:highlight w:val="none"/>
        </w:rPr>
        <w:t xml:space="preserve"> </w:t>
      </w: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4DA8FB03">
      <w:pPr>
        <w:spacing w:before="156" w:beforeLines="50" w:after="156" w:afterLines="50" w:line="640" w:lineRule="exact"/>
        <w:ind w:firstLine="2880" w:firstLineChars="800"/>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537C2AAF">
      <w:pPr>
        <w:spacing w:before="156" w:beforeLines="50" w:after="156" w:afterLines="50" w:line="640" w:lineRule="exact"/>
        <w:ind w:firstLine="2880" w:firstLineChars="800"/>
        <w:rPr>
          <w:rFonts w:ascii="仿宋" w:hAnsi="仿宋" w:eastAsia="仿宋"/>
          <w:color w:val="auto"/>
          <w:sz w:val="36"/>
          <w:szCs w:val="36"/>
          <w:highlight w:val="none"/>
        </w:rPr>
      </w:pPr>
      <w:r>
        <w:rPr>
          <w:rFonts w:hint="eastAsia" w:ascii="仿宋" w:hAnsi="仿宋" w:eastAsia="仿宋"/>
          <w:color w:val="auto"/>
          <w:sz w:val="36"/>
          <w:szCs w:val="36"/>
          <w:highlight w:val="none"/>
        </w:rPr>
        <w:t xml:space="preserve"> </w:t>
      </w:r>
    </w:p>
    <w:p w14:paraId="1C60B616">
      <w:pPr>
        <w:spacing w:line="900" w:lineRule="exact"/>
        <w:jc w:val="center"/>
        <w:rPr>
          <w:rFonts w:ascii="仿宋" w:hAnsi="仿宋" w:eastAsia="仿宋"/>
          <w:color w:val="auto"/>
          <w:sz w:val="84"/>
          <w:highlight w:val="none"/>
        </w:rPr>
      </w:pPr>
    </w:p>
    <w:p w14:paraId="10C1A9F7">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资</w:t>
      </w:r>
    </w:p>
    <w:p w14:paraId="1A4C2859">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格</w:t>
      </w:r>
    </w:p>
    <w:p w14:paraId="7F9BFB1F">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42DCC216">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1EDE5D09">
      <w:pPr>
        <w:spacing w:line="900" w:lineRule="exact"/>
        <w:ind w:firstLine="2400" w:firstLineChars="750"/>
        <w:rPr>
          <w:rFonts w:ascii="仿宋" w:hAnsi="仿宋" w:eastAsia="仿宋"/>
          <w:color w:val="auto"/>
          <w:sz w:val="32"/>
          <w:highlight w:val="none"/>
        </w:rPr>
      </w:pPr>
    </w:p>
    <w:p w14:paraId="1220F866">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663508F1">
      <w:pPr>
        <w:spacing w:after="156" w:afterLines="50" w:line="900" w:lineRule="exact"/>
        <w:ind w:firstLine="3600" w:firstLineChars="1000"/>
        <w:rPr>
          <w:rFonts w:ascii="仿宋" w:hAnsi="仿宋" w:eastAsia="仿宋"/>
          <w:color w:val="auto"/>
          <w:sz w:val="28"/>
          <w:szCs w:val="28"/>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103DED5D">
      <w:pPr>
        <w:pStyle w:val="21"/>
        <w:rPr>
          <w:rFonts w:ascii="仿宋" w:hAnsi="仿宋" w:eastAsia="仿宋"/>
          <w:color w:val="auto"/>
          <w:highlight w:val="none"/>
        </w:rPr>
      </w:pPr>
    </w:p>
    <w:p w14:paraId="7E6CE7D0">
      <w:pPr>
        <w:pStyle w:val="21"/>
        <w:rPr>
          <w:rFonts w:ascii="仿宋" w:hAnsi="仿宋" w:eastAsia="仿宋"/>
          <w:color w:val="auto"/>
          <w:highlight w:val="none"/>
        </w:rPr>
      </w:pPr>
    </w:p>
    <w:p w14:paraId="5F3AD298">
      <w:pPr>
        <w:spacing w:line="400" w:lineRule="exact"/>
        <w:rPr>
          <w:rFonts w:ascii="仿宋" w:hAnsi="仿宋" w:eastAsia="仿宋"/>
          <w:color w:val="auto"/>
          <w:szCs w:val="21"/>
          <w:highlight w:val="none"/>
        </w:rPr>
      </w:pPr>
    </w:p>
    <w:p w14:paraId="03B97BB6">
      <w:pPr>
        <w:spacing w:line="400" w:lineRule="exact"/>
        <w:rPr>
          <w:rFonts w:ascii="仿宋" w:hAnsi="仿宋" w:eastAsia="仿宋"/>
          <w:color w:val="auto"/>
          <w:szCs w:val="21"/>
          <w:highlight w:val="none"/>
        </w:rPr>
      </w:pPr>
    </w:p>
    <w:p w14:paraId="3DD965EA">
      <w:pPr>
        <w:spacing w:line="400" w:lineRule="exact"/>
        <w:rPr>
          <w:rFonts w:ascii="仿宋" w:hAnsi="仿宋" w:eastAsia="仿宋"/>
          <w:b/>
          <w:i/>
          <w:color w:val="auto"/>
          <w:sz w:val="30"/>
          <w:szCs w:val="30"/>
          <w:highlight w:val="none"/>
          <w:u w:val="single"/>
        </w:rPr>
      </w:pPr>
      <w:r>
        <w:rPr>
          <w:rFonts w:hint="eastAsia" w:ascii="仿宋" w:hAnsi="仿宋" w:eastAsia="仿宋"/>
          <w:color w:val="auto"/>
          <w:szCs w:val="21"/>
          <w:highlight w:val="none"/>
        </w:rPr>
        <w:t>附件</w:t>
      </w:r>
      <w:r>
        <w:rPr>
          <w:rFonts w:hint="eastAsia" w:ascii="仿宋_GB2312" w:eastAsia="仿宋_GB2312"/>
          <w:bCs/>
          <w:color w:val="auto"/>
          <w:szCs w:val="21"/>
          <w:highlight w:val="none"/>
        </w:rPr>
        <w:t>十一</w:t>
      </w:r>
      <w:r>
        <w:rPr>
          <w:rFonts w:hint="eastAsia" w:ascii="仿宋" w:hAnsi="仿宋" w:eastAsia="仿宋"/>
          <w:color w:val="auto"/>
          <w:szCs w:val="21"/>
          <w:highlight w:val="none"/>
        </w:rPr>
        <w:t>2：</w:t>
      </w:r>
      <w:r>
        <w:rPr>
          <w:rFonts w:hint="eastAsia" w:ascii="仿宋" w:hAnsi="仿宋" w:eastAsia="仿宋"/>
          <w:b/>
          <w:color w:val="auto"/>
          <w:sz w:val="28"/>
          <w:highlight w:val="none"/>
        </w:rPr>
        <w:t xml:space="preserve">                                            </w:t>
      </w:r>
      <w:r>
        <w:rPr>
          <w:rFonts w:hint="eastAsia" w:ascii="仿宋" w:hAnsi="仿宋" w:eastAsia="仿宋"/>
          <w:b/>
          <w:color w:val="auto"/>
          <w:sz w:val="28"/>
          <w:szCs w:val="28"/>
          <w:highlight w:val="none"/>
        </w:rPr>
        <w:t xml:space="preserve"> </w:t>
      </w:r>
    </w:p>
    <w:p w14:paraId="6893A874">
      <w:pPr>
        <w:spacing w:line="640" w:lineRule="exact"/>
        <w:ind w:firstLine="2200" w:firstLineChars="500"/>
        <w:rPr>
          <w:rFonts w:ascii="仿宋" w:hAnsi="仿宋" w:eastAsia="仿宋"/>
          <w:color w:val="auto"/>
          <w:sz w:val="44"/>
          <w:szCs w:val="44"/>
          <w:highlight w:val="none"/>
        </w:rPr>
      </w:pPr>
    </w:p>
    <w:p w14:paraId="63AABFFC">
      <w:pPr>
        <w:spacing w:before="156" w:beforeLines="50" w:after="156" w:afterLines="50" w:line="640" w:lineRule="exact"/>
        <w:jc w:val="center"/>
        <w:rPr>
          <w:rFonts w:ascii="仿宋" w:hAnsi="仿宋" w:eastAsia="仿宋"/>
          <w:color w:val="auto"/>
          <w:sz w:val="48"/>
          <w:szCs w:val="48"/>
          <w:highlight w:val="none"/>
        </w:rPr>
      </w:pP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1DB86EEE">
      <w:pPr>
        <w:spacing w:before="156" w:beforeLines="50" w:after="156" w:afterLines="50" w:line="64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08E373BF">
      <w:pPr>
        <w:spacing w:line="900" w:lineRule="exact"/>
        <w:jc w:val="center"/>
        <w:rPr>
          <w:rFonts w:ascii="仿宋" w:hAnsi="仿宋" w:eastAsia="仿宋"/>
          <w:color w:val="auto"/>
          <w:sz w:val="84"/>
          <w:highlight w:val="none"/>
        </w:rPr>
      </w:pPr>
    </w:p>
    <w:p w14:paraId="5BEEF38F">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商</w:t>
      </w:r>
    </w:p>
    <w:p w14:paraId="6FBECD1A">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务</w:t>
      </w:r>
    </w:p>
    <w:p w14:paraId="3618750E">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技</w:t>
      </w:r>
    </w:p>
    <w:p w14:paraId="4D01AEDE">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术</w:t>
      </w:r>
    </w:p>
    <w:p w14:paraId="0329AB57">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06699B76">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554DDB67">
      <w:pPr>
        <w:spacing w:line="900" w:lineRule="exact"/>
        <w:ind w:firstLine="2400" w:firstLineChars="750"/>
        <w:rPr>
          <w:rFonts w:ascii="仿宋" w:hAnsi="仿宋" w:eastAsia="仿宋"/>
          <w:color w:val="auto"/>
          <w:sz w:val="32"/>
          <w:highlight w:val="none"/>
        </w:rPr>
      </w:pPr>
    </w:p>
    <w:p w14:paraId="52711652">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533FA8D1">
      <w:pPr>
        <w:spacing w:after="156" w:afterLines="50" w:line="900" w:lineRule="exact"/>
        <w:ind w:firstLine="3600" w:firstLineChars="1000"/>
        <w:rPr>
          <w:rFonts w:ascii="仿宋" w:hAnsi="仿宋" w:eastAsia="仿宋"/>
          <w:color w:val="auto"/>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0913E73B">
      <w:pPr>
        <w:pStyle w:val="35"/>
        <w:rPr>
          <w:color w:val="auto"/>
          <w:highlight w:val="none"/>
        </w:rPr>
      </w:pPr>
    </w:p>
    <w:p w14:paraId="30E7C8B0">
      <w:pPr>
        <w:pStyle w:val="8"/>
        <w:rPr>
          <w:color w:val="auto"/>
          <w:highlight w:val="none"/>
        </w:rPr>
      </w:pPr>
    </w:p>
    <w:p w14:paraId="6014000E">
      <w:pPr>
        <w:spacing w:line="400" w:lineRule="exact"/>
        <w:rPr>
          <w:rFonts w:ascii="仿宋" w:hAnsi="仿宋" w:eastAsia="仿宋"/>
          <w:b/>
          <w:i/>
          <w:color w:val="auto"/>
          <w:sz w:val="30"/>
          <w:szCs w:val="30"/>
          <w:highlight w:val="none"/>
          <w:u w:val="single"/>
        </w:rPr>
      </w:pPr>
      <w:r>
        <w:rPr>
          <w:rFonts w:hint="eastAsia" w:ascii="仿宋" w:hAnsi="仿宋" w:eastAsia="仿宋"/>
          <w:color w:val="auto"/>
          <w:szCs w:val="21"/>
          <w:highlight w:val="none"/>
        </w:rPr>
        <w:t>附件</w:t>
      </w:r>
      <w:r>
        <w:rPr>
          <w:rFonts w:hint="eastAsia" w:ascii="仿宋_GB2312" w:eastAsia="仿宋_GB2312"/>
          <w:bCs/>
          <w:color w:val="auto"/>
          <w:szCs w:val="21"/>
          <w:highlight w:val="none"/>
        </w:rPr>
        <w:t>十一</w:t>
      </w:r>
      <w:r>
        <w:rPr>
          <w:rFonts w:hint="eastAsia" w:ascii="仿宋" w:hAnsi="仿宋" w:eastAsia="仿宋"/>
          <w:color w:val="auto"/>
          <w:szCs w:val="21"/>
          <w:highlight w:val="none"/>
        </w:rPr>
        <w:t>3：</w:t>
      </w:r>
      <w:r>
        <w:rPr>
          <w:rFonts w:hint="eastAsia" w:ascii="仿宋" w:hAnsi="仿宋" w:eastAsia="仿宋"/>
          <w:b/>
          <w:color w:val="auto"/>
          <w:sz w:val="28"/>
          <w:highlight w:val="none"/>
        </w:rPr>
        <w:t xml:space="preserve">                                            </w:t>
      </w:r>
    </w:p>
    <w:p w14:paraId="78768A49">
      <w:pPr>
        <w:spacing w:line="640" w:lineRule="exact"/>
        <w:ind w:firstLine="2200" w:firstLineChars="500"/>
        <w:rPr>
          <w:rFonts w:ascii="仿宋" w:hAnsi="仿宋" w:eastAsia="仿宋"/>
          <w:color w:val="auto"/>
          <w:sz w:val="44"/>
          <w:szCs w:val="44"/>
          <w:highlight w:val="none"/>
        </w:rPr>
      </w:pPr>
    </w:p>
    <w:p w14:paraId="3B2310B8">
      <w:pPr>
        <w:spacing w:before="156" w:beforeLines="50" w:after="156" w:afterLines="50" w:line="640" w:lineRule="exact"/>
        <w:jc w:val="center"/>
        <w:rPr>
          <w:rFonts w:ascii="仿宋" w:hAnsi="仿宋" w:eastAsia="仿宋"/>
          <w:color w:val="auto"/>
          <w:sz w:val="48"/>
          <w:szCs w:val="48"/>
          <w:highlight w:val="none"/>
        </w:rPr>
      </w:pP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739EC991">
      <w:pPr>
        <w:spacing w:before="156" w:beforeLines="50" w:after="156" w:afterLines="50" w:line="64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5BE5B257">
      <w:pPr>
        <w:spacing w:line="900" w:lineRule="exact"/>
        <w:jc w:val="center"/>
        <w:rPr>
          <w:rFonts w:ascii="仿宋" w:hAnsi="仿宋" w:eastAsia="仿宋"/>
          <w:color w:val="auto"/>
          <w:sz w:val="84"/>
          <w:highlight w:val="none"/>
        </w:rPr>
      </w:pPr>
    </w:p>
    <w:p w14:paraId="4B61BBB9">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报</w:t>
      </w:r>
    </w:p>
    <w:p w14:paraId="275AD7E0">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价</w:t>
      </w:r>
    </w:p>
    <w:p w14:paraId="63569D9C">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6FD9BBE4">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0C95A11D">
      <w:pPr>
        <w:spacing w:line="900" w:lineRule="exact"/>
        <w:ind w:firstLine="2400" w:firstLineChars="750"/>
        <w:rPr>
          <w:rFonts w:ascii="仿宋" w:hAnsi="仿宋" w:eastAsia="仿宋"/>
          <w:color w:val="auto"/>
          <w:sz w:val="32"/>
          <w:highlight w:val="none"/>
        </w:rPr>
      </w:pPr>
    </w:p>
    <w:p w14:paraId="3D693D56">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32F78BAC">
      <w:pPr>
        <w:spacing w:after="156" w:afterLines="50" w:line="900" w:lineRule="exact"/>
        <w:ind w:firstLine="3600" w:firstLineChars="1000"/>
        <w:rPr>
          <w:rFonts w:ascii="仿宋" w:hAnsi="仿宋" w:eastAsia="仿宋"/>
          <w:color w:val="auto"/>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32610470">
      <w:pPr>
        <w:rPr>
          <w:color w:val="auto"/>
          <w:highlight w:val="none"/>
        </w:rPr>
      </w:pPr>
    </w:p>
    <w:sectPr>
      <w:headerReference r:id="rId9" w:type="default"/>
      <w:pgSz w:w="11906" w:h="16838"/>
      <w:pgMar w:top="1701" w:right="1286" w:bottom="1418"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宋体..璂..">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hakuyoxingshu7000">
    <w:altName w:val="宋体"/>
    <w:panose1 w:val="00000000000000000000"/>
    <w:charset w:val="86"/>
    <w:family w:val="auto"/>
    <w:pitch w:val="default"/>
    <w:sig w:usb0="00000000" w:usb1="00000000"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93FA0">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2</w:t>
    </w:r>
    <w:r>
      <w:fldChar w:fldCharType="end"/>
    </w:r>
  </w:p>
  <w:p w14:paraId="59A56563">
    <w:pPr>
      <w:pStyle w:val="13"/>
      <w:framePr w:wrap="around" w:vAnchor="text" w:hAnchor="page" w:x="5189" w:y="-110"/>
      <w:ind w:right="36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2FB5C">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20</w:t>
    </w:r>
    <w:r>
      <w:fldChar w:fldCharType="end"/>
    </w:r>
  </w:p>
  <w:p w14:paraId="05AC8B86">
    <w:pPr>
      <w:pStyle w:val="13"/>
      <w:ind w:right="360"/>
      <w:rPr>
        <w:rStyle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BA056">
    <w:pPr>
      <w:pStyle w:val="1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2" name="文本框 10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40D0DC">
                          <w:pPr>
                            <w:pStyle w:val="13"/>
                          </w:pPr>
                          <w:r>
                            <w:fldChar w:fldCharType="begin"/>
                          </w:r>
                          <w:r>
                            <w:instrText xml:space="preserve"> PAGE  \* MERGEFORMAT </w:instrText>
                          </w:r>
                          <w:r>
                            <w:fldChar w:fldCharType="separate"/>
                          </w:r>
                          <w:r>
                            <w:t>31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RFUmezwEAAK0DAAAOAAAAAAAAAAEAIAAAAB4BAABkcnMv&#10;ZTJvRG9jLnhtbFBLBQYAAAAABgAGAFkBAABfBQAAAAA=&#10;">
              <v:fill on="f" focussize="0,0"/>
              <v:stroke on="f"/>
              <v:imagedata o:title=""/>
              <o:lock v:ext="edit" aspectratio="f"/>
              <v:textbox inset="0mm,0mm,0mm,0mm" style="mso-fit-shape-to-text:t;">
                <w:txbxContent>
                  <w:p w14:paraId="2540D0DC">
                    <w:pPr>
                      <w:pStyle w:val="13"/>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B90F9">
    <w:pPr>
      <w:pStyle w:val="14"/>
      <w:jc w:val="both"/>
    </w:pPr>
    <w:r>
      <w:rPr>
        <w:rFonts w:ascii="仿宋_GB2312" w:eastAsia="仿宋_GB2312"/>
      </w:rPr>
      <w:drawing>
        <wp:inline distT="0" distB="0" distL="114300" distR="114300">
          <wp:extent cx="509905" cy="170180"/>
          <wp:effectExtent l="0" t="0" r="4445" b="1270"/>
          <wp:docPr id="3" name="图片 2"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rPr>
        <w:rFonts w:hint="eastAsia"/>
        <w:lang w:eastAsia="zh-CN"/>
      </w:rPr>
      <w:t>xzcg-2025-026</w:t>
    </w:r>
    <w:r>
      <w:rPr>
        <w:rFonts w:hint="eastAsia"/>
      </w:rPr>
      <w:t>（招）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7ACB">
    <w:pPr>
      <w:pStyle w:val="21"/>
      <w:ind w:left="0" w:leftChars="0" w:firstLine="0"/>
    </w:pPr>
    <w:r>
      <w:rPr>
        <w:rFonts w:hint="eastAsia"/>
      </w:rPr>
      <w:drawing>
        <wp:inline distT="0" distB="0" distL="114300" distR="114300">
          <wp:extent cx="509905" cy="170180"/>
          <wp:effectExtent l="0" t="0" r="4445" b="1270"/>
          <wp:docPr id="1" name="图片 3"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lang w:eastAsia="zh-CN"/>
      </w:rPr>
      <w:t>2025年新建“环浙步道”台州主干线暨“环台步道”天台段建设采购</w:t>
    </w:r>
    <w:r>
      <w:rPr>
        <w:rFonts w:hint="eastAsia"/>
      </w:rPr>
      <w:t xml:space="preserve">项目    </w:t>
    </w:r>
    <w:r>
      <w:rPr>
        <w:rFonts w:hint="eastAsia"/>
        <w:lang w:eastAsia="zh-CN"/>
      </w:rPr>
      <w:t>xzcg-2025-026</w:t>
    </w:r>
    <w:r>
      <w:rPr>
        <w:rFonts w:hint="eastAsia"/>
      </w:rPr>
      <w:t>（招）</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D921B">
    <w:pPr>
      <w:pStyle w:val="14"/>
      <w:jc w:val="both"/>
    </w:pPr>
    <w:r>
      <w:rPr>
        <w:rFonts w:ascii="仿宋_GB2312" w:eastAsia="仿宋_GB2312"/>
      </w:rPr>
      <w:drawing>
        <wp:inline distT="0" distB="0" distL="114300" distR="114300">
          <wp:extent cx="509905" cy="170180"/>
          <wp:effectExtent l="0" t="0" r="4445" b="1270"/>
          <wp:docPr id="5" name="图片 4"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t xml:space="preserve"> </w:t>
    </w:r>
    <w:r>
      <w:rPr>
        <w:rFonts w:hint="eastAsia"/>
        <w:lang w:eastAsia="zh-CN"/>
      </w:rPr>
      <w:t>xzcg-2025-026</w:t>
    </w:r>
    <w:r>
      <w:rPr>
        <w:rFonts w:hint="eastAsia"/>
      </w:rPr>
      <w:t>（招）</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BBF9">
    <w:pPr>
      <w:pStyle w:val="14"/>
      <w:jc w:val="both"/>
    </w:pPr>
    <w:r>
      <w:rPr>
        <w:rFonts w:ascii="仿宋_GB2312" w:eastAsia="仿宋_GB2312"/>
      </w:rPr>
      <w:drawing>
        <wp:inline distT="0" distB="0" distL="114300" distR="114300">
          <wp:extent cx="509905" cy="170180"/>
          <wp:effectExtent l="0" t="0" r="4445" b="1270"/>
          <wp:docPr id="4" name="图片 5"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rPr>
        <w:rFonts w:hint="eastAsia"/>
        <w:lang w:val="en-US" w:eastAsia="zh-CN"/>
      </w:rPr>
      <w:t xml:space="preserve">     </w:t>
    </w:r>
    <w:r>
      <w:rPr>
        <w:rFonts w:hint="eastAsia"/>
      </w:rPr>
      <w:t xml:space="preserve"> </w:t>
    </w:r>
    <w:r>
      <w:t xml:space="preserve">   </w:t>
    </w:r>
    <w:r>
      <w:rPr>
        <w:rFonts w:hint="eastAsia"/>
        <w:lang w:eastAsia="zh-CN"/>
      </w:rPr>
      <w:t>xzcg-2025-026</w:t>
    </w:r>
    <w:r>
      <w:rPr>
        <w:rFonts w:hint="eastAsia"/>
      </w:rPr>
      <w:t>（招）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76D723"/>
    <w:multiLevelType w:val="singleLevel"/>
    <w:tmpl w:val="BA76D723"/>
    <w:lvl w:ilvl="0" w:tentative="0">
      <w:start w:val="1"/>
      <w:numFmt w:val="decimal"/>
      <w:suff w:val="nothing"/>
      <w:lvlText w:val="%1、"/>
      <w:lvlJc w:val="left"/>
    </w:lvl>
  </w:abstractNum>
  <w:abstractNum w:abstractNumId="1">
    <w:nsid w:val="C5E49A10"/>
    <w:multiLevelType w:val="singleLevel"/>
    <w:tmpl w:val="C5E49A10"/>
    <w:lvl w:ilvl="0" w:tentative="0">
      <w:start w:val="3"/>
      <w:numFmt w:val="decimal"/>
      <w:suff w:val="nothing"/>
      <w:lvlText w:val="%1、"/>
      <w:lvlJc w:val="left"/>
    </w:lvl>
  </w:abstractNum>
  <w:abstractNum w:abstractNumId="2">
    <w:nsid w:val="DB68748C"/>
    <w:multiLevelType w:val="singleLevel"/>
    <w:tmpl w:val="DB68748C"/>
    <w:lvl w:ilvl="0" w:tentative="0">
      <w:start w:val="1"/>
      <w:numFmt w:val="decimal"/>
      <w:suff w:val="nothing"/>
      <w:lvlText w:val="%1、"/>
      <w:lvlJc w:val="left"/>
    </w:lvl>
  </w:abstractNum>
  <w:abstractNum w:abstractNumId="3">
    <w:nsid w:val="00000001"/>
    <w:multiLevelType w:val="singleLevel"/>
    <w:tmpl w:val="00000001"/>
    <w:lvl w:ilvl="0" w:tentative="0">
      <w:start w:val="1"/>
      <w:numFmt w:val="decimal"/>
      <w:pStyle w:val="42"/>
      <w:lvlText w:val="%1."/>
      <w:lvlJc w:val="left"/>
      <w:pPr>
        <w:tabs>
          <w:tab w:val="left" w:pos="2040"/>
        </w:tabs>
        <w:ind w:left="2040" w:hanging="360"/>
      </w:pPr>
    </w:lvl>
  </w:abstractNum>
  <w:abstractNum w:abstractNumId="4">
    <w:nsid w:val="0BB988CA"/>
    <w:multiLevelType w:val="singleLevel"/>
    <w:tmpl w:val="0BB988CA"/>
    <w:lvl w:ilvl="0" w:tentative="0">
      <w:start w:val="2"/>
      <w:numFmt w:val="decimal"/>
      <w:suff w:val="nothing"/>
      <w:lvlText w:val="%1、"/>
      <w:lvlJc w:val="left"/>
    </w:lvl>
  </w:abstractNum>
  <w:abstractNum w:abstractNumId="5">
    <w:nsid w:val="1C51A607"/>
    <w:multiLevelType w:val="singleLevel"/>
    <w:tmpl w:val="1C51A607"/>
    <w:lvl w:ilvl="0" w:tentative="0">
      <w:start w:val="1"/>
      <w:numFmt w:val="decimal"/>
      <w:suff w:val="nothing"/>
      <w:lvlText w:val="%1、"/>
      <w:lvlJc w:val="left"/>
    </w:lvl>
  </w:abstractNum>
  <w:abstractNum w:abstractNumId="6">
    <w:nsid w:val="4D2473F1"/>
    <w:multiLevelType w:val="singleLevel"/>
    <w:tmpl w:val="4D2473F1"/>
    <w:lvl w:ilvl="0" w:tentative="0">
      <w:start w:val="1"/>
      <w:numFmt w:val="decimal"/>
      <w:suff w:val="nothing"/>
      <w:lvlText w:val="%1、"/>
      <w:lvlJc w:val="left"/>
    </w:lvl>
  </w:abstractNum>
  <w:abstractNum w:abstractNumId="7">
    <w:nsid w:val="54F403B5"/>
    <w:multiLevelType w:val="singleLevel"/>
    <w:tmpl w:val="54F403B5"/>
    <w:lvl w:ilvl="0" w:tentative="0">
      <w:start w:val="1"/>
      <w:numFmt w:val="chineseCounting"/>
      <w:suff w:val="nothing"/>
      <w:lvlText w:val="%1、"/>
      <w:lvlJc w:val="left"/>
      <w:pPr>
        <w:ind w:left="0" w:firstLine="0"/>
      </w:pPr>
    </w:lvl>
  </w:abstractNum>
  <w:abstractNum w:abstractNumId="8">
    <w:nsid w:val="557F296A"/>
    <w:multiLevelType w:val="multilevel"/>
    <w:tmpl w:val="557F296A"/>
    <w:lvl w:ilvl="0" w:tentative="0">
      <w:start w:val="1"/>
      <w:numFmt w:val="none"/>
      <w:suff w:val="nothing"/>
      <w:lvlText w:val=""/>
      <w:lvlJc w:val="left"/>
      <w:pPr>
        <w:ind w:left="0" w:firstLine="0"/>
      </w:pPr>
      <w:rPr>
        <w:rFonts w:hint="eastAsia"/>
      </w:rPr>
    </w:lvl>
    <w:lvl w:ilvl="1" w:tentative="0">
      <w:start w:val="1"/>
      <w:numFmt w:val="chineseCountingThousand"/>
      <w:lvlRestart w:val="0"/>
      <w:suff w:val="space"/>
      <w:lvlText w:val="第%2章、"/>
      <w:lvlJc w:val="left"/>
      <w:pPr>
        <w:ind w:left="0" w:firstLine="0"/>
      </w:pPr>
      <w:rPr>
        <w:rFonts w:hint="eastAsia"/>
      </w:rPr>
    </w:lvl>
    <w:lvl w:ilvl="2" w:tentative="0">
      <w:start w:val="1"/>
      <w:numFmt w:val="decimal"/>
      <w:pStyle w:val="46"/>
      <w:isLgl/>
      <w:suff w:val="space"/>
      <w:lvlText w:val="%2.%3. "/>
      <w:lvlJc w:val="left"/>
      <w:pPr>
        <w:ind w:left="0" w:firstLine="0"/>
      </w:pPr>
      <w:rPr>
        <w:rFonts w:hint="default" w:ascii="Times New Roman" w:hAnsi="Times New Roman"/>
        <w:sz w:val="32"/>
      </w:rPr>
    </w:lvl>
    <w:lvl w:ilvl="3" w:tentative="0">
      <w:start w:val="1"/>
      <w:numFmt w:val="decimal"/>
      <w:isLgl/>
      <w:suff w:val="space"/>
      <w:lvlText w:val="%2.%3.%4. "/>
      <w:lvlJc w:val="left"/>
      <w:pPr>
        <w:ind w:left="442" w:firstLine="0"/>
      </w:pPr>
      <w:rPr>
        <w:rFonts w:hint="default" w:ascii="Times New Roman" w:hAnsi="Times New Roman"/>
        <w:sz w:val="28"/>
      </w:rPr>
    </w:lvl>
    <w:lvl w:ilvl="4" w:tentative="0">
      <w:start w:val="1"/>
      <w:numFmt w:val="decimal"/>
      <w:isLgl/>
      <w:suff w:val="nothing"/>
      <w:lvlText w:val="%2.%3.%4.%5. "/>
      <w:lvlJc w:val="left"/>
      <w:pPr>
        <w:ind w:left="442" w:firstLine="0"/>
      </w:pPr>
      <w:rPr>
        <w:rFonts w:hint="default" w:ascii="Times New Roman" w:hAnsi="Times New Roman"/>
        <w:sz w:val="28"/>
      </w:rPr>
    </w:lvl>
    <w:lvl w:ilvl="5" w:tentative="0">
      <w:start w:val="1"/>
      <w:numFmt w:val="decimal"/>
      <w:isLgl/>
      <w:suff w:val="nothing"/>
      <w:lvlText w:val="%2.%3.%4.%5.%6. "/>
      <w:lvlJc w:val="left"/>
      <w:pPr>
        <w:ind w:left="442" w:firstLine="0"/>
      </w:pPr>
      <w:rPr>
        <w:rFonts w:hint="default" w:ascii="Times New Roman" w:hAnsi="Times New Roman"/>
      </w:rPr>
    </w:lvl>
    <w:lvl w:ilvl="6" w:tentative="0">
      <w:start w:val="1"/>
      <w:numFmt w:val="decimal"/>
      <w:isLgl/>
      <w:suff w:val="nothing"/>
      <w:lvlText w:val="%2.%3.%4.%5.%6.%7. "/>
      <w:lvlJc w:val="left"/>
      <w:pPr>
        <w:ind w:left="442" w:firstLine="0"/>
      </w:pPr>
      <w:rPr>
        <w:rFonts w:hint="default" w:ascii="Times New Roman" w:hAnsi="Times New Roman"/>
      </w:rPr>
    </w:lvl>
    <w:lvl w:ilvl="7" w:tentative="0">
      <w:start w:val="1"/>
      <w:numFmt w:val="decimal"/>
      <w:isLgl/>
      <w:suff w:val="nothing"/>
      <w:lvlText w:val="%2.%3.%4.%5.%6.%7.%8. "/>
      <w:lvlJc w:val="left"/>
      <w:pPr>
        <w:ind w:left="442" w:firstLine="0"/>
      </w:pPr>
      <w:rPr>
        <w:rFonts w:hint="default" w:ascii="Times New Roman" w:hAnsi="Times New Roman"/>
      </w:rPr>
    </w:lvl>
    <w:lvl w:ilvl="8" w:tentative="0">
      <w:start w:val="1"/>
      <w:numFmt w:val="decimal"/>
      <w:isLgl/>
      <w:suff w:val="nothing"/>
      <w:lvlText w:val="%2.%3.%4.%5.%6.%7.%8.%9. "/>
      <w:lvlJc w:val="left"/>
      <w:pPr>
        <w:ind w:left="0" w:firstLine="0"/>
      </w:pPr>
      <w:rPr>
        <w:rFonts w:hint="eastAsia" w:ascii="宋体" w:hAnsi="宋体" w:eastAsia="宋体"/>
      </w:rPr>
    </w:lvl>
  </w:abstractNum>
  <w:abstractNum w:abstractNumId="9">
    <w:nsid w:val="557FD3DA"/>
    <w:multiLevelType w:val="singleLevel"/>
    <w:tmpl w:val="557FD3DA"/>
    <w:lvl w:ilvl="0" w:tentative="0">
      <w:start w:val="3"/>
      <w:numFmt w:val="chineseCounting"/>
      <w:suff w:val="nothing"/>
      <w:lvlText w:val="%1、"/>
      <w:lvlJc w:val="left"/>
      <w:pPr>
        <w:ind w:left="0" w:firstLine="0"/>
      </w:pPr>
    </w:lvl>
  </w:abstractNum>
  <w:abstractNum w:abstractNumId="10">
    <w:nsid w:val="61ED0B58"/>
    <w:multiLevelType w:val="multilevel"/>
    <w:tmpl w:val="61ED0B58"/>
    <w:lvl w:ilvl="0" w:tentative="0">
      <w:start w:val="7"/>
      <w:numFmt w:val="decimal"/>
      <w:lvlText w:val="%1"/>
      <w:lvlJc w:val="left"/>
      <w:pPr>
        <w:ind w:left="360" w:hanging="360"/>
      </w:pPr>
      <w:rPr>
        <w:rFonts w:hint="default"/>
      </w:rPr>
    </w:lvl>
    <w:lvl w:ilvl="1" w:tentative="0">
      <w:start w:val="4"/>
      <w:numFmt w:val="decimal"/>
      <w:lvlText w:val="%1.%2"/>
      <w:lvlJc w:val="left"/>
      <w:pPr>
        <w:ind w:left="600" w:hanging="36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11">
    <w:nsid w:val="6BA407E5"/>
    <w:multiLevelType w:val="singleLevel"/>
    <w:tmpl w:val="6BA407E5"/>
    <w:lvl w:ilvl="0" w:tentative="0">
      <w:start w:val="1"/>
      <w:numFmt w:val="decimal"/>
      <w:suff w:val="nothing"/>
      <w:lvlText w:val="%1、"/>
      <w:lvlJc w:val="left"/>
    </w:lvl>
  </w:abstractNum>
  <w:abstractNum w:abstractNumId="12">
    <w:nsid w:val="6F433F4F"/>
    <w:multiLevelType w:val="multilevel"/>
    <w:tmpl w:val="6F433F4F"/>
    <w:lvl w:ilvl="0" w:tentative="0">
      <w:start w:val="21"/>
      <w:numFmt w:val="decimal"/>
      <w:lvlText w:val="%1．"/>
      <w:lvlJc w:val="left"/>
      <w:pPr>
        <w:ind w:left="1028" w:hanging="615"/>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num w:numId="1">
    <w:abstractNumId w:val="3"/>
  </w:num>
  <w:num w:numId="2">
    <w:abstractNumId w:val="8"/>
  </w:num>
  <w:num w:numId="3">
    <w:abstractNumId w:val="4"/>
  </w:num>
  <w:num w:numId="4">
    <w:abstractNumId w:val="10"/>
  </w:num>
  <w:num w:numId="5">
    <w:abstractNumId w:val="12"/>
  </w:num>
  <w:num w:numId="6">
    <w:abstractNumId w:val="11"/>
  </w:num>
  <w:num w:numId="7">
    <w:abstractNumId w:val="5"/>
  </w:num>
  <w:num w:numId="8">
    <w:abstractNumId w:val="0"/>
  </w:num>
  <w:num w:numId="9">
    <w:abstractNumId w:val="2"/>
  </w:num>
  <w:num w:numId="10">
    <w:abstractNumId w:val="6"/>
  </w:num>
  <w:num w:numId="11">
    <w:abstractNumId w:val="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NiZGRjOTMzNTM0ZDEzMzQ4YTc0ODAzYzA4ODA4NDYifQ=="/>
  </w:docVars>
  <w:rsids>
    <w:rsidRoot w:val="729E52BF"/>
    <w:rsid w:val="001F1BC1"/>
    <w:rsid w:val="004C70C5"/>
    <w:rsid w:val="005226E2"/>
    <w:rsid w:val="00580768"/>
    <w:rsid w:val="007A6052"/>
    <w:rsid w:val="00A83DF3"/>
    <w:rsid w:val="010A08C5"/>
    <w:rsid w:val="0261394A"/>
    <w:rsid w:val="031C5D26"/>
    <w:rsid w:val="038E14BD"/>
    <w:rsid w:val="038E28A3"/>
    <w:rsid w:val="03960AF5"/>
    <w:rsid w:val="03A8118D"/>
    <w:rsid w:val="04965631"/>
    <w:rsid w:val="04BF57BC"/>
    <w:rsid w:val="0583779A"/>
    <w:rsid w:val="0630047B"/>
    <w:rsid w:val="0696055B"/>
    <w:rsid w:val="06B26A1A"/>
    <w:rsid w:val="08EB42A1"/>
    <w:rsid w:val="09E244F6"/>
    <w:rsid w:val="0A4C4976"/>
    <w:rsid w:val="0BC55E54"/>
    <w:rsid w:val="0C142DE3"/>
    <w:rsid w:val="0C5950EF"/>
    <w:rsid w:val="0CBE33A7"/>
    <w:rsid w:val="0CC86D0F"/>
    <w:rsid w:val="0CE6643B"/>
    <w:rsid w:val="0E6B26B6"/>
    <w:rsid w:val="0ECC5462"/>
    <w:rsid w:val="0F09074C"/>
    <w:rsid w:val="0F411414"/>
    <w:rsid w:val="0F7E1279"/>
    <w:rsid w:val="0FB26250"/>
    <w:rsid w:val="0FCF5D7F"/>
    <w:rsid w:val="101D7AFE"/>
    <w:rsid w:val="104A2373"/>
    <w:rsid w:val="11744A29"/>
    <w:rsid w:val="12444180"/>
    <w:rsid w:val="1279575E"/>
    <w:rsid w:val="12A7629C"/>
    <w:rsid w:val="14324730"/>
    <w:rsid w:val="14FD767C"/>
    <w:rsid w:val="152F4368"/>
    <w:rsid w:val="15A45EF1"/>
    <w:rsid w:val="164F530F"/>
    <w:rsid w:val="16883A43"/>
    <w:rsid w:val="16C24DC1"/>
    <w:rsid w:val="16F10DB0"/>
    <w:rsid w:val="16F70EB5"/>
    <w:rsid w:val="18D944D4"/>
    <w:rsid w:val="18F11B7B"/>
    <w:rsid w:val="1A360B8D"/>
    <w:rsid w:val="1AA11864"/>
    <w:rsid w:val="1B371A34"/>
    <w:rsid w:val="1B5D6795"/>
    <w:rsid w:val="1BCE322D"/>
    <w:rsid w:val="1C5365F7"/>
    <w:rsid w:val="1C9E0082"/>
    <w:rsid w:val="1D0E00F9"/>
    <w:rsid w:val="1D5C3938"/>
    <w:rsid w:val="1E1534ED"/>
    <w:rsid w:val="1E1A7116"/>
    <w:rsid w:val="1EB54928"/>
    <w:rsid w:val="1EE16FB7"/>
    <w:rsid w:val="20CE32DF"/>
    <w:rsid w:val="229628CB"/>
    <w:rsid w:val="23490170"/>
    <w:rsid w:val="23C81D43"/>
    <w:rsid w:val="253637DB"/>
    <w:rsid w:val="259300CD"/>
    <w:rsid w:val="26D24FF4"/>
    <w:rsid w:val="26D519C6"/>
    <w:rsid w:val="280E7144"/>
    <w:rsid w:val="286B1A5C"/>
    <w:rsid w:val="290B5D62"/>
    <w:rsid w:val="29671A80"/>
    <w:rsid w:val="29900034"/>
    <w:rsid w:val="2A3F06DE"/>
    <w:rsid w:val="2A5815A6"/>
    <w:rsid w:val="2A6472D3"/>
    <w:rsid w:val="2B3247EE"/>
    <w:rsid w:val="2BE25DE6"/>
    <w:rsid w:val="2C5D44D3"/>
    <w:rsid w:val="2D300512"/>
    <w:rsid w:val="2D4E3864"/>
    <w:rsid w:val="2D9818DA"/>
    <w:rsid w:val="2E0300C3"/>
    <w:rsid w:val="2EF47694"/>
    <w:rsid w:val="2F2E09DA"/>
    <w:rsid w:val="30677B00"/>
    <w:rsid w:val="30817D16"/>
    <w:rsid w:val="30985632"/>
    <w:rsid w:val="30F545DF"/>
    <w:rsid w:val="31056A40"/>
    <w:rsid w:val="315423FA"/>
    <w:rsid w:val="318C4003"/>
    <w:rsid w:val="32E5730D"/>
    <w:rsid w:val="33344B46"/>
    <w:rsid w:val="338B5FDF"/>
    <w:rsid w:val="33B850E7"/>
    <w:rsid w:val="341D33E7"/>
    <w:rsid w:val="34226D15"/>
    <w:rsid w:val="35FC56A1"/>
    <w:rsid w:val="38115B81"/>
    <w:rsid w:val="381D0DC8"/>
    <w:rsid w:val="397855D8"/>
    <w:rsid w:val="3989220A"/>
    <w:rsid w:val="39DF25CA"/>
    <w:rsid w:val="39EA2D8B"/>
    <w:rsid w:val="3A0564C1"/>
    <w:rsid w:val="3AEB1C36"/>
    <w:rsid w:val="3B0E01B1"/>
    <w:rsid w:val="3B0F0080"/>
    <w:rsid w:val="3B286C55"/>
    <w:rsid w:val="3B45279D"/>
    <w:rsid w:val="3B543BE4"/>
    <w:rsid w:val="3B7C4B30"/>
    <w:rsid w:val="3C0B7B0F"/>
    <w:rsid w:val="3C5C33E5"/>
    <w:rsid w:val="3D91745F"/>
    <w:rsid w:val="3DA86F1C"/>
    <w:rsid w:val="3E557A55"/>
    <w:rsid w:val="40594F24"/>
    <w:rsid w:val="405B1384"/>
    <w:rsid w:val="408863E1"/>
    <w:rsid w:val="414C76C0"/>
    <w:rsid w:val="41535DB8"/>
    <w:rsid w:val="417E26F6"/>
    <w:rsid w:val="419529CB"/>
    <w:rsid w:val="41A945C9"/>
    <w:rsid w:val="41C57FE2"/>
    <w:rsid w:val="41EE69D3"/>
    <w:rsid w:val="420C686B"/>
    <w:rsid w:val="423E2D43"/>
    <w:rsid w:val="42737D65"/>
    <w:rsid w:val="42A076DC"/>
    <w:rsid w:val="43006D78"/>
    <w:rsid w:val="4306641B"/>
    <w:rsid w:val="43B70AA5"/>
    <w:rsid w:val="44FF683E"/>
    <w:rsid w:val="45B54410"/>
    <w:rsid w:val="45EB292D"/>
    <w:rsid w:val="46015167"/>
    <w:rsid w:val="461B06C1"/>
    <w:rsid w:val="465A3206"/>
    <w:rsid w:val="46CF6AB9"/>
    <w:rsid w:val="473D4EEF"/>
    <w:rsid w:val="47E71B04"/>
    <w:rsid w:val="48372B88"/>
    <w:rsid w:val="491C4BA5"/>
    <w:rsid w:val="49206389"/>
    <w:rsid w:val="49427785"/>
    <w:rsid w:val="49670CFC"/>
    <w:rsid w:val="49D2201F"/>
    <w:rsid w:val="4B3E42B1"/>
    <w:rsid w:val="4B702F48"/>
    <w:rsid w:val="4C783B02"/>
    <w:rsid w:val="4C861761"/>
    <w:rsid w:val="4C8D6FD6"/>
    <w:rsid w:val="4DDA7AC3"/>
    <w:rsid w:val="4DEB281B"/>
    <w:rsid w:val="4E331BD9"/>
    <w:rsid w:val="4E9772AA"/>
    <w:rsid w:val="4E9C3254"/>
    <w:rsid w:val="4EB63D86"/>
    <w:rsid w:val="4F582E64"/>
    <w:rsid w:val="4FC63E22"/>
    <w:rsid w:val="50463D38"/>
    <w:rsid w:val="50D71396"/>
    <w:rsid w:val="517B18E1"/>
    <w:rsid w:val="52AE6A74"/>
    <w:rsid w:val="53067EC3"/>
    <w:rsid w:val="541A2DAE"/>
    <w:rsid w:val="546A5D84"/>
    <w:rsid w:val="54F34FA3"/>
    <w:rsid w:val="55F74BBD"/>
    <w:rsid w:val="56150435"/>
    <w:rsid w:val="570A1F0A"/>
    <w:rsid w:val="57DF7922"/>
    <w:rsid w:val="58C33BAC"/>
    <w:rsid w:val="59624C9A"/>
    <w:rsid w:val="599864FB"/>
    <w:rsid w:val="5A591742"/>
    <w:rsid w:val="5A635857"/>
    <w:rsid w:val="5B2502D5"/>
    <w:rsid w:val="5C56150A"/>
    <w:rsid w:val="5C9E3FEF"/>
    <w:rsid w:val="5CC34FC4"/>
    <w:rsid w:val="5D3C0503"/>
    <w:rsid w:val="5DEF5A0F"/>
    <w:rsid w:val="5DF32230"/>
    <w:rsid w:val="5E0C2AD0"/>
    <w:rsid w:val="5E53354E"/>
    <w:rsid w:val="5E8703FF"/>
    <w:rsid w:val="5ECE2490"/>
    <w:rsid w:val="5EEF28A6"/>
    <w:rsid w:val="5F145B8A"/>
    <w:rsid w:val="61342D46"/>
    <w:rsid w:val="61495B2A"/>
    <w:rsid w:val="618D5725"/>
    <w:rsid w:val="62242F09"/>
    <w:rsid w:val="62F30BC0"/>
    <w:rsid w:val="63696E29"/>
    <w:rsid w:val="64107237"/>
    <w:rsid w:val="645F3DE7"/>
    <w:rsid w:val="64950388"/>
    <w:rsid w:val="6520282C"/>
    <w:rsid w:val="652A557F"/>
    <w:rsid w:val="65422E2C"/>
    <w:rsid w:val="65962C9A"/>
    <w:rsid w:val="65B23EF2"/>
    <w:rsid w:val="65EB3645"/>
    <w:rsid w:val="65FF528B"/>
    <w:rsid w:val="663F30CF"/>
    <w:rsid w:val="6643673C"/>
    <w:rsid w:val="66CA0DC7"/>
    <w:rsid w:val="67AC01F2"/>
    <w:rsid w:val="67E62186"/>
    <w:rsid w:val="68251C6A"/>
    <w:rsid w:val="68667300"/>
    <w:rsid w:val="68845507"/>
    <w:rsid w:val="698B02B8"/>
    <w:rsid w:val="69CB28F7"/>
    <w:rsid w:val="6A2471B2"/>
    <w:rsid w:val="6A306848"/>
    <w:rsid w:val="6B502479"/>
    <w:rsid w:val="6B5243A0"/>
    <w:rsid w:val="6BBE559A"/>
    <w:rsid w:val="6CCA5988"/>
    <w:rsid w:val="6E476D8E"/>
    <w:rsid w:val="6F1220AC"/>
    <w:rsid w:val="6F316D93"/>
    <w:rsid w:val="71B61B1C"/>
    <w:rsid w:val="723E657D"/>
    <w:rsid w:val="729E52BF"/>
    <w:rsid w:val="72A95C2C"/>
    <w:rsid w:val="73C7420B"/>
    <w:rsid w:val="747A0B5D"/>
    <w:rsid w:val="75070F8F"/>
    <w:rsid w:val="765C59F4"/>
    <w:rsid w:val="766B47B6"/>
    <w:rsid w:val="774849C1"/>
    <w:rsid w:val="775D6EE5"/>
    <w:rsid w:val="77DA7142"/>
    <w:rsid w:val="786B28E3"/>
    <w:rsid w:val="78BA41A7"/>
    <w:rsid w:val="79C2151B"/>
    <w:rsid w:val="7A537D76"/>
    <w:rsid w:val="7AAF39D3"/>
    <w:rsid w:val="7B03024D"/>
    <w:rsid w:val="7B5B43C0"/>
    <w:rsid w:val="7C6E7291"/>
    <w:rsid w:val="7CAA06BD"/>
    <w:rsid w:val="7D8A4186"/>
    <w:rsid w:val="7E101973"/>
    <w:rsid w:val="7E4D36EF"/>
    <w:rsid w:val="7EC55D13"/>
    <w:rsid w:val="7ECD64B7"/>
    <w:rsid w:val="7ED432E8"/>
    <w:rsid w:val="7F80343E"/>
    <w:rsid w:val="DB7F1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adjustRightInd w:val="0"/>
      <w:spacing w:line="360" w:lineRule="auto"/>
      <w:outlineLvl w:val="1"/>
    </w:pPr>
    <w:rPr>
      <w:rFonts w:ascii="仿宋_GB2312" w:hAnsi="宋体" w:eastAsia="仿宋_GB2312"/>
      <w:b/>
      <w:kern w:val="0"/>
      <w:sz w:val="30"/>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ind w:firstLine="420"/>
    </w:pPr>
    <w:rPr>
      <w:rFonts w:ascii="宋体" w:hAnsi="Courier New"/>
      <w:szCs w:val="20"/>
    </w:rPr>
  </w:style>
  <w:style w:type="paragraph" w:styleId="6">
    <w:name w:val="caption"/>
    <w:basedOn w:val="1"/>
    <w:next w:val="1"/>
    <w:autoRedefine/>
    <w:qFormat/>
    <w:uiPriority w:val="0"/>
    <w:pPr>
      <w:spacing w:before="152" w:after="160"/>
    </w:pPr>
    <w:rPr>
      <w:rFonts w:ascii="Arial" w:hAnsi="Arial" w:eastAsia="黑体" w:cs="Arial"/>
      <w:sz w:val="20"/>
      <w:szCs w:val="20"/>
    </w:rPr>
  </w:style>
  <w:style w:type="paragraph" w:styleId="7">
    <w:name w:val="annotation text"/>
    <w:basedOn w:val="1"/>
    <w:autoRedefine/>
    <w:qFormat/>
    <w:uiPriority w:val="0"/>
    <w:pPr>
      <w:jc w:val="left"/>
    </w:pPr>
  </w:style>
  <w:style w:type="paragraph" w:styleId="8">
    <w:name w:val="Body Text"/>
    <w:basedOn w:val="1"/>
    <w:autoRedefine/>
    <w:qFormat/>
    <w:uiPriority w:val="99"/>
    <w:rPr>
      <w:rFonts w:eastAsia="黑体"/>
      <w:b/>
      <w:bCs/>
      <w:spacing w:val="20"/>
      <w:kern w:val="52"/>
      <w:sz w:val="56"/>
    </w:rPr>
  </w:style>
  <w:style w:type="paragraph" w:styleId="9">
    <w:name w:val="Body Text Indent"/>
    <w:basedOn w:val="1"/>
    <w:autoRedefine/>
    <w:qFormat/>
    <w:uiPriority w:val="99"/>
    <w:pPr>
      <w:spacing w:line="400" w:lineRule="atLeast"/>
      <w:ind w:left="210" w:firstLine="210"/>
    </w:pPr>
    <w:rPr>
      <w:rFonts w:ascii="宋体" w:hAnsi="宋体"/>
      <w:szCs w:val="20"/>
    </w:rPr>
  </w:style>
  <w:style w:type="paragraph" w:styleId="10">
    <w:name w:val="toc 3"/>
    <w:basedOn w:val="1"/>
    <w:next w:val="1"/>
    <w:qFormat/>
    <w:uiPriority w:val="0"/>
    <w:pPr>
      <w:tabs>
        <w:tab w:val="right" w:leader="dot" w:pos="9170"/>
      </w:tabs>
      <w:ind w:left="360"/>
      <w:jc w:val="left"/>
    </w:pPr>
    <w:rPr>
      <w:sz w:val="20"/>
      <w:szCs w:val="20"/>
    </w:rPr>
  </w:style>
  <w:style w:type="paragraph" w:styleId="11">
    <w:name w:val="Plain Text"/>
    <w:basedOn w:val="1"/>
    <w:next w:val="1"/>
    <w:autoRedefine/>
    <w:qFormat/>
    <w:uiPriority w:val="0"/>
    <w:rPr>
      <w:rFonts w:ascii="宋体" w:hAnsi="Courier New"/>
      <w:szCs w:val="20"/>
    </w:rPr>
  </w:style>
  <w:style w:type="paragraph" w:styleId="12">
    <w:name w:val="Date"/>
    <w:basedOn w:val="1"/>
    <w:next w:val="1"/>
    <w:autoRedefine/>
    <w:qFormat/>
    <w:uiPriority w:val="0"/>
    <w:pPr>
      <w:ind w:left="100" w:leftChars="2500"/>
    </w:p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6"/>
    <w:basedOn w:val="1"/>
    <w:next w:val="1"/>
    <w:autoRedefine/>
    <w:qFormat/>
    <w:uiPriority w:val="39"/>
    <w:pPr>
      <w:ind w:left="1050"/>
      <w:jc w:val="left"/>
    </w:pPr>
    <w:rPr>
      <w:rFonts w:ascii="Calibri" w:hAnsi="Calibri" w:cs="Calibri"/>
      <w:sz w:val="18"/>
      <w:szCs w:val="18"/>
    </w:rPr>
  </w:style>
  <w:style w:type="paragraph" w:styleId="16">
    <w:name w:val="index 7"/>
    <w:basedOn w:val="1"/>
    <w:next w:val="1"/>
    <w:autoRedefine/>
    <w:qFormat/>
    <w:uiPriority w:val="0"/>
    <w:pPr>
      <w:ind w:left="1200" w:leftChars="1200"/>
    </w:pPr>
  </w:style>
  <w:style w:type="paragraph" w:styleId="17">
    <w:name w:val="toc 2"/>
    <w:basedOn w:val="1"/>
    <w:next w:val="1"/>
    <w:autoRedefine/>
    <w:qFormat/>
    <w:uiPriority w:val="0"/>
    <w:pPr>
      <w:tabs>
        <w:tab w:val="right" w:leader="dot" w:pos="9170"/>
      </w:tabs>
      <w:ind w:left="210" w:firstLine="150"/>
      <w:jc w:val="left"/>
    </w:pPr>
    <w:rPr>
      <w:smallCaps/>
      <w:sz w:val="20"/>
      <w:szCs w:val="20"/>
    </w:rPr>
  </w:style>
  <w:style w:type="paragraph" w:styleId="18">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9">
    <w:name w:val="Title"/>
    <w:basedOn w:val="1"/>
    <w:next w:val="1"/>
    <w:autoRedefine/>
    <w:qFormat/>
    <w:uiPriority w:val="10"/>
    <w:pPr>
      <w:spacing w:after="80"/>
      <w:contextualSpacing/>
      <w:jc w:val="center"/>
    </w:pPr>
    <w:rPr>
      <w:rFonts w:ascii="等线 Light" w:hAnsi="等线 Light" w:eastAsia="等线 Light"/>
      <w:spacing w:val="-10"/>
      <w:kern w:val="28"/>
      <w:sz w:val="56"/>
      <w:szCs w:val="56"/>
    </w:rPr>
  </w:style>
  <w:style w:type="paragraph" w:styleId="20">
    <w:name w:val="Body Text First Indent"/>
    <w:basedOn w:val="8"/>
    <w:next w:val="15"/>
    <w:autoRedefine/>
    <w:qFormat/>
    <w:uiPriority w:val="0"/>
    <w:pPr>
      <w:spacing w:line="312" w:lineRule="auto"/>
      <w:ind w:firstLine="420"/>
    </w:pPr>
  </w:style>
  <w:style w:type="paragraph" w:styleId="21">
    <w:name w:val="Body Text First Indent 2"/>
    <w:basedOn w:val="9"/>
    <w:autoRedefine/>
    <w:unhideWhenUsed/>
    <w:qFormat/>
    <w:uiPriority w:val="99"/>
    <w:pPr>
      <w:spacing w:after="120" w:line="240" w:lineRule="auto"/>
      <w:ind w:left="420" w:leftChars="200" w:firstLine="420"/>
    </w:pPr>
    <w:rPr>
      <w:szCs w:val="21"/>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autoRedefine/>
    <w:qFormat/>
    <w:uiPriority w:val="0"/>
  </w:style>
  <w:style w:type="character" w:styleId="27">
    <w:name w:val="Hyperlink"/>
    <w:autoRedefine/>
    <w:qFormat/>
    <w:uiPriority w:val="0"/>
    <w:rPr>
      <w:color w:val="0000FF"/>
      <w:u w:val="single"/>
    </w:rPr>
  </w:style>
  <w:style w:type="paragraph" w:customStyle="1" w:styleId="28">
    <w:name w:val="Default"/>
    <w:autoRedefine/>
    <w:qFormat/>
    <w:uiPriority w:val="0"/>
    <w:pPr>
      <w:widowControl w:val="0"/>
      <w:autoSpaceDE w:val="0"/>
      <w:autoSpaceDN w:val="0"/>
      <w:adjustRightInd w:val="0"/>
    </w:pPr>
    <w:rPr>
      <w:rFonts w:ascii="宋体..璂.." w:hAnsi="Calibri" w:eastAsia="宋体..璂.." w:cs="宋体..璂.."/>
      <w:color w:val="000000"/>
      <w:sz w:val="24"/>
      <w:szCs w:val="24"/>
      <w:lang w:val="en-US" w:eastAsia="zh-CN" w:bidi="ar-SA"/>
    </w:rPr>
  </w:style>
  <w:style w:type="paragraph" w:customStyle="1" w:styleId="29">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0">
    <w:name w:val="large1"/>
    <w:autoRedefine/>
    <w:qFormat/>
    <w:uiPriority w:val="0"/>
    <w:rPr>
      <w:rFonts w:hint="eastAsia" w:ascii="宋体" w:hAnsi="宋体" w:eastAsia="宋体"/>
      <w:sz w:val="21"/>
      <w:szCs w:val="21"/>
    </w:rPr>
  </w:style>
  <w:style w:type="paragraph" w:customStyle="1" w:styleId="31">
    <w:name w:val="表格样式"/>
    <w:basedOn w:val="1"/>
    <w:autoRedefine/>
    <w:qFormat/>
    <w:uiPriority w:val="0"/>
    <w:pPr>
      <w:jc w:val="center"/>
    </w:pPr>
    <w:rPr>
      <w:rFonts w:hint="eastAsia" w:eastAsia="仿宋_GB2312" w:cs="仿宋_GB2312"/>
      <w:sz w:val="24"/>
      <w:szCs w:val="21"/>
    </w:rPr>
  </w:style>
  <w:style w:type="paragraph" w:customStyle="1" w:styleId="32">
    <w:name w:val="纯文本2"/>
    <w:basedOn w:val="33"/>
    <w:autoRedefine/>
    <w:qFormat/>
    <w:uiPriority w:val="0"/>
    <w:pPr>
      <w:widowControl/>
      <w:jc w:val="left"/>
    </w:pPr>
    <w:rPr>
      <w:rFonts w:ascii="宋体" w:hAnsi="Courier New"/>
    </w:rPr>
  </w:style>
  <w:style w:type="paragraph" w:customStyle="1" w:styleId="33">
    <w:name w:val="正文5"/>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4">
    <w:name w:val="正文_6"/>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表格文字"/>
    <w:basedOn w:val="11"/>
    <w:next w:val="8"/>
    <w:autoRedefine/>
    <w:qFormat/>
    <w:uiPriority w:val="99"/>
    <w:pPr>
      <w:adjustRightInd w:val="0"/>
      <w:spacing w:line="420" w:lineRule="atLeast"/>
      <w:jc w:val="left"/>
      <w:textAlignment w:val="baseline"/>
    </w:pPr>
    <w:rPr>
      <w:kern w:val="0"/>
    </w:rPr>
  </w:style>
  <w:style w:type="paragraph" w:customStyle="1" w:styleId="36">
    <w:name w:val="!正文"/>
    <w:basedOn w:val="1"/>
    <w:autoRedefine/>
    <w:qFormat/>
    <w:uiPriority w:val="0"/>
    <w:pPr>
      <w:ind w:firstLine="480" w:firstLineChars="200"/>
    </w:pPr>
    <w:rPr>
      <w:rFonts w:ascii="仿宋" w:hAnsi="仿宋"/>
      <w:szCs w:val="28"/>
    </w:rPr>
  </w:style>
  <w:style w:type="character" w:customStyle="1" w:styleId="37">
    <w:name w:val="font11"/>
    <w:basedOn w:val="24"/>
    <w:autoRedefine/>
    <w:qFormat/>
    <w:uiPriority w:val="0"/>
    <w:rPr>
      <w:rFonts w:hint="eastAsia" w:ascii="仿宋" w:hAnsi="仿宋" w:eastAsia="仿宋"/>
      <w:color w:val="000000"/>
      <w:sz w:val="24"/>
      <w:szCs w:val="24"/>
      <w:u w:val="none"/>
    </w:rPr>
  </w:style>
  <w:style w:type="paragraph" w:customStyle="1" w:styleId="38">
    <w:name w:val="正文1"/>
    <w:autoRedefine/>
    <w:qFormat/>
    <w:uiPriority w:val="0"/>
    <w:rPr>
      <w:rFonts w:ascii="Times New Roman" w:hAnsi="Times New Roman" w:eastAsia="Times New Roman" w:cs="Times New Roman"/>
      <w:sz w:val="24"/>
      <w:szCs w:val="24"/>
      <w:lang w:val="en-US" w:eastAsia="zh-CN" w:bidi="ar-SA"/>
    </w:rPr>
  </w:style>
  <w:style w:type="paragraph" w:customStyle="1" w:styleId="39">
    <w:name w:val="正文11"/>
    <w:autoRedefine/>
    <w:qFormat/>
    <w:uiPriority w:val="0"/>
    <w:rPr>
      <w:rFonts w:ascii="Times New Roman" w:hAnsi="Times New Roman" w:eastAsia="Times New Roman" w:cs="Times New Roman"/>
      <w:sz w:val="24"/>
      <w:szCs w:val="24"/>
      <w:lang w:val="en-US" w:eastAsia="zh-CN" w:bidi="ar-SA"/>
    </w:rPr>
  </w:style>
  <w:style w:type="character" w:customStyle="1" w:styleId="40">
    <w:name w:val="font31"/>
    <w:basedOn w:val="24"/>
    <w:autoRedefine/>
    <w:qFormat/>
    <w:uiPriority w:val="0"/>
    <w:rPr>
      <w:rFonts w:hint="eastAsia" w:ascii="宋体" w:hAnsi="宋体" w:eastAsia="宋体" w:cs="宋体"/>
      <w:color w:val="000000"/>
      <w:sz w:val="21"/>
      <w:szCs w:val="21"/>
      <w:u w:val="none"/>
    </w:rPr>
  </w:style>
  <w:style w:type="paragraph" w:customStyle="1" w:styleId="41">
    <w:name w:val="首行缩进"/>
    <w:basedOn w:val="1"/>
    <w:autoRedefine/>
    <w:qFormat/>
    <w:uiPriority w:val="0"/>
    <w:pPr>
      <w:spacing w:line="360" w:lineRule="auto"/>
      <w:ind w:firstLine="480" w:firstLineChars="200"/>
    </w:pPr>
    <w:rPr>
      <w:sz w:val="24"/>
      <w:lang w:val="zh-CN"/>
    </w:rPr>
  </w:style>
  <w:style w:type="paragraph" w:customStyle="1" w:styleId="42">
    <w:name w:val="NormalIndent"/>
    <w:autoRedefine/>
    <w:qFormat/>
    <w:uiPriority w:val="0"/>
    <w:pPr>
      <w:widowControl w:val="0"/>
      <w:numPr>
        <w:ilvl w:val="0"/>
        <w:numId w:val="1"/>
      </w:numPr>
      <w:jc w:val="both"/>
    </w:pPr>
    <w:rPr>
      <w:rFonts w:ascii="Times New Roman" w:hAnsi="Times New Roman" w:eastAsia="宋体" w:cs="Times New Roman"/>
      <w:kern w:val="2"/>
      <w:sz w:val="21"/>
      <w:lang w:val="en-US" w:eastAsia="zh-CN" w:bidi="ar-SA"/>
    </w:rPr>
  </w:style>
  <w:style w:type="paragraph" w:customStyle="1" w:styleId="43">
    <w:name w:val="正文缩进2"/>
    <w:basedOn w:val="1"/>
    <w:qFormat/>
    <w:uiPriority w:val="0"/>
    <w:pPr>
      <w:ind w:firstLine="420"/>
    </w:pPr>
    <w:rPr>
      <w:kern w:val="0"/>
      <w:sz w:val="20"/>
      <w:szCs w:val="20"/>
    </w:rPr>
  </w:style>
  <w:style w:type="character" w:customStyle="1" w:styleId="44">
    <w:name w:val="font21"/>
    <w:basedOn w:val="24"/>
    <w:qFormat/>
    <w:uiPriority w:val="0"/>
    <w:rPr>
      <w:rFonts w:hint="eastAsia" w:ascii="宋体" w:hAnsi="宋体" w:eastAsia="宋体" w:cs="宋体"/>
      <w:color w:val="000000"/>
      <w:sz w:val="20"/>
      <w:szCs w:val="20"/>
      <w:u w:val="none"/>
    </w:rPr>
  </w:style>
  <w:style w:type="paragraph" w:customStyle="1" w:styleId="45">
    <w:name w:val="列出段落2"/>
    <w:basedOn w:val="1"/>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paragraph" w:customStyle="1" w:styleId="46">
    <w:name w:val="sangfor 标题 2"/>
    <w:basedOn w:val="1"/>
    <w:next w:val="47"/>
    <w:autoRedefine/>
    <w:qFormat/>
    <w:uiPriority w:val="0"/>
    <w:pPr>
      <w:widowControl/>
      <w:numPr>
        <w:ilvl w:val="2"/>
        <w:numId w:val="2"/>
      </w:numPr>
      <w:spacing w:before="240" w:after="240"/>
      <w:outlineLvl w:val="2"/>
    </w:pPr>
    <w:rPr>
      <w:rFonts w:ascii="宋体" w:hAnsi="宋体" w:eastAsia="黑体" w:cstheme="majorBidi"/>
      <w:b/>
      <w:bCs/>
      <w:kern w:val="0"/>
      <w:sz w:val="32"/>
      <w:szCs w:val="32"/>
    </w:rPr>
  </w:style>
  <w:style w:type="paragraph" w:customStyle="1" w:styleId="47">
    <w:name w:val="DT 正文"/>
    <w:basedOn w:val="1"/>
    <w:autoRedefine/>
    <w:qFormat/>
    <w:uiPriority w:val="0"/>
    <w:pPr>
      <w:ind w:firstLine="723" w:firstLineChars="200"/>
    </w:pPr>
    <w:rPr>
      <w:rFonts w:ascii="宋体" w:hAnsi="宋体" w:cs="Times New Roman"/>
      <w:sz w:val="24"/>
      <w:szCs w:val="21"/>
    </w:rPr>
  </w:style>
  <w:style w:type="paragraph" w:styleId="48">
    <w:name w:val="List Paragraph"/>
    <w:basedOn w:val="1"/>
    <w:qFormat/>
    <w:uiPriority w:val="0"/>
    <w:pPr>
      <w:ind w:firstLine="420" w:firstLineChars="200"/>
    </w:pPr>
    <w:rPr>
      <w:rFonts w:ascii="Calibri" w:hAnsi="Calibri"/>
      <w:szCs w:val="22"/>
    </w:rPr>
  </w:style>
  <w:style w:type="paragraph" w:customStyle="1" w:styleId="49">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color w:val="000000"/>
      <w:kern w:val="0"/>
      <w:sz w:val="20"/>
      <w:szCs w:val="20"/>
    </w:rPr>
  </w:style>
  <w:style w:type="table" w:customStyle="1" w:styleId="50">
    <w:name w:val="Table Normal"/>
    <w:unhideWhenUsed/>
    <w:qFormat/>
    <w:uiPriority w:val="0"/>
    <w:rPr>
      <w:rFonts w:ascii="Calibri" w:hAnsi="Calibri" w:eastAsia="宋体" w:cs="Times New Roman"/>
      <w:kern w:val="0"/>
      <w:sz w:val="20"/>
      <w:szCs w:val="20"/>
    </w:rPr>
    <w:tblPr>
      <w:tblCellMar>
        <w:top w:w="0" w:type="dxa"/>
        <w:left w:w="0" w:type="dxa"/>
        <w:bottom w:w="0" w:type="dxa"/>
        <w:right w:w="0" w:type="dxa"/>
      </w:tblCellMar>
    </w:tblPr>
  </w:style>
  <w:style w:type="paragraph" w:customStyle="1" w:styleId="51">
    <w:name w:val="默认段落字体 Para Char Char Char Char Char Char Char Char Char1 Char Char Char Char"/>
    <w:basedOn w:val="1"/>
    <w:autoRedefine/>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2733</Words>
  <Characters>3217</Characters>
  <Lines>208</Lines>
  <Paragraphs>58</Paragraphs>
  <TotalTime>74</TotalTime>
  <ScaleCrop>false</ScaleCrop>
  <LinksUpToDate>false</LinksUpToDate>
  <CharactersWithSpaces>3685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2024-03-01T02:48:00Z</dcterms:created>
  <dc:creator>Charles</dc:creator>
  <cp:lastModifiedBy>Charles</cp:lastModifiedBy>
  <cp:lastPrinted>2025-06-25T01:51:00Z</cp:lastPrinted>
  <dcterms:modified xsi:type="dcterms:W3CDTF">2025-06-27T03:01:57Z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6B63306DD1F840C0B447F1028109820C_13</vt:lpwstr>
  </property>
  <property fmtid="{D5CDD505-2E9C-101B-9397-08002B2CF9AE}" pid="4" name="KSOTemplateDocerSaveRecord">
    <vt:lpwstr>eyJoZGlkIjoiYzNiZGRjOTMzNTM0ZDEzMzQ4YTc0ODAzYzA4ODA4NDYiLCJ1c2VySWQiOiIxMjM0MTg0MDc0In0=</vt:lpwstr>
  </property>
</Properties>
</file>