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pacing w:val="60"/>
          <w:sz w:val="52"/>
          <w:szCs w:val="52"/>
        </w:rPr>
      </w:pPr>
      <w:bookmarkStart w:id="33" w:name="_GoBack"/>
      <w:bookmarkEnd w:id="33"/>
      <w:r>
        <w:rPr>
          <w:rFonts w:hint="eastAsia" w:ascii="仿宋_GB2312" w:eastAsia="仿宋_GB2312"/>
          <w:b/>
          <w:spacing w:val="60"/>
          <w:sz w:val="52"/>
          <w:szCs w:val="52"/>
        </w:rPr>
        <w:t xml:space="preserve"> </w:t>
      </w:r>
    </w:p>
    <w:p>
      <w:pPr>
        <w:jc w:val="center"/>
        <w:rPr>
          <w:rFonts w:hint="eastAsia" w:ascii="仿宋_GB2312" w:eastAsia="仿宋_GB2312"/>
          <w:b/>
          <w:spacing w:val="60"/>
          <w:sz w:val="52"/>
          <w:szCs w:val="52"/>
        </w:rPr>
      </w:pPr>
      <w:r>
        <w:rPr>
          <w:rFonts w:hint="eastAsia" w:ascii="仿宋_GB2312" w:eastAsia="仿宋_GB2312"/>
          <w:b/>
          <w:spacing w:val="60"/>
          <w:sz w:val="52"/>
          <w:szCs w:val="52"/>
        </w:rPr>
        <w:t>天台县政府采购</w:t>
      </w:r>
    </w:p>
    <w:p>
      <w:pPr>
        <w:spacing w:before="312" w:beforeLines="100"/>
        <w:jc w:val="center"/>
        <w:rPr>
          <w:rFonts w:hint="eastAsia" w:ascii="仿宋_GB2312" w:eastAsia="仿宋_GB2312"/>
          <w:b/>
          <w:spacing w:val="60"/>
          <w:sz w:val="72"/>
          <w:szCs w:val="72"/>
        </w:rPr>
      </w:pPr>
      <w:r>
        <w:rPr>
          <w:rFonts w:hint="eastAsia" w:ascii="仿宋_GB2312" w:eastAsia="仿宋_GB2312"/>
          <w:b/>
          <w:spacing w:val="60"/>
          <w:sz w:val="72"/>
          <w:szCs w:val="72"/>
        </w:rPr>
        <w:t>公开招标文件</w:t>
      </w:r>
    </w:p>
    <w:p>
      <w:pPr>
        <w:rPr>
          <w:rFonts w:hint="eastAsia" w:ascii="仿宋_GB2312" w:eastAsia="仿宋_GB2312"/>
          <w:b/>
          <w:sz w:val="36"/>
          <w:szCs w:val="36"/>
        </w:rPr>
      </w:pPr>
    </w:p>
    <w:p>
      <w:pPr>
        <w:ind w:firstLine="3054" w:firstLineChars="845"/>
        <w:rPr>
          <w:rFonts w:hint="eastAsia" w:ascii="仿宋_GB2312" w:eastAsia="仿宋_GB2312"/>
          <w:b/>
          <w:sz w:val="36"/>
          <w:szCs w:val="36"/>
        </w:rPr>
      </w:pPr>
    </w:p>
    <w:p>
      <w:pPr>
        <w:rPr>
          <w:rFonts w:hint="eastAsia" w:ascii="仿宋_GB2312" w:eastAsia="仿宋_GB2312"/>
          <w:b/>
          <w:sz w:val="36"/>
          <w:szCs w:val="36"/>
        </w:rPr>
      </w:pPr>
    </w:p>
    <w:p>
      <w:pPr>
        <w:rPr>
          <w:rFonts w:hint="eastAsia" w:ascii="仿宋_GB2312" w:eastAsia="仿宋_GB2312"/>
          <w:b/>
          <w:sz w:val="36"/>
          <w:szCs w:val="36"/>
        </w:rPr>
      </w:pPr>
    </w:p>
    <w:p>
      <w:pPr>
        <w:spacing w:line="800" w:lineRule="exact"/>
        <w:rPr>
          <w:rFonts w:hint="eastAsia" w:ascii="仿宋_GB2312" w:eastAsia="仿宋_GB2312"/>
          <w:b/>
          <w:sz w:val="44"/>
          <w:szCs w:val="44"/>
          <w:u w:val="single"/>
        </w:rPr>
      </w:pPr>
      <w:r>
        <w:rPr>
          <w:rFonts w:hint="eastAsia" w:ascii="仿宋_GB2312" w:eastAsia="仿宋_GB2312"/>
          <w:b/>
          <w:sz w:val="44"/>
          <w:szCs w:val="44"/>
        </w:rPr>
        <w:t>项目编号：</w:t>
      </w:r>
      <w:r>
        <w:rPr>
          <w:rFonts w:hint="eastAsia" w:ascii="仿宋_GB2312" w:eastAsia="仿宋_GB2312"/>
          <w:b/>
          <w:sz w:val="44"/>
          <w:szCs w:val="44"/>
          <w:u w:val="single"/>
        </w:rPr>
        <w:t xml:space="preserve">      ttcg-2023-17（招）        </w:t>
      </w:r>
    </w:p>
    <w:p>
      <w:pPr>
        <w:spacing w:line="800" w:lineRule="exact"/>
        <w:rPr>
          <w:rFonts w:hint="eastAsia" w:ascii="仿宋_GB2312" w:eastAsia="仿宋_GB2312"/>
          <w:b/>
          <w:sz w:val="44"/>
          <w:szCs w:val="44"/>
        </w:rPr>
      </w:pPr>
      <w:r>
        <w:rPr>
          <w:rFonts w:hint="eastAsia" w:ascii="仿宋_GB2312" w:eastAsia="仿宋_GB2312"/>
          <w:b/>
          <w:sz w:val="44"/>
          <w:szCs w:val="44"/>
        </w:rPr>
        <w:t>项目名称：</w:t>
      </w:r>
      <w:r>
        <w:rPr>
          <w:rFonts w:hint="eastAsia" w:ascii="仿宋_GB2312" w:eastAsia="仿宋_GB2312"/>
          <w:b/>
          <w:spacing w:val="-10"/>
          <w:sz w:val="44"/>
          <w:szCs w:val="44"/>
          <w:u w:val="single"/>
        </w:rPr>
        <w:t xml:space="preserve">   天台县智能交通升级改造项目</w:t>
      </w:r>
      <w:r>
        <w:rPr>
          <w:rFonts w:hint="eastAsia" w:ascii="仿宋_GB2312" w:eastAsia="仿宋_GB2312"/>
          <w:b/>
          <w:sz w:val="44"/>
          <w:szCs w:val="44"/>
          <w:u w:val="single"/>
        </w:rPr>
        <w:t xml:space="preserve">    </w:t>
      </w:r>
    </w:p>
    <w:p>
      <w:pPr>
        <w:spacing w:line="800" w:lineRule="exact"/>
        <w:rPr>
          <w:rFonts w:hint="eastAsia" w:ascii="仿宋_GB2312" w:eastAsia="仿宋_GB2312"/>
          <w:b/>
          <w:sz w:val="44"/>
          <w:szCs w:val="44"/>
          <w:u w:val="single"/>
        </w:rPr>
      </w:pPr>
      <w:r>
        <w:rPr>
          <w:rFonts w:hint="eastAsia" w:ascii="仿宋_GB2312" w:eastAsia="仿宋_GB2312"/>
          <w:b/>
          <w:sz w:val="44"/>
          <w:szCs w:val="44"/>
        </w:rPr>
        <w:t>采</w:t>
      </w:r>
      <w:r>
        <w:rPr>
          <w:rFonts w:hint="eastAsia" w:ascii="宋体" w:hAnsi="宋体"/>
          <w:b/>
          <w:sz w:val="44"/>
          <w:szCs w:val="44"/>
        </w:rPr>
        <w:t>购</w:t>
      </w:r>
      <w:r>
        <w:rPr>
          <w:rFonts w:hint="eastAsia" w:ascii="仿宋_GB2312" w:eastAsia="仿宋_GB2312"/>
          <w:b/>
          <w:sz w:val="44"/>
          <w:szCs w:val="44"/>
        </w:rPr>
        <w:t>单位：</w:t>
      </w:r>
      <w:r>
        <w:rPr>
          <w:rFonts w:hint="eastAsia" w:ascii="仿宋_GB2312" w:eastAsia="仿宋_GB2312"/>
          <w:b/>
          <w:sz w:val="44"/>
          <w:szCs w:val="44"/>
          <w:u w:val="single"/>
        </w:rPr>
        <w:t xml:space="preserve">       天台县公安局    </w:t>
      </w:r>
      <w:r>
        <w:rPr>
          <w:rFonts w:hint="eastAsia" w:ascii="仿宋_GB2312" w:eastAsia="仿宋_GB2312"/>
          <w:b/>
          <w:spacing w:val="-10"/>
          <w:sz w:val="44"/>
          <w:szCs w:val="44"/>
          <w:u w:val="single"/>
        </w:rPr>
        <w:t xml:space="preserve">（盖章）  </w:t>
      </w:r>
    </w:p>
    <w:p>
      <w:pPr>
        <w:spacing w:line="800" w:lineRule="exact"/>
        <w:rPr>
          <w:rFonts w:hint="eastAsia" w:eastAsia="仿宋_GB2312"/>
          <w:b/>
          <w:sz w:val="44"/>
          <w:szCs w:val="44"/>
          <w:u w:val="single"/>
        </w:rPr>
      </w:pPr>
      <w:r>
        <w:rPr>
          <w:rFonts w:hint="eastAsia" w:eastAsia="仿宋_GB2312"/>
          <w:b/>
          <w:sz w:val="44"/>
          <w:szCs w:val="44"/>
        </w:rPr>
        <w:t>集中采购机构：</w:t>
      </w:r>
      <w:r>
        <w:rPr>
          <w:rFonts w:hint="eastAsia" w:eastAsia="仿宋_GB2312"/>
          <w:b/>
          <w:sz w:val="44"/>
          <w:szCs w:val="44"/>
          <w:u w:val="single"/>
        </w:rPr>
        <w:t>天台县公共资源交易中心</w:t>
      </w:r>
      <w:r>
        <w:rPr>
          <w:rFonts w:hint="eastAsia" w:ascii="仿宋_GB2312" w:eastAsia="仿宋_GB2312"/>
          <w:b/>
          <w:spacing w:val="-10"/>
          <w:sz w:val="44"/>
          <w:szCs w:val="44"/>
          <w:u w:val="single"/>
        </w:rPr>
        <w:t xml:space="preserve">（盖章）    </w:t>
      </w:r>
    </w:p>
    <w:p>
      <w:pPr>
        <w:rPr>
          <w:rFonts w:hint="eastAsia" w:ascii="仿宋_GB2312" w:eastAsia="仿宋_GB2312"/>
          <w:b/>
          <w:sz w:val="44"/>
          <w:szCs w:val="44"/>
        </w:rPr>
      </w:pPr>
      <w:r>
        <w:rPr>
          <w:rFonts w:hint="eastAsia" w:eastAsia="仿宋_GB2312"/>
          <w:b/>
          <w:sz w:val="44"/>
          <w:szCs w:val="44"/>
        </w:rPr>
        <w:t xml:space="preserve">   </w:t>
      </w: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r>
        <w:rPr>
          <w:rFonts w:hint="eastAsia" w:ascii="仿宋_GB2312" w:eastAsia="仿宋_GB2312"/>
          <w:b/>
          <w:sz w:val="32"/>
          <w:szCs w:val="32"/>
        </w:rPr>
        <w:t>2023年7月</w:t>
      </w:r>
    </w:p>
    <w:p>
      <w:pPr>
        <w:ind w:firstLine="4859" w:firstLineChars="1100"/>
        <w:rPr>
          <w:rFonts w:ascii="仿宋_GB2312" w:eastAsia="仿宋_GB2312"/>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701" w:right="1106" w:bottom="1418" w:left="1588" w:header="851" w:footer="992" w:gutter="0"/>
          <w:cols w:space="720" w:num="1"/>
          <w:titlePg/>
          <w:docGrid w:type="lines" w:linePitch="312" w:charSpace="0"/>
        </w:sectPr>
      </w:pPr>
    </w:p>
    <w:p>
      <w:pPr>
        <w:ind w:firstLine="3481" w:firstLineChars="788"/>
        <w:rPr>
          <w:rFonts w:hint="eastAsia" w:ascii="仿宋_GB2312" w:eastAsia="仿宋_GB2312"/>
          <w:b/>
          <w:sz w:val="44"/>
          <w:szCs w:val="44"/>
        </w:rPr>
      </w:pPr>
      <w:r>
        <w:rPr>
          <w:rFonts w:hint="eastAsia" w:ascii="仿宋_GB2312" w:eastAsia="仿宋_GB2312"/>
          <w:b/>
          <w:sz w:val="44"/>
          <w:szCs w:val="44"/>
        </w:rPr>
        <w:t>目  录</w:t>
      </w:r>
    </w:p>
    <w:p>
      <w:pPr>
        <w:spacing w:before="312" w:beforeLines="100" w:line="440" w:lineRule="exact"/>
        <w:rPr>
          <w:rFonts w:hint="eastAsia" w:ascii="仿宋_GB2312" w:eastAsia="仿宋_GB2312"/>
          <w:b/>
          <w:bCs/>
          <w:sz w:val="28"/>
          <w:szCs w:val="28"/>
        </w:rPr>
      </w:pPr>
      <w:r>
        <w:rPr>
          <w:rFonts w:hint="eastAsia" w:ascii="仿宋_GB2312" w:eastAsia="仿宋_GB2312"/>
          <w:b/>
          <w:bCs/>
          <w:sz w:val="28"/>
          <w:szCs w:val="28"/>
        </w:rPr>
        <w:t xml:space="preserve">第一章  </w:t>
      </w:r>
      <w:r>
        <w:rPr>
          <w:rFonts w:hint="eastAsia" w:ascii="仿宋_GB2312" w:eastAsia="仿宋_GB2312"/>
          <w:b/>
          <w:sz w:val="28"/>
          <w:szCs w:val="28"/>
        </w:rPr>
        <w:t xml:space="preserve">招标公告 </w:t>
      </w:r>
      <w:r>
        <w:rPr>
          <w:rFonts w:hint="eastAsia" w:ascii="宋体" w:hAnsi="宋体"/>
          <w:b/>
          <w:sz w:val="28"/>
          <w:szCs w:val="28"/>
        </w:rPr>
        <w:t xml:space="preserve">………………………………………………………1                        </w:t>
      </w:r>
    </w:p>
    <w:p>
      <w:pPr>
        <w:spacing w:line="440" w:lineRule="exact"/>
        <w:rPr>
          <w:rFonts w:hint="eastAsia" w:ascii="仿宋_GB2312" w:eastAsia="仿宋_GB2312"/>
          <w:b/>
          <w:bCs/>
          <w:sz w:val="28"/>
          <w:szCs w:val="28"/>
        </w:rPr>
      </w:pPr>
      <w:r>
        <w:rPr>
          <w:rFonts w:eastAsia="仿宋_GB2312"/>
          <w:b/>
          <w:bCs/>
          <w:sz w:val="28"/>
          <w:szCs w:val="28"/>
        </w:rPr>
        <w:t>第</w:t>
      </w:r>
      <w:r>
        <w:rPr>
          <w:rFonts w:hint="eastAsia" w:eastAsia="仿宋_GB2312"/>
          <w:b/>
          <w:bCs/>
          <w:sz w:val="28"/>
          <w:szCs w:val="28"/>
        </w:rPr>
        <w:t>二</w:t>
      </w:r>
      <w:r>
        <w:rPr>
          <w:rFonts w:eastAsia="仿宋_GB2312"/>
          <w:b/>
          <w:bCs/>
          <w:sz w:val="28"/>
          <w:szCs w:val="28"/>
        </w:rPr>
        <w:t xml:space="preserve">章  </w:t>
      </w:r>
      <w:r>
        <w:rPr>
          <w:rFonts w:hint="eastAsia" w:ascii="仿宋_GB2312" w:eastAsia="仿宋_GB2312"/>
          <w:b/>
          <w:sz w:val="28"/>
          <w:szCs w:val="28"/>
        </w:rPr>
        <w:t xml:space="preserve">投标人须知 </w:t>
      </w:r>
      <w:r>
        <w:rPr>
          <w:rFonts w:hint="eastAsia" w:ascii="宋体" w:hAnsi="宋体"/>
          <w:b/>
          <w:sz w:val="28"/>
          <w:szCs w:val="28"/>
        </w:rPr>
        <w:t>……………………………………………………4</w:t>
      </w:r>
    </w:p>
    <w:p>
      <w:pPr>
        <w:spacing w:line="440" w:lineRule="exact"/>
        <w:ind w:firstLine="562" w:firstLineChars="200"/>
        <w:rPr>
          <w:rFonts w:hint="eastAsia" w:ascii="宋体" w:hAnsi="宋体"/>
          <w:b/>
          <w:sz w:val="28"/>
          <w:szCs w:val="28"/>
        </w:rPr>
      </w:pPr>
      <w:r>
        <w:rPr>
          <w:rFonts w:hint="eastAsia" w:ascii="仿宋_GB2312" w:eastAsia="仿宋_GB2312"/>
          <w:b/>
          <w:bCs/>
          <w:sz w:val="28"/>
          <w:szCs w:val="28"/>
        </w:rPr>
        <w:t xml:space="preserve">前附表 </w:t>
      </w:r>
      <w:r>
        <w:rPr>
          <w:rFonts w:hint="eastAsia" w:ascii="宋体" w:hAnsi="宋体"/>
          <w:b/>
          <w:sz w:val="28"/>
          <w:szCs w:val="28"/>
        </w:rPr>
        <w:t>………………………………………………………………4</w:t>
      </w:r>
    </w:p>
    <w:p>
      <w:pPr>
        <w:spacing w:line="440" w:lineRule="exact"/>
        <w:ind w:firstLine="562" w:firstLineChars="200"/>
        <w:rPr>
          <w:rFonts w:hint="eastAsia" w:ascii="宋体" w:hAnsi="宋体"/>
          <w:b/>
          <w:sz w:val="28"/>
          <w:szCs w:val="28"/>
        </w:rPr>
      </w:pPr>
      <w:r>
        <w:rPr>
          <w:rFonts w:hint="eastAsia" w:ascii="仿宋_GB2312" w:eastAsia="仿宋_GB2312"/>
          <w:b/>
          <w:bCs/>
          <w:sz w:val="28"/>
          <w:szCs w:val="28"/>
        </w:rPr>
        <w:t xml:space="preserve">一、招标文件 </w:t>
      </w:r>
      <w:r>
        <w:rPr>
          <w:rFonts w:hint="eastAsia" w:ascii="宋体" w:hAnsi="宋体"/>
          <w:b/>
          <w:sz w:val="28"/>
          <w:szCs w:val="28"/>
        </w:rPr>
        <w:t>………………………………………………………8</w:t>
      </w:r>
    </w:p>
    <w:p>
      <w:pPr>
        <w:spacing w:line="440" w:lineRule="exact"/>
        <w:ind w:firstLine="562" w:firstLineChars="200"/>
        <w:rPr>
          <w:rFonts w:hint="eastAsia" w:ascii="宋体" w:hAnsi="宋体"/>
          <w:b/>
          <w:sz w:val="28"/>
          <w:szCs w:val="28"/>
        </w:rPr>
      </w:pPr>
      <w:r>
        <w:rPr>
          <w:rFonts w:hint="eastAsia" w:ascii="仿宋_GB2312" w:hAnsi="宋体" w:eastAsia="仿宋_GB2312"/>
          <w:b/>
          <w:sz w:val="28"/>
          <w:szCs w:val="28"/>
        </w:rPr>
        <w:t xml:space="preserve">二、投标文件 </w:t>
      </w:r>
      <w:r>
        <w:rPr>
          <w:rFonts w:hint="eastAsia" w:ascii="宋体" w:hAnsi="宋体"/>
          <w:b/>
          <w:sz w:val="28"/>
          <w:szCs w:val="28"/>
        </w:rPr>
        <w:t>………………………………………………………8</w:t>
      </w:r>
    </w:p>
    <w:p>
      <w:pPr>
        <w:spacing w:line="44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 xml:space="preserve">三、投标 </w:t>
      </w:r>
      <w:r>
        <w:rPr>
          <w:rFonts w:hint="eastAsia" w:ascii="宋体" w:hAnsi="宋体"/>
          <w:b/>
          <w:sz w:val="28"/>
          <w:szCs w:val="28"/>
        </w:rPr>
        <w:t>……………………………………………………………11</w:t>
      </w:r>
    </w:p>
    <w:p>
      <w:pPr>
        <w:spacing w:line="44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 xml:space="preserve">四、开标 </w:t>
      </w:r>
      <w:r>
        <w:rPr>
          <w:rFonts w:hint="eastAsia" w:ascii="宋体" w:hAnsi="宋体"/>
          <w:b/>
          <w:sz w:val="28"/>
          <w:szCs w:val="28"/>
        </w:rPr>
        <w:t>……………………………………………………………12</w:t>
      </w:r>
    </w:p>
    <w:p>
      <w:pPr>
        <w:spacing w:line="440" w:lineRule="exact"/>
        <w:ind w:firstLine="562" w:firstLineChars="200"/>
        <w:rPr>
          <w:rFonts w:hint="eastAsia" w:ascii="宋体" w:hAnsi="宋体"/>
          <w:b/>
          <w:sz w:val="28"/>
          <w:szCs w:val="28"/>
        </w:rPr>
      </w:pPr>
      <w:r>
        <w:rPr>
          <w:rFonts w:hint="eastAsia" w:ascii="仿宋_GB2312" w:hAnsi="宋体" w:eastAsia="仿宋_GB2312"/>
          <w:b/>
          <w:sz w:val="28"/>
          <w:szCs w:val="28"/>
        </w:rPr>
        <w:t xml:space="preserve">五、评标 </w:t>
      </w:r>
      <w:r>
        <w:rPr>
          <w:rFonts w:hint="eastAsia" w:ascii="宋体" w:hAnsi="宋体"/>
          <w:b/>
          <w:sz w:val="28"/>
          <w:szCs w:val="28"/>
        </w:rPr>
        <w:t>……………………………………………………………12</w:t>
      </w:r>
    </w:p>
    <w:p>
      <w:pPr>
        <w:spacing w:line="440" w:lineRule="exact"/>
        <w:ind w:firstLine="562" w:firstLineChars="200"/>
        <w:rPr>
          <w:rFonts w:hint="eastAsia" w:ascii="宋体" w:hAnsi="宋体"/>
          <w:b/>
          <w:sz w:val="28"/>
          <w:szCs w:val="28"/>
        </w:rPr>
      </w:pPr>
      <w:r>
        <w:rPr>
          <w:rFonts w:hint="eastAsia" w:ascii="仿宋_GB2312" w:hAnsi="宋体" w:eastAsia="仿宋_GB2312"/>
          <w:b/>
          <w:sz w:val="28"/>
          <w:szCs w:val="28"/>
        </w:rPr>
        <w:t xml:space="preserve">六、定标 </w:t>
      </w:r>
      <w:r>
        <w:rPr>
          <w:rFonts w:hint="eastAsia" w:ascii="宋体" w:hAnsi="宋体"/>
          <w:b/>
          <w:sz w:val="28"/>
          <w:szCs w:val="28"/>
        </w:rPr>
        <w:t>……………………………………………………………15</w:t>
      </w:r>
    </w:p>
    <w:p>
      <w:pPr>
        <w:spacing w:line="440" w:lineRule="exact"/>
        <w:ind w:firstLine="562" w:firstLineChars="200"/>
        <w:rPr>
          <w:rFonts w:hint="eastAsia" w:ascii="宋体" w:hAnsi="宋体"/>
          <w:b/>
          <w:sz w:val="28"/>
          <w:szCs w:val="28"/>
        </w:rPr>
      </w:pPr>
      <w:r>
        <w:rPr>
          <w:rFonts w:hint="eastAsia" w:ascii="仿宋_GB2312" w:hAnsi="宋体" w:eastAsia="仿宋_GB2312"/>
          <w:b/>
          <w:sz w:val="28"/>
          <w:szCs w:val="28"/>
        </w:rPr>
        <w:t xml:space="preserve">七、合同授予 </w:t>
      </w:r>
      <w:r>
        <w:rPr>
          <w:rFonts w:hint="eastAsia" w:ascii="宋体" w:hAnsi="宋体"/>
          <w:b/>
          <w:sz w:val="28"/>
          <w:szCs w:val="28"/>
        </w:rPr>
        <w:t>………………………………………………………15</w:t>
      </w:r>
    </w:p>
    <w:p>
      <w:pPr>
        <w:spacing w:line="440" w:lineRule="exact"/>
        <w:rPr>
          <w:rFonts w:hint="eastAsia" w:ascii="宋体" w:hAnsi="宋体"/>
          <w:b/>
          <w:sz w:val="28"/>
          <w:szCs w:val="28"/>
        </w:rPr>
      </w:pPr>
      <w:r>
        <w:rPr>
          <w:rFonts w:hint="eastAsia" w:ascii="仿宋_GB2312" w:eastAsia="仿宋_GB2312"/>
          <w:b/>
          <w:bCs/>
          <w:sz w:val="28"/>
          <w:szCs w:val="28"/>
        </w:rPr>
        <w:t xml:space="preserve">第三章  </w:t>
      </w:r>
      <w:r>
        <w:rPr>
          <w:rFonts w:hint="eastAsia" w:ascii="仿宋_GB2312" w:eastAsia="仿宋_GB2312"/>
          <w:b/>
          <w:sz w:val="28"/>
          <w:szCs w:val="28"/>
        </w:rPr>
        <w:t xml:space="preserve">合同主要条款 </w:t>
      </w:r>
      <w:r>
        <w:rPr>
          <w:rFonts w:hint="eastAsia" w:ascii="宋体" w:hAnsi="宋体"/>
          <w:b/>
          <w:sz w:val="28"/>
          <w:szCs w:val="28"/>
        </w:rPr>
        <w:t>…………………………………………………16</w:t>
      </w:r>
    </w:p>
    <w:p>
      <w:pPr>
        <w:spacing w:line="440" w:lineRule="exact"/>
        <w:rPr>
          <w:rFonts w:hint="eastAsia" w:ascii="宋体" w:hAnsi="宋体"/>
          <w:b/>
          <w:sz w:val="28"/>
          <w:szCs w:val="28"/>
        </w:rPr>
      </w:pPr>
      <w:r>
        <w:rPr>
          <w:rFonts w:hint="eastAsia" w:ascii="仿宋_GB2312" w:eastAsia="仿宋_GB2312"/>
          <w:b/>
          <w:bCs/>
          <w:sz w:val="28"/>
          <w:szCs w:val="28"/>
        </w:rPr>
        <w:t xml:space="preserve">第四章  招标内容及需求 </w:t>
      </w:r>
      <w:r>
        <w:rPr>
          <w:rFonts w:hint="eastAsia" w:ascii="宋体" w:hAnsi="宋体"/>
          <w:b/>
          <w:sz w:val="28"/>
          <w:szCs w:val="28"/>
        </w:rPr>
        <w:t>………………………………………………24</w:t>
      </w:r>
    </w:p>
    <w:p>
      <w:pPr>
        <w:spacing w:line="440" w:lineRule="exact"/>
        <w:rPr>
          <w:rFonts w:hint="eastAsia" w:ascii="仿宋_GB2312" w:hAnsi="宋体" w:eastAsia="仿宋_GB2312"/>
          <w:b/>
          <w:sz w:val="28"/>
          <w:szCs w:val="28"/>
        </w:rPr>
      </w:pPr>
      <w:r>
        <w:rPr>
          <w:rFonts w:hint="eastAsia" w:ascii="仿宋_GB2312" w:eastAsia="仿宋_GB2312"/>
          <w:b/>
          <w:bCs/>
          <w:sz w:val="28"/>
          <w:szCs w:val="28"/>
        </w:rPr>
        <w:t xml:space="preserve">第五章  评标办法及评分标准 </w:t>
      </w:r>
      <w:r>
        <w:rPr>
          <w:rFonts w:hint="eastAsia" w:ascii="宋体" w:hAnsi="宋体"/>
          <w:b/>
          <w:sz w:val="28"/>
          <w:szCs w:val="28"/>
        </w:rPr>
        <w:t>…………………………………………78</w:t>
      </w:r>
    </w:p>
    <w:p>
      <w:pPr>
        <w:spacing w:line="440" w:lineRule="exact"/>
        <w:rPr>
          <w:rFonts w:hint="eastAsia" w:ascii="宋体"/>
          <w:b/>
          <w:sz w:val="28"/>
          <w:szCs w:val="28"/>
        </w:rPr>
      </w:pPr>
      <w:r>
        <w:rPr>
          <w:rFonts w:ascii="仿宋_GB2312" w:eastAsia="仿宋_GB2312"/>
          <w:b/>
          <w:bCs/>
          <w:sz w:val="28"/>
          <w:szCs w:val="28"/>
        </w:rPr>
        <w:t>第</w:t>
      </w:r>
      <w:r>
        <w:rPr>
          <w:rFonts w:hint="eastAsia" w:ascii="仿宋_GB2312" w:eastAsia="仿宋_GB2312"/>
          <w:b/>
          <w:bCs/>
          <w:sz w:val="28"/>
          <w:szCs w:val="28"/>
        </w:rPr>
        <w:t>六</w:t>
      </w:r>
      <w:r>
        <w:rPr>
          <w:rFonts w:ascii="仿宋_GB2312" w:eastAsia="仿宋_GB2312"/>
          <w:b/>
          <w:bCs/>
          <w:sz w:val="28"/>
          <w:szCs w:val="28"/>
        </w:rPr>
        <w:t>章</w:t>
      </w:r>
      <w:r>
        <w:rPr>
          <w:rFonts w:hint="eastAsia" w:ascii="仿宋_GB2312" w:eastAsia="仿宋_GB2312"/>
          <w:b/>
          <w:bCs/>
          <w:sz w:val="28"/>
          <w:szCs w:val="28"/>
        </w:rPr>
        <w:t xml:space="preserve">  附件：</w:t>
      </w:r>
      <w:r>
        <w:rPr>
          <w:rFonts w:hint="eastAsia" w:ascii="仿宋_GB2312" w:eastAsia="仿宋_GB2312"/>
          <w:b/>
          <w:sz w:val="28"/>
          <w:szCs w:val="28"/>
        </w:rPr>
        <w:t xml:space="preserve">投标文件格式 </w:t>
      </w:r>
      <w:r>
        <w:rPr>
          <w:rFonts w:hint="eastAsia" w:ascii="宋体" w:hAnsi="宋体"/>
          <w:b/>
          <w:sz w:val="28"/>
          <w:szCs w:val="28"/>
        </w:rPr>
        <w:t>…………………………………………82</w:t>
      </w:r>
    </w:p>
    <w:p>
      <w:pPr>
        <w:spacing w:line="440" w:lineRule="exact"/>
        <w:ind w:firstLine="562" w:firstLineChars="200"/>
        <w:rPr>
          <w:rFonts w:hint="eastAsia" w:ascii="宋体" w:hAnsi="宋体"/>
          <w:b/>
          <w:sz w:val="28"/>
          <w:szCs w:val="28"/>
        </w:rPr>
      </w:pPr>
      <w:r>
        <w:rPr>
          <w:rFonts w:hint="eastAsia" w:ascii="仿宋_GB2312" w:eastAsia="仿宋_GB2312"/>
          <w:b/>
          <w:bCs/>
          <w:sz w:val="28"/>
          <w:szCs w:val="28"/>
        </w:rPr>
        <w:t>附件一、法定代表人（负责人）资格证明书</w:t>
      </w:r>
      <w:r>
        <w:rPr>
          <w:rFonts w:hint="eastAsia" w:ascii="宋体" w:hAnsi="宋体"/>
          <w:b/>
          <w:sz w:val="28"/>
          <w:szCs w:val="28"/>
        </w:rPr>
        <w:t xml:space="preserve"> ……………………82</w:t>
      </w:r>
    </w:p>
    <w:p>
      <w:pPr>
        <w:spacing w:line="440" w:lineRule="exact"/>
        <w:ind w:firstLine="562" w:firstLineChars="200"/>
        <w:rPr>
          <w:rFonts w:hint="eastAsia" w:ascii="宋体" w:hAnsi="宋体"/>
          <w:b/>
          <w:sz w:val="28"/>
          <w:szCs w:val="28"/>
        </w:rPr>
      </w:pPr>
      <w:r>
        <w:rPr>
          <w:rFonts w:hint="eastAsia" w:ascii="宋体" w:hAnsi="宋体"/>
          <w:b/>
          <w:sz w:val="28"/>
          <w:szCs w:val="28"/>
        </w:rPr>
        <w:t>附件二、</w:t>
      </w:r>
      <w:r>
        <w:rPr>
          <w:rFonts w:hint="eastAsia" w:ascii="仿宋_GB2312" w:eastAsia="仿宋_GB2312"/>
          <w:b/>
          <w:bCs/>
          <w:sz w:val="28"/>
          <w:szCs w:val="28"/>
        </w:rPr>
        <w:t xml:space="preserve">授权委托书 </w:t>
      </w:r>
      <w:r>
        <w:rPr>
          <w:rFonts w:hint="eastAsia" w:ascii="宋体" w:hAnsi="宋体"/>
          <w:b/>
          <w:sz w:val="28"/>
          <w:szCs w:val="28"/>
        </w:rPr>
        <w:t>………………………………………………83</w:t>
      </w:r>
    </w:p>
    <w:p>
      <w:pPr>
        <w:spacing w:line="440" w:lineRule="exact"/>
        <w:ind w:firstLine="562" w:firstLineChars="200"/>
        <w:rPr>
          <w:rFonts w:hint="eastAsia" w:ascii="仿宋_GB2312" w:hAnsi="宋体" w:eastAsia="仿宋_GB2312"/>
          <w:b/>
          <w:sz w:val="28"/>
          <w:szCs w:val="28"/>
        </w:rPr>
      </w:pPr>
      <w:r>
        <w:rPr>
          <w:rFonts w:hint="eastAsia" w:ascii="仿宋_GB2312" w:eastAsia="仿宋_GB2312"/>
          <w:b/>
          <w:bCs/>
          <w:sz w:val="28"/>
          <w:szCs w:val="28"/>
        </w:rPr>
        <w:t xml:space="preserve">附件三、投标声明书 </w:t>
      </w:r>
      <w:r>
        <w:rPr>
          <w:rFonts w:hint="eastAsia" w:ascii="宋体" w:hAnsi="宋体"/>
          <w:b/>
          <w:sz w:val="28"/>
          <w:szCs w:val="28"/>
        </w:rPr>
        <w:t>………………………………………………84</w:t>
      </w:r>
    </w:p>
    <w:p>
      <w:pPr>
        <w:spacing w:line="440" w:lineRule="exact"/>
        <w:ind w:firstLine="562" w:firstLineChars="200"/>
        <w:rPr>
          <w:rFonts w:hint="eastAsia" w:ascii="仿宋_GB2312" w:hAnsi="宋体" w:eastAsia="仿宋_GB2312"/>
          <w:b/>
          <w:sz w:val="28"/>
          <w:szCs w:val="28"/>
        </w:rPr>
      </w:pPr>
      <w:r>
        <w:rPr>
          <w:rFonts w:hint="eastAsia" w:ascii="仿宋_GB2312" w:eastAsia="仿宋_GB2312"/>
          <w:b/>
          <w:bCs/>
          <w:sz w:val="28"/>
          <w:szCs w:val="28"/>
        </w:rPr>
        <w:t xml:space="preserve">附件四、投标函 </w:t>
      </w:r>
      <w:r>
        <w:rPr>
          <w:rFonts w:hint="eastAsia" w:ascii="宋体" w:hAnsi="宋体"/>
          <w:b/>
          <w:sz w:val="28"/>
          <w:szCs w:val="28"/>
        </w:rPr>
        <w:t>……………………………………………………85</w:t>
      </w:r>
    </w:p>
    <w:p>
      <w:pPr>
        <w:spacing w:line="440" w:lineRule="exact"/>
        <w:ind w:firstLine="562" w:firstLineChars="200"/>
        <w:rPr>
          <w:rFonts w:hint="eastAsia" w:ascii="宋体" w:hAnsi="宋体"/>
          <w:b/>
          <w:sz w:val="28"/>
          <w:szCs w:val="28"/>
        </w:rPr>
      </w:pPr>
      <w:r>
        <w:rPr>
          <w:rFonts w:hint="eastAsia" w:ascii="仿宋_GB2312" w:eastAsia="仿宋_GB2312"/>
          <w:b/>
          <w:bCs/>
          <w:sz w:val="28"/>
          <w:szCs w:val="28"/>
        </w:rPr>
        <w:t>附件五</w:t>
      </w:r>
      <w:r>
        <w:rPr>
          <w:rFonts w:hint="eastAsia" w:ascii="仿宋_GB2312" w:hAnsi="宋体" w:eastAsia="仿宋_GB2312"/>
          <w:b/>
          <w:sz w:val="28"/>
          <w:szCs w:val="28"/>
        </w:rPr>
        <w:t xml:space="preserve">、报价表 </w:t>
      </w:r>
      <w:r>
        <w:rPr>
          <w:rFonts w:hint="eastAsia" w:ascii="宋体" w:hAnsi="宋体"/>
          <w:b/>
          <w:sz w:val="28"/>
          <w:szCs w:val="28"/>
        </w:rPr>
        <w:t>……………………………………………………86</w:t>
      </w:r>
    </w:p>
    <w:p>
      <w:pPr>
        <w:spacing w:line="440" w:lineRule="exact"/>
        <w:ind w:firstLine="562" w:firstLineChars="200"/>
        <w:rPr>
          <w:rFonts w:hint="eastAsia" w:ascii="宋体" w:hAnsi="宋体"/>
          <w:b/>
          <w:sz w:val="28"/>
          <w:szCs w:val="28"/>
        </w:rPr>
      </w:pPr>
      <w:r>
        <w:rPr>
          <w:rFonts w:hint="eastAsia" w:ascii="仿宋_GB2312" w:eastAsia="仿宋_GB2312"/>
          <w:b/>
          <w:bCs/>
          <w:sz w:val="28"/>
          <w:szCs w:val="28"/>
        </w:rPr>
        <w:t>附件六</w:t>
      </w:r>
      <w:r>
        <w:rPr>
          <w:rFonts w:hint="eastAsia" w:ascii="仿宋_GB2312" w:hAnsi="宋体" w:eastAsia="仿宋_GB2312"/>
          <w:b/>
          <w:sz w:val="28"/>
          <w:szCs w:val="28"/>
        </w:rPr>
        <w:t xml:space="preserve">、报价明细表 </w:t>
      </w:r>
      <w:r>
        <w:rPr>
          <w:rFonts w:hint="eastAsia" w:ascii="宋体" w:hAnsi="宋体"/>
          <w:b/>
          <w:sz w:val="28"/>
          <w:szCs w:val="28"/>
        </w:rPr>
        <w:t>………………………………………………87</w:t>
      </w:r>
    </w:p>
    <w:p>
      <w:pPr>
        <w:spacing w:line="440" w:lineRule="exact"/>
        <w:ind w:firstLine="562" w:firstLineChars="200"/>
        <w:rPr>
          <w:rFonts w:hint="eastAsia" w:ascii="仿宋_GB2312" w:hAnsi="宋体" w:eastAsia="仿宋_GB2312"/>
          <w:b/>
          <w:sz w:val="28"/>
          <w:szCs w:val="28"/>
        </w:rPr>
      </w:pPr>
      <w:r>
        <w:rPr>
          <w:rFonts w:hint="eastAsia" w:ascii="仿宋_GB2312" w:eastAsia="仿宋_GB2312"/>
          <w:b/>
          <w:bCs/>
          <w:sz w:val="28"/>
          <w:szCs w:val="28"/>
        </w:rPr>
        <w:t>附件</w:t>
      </w:r>
      <w:r>
        <w:rPr>
          <w:rFonts w:hint="eastAsia" w:ascii="仿宋_GB2312" w:hAnsi="宋体" w:eastAsia="仿宋_GB2312"/>
          <w:b/>
          <w:sz w:val="28"/>
          <w:szCs w:val="28"/>
        </w:rPr>
        <w:t>七、技术偏离表</w:t>
      </w:r>
      <w:r>
        <w:rPr>
          <w:rFonts w:hint="eastAsia" w:ascii="宋体" w:hAnsi="宋体"/>
          <w:b/>
          <w:sz w:val="28"/>
          <w:szCs w:val="28"/>
        </w:rPr>
        <w:t>………………………………………………101</w:t>
      </w:r>
    </w:p>
    <w:p>
      <w:pPr>
        <w:spacing w:line="440" w:lineRule="exact"/>
        <w:ind w:firstLine="562" w:firstLineChars="200"/>
        <w:rPr>
          <w:rFonts w:hint="eastAsia" w:ascii="宋体" w:hAnsi="宋体"/>
          <w:b/>
          <w:sz w:val="28"/>
          <w:szCs w:val="28"/>
        </w:rPr>
      </w:pPr>
      <w:r>
        <w:rPr>
          <w:rFonts w:hint="eastAsia" w:ascii="仿宋_GB2312" w:hAnsi="宋体" w:eastAsia="仿宋_GB2312"/>
          <w:b/>
          <w:sz w:val="28"/>
          <w:szCs w:val="28"/>
        </w:rPr>
        <w:t>附件八、</w:t>
      </w:r>
      <w:r>
        <w:rPr>
          <w:rFonts w:hint="eastAsia" w:ascii="仿宋_GB2312" w:eastAsia="仿宋_GB2312"/>
          <w:b/>
          <w:bCs/>
          <w:sz w:val="28"/>
          <w:szCs w:val="28"/>
        </w:rPr>
        <w:t>售后服务承诺书</w:t>
      </w:r>
      <w:r>
        <w:rPr>
          <w:rFonts w:hint="eastAsia" w:ascii="宋体" w:hAnsi="宋体"/>
          <w:b/>
          <w:sz w:val="28"/>
          <w:szCs w:val="28"/>
        </w:rPr>
        <w:t>…………………………………………102</w:t>
      </w:r>
    </w:p>
    <w:p>
      <w:pPr>
        <w:spacing w:line="440" w:lineRule="exact"/>
        <w:ind w:firstLine="562" w:firstLineChars="200"/>
        <w:rPr>
          <w:rFonts w:hint="eastAsia" w:ascii="宋体" w:hAnsi="宋体"/>
          <w:b/>
          <w:sz w:val="28"/>
          <w:szCs w:val="28"/>
        </w:rPr>
      </w:pPr>
      <w:r>
        <w:rPr>
          <w:rFonts w:hint="eastAsia" w:ascii="宋体" w:hAnsi="宋体"/>
          <w:b/>
          <w:sz w:val="28"/>
          <w:szCs w:val="28"/>
        </w:rPr>
        <w:t>附件九、中</w:t>
      </w:r>
      <w:r>
        <w:rPr>
          <w:rFonts w:hint="eastAsia" w:ascii="仿宋_GB2312" w:hAnsi="宋体" w:eastAsia="仿宋_GB2312"/>
          <w:b/>
          <w:sz w:val="28"/>
          <w:szCs w:val="28"/>
        </w:rPr>
        <w:t>小企业声明函</w:t>
      </w:r>
      <w:r>
        <w:rPr>
          <w:rFonts w:hint="eastAsia" w:ascii="宋体" w:hAnsi="宋体"/>
          <w:b/>
          <w:sz w:val="28"/>
          <w:szCs w:val="28"/>
        </w:rPr>
        <w:t>…………………………………………103</w:t>
      </w:r>
    </w:p>
    <w:p>
      <w:pPr>
        <w:pStyle w:val="2"/>
        <w:spacing w:line="44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附件十、联合体协议</w:t>
      </w:r>
      <w:r>
        <w:rPr>
          <w:rFonts w:hint="eastAsia" w:hAnsi="宋体"/>
          <w:b/>
          <w:sz w:val="28"/>
          <w:szCs w:val="28"/>
        </w:rPr>
        <w:t>………………………………………………</w:t>
      </w:r>
      <w:r>
        <w:rPr>
          <w:rFonts w:hint="eastAsia" w:ascii="仿宋_GB2312" w:hAnsi="宋体" w:eastAsia="仿宋_GB2312"/>
          <w:b/>
          <w:sz w:val="28"/>
          <w:szCs w:val="28"/>
        </w:rPr>
        <w:t>105</w:t>
      </w:r>
    </w:p>
    <w:p>
      <w:pPr>
        <w:spacing w:line="440" w:lineRule="exact"/>
        <w:ind w:firstLine="562" w:firstLineChars="200"/>
        <w:rPr>
          <w:rFonts w:hint="eastAsia" w:ascii="宋体" w:hAnsi="宋体"/>
          <w:b/>
          <w:sz w:val="28"/>
          <w:szCs w:val="28"/>
        </w:rPr>
      </w:pPr>
      <w:r>
        <w:rPr>
          <w:rFonts w:hint="eastAsia" w:ascii="仿宋_GB2312" w:eastAsia="仿宋_GB2312"/>
          <w:b/>
          <w:bCs/>
          <w:sz w:val="28"/>
          <w:szCs w:val="28"/>
        </w:rPr>
        <w:t>附件十一、</w:t>
      </w:r>
      <w:r>
        <w:rPr>
          <w:rFonts w:hint="eastAsia" w:ascii="仿宋_GB2312" w:hAnsi="宋体" w:eastAsia="仿宋_GB2312"/>
          <w:b/>
          <w:sz w:val="28"/>
          <w:szCs w:val="28"/>
        </w:rPr>
        <w:t>投标文件封面格式</w:t>
      </w:r>
      <w:r>
        <w:rPr>
          <w:rFonts w:hint="eastAsia" w:ascii="宋体" w:hAnsi="宋体"/>
          <w:b/>
          <w:sz w:val="28"/>
          <w:szCs w:val="28"/>
        </w:rPr>
        <w:t>……………………………………106</w:t>
      </w:r>
    </w:p>
    <w:p>
      <w:pPr>
        <w:spacing w:line="440" w:lineRule="exact"/>
        <w:jc w:val="center"/>
        <w:rPr>
          <w:rFonts w:hint="eastAsia" w:ascii="仿宋_GB2312" w:eastAsia="仿宋_GB2312"/>
          <w:b/>
          <w:szCs w:val="21"/>
        </w:rPr>
      </w:pPr>
    </w:p>
    <w:p>
      <w:pPr>
        <w:spacing w:line="440" w:lineRule="exact"/>
        <w:jc w:val="center"/>
        <w:rPr>
          <w:rFonts w:hint="eastAsia" w:ascii="仿宋_GB2312" w:eastAsia="仿宋_GB2312"/>
          <w:b/>
          <w:szCs w:val="21"/>
        </w:rPr>
        <w:sectPr>
          <w:pgSz w:w="11906" w:h="16838"/>
          <w:pgMar w:top="1701" w:right="1588" w:bottom="1418" w:left="1588" w:header="851" w:footer="992" w:gutter="0"/>
          <w:cols w:space="720" w:num="1"/>
          <w:titlePg/>
          <w:docGrid w:type="lines" w:linePitch="312" w:charSpace="0"/>
        </w:sectPr>
      </w:pPr>
      <w:r>
        <w:rPr>
          <w:rFonts w:hint="eastAsia" w:ascii="仿宋_GB2312" w:eastAsia="仿宋_GB2312"/>
          <w:b/>
          <w:szCs w:val="21"/>
        </w:rPr>
        <w:t>共 108页</w:t>
      </w:r>
    </w:p>
    <w:p>
      <w:pPr>
        <w:numPr>
          <w:ilvl w:val="0"/>
          <w:numId w:val="2"/>
        </w:numPr>
        <w:spacing w:before="312" w:beforeLines="100"/>
        <w:rPr>
          <w:rFonts w:hint="eastAsia" w:ascii="仿宋_GB2312" w:eastAsia="仿宋_GB2312"/>
          <w:b/>
          <w:sz w:val="36"/>
          <w:szCs w:val="44"/>
        </w:rPr>
      </w:pPr>
      <w:r>
        <w:rPr>
          <w:rFonts w:hint="eastAsia" w:ascii="仿宋_GB2312" w:eastAsia="仿宋_GB2312"/>
          <w:b/>
          <w:sz w:val="36"/>
          <w:szCs w:val="44"/>
        </w:rPr>
        <w:t xml:space="preserve">  招标公告</w:t>
      </w:r>
    </w:p>
    <w:p>
      <w:pPr>
        <w:pBdr>
          <w:top w:val="single" w:color="auto" w:sz="4" w:space="1"/>
          <w:left w:val="single" w:color="auto" w:sz="4" w:space="6"/>
          <w:bottom w:val="single" w:color="auto" w:sz="4" w:space="1"/>
          <w:right w:val="single" w:color="auto" w:sz="4" w:space="4"/>
        </w:pBdr>
        <w:spacing w:line="400" w:lineRule="exact"/>
        <w:ind w:firstLine="240" w:firstLineChars="100"/>
        <w:rPr>
          <w:rFonts w:ascii="仿宋_GB2312" w:eastAsia="仿宋_GB2312"/>
          <w:sz w:val="24"/>
        </w:rPr>
      </w:pPr>
      <w:bookmarkStart w:id="0" w:name="_Toc28359079"/>
      <w:bookmarkStart w:id="1" w:name="_Toc35393790"/>
      <w:bookmarkStart w:id="2" w:name="_Toc28359002"/>
      <w:bookmarkStart w:id="3" w:name="_Toc35393621"/>
      <w:bookmarkStart w:id="4" w:name="_Hlk24379207"/>
      <w:r>
        <w:rPr>
          <w:rFonts w:hint="eastAsia" w:ascii="仿宋_GB2312" w:eastAsia="仿宋_GB2312"/>
          <w:sz w:val="24"/>
        </w:rPr>
        <w:t>天台县智能交通升级改造项目的潜在投标人应在</w:t>
      </w:r>
      <w:r>
        <w:rPr>
          <w:rFonts w:ascii="仿宋_GB2312" w:hAnsi="Courier New" w:eastAsia="仿宋_GB2312"/>
          <w:sz w:val="24"/>
        </w:rPr>
        <w:t>政府采购云平台（www.zcygov.cn）</w:t>
      </w:r>
      <w:r>
        <w:rPr>
          <w:rFonts w:ascii="仿宋_GB2312" w:hAnsi="Courier New" w:eastAsia="仿宋_GB2312"/>
          <w:sz w:val="24"/>
          <w:szCs w:val="20"/>
        </w:rPr>
        <w:t>获取（下载）招标文件</w:t>
      </w:r>
      <w:r>
        <w:rPr>
          <w:rFonts w:hint="eastAsia" w:ascii="仿宋_GB2312" w:eastAsia="仿宋_GB2312"/>
          <w:sz w:val="24"/>
        </w:rPr>
        <w:t>，并于2023年8月9日09点00分（北京时间）前在浙江政府采购云平台递交</w:t>
      </w:r>
      <w:r>
        <w:rPr>
          <w:rFonts w:ascii="仿宋_GB2312" w:hAnsi="Courier New" w:eastAsia="仿宋_GB2312"/>
          <w:sz w:val="24"/>
          <w:szCs w:val="20"/>
        </w:rPr>
        <w:t>（上传）投标文件。</w:t>
      </w:r>
    </w:p>
    <w:p>
      <w:pPr>
        <w:pStyle w:val="4"/>
        <w:numPr>
          <w:ilvl w:val="0"/>
          <w:numId w:val="3"/>
        </w:numPr>
        <w:spacing w:line="400" w:lineRule="exact"/>
        <w:rPr>
          <w:rFonts w:hint="eastAsia" w:hAnsi="Times New Roman"/>
          <w:kern w:val="2"/>
          <w:sz w:val="24"/>
          <w:szCs w:val="24"/>
        </w:rPr>
      </w:pPr>
      <w:r>
        <w:rPr>
          <w:rFonts w:hint="eastAsia" w:hAnsi="Times New Roman"/>
          <w:kern w:val="2"/>
          <w:sz w:val="24"/>
          <w:szCs w:val="24"/>
        </w:rPr>
        <w:t>项目基本情况</w:t>
      </w:r>
      <w:bookmarkEnd w:id="0"/>
      <w:bookmarkEnd w:id="1"/>
      <w:bookmarkEnd w:id="2"/>
      <w:bookmarkEnd w:id="3"/>
    </w:p>
    <w:p>
      <w:pPr>
        <w:spacing w:line="400" w:lineRule="exact"/>
        <w:ind w:left="482"/>
        <w:rPr>
          <w:rFonts w:hint="eastAsia" w:ascii="仿宋_GB2312" w:eastAsia="仿宋_GB2312"/>
          <w:sz w:val="24"/>
        </w:rPr>
      </w:pPr>
      <w:r>
        <w:rPr>
          <w:rFonts w:hint="eastAsia" w:ascii="仿宋_GB2312" w:eastAsia="仿宋_GB2312"/>
          <w:sz w:val="24"/>
        </w:rPr>
        <w:t>项目编号：ttcg-2023-17（招）</w:t>
      </w:r>
    </w:p>
    <w:p>
      <w:pPr>
        <w:spacing w:line="400" w:lineRule="exact"/>
        <w:ind w:left="482"/>
        <w:rPr>
          <w:rFonts w:hint="eastAsia" w:ascii="仿宋_GB2312" w:eastAsia="仿宋_GB2312"/>
          <w:sz w:val="24"/>
        </w:rPr>
      </w:pPr>
      <w:r>
        <w:rPr>
          <w:rFonts w:hint="eastAsia" w:ascii="仿宋_GB2312" w:eastAsia="仿宋_GB2312"/>
          <w:sz w:val="24"/>
        </w:rPr>
        <w:t>项目名称：天台县智能交通升级改造项目</w:t>
      </w:r>
    </w:p>
    <w:p>
      <w:pPr>
        <w:spacing w:line="400" w:lineRule="exact"/>
        <w:ind w:left="482"/>
        <w:rPr>
          <w:rFonts w:hint="eastAsia" w:ascii="仿宋_GB2312" w:eastAsia="仿宋_GB2312"/>
          <w:sz w:val="24"/>
        </w:rPr>
      </w:pPr>
      <w:r>
        <w:rPr>
          <w:rFonts w:hint="eastAsia" w:ascii="仿宋_GB2312" w:eastAsia="仿宋_GB2312"/>
          <w:sz w:val="24"/>
        </w:rPr>
        <w:t>预算金额（元）：41400000</w:t>
      </w:r>
    </w:p>
    <w:p>
      <w:pPr>
        <w:spacing w:line="400" w:lineRule="exact"/>
        <w:ind w:left="482"/>
        <w:rPr>
          <w:rFonts w:hint="eastAsia" w:ascii="仿宋_GB2312" w:eastAsia="仿宋_GB2312"/>
          <w:sz w:val="24"/>
        </w:rPr>
      </w:pPr>
      <w:r>
        <w:rPr>
          <w:rFonts w:hint="eastAsia" w:ascii="仿宋_GB2312" w:eastAsia="仿宋_GB2312"/>
          <w:sz w:val="24"/>
        </w:rPr>
        <w:t>最高限价（元）：41400000</w:t>
      </w:r>
    </w:p>
    <w:p>
      <w:pPr>
        <w:spacing w:line="400" w:lineRule="exact"/>
        <w:ind w:firstLine="480" w:firstLineChars="200"/>
        <w:rPr>
          <w:rFonts w:hint="eastAsia"/>
        </w:rPr>
      </w:pPr>
      <w:r>
        <w:rPr>
          <w:rFonts w:hint="eastAsia" w:ascii="仿宋_GB2312" w:eastAsia="仿宋_GB2312"/>
          <w:sz w:val="24"/>
        </w:rPr>
        <w:t>采购需求：</w:t>
      </w:r>
      <w:bookmarkEnd w:id="4"/>
    </w:p>
    <w:p>
      <w:pPr>
        <w:spacing w:line="400" w:lineRule="exact"/>
        <w:ind w:firstLine="420" w:firstLineChars="200"/>
        <w:rPr>
          <w:rFonts w:hint="eastAsia"/>
        </w:rPr>
      </w:pPr>
    </w:p>
    <w:p>
      <w:pPr>
        <w:spacing w:line="400" w:lineRule="exact"/>
        <w:ind w:firstLine="480" w:firstLineChars="200"/>
        <w:rPr>
          <w:rFonts w:hint="eastAsia"/>
        </w:rPr>
      </w:pPr>
      <w:r>
        <w:rPr>
          <w:rFonts w:ascii="仿宋_GB2312" w:hAnsi="Courier New" w:eastAsia="仿宋_GB2312"/>
          <w:sz w:val="24"/>
          <w:szCs w:val="20"/>
        </w:rPr>
        <w:t>标项名称:</w:t>
      </w:r>
      <w:r>
        <w:rPr>
          <w:rFonts w:hint="eastAsia"/>
        </w:rPr>
        <w:t xml:space="preserve"> </w:t>
      </w:r>
      <w:r>
        <w:rPr>
          <w:rFonts w:hint="eastAsia" w:ascii="仿宋_GB2312" w:hAnsi="Courier New" w:eastAsia="仿宋_GB2312"/>
          <w:sz w:val="24"/>
          <w:szCs w:val="20"/>
        </w:rPr>
        <w:t>天台县智能交通升级改造</w:t>
      </w:r>
      <w:r>
        <w:rPr>
          <w:rFonts w:ascii="仿宋_GB2312" w:hAnsi="Courier New" w:eastAsia="仿宋_GB2312"/>
          <w:sz w:val="24"/>
          <w:szCs w:val="20"/>
        </w:rPr>
        <w:t>  </w:t>
      </w:r>
    </w:p>
    <w:p>
      <w:pPr>
        <w:spacing w:line="400" w:lineRule="exact"/>
        <w:ind w:firstLine="480" w:firstLineChars="200"/>
        <w:rPr>
          <w:rFonts w:hint="eastAsia"/>
        </w:rPr>
      </w:pPr>
      <w:r>
        <w:rPr>
          <w:rFonts w:ascii="仿宋_GB2312" w:hAnsi="Courier New" w:eastAsia="仿宋_GB2312"/>
          <w:sz w:val="24"/>
          <w:szCs w:val="20"/>
        </w:rPr>
        <w:t>数量: </w:t>
      </w:r>
      <w:r>
        <w:rPr>
          <w:rFonts w:ascii="仿宋_GB2312" w:hAnsi="Courier New" w:eastAsia="仿宋_GB2312"/>
          <w:sz w:val="24"/>
        </w:rPr>
        <w:t>1</w:t>
      </w:r>
      <w:r>
        <w:rPr>
          <w:rFonts w:ascii="仿宋_GB2312" w:hAnsi="Courier New" w:eastAsia="仿宋_GB2312"/>
          <w:sz w:val="24"/>
          <w:szCs w:val="20"/>
        </w:rPr>
        <w:t>  </w:t>
      </w:r>
    </w:p>
    <w:p>
      <w:pPr>
        <w:spacing w:line="400" w:lineRule="exact"/>
        <w:ind w:firstLine="480" w:firstLineChars="200"/>
        <w:rPr>
          <w:rFonts w:hint="eastAsia"/>
        </w:rPr>
      </w:pPr>
      <w:r>
        <w:rPr>
          <w:rFonts w:ascii="仿宋_GB2312" w:hAnsi="Courier New" w:eastAsia="仿宋_GB2312"/>
          <w:sz w:val="24"/>
          <w:szCs w:val="20"/>
        </w:rPr>
        <w:t>预算金额（元）:</w:t>
      </w:r>
      <w:r>
        <w:rPr>
          <w:rFonts w:hint="eastAsia" w:ascii="仿宋_GB2312" w:hAnsi="Courier New" w:eastAsia="仿宋_GB2312"/>
          <w:sz w:val="24"/>
          <w:szCs w:val="20"/>
        </w:rPr>
        <w:t>41400000</w:t>
      </w:r>
    </w:p>
    <w:p>
      <w:pPr>
        <w:spacing w:line="400" w:lineRule="exact"/>
        <w:ind w:firstLine="480" w:firstLineChars="200"/>
        <w:rPr>
          <w:rFonts w:hint="eastAsia" w:ascii="仿宋_GB2312" w:hAnsi="Courier New" w:eastAsia="仿宋_GB2312"/>
          <w:sz w:val="24"/>
          <w:szCs w:val="20"/>
        </w:rPr>
      </w:pPr>
      <w:r>
        <w:rPr>
          <w:rFonts w:ascii="仿宋_GB2312" w:hAnsi="Courier New" w:eastAsia="仿宋_GB2312"/>
          <w:sz w:val="24"/>
          <w:szCs w:val="20"/>
        </w:rPr>
        <w:t>简要规格描述或项目基本概况介绍、用途：</w:t>
      </w:r>
      <w:r>
        <w:rPr>
          <w:rFonts w:ascii="仿宋_GB2312" w:hAnsi="Courier New" w:eastAsia="仿宋_GB2312"/>
          <w:sz w:val="24"/>
        </w:rPr>
        <w:t>详见招标文件第四章</w:t>
      </w:r>
    </w:p>
    <w:p>
      <w:pPr>
        <w:spacing w:line="400" w:lineRule="exact"/>
        <w:ind w:firstLine="480" w:firstLineChars="200"/>
        <w:rPr>
          <w:rFonts w:hint="eastAsia"/>
        </w:rPr>
      </w:pPr>
      <w:r>
        <w:rPr>
          <w:rFonts w:ascii="仿宋_GB2312" w:hAnsi="Courier New" w:eastAsia="仿宋_GB2312"/>
          <w:sz w:val="24"/>
          <w:szCs w:val="20"/>
        </w:rPr>
        <w:t>备注：</w:t>
      </w:r>
    </w:p>
    <w:p>
      <w:pPr>
        <w:spacing w:line="400" w:lineRule="exact"/>
        <w:ind w:firstLine="480" w:firstLineChars="200"/>
        <w:rPr>
          <w:rFonts w:hint="eastAsia" w:ascii="仿宋_GB2312" w:hAnsi="Courier New" w:eastAsia="仿宋_GB2312"/>
          <w:sz w:val="24"/>
        </w:rPr>
      </w:pPr>
      <w:r>
        <w:rPr>
          <w:rFonts w:ascii="仿宋_GB2312" w:hAnsi="Courier New" w:eastAsia="仿宋_GB2312"/>
          <w:sz w:val="24"/>
          <w:szCs w:val="20"/>
        </w:rPr>
        <w:t>合同履约期限：</w:t>
      </w:r>
      <w:r>
        <w:rPr>
          <w:rFonts w:ascii="仿宋_GB2312" w:hAnsi="Courier New" w:eastAsia="仿宋_GB2312"/>
          <w:sz w:val="24"/>
        </w:rPr>
        <w:t>详见招标文件</w:t>
      </w:r>
    </w:p>
    <w:p>
      <w:pPr>
        <w:spacing w:line="400" w:lineRule="exact"/>
        <w:ind w:firstLine="480" w:firstLineChars="200"/>
        <w:rPr>
          <w:rFonts w:hint="eastAsia"/>
        </w:rPr>
      </w:pPr>
      <w:r>
        <w:rPr>
          <w:rFonts w:ascii="仿宋_GB2312" w:hAnsi="Courier New" w:eastAsia="仿宋_GB2312"/>
          <w:sz w:val="24"/>
          <w:szCs w:val="20"/>
        </w:rPr>
        <w:t>本项目（</w:t>
      </w:r>
      <w:r>
        <w:rPr>
          <w:rFonts w:hint="eastAsia" w:ascii="仿宋_GB2312" w:hAnsi="Courier New" w:eastAsia="仿宋_GB2312"/>
          <w:sz w:val="24"/>
          <w:szCs w:val="20"/>
        </w:rPr>
        <w:t>是</w:t>
      </w:r>
      <w:r>
        <w:rPr>
          <w:rFonts w:ascii="仿宋_GB2312" w:hAnsi="Courier New" w:eastAsia="仿宋_GB2312"/>
          <w:sz w:val="24"/>
          <w:szCs w:val="20"/>
        </w:rPr>
        <w:t>）接受联合体投标</w:t>
      </w:r>
    </w:p>
    <w:p>
      <w:pPr>
        <w:pStyle w:val="2"/>
        <w:spacing w:line="400" w:lineRule="exact"/>
        <w:ind w:firstLine="482" w:firstLineChars="200"/>
        <w:rPr>
          <w:rFonts w:hint="eastAsia" w:ascii="仿宋_GB2312" w:hAnsi="Times New Roman" w:eastAsia="仿宋_GB2312"/>
          <w:b/>
          <w:sz w:val="24"/>
        </w:rPr>
      </w:pPr>
      <w:r>
        <w:rPr>
          <w:rFonts w:hint="eastAsia" w:ascii="仿宋_GB2312" w:hAnsi="Times New Roman" w:eastAsia="仿宋_GB2312"/>
          <w:b/>
          <w:sz w:val="24"/>
        </w:rPr>
        <w:t>二、申请人的资格要求：</w:t>
      </w:r>
    </w:p>
    <w:p>
      <w:pPr>
        <w:pStyle w:val="2"/>
        <w:spacing w:line="400" w:lineRule="exact"/>
        <w:ind w:firstLine="540" w:firstLineChars="225"/>
        <w:rPr>
          <w:rFonts w:hint="eastAsia" w:ascii="仿宋_GB2312" w:hAnsi="Times New Roman" w:eastAsia="仿宋_GB2312"/>
          <w:sz w:val="24"/>
        </w:rPr>
      </w:pPr>
      <w:r>
        <w:rPr>
          <w:rFonts w:hint="eastAsia" w:ascii="仿宋_GB2312" w:hAnsi="Times New Roman" w:eastAsia="仿宋_GB2312"/>
          <w:sz w:val="24"/>
        </w:rPr>
        <w:t>1、</w:t>
      </w:r>
      <w:r>
        <w:rPr>
          <w:rFonts w:ascii="仿宋_GB2312" w:eastAsia="仿宋_GB2312"/>
          <w:sz w:val="24"/>
          <w:szCs w:val="20"/>
        </w:rPr>
        <w:t>满足《中华人民共和国政府采购法》第二十二条规定；未被“信用中国”（www.creditchina.gov.cn)、中国政府采购网（www.ccgp.gov.cn）列入失信被执行人、重大税收违法案件当事人名单、政府采购严重违法失信行为记录名单。</w:t>
      </w:r>
    </w:p>
    <w:p>
      <w:pPr>
        <w:pStyle w:val="2"/>
        <w:spacing w:line="400" w:lineRule="exact"/>
        <w:ind w:firstLine="480" w:firstLineChars="200"/>
        <w:rPr>
          <w:rFonts w:hint="eastAsia" w:ascii="仿宋_GB2312" w:hAnsi="Times New Roman" w:eastAsia="仿宋_GB2312"/>
          <w:sz w:val="24"/>
        </w:rPr>
      </w:pPr>
      <w:r>
        <w:rPr>
          <w:rFonts w:hint="eastAsia" w:ascii="仿宋_GB2312" w:hAnsi="Times New Roman" w:eastAsia="仿宋_GB2312"/>
          <w:sz w:val="24"/>
        </w:rPr>
        <w:t>2、</w:t>
      </w:r>
      <w:r>
        <w:rPr>
          <w:rFonts w:ascii="仿宋_GB2312" w:eastAsia="仿宋_GB2312"/>
          <w:sz w:val="24"/>
          <w:szCs w:val="20"/>
        </w:rPr>
        <w:t>落实政府采购政策需满足的资格要求：</w:t>
      </w:r>
      <w:r>
        <w:rPr>
          <w:rFonts w:hint="eastAsia" w:ascii="仿宋_GB2312" w:eastAsia="仿宋_GB2312"/>
          <w:sz w:val="24"/>
        </w:rPr>
        <w:t>无</w:t>
      </w:r>
    </w:p>
    <w:p>
      <w:pPr>
        <w:pStyle w:val="2"/>
        <w:spacing w:line="400" w:lineRule="exact"/>
        <w:ind w:firstLine="480" w:firstLineChars="200"/>
        <w:rPr>
          <w:rFonts w:hint="eastAsia" w:hAnsi="宋体" w:cs="Arial"/>
          <w:sz w:val="24"/>
        </w:rPr>
      </w:pPr>
      <w:r>
        <w:rPr>
          <w:rFonts w:ascii="仿宋_GB2312" w:eastAsia="仿宋_GB2312"/>
          <w:sz w:val="24"/>
        </w:rPr>
        <w:t>3</w:t>
      </w:r>
      <w:r>
        <w:rPr>
          <w:rFonts w:hint="eastAsia" w:ascii="仿宋_GB2312" w:eastAsia="仿宋_GB2312"/>
          <w:sz w:val="24"/>
        </w:rPr>
        <w:t>、</w:t>
      </w:r>
      <w:r>
        <w:rPr>
          <w:rFonts w:ascii="仿宋_GB2312" w:eastAsia="仿宋_GB2312"/>
          <w:sz w:val="24"/>
        </w:rPr>
        <w:t>本项目的特定资格要求：</w:t>
      </w:r>
      <w:r>
        <w:rPr>
          <w:rFonts w:hint="eastAsia" w:ascii="仿宋_GB2312" w:eastAsia="仿宋_GB2312"/>
          <w:sz w:val="24"/>
        </w:rPr>
        <w:t>具备《基础电信业务经营许可证》（一类）证书或具有广播电视节目传送许可证的供应商;同时具备电子与智能化工程专业承包一级资质。</w:t>
      </w:r>
    </w:p>
    <w:p>
      <w:pPr>
        <w:pStyle w:val="2"/>
        <w:spacing w:line="400" w:lineRule="exact"/>
        <w:ind w:firstLine="482" w:firstLineChars="200"/>
        <w:rPr>
          <w:rFonts w:hint="eastAsia" w:ascii="仿宋_GB2312" w:hAnsi="Times New Roman" w:eastAsia="仿宋_GB2312"/>
          <w:b/>
          <w:sz w:val="24"/>
        </w:rPr>
      </w:pPr>
      <w:r>
        <w:rPr>
          <w:rFonts w:hint="eastAsia" w:ascii="仿宋_GB2312" w:hAnsi="Times New Roman" w:eastAsia="仿宋_GB2312"/>
          <w:b/>
          <w:sz w:val="24"/>
        </w:rPr>
        <w:t>三、获取招标文件</w:t>
      </w:r>
    </w:p>
    <w:p>
      <w:pPr>
        <w:pStyle w:val="2"/>
        <w:spacing w:line="400" w:lineRule="exact"/>
        <w:rPr>
          <w:rFonts w:hint="eastAsia" w:ascii="仿宋_GB2312" w:eastAsia="仿宋_GB2312"/>
          <w:sz w:val="24"/>
          <w:szCs w:val="20"/>
        </w:rPr>
      </w:pPr>
      <w:r>
        <w:rPr>
          <w:rFonts w:ascii="仿宋_GB2312" w:eastAsia="仿宋_GB2312"/>
          <w:sz w:val="24"/>
          <w:szCs w:val="20"/>
        </w:rPr>
        <w:t>时间：</w:t>
      </w:r>
      <w:r>
        <w:rPr>
          <w:rFonts w:hint="eastAsia" w:ascii="仿宋_GB2312" w:eastAsia="仿宋_GB2312"/>
          <w:sz w:val="24"/>
        </w:rPr>
        <w:t>2023</w:t>
      </w:r>
      <w:r>
        <w:rPr>
          <w:rFonts w:ascii="仿宋_GB2312" w:eastAsia="仿宋_GB2312"/>
          <w:sz w:val="24"/>
        </w:rPr>
        <w:t>年</w:t>
      </w:r>
      <w:r>
        <w:rPr>
          <w:rFonts w:hint="eastAsia" w:ascii="仿宋_GB2312" w:eastAsia="仿宋_GB2312"/>
          <w:sz w:val="24"/>
        </w:rPr>
        <w:t>7</w:t>
      </w:r>
      <w:r>
        <w:rPr>
          <w:rFonts w:ascii="仿宋_GB2312" w:eastAsia="仿宋_GB2312"/>
          <w:sz w:val="24"/>
        </w:rPr>
        <w:t>月</w:t>
      </w:r>
      <w:r>
        <w:rPr>
          <w:rFonts w:hint="eastAsia" w:ascii="仿宋_GB2312" w:eastAsia="仿宋_GB2312"/>
          <w:sz w:val="24"/>
        </w:rPr>
        <w:t>20</w:t>
      </w:r>
      <w:r>
        <w:rPr>
          <w:rFonts w:ascii="仿宋_GB2312" w:eastAsia="仿宋_GB2312"/>
          <w:sz w:val="24"/>
        </w:rPr>
        <w:t>日</w:t>
      </w:r>
      <w:r>
        <w:rPr>
          <w:rFonts w:ascii="仿宋_GB2312" w:eastAsia="仿宋_GB2312"/>
          <w:sz w:val="24"/>
          <w:szCs w:val="20"/>
        </w:rPr>
        <w:t>至</w:t>
      </w:r>
      <w:r>
        <w:rPr>
          <w:rFonts w:hint="eastAsia" w:ascii="仿宋_GB2312" w:eastAsia="仿宋_GB2312"/>
          <w:sz w:val="24"/>
        </w:rPr>
        <w:t>2023</w:t>
      </w:r>
      <w:r>
        <w:rPr>
          <w:rFonts w:ascii="仿宋_GB2312" w:eastAsia="仿宋_GB2312"/>
          <w:sz w:val="24"/>
        </w:rPr>
        <w:t>年</w:t>
      </w:r>
      <w:r>
        <w:rPr>
          <w:rFonts w:hint="eastAsia" w:ascii="仿宋_GB2312" w:eastAsia="仿宋_GB2312"/>
          <w:sz w:val="24"/>
        </w:rPr>
        <w:t>8</w:t>
      </w:r>
      <w:r>
        <w:rPr>
          <w:rFonts w:ascii="仿宋_GB2312" w:eastAsia="仿宋_GB2312"/>
          <w:sz w:val="24"/>
        </w:rPr>
        <w:t>月</w:t>
      </w:r>
      <w:r>
        <w:rPr>
          <w:rFonts w:hint="eastAsia" w:ascii="仿宋_GB2312" w:eastAsia="仿宋_GB2312"/>
          <w:sz w:val="24"/>
        </w:rPr>
        <w:t>8</w:t>
      </w:r>
      <w:r>
        <w:rPr>
          <w:rFonts w:ascii="仿宋_GB2312" w:eastAsia="仿宋_GB2312"/>
          <w:sz w:val="24"/>
        </w:rPr>
        <w:t>日</w:t>
      </w:r>
      <w:r>
        <w:rPr>
          <w:rFonts w:ascii="仿宋_GB2312" w:eastAsia="仿宋_GB2312"/>
          <w:sz w:val="24"/>
          <w:szCs w:val="20"/>
        </w:rPr>
        <w:t> ，每天上午</w:t>
      </w:r>
      <w:r>
        <w:rPr>
          <w:rFonts w:ascii="仿宋_GB2312" w:eastAsia="仿宋_GB2312"/>
          <w:sz w:val="24"/>
        </w:rPr>
        <w:t>00:00至12:00</w:t>
      </w:r>
      <w:r>
        <w:rPr>
          <w:rFonts w:ascii="仿宋_GB2312" w:eastAsia="仿宋_GB2312"/>
          <w:sz w:val="24"/>
          <w:szCs w:val="20"/>
        </w:rPr>
        <w:t> ，下午</w:t>
      </w:r>
      <w:r>
        <w:rPr>
          <w:rFonts w:ascii="仿宋_GB2312" w:eastAsia="仿宋_GB2312"/>
          <w:sz w:val="24"/>
        </w:rPr>
        <w:t>12:00至23:59</w:t>
      </w:r>
      <w:r>
        <w:rPr>
          <w:rFonts w:ascii="仿宋_GB2312" w:eastAsia="仿宋_GB2312"/>
          <w:sz w:val="24"/>
          <w:szCs w:val="20"/>
        </w:rPr>
        <w:t>（北京时间，线上获取法定节假日均可，线下获取文件法定节假日除外）</w:t>
      </w:r>
    </w:p>
    <w:p>
      <w:pPr>
        <w:pStyle w:val="2"/>
        <w:spacing w:line="400" w:lineRule="exact"/>
        <w:rPr>
          <w:rFonts w:hint="eastAsia" w:ascii="仿宋_GB2312" w:eastAsia="仿宋_GB2312"/>
          <w:sz w:val="24"/>
          <w:szCs w:val="20"/>
        </w:rPr>
      </w:pPr>
      <w:r>
        <w:rPr>
          <w:rFonts w:ascii="仿宋_GB2312" w:eastAsia="仿宋_GB2312"/>
          <w:sz w:val="24"/>
          <w:szCs w:val="20"/>
        </w:rPr>
        <w:t>地点（网址）：</w:t>
      </w:r>
      <w:r>
        <w:rPr>
          <w:rFonts w:ascii="仿宋_GB2312" w:eastAsia="仿宋_GB2312"/>
          <w:sz w:val="24"/>
        </w:rPr>
        <w:t>政府采购云平台（www.zcygov.cn）</w:t>
      </w:r>
      <w:r>
        <w:rPr>
          <w:rFonts w:ascii="仿宋_GB2312" w:eastAsia="仿宋_GB2312"/>
          <w:sz w:val="24"/>
          <w:szCs w:val="20"/>
        </w:rPr>
        <w:t> </w:t>
      </w:r>
    </w:p>
    <w:p>
      <w:pPr>
        <w:pStyle w:val="2"/>
        <w:spacing w:line="400" w:lineRule="exact"/>
        <w:rPr>
          <w:rFonts w:hint="eastAsia" w:ascii="仿宋_GB2312" w:eastAsia="仿宋_GB2312"/>
          <w:sz w:val="24"/>
          <w:szCs w:val="20"/>
        </w:rPr>
      </w:pPr>
      <w:r>
        <w:rPr>
          <w:rFonts w:ascii="仿宋_GB2312" w:eastAsia="仿宋_GB2312"/>
          <w:sz w:val="24"/>
          <w:szCs w:val="20"/>
        </w:rPr>
        <w:t>方式：</w:t>
      </w:r>
      <w:r>
        <w:rPr>
          <w:rFonts w:hint="eastAsia" w:ascii="仿宋_GB2312" w:eastAsia="仿宋_GB2312"/>
          <w:sz w:val="24"/>
        </w:rPr>
        <w:t>供应商登录政采云平台https://www.zcygov.cn/在线申请获取采购文件（进入“项目采购”应用，在获取采购文件菜单中选择项目，申请获取采购文件）</w:t>
      </w:r>
      <w:r>
        <w:rPr>
          <w:rFonts w:ascii="仿宋_GB2312" w:eastAsia="仿宋_GB2312"/>
          <w:sz w:val="24"/>
          <w:szCs w:val="20"/>
        </w:rPr>
        <w:t> </w:t>
      </w:r>
    </w:p>
    <w:p>
      <w:pPr>
        <w:pStyle w:val="2"/>
        <w:spacing w:line="400" w:lineRule="exact"/>
        <w:rPr>
          <w:rFonts w:hint="eastAsia" w:ascii="仿宋_GB2312" w:hAnsi="Times New Roman" w:eastAsia="仿宋_GB2312"/>
          <w:b/>
          <w:sz w:val="24"/>
        </w:rPr>
      </w:pPr>
      <w:r>
        <w:rPr>
          <w:rFonts w:ascii="仿宋_GB2312" w:eastAsia="仿宋_GB2312"/>
          <w:sz w:val="24"/>
          <w:szCs w:val="20"/>
        </w:rPr>
        <w:t>售价（元）：</w:t>
      </w:r>
      <w:r>
        <w:rPr>
          <w:rFonts w:ascii="仿宋_GB2312" w:eastAsia="仿宋_GB2312"/>
          <w:sz w:val="24"/>
        </w:rPr>
        <w:t>0</w:t>
      </w:r>
      <w:r>
        <w:rPr>
          <w:rFonts w:ascii="仿宋_GB2312" w:eastAsia="仿宋_GB2312"/>
          <w:sz w:val="24"/>
          <w:szCs w:val="20"/>
        </w:rPr>
        <w:t> </w:t>
      </w:r>
    </w:p>
    <w:p>
      <w:pPr>
        <w:pStyle w:val="2"/>
        <w:spacing w:line="400" w:lineRule="exact"/>
        <w:rPr>
          <w:rFonts w:hint="eastAsia" w:ascii="仿宋_GB2312" w:hAnsi="Times New Roman" w:eastAsia="仿宋_GB2312"/>
          <w:b/>
          <w:sz w:val="24"/>
        </w:rPr>
      </w:pPr>
      <w:r>
        <w:rPr>
          <w:rFonts w:hint="eastAsia" w:ascii="仿宋_GB2312" w:hAnsi="Times New Roman" w:eastAsia="仿宋_GB2312"/>
          <w:b/>
          <w:sz w:val="24"/>
        </w:rPr>
        <w:t>四、提交电子投标文件截止时间、开标时间和地点</w:t>
      </w:r>
    </w:p>
    <w:p>
      <w:pPr>
        <w:widowControl/>
        <w:spacing w:line="400" w:lineRule="exact"/>
        <w:ind w:firstLine="480" w:firstLineChars="200"/>
        <w:jc w:val="left"/>
        <w:rPr>
          <w:rFonts w:hint="eastAsia" w:ascii="仿宋_GB2312" w:hAnsi="Courier New" w:eastAsia="仿宋_GB2312"/>
          <w:sz w:val="24"/>
          <w:szCs w:val="20"/>
        </w:rPr>
      </w:pPr>
      <w:r>
        <w:rPr>
          <w:rFonts w:ascii="仿宋_GB2312" w:hAnsi="Courier New" w:eastAsia="仿宋_GB2312"/>
          <w:sz w:val="24"/>
          <w:szCs w:val="20"/>
        </w:rPr>
        <w:t>提交投标文件截止时间：</w:t>
      </w:r>
      <w:r>
        <w:rPr>
          <w:rFonts w:hint="eastAsia" w:ascii="仿宋_GB2312" w:eastAsia="仿宋_GB2312"/>
          <w:sz w:val="24"/>
        </w:rPr>
        <w:t>2023</w:t>
      </w:r>
      <w:r>
        <w:rPr>
          <w:rFonts w:ascii="仿宋_GB2312" w:hAnsi="Courier New" w:eastAsia="仿宋_GB2312"/>
          <w:sz w:val="24"/>
        </w:rPr>
        <w:t>年</w:t>
      </w:r>
      <w:r>
        <w:rPr>
          <w:rFonts w:hint="eastAsia" w:ascii="仿宋_GB2312" w:eastAsia="仿宋_GB2312"/>
          <w:sz w:val="24"/>
        </w:rPr>
        <w:t>8</w:t>
      </w:r>
      <w:r>
        <w:rPr>
          <w:rFonts w:ascii="仿宋_GB2312" w:hAnsi="Courier New" w:eastAsia="仿宋_GB2312"/>
          <w:sz w:val="24"/>
        </w:rPr>
        <w:t>月</w:t>
      </w:r>
      <w:r>
        <w:rPr>
          <w:rFonts w:hint="eastAsia" w:ascii="仿宋_GB2312" w:eastAsia="仿宋_GB2312"/>
          <w:sz w:val="24"/>
        </w:rPr>
        <w:t>9</w:t>
      </w:r>
      <w:r>
        <w:rPr>
          <w:rFonts w:ascii="仿宋_GB2312" w:hAnsi="Courier New" w:eastAsia="仿宋_GB2312"/>
          <w:sz w:val="24"/>
        </w:rPr>
        <w:t>日 09:00</w:t>
      </w:r>
      <w:r>
        <w:rPr>
          <w:rFonts w:ascii="仿宋_GB2312" w:hAnsi="Courier New" w:eastAsia="仿宋_GB2312"/>
          <w:sz w:val="24"/>
          <w:szCs w:val="20"/>
        </w:rPr>
        <w:t>（北京时间）</w:t>
      </w:r>
    </w:p>
    <w:p>
      <w:pPr>
        <w:widowControl/>
        <w:spacing w:line="400" w:lineRule="exact"/>
        <w:ind w:firstLine="480" w:firstLineChars="200"/>
        <w:jc w:val="left"/>
        <w:rPr>
          <w:rFonts w:hint="eastAsia" w:ascii="仿宋_GB2312" w:hAnsi="Courier New" w:eastAsia="仿宋_GB2312"/>
          <w:sz w:val="24"/>
          <w:szCs w:val="20"/>
        </w:rPr>
      </w:pPr>
      <w:r>
        <w:rPr>
          <w:rFonts w:ascii="仿宋_GB2312" w:hAnsi="Courier New" w:eastAsia="仿宋_GB2312"/>
          <w:sz w:val="24"/>
          <w:szCs w:val="20"/>
        </w:rPr>
        <w:t>投标地点（网址）：</w:t>
      </w:r>
      <w:r>
        <w:rPr>
          <w:rFonts w:ascii="仿宋_GB2312" w:hAnsi="Courier New" w:eastAsia="仿宋_GB2312"/>
          <w:sz w:val="24"/>
        </w:rPr>
        <w:t>政府采购云平台（www.zcygov.cn）</w:t>
      </w:r>
      <w:r>
        <w:rPr>
          <w:rFonts w:ascii="仿宋_GB2312" w:hAnsi="Courier New" w:eastAsia="仿宋_GB2312"/>
          <w:sz w:val="24"/>
          <w:szCs w:val="20"/>
        </w:rPr>
        <w:t> </w:t>
      </w:r>
    </w:p>
    <w:p>
      <w:pPr>
        <w:widowControl/>
        <w:spacing w:line="400" w:lineRule="exact"/>
        <w:ind w:firstLine="480" w:firstLineChars="200"/>
        <w:jc w:val="left"/>
        <w:rPr>
          <w:rFonts w:hint="eastAsia" w:ascii="仿宋_GB2312" w:hAnsi="Courier New" w:eastAsia="仿宋_GB2312"/>
          <w:sz w:val="24"/>
          <w:szCs w:val="20"/>
        </w:rPr>
      </w:pPr>
      <w:r>
        <w:rPr>
          <w:rFonts w:ascii="仿宋_GB2312" w:hAnsi="Courier New" w:eastAsia="仿宋_GB2312"/>
          <w:sz w:val="24"/>
          <w:szCs w:val="20"/>
        </w:rPr>
        <w:t>开标时间：</w:t>
      </w:r>
      <w:r>
        <w:rPr>
          <w:rFonts w:hint="eastAsia" w:ascii="仿宋_GB2312" w:eastAsia="仿宋_GB2312"/>
          <w:sz w:val="24"/>
        </w:rPr>
        <w:t>2023</w:t>
      </w:r>
      <w:r>
        <w:rPr>
          <w:rFonts w:ascii="仿宋_GB2312" w:hAnsi="Courier New" w:eastAsia="仿宋_GB2312"/>
          <w:sz w:val="24"/>
        </w:rPr>
        <w:t>年</w:t>
      </w:r>
      <w:r>
        <w:rPr>
          <w:rFonts w:hint="eastAsia" w:ascii="仿宋_GB2312" w:eastAsia="仿宋_GB2312"/>
          <w:sz w:val="24"/>
        </w:rPr>
        <w:t>8</w:t>
      </w:r>
      <w:r>
        <w:rPr>
          <w:rFonts w:ascii="仿宋_GB2312" w:hAnsi="Courier New" w:eastAsia="仿宋_GB2312"/>
          <w:sz w:val="24"/>
        </w:rPr>
        <w:t>月</w:t>
      </w:r>
      <w:r>
        <w:rPr>
          <w:rFonts w:hint="eastAsia" w:ascii="仿宋_GB2312" w:eastAsia="仿宋_GB2312"/>
          <w:sz w:val="24"/>
        </w:rPr>
        <w:t>9</w:t>
      </w:r>
      <w:r>
        <w:rPr>
          <w:rFonts w:ascii="仿宋_GB2312" w:hAnsi="Courier New" w:eastAsia="仿宋_GB2312"/>
          <w:sz w:val="24"/>
        </w:rPr>
        <w:t>日 09:00</w:t>
      </w:r>
    </w:p>
    <w:p>
      <w:pPr>
        <w:spacing w:line="400" w:lineRule="exact"/>
        <w:ind w:firstLine="480" w:firstLineChars="200"/>
        <w:rPr>
          <w:rFonts w:hint="eastAsia" w:ascii="仿宋_GB2312" w:eastAsia="仿宋_GB2312"/>
          <w:sz w:val="24"/>
        </w:rPr>
      </w:pPr>
      <w:r>
        <w:rPr>
          <w:rFonts w:ascii="仿宋_GB2312" w:hAnsi="Courier New" w:eastAsia="仿宋_GB2312"/>
          <w:sz w:val="24"/>
          <w:szCs w:val="20"/>
        </w:rPr>
        <w:t>开标地点（网址）：</w:t>
      </w:r>
      <w:r>
        <w:rPr>
          <w:rFonts w:ascii="仿宋_GB2312" w:hAnsi="Courier New" w:eastAsia="仿宋_GB2312"/>
          <w:sz w:val="24"/>
        </w:rPr>
        <w:t>天台县始丰街道玉龙路1号行政大楼B区一楼东侧开标大厅</w:t>
      </w:r>
    </w:p>
    <w:p>
      <w:pPr>
        <w:pStyle w:val="2"/>
        <w:spacing w:line="400" w:lineRule="exact"/>
        <w:rPr>
          <w:rFonts w:hint="eastAsia" w:ascii="仿宋_GB2312" w:hAnsi="Times New Roman" w:eastAsia="仿宋_GB2312"/>
          <w:b/>
          <w:sz w:val="24"/>
        </w:rPr>
      </w:pPr>
      <w:r>
        <w:rPr>
          <w:rFonts w:hint="eastAsia" w:ascii="仿宋_GB2312" w:hAnsi="Times New Roman" w:eastAsia="仿宋_GB2312"/>
          <w:b/>
          <w:sz w:val="24"/>
        </w:rPr>
        <w:t>五、公告期限</w:t>
      </w:r>
    </w:p>
    <w:p>
      <w:pPr>
        <w:pStyle w:val="2"/>
        <w:spacing w:line="400" w:lineRule="exact"/>
        <w:rPr>
          <w:rFonts w:hint="eastAsia" w:ascii="仿宋_GB2312" w:hAnsi="Times New Roman" w:eastAsia="仿宋_GB2312"/>
          <w:sz w:val="24"/>
        </w:rPr>
      </w:pPr>
      <w:r>
        <w:rPr>
          <w:rFonts w:hint="eastAsia" w:ascii="仿宋_GB2312" w:hAnsi="Times New Roman" w:eastAsia="仿宋_GB2312"/>
          <w:sz w:val="24"/>
        </w:rPr>
        <w:t>自本公告发布之日起5个工作日。</w:t>
      </w:r>
    </w:p>
    <w:p>
      <w:pPr>
        <w:widowControl/>
        <w:spacing w:line="400" w:lineRule="exact"/>
        <w:ind w:firstLine="482" w:firstLineChars="200"/>
        <w:rPr>
          <w:rFonts w:hint="eastAsia" w:ascii="仿宋_GB2312" w:eastAsia="仿宋_GB2312"/>
          <w:b/>
          <w:sz w:val="24"/>
        </w:rPr>
      </w:pPr>
      <w:bookmarkStart w:id="5" w:name="_Toc28359010"/>
      <w:bookmarkStart w:id="6" w:name="_Toc28359087"/>
      <w:r>
        <w:rPr>
          <w:rFonts w:hint="eastAsia" w:ascii="仿宋_GB2312" w:eastAsia="仿宋_GB2312"/>
          <w:b/>
          <w:sz w:val="24"/>
        </w:rPr>
        <w:t>六、其他补充事宜</w:t>
      </w:r>
    </w:p>
    <w:p>
      <w:pPr>
        <w:pStyle w:val="2"/>
        <w:rPr>
          <w:rFonts w:hint="eastAsia" w:ascii="仿宋_GB2312" w:eastAsia="仿宋_GB2312"/>
          <w:sz w:val="24"/>
          <w:szCs w:val="20"/>
        </w:rPr>
      </w:pPr>
      <w:r>
        <w:rPr>
          <w:rFonts w:hint="eastAsia" w:ascii="仿宋_GB2312" w:eastAsia="仿宋_GB2312"/>
          <w:sz w:val="24"/>
          <w:szCs w:val="20"/>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
        <w:ind w:firstLine="360" w:firstLineChars="150"/>
        <w:rPr>
          <w:rFonts w:hint="eastAsia" w:ascii="仿宋_GB2312" w:eastAsia="仿宋_GB2312"/>
          <w:sz w:val="24"/>
          <w:szCs w:val="20"/>
        </w:rPr>
      </w:pPr>
      <w:r>
        <w:rPr>
          <w:rFonts w:hint="eastAsia" w:ascii="仿宋_GB2312" w:eastAsia="仿宋_GB2312"/>
          <w:sz w:val="24"/>
          <w:szCs w:val="20"/>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2"/>
        <w:ind w:firstLine="480" w:firstLineChars="200"/>
        <w:rPr>
          <w:rFonts w:hint="eastAsia" w:ascii="仿宋_GB2312" w:eastAsia="仿宋_GB2312"/>
          <w:sz w:val="24"/>
          <w:szCs w:val="20"/>
        </w:rPr>
      </w:pPr>
      <w:r>
        <w:rPr>
          <w:rFonts w:hint="eastAsia" w:ascii="仿宋_GB2312" w:eastAsia="仿宋_GB2312"/>
          <w:sz w:val="24"/>
          <w:szCs w:val="20"/>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
        <w:ind w:firstLineChars="200"/>
        <w:rPr>
          <w:rFonts w:hint="eastAsia"/>
        </w:rPr>
      </w:pPr>
      <w:r>
        <w:rPr>
          <w:rFonts w:hint="eastAsia"/>
        </w:rPr>
        <w:t>4.</w:t>
      </w:r>
      <w:r>
        <w:rPr>
          <w:rFonts w:hint="eastAsia" w:ascii="仿宋_GB2312" w:hAnsi="Times New Roman" w:eastAsia="仿宋_GB2312"/>
          <w:sz w:val="24"/>
        </w:rPr>
        <w:t>投标人信用信息查询渠道及截止时点、信用信息查询记录和证据留存的具体方式、信用信息的使用规则：</w:t>
      </w:r>
    </w:p>
    <w:p>
      <w:pPr>
        <w:pStyle w:val="2"/>
        <w:rPr>
          <w:rFonts w:hint="eastAsia" w:ascii="仿宋_GB2312" w:hAnsi="Times New Roman" w:eastAsia="仿宋_GB2312"/>
          <w:sz w:val="24"/>
        </w:rPr>
      </w:pPr>
      <w:r>
        <w:rPr>
          <w:rFonts w:hint="eastAsia" w:ascii="仿宋_GB2312" w:hAnsi="Times New Roman" w:eastAsia="仿宋_GB2312"/>
          <w:sz w:val="24"/>
        </w:rPr>
        <w:t>查询渠道：信用中国（网址：http://www.creditchina.gov.cn）、中国政府采购网(网址：http://www.ccgp.gov.cn）。</w:t>
      </w:r>
    </w:p>
    <w:p>
      <w:pPr>
        <w:pStyle w:val="2"/>
        <w:rPr>
          <w:rFonts w:hint="eastAsia" w:ascii="仿宋_GB2312" w:hAnsi="Times New Roman" w:eastAsia="仿宋_GB2312"/>
          <w:sz w:val="24"/>
        </w:rPr>
      </w:pPr>
      <w:r>
        <w:rPr>
          <w:rFonts w:hint="eastAsia" w:ascii="仿宋_GB2312" w:hAnsi="Times New Roman" w:eastAsia="仿宋_GB2312"/>
          <w:sz w:val="24"/>
        </w:rPr>
        <w:t>截止时点：开标后评标前。</w:t>
      </w:r>
    </w:p>
    <w:p>
      <w:pPr>
        <w:pStyle w:val="2"/>
        <w:rPr>
          <w:rFonts w:hint="eastAsia" w:ascii="仿宋_GB2312" w:hAnsi="Times New Roman" w:eastAsia="仿宋_GB2312"/>
          <w:sz w:val="24"/>
        </w:rPr>
      </w:pPr>
      <w:r>
        <w:rPr>
          <w:rFonts w:hint="eastAsia" w:ascii="仿宋_GB2312" w:hAnsi="Times New Roman" w:eastAsia="仿宋_GB2312"/>
          <w:sz w:val="24"/>
        </w:rPr>
        <w:t>信用信息查询记录和证据留存的具体方式：由采购组织机构在规定查询时间内打印信用信息查询记录并归入项目档案。</w:t>
      </w:r>
    </w:p>
    <w:p>
      <w:pPr>
        <w:pStyle w:val="2"/>
        <w:rPr>
          <w:rFonts w:hint="eastAsia" w:ascii="仿宋_GB2312" w:hAnsi="Times New Roman" w:eastAsia="仿宋_GB2312"/>
          <w:sz w:val="24"/>
        </w:rPr>
      </w:pPr>
      <w:r>
        <w:rPr>
          <w:rFonts w:hint="eastAsia" w:ascii="仿宋_GB2312" w:hAnsi="Times New Roman" w:eastAsia="仿宋_GB2312"/>
          <w:sz w:val="24"/>
        </w:rPr>
        <w:t>使用规则：对列入失信被执行人、重大税收违法案件当事人名单、政府采购严重违法失信行为记录名单及其他不符合《中华人民共和国政府采购法》第二十二条规定条件的供应商，将被拒绝其参与政府采购活动。</w:t>
      </w:r>
    </w:p>
    <w:p>
      <w:pPr>
        <w:widowControl/>
        <w:spacing w:line="400" w:lineRule="exact"/>
        <w:rPr>
          <w:rFonts w:ascii="仿宋_GB2312" w:eastAsia="仿宋_GB2312"/>
          <w:b/>
          <w:sz w:val="24"/>
        </w:rPr>
      </w:pPr>
      <w:r>
        <w:rPr>
          <w:rFonts w:hint="eastAsia" w:ascii="仿宋_GB2312" w:eastAsia="仿宋_GB2312"/>
          <w:b/>
          <w:sz w:val="24"/>
        </w:rPr>
        <w:t>七、对本次采购提出询问、质疑、投诉，请按以下方式联系</w:t>
      </w:r>
    </w:p>
    <w:p>
      <w:pPr>
        <w:widowControl/>
        <w:spacing w:line="400" w:lineRule="exact"/>
        <w:jc w:val="left"/>
        <w:rPr>
          <w:rFonts w:hint="eastAsia" w:ascii="仿宋_GB2312" w:hAnsi="Courier New" w:eastAsia="仿宋_GB2312"/>
          <w:sz w:val="24"/>
          <w:szCs w:val="20"/>
        </w:rPr>
      </w:pPr>
      <w:r>
        <w:rPr>
          <w:rFonts w:ascii="仿宋_GB2312" w:hAnsi="Courier New" w:eastAsia="仿宋_GB2312"/>
          <w:sz w:val="24"/>
          <w:szCs w:val="20"/>
        </w:rPr>
        <w:t>    1.采购人信息</w:t>
      </w:r>
    </w:p>
    <w:p>
      <w:pPr>
        <w:widowControl/>
        <w:spacing w:line="400" w:lineRule="exact"/>
        <w:jc w:val="left"/>
        <w:rPr>
          <w:rFonts w:ascii="仿宋_GB2312" w:hAnsi="Courier New" w:eastAsia="仿宋_GB2312"/>
          <w:sz w:val="24"/>
          <w:szCs w:val="20"/>
        </w:rPr>
      </w:pPr>
      <w:r>
        <w:rPr>
          <w:rFonts w:ascii="仿宋_GB2312" w:hAnsi="Courier New" w:eastAsia="仿宋_GB2312"/>
          <w:sz w:val="24"/>
          <w:szCs w:val="20"/>
        </w:rPr>
        <w:t>    名    称：</w:t>
      </w:r>
      <w:r>
        <w:rPr>
          <w:rFonts w:hint="eastAsia" w:ascii="仿宋_GB2312" w:hAnsi="Courier New" w:eastAsia="仿宋_GB2312"/>
          <w:sz w:val="24"/>
          <w:szCs w:val="20"/>
        </w:rPr>
        <w:t>天台县公安局</w:t>
      </w:r>
      <w:r>
        <w:rPr>
          <w:rFonts w:ascii="仿宋_GB2312" w:hAnsi="Courier New" w:eastAsia="仿宋_GB2312"/>
          <w:sz w:val="24"/>
          <w:szCs w:val="20"/>
        </w:rPr>
        <w:t> </w:t>
      </w:r>
    </w:p>
    <w:p>
      <w:pPr>
        <w:widowControl/>
        <w:spacing w:line="400" w:lineRule="exact"/>
        <w:jc w:val="left"/>
        <w:rPr>
          <w:rFonts w:ascii="仿宋_GB2312" w:hAnsi="Courier New" w:eastAsia="仿宋_GB2312"/>
          <w:sz w:val="24"/>
          <w:szCs w:val="20"/>
        </w:rPr>
      </w:pPr>
      <w:r>
        <w:rPr>
          <w:rFonts w:ascii="仿宋_GB2312" w:hAnsi="Courier New" w:eastAsia="仿宋_GB2312"/>
          <w:sz w:val="24"/>
          <w:szCs w:val="20"/>
        </w:rPr>
        <w:t>    地    址：</w:t>
      </w:r>
      <w:r>
        <w:rPr>
          <w:rFonts w:hint="eastAsia" w:ascii="仿宋_GB2312" w:hAnsi="Courier New" w:eastAsia="仿宋_GB2312"/>
          <w:sz w:val="24"/>
          <w:szCs w:val="20"/>
        </w:rPr>
        <w:t>天台县始丰街道济公大道80号</w:t>
      </w:r>
      <w:r>
        <w:rPr>
          <w:rFonts w:ascii="仿宋_GB2312" w:hAnsi="Courier New" w:eastAsia="仿宋_GB2312"/>
          <w:sz w:val="24"/>
          <w:szCs w:val="20"/>
        </w:rPr>
        <w:t> </w:t>
      </w:r>
    </w:p>
    <w:p>
      <w:pPr>
        <w:widowControl/>
        <w:spacing w:line="400" w:lineRule="exact"/>
        <w:jc w:val="left"/>
        <w:rPr>
          <w:rFonts w:ascii="仿宋_GB2312" w:hAnsi="Courier New" w:eastAsia="仿宋_GB2312"/>
          <w:sz w:val="24"/>
          <w:szCs w:val="20"/>
        </w:rPr>
      </w:pPr>
      <w:r>
        <w:rPr>
          <w:rFonts w:ascii="仿宋_GB2312" w:hAnsi="Courier New" w:eastAsia="仿宋_GB2312"/>
          <w:sz w:val="24"/>
          <w:szCs w:val="20"/>
        </w:rPr>
        <w:t>    传    真：</w:t>
      </w:r>
      <w:r>
        <w:rPr>
          <w:rFonts w:ascii="仿宋_GB2312" w:hAnsi="Courier New" w:eastAsia="仿宋_GB2312"/>
          <w:sz w:val="24"/>
        </w:rPr>
        <w:t>/</w:t>
      </w:r>
    </w:p>
    <w:p>
      <w:pPr>
        <w:widowControl/>
        <w:spacing w:line="400" w:lineRule="exact"/>
        <w:jc w:val="left"/>
        <w:rPr>
          <w:rFonts w:ascii="仿宋_GB2312" w:hAnsi="Courier New" w:eastAsia="仿宋_GB2312"/>
          <w:sz w:val="24"/>
          <w:szCs w:val="20"/>
        </w:rPr>
      </w:pPr>
      <w:r>
        <w:rPr>
          <w:rFonts w:ascii="仿宋_GB2312" w:hAnsi="Courier New" w:eastAsia="仿宋_GB2312"/>
          <w:sz w:val="24"/>
          <w:szCs w:val="20"/>
        </w:rPr>
        <w:t>    项目联系人（询问）：</w:t>
      </w:r>
      <w:r>
        <w:rPr>
          <w:rFonts w:hint="eastAsia" w:ascii="仿宋_GB2312" w:hAnsi="Courier New" w:eastAsia="仿宋_GB2312"/>
          <w:sz w:val="24"/>
          <w:szCs w:val="20"/>
        </w:rPr>
        <w:t>陈钊</w:t>
      </w:r>
      <w:r>
        <w:rPr>
          <w:rFonts w:ascii="仿宋_GB2312" w:hAnsi="Courier New" w:eastAsia="仿宋_GB2312"/>
          <w:sz w:val="24"/>
          <w:szCs w:val="20"/>
        </w:rPr>
        <w:t>  </w:t>
      </w:r>
    </w:p>
    <w:p>
      <w:pPr>
        <w:widowControl/>
        <w:spacing w:line="400" w:lineRule="exact"/>
        <w:jc w:val="left"/>
        <w:rPr>
          <w:rFonts w:ascii="仿宋_GB2312" w:hAnsi="Courier New" w:eastAsia="仿宋_GB2312"/>
          <w:sz w:val="24"/>
          <w:szCs w:val="20"/>
        </w:rPr>
      </w:pPr>
      <w:r>
        <w:rPr>
          <w:rFonts w:ascii="仿宋_GB2312" w:hAnsi="Courier New" w:eastAsia="仿宋_GB2312"/>
          <w:sz w:val="24"/>
          <w:szCs w:val="20"/>
        </w:rPr>
        <w:t>    项目联系方式（询问）：0576-83996602</w:t>
      </w:r>
    </w:p>
    <w:p>
      <w:pPr>
        <w:widowControl/>
        <w:spacing w:line="400" w:lineRule="exact"/>
        <w:jc w:val="left"/>
        <w:rPr>
          <w:rFonts w:ascii="仿宋_GB2312" w:hAnsi="Courier New" w:eastAsia="仿宋_GB2312"/>
          <w:sz w:val="24"/>
          <w:szCs w:val="20"/>
        </w:rPr>
      </w:pPr>
      <w:r>
        <w:rPr>
          <w:rFonts w:ascii="仿宋_GB2312" w:hAnsi="Courier New" w:eastAsia="仿宋_GB2312"/>
          <w:sz w:val="24"/>
          <w:szCs w:val="20"/>
        </w:rPr>
        <w:t>    质疑联系人：</w:t>
      </w:r>
      <w:r>
        <w:rPr>
          <w:rFonts w:hint="eastAsia" w:ascii="仿宋_GB2312" w:hAnsi="Courier New" w:eastAsia="仿宋_GB2312"/>
          <w:sz w:val="24"/>
          <w:szCs w:val="20"/>
        </w:rPr>
        <w:t>陈钊</w:t>
      </w:r>
      <w:r>
        <w:rPr>
          <w:rFonts w:ascii="仿宋_GB2312" w:hAnsi="Courier New" w:eastAsia="仿宋_GB2312"/>
          <w:sz w:val="24"/>
          <w:szCs w:val="20"/>
        </w:rPr>
        <w:t>    </w:t>
      </w:r>
    </w:p>
    <w:p>
      <w:pPr>
        <w:widowControl/>
        <w:spacing w:line="400" w:lineRule="exact"/>
        <w:jc w:val="left"/>
        <w:rPr>
          <w:rFonts w:ascii="仿宋_GB2312" w:hAnsi="Courier New" w:eastAsia="仿宋_GB2312"/>
          <w:sz w:val="24"/>
          <w:szCs w:val="20"/>
        </w:rPr>
      </w:pPr>
      <w:r>
        <w:rPr>
          <w:rFonts w:ascii="仿宋_GB2312" w:hAnsi="Courier New" w:eastAsia="仿宋_GB2312"/>
          <w:sz w:val="24"/>
          <w:szCs w:val="20"/>
        </w:rPr>
        <w:t>    质疑联系方式：13958508182</w:t>
      </w:r>
      <w:r>
        <w:rPr>
          <w:rFonts w:ascii="仿宋_GB2312" w:hAnsi="Courier New" w:eastAsia="仿宋_GB2312"/>
          <w:sz w:val="24"/>
          <w:szCs w:val="20"/>
        </w:rPr>
        <w:br w:type="textWrapping"/>
      </w:r>
      <w:r>
        <w:rPr>
          <w:rFonts w:ascii="仿宋_GB2312" w:hAnsi="Courier New" w:eastAsia="仿宋_GB2312"/>
          <w:sz w:val="24"/>
          <w:szCs w:val="20"/>
        </w:rPr>
        <w:t>    2.采购代理机构信息            </w:t>
      </w:r>
    </w:p>
    <w:p>
      <w:pPr>
        <w:widowControl/>
        <w:spacing w:line="400" w:lineRule="exact"/>
        <w:jc w:val="left"/>
        <w:rPr>
          <w:rFonts w:ascii="仿宋_GB2312" w:hAnsi="Courier New" w:eastAsia="仿宋_GB2312"/>
          <w:sz w:val="24"/>
          <w:szCs w:val="20"/>
        </w:rPr>
      </w:pPr>
      <w:r>
        <w:rPr>
          <w:rFonts w:ascii="仿宋_GB2312" w:hAnsi="Courier New" w:eastAsia="仿宋_GB2312"/>
          <w:sz w:val="24"/>
          <w:szCs w:val="20"/>
        </w:rPr>
        <w:t>    名    称：</w:t>
      </w:r>
      <w:r>
        <w:rPr>
          <w:rFonts w:ascii="仿宋_GB2312" w:hAnsi="Courier New" w:eastAsia="仿宋_GB2312"/>
          <w:sz w:val="24"/>
        </w:rPr>
        <w:t>天台县公共资源交易中心</w:t>
      </w:r>
      <w:r>
        <w:rPr>
          <w:rFonts w:ascii="仿宋_GB2312" w:hAnsi="Courier New" w:eastAsia="仿宋_GB2312"/>
          <w:sz w:val="24"/>
          <w:szCs w:val="20"/>
        </w:rPr>
        <w:t> </w:t>
      </w:r>
    </w:p>
    <w:p>
      <w:pPr>
        <w:widowControl/>
        <w:spacing w:line="400" w:lineRule="exact"/>
        <w:jc w:val="left"/>
        <w:rPr>
          <w:rFonts w:ascii="仿宋_GB2312" w:hAnsi="Courier New" w:eastAsia="仿宋_GB2312"/>
          <w:sz w:val="24"/>
          <w:szCs w:val="20"/>
        </w:rPr>
      </w:pPr>
      <w:r>
        <w:rPr>
          <w:rFonts w:ascii="仿宋_GB2312" w:hAnsi="Courier New" w:eastAsia="仿宋_GB2312"/>
          <w:sz w:val="24"/>
          <w:szCs w:val="20"/>
        </w:rPr>
        <w:t>    地    址：</w:t>
      </w:r>
      <w:r>
        <w:rPr>
          <w:rFonts w:ascii="仿宋_GB2312" w:hAnsi="Courier New" w:eastAsia="仿宋_GB2312"/>
          <w:sz w:val="24"/>
        </w:rPr>
        <w:t>天台县始丰街道玉龙路1号行政大楼三楼0316室</w:t>
      </w:r>
      <w:r>
        <w:rPr>
          <w:rFonts w:ascii="仿宋_GB2312" w:hAnsi="Courier New" w:eastAsia="仿宋_GB2312"/>
          <w:sz w:val="24"/>
          <w:szCs w:val="20"/>
        </w:rPr>
        <w:t>             </w:t>
      </w:r>
    </w:p>
    <w:p>
      <w:pPr>
        <w:widowControl/>
        <w:spacing w:line="400" w:lineRule="exact"/>
        <w:jc w:val="left"/>
        <w:rPr>
          <w:rFonts w:ascii="仿宋_GB2312" w:hAnsi="Courier New" w:eastAsia="仿宋_GB2312"/>
          <w:sz w:val="24"/>
          <w:szCs w:val="20"/>
        </w:rPr>
      </w:pPr>
      <w:r>
        <w:rPr>
          <w:rFonts w:ascii="仿宋_GB2312" w:hAnsi="Courier New" w:eastAsia="仿宋_GB2312"/>
          <w:sz w:val="24"/>
          <w:szCs w:val="20"/>
        </w:rPr>
        <w:t>    传    真：</w:t>
      </w:r>
      <w:r>
        <w:rPr>
          <w:rFonts w:ascii="仿宋_GB2312" w:hAnsi="Courier New" w:eastAsia="仿宋_GB2312"/>
          <w:sz w:val="24"/>
        </w:rPr>
        <w:t>/</w:t>
      </w:r>
      <w:r>
        <w:rPr>
          <w:rFonts w:ascii="仿宋_GB2312" w:hAnsi="Courier New" w:eastAsia="仿宋_GB2312"/>
          <w:sz w:val="24"/>
          <w:szCs w:val="20"/>
        </w:rPr>
        <w:t>             </w:t>
      </w:r>
    </w:p>
    <w:p>
      <w:pPr>
        <w:widowControl/>
        <w:spacing w:line="400" w:lineRule="exact"/>
        <w:jc w:val="left"/>
        <w:rPr>
          <w:rFonts w:ascii="仿宋_GB2312" w:hAnsi="Courier New" w:eastAsia="仿宋_GB2312"/>
          <w:sz w:val="24"/>
          <w:szCs w:val="20"/>
        </w:rPr>
      </w:pPr>
      <w:r>
        <w:rPr>
          <w:rFonts w:ascii="仿宋_GB2312" w:hAnsi="Courier New" w:eastAsia="仿宋_GB2312"/>
          <w:sz w:val="24"/>
          <w:szCs w:val="20"/>
        </w:rPr>
        <w:t>    项目联系人（询问）：</w:t>
      </w:r>
      <w:r>
        <w:rPr>
          <w:rFonts w:hint="eastAsia" w:ascii="仿宋_GB2312" w:hAnsi="Courier New" w:eastAsia="仿宋_GB2312"/>
          <w:sz w:val="24"/>
          <w:szCs w:val="20"/>
        </w:rPr>
        <w:t>赵君旭</w:t>
      </w:r>
      <w:r>
        <w:rPr>
          <w:rFonts w:ascii="仿宋_GB2312" w:hAnsi="Courier New" w:eastAsia="仿宋_GB2312"/>
          <w:sz w:val="24"/>
          <w:szCs w:val="20"/>
        </w:rPr>
        <w:t>              </w:t>
      </w:r>
    </w:p>
    <w:p>
      <w:pPr>
        <w:widowControl/>
        <w:spacing w:line="400" w:lineRule="exact"/>
        <w:jc w:val="left"/>
        <w:rPr>
          <w:rFonts w:ascii="仿宋_GB2312" w:hAnsi="Courier New" w:eastAsia="仿宋_GB2312"/>
          <w:sz w:val="24"/>
          <w:szCs w:val="20"/>
        </w:rPr>
      </w:pPr>
      <w:r>
        <w:rPr>
          <w:rFonts w:ascii="仿宋_GB2312" w:hAnsi="Courier New" w:eastAsia="仿宋_GB2312"/>
          <w:sz w:val="24"/>
          <w:szCs w:val="20"/>
        </w:rPr>
        <w:t>    项目联系方式（询问）：</w:t>
      </w:r>
      <w:r>
        <w:rPr>
          <w:rFonts w:ascii="仿宋_GB2312" w:hAnsi="Courier New" w:eastAsia="仿宋_GB2312"/>
          <w:sz w:val="24"/>
        </w:rPr>
        <w:t>0576-83930301</w:t>
      </w:r>
      <w:r>
        <w:rPr>
          <w:rFonts w:ascii="仿宋_GB2312" w:hAnsi="Courier New" w:eastAsia="仿宋_GB2312"/>
          <w:sz w:val="24"/>
          <w:szCs w:val="20"/>
        </w:rPr>
        <w:t> </w:t>
      </w:r>
    </w:p>
    <w:p>
      <w:pPr>
        <w:widowControl/>
        <w:spacing w:line="400" w:lineRule="exact"/>
        <w:jc w:val="left"/>
        <w:rPr>
          <w:rFonts w:ascii="仿宋_GB2312" w:hAnsi="Courier New" w:eastAsia="仿宋_GB2312"/>
          <w:sz w:val="24"/>
          <w:szCs w:val="20"/>
        </w:rPr>
      </w:pPr>
      <w:r>
        <w:rPr>
          <w:rFonts w:ascii="仿宋_GB2312" w:hAnsi="Courier New" w:eastAsia="仿宋_GB2312"/>
          <w:sz w:val="24"/>
          <w:szCs w:val="20"/>
        </w:rPr>
        <w:t>    质疑联系人：</w:t>
      </w:r>
      <w:r>
        <w:rPr>
          <w:rFonts w:hint="eastAsia" w:ascii="仿宋_GB2312" w:hAnsi="Courier New" w:eastAsia="仿宋_GB2312"/>
          <w:sz w:val="24"/>
          <w:szCs w:val="20"/>
        </w:rPr>
        <w:t>张梦华</w:t>
      </w:r>
      <w:r>
        <w:rPr>
          <w:rFonts w:ascii="仿宋_GB2312" w:hAnsi="Courier New" w:eastAsia="仿宋_GB2312"/>
          <w:sz w:val="24"/>
          <w:szCs w:val="20"/>
        </w:rPr>
        <w:t>             </w:t>
      </w:r>
    </w:p>
    <w:p>
      <w:pPr>
        <w:widowControl/>
        <w:spacing w:line="400" w:lineRule="exact"/>
        <w:jc w:val="left"/>
        <w:rPr>
          <w:rFonts w:ascii="仿宋_GB2312" w:hAnsi="Courier New" w:eastAsia="仿宋_GB2312"/>
          <w:sz w:val="24"/>
          <w:szCs w:val="20"/>
        </w:rPr>
      </w:pPr>
      <w:r>
        <w:rPr>
          <w:rFonts w:ascii="仿宋_GB2312" w:hAnsi="Courier New" w:eastAsia="仿宋_GB2312"/>
          <w:sz w:val="24"/>
          <w:szCs w:val="20"/>
        </w:rPr>
        <w:t>    质疑联系方式：</w:t>
      </w:r>
      <w:r>
        <w:rPr>
          <w:rFonts w:ascii="仿宋_GB2312" w:hAnsi="Courier New" w:eastAsia="仿宋_GB2312"/>
          <w:sz w:val="24"/>
        </w:rPr>
        <w:t>0576-83930301</w:t>
      </w:r>
      <w:r>
        <w:rPr>
          <w:rFonts w:ascii="仿宋_GB2312" w:hAnsi="Courier New" w:eastAsia="仿宋_GB2312"/>
          <w:sz w:val="24"/>
          <w:szCs w:val="20"/>
        </w:rPr>
        <w:t> 　　　　　　      </w:t>
      </w:r>
      <w:r>
        <w:rPr>
          <w:rFonts w:ascii="仿宋_GB2312" w:hAnsi="Courier New" w:eastAsia="仿宋_GB2312"/>
          <w:sz w:val="24"/>
          <w:szCs w:val="20"/>
        </w:rPr>
        <w:br w:type="textWrapping"/>
      </w:r>
      <w:r>
        <w:rPr>
          <w:rFonts w:ascii="仿宋_GB2312" w:hAnsi="Courier New" w:eastAsia="仿宋_GB2312"/>
          <w:sz w:val="24"/>
          <w:szCs w:val="20"/>
        </w:rPr>
        <w:t>    3.同级政府采购监督管理部门            </w:t>
      </w:r>
    </w:p>
    <w:p>
      <w:pPr>
        <w:widowControl/>
        <w:spacing w:line="400" w:lineRule="exact"/>
        <w:jc w:val="left"/>
        <w:rPr>
          <w:rFonts w:ascii="仿宋_GB2312" w:hAnsi="Courier New" w:eastAsia="仿宋_GB2312"/>
          <w:sz w:val="24"/>
          <w:szCs w:val="20"/>
        </w:rPr>
      </w:pPr>
      <w:r>
        <w:rPr>
          <w:rFonts w:ascii="仿宋_GB2312" w:hAnsi="Courier New" w:eastAsia="仿宋_GB2312"/>
          <w:sz w:val="24"/>
          <w:szCs w:val="20"/>
        </w:rPr>
        <w:t>    名    称：</w:t>
      </w:r>
      <w:r>
        <w:rPr>
          <w:rFonts w:ascii="仿宋_GB2312" w:hAnsi="Courier New" w:eastAsia="仿宋_GB2312"/>
          <w:sz w:val="24"/>
        </w:rPr>
        <w:t>天台县财政局</w:t>
      </w:r>
      <w:r>
        <w:rPr>
          <w:rFonts w:ascii="仿宋_GB2312" w:hAnsi="Courier New" w:eastAsia="仿宋_GB2312"/>
          <w:sz w:val="24"/>
          <w:szCs w:val="20"/>
        </w:rPr>
        <w:t>             </w:t>
      </w:r>
    </w:p>
    <w:p>
      <w:pPr>
        <w:widowControl/>
        <w:spacing w:line="400" w:lineRule="exact"/>
        <w:jc w:val="left"/>
        <w:rPr>
          <w:rFonts w:ascii="仿宋_GB2312" w:hAnsi="Courier New" w:eastAsia="仿宋_GB2312"/>
          <w:sz w:val="24"/>
          <w:szCs w:val="20"/>
        </w:rPr>
      </w:pPr>
      <w:r>
        <w:rPr>
          <w:rFonts w:ascii="仿宋_GB2312" w:hAnsi="Courier New" w:eastAsia="仿宋_GB2312"/>
          <w:sz w:val="24"/>
          <w:szCs w:val="20"/>
        </w:rPr>
        <w:t>    地    址：</w:t>
      </w:r>
      <w:r>
        <w:rPr>
          <w:rFonts w:ascii="仿宋_GB2312" w:hAnsi="Courier New" w:eastAsia="仿宋_GB2312"/>
          <w:sz w:val="24"/>
        </w:rPr>
        <w:t>天台县飞鹤路189号</w:t>
      </w:r>
      <w:r>
        <w:rPr>
          <w:rFonts w:ascii="仿宋_GB2312" w:hAnsi="Courier New" w:eastAsia="仿宋_GB2312"/>
          <w:sz w:val="24"/>
          <w:szCs w:val="20"/>
        </w:rPr>
        <w:t>             </w:t>
      </w:r>
    </w:p>
    <w:p>
      <w:pPr>
        <w:widowControl/>
        <w:spacing w:line="400" w:lineRule="exact"/>
        <w:jc w:val="left"/>
        <w:rPr>
          <w:rFonts w:ascii="仿宋_GB2312" w:hAnsi="Courier New" w:eastAsia="仿宋_GB2312"/>
          <w:sz w:val="24"/>
          <w:szCs w:val="20"/>
        </w:rPr>
      </w:pPr>
      <w:r>
        <w:rPr>
          <w:rFonts w:ascii="仿宋_GB2312" w:hAnsi="Courier New" w:eastAsia="仿宋_GB2312"/>
          <w:sz w:val="24"/>
          <w:szCs w:val="20"/>
        </w:rPr>
        <w:t>    传    真：</w:t>
      </w:r>
      <w:r>
        <w:rPr>
          <w:rFonts w:ascii="仿宋_GB2312" w:hAnsi="Courier New" w:eastAsia="仿宋_GB2312"/>
          <w:sz w:val="24"/>
        </w:rPr>
        <w:t>/</w:t>
      </w:r>
      <w:r>
        <w:rPr>
          <w:rFonts w:ascii="仿宋_GB2312" w:hAnsi="Courier New" w:eastAsia="仿宋_GB2312"/>
          <w:sz w:val="24"/>
          <w:szCs w:val="20"/>
        </w:rPr>
        <w:t>             </w:t>
      </w:r>
    </w:p>
    <w:p>
      <w:pPr>
        <w:widowControl/>
        <w:spacing w:line="400" w:lineRule="exact"/>
        <w:ind w:firstLine="510"/>
        <w:jc w:val="left"/>
        <w:rPr>
          <w:rFonts w:hint="eastAsia" w:ascii="仿宋_GB2312" w:hAnsi="Courier New" w:eastAsia="仿宋_GB2312"/>
          <w:sz w:val="24"/>
          <w:szCs w:val="20"/>
        </w:rPr>
      </w:pPr>
      <w:r>
        <w:rPr>
          <w:rFonts w:ascii="仿宋_GB2312" w:hAnsi="Courier New" w:eastAsia="仿宋_GB2312"/>
          <w:sz w:val="24"/>
          <w:szCs w:val="20"/>
        </w:rPr>
        <w:t>联系人 ：</w:t>
      </w:r>
      <w:r>
        <w:rPr>
          <w:rFonts w:ascii="仿宋_GB2312" w:hAnsi="Courier New" w:eastAsia="仿宋_GB2312"/>
          <w:sz w:val="24"/>
        </w:rPr>
        <w:t>王</w:t>
      </w:r>
      <w:r>
        <w:rPr>
          <w:rFonts w:hint="eastAsia" w:ascii="仿宋_GB2312" w:hAnsi="Courier New" w:eastAsia="仿宋_GB2312"/>
          <w:sz w:val="24"/>
        </w:rPr>
        <w:t>女士</w:t>
      </w:r>
      <w:r>
        <w:rPr>
          <w:rFonts w:ascii="仿宋_GB2312" w:hAnsi="Courier New" w:eastAsia="仿宋_GB2312"/>
          <w:sz w:val="24"/>
          <w:szCs w:val="20"/>
        </w:rPr>
        <w:t>             </w:t>
      </w:r>
    </w:p>
    <w:p>
      <w:pPr>
        <w:widowControl/>
        <w:spacing w:line="400" w:lineRule="exact"/>
        <w:ind w:firstLine="510"/>
        <w:jc w:val="left"/>
        <w:rPr>
          <w:rFonts w:hint="eastAsia" w:ascii="仿宋_GB2312" w:hAnsi="Courier New" w:eastAsia="仿宋_GB2312"/>
          <w:sz w:val="24"/>
          <w:szCs w:val="20"/>
        </w:rPr>
      </w:pPr>
      <w:r>
        <w:rPr>
          <w:rFonts w:ascii="仿宋_GB2312" w:hAnsi="Courier New" w:eastAsia="仿宋_GB2312"/>
          <w:sz w:val="24"/>
          <w:szCs w:val="20"/>
        </w:rPr>
        <w:t>监督投诉电话：</w:t>
      </w:r>
      <w:r>
        <w:rPr>
          <w:rFonts w:ascii="仿宋_GB2312" w:hAnsi="Courier New" w:eastAsia="仿宋_GB2312"/>
          <w:sz w:val="24"/>
        </w:rPr>
        <w:t>0576-89353856</w:t>
      </w:r>
      <w:r>
        <w:rPr>
          <w:rFonts w:hint="eastAsia" w:ascii="仿宋_GB2312" w:hAnsi="Courier New" w:eastAsia="仿宋_GB2312"/>
          <w:sz w:val="24"/>
        </w:rPr>
        <w:t>　　　　</w:t>
      </w:r>
    </w:p>
    <w:p>
      <w:pPr>
        <w:spacing w:line="336" w:lineRule="auto"/>
        <w:rPr>
          <w:rFonts w:hint="eastAsia" w:ascii="仿宋" w:hAnsi="仿宋" w:eastAsia="仿宋" w:cs="仿宋"/>
          <w:b/>
          <w:sz w:val="24"/>
        </w:rPr>
      </w:pPr>
      <w:r>
        <w:rPr>
          <w:rFonts w:hint="eastAsia" w:ascii="仿宋" w:hAnsi="仿宋" w:eastAsia="仿宋" w:cs="仿宋"/>
          <w:b/>
          <w:sz w:val="24"/>
        </w:rPr>
        <w:t>八、政采贷服务：</w:t>
      </w:r>
    </w:p>
    <w:p>
      <w:pPr>
        <w:pStyle w:val="2"/>
        <w:ind w:firstLine="482"/>
        <w:rPr>
          <w:rFonts w:hint="eastAsia" w:ascii="仿宋" w:hAnsi="仿宋" w:eastAsia="仿宋" w:cs="Arial"/>
          <w:b/>
          <w:bCs/>
          <w:sz w:val="24"/>
        </w:rPr>
      </w:pPr>
      <w:r>
        <w:rPr>
          <w:rFonts w:hint="eastAsia" w:ascii="仿宋" w:hAnsi="仿宋" w:eastAsia="仿宋" w:cs="Arial"/>
          <w:b/>
          <w:bCs/>
          <w:sz w:val="24"/>
        </w:rPr>
        <w:t>供应商如有融资需求，可使用以下银行的政采贷服务：</w:t>
      </w:r>
    </w:p>
    <w:p>
      <w:pPr>
        <w:rPr>
          <w:rFonts w:hint="eastAsia"/>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2"/>
        <w:gridCol w:w="2048"/>
        <w:gridCol w:w="1486"/>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522" w:type="dxa"/>
            <w:noWrap w:val="0"/>
            <w:vAlign w:val="top"/>
          </w:tcPr>
          <w:p>
            <w:pPr>
              <w:pStyle w:val="34"/>
              <w:ind w:left="0" w:firstLine="0"/>
              <w:jc w:val="center"/>
            </w:pPr>
            <w:r>
              <w:rPr>
                <w:rFonts w:ascii="仿宋" w:hAnsi="仿宋" w:eastAsia="仿宋" w:cs="Arial"/>
                <w:sz w:val="24"/>
                <w:szCs w:val="24"/>
              </w:rPr>
              <w:t>银行</w:t>
            </w:r>
          </w:p>
        </w:tc>
        <w:tc>
          <w:tcPr>
            <w:tcW w:w="2048" w:type="dxa"/>
            <w:noWrap w:val="0"/>
            <w:vAlign w:val="top"/>
          </w:tcPr>
          <w:p>
            <w:pPr>
              <w:pStyle w:val="34"/>
              <w:ind w:left="0" w:firstLine="0"/>
              <w:jc w:val="center"/>
            </w:pPr>
            <w:r>
              <w:rPr>
                <w:rFonts w:ascii="仿宋" w:hAnsi="仿宋" w:eastAsia="仿宋" w:cs="Arial"/>
                <w:sz w:val="24"/>
                <w:szCs w:val="24"/>
              </w:rPr>
              <w:t>贷款年利率</w:t>
            </w:r>
          </w:p>
        </w:tc>
        <w:tc>
          <w:tcPr>
            <w:tcW w:w="1486" w:type="dxa"/>
            <w:noWrap w:val="0"/>
            <w:vAlign w:val="top"/>
          </w:tcPr>
          <w:p>
            <w:pPr>
              <w:pStyle w:val="34"/>
              <w:ind w:left="0" w:firstLine="0"/>
              <w:jc w:val="center"/>
            </w:pPr>
            <w:r>
              <w:rPr>
                <w:rFonts w:ascii="仿宋" w:hAnsi="仿宋" w:eastAsia="仿宋" w:cs="Arial"/>
                <w:sz w:val="24"/>
                <w:szCs w:val="24"/>
              </w:rPr>
              <w:t>联系人</w:t>
            </w:r>
          </w:p>
        </w:tc>
        <w:tc>
          <w:tcPr>
            <w:tcW w:w="1798" w:type="dxa"/>
            <w:noWrap w:val="0"/>
            <w:vAlign w:val="top"/>
          </w:tcPr>
          <w:p>
            <w:pPr>
              <w:pStyle w:val="34"/>
              <w:ind w:left="0" w:firstLine="0"/>
              <w:jc w:val="center"/>
            </w:pPr>
            <w:r>
              <w:rPr>
                <w:rFonts w:ascii="仿宋" w:hAnsi="仿宋" w:eastAsia="仿宋" w:cs="Arial"/>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522" w:type="dxa"/>
            <w:noWrap w:val="0"/>
            <w:vAlign w:val="top"/>
          </w:tcPr>
          <w:p>
            <w:pPr>
              <w:pStyle w:val="34"/>
              <w:ind w:left="0" w:firstLine="0"/>
              <w:jc w:val="center"/>
            </w:pPr>
            <w:r>
              <w:rPr>
                <w:rFonts w:ascii="仿宋" w:hAnsi="仿宋" w:eastAsia="仿宋" w:cs="Arial"/>
                <w:sz w:val="24"/>
                <w:szCs w:val="24"/>
              </w:rPr>
              <w:t>中国农业银行股份有限公司天台县支行</w:t>
            </w:r>
          </w:p>
        </w:tc>
        <w:tc>
          <w:tcPr>
            <w:tcW w:w="2048" w:type="dxa"/>
            <w:noWrap w:val="0"/>
            <w:vAlign w:val="top"/>
          </w:tcPr>
          <w:p>
            <w:pPr>
              <w:pStyle w:val="34"/>
              <w:ind w:left="0" w:firstLine="0"/>
              <w:jc w:val="center"/>
            </w:pPr>
            <w:r>
              <w:rPr>
                <w:rFonts w:ascii="仿宋" w:hAnsi="仿宋" w:eastAsia="仿宋" w:cs="Arial"/>
                <w:sz w:val="24"/>
                <w:szCs w:val="24"/>
              </w:rPr>
              <w:t>3.8%起</w:t>
            </w:r>
          </w:p>
        </w:tc>
        <w:tc>
          <w:tcPr>
            <w:tcW w:w="1486" w:type="dxa"/>
            <w:noWrap w:val="0"/>
            <w:vAlign w:val="top"/>
          </w:tcPr>
          <w:p>
            <w:pPr>
              <w:pStyle w:val="34"/>
              <w:ind w:left="0" w:firstLine="0"/>
              <w:jc w:val="center"/>
            </w:pPr>
            <w:r>
              <w:rPr>
                <w:rFonts w:ascii="仿宋" w:hAnsi="仿宋" w:eastAsia="仿宋" w:cs="Arial"/>
                <w:sz w:val="24"/>
                <w:szCs w:val="24"/>
              </w:rPr>
              <w:t>章泳</w:t>
            </w:r>
          </w:p>
        </w:tc>
        <w:tc>
          <w:tcPr>
            <w:tcW w:w="1798" w:type="dxa"/>
            <w:noWrap w:val="0"/>
            <w:vAlign w:val="top"/>
          </w:tcPr>
          <w:p>
            <w:pPr>
              <w:pStyle w:val="34"/>
              <w:ind w:left="0" w:firstLine="0"/>
              <w:jc w:val="center"/>
            </w:pPr>
            <w:r>
              <w:rPr>
                <w:rFonts w:ascii="仿宋" w:hAnsi="仿宋" w:eastAsia="仿宋" w:cs="Arial"/>
                <w:sz w:val="24"/>
                <w:szCs w:val="24"/>
              </w:rPr>
              <w:t>18267658216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522" w:type="dxa"/>
            <w:noWrap w:val="0"/>
            <w:vAlign w:val="top"/>
          </w:tcPr>
          <w:p>
            <w:pPr>
              <w:pStyle w:val="34"/>
              <w:ind w:left="0" w:firstLine="0"/>
              <w:jc w:val="center"/>
            </w:pPr>
            <w:r>
              <w:rPr>
                <w:rFonts w:ascii="仿宋" w:hAnsi="仿宋" w:eastAsia="仿宋" w:cs="Arial"/>
                <w:sz w:val="24"/>
                <w:szCs w:val="24"/>
              </w:rPr>
              <w:t>中国建设银行股份有限公司天台支行</w:t>
            </w:r>
          </w:p>
        </w:tc>
        <w:tc>
          <w:tcPr>
            <w:tcW w:w="2048" w:type="dxa"/>
            <w:noWrap w:val="0"/>
            <w:vAlign w:val="top"/>
          </w:tcPr>
          <w:p>
            <w:pPr>
              <w:pStyle w:val="34"/>
              <w:ind w:left="0" w:firstLine="0"/>
              <w:jc w:val="center"/>
            </w:pPr>
            <w:r>
              <w:rPr>
                <w:rFonts w:ascii="仿宋" w:hAnsi="仿宋" w:eastAsia="仿宋" w:cs="Arial"/>
                <w:sz w:val="24"/>
                <w:szCs w:val="24"/>
              </w:rPr>
              <w:t>3.35%起</w:t>
            </w:r>
          </w:p>
        </w:tc>
        <w:tc>
          <w:tcPr>
            <w:tcW w:w="1486" w:type="dxa"/>
            <w:noWrap w:val="0"/>
            <w:vAlign w:val="top"/>
          </w:tcPr>
          <w:p>
            <w:pPr>
              <w:pStyle w:val="34"/>
              <w:ind w:left="0" w:firstLine="0"/>
              <w:jc w:val="center"/>
            </w:pPr>
            <w:r>
              <w:rPr>
                <w:rFonts w:ascii="仿宋" w:hAnsi="仿宋" w:eastAsia="仿宋" w:cs="Arial"/>
                <w:sz w:val="24"/>
                <w:szCs w:val="24"/>
              </w:rPr>
              <w:t>蒋晓峰</w:t>
            </w:r>
          </w:p>
        </w:tc>
        <w:tc>
          <w:tcPr>
            <w:tcW w:w="1798" w:type="dxa"/>
            <w:noWrap w:val="0"/>
            <w:vAlign w:val="top"/>
          </w:tcPr>
          <w:p>
            <w:pPr>
              <w:pStyle w:val="34"/>
              <w:ind w:left="0" w:firstLine="0"/>
              <w:jc w:val="center"/>
            </w:pPr>
            <w:r>
              <w:rPr>
                <w:rFonts w:ascii="仿宋" w:hAnsi="仿宋" w:eastAsia="仿宋" w:cs="Arial"/>
                <w:sz w:val="24"/>
                <w:szCs w:val="24"/>
              </w:rPr>
              <w:t>13968595968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522" w:type="dxa"/>
            <w:noWrap w:val="0"/>
            <w:vAlign w:val="top"/>
          </w:tcPr>
          <w:p>
            <w:pPr>
              <w:pStyle w:val="34"/>
              <w:ind w:left="0" w:firstLine="0"/>
              <w:jc w:val="center"/>
              <w:rPr>
                <w:rFonts w:ascii="仿宋" w:hAnsi="仿宋" w:eastAsia="仿宋" w:cs="Arial"/>
                <w:sz w:val="24"/>
                <w:szCs w:val="24"/>
              </w:rPr>
            </w:pPr>
            <w:r>
              <w:rPr>
                <w:rFonts w:ascii="仿宋" w:hAnsi="仿宋" w:eastAsia="仿宋" w:cs="Arial"/>
                <w:sz w:val="24"/>
                <w:szCs w:val="24"/>
              </w:rPr>
              <w:t>中国工商银行股份有限公司天台支行</w:t>
            </w:r>
          </w:p>
        </w:tc>
        <w:tc>
          <w:tcPr>
            <w:tcW w:w="2048" w:type="dxa"/>
            <w:noWrap w:val="0"/>
            <w:vAlign w:val="top"/>
          </w:tcPr>
          <w:p>
            <w:pPr>
              <w:pStyle w:val="34"/>
              <w:ind w:left="0" w:firstLine="0"/>
              <w:jc w:val="center"/>
              <w:rPr>
                <w:rFonts w:ascii="仿宋" w:hAnsi="仿宋" w:eastAsia="仿宋" w:cs="Arial"/>
                <w:sz w:val="24"/>
                <w:szCs w:val="24"/>
              </w:rPr>
            </w:pPr>
            <w:r>
              <w:rPr>
                <w:rFonts w:ascii="仿宋" w:hAnsi="仿宋" w:eastAsia="仿宋" w:cs="Arial"/>
                <w:sz w:val="24"/>
                <w:szCs w:val="24"/>
              </w:rPr>
              <w:t>4.5%起</w:t>
            </w:r>
          </w:p>
        </w:tc>
        <w:tc>
          <w:tcPr>
            <w:tcW w:w="1486" w:type="dxa"/>
            <w:noWrap w:val="0"/>
            <w:vAlign w:val="top"/>
          </w:tcPr>
          <w:p>
            <w:pPr>
              <w:pStyle w:val="34"/>
              <w:ind w:left="0" w:firstLine="0"/>
              <w:jc w:val="center"/>
              <w:rPr>
                <w:rFonts w:ascii="仿宋" w:hAnsi="仿宋" w:eastAsia="仿宋" w:cs="Arial"/>
                <w:sz w:val="24"/>
                <w:szCs w:val="24"/>
              </w:rPr>
            </w:pPr>
            <w:r>
              <w:rPr>
                <w:rFonts w:ascii="仿宋" w:hAnsi="仿宋" w:eastAsia="仿宋" w:cs="Arial"/>
                <w:sz w:val="24"/>
                <w:szCs w:val="24"/>
              </w:rPr>
              <w:t xml:space="preserve">洪文强  </w:t>
            </w:r>
          </w:p>
        </w:tc>
        <w:tc>
          <w:tcPr>
            <w:tcW w:w="1798" w:type="dxa"/>
            <w:noWrap w:val="0"/>
            <w:vAlign w:val="top"/>
          </w:tcPr>
          <w:p>
            <w:pPr>
              <w:pStyle w:val="34"/>
              <w:ind w:left="0" w:firstLine="0"/>
              <w:jc w:val="center"/>
              <w:rPr>
                <w:rFonts w:ascii="仿宋" w:hAnsi="仿宋" w:eastAsia="仿宋" w:cs="Arial"/>
                <w:sz w:val="24"/>
                <w:szCs w:val="24"/>
              </w:rPr>
            </w:pPr>
            <w:r>
              <w:rPr>
                <w:rFonts w:ascii="仿宋" w:hAnsi="仿宋" w:eastAsia="仿宋" w:cs="Arial"/>
                <w:sz w:val="24"/>
                <w:szCs w:val="24"/>
              </w:rPr>
              <w:t>0576-83815605</w:t>
            </w:r>
          </w:p>
        </w:tc>
      </w:tr>
    </w:tbl>
    <w:p>
      <w:pPr>
        <w:spacing w:line="400" w:lineRule="exact"/>
        <w:rPr>
          <w:rFonts w:hint="eastAsia" w:ascii="仿宋_GB2312" w:hAnsi="Courier New" w:eastAsia="仿宋_GB2312"/>
          <w:sz w:val="24"/>
        </w:rPr>
      </w:pPr>
      <w:r>
        <w:rPr>
          <w:rFonts w:hint="eastAsia" w:ascii="仿宋_GB2312" w:hAnsi="Courier New" w:eastAsia="仿宋_GB2312"/>
          <w:b/>
          <w:sz w:val="24"/>
        </w:rPr>
        <w:t>九、</w:t>
      </w:r>
      <w:r>
        <w:rPr>
          <w:rFonts w:hint="eastAsia" w:ascii="仿宋" w:hAnsi="仿宋" w:eastAsia="仿宋" w:cs="仿宋"/>
          <w:b/>
          <w:spacing w:val="-10"/>
          <w:sz w:val="24"/>
        </w:rPr>
        <w:t>履约保函服务：</w:t>
      </w:r>
    </w:p>
    <w:p>
      <w:pPr>
        <w:spacing w:line="336" w:lineRule="auto"/>
        <w:rPr>
          <w:rFonts w:hint="eastAsia" w:ascii="仿宋" w:hAnsi="仿宋" w:eastAsia="仿宋" w:cs="Arial"/>
          <w:b/>
          <w:bCs/>
          <w:spacing w:val="-10"/>
          <w:sz w:val="24"/>
        </w:rPr>
      </w:pPr>
      <w:r>
        <w:rPr>
          <w:rFonts w:hint="eastAsia" w:ascii="仿宋" w:hAnsi="仿宋" w:eastAsia="仿宋" w:cs="Arial"/>
          <w:b/>
          <w:bCs/>
          <w:spacing w:val="-10"/>
          <w:sz w:val="24"/>
        </w:rPr>
        <w:t>供应商如有办理履约保函需求，可使用以下银行的履约保函服务：</w:t>
      </w:r>
    </w:p>
    <w:tbl>
      <w:tblPr>
        <w:tblStyle w:val="3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9"/>
        <w:gridCol w:w="212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922" w:type="pct"/>
            <w:noWrap w:val="0"/>
            <w:vAlign w:val="center"/>
          </w:tcPr>
          <w:p>
            <w:pPr>
              <w:pStyle w:val="34"/>
              <w:ind w:firstLine="440"/>
              <w:jc w:val="center"/>
              <w:rPr>
                <w:spacing w:val="-10"/>
              </w:rPr>
            </w:pPr>
            <w:r>
              <w:rPr>
                <w:rFonts w:ascii="仿宋" w:hAnsi="仿宋" w:eastAsia="仿宋" w:cs="Arial"/>
                <w:spacing w:val="-10"/>
                <w:sz w:val="24"/>
                <w:szCs w:val="24"/>
              </w:rPr>
              <w:t>银行</w:t>
            </w:r>
          </w:p>
        </w:tc>
        <w:tc>
          <w:tcPr>
            <w:tcW w:w="1075" w:type="pct"/>
            <w:noWrap w:val="0"/>
            <w:vAlign w:val="center"/>
          </w:tcPr>
          <w:p>
            <w:pPr>
              <w:pStyle w:val="34"/>
              <w:ind w:left="0" w:firstLine="0"/>
              <w:jc w:val="center"/>
              <w:rPr>
                <w:spacing w:val="-10"/>
              </w:rPr>
            </w:pPr>
            <w:r>
              <w:rPr>
                <w:rFonts w:ascii="仿宋" w:hAnsi="仿宋" w:eastAsia="仿宋" w:cs="Arial"/>
                <w:spacing w:val="-10"/>
                <w:sz w:val="24"/>
                <w:szCs w:val="24"/>
              </w:rPr>
              <w:t>联系人</w:t>
            </w:r>
          </w:p>
        </w:tc>
        <w:tc>
          <w:tcPr>
            <w:tcW w:w="1003" w:type="pct"/>
            <w:noWrap w:val="0"/>
            <w:vAlign w:val="center"/>
          </w:tcPr>
          <w:p>
            <w:pPr>
              <w:pStyle w:val="34"/>
              <w:ind w:left="0" w:firstLine="0"/>
              <w:jc w:val="center"/>
              <w:rPr>
                <w:spacing w:val="-10"/>
              </w:rPr>
            </w:pPr>
            <w:r>
              <w:rPr>
                <w:rFonts w:ascii="仿宋" w:hAnsi="仿宋" w:eastAsia="仿宋" w:cs="Arial"/>
                <w:spacing w:val="-10"/>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922" w:type="pct"/>
            <w:noWrap w:val="0"/>
            <w:vAlign w:val="center"/>
          </w:tcPr>
          <w:p>
            <w:pPr>
              <w:pStyle w:val="34"/>
              <w:ind w:left="0" w:firstLine="0"/>
              <w:jc w:val="center"/>
              <w:rPr>
                <w:spacing w:val="-10"/>
              </w:rPr>
            </w:pPr>
            <w:r>
              <w:rPr>
                <w:rFonts w:ascii="仿宋" w:hAnsi="仿宋" w:eastAsia="仿宋" w:cs="Arial"/>
                <w:spacing w:val="-10"/>
                <w:sz w:val="24"/>
                <w:szCs w:val="24"/>
              </w:rPr>
              <w:t>中国农业银行股份有限公司天台县支行</w:t>
            </w:r>
          </w:p>
        </w:tc>
        <w:tc>
          <w:tcPr>
            <w:tcW w:w="1075" w:type="pct"/>
            <w:noWrap w:val="0"/>
            <w:vAlign w:val="center"/>
          </w:tcPr>
          <w:p>
            <w:pPr>
              <w:pStyle w:val="34"/>
              <w:ind w:left="0" w:firstLine="0"/>
              <w:jc w:val="center"/>
              <w:rPr>
                <w:spacing w:val="-10"/>
              </w:rPr>
            </w:pPr>
            <w:r>
              <w:rPr>
                <w:rFonts w:ascii="仿宋" w:hAnsi="仿宋" w:eastAsia="仿宋" w:cs="Arial"/>
                <w:spacing w:val="-10"/>
                <w:sz w:val="24"/>
                <w:szCs w:val="24"/>
              </w:rPr>
              <w:t>章泳</w:t>
            </w:r>
          </w:p>
        </w:tc>
        <w:tc>
          <w:tcPr>
            <w:tcW w:w="1003" w:type="pct"/>
            <w:noWrap w:val="0"/>
            <w:vAlign w:val="center"/>
          </w:tcPr>
          <w:p>
            <w:pPr>
              <w:pStyle w:val="34"/>
              <w:ind w:left="0" w:firstLine="0"/>
              <w:jc w:val="center"/>
              <w:rPr>
                <w:spacing w:val="-10"/>
              </w:rPr>
            </w:pPr>
            <w:r>
              <w:rPr>
                <w:rFonts w:ascii="仿宋" w:hAnsi="仿宋" w:eastAsia="仿宋" w:cs="Arial"/>
                <w:spacing w:val="-10"/>
                <w:sz w:val="24"/>
                <w:szCs w:val="24"/>
              </w:rPr>
              <w:t>18267658216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922" w:type="pct"/>
            <w:noWrap w:val="0"/>
            <w:vAlign w:val="center"/>
          </w:tcPr>
          <w:p>
            <w:pPr>
              <w:pStyle w:val="34"/>
              <w:ind w:left="0" w:firstLine="0"/>
              <w:jc w:val="center"/>
              <w:rPr>
                <w:rFonts w:ascii="仿宋" w:hAnsi="仿宋" w:eastAsia="仿宋" w:cs="Arial"/>
                <w:spacing w:val="-10"/>
                <w:sz w:val="24"/>
                <w:szCs w:val="24"/>
              </w:rPr>
            </w:pPr>
            <w:r>
              <w:rPr>
                <w:rFonts w:ascii="仿宋" w:hAnsi="仿宋" w:eastAsia="仿宋" w:cs="Arial"/>
                <w:spacing w:val="-10"/>
                <w:sz w:val="24"/>
                <w:szCs w:val="24"/>
              </w:rPr>
              <w:t>中国建设银行股份有限公司天台支行</w:t>
            </w:r>
          </w:p>
        </w:tc>
        <w:tc>
          <w:tcPr>
            <w:tcW w:w="1075" w:type="pct"/>
            <w:noWrap w:val="0"/>
            <w:vAlign w:val="center"/>
          </w:tcPr>
          <w:p>
            <w:pPr>
              <w:pStyle w:val="34"/>
              <w:ind w:left="0" w:firstLine="0"/>
              <w:jc w:val="center"/>
              <w:rPr>
                <w:rFonts w:ascii="仿宋" w:hAnsi="仿宋" w:eastAsia="仿宋" w:cs="Arial"/>
                <w:spacing w:val="-10"/>
                <w:sz w:val="24"/>
                <w:szCs w:val="24"/>
              </w:rPr>
            </w:pPr>
            <w:r>
              <w:rPr>
                <w:rFonts w:ascii="仿宋" w:hAnsi="仿宋" w:eastAsia="仿宋" w:cs="Arial"/>
                <w:spacing w:val="-10"/>
                <w:sz w:val="24"/>
                <w:szCs w:val="24"/>
              </w:rPr>
              <w:t>葛宇凡</w:t>
            </w:r>
          </w:p>
        </w:tc>
        <w:tc>
          <w:tcPr>
            <w:tcW w:w="1003" w:type="pct"/>
            <w:noWrap w:val="0"/>
            <w:vAlign w:val="center"/>
          </w:tcPr>
          <w:p>
            <w:pPr>
              <w:pStyle w:val="34"/>
              <w:ind w:left="0" w:firstLine="0"/>
              <w:jc w:val="center"/>
              <w:rPr>
                <w:rFonts w:ascii="仿宋" w:hAnsi="仿宋" w:eastAsia="仿宋" w:cs="Arial"/>
                <w:spacing w:val="-10"/>
                <w:sz w:val="24"/>
                <w:szCs w:val="24"/>
              </w:rPr>
            </w:pPr>
            <w:r>
              <w:rPr>
                <w:rFonts w:ascii="仿宋" w:hAnsi="仿宋" w:eastAsia="仿宋" w:cs="Arial"/>
                <w:spacing w:val="-10"/>
                <w:sz w:val="24"/>
                <w:szCs w:val="24"/>
              </w:rPr>
              <w:t>18252002669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922" w:type="pct"/>
            <w:noWrap w:val="0"/>
            <w:vAlign w:val="center"/>
          </w:tcPr>
          <w:p>
            <w:pPr>
              <w:pStyle w:val="34"/>
              <w:ind w:left="0" w:firstLine="0"/>
              <w:jc w:val="center"/>
              <w:rPr>
                <w:rFonts w:ascii="仿宋" w:hAnsi="仿宋" w:eastAsia="仿宋" w:cs="Arial"/>
                <w:spacing w:val="-10"/>
                <w:sz w:val="24"/>
                <w:szCs w:val="24"/>
              </w:rPr>
            </w:pPr>
            <w:r>
              <w:rPr>
                <w:rFonts w:ascii="仿宋" w:hAnsi="仿宋" w:eastAsia="仿宋" w:cs="Arial"/>
                <w:sz w:val="24"/>
                <w:szCs w:val="24"/>
              </w:rPr>
              <w:t>中国工商银行股份有限公司天台支行</w:t>
            </w:r>
          </w:p>
        </w:tc>
        <w:tc>
          <w:tcPr>
            <w:tcW w:w="1075" w:type="pct"/>
            <w:noWrap w:val="0"/>
            <w:vAlign w:val="top"/>
          </w:tcPr>
          <w:p>
            <w:pPr>
              <w:pStyle w:val="34"/>
              <w:ind w:left="0" w:firstLine="0"/>
              <w:jc w:val="center"/>
              <w:rPr>
                <w:rFonts w:ascii="仿宋" w:hAnsi="仿宋" w:eastAsia="仿宋" w:cs="Arial"/>
                <w:sz w:val="24"/>
                <w:szCs w:val="24"/>
              </w:rPr>
            </w:pPr>
            <w:r>
              <w:rPr>
                <w:rFonts w:ascii="仿宋" w:hAnsi="仿宋" w:eastAsia="仿宋" w:cs="Arial"/>
                <w:sz w:val="24"/>
                <w:szCs w:val="24"/>
              </w:rPr>
              <w:t xml:space="preserve">洪文强  </w:t>
            </w:r>
          </w:p>
        </w:tc>
        <w:tc>
          <w:tcPr>
            <w:tcW w:w="1003" w:type="pct"/>
            <w:noWrap w:val="0"/>
            <w:vAlign w:val="top"/>
          </w:tcPr>
          <w:p>
            <w:pPr>
              <w:pStyle w:val="34"/>
              <w:ind w:left="0" w:firstLine="0"/>
              <w:jc w:val="center"/>
              <w:rPr>
                <w:rFonts w:ascii="仿宋" w:hAnsi="仿宋" w:eastAsia="仿宋" w:cs="Arial"/>
                <w:sz w:val="24"/>
                <w:szCs w:val="24"/>
              </w:rPr>
            </w:pPr>
            <w:r>
              <w:rPr>
                <w:rFonts w:ascii="仿宋" w:hAnsi="仿宋" w:eastAsia="仿宋" w:cs="Arial"/>
                <w:sz w:val="24"/>
                <w:szCs w:val="24"/>
              </w:rPr>
              <w:t>0576-83815605</w:t>
            </w:r>
          </w:p>
        </w:tc>
      </w:tr>
    </w:tbl>
    <w:p>
      <w:pPr>
        <w:spacing w:line="400" w:lineRule="exact"/>
        <w:rPr>
          <w:rFonts w:hint="eastAsia" w:ascii="仿宋_GB2312" w:hAnsi="Courier New" w:eastAsia="仿宋_GB2312"/>
          <w:sz w:val="24"/>
        </w:rPr>
      </w:pPr>
      <w:r>
        <w:rPr>
          <w:rFonts w:hint="eastAsia" w:ascii="仿宋" w:hAnsi="仿宋" w:eastAsia="仿宋" w:cs="仿宋"/>
          <w:b/>
          <w:spacing w:val="-10"/>
          <w:sz w:val="24"/>
        </w:rPr>
        <w:t>十、预付款保函服务：</w:t>
      </w:r>
    </w:p>
    <w:p>
      <w:pPr>
        <w:pStyle w:val="2"/>
        <w:ind w:firstLine="0"/>
        <w:rPr>
          <w:rFonts w:hint="eastAsia" w:ascii="仿宋" w:hAnsi="仿宋" w:eastAsia="仿宋" w:cs="Arial"/>
          <w:b/>
          <w:bCs/>
          <w:spacing w:val="-10"/>
          <w:sz w:val="24"/>
        </w:rPr>
      </w:pPr>
      <w:r>
        <w:rPr>
          <w:rFonts w:hint="eastAsia" w:ascii="仿宋" w:hAnsi="仿宋" w:eastAsia="仿宋" w:cs="Arial"/>
          <w:b/>
          <w:bCs/>
          <w:spacing w:val="-10"/>
          <w:sz w:val="24"/>
        </w:rPr>
        <w:t>供应商如有办理预付款保函需求，可使用以下银行的预付款保函服务：</w:t>
      </w:r>
    </w:p>
    <w:tbl>
      <w:tblPr>
        <w:tblStyle w:val="3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8"/>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778" w:type="dxa"/>
            <w:noWrap w:val="0"/>
            <w:vAlign w:val="top"/>
          </w:tcPr>
          <w:p>
            <w:pPr>
              <w:pStyle w:val="34"/>
              <w:ind w:left="0" w:firstLine="0"/>
              <w:jc w:val="center"/>
            </w:pPr>
            <w:r>
              <w:rPr>
                <w:rFonts w:ascii="仿宋" w:hAnsi="仿宋" w:eastAsia="仿宋" w:cs="Arial"/>
                <w:sz w:val="24"/>
                <w:szCs w:val="24"/>
              </w:rPr>
              <w:t>银行</w:t>
            </w:r>
          </w:p>
        </w:tc>
        <w:tc>
          <w:tcPr>
            <w:tcW w:w="2127" w:type="dxa"/>
            <w:noWrap w:val="0"/>
            <w:vAlign w:val="top"/>
          </w:tcPr>
          <w:p>
            <w:pPr>
              <w:pStyle w:val="34"/>
              <w:ind w:left="0" w:firstLine="0"/>
              <w:jc w:val="center"/>
            </w:pPr>
            <w:r>
              <w:rPr>
                <w:rFonts w:ascii="仿宋" w:hAnsi="仿宋" w:eastAsia="仿宋" w:cs="Arial"/>
                <w:sz w:val="24"/>
                <w:szCs w:val="24"/>
              </w:rPr>
              <w:t>联系人</w:t>
            </w:r>
          </w:p>
        </w:tc>
        <w:tc>
          <w:tcPr>
            <w:tcW w:w="1984" w:type="dxa"/>
            <w:noWrap w:val="0"/>
            <w:vAlign w:val="top"/>
          </w:tcPr>
          <w:p>
            <w:pPr>
              <w:pStyle w:val="34"/>
              <w:ind w:left="0" w:firstLine="0"/>
              <w:jc w:val="center"/>
            </w:pPr>
            <w:r>
              <w:rPr>
                <w:rFonts w:ascii="仿宋" w:hAnsi="仿宋" w:eastAsia="仿宋" w:cs="Arial"/>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778" w:type="dxa"/>
            <w:noWrap w:val="0"/>
            <w:vAlign w:val="top"/>
          </w:tcPr>
          <w:p>
            <w:pPr>
              <w:pStyle w:val="34"/>
              <w:ind w:left="0" w:firstLine="0"/>
              <w:jc w:val="center"/>
            </w:pPr>
            <w:r>
              <w:rPr>
                <w:rFonts w:ascii="仿宋" w:hAnsi="仿宋" w:eastAsia="仿宋" w:cs="Arial"/>
                <w:sz w:val="24"/>
                <w:szCs w:val="24"/>
              </w:rPr>
              <w:t>中国建设银行股份有限公司天台支行</w:t>
            </w:r>
          </w:p>
        </w:tc>
        <w:tc>
          <w:tcPr>
            <w:tcW w:w="2127" w:type="dxa"/>
            <w:noWrap w:val="0"/>
            <w:vAlign w:val="top"/>
          </w:tcPr>
          <w:p>
            <w:pPr>
              <w:pStyle w:val="34"/>
              <w:ind w:left="0" w:firstLine="0"/>
              <w:jc w:val="center"/>
            </w:pPr>
            <w:r>
              <w:rPr>
                <w:rFonts w:ascii="仿宋" w:hAnsi="仿宋" w:eastAsia="仿宋" w:cs="Arial"/>
                <w:sz w:val="24"/>
                <w:szCs w:val="24"/>
              </w:rPr>
              <w:t>蒋晓峰</w:t>
            </w:r>
          </w:p>
        </w:tc>
        <w:tc>
          <w:tcPr>
            <w:tcW w:w="1984" w:type="dxa"/>
            <w:noWrap w:val="0"/>
            <w:vAlign w:val="top"/>
          </w:tcPr>
          <w:p>
            <w:pPr>
              <w:pStyle w:val="34"/>
              <w:ind w:left="0" w:firstLine="0"/>
              <w:jc w:val="center"/>
            </w:pPr>
            <w:r>
              <w:rPr>
                <w:rFonts w:ascii="仿宋" w:hAnsi="仿宋" w:eastAsia="仿宋" w:cs="Arial"/>
                <w:sz w:val="24"/>
                <w:szCs w:val="24"/>
              </w:rPr>
              <w:t>13968595968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778" w:type="dxa"/>
            <w:noWrap w:val="0"/>
            <w:vAlign w:val="center"/>
          </w:tcPr>
          <w:p>
            <w:pPr>
              <w:pStyle w:val="34"/>
              <w:ind w:left="0" w:firstLine="0"/>
              <w:jc w:val="center"/>
              <w:rPr>
                <w:rFonts w:ascii="仿宋" w:hAnsi="仿宋" w:eastAsia="仿宋" w:cs="Arial"/>
                <w:spacing w:val="-10"/>
                <w:sz w:val="24"/>
                <w:szCs w:val="24"/>
              </w:rPr>
            </w:pPr>
            <w:r>
              <w:rPr>
                <w:rFonts w:ascii="仿宋" w:hAnsi="仿宋" w:eastAsia="仿宋" w:cs="Arial"/>
                <w:sz w:val="24"/>
                <w:szCs w:val="24"/>
              </w:rPr>
              <w:t>中国工商银行股份有限公司天台支行</w:t>
            </w:r>
          </w:p>
        </w:tc>
        <w:tc>
          <w:tcPr>
            <w:tcW w:w="2127" w:type="dxa"/>
            <w:noWrap w:val="0"/>
            <w:vAlign w:val="top"/>
          </w:tcPr>
          <w:p>
            <w:pPr>
              <w:pStyle w:val="34"/>
              <w:ind w:left="0" w:firstLine="0"/>
              <w:jc w:val="center"/>
              <w:rPr>
                <w:rFonts w:ascii="仿宋" w:hAnsi="仿宋" w:eastAsia="仿宋" w:cs="Arial"/>
                <w:sz w:val="24"/>
                <w:szCs w:val="24"/>
              </w:rPr>
            </w:pPr>
            <w:r>
              <w:rPr>
                <w:rFonts w:ascii="仿宋" w:hAnsi="仿宋" w:eastAsia="仿宋" w:cs="Arial"/>
                <w:sz w:val="24"/>
                <w:szCs w:val="24"/>
              </w:rPr>
              <w:t xml:space="preserve">洪文强  </w:t>
            </w:r>
          </w:p>
        </w:tc>
        <w:tc>
          <w:tcPr>
            <w:tcW w:w="1984" w:type="dxa"/>
            <w:noWrap w:val="0"/>
            <w:vAlign w:val="top"/>
          </w:tcPr>
          <w:p>
            <w:pPr>
              <w:pStyle w:val="34"/>
              <w:ind w:left="0" w:firstLine="0"/>
              <w:jc w:val="center"/>
              <w:rPr>
                <w:rFonts w:ascii="仿宋" w:hAnsi="仿宋" w:eastAsia="仿宋" w:cs="Arial"/>
                <w:sz w:val="24"/>
                <w:szCs w:val="24"/>
              </w:rPr>
            </w:pPr>
            <w:r>
              <w:rPr>
                <w:rFonts w:ascii="仿宋" w:hAnsi="仿宋" w:eastAsia="仿宋" w:cs="Arial"/>
                <w:sz w:val="24"/>
                <w:szCs w:val="24"/>
              </w:rPr>
              <w:t>0576-83815605</w:t>
            </w:r>
          </w:p>
        </w:tc>
      </w:tr>
    </w:tbl>
    <w:p>
      <w:pPr>
        <w:pStyle w:val="2"/>
        <w:rPr>
          <w:rFonts w:hint="eastAsia"/>
        </w:rPr>
      </w:pPr>
    </w:p>
    <w:p>
      <w:pPr>
        <w:spacing w:line="400" w:lineRule="exact"/>
        <w:ind w:firstLine="720" w:firstLineChars="300"/>
        <w:rPr>
          <w:rFonts w:ascii="仿宋_GB2312" w:hAnsi="Courier New" w:eastAsia="仿宋_GB2312"/>
          <w:sz w:val="24"/>
        </w:rPr>
      </w:pPr>
      <w:r>
        <w:rPr>
          <w:rFonts w:hint="eastAsia" w:ascii="仿宋_GB2312" w:eastAsia="仿宋_GB2312"/>
          <w:sz w:val="24"/>
        </w:rPr>
        <w:t>注：</w:t>
      </w:r>
      <w:r>
        <w:rPr>
          <w:rFonts w:hint="eastAsia" w:ascii="仿宋_GB2312" w:hAnsi="华文仿宋" w:eastAsia="仿宋_GB2312"/>
          <w:b/>
          <w:sz w:val="24"/>
        </w:rPr>
        <w:t>1、本招标文件时间</w:t>
      </w:r>
      <w:r>
        <w:rPr>
          <w:rFonts w:ascii="仿宋_GB2312" w:hAnsi="华文仿宋" w:eastAsia="仿宋_GB2312"/>
          <w:b/>
          <w:sz w:val="24"/>
        </w:rPr>
        <w:t>以北京时间为准，</w:t>
      </w:r>
      <w:r>
        <w:rPr>
          <w:rFonts w:hint="eastAsia" w:ascii="仿宋_GB2312" w:hAnsi="华文仿宋" w:eastAsia="仿宋_GB2312"/>
          <w:b/>
          <w:sz w:val="24"/>
        </w:rPr>
        <w:t>采用</w:t>
      </w:r>
      <w:r>
        <w:rPr>
          <w:rFonts w:ascii="仿宋_GB2312" w:hAnsi="华文仿宋" w:eastAsia="仿宋_GB2312"/>
          <w:b/>
          <w:sz w:val="24"/>
        </w:rPr>
        <w:t>２４小时制。</w:t>
      </w:r>
      <w:r>
        <w:rPr>
          <w:rFonts w:hint="eastAsia" w:ascii="仿宋_GB2312" w:hAnsi="Courier New" w:eastAsia="仿宋_GB2312"/>
          <w:sz w:val="24"/>
        </w:rPr>
        <w:t>　　　</w:t>
      </w:r>
    </w:p>
    <w:bookmarkEnd w:id="5"/>
    <w:bookmarkEnd w:id="6"/>
    <w:p>
      <w:pPr>
        <w:pStyle w:val="2"/>
        <w:spacing w:line="400" w:lineRule="exact"/>
        <w:rPr>
          <w:rFonts w:hint="eastAsia" w:ascii="仿宋_GB2312" w:eastAsia="仿宋_GB2312"/>
          <w:sz w:val="24"/>
        </w:rPr>
      </w:pPr>
      <w:r>
        <w:rPr>
          <w:rFonts w:hint="eastAsia" w:ascii="仿宋_GB2312" w:eastAsia="仿宋_GB2312"/>
          <w:sz w:val="24"/>
        </w:rPr>
        <w:t xml:space="preserve">                                                         天台县公安局　　　　　　</w:t>
      </w:r>
    </w:p>
    <w:p>
      <w:pPr>
        <w:pStyle w:val="2"/>
        <w:spacing w:line="400" w:lineRule="exact"/>
        <w:rPr>
          <w:rFonts w:hint="eastAsia" w:ascii="仿宋_GB2312" w:hAnsi="Times New Roman" w:eastAsia="仿宋_GB2312"/>
          <w:sz w:val="24"/>
        </w:rPr>
      </w:pPr>
      <w:r>
        <w:rPr>
          <w:rFonts w:hint="eastAsia" w:ascii="仿宋_GB2312" w:hAnsi="Times New Roman" w:eastAsia="仿宋_GB2312"/>
          <w:b/>
          <w:sz w:val="24"/>
        </w:rPr>
        <w:t xml:space="preserve">                                                   </w:t>
      </w:r>
      <w:r>
        <w:rPr>
          <w:rFonts w:hint="eastAsia" w:ascii="仿宋_GB2312" w:hAnsi="Times New Roman" w:eastAsia="仿宋_GB2312"/>
          <w:sz w:val="24"/>
        </w:rPr>
        <w:t>天台县公共资源交易中心</w:t>
      </w:r>
    </w:p>
    <w:p>
      <w:pPr>
        <w:pStyle w:val="2"/>
        <w:spacing w:line="400" w:lineRule="exact"/>
        <w:rPr>
          <w:rFonts w:hint="eastAsia" w:ascii="仿宋_GB2312" w:hAnsi="Times New Roman" w:eastAsia="仿宋_GB2312"/>
          <w:b/>
          <w:sz w:val="24"/>
        </w:rPr>
      </w:pPr>
      <w:r>
        <w:rPr>
          <w:rFonts w:hint="eastAsia" w:ascii="仿宋_GB2312" w:hAnsi="Times New Roman" w:eastAsia="仿宋_GB2312"/>
          <w:b/>
          <w:sz w:val="24"/>
        </w:rPr>
        <w:t xml:space="preserve">                                                      </w:t>
      </w:r>
      <w:r>
        <w:rPr>
          <w:rFonts w:hint="eastAsia" w:ascii="仿宋_GB2312" w:eastAsia="仿宋_GB2312"/>
          <w:sz w:val="24"/>
        </w:rPr>
        <w:t xml:space="preserve"> 2023</w:t>
      </w:r>
      <w:r>
        <w:rPr>
          <w:rFonts w:ascii="仿宋_GB2312" w:eastAsia="仿宋_GB2312"/>
          <w:sz w:val="24"/>
        </w:rPr>
        <w:t>年</w:t>
      </w:r>
      <w:r>
        <w:rPr>
          <w:rFonts w:hint="eastAsia" w:ascii="仿宋_GB2312" w:eastAsia="仿宋_GB2312"/>
          <w:sz w:val="24"/>
        </w:rPr>
        <w:t>7</w:t>
      </w:r>
      <w:r>
        <w:rPr>
          <w:rFonts w:ascii="仿宋_GB2312" w:eastAsia="仿宋_GB2312"/>
          <w:sz w:val="24"/>
        </w:rPr>
        <w:t>月</w:t>
      </w:r>
      <w:r>
        <w:rPr>
          <w:rFonts w:hint="eastAsia" w:ascii="仿宋_GB2312" w:eastAsia="仿宋_GB2312"/>
          <w:sz w:val="24"/>
        </w:rPr>
        <w:t>20</w:t>
      </w:r>
      <w:r>
        <w:rPr>
          <w:rFonts w:ascii="仿宋_GB2312" w:eastAsia="仿宋_GB2312"/>
          <w:sz w:val="24"/>
        </w:rPr>
        <w:t>日</w:t>
      </w:r>
      <w:bookmarkStart w:id="7" w:name="_Toc123628877"/>
    </w:p>
    <w:bookmarkEnd w:id="7"/>
    <w:p>
      <w:pPr>
        <w:adjustRightInd w:val="0"/>
        <w:spacing w:before="156" w:beforeLines="50" w:after="312" w:afterLines="100" w:line="400" w:lineRule="exact"/>
        <w:jc w:val="center"/>
        <w:rPr>
          <w:rFonts w:hint="eastAsia"/>
          <w:b/>
          <w:bCs/>
          <w:sz w:val="36"/>
          <w:szCs w:val="36"/>
        </w:rPr>
      </w:pPr>
      <w:bookmarkStart w:id="8" w:name="_Toc123628875"/>
      <w:r>
        <w:rPr>
          <w:rFonts w:ascii="仿宋_GB2312" w:eastAsia="仿宋_GB2312"/>
          <w:b/>
          <w:bCs/>
          <w:sz w:val="36"/>
          <w:szCs w:val="36"/>
        </w:rPr>
        <w:br w:type="page"/>
      </w:r>
      <w:r>
        <w:rPr>
          <w:rFonts w:hint="eastAsia" w:ascii="仿宋_GB2312" w:eastAsia="仿宋_GB2312"/>
          <w:b/>
          <w:bCs/>
          <w:sz w:val="36"/>
          <w:szCs w:val="36"/>
        </w:rPr>
        <w:t>第二章  投标人须知</w:t>
      </w:r>
    </w:p>
    <w:p>
      <w:pPr>
        <w:pStyle w:val="20"/>
        <w:spacing w:line="420" w:lineRule="exact"/>
        <w:jc w:val="center"/>
        <w:rPr>
          <w:rFonts w:ascii="仿宋_GB2312" w:eastAsia="仿宋_GB2312"/>
          <w:sz w:val="32"/>
        </w:rPr>
      </w:pPr>
      <w:r>
        <w:rPr>
          <w:rFonts w:ascii="仿宋_GB2312" w:eastAsia="仿宋_GB2312"/>
          <w:b/>
          <w:bCs/>
          <w:sz w:val="32"/>
        </w:rPr>
        <w:t>投标人须知前附表</w:t>
      </w:r>
      <w:bookmarkEnd w:id="8"/>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083"/>
        <w:gridCol w:w="7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280" w:lineRule="exact"/>
              <w:rPr>
                <w:rFonts w:ascii="仿宋_GB2312" w:eastAsia="仿宋_GB2312"/>
                <w:spacing w:val="-20"/>
                <w:sz w:val="24"/>
              </w:rPr>
            </w:pPr>
            <w:r>
              <w:rPr>
                <w:rFonts w:ascii="仿宋_GB2312" w:eastAsia="仿宋_GB2312"/>
                <w:spacing w:val="-20"/>
                <w:sz w:val="24"/>
              </w:rPr>
              <w:t>序号</w:t>
            </w:r>
          </w:p>
        </w:tc>
        <w:tc>
          <w:tcPr>
            <w:tcW w:w="1057" w:type="pct"/>
            <w:noWrap w:val="0"/>
            <w:vAlign w:val="center"/>
          </w:tcPr>
          <w:p>
            <w:pPr>
              <w:pStyle w:val="20"/>
              <w:spacing w:line="420" w:lineRule="exact"/>
              <w:jc w:val="center"/>
              <w:rPr>
                <w:rFonts w:ascii="仿宋_GB2312" w:eastAsia="仿宋_GB2312"/>
                <w:sz w:val="24"/>
              </w:rPr>
            </w:pPr>
            <w:r>
              <w:rPr>
                <w:rFonts w:ascii="仿宋_GB2312" w:eastAsia="仿宋_GB2312"/>
                <w:sz w:val="24"/>
              </w:rPr>
              <w:t>条 款 名 称</w:t>
            </w:r>
          </w:p>
        </w:tc>
        <w:tc>
          <w:tcPr>
            <w:tcW w:w="3616" w:type="pct"/>
            <w:noWrap w:val="0"/>
            <w:vAlign w:val="center"/>
          </w:tcPr>
          <w:p>
            <w:pPr>
              <w:pStyle w:val="20"/>
              <w:spacing w:line="420" w:lineRule="exact"/>
              <w:jc w:val="center"/>
              <w:rPr>
                <w:rFonts w:ascii="仿宋_GB2312" w:hAnsi="Times New Roman" w:eastAsia="仿宋_GB2312"/>
                <w:spacing w:val="-20"/>
                <w:sz w:val="24"/>
              </w:rPr>
            </w:pPr>
            <w:r>
              <w:rPr>
                <w:rFonts w:ascii="仿宋_GB2312" w:hAnsi="Times New Roman" w:eastAsia="仿宋_GB2312"/>
                <w:spacing w:val="-2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280" w:lineRule="exact"/>
              <w:jc w:val="center"/>
              <w:rPr>
                <w:rFonts w:ascii="仿宋_GB2312" w:eastAsia="仿宋_GB2312"/>
                <w:sz w:val="24"/>
              </w:rPr>
            </w:pPr>
            <w:r>
              <w:rPr>
                <w:rFonts w:ascii="仿宋_GB2312" w:eastAsia="仿宋_GB2312"/>
                <w:sz w:val="24"/>
              </w:rPr>
              <w:t>1</w:t>
            </w:r>
          </w:p>
        </w:tc>
        <w:tc>
          <w:tcPr>
            <w:tcW w:w="1057" w:type="pct"/>
            <w:noWrap w:val="0"/>
            <w:vAlign w:val="center"/>
          </w:tcPr>
          <w:p>
            <w:pPr>
              <w:pStyle w:val="20"/>
              <w:spacing w:line="420" w:lineRule="exact"/>
              <w:rPr>
                <w:rFonts w:ascii="仿宋_GB2312" w:eastAsia="仿宋_GB2312"/>
                <w:sz w:val="24"/>
              </w:rPr>
            </w:pPr>
            <w:r>
              <w:rPr>
                <w:rFonts w:ascii="仿宋_GB2312" w:eastAsia="仿宋_GB2312"/>
                <w:sz w:val="24"/>
              </w:rPr>
              <w:t>采购人</w:t>
            </w:r>
          </w:p>
        </w:tc>
        <w:tc>
          <w:tcPr>
            <w:tcW w:w="3616" w:type="pct"/>
            <w:noWrap w:val="0"/>
            <w:vAlign w:val="center"/>
          </w:tcPr>
          <w:p>
            <w:pPr>
              <w:pStyle w:val="20"/>
              <w:spacing w:line="420" w:lineRule="exact"/>
              <w:rPr>
                <w:rFonts w:ascii="仿宋_GB2312" w:eastAsia="仿宋_GB2312"/>
                <w:sz w:val="24"/>
              </w:rPr>
            </w:pPr>
            <w:r>
              <w:rPr>
                <w:rFonts w:hint="eastAsia" w:ascii="仿宋_GB2312" w:eastAsia="仿宋_GB2312"/>
                <w:sz w:val="24"/>
              </w:rPr>
              <w:t>天台县公安局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ascii="仿宋_GB2312" w:eastAsia="仿宋_GB2312"/>
                <w:sz w:val="24"/>
              </w:rPr>
            </w:pPr>
            <w:r>
              <w:rPr>
                <w:rFonts w:ascii="仿宋_GB2312" w:eastAsia="仿宋_GB2312"/>
                <w:sz w:val="24"/>
              </w:rPr>
              <w:t>2</w:t>
            </w:r>
          </w:p>
        </w:tc>
        <w:tc>
          <w:tcPr>
            <w:tcW w:w="1057" w:type="pct"/>
            <w:noWrap w:val="0"/>
            <w:vAlign w:val="center"/>
          </w:tcPr>
          <w:p>
            <w:pPr>
              <w:pStyle w:val="20"/>
              <w:spacing w:line="420" w:lineRule="exact"/>
              <w:rPr>
                <w:rFonts w:ascii="仿宋_GB2312" w:eastAsia="仿宋_GB2312"/>
                <w:sz w:val="24"/>
              </w:rPr>
            </w:pPr>
            <w:r>
              <w:rPr>
                <w:rFonts w:ascii="仿宋_GB2312" w:eastAsia="仿宋_GB2312"/>
                <w:sz w:val="24"/>
              </w:rPr>
              <w:t>项目名称</w:t>
            </w:r>
          </w:p>
        </w:tc>
        <w:tc>
          <w:tcPr>
            <w:tcW w:w="3616" w:type="pct"/>
            <w:noWrap w:val="0"/>
            <w:vAlign w:val="center"/>
          </w:tcPr>
          <w:p>
            <w:pPr>
              <w:pStyle w:val="20"/>
              <w:spacing w:line="420" w:lineRule="exact"/>
              <w:rPr>
                <w:rFonts w:ascii="仿宋_GB2312" w:eastAsia="仿宋_GB2312"/>
                <w:sz w:val="24"/>
              </w:rPr>
            </w:pPr>
            <w:r>
              <w:rPr>
                <w:rFonts w:hint="eastAsia" w:ascii="仿宋_GB2312" w:eastAsia="仿宋_GB2312"/>
                <w:sz w:val="24"/>
              </w:rPr>
              <w:t>天台县智能交通升级改造项目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ascii="仿宋_GB2312" w:eastAsia="仿宋_GB2312"/>
                <w:sz w:val="24"/>
              </w:rPr>
            </w:pPr>
            <w:r>
              <w:rPr>
                <w:rFonts w:ascii="仿宋_GB2312" w:eastAsia="仿宋_GB2312"/>
                <w:sz w:val="24"/>
              </w:rPr>
              <w:t>3</w:t>
            </w:r>
          </w:p>
        </w:tc>
        <w:tc>
          <w:tcPr>
            <w:tcW w:w="1057" w:type="pct"/>
            <w:noWrap w:val="0"/>
            <w:vAlign w:val="center"/>
          </w:tcPr>
          <w:p>
            <w:pPr>
              <w:pStyle w:val="20"/>
              <w:spacing w:line="420" w:lineRule="exact"/>
              <w:rPr>
                <w:rFonts w:ascii="仿宋_GB2312" w:eastAsia="仿宋_GB2312"/>
                <w:sz w:val="24"/>
              </w:rPr>
            </w:pPr>
            <w:r>
              <w:rPr>
                <w:rFonts w:ascii="仿宋_GB2312" w:eastAsia="仿宋_GB2312"/>
                <w:sz w:val="24"/>
              </w:rPr>
              <w:t>采购方式</w:t>
            </w:r>
          </w:p>
        </w:tc>
        <w:tc>
          <w:tcPr>
            <w:tcW w:w="3616" w:type="pct"/>
            <w:noWrap w:val="0"/>
            <w:vAlign w:val="center"/>
          </w:tcPr>
          <w:p>
            <w:pPr>
              <w:pStyle w:val="20"/>
              <w:spacing w:line="420" w:lineRule="exact"/>
              <w:rPr>
                <w:rFonts w:ascii="仿宋_GB2312" w:eastAsia="仿宋_GB2312"/>
                <w:sz w:val="24"/>
              </w:rPr>
            </w:pPr>
            <w:r>
              <w:rPr>
                <w:rFonts w:ascii="仿宋_GB2312" w:eastAsia="仿宋_GB2312"/>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ascii="仿宋_GB2312" w:eastAsia="仿宋_GB2312"/>
                <w:sz w:val="24"/>
              </w:rPr>
            </w:pPr>
            <w:r>
              <w:rPr>
                <w:rFonts w:hint="eastAsia" w:ascii="仿宋_GB2312" w:eastAsia="仿宋_GB2312"/>
                <w:sz w:val="24"/>
              </w:rPr>
              <w:t>4</w:t>
            </w:r>
          </w:p>
        </w:tc>
        <w:tc>
          <w:tcPr>
            <w:tcW w:w="1057" w:type="pct"/>
            <w:noWrap w:val="0"/>
            <w:vAlign w:val="center"/>
          </w:tcPr>
          <w:p>
            <w:pPr>
              <w:pStyle w:val="20"/>
              <w:spacing w:line="420" w:lineRule="exact"/>
              <w:rPr>
                <w:rFonts w:ascii="仿宋_GB2312" w:eastAsia="仿宋_GB2312"/>
                <w:sz w:val="24"/>
              </w:rPr>
            </w:pPr>
            <w:r>
              <w:rPr>
                <w:rFonts w:hint="eastAsia" w:ascii="仿宋_GB2312" w:eastAsia="仿宋_GB2312"/>
                <w:sz w:val="24"/>
              </w:rPr>
              <w:t>采购预算</w:t>
            </w:r>
          </w:p>
        </w:tc>
        <w:tc>
          <w:tcPr>
            <w:tcW w:w="3616" w:type="pct"/>
            <w:noWrap w:val="0"/>
            <w:vAlign w:val="center"/>
          </w:tcPr>
          <w:p>
            <w:pPr>
              <w:pStyle w:val="20"/>
              <w:spacing w:line="420" w:lineRule="exact"/>
              <w:rPr>
                <w:rFonts w:ascii="仿宋_GB2312" w:eastAsia="仿宋_GB2312"/>
                <w:sz w:val="24"/>
              </w:rPr>
            </w:pPr>
            <w:r>
              <w:rPr>
                <w:rFonts w:hint="eastAsia" w:ascii="仿宋_GB2312" w:eastAsia="仿宋_GB2312"/>
                <w:sz w:val="24"/>
              </w:rPr>
              <w:t>4140万元（</w:t>
            </w:r>
            <w:r>
              <w:rPr>
                <w:rFonts w:hint="eastAsia" w:ascii="仿宋_GB2312" w:hAnsi="宋体" w:eastAsia="仿宋_GB2312"/>
                <w:sz w:val="24"/>
              </w:rPr>
              <w:t>其中软硬件货物费用上限价为：2850万元,后期运维服务费用上限价为：1290万元</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ascii="仿宋_GB2312" w:eastAsia="仿宋_GB2312"/>
                <w:sz w:val="24"/>
              </w:rPr>
            </w:pPr>
            <w:r>
              <w:rPr>
                <w:rFonts w:hint="eastAsia" w:ascii="仿宋_GB2312" w:eastAsia="仿宋_GB2312"/>
                <w:sz w:val="24"/>
              </w:rPr>
              <w:t>5</w:t>
            </w:r>
          </w:p>
        </w:tc>
        <w:tc>
          <w:tcPr>
            <w:tcW w:w="1057" w:type="pct"/>
            <w:noWrap w:val="0"/>
            <w:vAlign w:val="center"/>
          </w:tcPr>
          <w:p>
            <w:pPr>
              <w:pStyle w:val="20"/>
              <w:spacing w:line="420" w:lineRule="exact"/>
              <w:rPr>
                <w:rFonts w:ascii="仿宋_GB2312" w:eastAsia="仿宋_GB2312"/>
                <w:sz w:val="24"/>
              </w:rPr>
            </w:pPr>
            <w:r>
              <w:rPr>
                <w:rFonts w:ascii="仿宋_GB2312" w:eastAsia="仿宋_GB2312"/>
                <w:sz w:val="24"/>
              </w:rPr>
              <w:t>交货期</w:t>
            </w:r>
          </w:p>
        </w:tc>
        <w:tc>
          <w:tcPr>
            <w:tcW w:w="3616" w:type="pct"/>
            <w:noWrap w:val="0"/>
            <w:vAlign w:val="center"/>
          </w:tcPr>
          <w:p>
            <w:pPr>
              <w:pStyle w:val="20"/>
              <w:spacing w:line="420" w:lineRule="exact"/>
              <w:rPr>
                <w:rFonts w:ascii="仿宋_GB2312" w:eastAsia="仿宋_GB2312"/>
                <w:sz w:val="24"/>
              </w:rPr>
            </w:pPr>
            <w:r>
              <w:rPr>
                <w:rFonts w:ascii="仿宋_GB2312" w:eastAsia="仿宋_GB2312"/>
                <w:sz w:val="24"/>
              </w:rPr>
              <w:t>详见</w:t>
            </w:r>
            <w:r>
              <w:rPr>
                <w:rFonts w:hint="eastAsia" w:ascii="仿宋_GB2312" w:eastAsia="仿宋_GB2312"/>
                <w:sz w:val="24"/>
              </w:rPr>
              <w:t>招标文件第四章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ascii="仿宋_GB2312" w:eastAsia="仿宋_GB2312"/>
                <w:sz w:val="24"/>
              </w:rPr>
            </w:pPr>
            <w:r>
              <w:rPr>
                <w:rFonts w:hint="eastAsia" w:ascii="仿宋_GB2312" w:eastAsia="仿宋_GB2312"/>
                <w:sz w:val="24"/>
              </w:rPr>
              <w:t>6</w:t>
            </w:r>
          </w:p>
        </w:tc>
        <w:tc>
          <w:tcPr>
            <w:tcW w:w="1057" w:type="pct"/>
            <w:noWrap w:val="0"/>
            <w:vAlign w:val="center"/>
          </w:tcPr>
          <w:p>
            <w:pPr>
              <w:pStyle w:val="20"/>
              <w:spacing w:line="420" w:lineRule="exact"/>
              <w:rPr>
                <w:rFonts w:ascii="仿宋_GB2312" w:eastAsia="仿宋_GB2312"/>
                <w:sz w:val="24"/>
              </w:rPr>
            </w:pPr>
            <w:r>
              <w:rPr>
                <w:rFonts w:ascii="仿宋_GB2312" w:eastAsia="仿宋_GB2312"/>
                <w:sz w:val="24"/>
              </w:rPr>
              <w:t>交货地点</w:t>
            </w:r>
          </w:p>
        </w:tc>
        <w:tc>
          <w:tcPr>
            <w:tcW w:w="3616" w:type="pct"/>
            <w:noWrap w:val="0"/>
            <w:vAlign w:val="center"/>
          </w:tcPr>
          <w:p>
            <w:pPr>
              <w:pStyle w:val="20"/>
              <w:spacing w:line="420" w:lineRule="exact"/>
              <w:rPr>
                <w:rFonts w:ascii="仿宋_GB2312" w:eastAsia="仿宋_GB2312"/>
                <w:sz w:val="24"/>
              </w:rPr>
            </w:pPr>
            <w:r>
              <w:rPr>
                <w:rFonts w:hint="eastAsia" w:ascii="仿宋_GB2312" w:eastAsia="仿宋_GB2312"/>
                <w:sz w:val="24"/>
              </w:rPr>
              <w:t>根据采购人需求指定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ascii="仿宋_GB2312" w:eastAsia="仿宋_GB2312"/>
                <w:sz w:val="24"/>
              </w:rPr>
            </w:pPr>
            <w:r>
              <w:rPr>
                <w:rFonts w:hint="eastAsia" w:ascii="仿宋_GB2312" w:eastAsia="仿宋_GB2312"/>
                <w:sz w:val="24"/>
              </w:rPr>
              <w:t>7</w:t>
            </w:r>
          </w:p>
        </w:tc>
        <w:tc>
          <w:tcPr>
            <w:tcW w:w="1057" w:type="pct"/>
            <w:noWrap w:val="0"/>
            <w:vAlign w:val="center"/>
          </w:tcPr>
          <w:p>
            <w:pPr>
              <w:pStyle w:val="20"/>
              <w:spacing w:line="420" w:lineRule="exact"/>
              <w:rPr>
                <w:rFonts w:ascii="仿宋_GB2312" w:eastAsia="仿宋_GB2312"/>
                <w:sz w:val="24"/>
              </w:rPr>
            </w:pPr>
            <w:r>
              <w:rPr>
                <w:rFonts w:ascii="仿宋_GB2312" w:eastAsia="仿宋_GB2312"/>
                <w:sz w:val="24"/>
              </w:rPr>
              <w:t>付款方式</w:t>
            </w:r>
          </w:p>
        </w:tc>
        <w:tc>
          <w:tcPr>
            <w:tcW w:w="3616" w:type="pct"/>
            <w:noWrap w:val="0"/>
            <w:vAlign w:val="center"/>
          </w:tcPr>
          <w:p>
            <w:pPr>
              <w:pStyle w:val="20"/>
              <w:spacing w:line="420" w:lineRule="exact"/>
              <w:rPr>
                <w:rFonts w:ascii="仿宋_GB2312" w:eastAsia="仿宋_GB2312"/>
                <w:sz w:val="24"/>
              </w:rPr>
            </w:pPr>
            <w:r>
              <w:rPr>
                <w:rFonts w:ascii="仿宋_GB2312" w:eastAsia="仿宋_GB2312"/>
                <w:sz w:val="24"/>
              </w:rPr>
              <w:t>详见</w:t>
            </w:r>
            <w:r>
              <w:rPr>
                <w:rFonts w:hint="eastAsia" w:ascii="仿宋_GB2312" w:eastAsia="仿宋_GB2312"/>
                <w:sz w:val="24"/>
              </w:rPr>
              <w:t>招标文件第四章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ascii="仿宋_GB2312" w:eastAsia="仿宋_GB2312"/>
                <w:sz w:val="24"/>
              </w:rPr>
            </w:pPr>
            <w:r>
              <w:rPr>
                <w:rFonts w:hint="eastAsia" w:ascii="仿宋_GB2312" w:eastAsia="仿宋_GB2312"/>
                <w:sz w:val="24"/>
              </w:rPr>
              <w:t>8</w:t>
            </w:r>
          </w:p>
        </w:tc>
        <w:tc>
          <w:tcPr>
            <w:tcW w:w="1057" w:type="pct"/>
            <w:noWrap w:val="0"/>
            <w:vAlign w:val="center"/>
          </w:tcPr>
          <w:p>
            <w:pPr>
              <w:pStyle w:val="20"/>
              <w:spacing w:line="420" w:lineRule="exact"/>
              <w:rPr>
                <w:rFonts w:ascii="仿宋_GB2312" w:eastAsia="仿宋_GB2312"/>
                <w:sz w:val="24"/>
              </w:rPr>
            </w:pPr>
            <w:r>
              <w:rPr>
                <w:rFonts w:ascii="仿宋_GB2312" w:eastAsia="仿宋_GB2312"/>
                <w:sz w:val="24"/>
              </w:rPr>
              <w:t>投标截止时间</w:t>
            </w:r>
          </w:p>
        </w:tc>
        <w:tc>
          <w:tcPr>
            <w:tcW w:w="3616" w:type="pct"/>
            <w:noWrap w:val="0"/>
            <w:vAlign w:val="center"/>
          </w:tcPr>
          <w:p>
            <w:pPr>
              <w:pStyle w:val="20"/>
              <w:spacing w:line="420" w:lineRule="exact"/>
              <w:rPr>
                <w:rFonts w:ascii="仿宋_GB2312" w:eastAsia="仿宋_GB2312"/>
                <w:sz w:val="24"/>
              </w:rPr>
            </w:pPr>
            <w:r>
              <w:rPr>
                <w:rFonts w:hint="eastAsia" w:ascii="仿宋_GB2312" w:eastAsia="仿宋_GB2312"/>
                <w:sz w:val="24"/>
              </w:rPr>
              <w:t>2023</w:t>
            </w:r>
            <w:r>
              <w:rPr>
                <w:rFonts w:ascii="仿宋_GB2312" w:eastAsia="仿宋_GB2312"/>
                <w:sz w:val="24"/>
              </w:rPr>
              <w:t>年</w:t>
            </w:r>
            <w:r>
              <w:rPr>
                <w:rFonts w:hint="eastAsia" w:ascii="仿宋_GB2312" w:eastAsia="仿宋_GB2312"/>
                <w:sz w:val="24"/>
              </w:rPr>
              <w:t>8</w:t>
            </w:r>
            <w:r>
              <w:rPr>
                <w:rFonts w:ascii="仿宋_GB2312" w:eastAsia="仿宋_GB2312"/>
                <w:sz w:val="24"/>
              </w:rPr>
              <w:t>月</w:t>
            </w:r>
            <w:r>
              <w:rPr>
                <w:rFonts w:hint="eastAsia" w:ascii="仿宋_GB2312" w:eastAsia="仿宋_GB2312"/>
                <w:sz w:val="24"/>
              </w:rPr>
              <w:t>9</w:t>
            </w:r>
            <w:r>
              <w:rPr>
                <w:rFonts w:ascii="仿宋_GB2312" w:eastAsia="仿宋_GB2312"/>
                <w:sz w:val="24"/>
              </w:rPr>
              <w:t>日 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ascii="仿宋_GB2312" w:eastAsia="仿宋_GB2312"/>
                <w:sz w:val="24"/>
              </w:rPr>
            </w:pPr>
            <w:r>
              <w:rPr>
                <w:rFonts w:hint="eastAsia" w:ascii="仿宋_GB2312" w:eastAsia="仿宋_GB2312"/>
                <w:sz w:val="24"/>
              </w:rPr>
              <w:t>9</w:t>
            </w:r>
          </w:p>
        </w:tc>
        <w:tc>
          <w:tcPr>
            <w:tcW w:w="1057" w:type="pct"/>
            <w:noWrap w:val="0"/>
            <w:vAlign w:val="center"/>
          </w:tcPr>
          <w:p>
            <w:pPr>
              <w:pStyle w:val="20"/>
              <w:spacing w:line="420" w:lineRule="exact"/>
              <w:rPr>
                <w:rFonts w:ascii="仿宋_GB2312" w:eastAsia="仿宋_GB2312"/>
                <w:sz w:val="24"/>
              </w:rPr>
            </w:pPr>
            <w:r>
              <w:rPr>
                <w:rFonts w:ascii="仿宋_GB2312" w:eastAsia="仿宋_GB2312"/>
                <w:sz w:val="24"/>
              </w:rPr>
              <w:t>投标有效期</w:t>
            </w:r>
          </w:p>
        </w:tc>
        <w:tc>
          <w:tcPr>
            <w:tcW w:w="3616" w:type="pct"/>
            <w:noWrap w:val="0"/>
            <w:vAlign w:val="center"/>
          </w:tcPr>
          <w:p>
            <w:pPr>
              <w:pStyle w:val="20"/>
              <w:spacing w:line="420" w:lineRule="exact"/>
              <w:rPr>
                <w:rFonts w:ascii="仿宋_GB2312" w:eastAsia="仿宋_GB2312"/>
                <w:sz w:val="24"/>
              </w:rPr>
            </w:pPr>
            <w:r>
              <w:rPr>
                <w:rFonts w:ascii="仿宋_GB2312" w:eastAsia="仿宋_GB2312"/>
                <w:sz w:val="24"/>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ascii="仿宋_GB2312" w:eastAsia="仿宋_GB2312"/>
                <w:sz w:val="24"/>
              </w:rPr>
            </w:pPr>
            <w:r>
              <w:rPr>
                <w:rFonts w:hint="eastAsia" w:ascii="仿宋_GB2312" w:eastAsia="仿宋_GB2312"/>
                <w:sz w:val="24"/>
              </w:rPr>
              <w:t>10</w:t>
            </w:r>
          </w:p>
        </w:tc>
        <w:tc>
          <w:tcPr>
            <w:tcW w:w="1057" w:type="pct"/>
            <w:noWrap w:val="0"/>
            <w:vAlign w:val="center"/>
          </w:tcPr>
          <w:p>
            <w:pPr>
              <w:pStyle w:val="20"/>
              <w:spacing w:line="420" w:lineRule="exact"/>
              <w:rPr>
                <w:rFonts w:ascii="仿宋_GB2312" w:eastAsia="仿宋_GB2312"/>
                <w:spacing w:val="-20"/>
                <w:sz w:val="24"/>
              </w:rPr>
            </w:pPr>
            <w:r>
              <w:rPr>
                <w:rFonts w:ascii="仿宋_GB2312" w:eastAsia="仿宋_GB2312"/>
                <w:spacing w:val="-20"/>
                <w:sz w:val="24"/>
              </w:rPr>
              <w:t>投标报价币种及单位</w:t>
            </w:r>
          </w:p>
        </w:tc>
        <w:tc>
          <w:tcPr>
            <w:tcW w:w="3616" w:type="pct"/>
            <w:noWrap w:val="0"/>
            <w:vAlign w:val="center"/>
          </w:tcPr>
          <w:p>
            <w:pPr>
              <w:pStyle w:val="20"/>
              <w:spacing w:line="400" w:lineRule="exact"/>
              <w:rPr>
                <w:rFonts w:ascii="仿宋_GB2312" w:eastAsia="仿宋_GB2312"/>
                <w:sz w:val="24"/>
              </w:rPr>
            </w:pPr>
            <w:r>
              <w:rPr>
                <w:rFonts w:ascii="仿宋_GB2312" w:eastAsia="仿宋_GB2312"/>
                <w:sz w:val="24"/>
              </w:rPr>
              <w:t>人民币</w:t>
            </w:r>
            <w:r>
              <w:rPr>
                <w:rFonts w:hint="eastAsia" w:ascii="仿宋_GB2312" w:eastAsia="仿宋_GB2312"/>
                <w:sz w:val="24"/>
              </w:rPr>
              <w:t>、</w:t>
            </w:r>
            <w:r>
              <w:rPr>
                <w:rFonts w:ascii="仿宋_GB2312"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ascii="仿宋_GB2312" w:eastAsia="仿宋_GB2312"/>
                <w:sz w:val="24"/>
              </w:rPr>
            </w:pPr>
            <w:r>
              <w:rPr>
                <w:rFonts w:hint="eastAsia" w:ascii="仿宋_GB2312" w:eastAsia="仿宋_GB2312"/>
                <w:sz w:val="24"/>
              </w:rPr>
              <w:t>11</w:t>
            </w:r>
          </w:p>
        </w:tc>
        <w:tc>
          <w:tcPr>
            <w:tcW w:w="1057" w:type="pct"/>
            <w:noWrap w:val="0"/>
            <w:vAlign w:val="center"/>
          </w:tcPr>
          <w:p>
            <w:pPr>
              <w:pStyle w:val="20"/>
              <w:spacing w:line="420" w:lineRule="exact"/>
              <w:rPr>
                <w:rFonts w:ascii="仿宋_GB2312" w:eastAsia="仿宋_GB2312"/>
                <w:sz w:val="24"/>
              </w:rPr>
            </w:pPr>
            <w:r>
              <w:rPr>
                <w:rFonts w:ascii="仿宋_GB2312" w:eastAsia="仿宋_GB2312"/>
                <w:sz w:val="24"/>
              </w:rPr>
              <w:t>开标时间</w:t>
            </w:r>
          </w:p>
        </w:tc>
        <w:tc>
          <w:tcPr>
            <w:tcW w:w="3616" w:type="pct"/>
            <w:noWrap w:val="0"/>
            <w:vAlign w:val="center"/>
          </w:tcPr>
          <w:p>
            <w:pPr>
              <w:pStyle w:val="20"/>
              <w:spacing w:line="420" w:lineRule="exact"/>
              <w:rPr>
                <w:rFonts w:ascii="仿宋_GB2312" w:eastAsia="仿宋_GB2312"/>
                <w:sz w:val="24"/>
              </w:rPr>
            </w:pPr>
            <w:r>
              <w:rPr>
                <w:rFonts w:hint="eastAsia" w:ascii="仿宋_GB2312" w:eastAsia="仿宋_GB2312"/>
                <w:sz w:val="24"/>
              </w:rPr>
              <w:t>2023</w:t>
            </w:r>
            <w:r>
              <w:rPr>
                <w:rFonts w:ascii="仿宋_GB2312" w:eastAsia="仿宋_GB2312"/>
                <w:sz w:val="24"/>
              </w:rPr>
              <w:t>年</w:t>
            </w:r>
            <w:r>
              <w:rPr>
                <w:rFonts w:hint="eastAsia" w:ascii="仿宋_GB2312" w:eastAsia="仿宋_GB2312"/>
                <w:sz w:val="24"/>
              </w:rPr>
              <w:t>8</w:t>
            </w:r>
            <w:r>
              <w:rPr>
                <w:rFonts w:ascii="仿宋_GB2312" w:eastAsia="仿宋_GB2312"/>
                <w:sz w:val="24"/>
              </w:rPr>
              <w:t>月</w:t>
            </w:r>
            <w:r>
              <w:rPr>
                <w:rFonts w:hint="eastAsia" w:ascii="仿宋_GB2312" w:eastAsia="仿宋_GB2312"/>
                <w:sz w:val="24"/>
              </w:rPr>
              <w:t>9</w:t>
            </w:r>
            <w:r>
              <w:rPr>
                <w:rFonts w:ascii="仿宋_GB2312" w:eastAsia="仿宋_GB2312"/>
                <w:sz w:val="24"/>
              </w:rPr>
              <w:t>日 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ascii="仿宋_GB2312" w:eastAsia="仿宋_GB2312"/>
                <w:sz w:val="24"/>
              </w:rPr>
            </w:pPr>
            <w:r>
              <w:rPr>
                <w:rFonts w:hint="eastAsia" w:ascii="仿宋_GB2312" w:eastAsia="仿宋_GB2312"/>
                <w:sz w:val="24"/>
              </w:rPr>
              <w:t>12</w:t>
            </w:r>
          </w:p>
        </w:tc>
        <w:tc>
          <w:tcPr>
            <w:tcW w:w="1057" w:type="pct"/>
            <w:noWrap w:val="0"/>
            <w:vAlign w:val="center"/>
          </w:tcPr>
          <w:p>
            <w:pPr>
              <w:pStyle w:val="20"/>
              <w:spacing w:line="420" w:lineRule="exact"/>
              <w:rPr>
                <w:rFonts w:ascii="仿宋_GB2312" w:eastAsia="仿宋_GB2312"/>
                <w:sz w:val="24"/>
              </w:rPr>
            </w:pPr>
            <w:r>
              <w:rPr>
                <w:rFonts w:ascii="仿宋_GB2312" w:eastAsia="仿宋_GB2312"/>
                <w:sz w:val="24"/>
              </w:rPr>
              <w:t>开标地点</w:t>
            </w:r>
          </w:p>
        </w:tc>
        <w:tc>
          <w:tcPr>
            <w:tcW w:w="3616" w:type="pct"/>
            <w:noWrap w:val="0"/>
            <w:vAlign w:val="center"/>
          </w:tcPr>
          <w:p>
            <w:pPr>
              <w:pStyle w:val="20"/>
              <w:spacing w:line="420" w:lineRule="exact"/>
              <w:rPr>
                <w:rFonts w:ascii="仿宋_GB2312" w:eastAsia="仿宋_GB2312"/>
                <w:spacing w:val="-20"/>
                <w:sz w:val="24"/>
              </w:rPr>
            </w:pPr>
            <w:r>
              <w:rPr>
                <w:rFonts w:ascii="仿宋_GB2312" w:eastAsia="仿宋_GB2312"/>
                <w:spacing w:val="-20"/>
                <w:sz w:val="24"/>
              </w:rPr>
              <w:t>天台县始丰街道玉龙路1号行政大楼B区一楼东侧开标大厅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hint="eastAsia" w:ascii="仿宋_GB2312" w:eastAsia="仿宋_GB2312"/>
                <w:sz w:val="24"/>
              </w:rPr>
            </w:pPr>
            <w:r>
              <w:rPr>
                <w:rFonts w:hint="eastAsia" w:ascii="仿宋_GB2312" w:eastAsia="仿宋_GB2312"/>
                <w:sz w:val="24"/>
              </w:rPr>
              <w:t>13</w:t>
            </w:r>
          </w:p>
        </w:tc>
        <w:tc>
          <w:tcPr>
            <w:tcW w:w="1057" w:type="pct"/>
            <w:noWrap w:val="0"/>
            <w:vAlign w:val="center"/>
          </w:tcPr>
          <w:p>
            <w:pPr>
              <w:autoSpaceDE w:val="0"/>
              <w:autoSpaceDN w:val="0"/>
              <w:spacing w:line="300" w:lineRule="auto"/>
              <w:rPr>
                <w:rFonts w:ascii="仿宋_GB2312" w:hAnsi="Courier New" w:eastAsia="仿宋_GB2312"/>
                <w:sz w:val="24"/>
              </w:rPr>
            </w:pPr>
            <w:r>
              <w:rPr>
                <w:rFonts w:hint="eastAsia" w:ascii="仿宋_GB2312" w:hAnsi="Courier New" w:eastAsia="仿宋_GB2312"/>
                <w:sz w:val="24"/>
              </w:rPr>
              <w:t>是否允许联合体</w:t>
            </w:r>
          </w:p>
        </w:tc>
        <w:tc>
          <w:tcPr>
            <w:tcW w:w="3616" w:type="pct"/>
            <w:noWrap w:val="0"/>
            <w:vAlign w:val="center"/>
          </w:tcPr>
          <w:p>
            <w:pPr>
              <w:spacing w:line="300" w:lineRule="auto"/>
              <w:rPr>
                <w:rFonts w:ascii="仿宋_GB2312" w:hAnsi="Courier New" w:eastAsia="仿宋_GB2312"/>
                <w:sz w:val="24"/>
              </w:rPr>
            </w:pPr>
            <w:r>
              <w:rPr>
                <w:rFonts w:hint="eastAsia" w:ascii="MS Mincho" w:hAnsi="MS Mincho" w:eastAsia="MS Mincho" w:cs="MS Mincho"/>
                <w:sz w:val="24"/>
              </w:rPr>
              <w:t>☑</w:t>
            </w:r>
            <w:r>
              <w:rPr>
                <w:rFonts w:hint="eastAsia" w:ascii="仿宋_GB2312" w:hAnsi="Courier New" w:eastAsia="仿宋_GB2312"/>
                <w:sz w:val="24"/>
              </w:rPr>
              <w:t>是 /□</w:t>
            </w:r>
            <w:r>
              <w:rPr>
                <w:rFonts w:hint="eastAsia" w:ascii="仿宋_GB2312" w:hAnsi="仿宋_GB2312" w:eastAsia="仿宋_GB2312"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hint="eastAsia" w:ascii="仿宋_GB2312" w:eastAsia="仿宋_GB2312"/>
                <w:sz w:val="24"/>
              </w:rPr>
            </w:pPr>
            <w:r>
              <w:rPr>
                <w:rFonts w:hint="eastAsia" w:ascii="仿宋_GB2312" w:eastAsia="仿宋_GB2312"/>
                <w:sz w:val="24"/>
              </w:rPr>
              <w:t>14</w:t>
            </w:r>
          </w:p>
        </w:tc>
        <w:tc>
          <w:tcPr>
            <w:tcW w:w="1057" w:type="pct"/>
            <w:noWrap w:val="0"/>
            <w:vAlign w:val="center"/>
          </w:tcPr>
          <w:p>
            <w:pPr>
              <w:autoSpaceDE w:val="0"/>
              <w:autoSpaceDN w:val="0"/>
              <w:spacing w:line="300" w:lineRule="auto"/>
              <w:rPr>
                <w:rFonts w:ascii="仿宋_GB2312" w:hAnsi="Courier New" w:eastAsia="仿宋_GB2312"/>
                <w:sz w:val="24"/>
              </w:rPr>
            </w:pPr>
            <w:r>
              <w:rPr>
                <w:rFonts w:hint="eastAsia" w:ascii="仿宋_GB2312" w:hAnsi="Courier New" w:eastAsia="仿宋_GB2312"/>
                <w:sz w:val="24"/>
              </w:rPr>
              <w:t>是否允许分包</w:t>
            </w:r>
          </w:p>
        </w:tc>
        <w:tc>
          <w:tcPr>
            <w:tcW w:w="3616" w:type="pct"/>
            <w:noWrap w:val="0"/>
            <w:vAlign w:val="center"/>
          </w:tcPr>
          <w:p>
            <w:pPr>
              <w:spacing w:line="300" w:lineRule="auto"/>
              <w:rPr>
                <w:rFonts w:ascii="仿宋_GB2312" w:hAnsi="Courier New" w:eastAsia="仿宋_GB2312"/>
                <w:sz w:val="24"/>
              </w:rPr>
            </w:pPr>
            <w:r>
              <w:rPr>
                <w:rFonts w:hint="eastAsia" w:ascii="仿宋_GB2312" w:hAnsi="Courier New" w:eastAsia="仿宋_GB2312"/>
                <w:sz w:val="24"/>
              </w:rPr>
              <w:t>□是（但主体部分不得分包，详见招标需求内容）/</w:t>
            </w:r>
            <w:r>
              <w:rPr>
                <w:rFonts w:hint="eastAsia" w:ascii="MS Mincho" w:hAnsi="MS Mincho" w:eastAsia="MS Mincho" w:cs="MS Mincho"/>
                <w:sz w:val="24"/>
              </w:rPr>
              <w:t>☑</w:t>
            </w:r>
            <w:r>
              <w:rPr>
                <w:rFonts w:hint="eastAsia" w:ascii="仿宋_GB2312" w:hAnsi="仿宋_GB2312" w:eastAsia="仿宋_GB2312"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ascii="仿宋_GB2312" w:eastAsia="仿宋_GB2312"/>
                <w:sz w:val="24"/>
              </w:rPr>
            </w:pPr>
            <w:r>
              <w:rPr>
                <w:rFonts w:hint="eastAsia" w:ascii="仿宋_GB2312" w:eastAsia="仿宋_GB2312"/>
                <w:sz w:val="24"/>
              </w:rPr>
              <w:t>15</w:t>
            </w:r>
          </w:p>
        </w:tc>
        <w:tc>
          <w:tcPr>
            <w:tcW w:w="1057" w:type="pct"/>
            <w:noWrap w:val="0"/>
            <w:vAlign w:val="center"/>
          </w:tcPr>
          <w:p>
            <w:pPr>
              <w:spacing w:line="360" w:lineRule="auto"/>
              <w:rPr>
                <w:rFonts w:hint="eastAsia" w:ascii="宋体" w:hAnsi="宋体" w:cs="宋体"/>
                <w:kern w:val="0"/>
                <w:sz w:val="24"/>
              </w:rPr>
            </w:pPr>
            <w:r>
              <w:rPr>
                <w:rFonts w:hint="eastAsia" w:ascii="仿宋_GB2312" w:hAnsi="Courier New" w:eastAsia="仿宋_GB2312"/>
                <w:sz w:val="24"/>
              </w:rPr>
              <w:t>电子投标要求</w:t>
            </w:r>
          </w:p>
        </w:tc>
        <w:tc>
          <w:tcPr>
            <w:tcW w:w="3616" w:type="pct"/>
            <w:noWrap w:val="0"/>
            <w:vAlign w:val="center"/>
          </w:tcPr>
          <w:p>
            <w:pPr>
              <w:spacing w:line="360" w:lineRule="auto"/>
              <w:rPr>
                <w:rFonts w:hint="eastAsia" w:ascii="仿宋_GB2312" w:hAnsi="Courier New" w:eastAsia="仿宋_GB2312"/>
                <w:sz w:val="24"/>
              </w:rPr>
            </w:pPr>
            <w:r>
              <w:rPr>
                <w:rFonts w:hint="eastAsia" w:ascii="仿宋_GB2312" w:hAnsi="Courier New" w:eastAsia="仿宋_GB2312"/>
                <w:sz w:val="24"/>
              </w:rPr>
              <w:t>投标人须按照采购文件和电子交易平台的要求编制并加密电子投标文件。</w:t>
            </w:r>
          </w:p>
          <w:p>
            <w:pPr>
              <w:spacing w:line="360" w:lineRule="auto"/>
              <w:rPr>
                <w:rFonts w:ascii="仿宋_GB2312" w:hAnsi="Courier New" w:eastAsia="仿宋_GB2312"/>
                <w:sz w:val="24"/>
              </w:rPr>
            </w:pPr>
            <w:r>
              <w:rPr>
                <w:rFonts w:hint="eastAsia" w:ascii="仿宋_GB2312" w:hAnsi="Courier New" w:eastAsia="仿宋_GB2312"/>
                <w:sz w:val="24"/>
              </w:rPr>
              <w:t>截止时间：</w:t>
            </w:r>
            <w:r>
              <w:rPr>
                <w:rFonts w:hint="eastAsia" w:ascii="仿宋_GB2312" w:eastAsia="仿宋_GB2312"/>
                <w:sz w:val="24"/>
              </w:rPr>
              <w:t>2023</w:t>
            </w:r>
            <w:r>
              <w:rPr>
                <w:rFonts w:ascii="仿宋_GB2312" w:hAnsi="Courier New" w:eastAsia="仿宋_GB2312"/>
                <w:sz w:val="24"/>
              </w:rPr>
              <w:t>年</w:t>
            </w:r>
            <w:r>
              <w:rPr>
                <w:rFonts w:hint="eastAsia" w:ascii="仿宋_GB2312" w:eastAsia="仿宋_GB2312"/>
                <w:sz w:val="24"/>
              </w:rPr>
              <w:t>8</w:t>
            </w:r>
            <w:r>
              <w:rPr>
                <w:rFonts w:ascii="仿宋_GB2312" w:hAnsi="Courier New" w:eastAsia="仿宋_GB2312"/>
                <w:sz w:val="24"/>
              </w:rPr>
              <w:t>月</w:t>
            </w:r>
            <w:r>
              <w:rPr>
                <w:rFonts w:hint="eastAsia" w:ascii="仿宋_GB2312" w:eastAsia="仿宋_GB2312"/>
                <w:sz w:val="24"/>
              </w:rPr>
              <w:t>9</w:t>
            </w:r>
            <w:r>
              <w:rPr>
                <w:rFonts w:ascii="仿宋_GB2312" w:hAnsi="Courier New" w:eastAsia="仿宋_GB2312"/>
                <w:sz w:val="24"/>
              </w:rPr>
              <w:t>日 09:00</w:t>
            </w:r>
          </w:p>
          <w:p>
            <w:pPr>
              <w:pStyle w:val="34"/>
              <w:spacing w:line="360" w:lineRule="auto"/>
              <w:ind w:left="0" w:firstLine="0"/>
              <w:rPr>
                <w:sz w:val="24"/>
                <w:szCs w:val="24"/>
              </w:rPr>
            </w:pPr>
            <w:r>
              <w:rPr>
                <w:rFonts w:ascii="仿宋_GB2312" w:hAnsi="Courier New" w:eastAsia="仿宋_GB2312"/>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逾期上传的电子投标文件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hint="eastAsia" w:ascii="仿宋_GB2312" w:eastAsia="仿宋_GB2312"/>
                <w:sz w:val="24"/>
              </w:rPr>
            </w:pPr>
            <w:r>
              <w:rPr>
                <w:rFonts w:hint="eastAsia" w:ascii="仿宋_GB2312" w:eastAsia="仿宋_GB2312"/>
                <w:sz w:val="24"/>
              </w:rPr>
              <w:t>16</w:t>
            </w:r>
          </w:p>
        </w:tc>
        <w:tc>
          <w:tcPr>
            <w:tcW w:w="1057" w:type="pct"/>
            <w:noWrap w:val="0"/>
            <w:vAlign w:val="center"/>
          </w:tcPr>
          <w:p>
            <w:pPr>
              <w:spacing w:line="360" w:lineRule="auto"/>
              <w:rPr>
                <w:rFonts w:ascii="仿宋_GB2312" w:hAnsi="Courier New" w:eastAsia="仿宋_GB2312"/>
                <w:sz w:val="24"/>
              </w:rPr>
            </w:pPr>
            <w:r>
              <w:rPr>
                <w:rFonts w:ascii="仿宋_GB2312" w:hAnsi="Courier New" w:eastAsia="仿宋_GB2312"/>
                <w:sz w:val="24"/>
              </w:rPr>
              <w:t>电子投标文件解密要求</w:t>
            </w:r>
          </w:p>
        </w:tc>
        <w:tc>
          <w:tcPr>
            <w:tcW w:w="3616" w:type="pct"/>
            <w:noWrap w:val="0"/>
            <w:vAlign w:val="center"/>
          </w:tcPr>
          <w:p>
            <w:pPr>
              <w:spacing w:line="360" w:lineRule="auto"/>
              <w:rPr>
                <w:rFonts w:ascii="仿宋_GB2312" w:hAnsi="Courier New" w:eastAsia="仿宋_GB2312"/>
                <w:sz w:val="24"/>
              </w:rPr>
            </w:pPr>
            <w:r>
              <w:rPr>
                <w:rFonts w:ascii="仿宋_GB2312" w:hAnsi="Courier New" w:eastAsia="仿宋_GB2312"/>
                <w:sz w:val="24"/>
              </w:rPr>
              <w:t>电子投标文件在线解密时间：</w:t>
            </w:r>
            <w:r>
              <w:rPr>
                <w:rFonts w:hint="eastAsia" w:ascii="仿宋_GB2312" w:eastAsia="仿宋_GB2312"/>
                <w:sz w:val="24"/>
              </w:rPr>
              <w:t>2023</w:t>
            </w:r>
            <w:r>
              <w:rPr>
                <w:rFonts w:ascii="仿宋_GB2312" w:hAnsi="Courier New" w:eastAsia="仿宋_GB2312"/>
                <w:sz w:val="24"/>
              </w:rPr>
              <w:t>年</w:t>
            </w:r>
            <w:r>
              <w:rPr>
                <w:rFonts w:hint="eastAsia" w:ascii="仿宋_GB2312" w:eastAsia="仿宋_GB2312"/>
                <w:sz w:val="24"/>
              </w:rPr>
              <w:t>8</w:t>
            </w:r>
            <w:r>
              <w:rPr>
                <w:rFonts w:ascii="仿宋_GB2312" w:hAnsi="Courier New" w:eastAsia="仿宋_GB2312"/>
                <w:sz w:val="24"/>
              </w:rPr>
              <w:t>月</w:t>
            </w:r>
            <w:r>
              <w:rPr>
                <w:rFonts w:hint="eastAsia" w:ascii="仿宋_GB2312" w:eastAsia="仿宋_GB2312"/>
                <w:sz w:val="24"/>
              </w:rPr>
              <w:t>9</w:t>
            </w:r>
            <w:r>
              <w:rPr>
                <w:rFonts w:ascii="仿宋_GB2312" w:hAnsi="Courier New" w:eastAsia="仿宋_GB2312"/>
                <w:sz w:val="24"/>
              </w:rPr>
              <w:t>日 09:00至</w:t>
            </w:r>
            <w:r>
              <w:rPr>
                <w:rFonts w:hint="eastAsia" w:ascii="仿宋_GB2312" w:hAnsi="Courier New" w:eastAsia="仿宋_GB2312"/>
                <w:sz w:val="24"/>
              </w:rPr>
              <w:t>09:30</w:t>
            </w:r>
          </w:p>
          <w:p>
            <w:pPr>
              <w:spacing w:line="360" w:lineRule="auto"/>
              <w:rPr>
                <w:rFonts w:ascii="仿宋_GB2312" w:hAnsi="Courier New" w:eastAsia="仿宋_GB2312"/>
                <w:sz w:val="24"/>
              </w:rPr>
            </w:pPr>
            <w:r>
              <w:rPr>
                <w:rFonts w:hint="eastAsia" w:ascii="仿宋_GB2312" w:hAnsi="Courier New" w:eastAsia="仿宋_GB2312"/>
                <w:b/>
                <w:sz w:val="24"/>
              </w:rPr>
              <w:t>投标文件未按时解密，投标人提供了备份投标文件的，以备份投标文件作为依据，否则视为投标文件撤回。投标文件已按时解密的，备份投标文件自动失效。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9" w:hRule="atLeast"/>
        </w:trPr>
        <w:tc>
          <w:tcPr>
            <w:tcW w:w="327" w:type="pct"/>
            <w:noWrap w:val="0"/>
            <w:vAlign w:val="center"/>
          </w:tcPr>
          <w:p>
            <w:pPr>
              <w:pStyle w:val="20"/>
              <w:spacing w:line="420" w:lineRule="exact"/>
              <w:jc w:val="center"/>
              <w:rPr>
                <w:rFonts w:hint="eastAsia" w:ascii="仿宋_GB2312" w:eastAsia="仿宋_GB2312"/>
                <w:sz w:val="24"/>
              </w:rPr>
            </w:pPr>
            <w:r>
              <w:rPr>
                <w:rFonts w:hint="eastAsia" w:ascii="仿宋_GB2312" w:eastAsia="仿宋_GB2312"/>
                <w:sz w:val="24"/>
              </w:rPr>
              <w:t>17</w:t>
            </w:r>
          </w:p>
        </w:tc>
        <w:tc>
          <w:tcPr>
            <w:tcW w:w="1057" w:type="pct"/>
            <w:noWrap w:val="0"/>
            <w:vAlign w:val="center"/>
          </w:tcPr>
          <w:p>
            <w:pPr>
              <w:spacing w:line="360" w:lineRule="auto"/>
              <w:rPr>
                <w:rFonts w:ascii="仿宋_GB2312" w:hAnsi="Courier New" w:eastAsia="仿宋_GB2312"/>
                <w:sz w:val="24"/>
              </w:rPr>
            </w:pPr>
            <w:r>
              <w:rPr>
                <w:rFonts w:ascii="仿宋_GB2312" w:hAnsi="Courier New" w:eastAsia="仿宋_GB2312"/>
                <w:sz w:val="24"/>
              </w:rPr>
              <w:t>备份电子投标</w:t>
            </w:r>
          </w:p>
          <w:p>
            <w:pPr>
              <w:spacing w:line="360" w:lineRule="auto"/>
              <w:rPr>
                <w:rFonts w:ascii="仿宋_GB2312" w:hAnsi="Courier New" w:eastAsia="仿宋_GB2312"/>
                <w:sz w:val="24"/>
              </w:rPr>
            </w:pPr>
            <w:r>
              <w:rPr>
                <w:rFonts w:ascii="仿宋_GB2312" w:hAnsi="Courier New" w:eastAsia="仿宋_GB2312"/>
                <w:sz w:val="24"/>
              </w:rPr>
              <w:t>文件制作要求</w:t>
            </w:r>
          </w:p>
        </w:tc>
        <w:tc>
          <w:tcPr>
            <w:tcW w:w="3616" w:type="pct"/>
            <w:noWrap w:val="0"/>
            <w:vAlign w:val="center"/>
          </w:tcPr>
          <w:p>
            <w:pPr>
              <w:spacing w:line="360" w:lineRule="auto"/>
              <w:rPr>
                <w:rFonts w:ascii="仿宋_GB2312" w:hAnsi="Courier New" w:eastAsia="仿宋_GB2312"/>
                <w:sz w:val="24"/>
              </w:rPr>
            </w:pPr>
            <w:r>
              <w:rPr>
                <w:rFonts w:ascii="仿宋_GB2312" w:hAnsi="Courier New" w:eastAsia="仿宋_GB2312"/>
                <w:sz w:val="24"/>
              </w:rPr>
              <w:t>备份电子投标文件是通过“政采云”平台电子投标工具制作电子投标文件产生的备份文件，请投标人自行妥善保管。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9" w:hRule="atLeast"/>
        </w:trPr>
        <w:tc>
          <w:tcPr>
            <w:tcW w:w="327" w:type="pct"/>
            <w:noWrap w:val="0"/>
            <w:vAlign w:val="center"/>
          </w:tcPr>
          <w:p>
            <w:pPr>
              <w:pStyle w:val="20"/>
              <w:spacing w:line="420" w:lineRule="exact"/>
              <w:jc w:val="center"/>
              <w:rPr>
                <w:rFonts w:hint="eastAsia" w:ascii="仿宋_GB2312" w:eastAsia="仿宋_GB2312"/>
                <w:sz w:val="24"/>
              </w:rPr>
            </w:pPr>
            <w:r>
              <w:rPr>
                <w:rFonts w:hint="eastAsia" w:ascii="仿宋_GB2312" w:eastAsia="仿宋_GB2312"/>
                <w:sz w:val="24"/>
              </w:rPr>
              <w:t>18</w:t>
            </w:r>
          </w:p>
        </w:tc>
        <w:tc>
          <w:tcPr>
            <w:tcW w:w="1057" w:type="pct"/>
            <w:noWrap w:val="0"/>
            <w:vAlign w:val="center"/>
          </w:tcPr>
          <w:p>
            <w:pPr>
              <w:spacing w:line="360" w:lineRule="auto"/>
              <w:rPr>
                <w:rFonts w:ascii="仿宋_GB2312" w:hAnsi="Courier New" w:eastAsia="仿宋_GB2312"/>
                <w:sz w:val="24"/>
              </w:rPr>
            </w:pPr>
            <w:r>
              <w:rPr>
                <w:rFonts w:ascii="仿宋_GB2312" w:hAnsi="Courier New" w:eastAsia="仿宋_GB2312"/>
                <w:sz w:val="24"/>
              </w:rPr>
              <w:t>备份电子投标文件使用、递交有关规定</w:t>
            </w:r>
          </w:p>
        </w:tc>
        <w:tc>
          <w:tcPr>
            <w:tcW w:w="3616" w:type="pct"/>
            <w:noWrap w:val="0"/>
            <w:vAlign w:val="center"/>
          </w:tcPr>
          <w:p>
            <w:pPr>
              <w:spacing w:line="360" w:lineRule="auto"/>
              <w:rPr>
                <w:rFonts w:ascii="仿宋_GB2312" w:hAnsi="Courier New" w:eastAsia="仿宋_GB2312"/>
                <w:sz w:val="24"/>
              </w:rPr>
            </w:pPr>
            <w:r>
              <w:rPr>
                <w:rFonts w:ascii="仿宋_GB2312" w:hAnsi="Courier New" w:eastAsia="仿宋_GB2312"/>
                <w:sz w:val="24"/>
              </w:rPr>
              <w:t>1.使用前提：投标人自行在线解密操作失败；</w:t>
            </w:r>
          </w:p>
          <w:p>
            <w:pPr>
              <w:spacing w:line="360" w:lineRule="auto"/>
              <w:rPr>
                <w:rFonts w:ascii="仿宋_GB2312" w:hAnsi="Courier New" w:eastAsia="仿宋_GB2312"/>
                <w:sz w:val="24"/>
              </w:rPr>
            </w:pPr>
            <w:r>
              <w:rPr>
                <w:rFonts w:ascii="仿宋_GB2312" w:hAnsi="Courier New" w:eastAsia="仿宋_GB2312"/>
                <w:sz w:val="24"/>
              </w:rPr>
              <w:t>2.递交截止时间：</w:t>
            </w:r>
            <w:r>
              <w:rPr>
                <w:rFonts w:hint="eastAsia" w:ascii="仿宋_GB2312" w:eastAsia="仿宋_GB2312"/>
                <w:sz w:val="24"/>
              </w:rPr>
              <w:t>2023</w:t>
            </w:r>
            <w:r>
              <w:rPr>
                <w:rFonts w:ascii="仿宋_GB2312" w:hAnsi="Courier New" w:eastAsia="仿宋_GB2312"/>
                <w:sz w:val="24"/>
              </w:rPr>
              <w:t>年</w:t>
            </w:r>
            <w:r>
              <w:rPr>
                <w:rFonts w:hint="eastAsia" w:ascii="仿宋_GB2312" w:eastAsia="仿宋_GB2312"/>
                <w:sz w:val="24"/>
              </w:rPr>
              <w:t>8</w:t>
            </w:r>
            <w:r>
              <w:rPr>
                <w:rFonts w:ascii="仿宋_GB2312" w:hAnsi="Courier New" w:eastAsia="仿宋_GB2312"/>
                <w:sz w:val="24"/>
              </w:rPr>
              <w:t>月</w:t>
            </w:r>
            <w:r>
              <w:rPr>
                <w:rFonts w:hint="eastAsia" w:ascii="仿宋_GB2312" w:eastAsia="仿宋_GB2312"/>
                <w:sz w:val="24"/>
              </w:rPr>
              <w:t>9</w:t>
            </w:r>
            <w:r>
              <w:rPr>
                <w:rFonts w:ascii="仿宋_GB2312" w:hAnsi="Courier New" w:eastAsia="仿宋_GB2312"/>
                <w:sz w:val="24"/>
              </w:rPr>
              <w:t>日 09:00</w:t>
            </w:r>
            <w:r>
              <w:rPr>
                <w:rFonts w:hint="eastAsia" w:ascii="仿宋_GB2312" w:hAnsi="Courier New" w:eastAsia="仿宋_GB2312"/>
                <w:sz w:val="24"/>
              </w:rPr>
              <w:t>，</w:t>
            </w:r>
            <w:r>
              <w:rPr>
                <w:rFonts w:hint="eastAsia" w:ascii="仿宋_GB2312" w:hAnsi="Courier New" w:eastAsia="仿宋_GB2312"/>
                <w:b/>
                <w:sz w:val="24"/>
              </w:rPr>
              <w:t>逾期送达的备份投标文件视为无效；</w:t>
            </w:r>
          </w:p>
          <w:p>
            <w:pPr>
              <w:spacing w:line="360" w:lineRule="auto"/>
              <w:rPr>
                <w:rFonts w:ascii="仿宋_GB2312" w:hAnsi="Courier New" w:eastAsia="仿宋_GB2312"/>
                <w:sz w:val="24"/>
              </w:rPr>
            </w:pPr>
            <w:r>
              <w:rPr>
                <w:rFonts w:ascii="仿宋_GB2312" w:hAnsi="Courier New" w:eastAsia="仿宋_GB2312"/>
                <w:sz w:val="24"/>
              </w:rPr>
              <w:t>3.投递邮箱：</w:t>
            </w:r>
            <w:r>
              <w:rPr>
                <w:rFonts w:hint="eastAsia" w:ascii="仿宋_GB2312" w:hAnsi="Courier New" w:eastAsia="仿宋_GB2312"/>
                <w:sz w:val="24"/>
              </w:rPr>
              <w:t>635463949@qq.com</w:t>
            </w:r>
            <w:r>
              <w:rPr>
                <w:rFonts w:ascii="仿宋_GB2312" w:hAnsi="Courier New" w:eastAsia="仿宋_GB2312"/>
                <w:sz w:val="24"/>
              </w:rPr>
              <w:t>；</w:t>
            </w:r>
          </w:p>
          <w:p>
            <w:pPr>
              <w:spacing w:line="360" w:lineRule="auto"/>
              <w:rPr>
                <w:rFonts w:hint="eastAsia" w:ascii="仿宋_GB2312" w:hAnsi="Courier New" w:eastAsia="仿宋_GB2312"/>
                <w:sz w:val="24"/>
              </w:rPr>
            </w:pPr>
            <w:r>
              <w:rPr>
                <w:rFonts w:ascii="仿宋_GB2312" w:hAnsi="Courier New" w:eastAsia="仿宋_GB2312"/>
                <w:sz w:val="24"/>
              </w:rPr>
              <w:t>4.未按上述要求递交备份电子投标文件或所提供的的备份电子投标文件不符合要求的视同放弃投标</w:t>
            </w:r>
            <w:r>
              <w:rPr>
                <w:rFonts w:hint="eastAsia" w:ascii="仿宋_GB2312" w:hAnsi="Courier New" w:eastAsia="仿宋_GB2312"/>
                <w:sz w:val="24"/>
              </w:rPr>
              <w:t>，</w:t>
            </w:r>
            <w:r>
              <w:rPr>
                <w:rFonts w:hint="eastAsia" w:ascii="仿宋_GB2312" w:hAnsi="Courier New" w:eastAsia="仿宋_GB2312"/>
                <w:b/>
                <w:sz w:val="24"/>
              </w:rPr>
              <w:t>但采购人、采购机构不强制或变相强制投标人提交备份投标文件</w:t>
            </w:r>
            <w:r>
              <w:rPr>
                <w:rFonts w:hint="eastAsia" w:ascii="仿宋_GB2312" w:hAnsi="Courier New" w:eastAsia="仿宋_GB2312"/>
                <w:sz w:val="24"/>
              </w:rPr>
              <w:t>；</w:t>
            </w:r>
          </w:p>
          <w:p>
            <w:pPr>
              <w:spacing w:line="360" w:lineRule="auto"/>
              <w:rPr>
                <w:rFonts w:ascii="仿宋_GB2312" w:hAnsi="Courier New" w:eastAsia="仿宋_GB2312"/>
                <w:sz w:val="24"/>
              </w:rPr>
            </w:pPr>
            <w:r>
              <w:rPr>
                <w:rFonts w:hint="eastAsia" w:ascii="仿宋_GB2312" w:eastAsia="仿宋_GB2312"/>
                <w:sz w:val="24"/>
              </w:rPr>
              <w:t>5.</w:t>
            </w:r>
            <w:r>
              <w:rPr>
                <w:rFonts w:hint="eastAsia" w:ascii="仿宋_GB2312" w:eastAsia="仿宋_GB2312"/>
                <w:b/>
                <w:sz w:val="24"/>
              </w:rPr>
              <w:t xml:space="preserve"> 投标人仅提交备份投标文件，未在电子交易平台传输递交投标文件的，投标无效。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9" w:hRule="atLeast"/>
        </w:trPr>
        <w:tc>
          <w:tcPr>
            <w:tcW w:w="327" w:type="pct"/>
            <w:noWrap w:val="0"/>
            <w:vAlign w:val="center"/>
          </w:tcPr>
          <w:p>
            <w:pPr>
              <w:pStyle w:val="20"/>
              <w:spacing w:line="420" w:lineRule="exact"/>
              <w:jc w:val="center"/>
              <w:rPr>
                <w:rFonts w:hint="eastAsia" w:ascii="仿宋_GB2312" w:eastAsia="仿宋_GB2312"/>
                <w:sz w:val="24"/>
              </w:rPr>
            </w:pPr>
            <w:r>
              <w:rPr>
                <w:rFonts w:hint="eastAsia" w:ascii="仿宋_GB2312" w:eastAsia="仿宋_GB2312"/>
                <w:sz w:val="24"/>
              </w:rPr>
              <w:t>19</w:t>
            </w:r>
          </w:p>
        </w:tc>
        <w:tc>
          <w:tcPr>
            <w:tcW w:w="1057" w:type="pct"/>
            <w:noWrap w:val="0"/>
            <w:vAlign w:val="center"/>
          </w:tcPr>
          <w:p>
            <w:pPr>
              <w:spacing w:line="360" w:lineRule="auto"/>
              <w:rPr>
                <w:rFonts w:hint="eastAsia" w:ascii="仿宋_GB2312" w:hAnsi="Courier New" w:eastAsia="仿宋_GB2312"/>
                <w:sz w:val="24"/>
              </w:rPr>
            </w:pPr>
            <w:r>
              <w:rPr>
                <w:rFonts w:hint="eastAsia" w:ascii="仿宋_GB2312" w:hAnsi="Courier New" w:eastAsia="仿宋_GB2312"/>
                <w:sz w:val="24"/>
              </w:rPr>
              <w:t>不见面开标</w:t>
            </w:r>
          </w:p>
          <w:p>
            <w:pPr>
              <w:spacing w:line="360" w:lineRule="auto"/>
              <w:rPr>
                <w:rFonts w:hint="eastAsia" w:ascii="仿宋_GB2312" w:hAnsi="Courier New" w:eastAsia="仿宋_GB2312"/>
                <w:sz w:val="24"/>
              </w:rPr>
            </w:pPr>
          </w:p>
        </w:tc>
        <w:tc>
          <w:tcPr>
            <w:tcW w:w="3616" w:type="pct"/>
            <w:noWrap w:val="0"/>
            <w:vAlign w:val="center"/>
          </w:tcPr>
          <w:p>
            <w:pPr>
              <w:spacing w:line="360" w:lineRule="auto"/>
              <w:rPr>
                <w:rFonts w:hint="eastAsia" w:ascii="仿宋_GB2312" w:hAnsi="Courier New" w:eastAsia="仿宋_GB2312"/>
                <w:sz w:val="24"/>
              </w:rPr>
            </w:pPr>
            <w:r>
              <w:rPr>
                <w:rFonts w:hint="eastAsia" w:ascii="仿宋_GB2312" w:hAnsi="Courier New" w:eastAsia="仿宋_GB2312"/>
                <w:sz w:val="24"/>
              </w:rPr>
              <w:t>本项目开评标环节实行全流程电子化，采取政采云不见面开标大厅实现，投标人可自行登录政采云平台进入开标大厅观看现场直播画面。采购组织机构按照采购文件规定的时间通过电子交易平台组织开标、开启投标文件，所有投标人均应当准时在线参加。如未参加，造成无法响应或响应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9" w:hRule="atLeast"/>
        </w:trPr>
        <w:tc>
          <w:tcPr>
            <w:tcW w:w="327" w:type="pct"/>
            <w:noWrap w:val="0"/>
            <w:vAlign w:val="center"/>
          </w:tcPr>
          <w:p>
            <w:pPr>
              <w:pStyle w:val="20"/>
              <w:spacing w:line="420" w:lineRule="exact"/>
              <w:jc w:val="center"/>
              <w:rPr>
                <w:rFonts w:hint="eastAsia" w:ascii="仿宋_GB2312" w:eastAsia="仿宋_GB2312"/>
                <w:sz w:val="24"/>
              </w:rPr>
            </w:pPr>
            <w:r>
              <w:rPr>
                <w:rFonts w:hint="eastAsia" w:ascii="仿宋_GB2312" w:eastAsia="仿宋_GB2312"/>
                <w:sz w:val="24"/>
              </w:rPr>
              <w:t>20</w:t>
            </w:r>
          </w:p>
        </w:tc>
        <w:tc>
          <w:tcPr>
            <w:tcW w:w="1057" w:type="pct"/>
            <w:noWrap w:val="0"/>
            <w:vAlign w:val="center"/>
          </w:tcPr>
          <w:p>
            <w:pPr>
              <w:spacing w:line="300" w:lineRule="auto"/>
              <w:jc w:val="center"/>
              <w:rPr>
                <w:rFonts w:ascii="仿宋_GB2312" w:hAnsi="Courier New" w:eastAsia="仿宋_GB2312"/>
                <w:sz w:val="24"/>
              </w:rPr>
            </w:pPr>
            <w:r>
              <w:rPr>
                <w:rFonts w:hint="eastAsia" w:ascii="仿宋_GB2312" w:hAnsi="Courier New" w:eastAsia="仿宋_GB2312"/>
                <w:sz w:val="24"/>
              </w:rPr>
              <w:t>远程询标/远程在线演示要求</w:t>
            </w:r>
          </w:p>
          <w:p>
            <w:pPr>
              <w:spacing w:line="300" w:lineRule="auto"/>
              <w:jc w:val="center"/>
              <w:rPr>
                <w:rFonts w:ascii="仿宋_GB2312" w:hAnsi="Courier New" w:eastAsia="仿宋_GB2312"/>
                <w:sz w:val="24"/>
              </w:rPr>
            </w:pPr>
            <w:r>
              <w:rPr>
                <w:rFonts w:hint="eastAsia" w:ascii="仿宋_GB2312" w:hAnsi="Courier New" w:eastAsia="仿宋_GB2312"/>
                <w:sz w:val="24"/>
              </w:rPr>
              <w:t>要求</w:t>
            </w:r>
          </w:p>
        </w:tc>
        <w:tc>
          <w:tcPr>
            <w:tcW w:w="3616" w:type="pct"/>
            <w:noWrap w:val="0"/>
            <w:vAlign w:val="center"/>
          </w:tcPr>
          <w:p>
            <w:pPr>
              <w:spacing w:line="300" w:lineRule="auto"/>
              <w:rPr>
                <w:rFonts w:ascii="仿宋_GB2312" w:hAnsi="Courier New" w:eastAsia="仿宋_GB2312"/>
                <w:sz w:val="24"/>
              </w:rPr>
            </w:pPr>
            <w:r>
              <w:rPr>
                <w:rFonts w:hint="eastAsia" w:ascii="仿宋_GB2312" w:hAnsi="Courier New" w:eastAsia="仿宋_GB2312"/>
                <w:sz w:val="24"/>
              </w:rPr>
              <w:t>1、评审小组可能向投标人发起远程询标，投标人需提前做好准备。</w:t>
            </w:r>
          </w:p>
          <w:p>
            <w:pPr>
              <w:spacing w:line="300" w:lineRule="auto"/>
              <w:rPr>
                <w:rFonts w:ascii="仿宋_GB2312" w:hAnsi="Courier New" w:eastAsia="仿宋_GB2312"/>
                <w:sz w:val="24"/>
              </w:rPr>
            </w:pPr>
            <w:r>
              <w:rPr>
                <w:rFonts w:hint="eastAsia" w:ascii="仿宋_GB2312" w:hAnsi="Courier New" w:eastAsia="仿宋_GB2312"/>
                <w:sz w:val="24"/>
              </w:rPr>
              <w:t>2、本项目是否需要远程在线演示要求详见采购需求。</w:t>
            </w:r>
          </w:p>
          <w:p>
            <w:pPr>
              <w:spacing w:line="300" w:lineRule="auto"/>
              <w:rPr>
                <w:rFonts w:ascii="仿宋_GB2312" w:hAnsi="Courier New" w:eastAsia="仿宋_GB2312"/>
                <w:sz w:val="24"/>
              </w:rPr>
            </w:pPr>
            <w:r>
              <w:rPr>
                <w:rFonts w:hint="eastAsia" w:ascii="仿宋_GB2312" w:hAnsi="Courier New" w:eastAsia="仿宋_GB2312"/>
                <w:sz w:val="24"/>
              </w:rPr>
              <w:t>3、远程询标/远程在线演示要求通过“政采云视频讲标系统”进行线上问答，投标人在接到政采云信息推送后登录政采云系统--进入开标大厅--进入本项目进行操作，单方面视频下回答评委询问。</w:t>
            </w:r>
          </w:p>
          <w:p>
            <w:pPr>
              <w:spacing w:line="300" w:lineRule="auto"/>
              <w:rPr>
                <w:rFonts w:ascii="仿宋_GB2312" w:hAnsi="Courier New" w:eastAsia="仿宋_GB2312"/>
                <w:sz w:val="24"/>
              </w:rPr>
            </w:pPr>
            <w:r>
              <w:rPr>
                <w:rFonts w:hint="eastAsia" w:ascii="仿宋_GB2312" w:hAnsi="Courier New" w:eastAsia="仿宋_GB2312"/>
                <w:sz w:val="24"/>
              </w:rPr>
              <w:t>4、投标人进行远程在线演示可通过共享桌面来实现，具体操作指南在《政府采购项目电子交易管理操作指南-供应商》2.4.4项。</w:t>
            </w:r>
          </w:p>
          <w:p>
            <w:pPr>
              <w:spacing w:line="300" w:lineRule="auto"/>
              <w:rPr>
                <w:rFonts w:ascii="仿宋_GB2312" w:hAnsi="Courier New" w:eastAsia="仿宋_GB2312"/>
                <w:sz w:val="24"/>
              </w:rPr>
            </w:pPr>
            <w:r>
              <w:rPr>
                <w:rFonts w:hint="eastAsia" w:ascii="仿宋_GB2312" w:hAnsi="Courier New" w:eastAsia="仿宋_GB2312"/>
                <w:sz w:val="24"/>
              </w:rPr>
              <w:t>5、“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9" w:hRule="atLeast"/>
        </w:trPr>
        <w:tc>
          <w:tcPr>
            <w:tcW w:w="327" w:type="pct"/>
            <w:noWrap w:val="0"/>
            <w:vAlign w:val="center"/>
          </w:tcPr>
          <w:p>
            <w:pPr>
              <w:pStyle w:val="20"/>
              <w:spacing w:line="420" w:lineRule="exact"/>
              <w:jc w:val="center"/>
              <w:rPr>
                <w:rFonts w:hint="eastAsia" w:ascii="仿宋_GB2312" w:eastAsia="仿宋_GB2312"/>
                <w:sz w:val="24"/>
              </w:rPr>
            </w:pPr>
            <w:r>
              <w:rPr>
                <w:rFonts w:hint="eastAsia" w:ascii="仿宋_GB2312" w:eastAsia="仿宋_GB2312"/>
                <w:sz w:val="24"/>
              </w:rPr>
              <w:t>21</w:t>
            </w:r>
          </w:p>
        </w:tc>
        <w:tc>
          <w:tcPr>
            <w:tcW w:w="1057" w:type="pct"/>
            <w:noWrap w:val="0"/>
            <w:vAlign w:val="center"/>
          </w:tcPr>
          <w:p>
            <w:pPr>
              <w:spacing w:line="360" w:lineRule="auto"/>
              <w:rPr>
                <w:rFonts w:ascii="仿宋_GB2312" w:hAnsi="Courier New" w:eastAsia="仿宋_GB2312"/>
                <w:sz w:val="24"/>
              </w:rPr>
            </w:pPr>
            <w:r>
              <w:rPr>
                <w:rFonts w:ascii="仿宋_GB2312" w:hAnsi="Courier New" w:eastAsia="仿宋_GB2312"/>
                <w:sz w:val="24"/>
              </w:rPr>
              <w:t>投标与开标注意事项</w:t>
            </w:r>
          </w:p>
        </w:tc>
        <w:tc>
          <w:tcPr>
            <w:tcW w:w="3616" w:type="pct"/>
            <w:noWrap w:val="0"/>
            <w:vAlign w:val="center"/>
          </w:tcPr>
          <w:p>
            <w:pPr>
              <w:spacing w:line="360" w:lineRule="auto"/>
              <w:rPr>
                <w:rFonts w:hint="eastAsia" w:ascii="仿宋_GB2312" w:hAnsi="Courier New" w:eastAsia="仿宋_GB2312"/>
                <w:sz w:val="24"/>
              </w:rPr>
            </w:pPr>
            <w:r>
              <w:rPr>
                <w:rFonts w:hint="eastAsia" w:ascii="仿宋_GB2312" w:hAnsi="Courier New" w:eastAsia="仿宋_GB2312"/>
                <w:sz w:val="24"/>
              </w:rPr>
              <w:t>1.本项目实行电子采购，采用电子投标文件。若供应商参与投标，自行承担投标一切费用。</w:t>
            </w:r>
          </w:p>
          <w:p>
            <w:pPr>
              <w:spacing w:line="360" w:lineRule="auto"/>
              <w:rPr>
                <w:rFonts w:hint="eastAsia" w:ascii="仿宋_GB2312" w:hAnsi="Courier New" w:eastAsia="仿宋_GB2312"/>
                <w:sz w:val="24"/>
              </w:rPr>
            </w:pPr>
            <w:r>
              <w:rPr>
                <w:rFonts w:hint="eastAsia" w:ascii="仿宋_GB2312" w:hAnsi="Courier New" w:eastAsia="仿宋_GB2312"/>
                <w:sz w:val="24"/>
              </w:rPr>
              <w:t>2.标前准备：各供应商在开标前确保成为浙江省政府采购网正式注册供应商，并完成CA数字证书办理。（办理流程详见本招标公告附件：“政采云CA签章申领操作流程.pdf”）。因未注册入库、未办理CA数字证书等原因造成无法投标或投标失败等后果由供应商自行承担。</w:t>
            </w:r>
          </w:p>
          <w:p>
            <w:pPr>
              <w:spacing w:line="360" w:lineRule="auto"/>
              <w:rPr>
                <w:rFonts w:hint="eastAsia" w:ascii="仿宋_GB2312" w:hAnsi="Courier New" w:eastAsia="仿宋_GB2312"/>
                <w:sz w:val="24"/>
              </w:rPr>
            </w:pPr>
            <w:r>
              <w:rPr>
                <w:rFonts w:hint="eastAsia" w:ascii="仿宋_GB2312" w:hAnsi="Courier New" w:eastAsia="仿宋_GB2312"/>
                <w:sz w:val="24"/>
              </w:rPr>
              <w:t>3.电子投标文件制作：</w:t>
            </w:r>
          </w:p>
          <w:p>
            <w:pPr>
              <w:spacing w:line="360" w:lineRule="auto"/>
              <w:rPr>
                <w:rFonts w:hint="eastAsia" w:ascii="仿宋_GB2312" w:hAnsi="Courier New" w:eastAsia="仿宋_GB2312"/>
                <w:sz w:val="24"/>
              </w:rPr>
            </w:pPr>
            <w:r>
              <w:rPr>
                <w:rFonts w:hint="eastAsia" w:ascii="仿宋_GB2312" w:hAnsi="Courier New" w:eastAsia="仿宋_GB2312"/>
                <w:sz w:val="24"/>
              </w:rPr>
              <w:t>3.1应按照本项目招标文件和政采云平台的要求编制、加密并递交电子投标文件。供应商在使用系统进行投标的过程中遇到涉及平台使用的任何问题，可致电政采云平台技术支持热线咨询，联系方式：400-881-7190。</w:t>
            </w:r>
          </w:p>
          <w:p>
            <w:pPr>
              <w:spacing w:line="360" w:lineRule="auto"/>
              <w:rPr>
                <w:rFonts w:hint="eastAsia" w:ascii="仿宋_GB2312" w:hAnsi="Courier New" w:eastAsia="仿宋_GB2312"/>
                <w:sz w:val="24"/>
              </w:rPr>
            </w:pPr>
            <w:r>
              <w:rPr>
                <w:rFonts w:ascii="仿宋_GB2312" w:hAnsi="Courier New" w:eastAsia="仿宋_GB2312"/>
                <w:sz w:val="24"/>
              </w:rPr>
              <w:t>3.2投标人通过“政采云”平台电子投标工具制作电子投标文件，电子投标工具请供应商自行前往浙江省政府采购网下载并安装，（下载网址：</w:t>
            </w:r>
          </w:p>
          <w:p>
            <w:pPr>
              <w:spacing w:line="360" w:lineRule="auto"/>
              <w:rPr>
                <w:rFonts w:ascii="仿宋_GB2312" w:hAnsi="Courier New" w:eastAsia="仿宋_GB2312"/>
                <w:sz w:val="24"/>
              </w:rPr>
            </w:pPr>
            <w:r>
              <w:rPr>
                <w:rFonts w:ascii="仿宋_GB2312" w:hAnsi="Courier New" w:eastAsia="仿宋_GB2312"/>
                <w:sz w:val="24"/>
              </w:rPr>
              <w:fldChar w:fldCharType="begin"/>
            </w:r>
            <w:r>
              <w:rPr>
                <w:rFonts w:ascii="仿宋_GB2312" w:hAnsi="Courier New" w:eastAsia="仿宋_GB2312"/>
                <w:sz w:val="24"/>
              </w:rPr>
              <w:instrText xml:space="preserve"> HYPERLINK "http://zfcg.czt.zj.gov.cn/bidClientTemplate/2019-09-24/12975.html" </w:instrText>
            </w:r>
            <w:r>
              <w:rPr>
                <w:rFonts w:ascii="仿宋_GB2312" w:hAnsi="Courier New" w:eastAsia="仿宋_GB2312"/>
                <w:sz w:val="24"/>
              </w:rPr>
              <w:fldChar w:fldCharType="separate"/>
            </w:r>
            <w:r>
              <w:rPr>
                <w:rFonts w:ascii="仿宋_GB2312" w:hAnsi="Courier New" w:eastAsia="仿宋_GB2312"/>
                <w:sz w:val="24"/>
              </w:rPr>
              <w:t>http://zfcg.czt.zj.gov.cn/bidClientTemplate/2019-09-24/12975.html</w:t>
            </w:r>
            <w:r>
              <w:rPr>
                <w:rFonts w:ascii="仿宋_GB2312" w:hAnsi="Courier New" w:eastAsia="仿宋_GB2312"/>
                <w:sz w:val="24"/>
              </w:rPr>
              <w:fldChar w:fldCharType="end"/>
            </w:r>
            <w:r>
              <w:rPr>
                <w:rFonts w:ascii="仿宋_GB2312" w:hAnsi="Courier New" w:eastAsia="仿宋_GB2312"/>
                <w:sz w:val="24"/>
              </w:rPr>
              <w:t>），电子投标文件制作具体流程详见本招标公告附件：“政采云供应商项目采购-电子招投标操作指南.pdf”。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9" w:hRule="atLeast"/>
        </w:trPr>
        <w:tc>
          <w:tcPr>
            <w:tcW w:w="327" w:type="pct"/>
            <w:noWrap w:val="0"/>
            <w:vAlign w:val="center"/>
          </w:tcPr>
          <w:p>
            <w:pPr>
              <w:pStyle w:val="20"/>
              <w:spacing w:line="420" w:lineRule="exact"/>
              <w:jc w:val="center"/>
              <w:rPr>
                <w:rFonts w:hint="eastAsia" w:ascii="仿宋_GB2312" w:eastAsia="仿宋_GB2312"/>
                <w:sz w:val="24"/>
              </w:rPr>
            </w:pPr>
            <w:r>
              <w:rPr>
                <w:rFonts w:hint="eastAsia" w:ascii="仿宋_GB2312" w:eastAsia="仿宋_GB2312"/>
                <w:sz w:val="24"/>
              </w:rPr>
              <w:t>22</w:t>
            </w:r>
          </w:p>
        </w:tc>
        <w:tc>
          <w:tcPr>
            <w:tcW w:w="1057" w:type="pct"/>
            <w:noWrap w:val="0"/>
            <w:vAlign w:val="center"/>
          </w:tcPr>
          <w:p>
            <w:pPr>
              <w:autoSpaceDE w:val="0"/>
              <w:autoSpaceDN w:val="0"/>
              <w:spacing w:line="300" w:lineRule="auto"/>
              <w:jc w:val="center"/>
              <w:rPr>
                <w:rFonts w:ascii="仿宋_GB2312" w:hAnsi="Courier New" w:eastAsia="仿宋_GB2312"/>
                <w:sz w:val="24"/>
              </w:rPr>
            </w:pPr>
            <w:r>
              <w:rPr>
                <w:rFonts w:hint="eastAsia" w:ascii="仿宋_GB2312" w:hAnsi="Courier New" w:eastAsia="仿宋_GB2312"/>
                <w:sz w:val="24"/>
              </w:rPr>
              <w:t>中小企业预留份额情况</w:t>
            </w:r>
          </w:p>
        </w:tc>
        <w:tc>
          <w:tcPr>
            <w:tcW w:w="3616" w:type="pct"/>
            <w:noWrap w:val="0"/>
            <w:vAlign w:val="center"/>
          </w:tcPr>
          <w:p>
            <w:pPr>
              <w:spacing w:line="300" w:lineRule="auto"/>
              <w:ind w:firstLine="480" w:firstLineChars="200"/>
              <w:rPr>
                <w:rFonts w:ascii="仿宋_GB2312" w:hAnsi="Courier New" w:eastAsia="仿宋_GB2312"/>
                <w:sz w:val="24"/>
              </w:rPr>
            </w:pPr>
            <w:r>
              <w:rPr>
                <w:rFonts w:hint="eastAsia" w:ascii="仿宋_GB2312" w:hAnsi="Courier New" w:eastAsia="仿宋_GB2312"/>
                <w:sz w:val="24"/>
              </w:rPr>
              <w:t>根据《政府采购促进中小企业发展管理办法》（财库〔2020〕46号）文件的规定，本项目（□是</w:t>
            </w:r>
            <w:r>
              <w:rPr>
                <w:rFonts w:ascii="仿宋_GB2312" w:hAnsi="Courier New" w:eastAsia="仿宋_GB2312"/>
                <w:sz w:val="24"/>
              </w:rPr>
              <w:t>/</w:t>
            </w:r>
            <w:r>
              <w:rPr>
                <w:rFonts w:hint="eastAsia" w:ascii="MS Mincho" w:hAnsi="MS Mincho" w:eastAsia="MS Mincho" w:cs="MS Mincho"/>
                <w:sz w:val="24"/>
              </w:rPr>
              <w:t>☑</w:t>
            </w:r>
            <w:r>
              <w:rPr>
                <w:rFonts w:hint="eastAsia" w:ascii="仿宋_GB2312" w:hAnsi="Courier New" w:eastAsia="仿宋_GB2312"/>
                <w:sz w:val="24"/>
              </w:rPr>
              <w:t>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9" w:hRule="atLeast"/>
        </w:trPr>
        <w:tc>
          <w:tcPr>
            <w:tcW w:w="327" w:type="pct"/>
            <w:noWrap w:val="0"/>
            <w:vAlign w:val="center"/>
          </w:tcPr>
          <w:p>
            <w:pPr>
              <w:pStyle w:val="20"/>
              <w:spacing w:line="420" w:lineRule="exact"/>
              <w:jc w:val="center"/>
              <w:rPr>
                <w:rFonts w:hint="eastAsia" w:ascii="仿宋_GB2312" w:eastAsia="仿宋_GB2312"/>
                <w:sz w:val="24"/>
              </w:rPr>
            </w:pPr>
            <w:r>
              <w:rPr>
                <w:rFonts w:hint="eastAsia" w:ascii="仿宋_GB2312" w:eastAsia="仿宋_GB2312"/>
                <w:sz w:val="24"/>
              </w:rPr>
              <w:t>23</w:t>
            </w:r>
          </w:p>
        </w:tc>
        <w:tc>
          <w:tcPr>
            <w:tcW w:w="1057" w:type="pct"/>
            <w:noWrap w:val="0"/>
            <w:vAlign w:val="center"/>
          </w:tcPr>
          <w:p>
            <w:pPr>
              <w:autoSpaceDE w:val="0"/>
              <w:autoSpaceDN w:val="0"/>
              <w:spacing w:line="300" w:lineRule="auto"/>
              <w:jc w:val="center"/>
              <w:rPr>
                <w:rFonts w:ascii="仿宋_GB2312" w:hAnsi="Courier New" w:eastAsia="仿宋_GB2312"/>
                <w:sz w:val="24"/>
              </w:rPr>
            </w:pPr>
            <w:r>
              <w:rPr>
                <w:rFonts w:hint="eastAsia" w:ascii="仿宋_GB2312" w:hAnsi="Courier New" w:eastAsia="仿宋_GB2312"/>
                <w:sz w:val="24"/>
              </w:rPr>
              <w:t>中小企业优惠措施</w:t>
            </w:r>
          </w:p>
        </w:tc>
        <w:tc>
          <w:tcPr>
            <w:tcW w:w="3616" w:type="pct"/>
            <w:noWrap w:val="0"/>
            <w:vAlign w:val="center"/>
          </w:tcPr>
          <w:p>
            <w:pPr>
              <w:spacing w:line="300" w:lineRule="auto"/>
              <w:ind w:firstLine="480" w:firstLineChars="200"/>
              <w:rPr>
                <w:rFonts w:ascii="仿宋_GB2312" w:hAnsi="Courier New" w:eastAsia="仿宋_GB2312"/>
                <w:sz w:val="24"/>
              </w:rPr>
            </w:pPr>
            <w:r>
              <w:rPr>
                <w:rFonts w:hint="eastAsia" w:ascii="仿宋_GB2312" w:hAnsi="Courier New" w:eastAsia="仿宋_GB2312"/>
                <w:sz w:val="24"/>
              </w:rPr>
              <w:t>1.项目属性：</w:t>
            </w:r>
            <w:r>
              <w:rPr>
                <w:rFonts w:hint="eastAsia" w:ascii="仿宋_GB2312" w:hAnsi="Courier New" w:eastAsia="仿宋_GB2312"/>
                <w:sz w:val="24"/>
                <w:u w:val="single"/>
              </w:rPr>
              <w:t>货物类</w:t>
            </w:r>
            <w:r>
              <w:rPr>
                <w:rFonts w:hint="eastAsia" w:ascii="仿宋_GB2312" w:hAnsi="Courier New" w:eastAsia="仿宋_GB2312"/>
                <w:sz w:val="24"/>
              </w:rPr>
              <w:t>。</w:t>
            </w:r>
          </w:p>
          <w:p>
            <w:pPr>
              <w:spacing w:line="300" w:lineRule="auto"/>
              <w:ind w:firstLine="480" w:firstLineChars="200"/>
              <w:rPr>
                <w:rFonts w:ascii="仿宋_GB2312" w:hAnsi="Courier New" w:eastAsia="仿宋_GB2312"/>
                <w:sz w:val="24"/>
              </w:rPr>
            </w:pPr>
            <w:r>
              <w:rPr>
                <w:rFonts w:hint="eastAsia" w:ascii="仿宋_GB2312" w:hAnsi="Courier New" w:eastAsia="仿宋_GB2312"/>
                <w:sz w:val="24"/>
              </w:rPr>
              <w:t>2.中小企业划分标准所属行业（具体根据《中小企业划型标准规定》执行）：</w:t>
            </w:r>
          </w:p>
          <w:p>
            <w:pPr>
              <w:spacing w:line="300" w:lineRule="auto"/>
              <w:ind w:firstLine="480" w:firstLineChars="200"/>
              <w:rPr>
                <w:rFonts w:ascii="仿宋_GB2312" w:hAnsi="Courier New" w:eastAsia="仿宋_GB2312"/>
                <w:sz w:val="24"/>
              </w:rPr>
            </w:pPr>
            <w:r>
              <w:rPr>
                <w:rFonts w:hint="eastAsia" w:ascii="仿宋_GB2312" w:hAnsi="Courier New" w:eastAsia="仿宋_GB2312"/>
                <w:sz w:val="24"/>
              </w:rPr>
              <w:t>采购标的：</w:t>
            </w:r>
            <w:r>
              <w:rPr>
                <w:rFonts w:hint="eastAsia" w:ascii="仿宋_GB2312" w:hAnsi="Courier New" w:eastAsia="仿宋_GB2312"/>
                <w:sz w:val="24"/>
                <w:u w:val="single"/>
              </w:rPr>
              <w:t xml:space="preserve"> 视频监控设备  </w:t>
            </w:r>
            <w:r>
              <w:rPr>
                <w:rFonts w:hint="eastAsia" w:ascii="仿宋_GB2312" w:hAnsi="Courier New" w:eastAsia="仿宋_GB2312"/>
                <w:sz w:val="24"/>
              </w:rPr>
              <w:t>，所属行业：</w:t>
            </w:r>
            <w:r>
              <w:rPr>
                <w:rFonts w:hint="eastAsia" w:ascii="仿宋_GB2312" w:hAnsi="Courier New" w:eastAsia="仿宋_GB2312"/>
                <w:sz w:val="24"/>
                <w:u w:val="single"/>
              </w:rPr>
              <w:t xml:space="preserve"> 制造业  </w:t>
            </w:r>
            <w:r>
              <w:rPr>
                <w:rFonts w:hint="eastAsia" w:ascii="仿宋_GB2312" w:hAnsi="Courier New" w:eastAsia="仿宋_GB2312"/>
                <w:sz w:val="24"/>
              </w:rPr>
              <w:t>。</w:t>
            </w:r>
          </w:p>
          <w:p>
            <w:pPr>
              <w:spacing w:line="300" w:lineRule="auto"/>
              <w:ind w:firstLine="480" w:firstLineChars="200"/>
              <w:rPr>
                <w:rFonts w:ascii="仿宋_GB2312" w:hAnsi="Courier New" w:eastAsia="仿宋_GB2312"/>
                <w:sz w:val="24"/>
              </w:rPr>
            </w:pPr>
            <w:r>
              <w:rPr>
                <w:rFonts w:hint="eastAsia" w:ascii="仿宋_GB2312" w:hAnsi="Courier New" w:eastAsia="仿宋_GB2312"/>
                <w:sz w:val="24"/>
              </w:rPr>
              <w:t>3.属于享受政府采购支持政策的残疾人福利性单位，应符合财库〔2017〕141号文件规定，视同小型、微型企业，在投标文件中提供《残疾人福利性单位声明函》（见附件），享受评审中价格扣除政策。</w:t>
            </w:r>
          </w:p>
          <w:p>
            <w:pPr>
              <w:spacing w:line="300" w:lineRule="auto"/>
              <w:ind w:firstLine="480" w:firstLineChars="200"/>
              <w:rPr>
                <w:rFonts w:ascii="仿宋_GB2312" w:hAnsi="Courier New" w:eastAsia="仿宋_GB2312"/>
                <w:sz w:val="24"/>
              </w:rPr>
            </w:pPr>
            <w:r>
              <w:rPr>
                <w:rFonts w:hint="eastAsia" w:ascii="仿宋_GB2312" w:hAnsi="Courier New" w:eastAsia="仿宋_GB2312"/>
                <w:sz w:val="24"/>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spacing w:line="300" w:lineRule="auto"/>
              <w:rPr>
                <w:rFonts w:ascii="仿宋_GB2312" w:hAnsi="Courier New" w:eastAsia="仿宋_GB2312"/>
                <w:sz w:val="24"/>
              </w:rPr>
            </w:pPr>
            <w:r>
              <w:rPr>
                <w:rFonts w:hint="eastAsia" w:ascii="仿宋_GB2312" w:hAnsi="Courier New" w:eastAsia="仿宋_GB2312"/>
                <w:sz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ascii="仿宋_GB2312" w:eastAsia="仿宋_GB2312"/>
                <w:sz w:val="24"/>
              </w:rPr>
            </w:pPr>
            <w:r>
              <w:rPr>
                <w:rFonts w:hint="eastAsia" w:ascii="仿宋_GB2312" w:eastAsia="仿宋_GB2312"/>
                <w:sz w:val="24"/>
              </w:rPr>
              <w:t>24</w:t>
            </w:r>
          </w:p>
        </w:tc>
        <w:tc>
          <w:tcPr>
            <w:tcW w:w="1057" w:type="pct"/>
            <w:noWrap w:val="0"/>
            <w:vAlign w:val="center"/>
          </w:tcPr>
          <w:p>
            <w:pPr>
              <w:pStyle w:val="20"/>
              <w:spacing w:line="420" w:lineRule="exact"/>
              <w:rPr>
                <w:rFonts w:ascii="仿宋_GB2312" w:eastAsia="仿宋_GB2312"/>
                <w:sz w:val="24"/>
              </w:rPr>
            </w:pPr>
            <w:r>
              <w:rPr>
                <w:rFonts w:ascii="仿宋_GB2312" w:eastAsia="仿宋_GB2312"/>
                <w:sz w:val="24"/>
              </w:rPr>
              <w:t>评标办法</w:t>
            </w:r>
          </w:p>
        </w:tc>
        <w:tc>
          <w:tcPr>
            <w:tcW w:w="3616" w:type="pct"/>
            <w:noWrap w:val="0"/>
            <w:vAlign w:val="center"/>
          </w:tcPr>
          <w:p>
            <w:pPr>
              <w:pStyle w:val="20"/>
              <w:spacing w:line="420" w:lineRule="exact"/>
              <w:rPr>
                <w:rFonts w:ascii="仿宋_GB2312" w:eastAsia="仿宋_GB2312"/>
                <w:sz w:val="24"/>
              </w:rPr>
            </w:pPr>
            <w:r>
              <w:rPr>
                <w:rFonts w:ascii="仿宋_GB2312" w:eastAsia="仿宋_GB2312"/>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ascii="仿宋_GB2312" w:eastAsia="仿宋_GB2312"/>
                <w:sz w:val="24"/>
              </w:rPr>
            </w:pPr>
            <w:r>
              <w:rPr>
                <w:rFonts w:hint="eastAsia" w:ascii="仿宋_GB2312" w:eastAsia="仿宋_GB2312"/>
                <w:sz w:val="24"/>
              </w:rPr>
              <w:t>25</w:t>
            </w:r>
          </w:p>
        </w:tc>
        <w:tc>
          <w:tcPr>
            <w:tcW w:w="1057" w:type="pct"/>
            <w:noWrap w:val="0"/>
            <w:vAlign w:val="center"/>
          </w:tcPr>
          <w:p>
            <w:pPr>
              <w:pStyle w:val="20"/>
              <w:spacing w:line="420" w:lineRule="exact"/>
              <w:rPr>
                <w:rFonts w:ascii="仿宋_GB2312" w:eastAsia="仿宋_GB2312"/>
                <w:sz w:val="24"/>
              </w:rPr>
            </w:pPr>
            <w:r>
              <w:rPr>
                <w:rFonts w:ascii="仿宋_GB2312" w:eastAsia="仿宋_GB2312"/>
                <w:sz w:val="24"/>
              </w:rPr>
              <w:t>评标结果公示</w:t>
            </w:r>
          </w:p>
        </w:tc>
        <w:tc>
          <w:tcPr>
            <w:tcW w:w="3616" w:type="pct"/>
            <w:noWrap w:val="0"/>
            <w:vAlign w:val="center"/>
          </w:tcPr>
          <w:p>
            <w:pPr>
              <w:spacing w:line="400" w:lineRule="exact"/>
              <w:rPr>
                <w:rFonts w:hint="eastAsia" w:ascii="仿宋_GB2312" w:eastAsia="仿宋_GB2312"/>
                <w:spacing w:val="-20"/>
                <w:sz w:val="24"/>
              </w:rPr>
            </w:pPr>
            <w:r>
              <w:rPr>
                <w:rFonts w:hint="eastAsia" w:ascii="仿宋_GB2312" w:eastAsia="仿宋_GB2312"/>
                <w:spacing w:val="-20"/>
                <w:sz w:val="24"/>
              </w:rPr>
              <w:t>浙江政府采购网</w:t>
            </w:r>
            <w:r>
              <w:rPr>
                <w:rFonts w:ascii="仿宋_GB2312" w:eastAsia="仿宋_GB2312"/>
                <w:spacing w:val="-20"/>
                <w:sz w:val="24"/>
              </w:rPr>
              <w:t>：</w:t>
            </w:r>
            <w:r>
              <w:rPr>
                <w:sz w:val="24"/>
              </w:rPr>
              <w:t>http://</w:t>
            </w:r>
            <w:r>
              <w:t xml:space="preserve"> </w:t>
            </w:r>
            <w:r>
              <w:rPr>
                <w:rFonts w:ascii="仿宋_GB2312" w:eastAsia="仿宋_GB2312"/>
                <w:sz w:val="24"/>
              </w:rPr>
              <w:t>zfcg.czt.zj.gov.cn</w:t>
            </w:r>
          </w:p>
          <w:p>
            <w:pPr>
              <w:spacing w:line="400" w:lineRule="exact"/>
              <w:rPr>
                <w:rFonts w:hint="eastAsia" w:ascii="仿宋_GB2312" w:eastAsia="仿宋_GB2312"/>
                <w:spacing w:val="-20"/>
                <w:sz w:val="24"/>
              </w:rPr>
            </w:pPr>
            <w:r>
              <w:rPr>
                <w:rFonts w:hint="eastAsia" w:ascii="仿宋_GB2312" w:eastAsia="仿宋_GB2312"/>
                <w:spacing w:val="-20"/>
                <w:sz w:val="24"/>
              </w:rPr>
              <w:t>天台县公共资源交易中心网：</w:t>
            </w:r>
            <w:r>
              <w:rPr>
                <w:spacing w:val="-20"/>
              </w:rPr>
              <w:t xml:space="preserve"> </w:t>
            </w:r>
            <w:r>
              <w:rPr>
                <w:rFonts w:ascii="仿宋_GB2312" w:eastAsia="仿宋_GB2312"/>
                <w:spacing w:val="-20"/>
                <w:sz w:val="24"/>
              </w:rPr>
              <w:t>http://www.zjtt.gov.cn/col/col1229397624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ascii="仿宋_GB2312" w:eastAsia="仿宋_GB2312"/>
                <w:sz w:val="24"/>
              </w:rPr>
            </w:pPr>
            <w:r>
              <w:rPr>
                <w:rFonts w:hint="eastAsia" w:ascii="仿宋_GB2312" w:eastAsia="仿宋_GB2312"/>
                <w:sz w:val="24"/>
              </w:rPr>
              <w:t>26</w:t>
            </w:r>
          </w:p>
        </w:tc>
        <w:tc>
          <w:tcPr>
            <w:tcW w:w="1057" w:type="pct"/>
            <w:noWrap w:val="0"/>
            <w:vAlign w:val="center"/>
          </w:tcPr>
          <w:p>
            <w:pPr>
              <w:pStyle w:val="20"/>
              <w:spacing w:line="420" w:lineRule="exact"/>
              <w:rPr>
                <w:rFonts w:ascii="仿宋_GB2312" w:eastAsia="仿宋_GB2312"/>
                <w:sz w:val="24"/>
              </w:rPr>
            </w:pPr>
            <w:r>
              <w:rPr>
                <w:rFonts w:ascii="仿宋_GB2312" w:eastAsia="仿宋_GB2312"/>
                <w:sz w:val="24"/>
              </w:rPr>
              <w:t>履约保证金</w:t>
            </w:r>
          </w:p>
        </w:tc>
        <w:tc>
          <w:tcPr>
            <w:tcW w:w="3616" w:type="pct"/>
            <w:noWrap w:val="0"/>
            <w:vAlign w:val="center"/>
          </w:tcPr>
          <w:p>
            <w:pPr>
              <w:spacing w:line="400" w:lineRule="exact"/>
              <w:rPr>
                <w:rFonts w:hint="eastAsia" w:ascii="仿宋_GB2312" w:eastAsia="仿宋_GB2312"/>
                <w:spacing w:val="-6"/>
                <w:sz w:val="24"/>
              </w:rPr>
            </w:pPr>
            <w:r>
              <w:rPr>
                <w:rFonts w:hint="eastAsia" w:ascii="仿宋_GB2312" w:eastAsia="仿宋_GB2312"/>
                <w:spacing w:val="-6"/>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ascii="仿宋_GB2312" w:eastAsia="仿宋_GB2312"/>
                <w:sz w:val="24"/>
              </w:rPr>
            </w:pPr>
            <w:r>
              <w:rPr>
                <w:rFonts w:hint="eastAsia" w:ascii="仿宋_GB2312" w:eastAsia="仿宋_GB2312"/>
                <w:sz w:val="24"/>
              </w:rPr>
              <w:t>27</w:t>
            </w:r>
          </w:p>
        </w:tc>
        <w:tc>
          <w:tcPr>
            <w:tcW w:w="1057" w:type="pct"/>
            <w:noWrap w:val="0"/>
            <w:vAlign w:val="center"/>
          </w:tcPr>
          <w:p>
            <w:pPr>
              <w:pStyle w:val="20"/>
              <w:spacing w:line="420" w:lineRule="exact"/>
              <w:rPr>
                <w:rFonts w:ascii="仿宋_GB2312" w:eastAsia="仿宋_GB2312"/>
                <w:sz w:val="24"/>
              </w:rPr>
            </w:pPr>
            <w:r>
              <w:rPr>
                <w:rFonts w:ascii="仿宋_GB2312" w:eastAsia="仿宋_GB2312"/>
                <w:sz w:val="24"/>
              </w:rPr>
              <w:t>签订合同</w:t>
            </w:r>
          </w:p>
        </w:tc>
        <w:tc>
          <w:tcPr>
            <w:tcW w:w="3616" w:type="pct"/>
            <w:noWrap w:val="0"/>
            <w:vAlign w:val="center"/>
          </w:tcPr>
          <w:p>
            <w:pPr>
              <w:pStyle w:val="20"/>
              <w:spacing w:line="420" w:lineRule="exact"/>
              <w:rPr>
                <w:rFonts w:ascii="仿宋_GB2312" w:eastAsia="仿宋_GB2312"/>
                <w:sz w:val="24"/>
              </w:rPr>
            </w:pPr>
            <w:r>
              <w:rPr>
                <w:rFonts w:ascii="仿宋_GB2312" w:eastAsia="仿宋_GB2312"/>
                <w:sz w:val="24"/>
              </w:rPr>
              <w:t>在</w:t>
            </w:r>
            <w:r>
              <w:rPr>
                <w:rFonts w:hint="eastAsia" w:ascii="仿宋_GB2312" w:eastAsia="仿宋_GB2312"/>
                <w:sz w:val="24"/>
              </w:rPr>
              <w:t>收到中标通知书</w:t>
            </w:r>
            <w:r>
              <w:rPr>
                <w:rFonts w:ascii="仿宋_GB2312" w:eastAsia="仿宋_GB2312"/>
                <w:sz w:val="24"/>
              </w:rPr>
              <w:t>后</w:t>
            </w:r>
            <w:r>
              <w:rPr>
                <w:rFonts w:hint="eastAsia" w:ascii="仿宋_GB2312" w:eastAsia="仿宋_GB2312"/>
                <w:sz w:val="24"/>
              </w:rPr>
              <w:t>15</w:t>
            </w:r>
            <w:r>
              <w:rPr>
                <w:rFonts w:ascii="仿宋_GB2312" w:eastAsia="仿宋_GB2312"/>
                <w:sz w:val="24"/>
              </w:rPr>
              <w:t>天内与采购人签订合同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327" w:type="pct"/>
            <w:noWrap w:val="0"/>
            <w:vAlign w:val="center"/>
          </w:tcPr>
          <w:p>
            <w:pPr>
              <w:pStyle w:val="20"/>
              <w:spacing w:line="420" w:lineRule="exact"/>
              <w:jc w:val="center"/>
              <w:rPr>
                <w:rFonts w:ascii="仿宋_GB2312" w:eastAsia="仿宋_GB2312"/>
                <w:sz w:val="24"/>
              </w:rPr>
            </w:pPr>
            <w:r>
              <w:rPr>
                <w:rFonts w:hint="eastAsia" w:ascii="仿宋_GB2312" w:eastAsia="仿宋_GB2312"/>
                <w:sz w:val="24"/>
              </w:rPr>
              <w:t>28</w:t>
            </w:r>
          </w:p>
        </w:tc>
        <w:tc>
          <w:tcPr>
            <w:tcW w:w="1057" w:type="pct"/>
            <w:noWrap w:val="0"/>
            <w:vAlign w:val="center"/>
          </w:tcPr>
          <w:p>
            <w:pPr>
              <w:pStyle w:val="20"/>
              <w:spacing w:line="420" w:lineRule="exact"/>
              <w:rPr>
                <w:rFonts w:ascii="仿宋_GB2312" w:eastAsia="仿宋_GB2312"/>
                <w:sz w:val="24"/>
              </w:rPr>
            </w:pPr>
            <w:r>
              <w:rPr>
                <w:rFonts w:ascii="仿宋_GB2312" w:eastAsia="仿宋_GB2312"/>
                <w:sz w:val="24"/>
              </w:rPr>
              <w:t>解释权</w:t>
            </w:r>
          </w:p>
        </w:tc>
        <w:tc>
          <w:tcPr>
            <w:tcW w:w="3616" w:type="pct"/>
            <w:noWrap w:val="0"/>
            <w:vAlign w:val="center"/>
          </w:tcPr>
          <w:p>
            <w:pPr>
              <w:pStyle w:val="20"/>
              <w:spacing w:line="420" w:lineRule="exact"/>
              <w:rPr>
                <w:rFonts w:ascii="仿宋_GB2312" w:eastAsia="仿宋_GB2312"/>
                <w:sz w:val="24"/>
              </w:rPr>
            </w:pPr>
            <w:r>
              <w:rPr>
                <w:rFonts w:ascii="仿宋_GB2312" w:eastAsia="仿宋_GB2312"/>
                <w:sz w:val="24"/>
              </w:rPr>
              <w:t>本招标文件的解释权属采购人和</w:t>
            </w:r>
            <w:r>
              <w:rPr>
                <w:rFonts w:hint="eastAsia" w:ascii="仿宋_GB2312" w:eastAsia="仿宋_GB2312"/>
                <w:sz w:val="24"/>
              </w:rPr>
              <w:t>天台县公共资源交易中心</w:t>
            </w:r>
          </w:p>
        </w:tc>
      </w:tr>
    </w:tbl>
    <w:p>
      <w:pPr>
        <w:spacing w:before="156" w:beforeLines="50"/>
        <w:jc w:val="center"/>
        <w:rPr>
          <w:rFonts w:ascii="仿宋_GB2312" w:eastAsia="仿宋_GB2312"/>
          <w:b/>
          <w:sz w:val="32"/>
          <w:szCs w:val="32"/>
        </w:rPr>
      </w:pPr>
      <w:bookmarkStart w:id="9" w:name="_Toc123628879"/>
      <w:r>
        <w:rPr>
          <w:rFonts w:ascii="仿宋_GB2312" w:eastAsia="仿宋_GB2312"/>
          <w:b/>
          <w:sz w:val="32"/>
          <w:szCs w:val="32"/>
        </w:rPr>
        <w:br w:type="page"/>
      </w:r>
      <w:r>
        <w:rPr>
          <w:rFonts w:hint="eastAsia" w:ascii="仿宋_GB2312" w:eastAsia="仿宋_GB2312"/>
          <w:b/>
          <w:sz w:val="32"/>
          <w:szCs w:val="32"/>
        </w:rPr>
        <w:t>第一节  招标文件</w:t>
      </w:r>
      <w:bookmarkEnd w:id="9"/>
    </w:p>
    <w:p>
      <w:pPr>
        <w:pStyle w:val="20"/>
        <w:spacing w:line="400" w:lineRule="exact"/>
        <w:ind w:firstLine="413" w:firstLineChars="147"/>
        <w:rPr>
          <w:rFonts w:ascii="仿宋_GB2312" w:eastAsia="仿宋_GB2312"/>
          <w:b/>
          <w:bCs/>
          <w:sz w:val="28"/>
          <w:szCs w:val="28"/>
        </w:rPr>
      </w:pPr>
      <w:r>
        <w:rPr>
          <w:rFonts w:ascii="仿宋_GB2312" w:eastAsia="仿宋_GB2312"/>
          <w:b/>
          <w:bCs/>
          <w:sz w:val="28"/>
          <w:szCs w:val="28"/>
        </w:rPr>
        <w:t>1．招标文件的组成</w:t>
      </w:r>
    </w:p>
    <w:p>
      <w:pPr>
        <w:pStyle w:val="20"/>
        <w:spacing w:line="400" w:lineRule="exact"/>
        <w:ind w:firstLine="240" w:firstLineChars="100"/>
        <w:rPr>
          <w:rFonts w:ascii="仿宋_GB2312" w:eastAsia="仿宋_GB2312"/>
          <w:b/>
          <w:bCs/>
          <w:sz w:val="28"/>
          <w:szCs w:val="28"/>
        </w:rPr>
      </w:pPr>
      <w:r>
        <w:rPr>
          <w:rFonts w:ascii="仿宋_GB2312" w:eastAsia="仿宋_GB2312"/>
          <w:sz w:val="24"/>
        </w:rPr>
        <w:t>1.1 招标文件由以下部分组成：</w:t>
      </w:r>
    </w:p>
    <w:p>
      <w:pPr>
        <w:pStyle w:val="20"/>
        <w:spacing w:line="400" w:lineRule="exact"/>
        <w:ind w:firstLine="480" w:firstLineChars="200"/>
        <w:rPr>
          <w:rFonts w:ascii="仿宋_GB2312" w:eastAsia="仿宋_GB2312"/>
          <w:sz w:val="24"/>
        </w:rPr>
      </w:pPr>
      <w:r>
        <w:rPr>
          <w:rFonts w:ascii="仿宋_GB2312" w:eastAsia="仿宋_GB2312"/>
          <w:sz w:val="24"/>
        </w:rPr>
        <w:t>第一章 招标公告</w:t>
      </w:r>
    </w:p>
    <w:p>
      <w:pPr>
        <w:pStyle w:val="20"/>
        <w:spacing w:line="400" w:lineRule="exact"/>
        <w:ind w:firstLine="480" w:firstLineChars="200"/>
        <w:rPr>
          <w:rFonts w:ascii="仿宋_GB2312" w:eastAsia="仿宋_GB2312"/>
          <w:sz w:val="24"/>
        </w:rPr>
      </w:pPr>
      <w:r>
        <w:rPr>
          <w:rFonts w:ascii="仿宋_GB2312" w:eastAsia="仿宋_GB2312"/>
          <w:sz w:val="24"/>
        </w:rPr>
        <w:t>第二章 投标人须知</w:t>
      </w:r>
    </w:p>
    <w:p>
      <w:pPr>
        <w:pStyle w:val="20"/>
        <w:spacing w:line="400" w:lineRule="exact"/>
        <w:ind w:firstLine="480" w:firstLineChars="200"/>
        <w:rPr>
          <w:rFonts w:ascii="仿宋_GB2312" w:eastAsia="仿宋_GB2312"/>
          <w:sz w:val="24"/>
        </w:rPr>
      </w:pPr>
      <w:r>
        <w:rPr>
          <w:rFonts w:ascii="仿宋_GB2312" w:eastAsia="仿宋_GB2312"/>
          <w:sz w:val="24"/>
        </w:rPr>
        <w:t>第三章 合同主要条款</w:t>
      </w:r>
    </w:p>
    <w:p>
      <w:pPr>
        <w:pStyle w:val="20"/>
        <w:spacing w:line="400" w:lineRule="exact"/>
        <w:ind w:firstLine="480" w:firstLineChars="200"/>
        <w:rPr>
          <w:rFonts w:ascii="仿宋_GB2312" w:eastAsia="仿宋_GB2312"/>
          <w:sz w:val="24"/>
        </w:rPr>
      </w:pPr>
      <w:r>
        <w:rPr>
          <w:rFonts w:ascii="仿宋_GB2312" w:eastAsia="仿宋_GB2312"/>
          <w:sz w:val="24"/>
        </w:rPr>
        <w:t>第四章 招标内容及需求</w:t>
      </w:r>
    </w:p>
    <w:p>
      <w:pPr>
        <w:pStyle w:val="20"/>
        <w:spacing w:line="400" w:lineRule="exact"/>
        <w:ind w:firstLine="480" w:firstLineChars="200"/>
        <w:rPr>
          <w:rFonts w:ascii="仿宋_GB2312" w:eastAsia="仿宋_GB2312"/>
          <w:sz w:val="24"/>
        </w:rPr>
      </w:pPr>
      <w:r>
        <w:rPr>
          <w:rFonts w:ascii="仿宋_GB2312" w:eastAsia="仿宋_GB2312"/>
          <w:sz w:val="24"/>
        </w:rPr>
        <w:t>第五章 评标办法及评</w:t>
      </w:r>
      <w:r>
        <w:rPr>
          <w:rFonts w:hint="eastAsia" w:ascii="仿宋_GB2312" w:eastAsia="仿宋_GB2312"/>
          <w:sz w:val="24"/>
        </w:rPr>
        <w:t>分</w:t>
      </w:r>
      <w:r>
        <w:rPr>
          <w:rFonts w:ascii="仿宋_GB2312" w:eastAsia="仿宋_GB2312"/>
          <w:sz w:val="24"/>
        </w:rPr>
        <w:t>标准</w:t>
      </w:r>
    </w:p>
    <w:p>
      <w:pPr>
        <w:pStyle w:val="20"/>
        <w:spacing w:line="400" w:lineRule="exact"/>
        <w:ind w:firstLine="480" w:firstLineChars="200"/>
        <w:rPr>
          <w:rFonts w:ascii="仿宋_GB2312" w:eastAsia="仿宋_GB2312"/>
          <w:sz w:val="24"/>
        </w:rPr>
      </w:pPr>
      <w:r>
        <w:rPr>
          <w:rFonts w:ascii="仿宋_GB2312" w:eastAsia="仿宋_GB2312"/>
          <w:sz w:val="24"/>
        </w:rPr>
        <w:t>第六章 附件：投标文件格式</w:t>
      </w:r>
    </w:p>
    <w:p>
      <w:pPr>
        <w:pStyle w:val="20"/>
        <w:spacing w:line="400" w:lineRule="exact"/>
        <w:ind w:firstLine="240" w:firstLineChars="100"/>
        <w:rPr>
          <w:rFonts w:ascii="仿宋_GB2312" w:eastAsia="仿宋_GB2312"/>
          <w:sz w:val="24"/>
        </w:rPr>
      </w:pPr>
      <w:r>
        <w:rPr>
          <w:rFonts w:ascii="仿宋_GB2312" w:hAnsi="Times New Roman" w:eastAsia="仿宋_GB2312"/>
          <w:sz w:val="24"/>
        </w:rPr>
        <w:t>1.2 本招标文件的解释权属采购人和</w:t>
      </w:r>
      <w:r>
        <w:rPr>
          <w:rFonts w:hint="eastAsia" w:ascii="仿宋_GB2312" w:eastAsia="仿宋_GB2312"/>
          <w:sz w:val="24"/>
        </w:rPr>
        <w:t>天台县公共资源交易中心</w:t>
      </w:r>
      <w:r>
        <w:rPr>
          <w:rFonts w:ascii="仿宋_GB2312" w:eastAsia="仿宋_GB2312"/>
          <w:sz w:val="24"/>
        </w:rPr>
        <w:t>（以下简称县</w:t>
      </w:r>
      <w:r>
        <w:rPr>
          <w:rFonts w:hint="eastAsia" w:ascii="仿宋_GB2312" w:eastAsia="仿宋_GB2312"/>
          <w:sz w:val="24"/>
        </w:rPr>
        <w:t>交易</w:t>
      </w:r>
      <w:r>
        <w:rPr>
          <w:rFonts w:ascii="仿宋_GB2312" w:eastAsia="仿宋_GB2312"/>
          <w:sz w:val="24"/>
        </w:rPr>
        <w:t>中心）</w:t>
      </w:r>
      <w:r>
        <w:rPr>
          <w:rFonts w:ascii="仿宋_GB2312" w:hAnsi="Times New Roman" w:eastAsia="仿宋_GB2312"/>
          <w:sz w:val="24"/>
        </w:rPr>
        <w:t>。</w:t>
      </w:r>
    </w:p>
    <w:p>
      <w:pPr>
        <w:pStyle w:val="20"/>
        <w:spacing w:before="156" w:beforeLines="50" w:line="400" w:lineRule="exact"/>
        <w:ind w:firstLine="413" w:firstLineChars="147"/>
        <w:jc w:val="left"/>
        <w:rPr>
          <w:rFonts w:ascii="仿宋_GB2312" w:eastAsia="仿宋_GB2312"/>
          <w:bCs/>
          <w:sz w:val="28"/>
          <w:szCs w:val="28"/>
        </w:rPr>
      </w:pPr>
      <w:r>
        <w:rPr>
          <w:rFonts w:ascii="仿宋_GB2312" w:eastAsia="仿宋_GB2312"/>
          <w:b/>
          <w:bCs/>
          <w:sz w:val="28"/>
          <w:szCs w:val="28"/>
        </w:rPr>
        <w:t>2．招标文件的澄清、修改和补充</w:t>
      </w:r>
    </w:p>
    <w:p>
      <w:pPr>
        <w:spacing w:line="400" w:lineRule="exact"/>
        <w:ind w:firstLine="360" w:firstLineChars="150"/>
        <w:jc w:val="left"/>
        <w:rPr>
          <w:rFonts w:hint="eastAsia" w:ascii="仿宋_GB2312" w:eastAsia="仿宋_GB2312"/>
          <w:sz w:val="24"/>
        </w:rPr>
      </w:pPr>
      <w:r>
        <w:rPr>
          <w:rFonts w:hint="eastAsia" w:ascii="仿宋_GB2312" w:eastAsia="仿宋_GB2312"/>
          <w:sz w:val="24"/>
        </w:rPr>
        <w:t>2</w:t>
      </w:r>
      <w:r>
        <w:rPr>
          <w:rFonts w:ascii="仿宋_GB2312" w:eastAsia="仿宋_GB2312"/>
          <w:sz w:val="24"/>
        </w:rPr>
        <w:t>.1</w:t>
      </w:r>
      <w:r>
        <w:rPr>
          <w:rFonts w:hint="eastAsia" w:ascii="仿宋_GB2312" w:eastAsia="仿宋_GB2312"/>
          <w:sz w:val="24"/>
        </w:rPr>
        <w:t>供应商认为采购文件使自己的权益受到损害的，可以自收到采购文件之日（获取截止日之后收到采购文件的，以获取截止日为准）起7个工作日内且应当在采购响应截止时间之前，以书面形式一次性向采购人和集中采构机构提出同一环节的质疑。否则，被质疑人可不予接受。质疑供应商对采购人、集中采构机构的答复不满意或者采购人、集中采构机构未在规定的时间内作出答复的，可以在答复期满后十五个工作日内向同级政府采购监督管理部门投诉。</w:t>
      </w:r>
    </w:p>
    <w:p>
      <w:pPr>
        <w:spacing w:line="400" w:lineRule="exact"/>
        <w:ind w:firstLine="360" w:firstLineChars="150"/>
        <w:jc w:val="left"/>
        <w:rPr>
          <w:rFonts w:hint="eastAsia" w:ascii="仿宋_GB2312" w:eastAsia="仿宋_GB2312"/>
          <w:sz w:val="24"/>
        </w:rPr>
      </w:pPr>
      <w:r>
        <w:rPr>
          <w:rFonts w:hint="eastAsia" w:ascii="仿宋_GB2312" w:eastAsia="仿宋_GB2312"/>
          <w:sz w:val="24"/>
        </w:rPr>
        <w:t xml:space="preserve">2.2县交易中心可视采购具体情况对已发出的招标文件进行必要的澄清、修改或者补充。澄清、修改或者补充的内容可能影响投标文件编制的，应当在投标截止时间至少15日前，在原公告发布媒体上发布澄清公告，澄清或者修改的内容为招标文件的组成部分；不足15日的，应当顺延提交投标文件的截止时间。 </w:t>
      </w:r>
    </w:p>
    <w:p>
      <w:pPr>
        <w:spacing w:line="400" w:lineRule="exact"/>
        <w:ind w:firstLine="360" w:firstLineChars="150"/>
        <w:jc w:val="left"/>
        <w:rPr>
          <w:rFonts w:hint="eastAsia" w:ascii="仿宋_GB2312" w:eastAsia="仿宋_GB2312"/>
          <w:sz w:val="24"/>
        </w:rPr>
      </w:pPr>
      <w:r>
        <w:rPr>
          <w:rFonts w:hint="eastAsia" w:ascii="仿宋_GB2312" w:eastAsia="仿宋_GB2312"/>
          <w:sz w:val="24"/>
        </w:rPr>
        <w:t>2.3投标人在规定的时间内未对招标文件提出疑问、质疑或要求澄清的，将视其为无异议。</w:t>
      </w:r>
    </w:p>
    <w:p>
      <w:pPr>
        <w:spacing w:before="156" w:beforeLines="50" w:line="400" w:lineRule="exact"/>
        <w:jc w:val="center"/>
        <w:rPr>
          <w:rFonts w:eastAsia="仿宋_GB2312"/>
          <w:b/>
          <w:sz w:val="32"/>
          <w:szCs w:val="32"/>
        </w:rPr>
      </w:pPr>
      <w:bookmarkStart w:id="10" w:name="_Toc123628880"/>
      <w:r>
        <w:rPr>
          <w:rFonts w:eastAsia="仿宋_GB2312"/>
          <w:b/>
          <w:sz w:val="32"/>
          <w:szCs w:val="32"/>
        </w:rPr>
        <w:t>第</w:t>
      </w:r>
      <w:r>
        <w:rPr>
          <w:rFonts w:hint="eastAsia" w:eastAsia="仿宋_GB2312"/>
          <w:b/>
          <w:sz w:val="32"/>
          <w:szCs w:val="32"/>
        </w:rPr>
        <w:t>二</w:t>
      </w:r>
      <w:r>
        <w:rPr>
          <w:rFonts w:eastAsia="仿宋_GB2312"/>
          <w:b/>
          <w:sz w:val="32"/>
          <w:szCs w:val="32"/>
        </w:rPr>
        <w:t>节</w:t>
      </w:r>
      <w:r>
        <w:rPr>
          <w:rFonts w:hint="eastAsia" w:eastAsia="仿宋_GB2312"/>
          <w:b/>
          <w:sz w:val="32"/>
          <w:szCs w:val="32"/>
        </w:rPr>
        <w:t xml:space="preserve">  电子</w:t>
      </w:r>
      <w:r>
        <w:rPr>
          <w:rFonts w:eastAsia="仿宋_GB2312"/>
          <w:b/>
          <w:sz w:val="32"/>
          <w:szCs w:val="32"/>
        </w:rPr>
        <w:t>投标文件</w:t>
      </w:r>
      <w:bookmarkEnd w:id="10"/>
    </w:p>
    <w:p>
      <w:pPr>
        <w:pStyle w:val="20"/>
        <w:spacing w:before="156" w:beforeLines="50" w:line="400" w:lineRule="exact"/>
        <w:ind w:firstLine="413" w:firstLineChars="147"/>
        <w:rPr>
          <w:rFonts w:ascii="仿宋_GB2312" w:hAnsi="Times New Roman" w:eastAsia="仿宋_GB2312"/>
          <w:b/>
          <w:sz w:val="28"/>
          <w:szCs w:val="28"/>
        </w:rPr>
      </w:pPr>
      <w:r>
        <w:rPr>
          <w:rFonts w:ascii="仿宋_GB2312" w:hAnsi="Times New Roman" w:eastAsia="仿宋_GB2312"/>
          <w:b/>
          <w:sz w:val="28"/>
          <w:szCs w:val="28"/>
        </w:rPr>
        <w:t xml:space="preserve">3. </w:t>
      </w:r>
      <w:r>
        <w:rPr>
          <w:rFonts w:hint="eastAsia" w:ascii="仿宋_GB2312" w:hAnsi="Times New Roman" w:eastAsia="仿宋_GB2312"/>
          <w:b/>
          <w:sz w:val="28"/>
          <w:szCs w:val="28"/>
        </w:rPr>
        <w:t>电子</w:t>
      </w:r>
      <w:r>
        <w:rPr>
          <w:rFonts w:ascii="仿宋_GB2312" w:hAnsi="Times New Roman" w:eastAsia="仿宋_GB2312"/>
          <w:b/>
          <w:sz w:val="28"/>
          <w:szCs w:val="28"/>
        </w:rPr>
        <w:t>投标文件的要求</w:t>
      </w:r>
    </w:p>
    <w:p>
      <w:pPr>
        <w:pStyle w:val="20"/>
        <w:spacing w:line="400" w:lineRule="exact"/>
        <w:ind w:firstLine="240" w:firstLineChars="100"/>
        <w:rPr>
          <w:rFonts w:ascii="仿宋_GB2312" w:hAnsi="宋体" w:eastAsia="仿宋_GB2312"/>
          <w:sz w:val="24"/>
        </w:rPr>
      </w:pPr>
      <w:r>
        <w:rPr>
          <w:rFonts w:ascii="仿宋_GB2312" w:hAnsi="宋体" w:eastAsia="仿宋_GB2312"/>
          <w:sz w:val="24"/>
        </w:rPr>
        <w:t>3.1</w:t>
      </w:r>
      <w:r>
        <w:rPr>
          <w:rFonts w:ascii="仿宋_GB2312" w:eastAsia="仿宋_GB2312"/>
          <w:sz w:val="24"/>
        </w:rPr>
        <w:t>投标人应仔细阅读招标文件的所有内容，按照招标文件的要求</w:t>
      </w:r>
      <w:r>
        <w:rPr>
          <w:rFonts w:ascii="仿宋_GB2312" w:hAnsi="宋体" w:eastAsia="仿宋_GB2312"/>
          <w:sz w:val="24"/>
        </w:rPr>
        <w:t>详细编制</w:t>
      </w:r>
      <w:r>
        <w:rPr>
          <w:rFonts w:hint="eastAsia" w:ascii="仿宋_GB2312" w:hAnsi="宋体" w:eastAsia="仿宋_GB2312"/>
          <w:sz w:val="24"/>
        </w:rPr>
        <w:t>电子</w:t>
      </w:r>
      <w:r>
        <w:rPr>
          <w:rFonts w:ascii="仿宋_GB2312" w:eastAsia="仿宋_GB2312"/>
          <w:sz w:val="24"/>
        </w:rPr>
        <w:t>投标文件，所提交的全部资料必须真实有效，并且要保证字迹清晰易于辨认。</w:t>
      </w:r>
      <w:r>
        <w:rPr>
          <w:rFonts w:hint="eastAsia" w:ascii="仿宋_GB2312" w:eastAsia="仿宋_GB2312"/>
          <w:sz w:val="24"/>
        </w:rPr>
        <w:t>电子</w:t>
      </w:r>
      <w:r>
        <w:rPr>
          <w:rFonts w:ascii="仿宋_GB2312" w:eastAsia="仿宋_GB2312"/>
          <w:sz w:val="24"/>
        </w:rPr>
        <w:t>投标文件应对招标文件实质性内容作出响应，否则按无效标处理。</w:t>
      </w:r>
    </w:p>
    <w:p>
      <w:pPr>
        <w:pStyle w:val="20"/>
        <w:spacing w:line="400" w:lineRule="exact"/>
        <w:ind w:firstLine="240" w:firstLineChars="100"/>
        <w:rPr>
          <w:rFonts w:ascii="仿宋_GB2312" w:hAnsi="宋体" w:eastAsia="仿宋_GB2312"/>
          <w:sz w:val="24"/>
        </w:rPr>
      </w:pPr>
      <w:r>
        <w:rPr>
          <w:rFonts w:ascii="仿宋_GB2312" w:hAnsi="宋体" w:eastAsia="仿宋_GB2312"/>
          <w:sz w:val="24"/>
        </w:rPr>
        <w:t xml:space="preserve">3.2 </w:t>
      </w:r>
      <w:r>
        <w:rPr>
          <w:rFonts w:hint="eastAsia" w:ascii="仿宋_GB2312" w:hAnsi="宋体" w:eastAsia="仿宋_GB2312"/>
          <w:sz w:val="24"/>
        </w:rPr>
        <w:t>电子</w:t>
      </w:r>
      <w:r>
        <w:rPr>
          <w:rFonts w:ascii="仿宋_GB2312" w:hAnsi="宋体" w:eastAsia="仿宋_GB2312"/>
          <w:sz w:val="24"/>
        </w:rPr>
        <w:t>投标文件格式应按本招标文件第六章格式要求编制，不得对招标文件格式进行增删更改，否则按无效标处理。</w:t>
      </w:r>
    </w:p>
    <w:p>
      <w:pPr>
        <w:pStyle w:val="20"/>
        <w:spacing w:line="400" w:lineRule="exact"/>
        <w:ind w:firstLine="240" w:firstLineChars="100"/>
        <w:rPr>
          <w:rFonts w:ascii="仿宋_GB2312" w:hAnsi="宋体" w:eastAsia="仿宋_GB2312"/>
          <w:sz w:val="24"/>
        </w:rPr>
      </w:pPr>
      <w:r>
        <w:rPr>
          <w:rFonts w:ascii="仿宋_GB2312" w:hAnsi="宋体" w:eastAsia="仿宋_GB2312"/>
          <w:sz w:val="24"/>
        </w:rPr>
        <w:t xml:space="preserve">3.3 对招标文件格式可更改的例外情况：招标文件第六章附件格式要求中明确规定表格中行数不够用时可按相同格式增加行数，其他一切内容和格式不得更改。 </w:t>
      </w:r>
    </w:p>
    <w:p>
      <w:pPr>
        <w:pStyle w:val="20"/>
        <w:spacing w:before="156" w:beforeLines="50" w:line="400" w:lineRule="exact"/>
        <w:ind w:firstLine="413" w:firstLineChars="147"/>
        <w:rPr>
          <w:rFonts w:ascii="黑体" w:eastAsia="黑体"/>
          <w:b/>
          <w:bCs/>
          <w:sz w:val="28"/>
          <w:szCs w:val="28"/>
        </w:rPr>
      </w:pPr>
      <w:r>
        <w:rPr>
          <w:rFonts w:ascii="仿宋_GB2312" w:hAnsi="宋体" w:eastAsia="仿宋_GB2312"/>
          <w:b/>
          <w:sz w:val="28"/>
          <w:szCs w:val="28"/>
        </w:rPr>
        <w:t xml:space="preserve">4. </w:t>
      </w:r>
      <w:r>
        <w:rPr>
          <w:rFonts w:hint="eastAsia" w:ascii="黑体" w:eastAsia="黑体"/>
          <w:b/>
          <w:bCs/>
          <w:sz w:val="28"/>
          <w:szCs w:val="28"/>
        </w:rPr>
        <w:t>电子</w:t>
      </w:r>
      <w:r>
        <w:rPr>
          <w:rFonts w:ascii="黑体" w:eastAsia="黑体"/>
          <w:b/>
          <w:bCs/>
          <w:sz w:val="28"/>
          <w:szCs w:val="28"/>
        </w:rPr>
        <w:t>投标文件的组成</w:t>
      </w:r>
    </w:p>
    <w:p>
      <w:pPr>
        <w:pStyle w:val="20"/>
        <w:spacing w:line="400" w:lineRule="exact"/>
        <w:ind w:firstLine="236" w:firstLineChars="98"/>
        <w:rPr>
          <w:rFonts w:ascii="黑体" w:hAnsi="宋体" w:eastAsia="黑体"/>
          <w:b/>
          <w:sz w:val="24"/>
        </w:rPr>
      </w:pPr>
      <w:r>
        <w:rPr>
          <w:rFonts w:ascii="黑体" w:hAnsi="宋体" w:eastAsia="黑体"/>
          <w:b/>
          <w:sz w:val="24"/>
        </w:rPr>
        <w:t xml:space="preserve">4.1 </w:t>
      </w:r>
      <w:r>
        <w:rPr>
          <w:rFonts w:hint="eastAsia" w:ascii="黑体" w:hAnsi="宋体" w:eastAsia="黑体"/>
          <w:b/>
          <w:sz w:val="24"/>
        </w:rPr>
        <w:t>电子</w:t>
      </w:r>
      <w:r>
        <w:rPr>
          <w:rFonts w:ascii="黑体" w:hAnsi="宋体" w:eastAsia="黑体"/>
          <w:b/>
          <w:sz w:val="24"/>
        </w:rPr>
        <w:t>投标文件由</w:t>
      </w:r>
      <w:r>
        <w:rPr>
          <w:rFonts w:hint="eastAsia" w:ascii="黑体" w:hAnsi="宋体" w:eastAsia="黑体"/>
          <w:b/>
          <w:sz w:val="24"/>
        </w:rPr>
        <w:t>资格证明文件、商务技术文件和报价文件</w:t>
      </w:r>
      <w:r>
        <w:rPr>
          <w:rFonts w:ascii="黑体" w:hAnsi="宋体" w:eastAsia="黑体"/>
          <w:b/>
          <w:sz w:val="24"/>
        </w:rPr>
        <w:t>三部</w:t>
      </w:r>
      <w:r>
        <w:rPr>
          <w:rFonts w:hint="eastAsia" w:ascii="黑体" w:hAnsi="宋体" w:eastAsia="黑体"/>
          <w:b/>
          <w:sz w:val="24"/>
        </w:rPr>
        <w:t>分</w:t>
      </w:r>
      <w:r>
        <w:rPr>
          <w:rFonts w:ascii="黑体" w:hAnsi="宋体" w:eastAsia="黑体"/>
          <w:b/>
          <w:sz w:val="24"/>
        </w:rPr>
        <w:t>组成。</w:t>
      </w:r>
    </w:p>
    <w:p>
      <w:pPr>
        <w:spacing w:before="156" w:beforeLines="50" w:line="400" w:lineRule="exact"/>
        <w:ind w:firstLine="236" w:firstLineChars="98"/>
        <w:rPr>
          <w:rFonts w:hint="eastAsia" w:ascii="黑体" w:hAnsi="宋体" w:eastAsia="黑体"/>
          <w:b/>
          <w:sz w:val="24"/>
        </w:rPr>
      </w:pPr>
      <w:r>
        <w:rPr>
          <w:rFonts w:hint="eastAsia" w:ascii="黑体" w:hAnsi="宋体" w:eastAsia="黑体"/>
          <w:b/>
          <w:sz w:val="24"/>
        </w:rPr>
        <w:t xml:space="preserve">4.2 资格证明文件包括： </w:t>
      </w:r>
    </w:p>
    <w:p>
      <w:pPr>
        <w:pStyle w:val="20"/>
        <w:spacing w:line="400" w:lineRule="exact"/>
        <w:ind w:firstLine="241" w:firstLineChars="100"/>
        <w:rPr>
          <w:rFonts w:ascii="黑体" w:hAnsi="宋体" w:eastAsia="黑体"/>
          <w:b/>
          <w:sz w:val="24"/>
        </w:rPr>
      </w:pPr>
      <w:r>
        <w:rPr>
          <w:rFonts w:ascii="黑体" w:hAnsi="宋体" w:eastAsia="黑体"/>
          <w:b/>
          <w:sz w:val="24"/>
        </w:rPr>
        <w:t>4.2.1 营业执照</w:t>
      </w:r>
      <w:r>
        <w:rPr>
          <w:rFonts w:hint="eastAsia" w:ascii="黑体" w:hAnsi="宋体" w:eastAsia="黑体"/>
          <w:b/>
          <w:sz w:val="24"/>
        </w:rPr>
        <w:t>原件扫描件</w:t>
      </w:r>
    </w:p>
    <w:p>
      <w:pPr>
        <w:pStyle w:val="20"/>
        <w:spacing w:line="400" w:lineRule="exact"/>
        <w:ind w:firstLine="241" w:firstLineChars="100"/>
        <w:rPr>
          <w:rFonts w:hint="eastAsia" w:ascii="黑体" w:eastAsia="黑体"/>
          <w:b/>
          <w:sz w:val="24"/>
        </w:rPr>
      </w:pPr>
      <w:r>
        <w:rPr>
          <w:rFonts w:ascii="黑体" w:eastAsia="黑体"/>
          <w:b/>
          <w:sz w:val="24"/>
        </w:rPr>
        <w:t>4.2.</w:t>
      </w:r>
      <w:r>
        <w:rPr>
          <w:rFonts w:hint="eastAsia" w:ascii="黑体" w:eastAsia="黑体"/>
          <w:b/>
          <w:sz w:val="24"/>
        </w:rPr>
        <w:t>2《基础电信业务经营许可证》（一类）证书或广播电视节目传送许可证</w:t>
      </w:r>
      <w:r>
        <w:rPr>
          <w:rFonts w:hint="eastAsia" w:ascii="黑体" w:hAnsi="宋体" w:eastAsia="黑体"/>
          <w:b/>
          <w:sz w:val="24"/>
        </w:rPr>
        <w:t>原件扫描件</w:t>
      </w:r>
    </w:p>
    <w:p>
      <w:pPr>
        <w:pStyle w:val="20"/>
        <w:spacing w:line="400" w:lineRule="exact"/>
        <w:ind w:firstLine="241" w:firstLineChars="100"/>
        <w:rPr>
          <w:rFonts w:ascii="黑体" w:eastAsia="黑体"/>
          <w:b/>
          <w:sz w:val="24"/>
        </w:rPr>
      </w:pPr>
      <w:r>
        <w:rPr>
          <w:rFonts w:hint="eastAsia" w:ascii="黑体" w:eastAsia="黑体"/>
          <w:b/>
          <w:sz w:val="24"/>
        </w:rPr>
        <w:t>4.2.3电子与智能化工程专业承包一级资质证书</w:t>
      </w:r>
      <w:r>
        <w:rPr>
          <w:rFonts w:hint="eastAsia" w:ascii="黑体" w:hAnsi="宋体" w:eastAsia="黑体"/>
          <w:b/>
          <w:sz w:val="24"/>
        </w:rPr>
        <w:t>原件扫描件</w:t>
      </w:r>
    </w:p>
    <w:p>
      <w:pPr>
        <w:pStyle w:val="20"/>
        <w:spacing w:line="400" w:lineRule="exact"/>
        <w:ind w:firstLine="241" w:firstLineChars="100"/>
        <w:rPr>
          <w:rFonts w:ascii="黑体" w:eastAsia="黑体"/>
          <w:b/>
          <w:sz w:val="24"/>
        </w:rPr>
      </w:pPr>
      <w:r>
        <w:rPr>
          <w:rFonts w:ascii="黑体" w:hAnsi="宋体" w:eastAsia="黑体"/>
          <w:b/>
          <w:sz w:val="24"/>
        </w:rPr>
        <w:t>4.2.</w:t>
      </w:r>
      <w:r>
        <w:rPr>
          <w:rFonts w:hint="eastAsia" w:ascii="黑体" w:hAnsi="宋体" w:eastAsia="黑体"/>
          <w:b/>
          <w:sz w:val="24"/>
        </w:rPr>
        <w:t>4</w:t>
      </w:r>
      <w:r>
        <w:rPr>
          <w:rFonts w:ascii="黑体" w:hAnsi="宋体" w:eastAsia="黑体"/>
          <w:b/>
          <w:sz w:val="24"/>
        </w:rPr>
        <w:t xml:space="preserve"> </w:t>
      </w:r>
      <w:r>
        <w:rPr>
          <w:rFonts w:ascii="黑体" w:eastAsia="黑体"/>
          <w:b/>
          <w:sz w:val="24"/>
        </w:rPr>
        <w:t>法定代表人（负责人）资格证明书（附件一）</w:t>
      </w:r>
    </w:p>
    <w:p>
      <w:pPr>
        <w:pStyle w:val="20"/>
        <w:spacing w:line="400" w:lineRule="exact"/>
        <w:ind w:firstLine="241" w:firstLineChars="100"/>
        <w:rPr>
          <w:rFonts w:ascii="黑体" w:eastAsia="黑体"/>
          <w:b/>
          <w:sz w:val="24"/>
        </w:rPr>
      </w:pPr>
      <w:r>
        <w:rPr>
          <w:rFonts w:hint="eastAsia" w:ascii="黑体" w:eastAsia="黑体"/>
          <w:b/>
          <w:sz w:val="24"/>
        </w:rPr>
        <w:t>4.2.5授权委托书（附件二）（法定代表人亲自办理投标事宜的，则无需提交)</w:t>
      </w:r>
    </w:p>
    <w:p>
      <w:pPr>
        <w:pStyle w:val="20"/>
        <w:spacing w:line="400" w:lineRule="exact"/>
        <w:ind w:firstLine="241" w:firstLineChars="100"/>
        <w:rPr>
          <w:rFonts w:hint="eastAsia" w:ascii="黑体" w:eastAsia="黑体"/>
          <w:b/>
          <w:sz w:val="24"/>
        </w:rPr>
      </w:pPr>
      <w:r>
        <w:rPr>
          <w:rFonts w:hint="eastAsia" w:ascii="黑体" w:eastAsia="黑体"/>
          <w:b/>
          <w:sz w:val="24"/>
        </w:rPr>
        <w:t>4.2.6投标声明书（附件三）</w:t>
      </w:r>
    </w:p>
    <w:p>
      <w:pPr>
        <w:pStyle w:val="20"/>
        <w:spacing w:line="400" w:lineRule="exact"/>
        <w:ind w:firstLine="241" w:firstLineChars="100"/>
        <w:rPr>
          <w:rFonts w:hint="eastAsia" w:ascii="黑体" w:eastAsia="黑体"/>
          <w:b/>
          <w:sz w:val="24"/>
        </w:rPr>
      </w:pPr>
      <w:r>
        <w:rPr>
          <w:rFonts w:hint="eastAsia" w:ascii="黑体" w:eastAsia="黑体"/>
          <w:b/>
          <w:sz w:val="24"/>
        </w:rPr>
        <w:t>4.3.7联合体协议（如为联合体投标的必须提供）（附件十）（如有）</w:t>
      </w:r>
    </w:p>
    <w:p>
      <w:pPr>
        <w:widowControl/>
        <w:spacing w:line="360" w:lineRule="auto"/>
        <w:ind w:right="60" w:firstLine="241" w:firstLineChars="100"/>
        <w:jc w:val="left"/>
        <w:outlineLvl w:val="0"/>
        <w:rPr>
          <w:rFonts w:ascii="宋体" w:hAnsi="宋体" w:cs="宋体"/>
          <w:sz w:val="24"/>
        </w:rPr>
      </w:pPr>
      <w:r>
        <w:rPr>
          <w:rFonts w:hint="eastAsia" w:ascii="黑体" w:eastAsia="黑体"/>
          <w:b/>
          <w:sz w:val="24"/>
        </w:rPr>
        <w:t>4.2.8</w:t>
      </w:r>
      <w:r>
        <w:rPr>
          <w:rFonts w:hint="eastAsia" w:ascii="黑体" w:hAnsi="Courier New" w:eastAsia="黑体"/>
          <w:b/>
          <w:sz w:val="24"/>
        </w:rPr>
        <w:t>财务状况报告，依法缴纳税收和社会保障资金的相关材料</w:t>
      </w:r>
    </w:p>
    <w:p>
      <w:pPr>
        <w:pStyle w:val="20"/>
        <w:spacing w:line="400" w:lineRule="exact"/>
        <w:ind w:firstLine="241" w:firstLineChars="100"/>
        <w:rPr>
          <w:rFonts w:ascii="黑体" w:eastAsia="黑体"/>
          <w:b/>
          <w:sz w:val="24"/>
        </w:rPr>
      </w:pPr>
      <w:r>
        <w:rPr>
          <w:rFonts w:hint="eastAsia" w:ascii="黑体" w:eastAsia="黑体"/>
          <w:b/>
          <w:sz w:val="24"/>
        </w:rPr>
        <w:t>4.2.9具备履行合同所必需的设备和专业技术能力的证明材料(根据项目性质提供)</w:t>
      </w:r>
    </w:p>
    <w:p>
      <w:pPr>
        <w:spacing w:before="156" w:beforeLines="50" w:line="400" w:lineRule="exact"/>
        <w:ind w:firstLine="241" w:firstLineChars="100"/>
        <w:rPr>
          <w:rFonts w:hint="eastAsia" w:ascii="黑体" w:hAnsi="宋体" w:eastAsia="黑体"/>
          <w:b/>
          <w:sz w:val="24"/>
        </w:rPr>
      </w:pPr>
      <w:r>
        <w:rPr>
          <w:rFonts w:hint="eastAsia" w:ascii="黑体" w:hAnsi="宋体" w:eastAsia="黑体"/>
          <w:b/>
          <w:sz w:val="24"/>
        </w:rPr>
        <w:t>4.3 商务技术文件包括：</w:t>
      </w:r>
    </w:p>
    <w:p>
      <w:pPr>
        <w:pStyle w:val="20"/>
        <w:spacing w:line="400" w:lineRule="exact"/>
        <w:ind w:firstLine="239" w:firstLineChars="99"/>
        <w:rPr>
          <w:rFonts w:ascii="黑体" w:eastAsia="黑体"/>
          <w:b/>
          <w:sz w:val="24"/>
        </w:rPr>
      </w:pPr>
      <w:r>
        <w:rPr>
          <w:rFonts w:ascii="黑体" w:eastAsia="黑体"/>
          <w:b/>
          <w:sz w:val="24"/>
        </w:rPr>
        <w:t>4.</w:t>
      </w:r>
      <w:r>
        <w:rPr>
          <w:rFonts w:hint="eastAsia" w:ascii="黑体" w:eastAsia="黑体"/>
          <w:b/>
          <w:sz w:val="24"/>
        </w:rPr>
        <w:t>3</w:t>
      </w:r>
      <w:r>
        <w:rPr>
          <w:rFonts w:ascii="黑体" w:eastAsia="黑体"/>
          <w:b/>
          <w:sz w:val="24"/>
        </w:rPr>
        <w:t>.1</w:t>
      </w:r>
      <w:r>
        <w:rPr>
          <w:rFonts w:hint="eastAsia" w:ascii="黑体" w:eastAsia="黑体"/>
          <w:b/>
          <w:sz w:val="24"/>
        </w:rPr>
        <w:t>产品性能及技术指标（包括产品性能及技术指标、功能满足情况等的详细描述，须按技术参数要求提供相关证明材料，没要求的除外，格式自拟）</w:t>
      </w:r>
    </w:p>
    <w:p>
      <w:pPr>
        <w:pStyle w:val="20"/>
        <w:spacing w:line="400" w:lineRule="exact"/>
        <w:ind w:firstLine="239" w:firstLineChars="99"/>
        <w:rPr>
          <w:rFonts w:ascii="黑体" w:eastAsia="黑体"/>
          <w:b/>
          <w:sz w:val="24"/>
        </w:rPr>
      </w:pPr>
      <w:r>
        <w:rPr>
          <w:rFonts w:ascii="黑体" w:eastAsia="黑体"/>
          <w:b/>
          <w:sz w:val="24"/>
        </w:rPr>
        <w:t>4.</w:t>
      </w:r>
      <w:r>
        <w:rPr>
          <w:rFonts w:hint="eastAsia" w:ascii="黑体" w:eastAsia="黑体"/>
          <w:b/>
          <w:sz w:val="24"/>
        </w:rPr>
        <w:t>3</w:t>
      </w:r>
      <w:r>
        <w:rPr>
          <w:rFonts w:ascii="黑体" w:eastAsia="黑体"/>
          <w:b/>
          <w:sz w:val="24"/>
        </w:rPr>
        <w:t xml:space="preserve">.2 </w:t>
      </w:r>
      <w:r>
        <w:rPr>
          <w:rFonts w:hint="eastAsia" w:ascii="黑体" w:eastAsia="黑体"/>
          <w:b/>
          <w:sz w:val="24"/>
        </w:rPr>
        <w:t>正偏离参数检测报告（如有）</w:t>
      </w:r>
    </w:p>
    <w:p>
      <w:pPr>
        <w:pStyle w:val="20"/>
        <w:spacing w:line="400" w:lineRule="exact"/>
        <w:ind w:firstLine="239" w:firstLineChars="99"/>
        <w:rPr>
          <w:rFonts w:ascii="黑体" w:eastAsia="黑体"/>
          <w:b/>
          <w:sz w:val="24"/>
        </w:rPr>
      </w:pPr>
      <w:r>
        <w:rPr>
          <w:rFonts w:ascii="黑体" w:eastAsia="黑体"/>
          <w:b/>
          <w:sz w:val="24"/>
        </w:rPr>
        <w:t>4.</w:t>
      </w:r>
      <w:r>
        <w:rPr>
          <w:rFonts w:hint="eastAsia" w:ascii="黑体" w:eastAsia="黑体"/>
          <w:b/>
          <w:sz w:val="24"/>
        </w:rPr>
        <w:t>3</w:t>
      </w:r>
      <w:r>
        <w:rPr>
          <w:rFonts w:ascii="黑体" w:eastAsia="黑体"/>
          <w:b/>
          <w:sz w:val="24"/>
        </w:rPr>
        <w:t>.3 技术偏离表（附件</w:t>
      </w:r>
      <w:r>
        <w:rPr>
          <w:rFonts w:hint="eastAsia" w:ascii="黑体" w:eastAsia="黑体"/>
          <w:b/>
          <w:sz w:val="24"/>
        </w:rPr>
        <w:t>七</w:t>
      </w:r>
      <w:r>
        <w:rPr>
          <w:rFonts w:ascii="黑体" w:eastAsia="黑体"/>
          <w:b/>
          <w:sz w:val="24"/>
        </w:rPr>
        <w:t>)</w:t>
      </w:r>
    </w:p>
    <w:p>
      <w:pPr>
        <w:pStyle w:val="20"/>
        <w:spacing w:line="400" w:lineRule="exact"/>
        <w:ind w:firstLine="236" w:firstLineChars="98"/>
        <w:rPr>
          <w:rFonts w:ascii="黑体" w:eastAsia="黑体"/>
          <w:b/>
          <w:sz w:val="24"/>
        </w:rPr>
      </w:pPr>
      <w:r>
        <w:rPr>
          <w:rFonts w:ascii="黑体" w:eastAsia="黑体"/>
          <w:b/>
          <w:sz w:val="24"/>
        </w:rPr>
        <w:t>4.</w:t>
      </w:r>
      <w:r>
        <w:rPr>
          <w:rFonts w:hint="eastAsia" w:ascii="黑体" w:eastAsia="黑体"/>
          <w:b/>
          <w:sz w:val="24"/>
        </w:rPr>
        <w:t>3</w:t>
      </w:r>
      <w:r>
        <w:rPr>
          <w:rFonts w:ascii="黑体" w:eastAsia="黑体"/>
          <w:b/>
          <w:sz w:val="24"/>
        </w:rPr>
        <w:t>.4 售后服务承诺书（附件</w:t>
      </w:r>
      <w:r>
        <w:rPr>
          <w:rFonts w:hint="eastAsia" w:ascii="黑体" w:eastAsia="黑体"/>
          <w:b/>
          <w:sz w:val="24"/>
        </w:rPr>
        <w:t>八</w:t>
      </w:r>
      <w:r>
        <w:rPr>
          <w:rFonts w:ascii="黑体" w:eastAsia="黑体"/>
          <w:b/>
          <w:sz w:val="24"/>
        </w:rPr>
        <w:t>)</w:t>
      </w:r>
    </w:p>
    <w:p>
      <w:pPr>
        <w:pStyle w:val="20"/>
        <w:spacing w:line="400" w:lineRule="exact"/>
        <w:ind w:firstLine="239" w:firstLineChars="99"/>
        <w:rPr>
          <w:rFonts w:hint="eastAsia" w:ascii="黑体" w:eastAsia="黑体"/>
          <w:b/>
          <w:sz w:val="24"/>
        </w:rPr>
      </w:pPr>
      <w:r>
        <w:rPr>
          <w:rFonts w:ascii="黑体" w:eastAsia="黑体"/>
          <w:b/>
          <w:sz w:val="24"/>
        </w:rPr>
        <w:t>4.</w:t>
      </w:r>
      <w:r>
        <w:rPr>
          <w:rFonts w:hint="eastAsia" w:ascii="黑体" w:eastAsia="黑体"/>
          <w:b/>
          <w:sz w:val="24"/>
        </w:rPr>
        <w:t>3</w:t>
      </w:r>
      <w:r>
        <w:rPr>
          <w:rFonts w:ascii="黑体" w:eastAsia="黑体"/>
          <w:b/>
          <w:sz w:val="24"/>
        </w:rPr>
        <w:t xml:space="preserve">.5 </w:t>
      </w:r>
      <w:r>
        <w:rPr>
          <w:rFonts w:hint="eastAsia" w:ascii="黑体" w:eastAsia="黑体"/>
          <w:b/>
          <w:sz w:val="24"/>
        </w:rPr>
        <w:t>天台交警智能交通管控平台软件升级技术方案（如有）</w:t>
      </w:r>
    </w:p>
    <w:p>
      <w:pPr>
        <w:pStyle w:val="20"/>
        <w:spacing w:line="400" w:lineRule="exact"/>
        <w:ind w:firstLine="239" w:firstLineChars="99"/>
        <w:rPr>
          <w:rFonts w:hint="eastAsia" w:ascii="黑体" w:eastAsia="黑体"/>
          <w:b/>
          <w:sz w:val="24"/>
        </w:rPr>
      </w:pPr>
      <w:r>
        <w:rPr>
          <w:rFonts w:hint="eastAsia" w:ascii="黑体" w:eastAsia="黑体"/>
          <w:b/>
          <w:sz w:val="24"/>
        </w:rPr>
        <w:t>4.3.6全县信号灯统一联调联控可视化平台技术方案（如有）</w:t>
      </w:r>
    </w:p>
    <w:p>
      <w:pPr>
        <w:pStyle w:val="20"/>
        <w:spacing w:line="400" w:lineRule="exact"/>
        <w:ind w:firstLine="239" w:firstLineChars="99"/>
        <w:rPr>
          <w:rFonts w:hint="eastAsia" w:ascii="黑体" w:eastAsia="黑体"/>
          <w:b/>
          <w:sz w:val="24"/>
        </w:rPr>
      </w:pPr>
      <w:r>
        <w:rPr>
          <w:rFonts w:hint="eastAsia" w:ascii="黑体" w:eastAsia="黑体"/>
          <w:b/>
          <w:sz w:val="24"/>
        </w:rPr>
        <w:t>4.3.7项目组织实施方案（如有）</w:t>
      </w:r>
    </w:p>
    <w:p>
      <w:pPr>
        <w:pStyle w:val="20"/>
        <w:spacing w:line="400" w:lineRule="exact"/>
        <w:ind w:firstLine="239" w:firstLineChars="99"/>
        <w:rPr>
          <w:rFonts w:hint="eastAsia" w:ascii="黑体" w:eastAsia="黑体"/>
          <w:b/>
          <w:sz w:val="24"/>
        </w:rPr>
      </w:pPr>
      <w:r>
        <w:rPr>
          <w:rFonts w:hint="eastAsia" w:ascii="黑体" w:eastAsia="黑体"/>
          <w:b/>
          <w:sz w:val="24"/>
        </w:rPr>
        <w:t>4.3.8合理化建议（如有）</w:t>
      </w:r>
    </w:p>
    <w:p>
      <w:pPr>
        <w:pStyle w:val="20"/>
        <w:spacing w:line="400" w:lineRule="exact"/>
        <w:ind w:firstLine="239" w:firstLineChars="99"/>
        <w:rPr>
          <w:rFonts w:hint="eastAsia" w:ascii="黑体" w:eastAsia="黑体"/>
          <w:b/>
          <w:sz w:val="24"/>
        </w:rPr>
      </w:pPr>
      <w:r>
        <w:rPr>
          <w:rFonts w:hint="eastAsia" w:ascii="黑体" w:eastAsia="黑体"/>
          <w:b/>
          <w:sz w:val="24"/>
        </w:rPr>
        <w:t>4.3.9类似业绩合同及验收合格证明（如有）</w:t>
      </w:r>
    </w:p>
    <w:p>
      <w:pPr>
        <w:pStyle w:val="20"/>
        <w:spacing w:line="400" w:lineRule="exact"/>
        <w:ind w:firstLine="239" w:firstLineChars="99"/>
        <w:rPr>
          <w:rFonts w:hint="eastAsia" w:ascii="黑体" w:eastAsia="黑体"/>
          <w:b/>
          <w:sz w:val="24"/>
        </w:rPr>
      </w:pPr>
      <w:r>
        <w:rPr>
          <w:rFonts w:hint="eastAsia" w:ascii="黑体" w:eastAsia="黑体"/>
          <w:b/>
          <w:sz w:val="24"/>
        </w:rPr>
        <w:t>4.3.10项目人员资质证书及社保证明（如有）</w:t>
      </w:r>
    </w:p>
    <w:p>
      <w:pPr>
        <w:pStyle w:val="20"/>
        <w:spacing w:line="400" w:lineRule="exact"/>
        <w:ind w:firstLine="239" w:firstLineChars="99"/>
        <w:rPr>
          <w:rFonts w:ascii="黑体" w:eastAsia="黑体"/>
          <w:b/>
          <w:sz w:val="24"/>
        </w:rPr>
      </w:pPr>
      <w:r>
        <w:rPr>
          <w:rFonts w:hint="eastAsia" w:ascii="黑体" w:eastAsia="黑体"/>
          <w:b/>
          <w:sz w:val="24"/>
        </w:rPr>
        <w:t>4.3.11安防工程企业资质等级证书（如有）</w:t>
      </w:r>
    </w:p>
    <w:p>
      <w:pPr>
        <w:pStyle w:val="20"/>
        <w:spacing w:line="400" w:lineRule="exact"/>
        <w:ind w:firstLine="239" w:firstLineChars="99"/>
        <w:rPr>
          <w:rFonts w:hint="eastAsia" w:ascii="黑体" w:eastAsia="黑体"/>
          <w:b/>
          <w:sz w:val="24"/>
        </w:rPr>
      </w:pPr>
      <w:r>
        <w:rPr>
          <w:rFonts w:hint="eastAsia" w:ascii="黑体" w:eastAsia="黑体"/>
          <w:b/>
          <w:sz w:val="24"/>
        </w:rPr>
        <w:t>4.3.12</w:t>
      </w:r>
      <w:r>
        <w:rPr>
          <w:rFonts w:ascii="黑体" w:eastAsia="黑体"/>
          <w:b/>
          <w:sz w:val="24"/>
        </w:rPr>
        <w:t>货物清单（包括货物的品牌型号、数量及配置等，不含报价)</w:t>
      </w:r>
    </w:p>
    <w:p>
      <w:pPr>
        <w:pStyle w:val="20"/>
        <w:spacing w:line="400" w:lineRule="exact"/>
        <w:ind w:firstLine="239" w:firstLineChars="99"/>
        <w:rPr>
          <w:rFonts w:ascii="黑体" w:eastAsia="黑体"/>
          <w:b/>
          <w:sz w:val="24"/>
        </w:rPr>
      </w:pPr>
      <w:r>
        <w:rPr>
          <w:rFonts w:hint="eastAsia" w:ascii="黑体" w:eastAsia="黑体"/>
          <w:b/>
          <w:sz w:val="24"/>
        </w:rPr>
        <w:t>注：上述证书及证明材料须以原件扫描形式上传。</w:t>
      </w:r>
    </w:p>
    <w:p>
      <w:pPr>
        <w:pStyle w:val="20"/>
        <w:spacing w:before="156" w:beforeLines="50" w:line="400" w:lineRule="exact"/>
        <w:ind w:firstLine="236" w:firstLineChars="98"/>
        <w:rPr>
          <w:rFonts w:ascii="黑体" w:eastAsia="黑体"/>
          <w:b/>
          <w:bCs/>
          <w:sz w:val="24"/>
        </w:rPr>
      </w:pPr>
      <w:r>
        <w:rPr>
          <w:rFonts w:ascii="黑体" w:eastAsia="黑体"/>
          <w:b/>
          <w:bCs/>
          <w:sz w:val="24"/>
        </w:rPr>
        <w:t>4.</w:t>
      </w:r>
      <w:r>
        <w:rPr>
          <w:rFonts w:hint="eastAsia" w:ascii="黑体" w:eastAsia="黑体"/>
          <w:b/>
          <w:bCs/>
          <w:sz w:val="24"/>
        </w:rPr>
        <w:t>4</w:t>
      </w:r>
      <w:r>
        <w:rPr>
          <w:rFonts w:ascii="黑体" w:eastAsia="黑体"/>
          <w:b/>
          <w:bCs/>
          <w:sz w:val="24"/>
        </w:rPr>
        <w:t xml:space="preserve"> 报价文件包括：</w:t>
      </w:r>
    </w:p>
    <w:p>
      <w:pPr>
        <w:pStyle w:val="20"/>
        <w:spacing w:line="400" w:lineRule="exact"/>
        <w:ind w:firstLine="241" w:firstLineChars="100"/>
        <w:rPr>
          <w:rFonts w:hint="eastAsia" w:ascii="黑体" w:eastAsia="黑体"/>
          <w:b/>
          <w:sz w:val="24"/>
        </w:rPr>
      </w:pPr>
      <w:r>
        <w:rPr>
          <w:rFonts w:ascii="黑体" w:hAnsi="宋体" w:eastAsia="黑体"/>
          <w:b/>
          <w:sz w:val="24"/>
        </w:rPr>
        <w:t>4</w:t>
      </w:r>
      <w:r>
        <w:rPr>
          <w:rFonts w:ascii="黑体" w:eastAsia="黑体"/>
          <w:b/>
          <w:sz w:val="24"/>
        </w:rPr>
        <w:t>.</w:t>
      </w:r>
      <w:r>
        <w:rPr>
          <w:rFonts w:hint="eastAsia" w:ascii="黑体" w:eastAsia="黑体"/>
          <w:b/>
          <w:sz w:val="24"/>
        </w:rPr>
        <w:t>4</w:t>
      </w:r>
      <w:r>
        <w:rPr>
          <w:rFonts w:ascii="黑体" w:eastAsia="黑体"/>
          <w:b/>
          <w:sz w:val="24"/>
        </w:rPr>
        <w:t xml:space="preserve">.1 </w:t>
      </w:r>
      <w:r>
        <w:rPr>
          <w:rFonts w:hint="eastAsia" w:ascii="黑体" w:eastAsia="黑体"/>
          <w:b/>
          <w:sz w:val="24"/>
        </w:rPr>
        <w:t>投标函</w:t>
      </w:r>
      <w:r>
        <w:rPr>
          <w:rFonts w:ascii="黑体" w:eastAsia="黑体"/>
          <w:b/>
          <w:sz w:val="24"/>
        </w:rPr>
        <w:t>（附件</w:t>
      </w:r>
      <w:r>
        <w:rPr>
          <w:rFonts w:hint="eastAsia" w:ascii="黑体" w:eastAsia="黑体"/>
          <w:b/>
          <w:sz w:val="24"/>
        </w:rPr>
        <w:t>四</w:t>
      </w:r>
      <w:r>
        <w:rPr>
          <w:rFonts w:ascii="黑体" w:eastAsia="黑体"/>
          <w:b/>
          <w:sz w:val="24"/>
        </w:rPr>
        <w:t>）</w:t>
      </w:r>
    </w:p>
    <w:p>
      <w:pPr>
        <w:pStyle w:val="20"/>
        <w:spacing w:line="400" w:lineRule="exact"/>
        <w:ind w:firstLine="241" w:firstLineChars="100"/>
        <w:rPr>
          <w:rFonts w:ascii="黑体" w:eastAsia="黑体"/>
          <w:b/>
          <w:sz w:val="24"/>
        </w:rPr>
      </w:pPr>
      <w:r>
        <w:rPr>
          <w:rFonts w:ascii="黑体" w:hAnsi="宋体" w:eastAsia="黑体"/>
          <w:b/>
          <w:sz w:val="24"/>
        </w:rPr>
        <w:t>4</w:t>
      </w:r>
      <w:r>
        <w:rPr>
          <w:rFonts w:ascii="黑体" w:eastAsia="黑体"/>
          <w:b/>
          <w:sz w:val="24"/>
        </w:rPr>
        <w:t>.</w:t>
      </w:r>
      <w:r>
        <w:rPr>
          <w:rFonts w:hint="eastAsia" w:ascii="黑体" w:eastAsia="黑体"/>
          <w:b/>
          <w:sz w:val="24"/>
        </w:rPr>
        <w:t>4</w:t>
      </w:r>
      <w:r>
        <w:rPr>
          <w:rFonts w:ascii="黑体" w:eastAsia="黑体"/>
          <w:b/>
          <w:sz w:val="24"/>
        </w:rPr>
        <w:t>.2</w:t>
      </w:r>
      <w:r>
        <w:rPr>
          <w:rFonts w:hint="eastAsia" w:ascii="黑体" w:eastAsia="黑体"/>
          <w:b/>
          <w:sz w:val="24"/>
        </w:rPr>
        <w:t>报价</w:t>
      </w:r>
      <w:r>
        <w:rPr>
          <w:rFonts w:ascii="黑体" w:eastAsia="黑体"/>
          <w:b/>
          <w:sz w:val="24"/>
        </w:rPr>
        <w:t>表（附件</w:t>
      </w:r>
      <w:r>
        <w:rPr>
          <w:rFonts w:hint="eastAsia" w:ascii="黑体" w:eastAsia="黑体"/>
          <w:b/>
          <w:sz w:val="24"/>
        </w:rPr>
        <w:t>五</w:t>
      </w:r>
      <w:r>
        <w:rPr>
          <w:rFonts w:ascii="黑体" w:eastAsia="黑体"/>
          <w:b/>
          <w:sz w:val="24"/>
        </w:rPr>
        <w:t>)</w:t>
      </w:r>
    </w:p>
    <w:p>
      <w:pPr>
        <w:pStyle w:val="20"/>
        <w:spacing w:line="400" w:lineRule="exact"/>
        <w:ind w:firstLine="241" w:firstLineChars="100"/>
        <w:rPr>
          <w:rFonts w:hint="eastAsia" w:ascii="黑体" w:eastAsia="黑体"/>
          <w:b/>
          <w:sz w:val="24"/>
          <w:highlight w:val="yellow"/>
          <w:u w:val="single"/>
        </w:rPr>
      </w:pPr>
      <w:r>
        <w:rPr>
          <w:rFonts w:hint="eastAsia" w:ascii="黑体" w:eastAsia="黑体"/>
          <w:b/>
          <w:sz w:val="24"/>
        </w:rPr>
        <w:t>4.4.3</w:t>
      </w:r>
      <w:r>
        <w:rPr>
          <w:rFonts w:ascii="黑体" w:eastAsia="黑体"/>
          <w:b/>
          <w:sz w:val="24"/>
        </w:rPr>
        <w:t>报价明细表（附件</w:t>
      </w:r>
      <w:r>
        <w:rPr>
          <w:rFonts w:hint="eastAsia" w:ascii="黑体" w:eastAsia="黑体"/>
          <w:b/>
          <w:sz w:val="24"/>
        </w:rPr>
        <w:t>六</w:t>
      </w:r>
      <w:r>
        <w:rPr>
          <w:rFonts w:ascii="黑体" w:eastAsia="黑体"/>
          <w:b/>
          <w:sz w:val="24"/>
        </w:rPr>
        <w:t>)</w:t>
      </w:r>
    </w:p>
    <w:p>
      <w:pPr>
        <w:pStyle w:val="20"/>
        <w:spacing w:line="400" w:lineRule="exact"/>
        <w:ind w:firstLine="241" w:firstLineChars="100"/>
        <w:rPr>
          <w:rFonts w:hint="eastAsia" w:ascii="黑体" w:eastAsia="黑体"/>
          <w:b/>
          <w:sz w:val="24"/>
        </w:rPr>
      </w:pPr>
      <w:r>
        <w:rPr>
          <w:rFonts w:hint="eastAsia" w:ascii="黑体" w:eastAsia="黑体"/>
          <w:b/>
          <w:sz w:val="24"/>
        </w:rPr>
        <w:t>4.4.4中小企业声明函（附件九）（如有）</w:t>
      </w:r>
    </w:p>
    <w:p>
      <w:pPr>
        <w:pStyle w:val="20"/>
        <w:spacing w:line="400" w:lineRule="exact"/>
        <w:ind w:firstLine="241" w:firstLineChars="100"/>
        <w:rPr>
          <w:rFonts w:ascii="黑体" w:eastAsia="黑体"/>
          <w:b/>
          <w:sz w:val="24"/>
        </w:rPr>
      </w:pPr>
      <w:r>
        <w:rPr>
          <w:rFonts w:hint="eastAsia" w:ascii="黑体" w:eastAsia="黑体"/>
          <w:b/>
          <w:sz w:val="24"/>
        </w:rPr>
        <w:t>4.4.5投标人认为需要提供的政府采购优惠政策相关材料（如有）</w:t>
      </w:r>
    </w:p>
    <w:p>
      <w:pPr>
        <w:spacing w:before="156" w:beforeLines="50" w:line="400" w:lineRule="exact"/>
        <w:ind w:firstLine="413" w:firstLineChars="147"/>
        <w:rPr>
          <w:rFonts w:hint="eastAsia" w:ascii="仿宋_GB2312" w:hAnsi="Courier New" w:eastAsia="仿宋_GB2312"/>
          <w:b/>
          <w:sz w:val="28"/>
          <w:szCs w:val="28"/>
        </w:rPr>
      </w:pPr>
      <w:r>
        <w:rPr>
          <w:rFonts w:hint="eastAsia" w:ascii="仿宋_GB2312" w:hAnsi="Courier New" w:eastAsia="仿宋_GB2312"/>
          <w:b/>
          <w:sz w:val="28"/>
          <w:szCs w:val="28"/>
        </w:rPr>
        <w:t>5</w:t>
      </w:r>
      <w:r>
        <w:rPr>
          <w:rFonts w:hint="eastAsia" w:ascii="仿宋_GB2312" w:hAnsi="Courier New" w:eastAsia="仿宋_GB2312"/>
          <w:b/>
          <w:sz w:val="24"/>
        </w:rPr>
        <w:t>．</w:t>
      </w:r>
      <w:r>
        <w:rPr>
          <w:rFonts w:hint="eastAsia" w:ascii="仿宋_GB2312" w:hAnsi="Courier New" w:eastAsia="仿宋_GB2312"/>
          <w:b/>
          <w:sz w:val="28"/>
          <w:szCs w:val="28"/>
        </w:rPr>
        <w:t>电子投标文件的语言</w:t>
      </w:r>
    </w:p>
    <w:p>
      <w:pPr>
        <w:snapToGrid w:val="0"/>
        <w:spacing w:line="400" w:lineRule="exact"/>
        <w:ind w:firstLine="237" w:firstLineChars="99"/>
        <w:jc w:val="left"/>
        <w:rPr>
          <w:rFonts w:hint="eastAsia" w:ascii="仿宋_GB2312" w:hAnsi="Courier New" w:eastAsia="仿宋_GB2312"/>
          <w:sz w:val="24"/>
          <w:highlight w:val="yellow"/>
        </w:rPr>
      </w:pPr>
      <w:r>
        <w:rPr>
          <w:rFonts w:hint="eastAsia" w:ascii="仿宋_GB2312" w:eastAsia="仿宋_GB2312"/>
          <w:bCs/>
          <w:sz w:val="24"/>
        </w:rPr>
        <w:t>5</w:t>
      </w:r>
      <w:r>
        <w:rPr>
          <w:rFonts w:ascii="仿宋_GB2312" w:eastAsia="仿宋_GB2312"/>
          <w:bCs/>
          <w:sz w:val="24"/>
        </w:rPr>
        <w:t>.</w:t>
      </w:r>
      <w:r>
        <w:rPr>
          <w:rFonts w:hint="eastAsia" w:ascii="仿宋_GB2312" w:eastAsia="仿宋_GB2312"/>
          <w:bCs/>
          <w:sz w:val="24"/>
        </w:rPr>
        <w:t>1</w:t>
      </w:r>
      <w:r>
        <w:rPr>
          <w:rFonts w:hint="eastAsia" w:ascii="仿宋_GB2312" w:eastAsia="仿宋_GB2312"/>
          <w:b/>
          <w:bCs/>
          <w:sz w:val="24"/>
        </w:rPr>
        <w:t xml:space="preserve"> 电子</w:t>
      </w:r>
      <w:r>
        <w:rPr>
          <w:rFonts w:hint="eastAsia" w:ascii="仿宋_GB2312" w:hAnsi="Courier New" w:eastAsia="仿宋_GB2312"/>
          <w:sz w:val="24"/>
        </w:rPr>
        <w:t>投标文件中除盖章、专用名称、阿拉伯数字等特殊情形外均应以</w:t>
      </w:r>
      <w:r>
        <w:rPr>
          <w:rFonts w:hint="eastAsia" w:ascii="仿宋_GB2312" w:hAnsi="Courier New" w:eastAsia="仿宋_GB2312"/>
          <w:b/>
          <w:sz w:val="24"/>
        </w:rPr>
        <w:t>简体中文书写，否则按无效标处理</w:t>
      </w:r>
      <w:r>
        <w:rPr>
          <w:rFonts w:hint="eastAsia" w:ascii="仿宋_GB2312" w:hAnsi="Courier New" w:eastAsia="仿宋_GB2312"/>
          <w:sz w:val="24"/>
        </w:rPr>
        <w:t>。</w:t>
      </w:r>
    </w:p>
    <w:p>
      <w:pPr>
        <w:snapToGrid w:val="0"/>
        <w:spacing w:before="156" w:beforeLines="50" w:line="400" w:lineRule="exact"/>
        <w:ind w:firstLine="413" w:firstLineChars="147"/>
        <w:jc w:val="left"/>
        <w:rPr>
          <w:rFonts w:hint="eastAsia" w:ascii="仿宋_GB2312" w:hAnsi="Courier New" w:eastAsia="仿宋_GB2312"/>
          <w:b/>
          <w:sz w:val="28"/>
          <w:szCs w:val="28"/>
        </w:rPr>
      </w:pPr>
      <w:r>
        <w:rPr>
          <w:rFonts w:hint="eastAsia" w:ascii="仿宋_GB2312" w:hAnsi="Courier New" w:eastAsia="仿宋_GB2312"/>
          <w:b/>
          <w:sz w:val="28"/>
          <w:szCs w:val="28"/>
        </w:rPr>
        <w:t>6．电子投标文件的计量单位</w:t>
      </w:r>
    </w:p>
    <w:p>
      <w:pPr>
        <w:snapToGrid w:val="0"/>
        <w:spacing w:line="400" w:lineRule="exact"/>
        <w:ind w:firstLine="240" w:firstLineChars="100"/>
        <w:jc w:val="left"/>
        <w:rPr>
          <w:rFonts w:hint="eastAsia" w:ascii="仿宋_GB2312" w:hAnsi="Courier New" w:eastAsia="仿宋_GB2312"/>
          <w:sz w:val="24"/>
        </w:rPr>
      </w:pPr>
      <w:r>
        <w:rPr>
          <w:rFonts w:hint="eastAsia" w:ascii="仿宋_GB2312" w:eastAsia="仿宋_GB2312"/>
          <w:bCs/>
          <w:sz w:val="24"/>
        </w:rPr>
        <w:t>6</w:t>
      </w:r>
      <w:r>
        <w:rPr>
          <w:rFonts w:ascii="仿宋_GB2312" w:eastAsia="仿宋_GB2312"/>
          <w:bCs/>
          <w:sz w:val="24"/>
        </w:rPr>
        <w:t>.</w:t>
      </w:r>
      <w:r>
        <w:rPr>
          <w:rFonts w:hint="eastAsia" w:ascii="仿宋_GB2312" w:eastAsia="仿宋_GB2312"/>
          <w:bCs/>
          <w:sz w:val="24"/>
        </w:rPr>
        <w:t>1</w:t>
      </w:r>
      <w:r>
        <w:rPr>
          <w:rFonts w:hint="eastAsia" w:ascii="仿宋_GB2312" w:eastAsia="仿宋_GB2312"/>
          <w:b/>
          <w:bCs/>
          <w:sz w:val="24"/>
        </w:rPr>
        <w:t xml:space="preserve"> </w:t>
      </w:r>
      <w:r>
        <w:rPr>
          <w:rFonts w:hint="eastAsia" w:ascii="仿宋_GB2312" w:hAnsi="Courier New" w:eastAsia="仿宋_GB2312"/>
          <w:sz w:val="24"/>
        </w:rPr>
        <w:t>投标计量单位，招标文件有规定的按其规定，无规定的采用中华人民共和国法定计量单位</w:t>
      </w:r>
      <w:bookmarkStart w:id="11" w:name="_Toc177824878"/>
      <w:bookmarkStart w:id="12" w:name="_Toc177824945"/>
      <w:bookmarkStart w:id="13" w:name="_Toc177825126"/>
      <w:bookmarkStart w:id="14" w:name="_Toc177870548"/>
      <w:r>
        <w:rPr>
          <w:rFonts w:hint="eastAsia" w:ascii="仿宋_GB2312" w:hAnsi="Courier New" w:eastAsia="仿宋_GB2312"/>
          <w:sz w:val="24"/>
        </w:rPr>
        <w:t>，否则按无效标处理。</w:t>
      </w:r>
    </w:p>
    <w:p>
      <w:pPr>
        <w:snapToGrid w:val="0"/>
        <w:spacing w:before="156" w:beforeLines="50" w:line="400" w:lineRule="exact"/>
        <w:ind w:firstLine="413" w:firstLineChars="147"/>
        <w:jc w:val="left"/>
        <w:rPr>
          <w:rFonts w:hint="eastAsia" w:ascii="仿宋_GB2312" w:hAnsi="Courier New" w:eastAsia="仿宋_GB2312"/>
          <w:b/>
          <w:sz w:val="28"/>
          <w:szCs w:val="28"/>
        </w:rPr>
      </w:pPr>
      <w:r>
        <w:rPr>
          <w:rFonts w:hint="eastAsia" w:ascii="仿宋_GB2312" w:hAnsi="Courier New" w:eastAsia="仿宋_GB2312"/>
          <w:b/>
          <w:sz w:val="28"/>
          <w:szCs w:val="28"/>
        </w:rPr>
        <w:t>7．投标报价</w:t>
      </w:r>
      <w:bookmarkEnd w:id="11"/>
      <w:bookmarkEnd w:id="12"/>
      <w:bookmarkEnd w:id="13"/>
      <w:bookmarkEnd w:id="14"/>
    </w:p>
    <w:p>
      <w:pPr>
        <w:pStyle w:val="20"/>
        <w:snapToGrid w:val="0"/>
        <w:spacing w:line="400" w:lineRule="exact"/>
        <w:ind w:firstLine="240" w:firstLineChars="100"/>
        <w:jc w:val="left"/>
        <w:rPr>
          <w:rFonts w:ascii="黑体" w:eastAsia="黑体"/>
          <w:b/>
          <w:sz w:val="24"/>
          <w:u w:val="single"/>
        </w:rPr>
      </w:pPr>
      <w:r>
        <w:rPr>
          <w:rFonts w:ascii="仿宋_GB2312" w:hAnsi="宋体" w:eastAsia="仿宋_GB2312"/>
          <w:sz w:val="24"/>
        </w:rPr>
        <w:t>7.1</w:t>
      </w:r>
      <w:r>
        <w:rPr>
          <w:rFonts w:ascii="仿宋_GB2312" w:hAnsi="宋体" w:eastAsia="仿宋_GB2312"/>
          <w:b/>
          <w:sz w:val="24"/>
        </w:rPr>
        <w:t xml:space="preserve"> </w:t>
      </w:r>
      <w:r>
        <w:rPr>
          <w:rFonts w:ascii="黑体" w:eastAsia="黑体"/>
          <w:b/>
          <w:sz w:val="24"/>
          <w:u w:val="single"/>
        </w:rPr>
        <w:t>投标报价是履行合同的最终价格，应包括</w:t>
      </w:r>
      <w:r>
        <w:rPr>
          <w:rFonts w:hint="eastAsia" w:ascii="黑体" w:eastAsia="黑体"/>
          <w:b/>
          <w:sz w:val="24"/>
          <w:u w:val="single"/>
        </w:rPr>
        <w:t>不限于所投货物及其标准配件费用、税费及包装、运至最终目的地的运输、保险、测试检验、验收费、技术支持与培训、备品备件、售后服务与维保及相关劳务支出等工作所发生的全部费用以及供应商企业利润、税金和政策性文件规定及合同包含的所有风险、责任等各项应有费用。</w:t>
      </w:r>
    </w:p>
    <w:p>
      <w:pPr>
        <w:snapToGrid w:val="0"/>
        <w:spacing w:line="400" w:lineRule="exact"/>
        <w:ind w:firstLine="240" w:firstLineChars="100"/>
        <w:jc w:val="left"/>
        <w:rPr>
          <w:rFonts w:hint="eastAsia" w:ascii="黑体" w:hAnsi="Courier New" w:eastAsia="黑体"/>
          <w:b/>
          <w:spacing w:val="-2"/>
          <w:sz w:val="24"/>
        </w:rPr>
      </w:pPr>
      <w:r>
        <w:rPr>
          <w:rFonts w:hint="eastAsia" w:ascii="黑体" w:hAnsi="Courier New" w:eastAsia="黑体"/>
          <w:sz w:val="24"/>
        </w:rPr>
        <w:t>7.2</w:t>
      </w:r>
      <w:r>
        <w:rPr>
          <w:rFonts w:hint="eastAsia" w:ascii="黑体" w:hAnsi="Courier New" w:eastAsia="黑体"/>
          <w:b/>
          <w:spacing w:val="-2"/>
          <w:sz w:val="24"/>
          <w:u w:val="single"/>
        </w:rPr>
        <w:t>报价超过采购预算或者最高限价的，作无效标处理。</w:t>
      </w:r>
    </w:p>
    <w:p>
      <w:pPr>
        <w:pStyle w:val="20"/>
        <w:spacing w:line="400" w:lineRule="exact"/>
        <w:ind w:firstLine="240" w:firstLineChars="100"/>
        <w:rPr>
          <w:rFonts w:ascii="仿宋_GB2312" w:hAnsi="宋体" w:eastAsia="仿宋_GB2312"/>
          <w:sz w:val="24"/>
        </w:rPr>
      </w:pPr>
      <w:r>
        <w:rPr>
          <w:rFonts w:ascii="仿宋_GB2312" w:hAnsi="宋体" w:eastAsia="仿宋_GB2312"/>
          <w:sz w:val="24"/>
        </w:rPr>
        <w:t>7.3 投标报价币种及单位为</w:t>
      </w:r>
      <w:r>
        <w:rPr>
          <w:rFonts w:ascii="仿宋_GB2312" w:hAnsi="宋体" w:eastAsia="仿宋_GB2312"/>
          <w:b/>
          <w:sz w:val="24"/>
          <w:u w:val="single"/>
        </w:rPr>
        <w:t>人民币</w:t>
      </w:r>
      <w:r>
        <w:rPr>
          <w:rFonts w:hint="eastAsia" w:ascii="仿宋_GB2312" w:hAnsi="宋体" w:eastAsia="仿宋_GB2312"/>
          <w:b/>
          <w:sz w:val="24"/>
          <w:u w:val="single"/>
        </w:rPr>
        <w:t>、</w:t>
      </w:r>
      <w:r>
        <w:rPr>
          <w:rFonts w:ascii="仿宋_GB2312" w:hAnsi="宋体" w:eastAsia="仿宋_GB2312"/>
          <w:b/>
          <w:sz w:val="24"/>
          <w:u w:val="single"/>
        </w:rPr>
        <w:t>元</w:t>
      </w:r>
      <w:r>
        <w:rPr>
          <w:rFonts w:hint="eastAsia" w:ascii="仿宋_GB2312" w:hAnsi="宋体" w:eastAsia="仿宋_GB2312"/>
          <w:sz w:val="24"/>
        </w:rPr>
        <w:t>，否则按无效标处理。</w:t>
      </w:r>
    </w:p>
    <w:p>
      <w:pPr>
        <w:pStyle w:val="20"/>
        <w:snapToGrid w:val="0"/>
        <w:spacing w:line="400" w:lineRule="exact"/>
        <w:ind w:firstLine="240" w:firstLineChars="100"/>
        <w:jc w:val="left"/>
        <w:rPr>
          <w:b/>
          <w:sz w:val="24"/>
        </w:rPr>
      </w:pPr>
      <w:r>
        <w:rPr>
          <w:rFonts w:ascii="仿宋_GB2312" w:eastAsia="仿宋_GB2312"/>
          <w:sz w:val="24"/>
        </w:rPr>
        <w:t xml:space="preserve">7.4 </w:t>
      </w:r>
      <w:r>
        <w:rPr>
          <w:rFonts w:hint="eastAsia" w:ascii="仿宋_GB2312" w:eastAsia="仿宋_GB2312"/>
          <w:sz w:val="24"/>
        </w:rPr>
        <w:t>电子</w:t>
      </w:r>
      <w:r>
        <w:rPr>
          <w:rFonts w:ascii="仿宋_GB2312" w:eastAsia="仿宋_GB2312"/>
          <w:sz w:val="24"/>
        </w:rPr>
        <w:t xml:space="preserve">投标文件只允许有一个报价，提供两个或多个报价的按无效标处理。 </w:t>
      </w:r>
    </w:p>
    <w:p>
      <w:pPr>
        <w:snapToGrid w:val="0"/>
        <w:spacing w:before="156" w:beforeLines="50" w:line="400" w:lineRule="exact"/>
        <w:ind w:firstLine="411" w:firstLineChars="147"/>
        <w:jc w:val="left"/>
        <w:outlineLvl w:val="1"/>
        <w:rPr>
          <w:rFonts w:hint="eastAsia" w:ascii="仿宋_GB2312" w:hAnsi="Courier New" w:eastAsia="仿宋_GB2312"/>
          <w:b/>
          <w:sz w:val="28"/>
          <w:szCs w:val="28"/>
        </w:rPr>
      </w:pPr>
      <w:r>
        <w:rPr>
          <w:rFonts w:ascii="仿宋_GB2312" w:eastAsia="仿宋_GB2312"/>
          <w:sz w:val="28"/>
          <w:szCs w:val="28"/>
        </w:rPr>
        <w:t xml:space="preserve"> </w:t>
      </w:r>
      <w:bookmarkStart w:id="15" w:name="_Toc177824875"/>
      <w:bookmarkStart w:id="16" w:name="_Toc177825123"/>
      <w:bookmarkStart w:id="17" w:name="_Toc177824942"/>
      <w:bookmarkStart w:id="18" w:name="_Toc177870541"/>
      <w:r>
        <w:rPr>
          <w:rFonts w:hint="eastAsia" w:ascii="仿宋_GB2312" w:hAnsi="Courier New" w:eastAsia="仿宋_GB2312"/>
          <w:b/>
          <w:sz w:val="28"/>
          <w:szCs w:val="28"/>
        </w:rPr>
        <w:t>8．投标费用</w:t>
      </w:r>
      <w:bookmarkEnd w:id="15"/>
      <w:bookmarkEnd w:id="16"/>
      <w:bookmarkEnd w:id="17"/>
      <w:bookmarkEnd w:id="18"/>
    </w:p>
    <w:p>
      <w:pPr>
        <w:snapToGrid w:val="0"/>
        <w:spacing w:line="400" w:lineRule="exact"/>
        <w:ind w:firstLine="240" w:firstLineChars="100"/>
        <w:jc w:val="left"/>
        <w:rPr>
          <w:rFonts w:hint="eastAsia" w:ascii="仿宋_GB2312" w:hAnsi="Courier New" w:eastAsia="仿宋_GB2312"/>
          <w:sz w:val="24"/>
        </w:rPr>
      </w:pPr>
      <w:r>
        <w:rPr>
          <w:rFonts w:hint="eastAsia" w:ascii="仿宋_GB2312" w:hAnsi="Courier New" w:eastAsia="仿宋_GB2312"/>
          <w:sz w:val="24"/>
        </w:rPr>
        <w:t>8</w:t>
      </w:r>
      <w:r>
        <w:rPr>
          <w:rFonts w:ascii="仿宋_GB2312" w:hAnsi="Courier New" w:eastAsia="仿宋_GB2312"/>
          <w:sz w:val="24"/>
        </w:rPr>
        <w:t>.</w:t>
      </w:r>
      <w:r>
        <w:rPr>
          <w:rFonts w:hint="eastAsia" w:ascii="仿宋_GB2312" w:hAnsi="Courier New" w:eastAsia="仿宋_GB2312"/>
          <w:sz w:val="24"/>
        </w:rPr>
        <w:t>1 不论投标过程和结果如何，投标人自行承担与投标有关的全部费用。</w:t>
      </w:r>
    </w:p>
    <w:p>
      <w:pPr>
        <w:snapToGrid w:val="0"/>
        <w:spacing w:before="156" w:beforeLines="50" w:line="400" w:lineRule="exact"/>
        <w:ind w:firstLine="413" w:firstLineChars="147"/>
        <w:jc w:val="left"/>
        <w:outlineLvl w:val="1"/>
        <w:rPr>
          <w:rFonts w:hint="eastAsia" w:ascii="仿宋_GB2312" w:hAnsi="Courier New" w:eastAsia="仿宋_GB2312"/>
          <w:b/>
          <w:sz w:val="28"/>
          <w:szCs w:val="28"/>
        </w:rPr>
      </w:pPr>
      <w:r>
        <w:rPr>
          <w:rFonts w:hint="eastAsia" w:ascii="仿宋_GB2312" w:hAnsi="Courier New" w:eastAsia="仿宋_GB2312"/>
          <w:b/>
          <w:sz w:val="28"/>
          <w:szCs w:val="28"/>
        </w:rPr>
        <w:t>9．联合体投标</w:t>
      </w:r>
    </w:p>
    <w:p>
      <w:pPr>
        <w:snapToGrid w:val="0"/>
        <w:spacing w:line="400" w:lineRule="exact"/>
        <w:ind w:firstLine="240" w:firstLineChars="100"/>
        <w:jc w:val="left"/>
        <w:rPr>
          <w:rFonts w:hint="eastAsia" w:ascii="仿宋_GB2312" w:hAnsi="Courier New" w:eastAsia="仿宋_GB2312"/>
          <w:sz w:val="24"/>
        </w:rPr>
      </w:pPr>
      <w:r>
        <w:rPr>
          <w:rFonts w:hint="eastAsia" w:ascii="仿宋_GB2312" w:hAnsi="Courier New" w:eastAsia="仿宋_GB2312"/>
          <w:sz w:val="24"/>
        </w:rPr>
        <w:t>9</w:t>
      </w:r>
      <w:r>
        <w:rPr>
          <w:rFonts w:ascii="仿宋_GB2312" w:hAnsi="Courier New" w:eastAsia="仿宋_GB2312"/>
          <w:sz w:val="24"/>
        </w:rPr>
        <w:t>.</w:t>
      </w:r>
      <w:r>
        <w:rPr>
          <w:rFonts w:hint="eastAsia" w:ascii="仿宋_GB2312" w:hAnsi="Courier New" w:eastAsia="仿宋_GB2312"/>
          <w:sz w:val="24"/>
        </w:rPr>
        <w:t>1 本项目接受联合体投标。</w:t>
      </w:r>
    </w:p>
    <w:p>
      <w:pPr>
        <w:pStyle w:val="2"/>
        <w:ind w:firstLine="0"/>
        <w:rPr>
          <w:rFonts w:hint="eastAsia" w:ascii="仿宋_GB2312" w:eastAsia="仿宋_GB2312"/>
          <w:sz w:val="24"/>
        </w:rPr>
      </w:pPr>
      <w:r>
        <w:rPr>
          <w:rFonts w:hint="eastAsia" w:ascii="仿宋_GB2312" w:eastAsia="仿宋_GB2312"/>
          <w:sz w:val="24"/>
        </w:rPr>
        <w:t>9.1.1联合体各方应签订联合体协议书，明确联合体牵头人和各方权利义务，并作为投标文件组成部分；</w:t>
      </w:r>
    </w:p>
    <w:p>
      <w:pPr>
        <w:pStyle w:val="2"/>
        <w:ind w:firstLine="0"/>
        <w:rPr>
          <w:rFonts w:hint="eastAsia" w:ascii="仿宋_GB2312" w:eastAsia="仿宋_GB2312"/>
          <w:sz w:val="24"/>
        </w:rPr>
      </w:pPr>
      <w:r>
        <w:rPr>
          <w:rFonts w:hint="eastAsia" w:ascii="仿宋_GB2312" w:eastAsia="仿宋_GB2312"/>
          <w:sz w:val="24"/>
        </w:rPr>
        <w:t>9.1.2联合体各方均应当具备《中华人民共和国政府采购法》第二十二条规定的条件，并在投标文件中提供联合体各方的相关证明材料；</w:t>
      </w:r>
    </w:p>
    <w:p>
      <w:pPr>
        <w:pStyle w:val="2"/>
        <w:ind w:firstLine="0"/>
        <w:rPr>
          <w:rFonts w:hint="eastAsia" w:ascii="仿宋_GB2312" w:eastAsia="仿宋_GB2312"/>
          <w:sz w:val="24"/>
        </w:rPr>
      </w:pPr>
      <w:r>
        <w:rPr>
          <w:rFonts w:hint="eastAsia" w:ascii="仿宋_GB2312" w:eastAsia="仿宋_GB2312"/>
          <w:sz w:val="24"/>
        </w:rPr>
        <w:t>9.1.3联合体成员存在不良信用记录的，视同联合体存在不良信用记录；</w:t>
      </w:r>
    </w:p>
    <w:p>
      <w:pPr>
        <w:pStyle w:val="2"/>
        <w:ind w:firstLine="0"/>
        <w:rPr>
          <w:rFonts w:hint="eastAsia" w:ascii="仿宋_GB2312" w:eastAsia="仿宋_GB2312"/>
          <w:sz w:val="24"/>
        </w:rPr>
      </w:pPr>
      <w:r>
        <w:rPr>
          <w:rFonts w:hint="eastAsia" w:ascii="仿宋_GB2312" w:eastAsia="仿宋_GB2312"/>
          <w:sz w:val="24"/>
        </w:rPr>
        <w:t>9.1.4联合体各方中至少应当有一方符合采购人规定的资格要求。由同一资质条件的投标人组成的联合体，应当按照资质等级较低的投标人确定联合体资质等级；</w:t>
      </w:r>
    </w:p>
    <w:p>
      <w:pPr>
        <w:pStyle w:val="2"/>
        <w:ind w:firstLine="0"/>
        <w:rPr>
          <w:rFonts w:hint="eastAsia" w:ascii="仿宋_GB2312" w:eastAsia="仿宋_GB2312"/>
          <w:sz w:val="24"/>
        </w:rPr>
      </w:pPr>
      <w:r>
        <w:rPr>
          <w:rFonts w:hint="eastAsia" w:ascii="仿宋_GB2312" w:eastAsia="仿宋_GB2312"/>
          <w:sz w:val="24"/>
        </w:rPr>
        <w:t>9.1.5</w:t>
      </w:r>
      <w:r>
        <w:rPr>
          <w:rFonts w:hint="eastAsia" w:ascii="仿宋_GB2312" w:eastAsia="仿宋_GB2312"/>
          <w:b/>
          <w:sz w:val="24"/>
        </w:rPr>
        <w:t>组成联合体的成员单位不超过2个</w:t>
      </w:r>
      <w:r>
        <w:rPr>
          <w:rFonts w:hint="eastAsia" w:ascii="仿宋_GB2312" w:eastAsia="仿宋_GB2312"/>
          <w:sz w:val="24"/>
        </w:rPr>
        <w:t>。联合体各方不得再以自己名义单独在同一合同项中投标，也不得组成新的联合体参加同一项目投标；</w:t>
      </w:r>
    </w:p>
    <w:p>
      <w:pPr>
        <w:pStyle w:val="2"/>
        <w:ind w:firstLine="0"/>
        <w:rPr>
          <w:rFonts w:hint="eastAsia" w:ascii="仿宋_GB2312" w:eastAsia="仿宋_GB2312"/>
          <w:sz w:val="24"/>
        </w:rPr>
      </w:pPr>
      <w:r>
        <w:rPr>
          <w:rFonts w:hint="eastAsia" w:ascii="仿宋_GB2312" w:eastAsia="仿宋_GB2312"/>
          <w:sz w:val="24"/>
        </w:rPr>
        <w:t>9.1.6联合体各方应当共同与采购人签订采购合同，就合同约定的事项对采购人承担连带责任；</w:t>
      </w:r>
    </w:p>
    <w:p>
      <w:pPr>
        <w:pStyle w:val="2"/>
        <w:ind w:firstLine="0"/>
        <w:rPr>
          <w:rFonts w:hint="eastAsia" w:ascii="仿宋_GB2312" w:eastAsia="仿宋_GB2312"/>
          <w:sz w:val="24"/>
        </w:rPr>
      </w:pPr>
      <w:r>
        <w:rPr>
          <w:rFonts w:hint="eastAsia" w:ascii="仿宋_GB2312" w:eastAsia="仿宋_GB2312"/>
          <w:sz w:val="24"/>
        </w:rPr>
        <w:t>9.1.7投标时，应以联合体协议中确定的主体方名义投标，对联合体各方均具有约束力。</w:t>
      </w:r>
    </w:p>
    <w:p>
      <w:pPr>
        <w:snapToGrid w:val="0"/>
        <w:spacing w:before="156" w:beforeLines="50" w:line="400" w:lineRule="exact"/>
        <w:ind w:firstLine="413" w:firstLineChars="147"/>
        <w:jc w:val="left"/>
        <w:outlineLvl w:val="1"/>
        <w:rPr>
          <w:rFonts w:hint="eastAsia" w:ascii="仿宋_GB2312" w:hAnsi="Courier New" w:eastAsia="仿宋_GB2312"/>
          <w:b/>
          <w:sz w:val="28"/>
          <w:szCs w:val="28"/>
        </w:rPr>
      </w:pPr>
      <w:bookmarkStart w:id="19" w:name="_Toc177870542"/>
      <w:r>
        <w:rPr>
          <w:rFonts w:hint="eastAsia" w:ascii="仿宋_GB2312" w:hAnsi="Courier New" w:eastAsia="仿宋_GB2312"/>
          <w:b/>
          <w:sz w:val="28"/>
          <w:szCs w:val="28"/>
        </w:rPr>
        <w:t>10．特别说明</w:t>
      </w:r>
      <w:bookmarkEnd w:id="19"/>
    </w:p>
    <w:p>
      <w:pPr>
        <w:pStyle w:val="20"/>
        <w:snapToGrid w:val="0"/>
        <w:spacing w:line="400" w:lineRule="exact"/>
        <w:ind w:left="2" w:leftChars="1" w:firstLine="240" w:firstLineChars="100"/>
        <w:rPr>
          <w:rFonts w:ascii="仿宋_GB2312" w:eastAsia="仿宋_GB2312"/>
          <w:sz w:val="24"/>
          <w:bdr w:val="single" w:color="auto" w:sz="4" w:space="0"/>
        </w:rPr>
      </w:pPr>
      <w:r>
        <w:rPr>
          <w:rFonts w:ascii="仿宋_GB2312" w:eastAsia="仿宋_GB2312"/>
          <w:sz w:val="24"/>
        </w:rPr>
        <w:t>10.1 投标人不得是采购人的附属机构（单位）。</w:t>
      </w:r>
    </w:p>
    <w:p>
      <w:pPr>
        <w:pStyle w:val="20"/>
        <w:snapToGrid w:val="0"/>
        <w:spacing w:line="400" w:lineRule="exact"/>
        <w:ind w:firstLine="240" w:firstLineChars="100"/>
        <w:rPr>
          <w:rFonts w:ascii="仿宋_GB2312" w:eastAsia="仿宋_GB2312"/>
          <w:sz w:val="24"/>
        </w:rPr>
      </w:pPr>
      <w:r>
        <w:rPr>
          <w:rFonts w:ascii="仿宋_GB2312" w:eastAsia="仿宋_GB2312"/>
          <w:sz w:val="24"/>
        </w:rPr>
        <w:t>10.2 投标人投标所使用的资格、信誉、荣誉、业绩、认证等必须为投标人所</w:t>
      </w:r>
      <w:r>
        <w:rPr>
          <w:rFonts w:hint="eastAsia" w:ascii="仿宋_GB2312" w:eastAsia="仿宋_GB2312"/>
          <w:sz w:val="24"/>
        </w:rPr>
        <w:t>合法享有</w:t>
      </w:r>
      <w:r>
        <w:rPr>
          <w:rFonts w:ascii="仿宋_GB2312" w:eastAsia="仿宋_GB2312"/>
          <w:sz w:val="24"/>
        </w:rPr>
        <w:t>。</w:t>
      </w:r>
    </w:p>
    <w:p>
      <w:pPr>
        <w:pStyle w:val="20"/>
        <w:snapToGrid w:val="0"/>
        <w:spacing w:line="400" w:lineRule="exact"/>
        <w:ind w:left="2" w:leftChars="1" w:firstLine="240" w:firstLineChars="100"/>
        <w:rPr>
          <w:rFonts w:ascii="仿宋_GB2312" w:eastAsia="仿宋_GB2312"/>
          <w:sz w:val="24"/>
        </w:rPr>
      </w:pPr>
      <w:r>
        <w:rPr>
          <w:rFonts w:ascii="仿宋_GB2312" w:eastAsia="仿宋_GB2312"/>
          <w:sz w:val="24"/>
        </w:rPr>
        <w:t>10.3 投标人在投标活动中提供任何虚假材料或从事其他违法活动的,其投标无效，并报有关部门查处。</w:t>
      </w:r>
    </w:p>
    <w:p>
      <w:pPr>
        <w:pStyle w:val="20"/>
        <w:snapToGrid w:val="0"/>
        <w:spacing w:line="400" w:lineRule="exact"/>
        <w:ind w:left="2" w:leftChars="1" w:firstLine="240" w:firstLineChars="100"/>
        <w:rPr>
          <w:rFonts w:hint="eastAsia" w:ascii="仿宋_GB2312" w:eastAsia="仿宋_GB2312"/>
          <w:sz w:val="24"/>
        </w:rPr>
      </w:pPr>
      <w:r>
        <w:rPr>
          <w:rFonts w:ascii="仿宋_GB2312" w:eastAsia="仿宋_GB2312"/>
          <w:sz w:val="24"/>
        </w:rPr>
        <w:t>10.4 投标人与县</w:t>
      </w:r>
      <w:r>
        <w:rPr>
          <w:rFonts w:hint="eastAsia" w:ascii="仿宋_GB2312" w:eastAsia="仿宋_GB2312"/>
          <w:sz w:val="24"/>
        </w:rPr>
        <w:t>交易</w:t>
      </w:r>
      <w:r>
        <w:rPr>
          <w:rFonts w:ascii="仿宋_GB2312" w:eastAsia="仿宋_GB2312"/>
          <w:sz w:val="24"/>
        </w:rPr>
        <w:t>中心就有关投标事宜的所有函电，除盖章、专用名称、阿拉伯数字等特殊情形外均应以简体中文书写，否则不</w:t>
      </w:r>
      <w:r>
        <w:rPr>
          <w:rFonts w:hint="eastAsia" w:ascii="仿宋_GB2312" w:eastAsia="仿宋_GB2312"/>
          <w:sz w:val="24"/>
        </w:rPr>
        <w:t>予</w:t>
      </w:r>
      <w:r>
        <w:rPr>
          <w:rFonts w:ascii="仿宋_GB2312" w:eastAsia="仿宋_GB2312"/>
          <w:sz w:val="24"/>
        </w:rPr>
        <w:t>受理。</w:t>
      </w:r>
    </w:p>
    <w:p>
      <w:pPr>
        <w:pStyle w:val="20"/>
        <w:snapToGrid w:val="0"/>
        <w:spacing w:line="400" w:lineRule="exact"/>
        <w:ind w:left="2" w:leftChars="1" w:firstLine="240" w:firstLineChars="100"/>
        <w:rPr>
          <w:rFonts w:hint="eastAsia" w:ascii="仿宋_GB2312" w:eastAsia="仿宋_GB2312"/>
          <w:sz w:val="24"/>
        </w:rPr>
      </w:pPr>
      <w:r>
        <w:rPr>
          <w:rFonts w:hint="eastAsia" w:ascii="仿宋_GB2312" w:eastAsia="仿宋_GB2312"/>
          <w:sz w:val="24"/>
        </w:rPr>
        <w:t>10.5为采购项目提供整体设计、规范编制或者项目管理、监理、检测等服务的供应商，不得再参加该采购项目的其他采购活动。</w:t>
      </w:r>
    </w:p>
    <w:p>
      <w:pPr>
        <w:pStyle w:val="20"/>
        <w:snapToGrid w:val="0"/>
        <w:spacing w:line="400" w:lineRule="exact"/>
        <w:ind w:left="2" w:leftChars="1" w:firstLine="240" w:firstLineChars="100"/>
        <w:rPr>
          <w:rFonts w:ascii="仿宋_GB2312" w:eastAsia="仿宋_GB2312"/>
          <w:sz w:val="24"/>
        </w:rPr>
      </w:pPr>
      <w:r>
        <w:rPr>
          <w:rFonts w:hint="eastAsia" w:ascii="仿宋_GB2312" w:eastAsia="仿宋_GB2312"/>
          <w:sz w:val="24"/>
        </w:rPr>
        <w:t>10.6单位负责人为同一人或者存在直接控股、管理关系的不同供应商，不得参加同一合同项下的政府采购活动。</w:t>
      </w:r>
    </w:p>
    <w:p>
      <w:pPr>
        <w:snapToGrid w:val="0"/>
        <w:spacing w:before="156" w:beforeLines="50" w:line="400" w:lineRule="exact"/>
        <w:ind w:firstLine="413" w:firstLineChars="147"/>
        <w:jc w:val="left"/>
        <w:outlineLvl w:val="1"/>
        <w:rPr>
          <w:rFonts w:ascii="仿宋_GB2312" w:eastAsia="仿宋_GB2312"/>
          <w:b/>
          <w:bCs/>
          <w:sz w:val="28"/>
          <w:szCs w:val="28"/>
        </w:rPr>
      </w:pPr>
      <w:r>
        <w:rPr>
          <w:rFonts w:ascii="仿宋_GB2312" w:hAnsi="Courier New" w:eastAsia="仿宋_GB2312"/>
          <w:b/>
          <w:sz w:val="28"/>
          <w:szCs w:val="28"/>
        </w:rPr>
        <w:t>11．</w:t>
      </w:r>
      <w:r>
        <w:rPr>
          <w:rFonts w:hint="eastAsia" w:ascii="仿宋_GB2312" w:hAnsi="Courier New" w:eastAsia="仿宋_GB2312"/>
          <w:b/>
          <w:sz w:val="28"/>
          <w:szCs w:val="28"/>
        </w:rPr>
        <w:t>电子</w:t>
      </w:r>
      <w:r>
        <w:rPr>
          <w:rFonts w:ascii="仿宋_GB2312" w:hAnsi="Courier New" w:eastAsia="仿宋_GB2312"/>
          <w:b/>
          <w:sz w:val="28"/>
          <w:szCs w:val="28"/>
        </w:rPr>
        <w:t>投标文件有效期</w:t>
      </w:r>
    </w:p>
    <w:p>
      <w:pPr>
        <w:pStyle w:val="20"/>
        <w:spacing w:line="400" w:lineRule="exact"/>
        <w:ind w:firstLine="236" w:firstLineChars="98"/>
        <w:rPr>
          <w:rFonts w:ascii="仿宋_GB2312" w:eastAsia="仿宋_GB2312"/>
          <w:b/>
          <w:sz w:val="24"/>
        </w:rPr>
      </w:pPr>
      <w:r>
        <w:rPr>
          <w:rFonts w:ascii="仿宋_GB2312" w:hAnsi="宋体"/>
          <w:b/>
          <w:sz w:val="24"/>
        </w:rPr>
        <w:t>11</w:t>
      </w:r>
      <w:r>
        <w:rPr>
          <w:rFonts w:ascii="仿宋_GB2312" w:eastAsia="仿宋_GB2312"/>
          <w:b/>
          <w:sz w:val="24"/>
        </w:rPr>
        <w:t xml:space="preserve">.1 </w:t>
      </w:r>
      <w:r>
        <w:rPr>
          <w:rFonts w:hint="eastAsia" w:ascii="仿宋_GB2312" w:eastAsia="仿宋_GB2312"/>
          <w:b/>
          <w:sz w:val="24"/>
        </w:rPr>
        <w:t>电子</w:t>
      </w:r>
      <w:r>
        <w:rPr>
          <w:rFonts w:ascii="仿宋_GB2312" w:eastAsia="仿宋_GB2312"/>
          <w:b/>
          <w:sz w:val="24"/>
        </w:rPr>
        <w:t xml:space="preserve">投标文件有效期为 </w:t>
      </w:r>
      <w:r>
        <w:rPr>
          <w:rFonts w:ascii="仿宋_GB2312" w:eastAsia="仿宋_GB2312"/>
          <w:b/>
          <w:sz w:val="24"/>
          <w:u w:val="single"/>
        </w:rPr>
        <w:t xml:space="preserve"> 90</w:t>
      </w:r>
      <w:r>
        <w:rPr>
          <w:rFonts w:ascii="仿宋_GB2312" w:eastAsia="仿宋_GB2312"/>
          <w:b/>
          <w:sz w:val="24"/>
        </w:rPr>
        <w:t>天，从招标文件规定的提交投标文件截止之日起计算，在此期限内，投标人不得撤回或修改其投标文件。</w:t>
      </w:r>
    </w:p>
    <w:p>
      <w:pPr>
        <w:pStyle w:val="20"/>
        <w:spacing w:line="400" w:lineRule="exact"/>
        <w:ind w:firstLine="240" w:firstLineChars="100"/>
        <w:rPr>
          <w:rFonts w:ascii="仿宋_GB2312" w:eastAsia="仿宋_GB2312"/>
          <w:sz w:val="24"/>
        </w:rPr>
      </w:pPr>
      <w:r>
        <w:rPr>
          <w:rFonts w:ascii="仿宋_GB2312" w:eastAsia="仿宋_GB2312"/>
          <w:sz w:val="24"/>
        </w:rPr>
        <w:t>11.2 在</w:t>
      </w:r>
      <w:r>
        <w:rPr>
          <w:rFonts w:hint="eastAsia" w:ascii="仿宋_GB2312" w:eastAsia="仿宋_GB2312"/>
          <w:sz w:val="24"/>
        </w:rPr>
        <w:t>电子</w:t>
      </w:r>
      <w:r>
        <w:rPr>
          <w:rFonts w:ascii="仿宋_GB2312" w:eastAsia="仿宋_GB2312"/>
          <w:sz w:val="24"/>
        </w:rPr>
        <w:t>投标文件有效期结束前，出现特殊情况的，县</w:t>
      </w:r>
      <w:r>
        <w:rPr>
          <w:rFonts w:hint="eastAsia" w:ascii="仿宋_GB2312" w:eastAsia="仿宋_GB2312"/>
          <w:sz w:val="24"/>
        </w:rPr>
        <w:t>交易</w:t>
      </w:r>
      <w:r>
        <w:rPr>
          <w:rFonts w:ascii="仿宋_GB2312" w:eastAsia="仿宋_GB2312"/>
          <w:sz w:val="24"/>
        </w:rPr>
        <w:t>中心可以书面形式要求所有投标人延长投标有效期，对此要求投标人须以书面形式予以答复。投标人同意延长的，不得要求也不允许修改或撤销其投标文件；投标人拒绝延长的，其投标失效。</w:t>
      </w:r>
    </w:p>
    <w:p>
      <w:pPr>
        <w:pStyle w:val="20"/>
        <w:spacing w:line="400" w:lineRule="exact"/>
        <w:ind w:firstLine="241" w:firstLineChars="100"/>
        <w:rPr>
          <w:rFonts w:ascii="仿宋_GB2312" w:eastAsia="仿宋_GB2312"/>
          <w:b/>
          <w:sz w:val="24"/>
        </w:rPr>
      </w:pPr>
    </w:p>
    <w:p>
      <w:pPr>
        <w:pStyle w:val="20"/>
        <w:spacing w:before="156" w:beforeLines="50" w:line="400" w:lineRule="exact"/>
        <w:ind w:firstLine="413" w:firstLineChars="147"/>
        <w:rPr>
          <w:rFonts w:ascii="仿宋_GB2312" w:eastAsia="仿宋_GB2312"/>
          <w:b/>
          <w:bCs/>
          <w:sz w:val="28"/>
        </w:rPr>
      </w:pPr>
      <w:r>
        <w:rPr>
          <w:rFonts w:ascii="仿宋_GB2312" w:eastAsia="仿宋_GB2312"/>
          <w:b/>
          <w:bCs/>
          <w:sz w:val="28"/>
          <w:szCs w:val="28"/>
        </w:rPr>
        <w:t>1</w:t>
      </w:r>
      <w:r>
        <w:rPr>
          <w:rFonts w:hint="eastAsia" w:ascii="仿宋_GB2312" w:eastAsia="仿宋_GB2312"/>
          <w:b/>
          <w:bCs/>
          <w:sz w:val="28"/>
          <w:szCs w:val="28"/>
        </w:rPr>
        <w:t>2</w:t>
      </w:r>
      <w:r>
        <w:rPr>
          <w:rFonts w:ascii="仿宋_GB2312" w:eastAsia="仿宋_GB2312"/>
          <w:b/>
          <w:bCs/>
          <w:sz w:val="28"/>
          <w:szCs w:val="28"/>
        </w:rPr>
        <w:t>.</w:t>
      </w:r>
      <w:r>
        <w:rPr>
          <w:rFonts w:ascii="仿宋_GB2312" w:eastAsia="仿宋_GB2312"/>
          <w:b/>
          <w:bCs/>
          <w:sz w:val="28"/>
        </w:rPr>
        <w:t xml:space="preserve"> 现场踏勘</w:t>
      </w:r>
    </w:p>
    <w:p>
      <w:pPr>
        <w:pStyle w:val="20"/>
        <w:spacing w:line="400" w:lineRule="exact"/>
        <w:ind w:firstLine="240" w:firstLineChars="100"/>
        <w:rPr>
          <w:rFonts w:ascii="黑体" w:eastAsia="黑体"/>
          <w:b/>
          <w:i/>
          <w:sz w:val="24"/>
        </w:rPr>
      </w:pPr>
      <w:r>
        <w:rPr>
          <w:rFonts w:ascii="仿宋_GB2312" w:eastAsia="仿宋_GB2312"/>
          <w:sz w:val="24"/>
        </w:rPr>
        <w:t>1</w:t>
      </w:r>
      <w:r>
        <w:rPr>
          <w:rFonts w:hint="eastAsia" w:ascii="仿宋_GB2312" w:eastAsia="仿宋_GB2312"/>
          <w:sz w:val="24"/>
        </w:rPr>
        <w:t>2</w:t>
      </w:r>
      <w:r>
        <w:rPr>
          <w:rFonts w:ascii="仿宋_GB2312" w:eastAsia="仿宋_GB2312"/>
          <w:sz w:val="24"/>
        </w:rPr>
        <w:t>.1</w:t>
      </w:r>
      <w:r>
        <w:rPr>
          <w:rFonts w:ascii="仿宋_GB2312" w:eastAsia="仿宋_GB2312"/>
          <w:i/>
          <w:sz w:val="24"/>
        </w:rPr>
        <w:t xml:space="preserve"> </w:t>
      </w:r>
      <w:r>
        <w:rPr>
          <w:rFonts w:ascii="黑体" w:eastAsia="黑体"/>
          <w:b/>
          <w:sz w:val="24"/>
        </w:rPr>
        <w:t>本项目不组织现场踏勘。</w:t>
      </w:r>
    </w:p>
    <w:p>
      <w:pPr>
        <w:pStyle w:val="20"/>
        <w:spacing w:before="156" w:beforeLines="50" w:line="400" w:lineRule="exact"/>
        <w:ind w:firstLine="413" w:firstLineChars="147"/>
        <w:rPr>
          <w:rFonts w:ascii="仿宋_GB2312" w:eastAsia="仿宋_GB2312"/>
          <w:b/>
          <w:bCs/>
          <w:sz w:val="28"/>
          <w:szCs w:val="28"/>
        </w:rPr>
      </w:pPr>
      <w:r>
        <w:rPr>
          <w:rFonts w:ascii="仿宋_GB2312" w:eastAsia="仿宋_GB2312"/>
          <w:b/>
          <w:bCs/>
          <w:sz w:val="28"/>
          <w:szCs w:val="28"/>
        </w:rPr>
        <w:t>1</w:t>
      </w:r>
      <w:r>
        <w:rPr>
          <w:rFonts w:hint="eastAsia" w:ascii="仿宋_GB2312" w:eastAsia="仿宋_GB2312"/>
          <w:b/>
          <w:bCs/>
          <w:sz w:val="28"/>
          <w:szCs w:val="28"/>
        </w:rPr>
        <w:t>3</w:t>
      </w:r>
      <w:r>
        <w:rPr>
          <w:rFonts w:ascii="仿宋_GB2312" w:eastAsia="仿宋_GB2312"/>
          <w:b/>
          <w:bCs/>
          <w:sz w:val="28"/>
          <w:szCs w:val="28"/>
        </w:rPr>
        <w:t>．</w:t>
      </w:r>
      <w:r>
        <w:rPr>
          <w:rFonts w:hint="eastAsia" w:ascii="仿宋_GB2312" w:eastAsia="仿宋_GB2312"/>
          <w:b/>
          <w:bCs/>
          <w:sz w:val="28"/>
          <w:szCs w:val="28"/>
        </w:rPr>
        <w:t>电子</w:t>
      </w:r>
      <w:r>
        <w:rPr>
          <w:rFonts w:ascii="仿宋_GB2312" w:eastAsia="仿宋_GB2312"/>
          <w:b/>
          <w:bCs/>
          <w:sz w:val="28"/>
          <w:szCs w:val="28"/>
        </w:rPr>
        <w:t>投标文件的签署</w:t>
      </w:r>
    </w:p>
    <w:p>
      <w:pPr>
        <w:spacing w:line="400" w:lineRule="exact"/>
        <w:ind w:firstLine="240" w:firstLineChars="100"/>
        <w:rPr>
          <w:rFonts w:hint="eastAsia" w:ascii="仿宋_GB2312" w:hAnsi="宋体" w:eastAsia="仿宋_GB2312"/>
          <w:b/>
          <w:sz w:val="24"/>
        </w:rPr>
      </w:pPr>
      <w:r>
        <w:rPr>
          <w:rFonts w:hint="eastAsia" w:ascii="仿宋_GB2312" w:hAnsi="宋体" w:eastAsia="仿宋_GB2312"/>
          <w:sz w:val="24"/>
        </w:rPr>
        <w:t xml:space="preserve">13.1 </w:t>
      </w:r>
      <w:r>
        <w:rPr>
          <w:rFonts w:hint="eastAsia" w:ascii="仿宋_GB2312" w:hAnsi="宋体" w:eastAsia="仿宋_GB2312"/>
          <w:b/>
          <w:sz w:val="24"/>
        </w:rPr>
        <w:t>电子投标文件应按招标文件要求的组成顺序编制。</w:t>
      </w:r>
    </w:p>
    <w:p>
      <w:pPr>
        <w:spacing w:line="400" w:lineRule="exact"/>
        <w:ind w:firstLine="240" w:firstLineChars="100"/>
        <w:rPr>
          <w:rFonts w:hint="eastAsia" w:ascii="仿宋_GB2312" w:hAnsi="宋体" w:eastAsia="仿宋_GB2312"/>
          <w:sz w:val="24"/>
          <w:highlight w:val="yellow"/>
        </w:rPr>
      </w:pPr>
      <w:r>
        <w:rPr>
          <w:rFonts w:hint="eastAsia" w:ascii="仿宋_GB2312" w:hAnsi="宋体" w:eastAsia="仿宋_GB2312"/>
          <w:sz w:val="24"/>
        </w:rPr>
        <w:t>13.2 电子</w:t>
      </w:r>
      <w:r>
        <w:rPr>
          <w:rFonts w:hint="eastAsia" w:ascii="仿宋_GB2312" w:hAnsi="宋体" w:eastAsia="仿宋_GB2312"/>
          <w:b/>
          <w:sz w:val="24"/>
        </w:rPr>
        <w:t>投标文件</w:t>
      </w:r>
      <w:r>
        <w:rPr>
          <w:rFonts w:hint="eastAsia" w:ascii="仿宋_GB2312" w:hAnsi="宋体" w:eastAsia="仿宋_GB2312"/>
          <w:sz w:val="24"/>
        </w:rPr>
        <w:t>字迹要清晰易于辨认，语意要明确，并按照招标文件要求加盖投标人公章和法定代表人（负责人）或委托代理人签字或盖章。（采用CA签章）</w:t>
      </w:r>
    </w:p>
    <w:p>
      <w:pPr>
        <w:spacing w:line="400" w:lineRule="exact"/>
        <w:ind w:firstLine="240" w:firstLineChars="100"/>
        <w:rPr>
          <w:rFonts w:hint="eastAsia" w:ascii="仿宋_GB2312" w:hAnsi="Courier New" w:eastAsia="仿宋_GB2312"/>
          <w:b/>
          <w:bCs/>
          <w:sz w:val="28"/>
          <w:szCs w:val="28"/>
        </w:rPr>
      </w:pPr>
      <w:r>
        <w:rPr>
          <w:rFonts w:hint="eastAsia" w:ascii="仿宋_GB2312" w:hAnsi="宋体" w:eastAsia="仿宋_GB2312"/>
          <w:sz w:val="24"/>
        </w:rPr>
        <w:t xml:space="preserve"> </w:t>
      </w:r>
      <w:r>
        <w:rPr>
          <w:rFonts w:hint="eastAsia" w:ascii="仿宋_GB2312" w:hAnsi="Courier New" w:eastAsia="仿宋_GB2312"/>
          <w:b/>
          <w:bCs/>
          <w:sz w:val="28"/>
          <w:szCs w:val="28"/>
        </w:rPr>
        <w:t>14．电子投标文件的制作</w:t>
      </w:r>
    </w:p>
    <w:p>
      <w:pPr>
        <w:pStyle w:val="2"/>
        <w:rPr>
          <w:rFonts w:hint="eastAsia" w:ascii="仿宋_GB2312" w:eastAsia="仿宋_GB2312"/>
          <w:sz w:val="24"/>
        </w:rPr>
      </w:pPr>
      <w:r>
        <w:rPr>
          <w:rFonts w:hint="eastAsia"/>
        </w:rPr>
        <w:t>14.1</w:t>
      </w:r>
      <w:r>
        <w:rPr>
          <w:rFonts w:hint="eastAsia" w:ascii="仿宋_GB2312" w:eastAsia="仿宋_GB2312"/>
          <w:sz w:val="24"/>
        </w:rPr>
        <w:t>投标人应按照电子投标文件组成内容及项目招标需求和浙江政府采购云平台要求制作电子投标文件，不按招标文件和浙江政府采购云平台要求制作电子投标文件的视为无效，由此产生的责任由投标人自行承担。</w:t>
      </w:r>
    </w:p>
    <w:p>
      <w:pPr>
        <w:pStyle w:val="2"/>
        <w:rPr>
          <w:rFonts w:hint="eastAsia" w:ascii="仿宋_GB2312" w:eastAsia="仿宋_GB2312"/>
          <w:sz w:val="24"/>
        </w:rPr>
      </w:pPr>
      <w:r>
        <w:rPr>
          <w:rFonts w:hint="eastAsia" w:ascii="仿宋_GB2312" w:eastAsia="仿宋_GB2312"/>
          <w:sz w:val="24"/>
        </w:rPr>
        <w:t>电子投标文件部分：投标人应根据“政采云供应商项目采购-电子招投标操作指南”及本招标文件规定的格式和顺序编制电子投标文件并进行关联定位。</w:t>
      </w:r>
    </w:p>
    <w:p>
      <w:pPr>
        <w:pStyle w:val="2"/>
        <w:rPr>
          <w:rFonts w:hint="eastAsia"/>
        </w:rPr>
      </w:pPr>
      <w:r>
        <w:rPr>
          <w:rFonts w:hint="eastAsia" w:ascii="仿宋_GB2312" w:eastAsia="仿宋_GB2312"/>
          <w:sz w:val="24"/>
        </w:rPr>
        <w:t>备份电子投标文件：通过“政采云”平台电子投标工具制作电子投标文件所产生的备份文件。</w:t>
      </w:r>
    </w:p>
    <w:p>
      <w:pPr>
        <w:spacing w:before="156" w:beforeLines="50" w:line="400" w:lineRule="exact"/>
        <w:jc w:val="center"/>
        <w:rPr>
          <w:rFonts w:eastAsia="仿宋_GB2312"/>
          <w:b/>
          <w:sz w:val="32"/>
          <w:szCs w:val="32"/>
        </w:rPr>
      </w:pPr>
      <w:r>
        <w:rPr>
          <w:rFonts w:eastAsia="仿宋_GB2312"/>
          <w:b/>
          <w:sz w:val="32"/>
          <w:szCs w:val="32"/>
        </w:rPr>
        <w:t>第三节</w:t>
      </w:r>
      <w:r>
        <w:rPr>
          <w:rFonts w:hint="eastAsia" w:eastAsia="仿宋_GB2312"/>
          <w:b/>
          <w:sz w:val="32"/>
          <w:szCs w:val="32"/>
        </w:rPr>
        <w:t xml:space="preserve">  </w:t>
      </w:r>
      <w:r>
        <w:rPr>
          <w:rFonts w:eastAsia="仿宋_GB2312"/>
          <w:b/>
          <w:sz w:val="32"/>
          <w:szCs w:val="32"/>
        </w:rPr>
        <w:t>投 标</w:t>
      </w:r>
    </w:p>
    <w:p>
      <w:pPr>
        <w:pStyle w:val="20"/>
        <w:spacing w:before="156" w:beforeLines="50" w:line="400" w:lineRule="exact"/>
        <w:ind w:firstLine="413" w:firstLineChars="147"/>
        <w:rPr>
          <w:rFonts w:ascii="仿宋_GB2312" w:eastAsia="仿宋_GB2312"/>
          <w:b/>
          <w:bCs/>
          <w:sz w:val="28"/>
          <w:szCs w:val="28"/>
        </w:rPr>
      </w:pPr>
      <w:r>
        <w:rPr>
          <w:rFonts w:ascii="仿宋_GB2312" w:eastAsia="仿宋_GB2312"/>
          <w:b/>
          <w:bCs/>
          <w:sz w:val="28"/>
          <w:szCs w:val="28"/>
        </w:rPr>
        <w:t>1</w:t>
      </w:r>
      <w:r>
        <w:rPr>
          <w:rFonts w:hint="eastAsia" w:ascii="仿宋_GB2312" w:eastAsia="仿宋_GB2312"/>
          <w:b/>
          <w:bCs/>
          <w:sz w:val="28"/>
          <w:szCs w:val="28"/>
        </w:rPr>
        <w:t>5</w:t>
      </w:r>
      <w:r>
        <w:rPr>
          <w:rFonts w:ascii="仿宋_GB2312" w:eastAsia="仿宋_GB2312"/>
          <w:b/>
          <w:bCs/>
          <w:sz w:val="28"/>
          <w:szCs w:val="28"/>
        </w:rPr>
        <w:t>．</w:t>
      </w:r>
      <w:r>
        <w:rPr>
          <w:rFonts w:hint="eastAsia" w:ascii="仿宋_GB2312" w:eastAsia="仿宋_GB2312"/>
          <w:b/>
          <w:bCs/>
          <w:sz w:val="28"/>
          <w:szCs w:val="28"/>
        </w:rPr>
        <w:t>电子</w:t>
      </w:r>
      <w:r>
        <w:rPr>
          <w:rFonts w:ascii="仿宋_GB2312" w:eastAsia="仿宋_GB2312"/>
          <w:b/>
          <w:bCs/>
          <w:sz w:val="28"/>
          <w:szCs w:val="28"/>
        </w:rPr>
        <w:t>投标文件的提交、补充、修改与撤回</w:t>
      </w:r>
    </w:p>
    <w:p>
      <w:pPr>
        <w:spacing w:line="400" w:lineRule="exact"/>
        <w:ind w:firstLine="240" w:firstLineChars="100"/>
        <w:rPr>
          <w:rFonts w:hint="eastAsia" w:ascii="仿宋_GB2312" w:hAnsi="Courier New" w:eastAsia="仿宋_GB2312"/>
          <w:sz w:val="24"/>
        </w:rPr>
      </w:pPr>
      <w:r>
        <w:rPr>
          <w:rFonts w:hint="eastAsia" w:ascii="仿宋_GB2312" w:eastAsia="仿宋_GB2312"/>
          <w:sz w:val="24"/>
        </w:rPr>
        <w:t>15</w:t>
      </w:r>
      <w:r>
        <w:rPr>
          <w:rFonts w:ascii="仿宋_GB2312" w:eastAsia="仿宋_GB2312"/>
          <w:sz w:val="24"/>
        </w:rPr>
        <w:t>.</w:t>
      </w:r>
      <w:r>
        <w:rPr>
          <w:rFonts w:hint="eastAsia" w:ascii="仿宋_GB2312" w:eastAsia="仿宋_GB2312"/>
          <w:sz w:val="24"/>
        </w:rPr>
        <w:t>1 电子</w:t>
      </w:r>
      <w:r>
        <w:rPr>
          <w:rFonts w:hint="eastAsia" w:ascii="仿宋_GB2312" w:hAnsi="Courier New" w:eastAsia="仿宋_GB2312"/>
          <w:sz w:val="24"/>
        </w:rPr>
        <w:t>投标文件的提交</w:t>
      </w:r>
    </w:p>
    <w:p>
      <w:pPr>
        <w:pStyle w:val="20"/>
        <w:spacing w:line="400" w:lineRule="exact"/>
        <w:ind w:firstLine="480" w:firstLineChars="200"/>
        <w:rPr>
          <w:rFonts w:hint="eastAsia" w:ascii="仿宋_GB2312" w:eastAsia="仿宋_GB2312"/>
          <w:sz w:val="24"/>
        </w:rPr>
      </w:pPr>
      <w:r>
        <w:rPr>
          <w:rFonts w:hint="eastAsia" w:ascii="仿宋_GB2312" w:eastAsia="仿宋_GB2312"/>
          <w:sz w:val="24"/>
        </w:rPr>
        <w:t>投标人须按照采购文件和政采云平台的要求编制并加密电子投标文件。</w:t>
      </w:r>
      <w:r>
        <w:rPr>
          <w:rFonts w:hint="eastAsia" w:ascii="仿宋_GB2312" w:eastAsia="仿宋_GB2312"/>
          <w:b/>
          <w:sz w:val="24"/>
        </w:rPr>
        <w:t>按照前附表要求在提交截止时间以前完成电子投标文件及备份文件的提交。</w:t>
      </w:r>
    </w:p>
    <w:p>
      <w:pPr>
        <w:pStyle w:val="20"/>
        <w:spacing w:line="400" w:lineRule="exact"/>
        <w:ind w:firstLine="480" w:firstLineChars="200"/>
        <w:rPr>
          <w:rFonts w:hint="eastAsia" w:ascii="仿宋_GB2312" w:eastAsia="仿宋_GB2312"/>
          <w:sz w:val="24"/>
        </w:rPr>
      </w:pPr>
      <w:r>
        <w:rPr>
          <w:rFonts w:hint="eastAsia" w:ascii="仿宋_GB2312" w:eastAsia="仿宋_GB2312"/>
          <w:sz w:val="24"/>
        </w:rPr>
        <w:t>如有特殊情况，采购组织机构延长截止时间和开标时间，采购组织机构和投标人的权利和义务将受到新的截止时间和开标时间的约束。</w:t>
      </w:r>
    </w:p>
    <w:p>
      <w:pPr>
        <w:pStyle w:val="20"/>
        <w:spacing w:line="400" w:lineRule="exact"/>
        <w:ind w:firstLine="240" w:firstLineChars="100"/>
        <w:rPr>
          <w:rFonts w:ascii="仿宋_GB2312" w:eastAsia="仿宋_GB2312"/>
          <w:sz w:val="24"/>
          <w:highlight w:val="yellow"/>
        </w:rPr>
      </w:pPr>
      <w:r>
        <w:rPr>
          <w:rFonts w:ascii="仿宋_GB2312" w:eastAsia="仿宋_GB2312"/>
          <w:sz w:val="24"/>
        </w:rPr>
        <w:t>1</w:t>
      </w:r>
      <w:r>
        <w:rPr>
          <w:rFonts w:hint="eastAsia" w:ascii="仿宋_GB2312" w:eastAsia="仿宋_GB2312"/>
          <w:sz w:val="24"/>
        </w:rPr>
        <w:t>5</w:t>
      </w:r>
      <w:r>
        <w:rPr>
          <w:rFonts w:ascii="仿宋_GB2312" w:eastAsia="仿宋_GB2312"/>
          <w:sz w:val="24"/>
        </w:rPr>
        <w:t>.2</w:t>
      </w:r>
      <w:r>
        <w:rPr>
          <w:rFonts w:hint="eastAsia" w:ascii="仿宋_GB2312" w:eastAsia="仿宋_GB2312"/>
          <w:sz w:val="24"/>
        </w:rPr>
        <w:t>补充或者修改电子投标文件的，应当先行撤回原文件，补充、修改后重新传输递交。投标截止时间前未完成传输的，视为撤回电子投标文件。</w:t>
      </w:r>
    </w:p>
    <w:p>
      <w:pPr>
        <w:pStyle w:val="20"/>
        <w:spacing w:before="156" w:beforeLines="50" w:line="400" w:lineRule="exact"/>
        <w:ind w:firstLine="413" w:firstLineChars="147"/>
        <w:rPr>
          <w:rFonts w:ascii="仿宋_GB2312" w:eastAsia="仿宋_GB2312"/>
          <w:b/>
          <w:bCs/>
          <w:sz w:val="28"/>
          <w:szCs w:val="28"/>
        </w:rPr>
      </w:pPr>
      <w:r>
        <w:rPr>
          <w:rFonts w:ascii="仿宋_GB2312" w:eastAsia="仿宋_GB2312"/>
          <w:b/>
          <w:bCs/>
          <w:sz w:val="28"/>
          <w:szCs w:val="28"/>
        </w:rPr>
        <w:t>1</w:t>
      </w:r>
      <w:r>
        <w:rPr>
          <w:rFonts w:hint="eastAsia" w:ascii="仿宋_GB2312" w:eastAsia="仿宋_GB2312"/>
          <w:b/>
          <w:bCs/>
          <w:sz w:val="28"/>
          <w:szCs w:val="28"/>
        </w:rPr>
        <w:t>6</w:t>
      </w:r>
      <w:r>
        <w:rPr>
          <w:rFonts w:ascii="仿宋_GB2312" w:eastAsia="仿宋_GB2312"/>
          <w:b/>
          <w:bCs/>
          <w:sz w:val="28"/>
          <w:szCs w:val="28"/>
        </w:rPr>
        <w:t>．投标截止时间</w:t>
      </w:r>
    </w:p>
    <w:p>
      <w:pPr>
        <w:pStyle w:val="20"/>
        <w:spacing w:line="400" w:lineRule="exact"/>
        <w:ind w:firstLine="240" w:firstLineChars="100"/>
        <w:rPr>
          <w:rFonts w:ascii="仿宋_GB2312" w:eastAsia="仿宋_GB2312"/>
          <w:sz w:val="24"/>
        </w:rPr>
      </w:pPr>
      <w:r>
        <w:rPr>
          <w:rFonts w:ascii="仿宋_GB2312" w:eastAsia="仿宋_GB2312"/>
          <w:sz w:val="24"/>
        </w:rPr>
        <w:t>1</w:t>
      </w:r>
      <w:r>
        <w:rPr>
          <w:rFonts w:hint="eastAsia" w:ascii="仿宋_GB2312" w:eastAsia="仿宋_GB2312"/>
          <w:sz w:val="24"/>
        </w:rPr>
        <w:t>6</w:t>
      </w:r>
      <w:r>
        <w:rPr>
          <w:rFonts w:ascii="仿宋_GB2312" w:eastAsia="仿宋_GB2312"/>
          <w:sz w:val="24"/>
        </w:rPr>
        <w:t>.1投标人应在</w:t>
      </w:r>
      <w:r>
        <w:rPr>
          <w:rFonts w:hint="eastAsia" w:ascii="仿宋_GB2312" w:eastAsia="仿宋_GB2312"/>
          <w:sz w:val="24"/>
        </w:rPr>
        <w:t>“</w:t>
      </w:r>
      <w:r>
        <w:rPr>
          <w:rFonts w:ascii="仿宋_GB2312" w:eastAsia="仿宋_GB2312"/>
          <w:sz w:val="24"/>
        </w:rPr>
        <w:t>投标人须知前附表</w:t>
      </w:r>
      <w:r>
        <w:rPr>
          <w:rFonts w:hint="eastAsia" w:ascii="仿宋_GB2312" w:eastAsia="仿宋_GB2312"/>
          <w:sz w:val="24"/>
        </w:rPr>
        <w:t>”</w:t>
      </w:r>
      <w:r>
        <w:rPr>
          <w:rFonts w:ascii="仿宋_GB2312" w:eastAsia="仿宋_GB2312"/>
          <w:sz w:val="24"/>
        </w:rPr>
        <w:t>中规定的投标截止时间前</w:t>
      </w:r>
      <w:r>
        <w:rPr>
          <w:rFonts w:hint="eastAsia" w:ascii="仿宋_GB2312" w:eastAsia="仿宋_GB2312"/>
          <w:sz w:val="24"/>
        </w:rPr>
        <w:t>完成电子</w:t>
      </w:r>
      <w:r>
        <w:rPr>
          <w:rFonts w:ascii="仿宋_GB2312" w:eastAsia="仿宋_GB2312"/>
          <w:sz w:val="24"/>
        </w:rPr>
        <w:t>投标文件</w:t>
      </w:r>
      <w:r>
        <w:rPr>
          <w:rFonts w:hint="eastAsia" w:ascii="仿宋_GB2312" w:eastAsia="仿宋_GB2312"/>
          <w:sz w:val="24"/>
        </w:rPr>
        <w:t>的传输提交</w:t>
      </w:r>
      <w:r>
        <w:rPr>
          <w:rFonts w:ascii="仿宋_GB2312" w:eastAsia="仿宋_GB2312"/>
          <w:sz w:val="24"/>
        </w:rPr>
        <w:t>。</w:t>
      </w:r>
    </w:p>
    <w:p>
      <w:pPr>
        <w:pStyle w:val="20"/>
        <w:spacing w:line="400" w:lineRule="exact"/>
        <w:ind w:firstLine="240" w:firstLineChars="100"/>
        <w:rPr>
          <w:rFonts w:ascii="仿宋_GB2312" w:eastAsia="仿宋_GB2312"/>
          <w:sz w:val="24"/>
        </w:rPr>
      </w:pPr>
      <w:r>
        <w:rPr>
          <w:rFonts w:ascii="仿宋_GB2312" w:eastAsia="仿宋_GB2312"/>
          <w:sz w:val="24"/>
        </w:rPr>
        <w:t>1</w:t>
      </w:r>
      <w:r>
        <w:rPr>
          <w:rFonts w:hint="eastAsia" w:ascii="仿宋_GB2312" w:eastAsia="仿宋_GB2312"/>
          <w:sz w:val="24"/>
        </w:rPr>
        <w:t>6</w:t>
      </w:r>
      <w:r>
        <w:rPr>
          <w:rFonts w:ascii="仿宋_GB2312" w:eastAsia="仿宋_GB2312"/>
          <w:sz w:val="24"/>
        </w:rPr>
        <w:t>.2 投标人没有按规定时间、地点</w:t>
      </w:r>
      <w:r>
        <w:rPr>
          <w:rFonts w:hint="eastAsia" w:ascii="仿宋_GB2312" w:eastAsia="仿宋_GB2312"/>
          <w:sz w:val="24"/>
        </w:rPr>
        <w:t>提</w:t>
      </w:r>
      <w:r>
        <w:rPr>
          <w:rFonts w:ascii="仿宋_GB2312" w:eastAsia="仿宋_GB2312"/>
          <w:sz w:val="24"/>
        </w:rPr>
        <w:t>交</w:t>
      </w:r>
      <w:r>
        <w:rPr>
          <w:rFonts w:hint="eastAsia" w:ascii="仿宋_GB2312" w:eastAsia="仿宋_GB2312"/>
          <w:sz w:val="24"/>
        </w:rPr>
        <w:t>电子</w:t>
      </w:r>
      <w:r>
        <w:rPr>
          <w:rFonts w:ascii="仿宋_GB2312" w:eastAsia="仿宋_GB2312"/>
          <w:sz w:val="24"/>
        </w:rPr>
        <w:t>投标文件的, 其</w:t>
      </w:r>
      <w:r>
        <w:rPr>
          <w:rFonts w:hint="eastAsia" w:ascii="仿宋_GB2312" w:eastAsia="仿宋_GB2312"/>
          <w:sz w:val="24"/>
        </w:rPr>
        <w:t>电子</w:t>
      </w:r>
      <w:r>
        <w:rPr>
          <w:rFonts w:ascii="仿宋_GB2312" w:eastAsia="仿宋_GB2312"/>
          <w:sz w:val="24"/>
        </w:rPr>
        <w:t>投标文件</w:t>
      </w:r>
      <w:r>
        <w:rPr>
          <w:rFonts w:hint="eastAsia" w:ascii="仿宋_GB2312" w:eastAsia="仿宋_GB2312"/>
          <w:sz w:val="24"/>
        </w:rPr>
        <w:t>视为自动放弃投标</w:t>
      </w:r>
      <w:r>
        <w:rPr>
          <w:rFonts w:ascii="仿宋_GB2312" w:eastAsia="仿宋_GB2312"/>
          <w:sz w:val="24"/>
        </w:rPr>
        <w:t>。</w:t>
      </w:r>
    </w:p>
    <w:p>
      <w:pPr>
        <w:pStyle w:val="4"/>
        <w:spacing w:before="156" w:beforeLines="50" w:line="400" w:lineRule="exact"/>
        <w:ind w:firstLine="321" w:firstLineChars="100"/>
        <w:jc w:val="center"/>
        <w:rPr>
          <w:sz w:val="32"/>
        </w:rPr>
      </w:pPr>
      <w:bookmarkStart w:id="20" w:name="_Toc123628882"/>
      <w:r>
        <w:rPr>
          <w:rFonts w:hint="eastAsia"/>
          <w:sz w:val="32"/>
        </w:rPr>
        <w:t>第四节  开 标</w:t>
      </w:r>
      <w:bookmarkEnd w:id="20"/>
    </w:p>
    <w:p>
      <w:pPr>
        <w:pStyle w:val="20"/>
        <w:spacing w:line="400" w:lineRule="exact"/>
        <w:ind w:firstLine="413" w:firstLineChars="147"/>
        <w:rPr>
          <w:rFonts w:ascii="仿宋_GB2312" w:eastAsia="仿宋_GB2312"/>
          <w:b/>
          <w:bCs/>
          <w:sz w:val="28"/>
          <w:szCs w:val="28"/>
        </w:rPr>
      </w:pPr>
      <w:r>
        <w:rPr>
          <w:rFonts w:ascii="仿宋_GB2312" w:eastAsia="仿宋_GB2312"/>
          <w:b/>
          <w:bCs/>
          <w:sz w:val="28"/>
          <w:szCs w:val="28"/>
        </w:rPr>
        <w:t>1</w:t>
      </w:r>
      <w:r>
        <w:rPr>
          <w:rFonts w:hint="eastAsia" w:ascii="仿宋_GB2312" w:eastAsia="仿宋_GB2312"/>
          <w:b/>
          <w:bCs/>
          <w:sz w:val="28"/>
          <w:szCs w:val="28"/>
        </w:rPr>
        <w:t>7</w:t>
      </w:r>
      <w:r>
        <w:rPr>
          <w:rFonts w:ascii="仿宋_GB2312" w:eastAsia="仿宋_GB2312"/>
          <w:b/>
          <w:bCs/>
          <w:sz w:val="28"/>
          <w:szCs w:val="28"/>
        </w:rPr>
        <w:t>．开标会议</w:t>
      </w:r>
    </w:p>
    <w:p>
      <w:pPr>
        <w:pStyle w:val="20"/>
        <w:spacing w:line="400" w:lineRule="exact"/>
        <w:ind w:firstLine="240" w:firstLineChars="100"/>
        <w:rPr>
          <w:rFonts w:ascii="仿宋_GB2312" w:eastAsia="仿宋_GB2312"/>
          <w:sz w:val="24"/>
        </w:rPr>
      </w:pPr>
      <w:r>
        <w:rPr>
          <w:rFonts w:ascii="仿宋_GB2312" w:eastAsia="仿宋_GB2312"/>
          <w:sz w:val="24"/>
        </w:rPr>
        <w:t>1</w:t>
      </w:r>
      <w:r>
        <w:rPr>
          <w:rFonts w:hint="eastAsia" w:ascii="仿宋_GB2312" w:eastAsia="仿宋_GB2312"/>
          <w:sz w:val="24"/>
        </w:rPr>
        <w:t>7</w:t>
      </w:r>
      <w:r>
        <w:rPr>
          <w:rFonts w:ascii="仿宋_GB2312" w:eastAsia="仿宋_GB2312"/>
          <w:sz w:val="24"/>
        </w:rPr>
        <w:t>.1 县</w:t>
      </w:r>
      <w:r>
        <w:rPr>
          <w:rFonts w:hint="eastAsia" w:ascii="仿宋_GB2312" w:eastAsia="仿宋_GB2312"/>
          <w:sz w:val="24"/>
        </w:rPr>
        <w:t>交易</w:t>
      </w:r>
      <w:r>
        <w:rPr>
          <w:rFonts w:ascii="仿宋_GB2312" w:eastAsia="仿宋_GB2312"/>
          <w:sz w:val="24"/>
        </w:rPr>
        <w:t>中心将在</w:t>
      </w:r>
      <w:r>
        <w:rPr>
          <w:rFonts w:hint="eastAsia" w:ascii="仿宋_GB2312" w:eastAsia="仿宋_GB2312"/>
          <w:sz w:val="24"/>
        </w:rPr>
        <w:t>“</w:t>
      </w:r>
      <w:r>
        <w:rPr>
          <w:rFonts w:ascii="仿宋_GB2312" w:eastAsia="仿宋_GB2312"/>
          <w:sz w:val="24"/>
        </w:rPr>
        <w:t>投标人须知前附表</w:t>
      </w:r>
      <w:r>
        <w:rPr>
          <w:rFonts w:hint="eastAsia" w:ascii="仿宋_GB2312" w:eastAsia="仿宋_GB2312"/>
          <w:sz w:val="24"/>
        </w:rPr>
        <w:t>”</w:t>
      </w:r>
      <w:r>
        <w:rPr>
          <w:rFonts w:ascii="仿宋_GB2312" w:eastAsia="仿宋_GB2312"/>
          <w:sz w:val="24"/>
        </w:rPr>
        <w:t>中规定的时间和地点举行开标会议。</w:t>
      </w:r>
    </w:p>
    <w:p>
      <w:pPr>
        <w:pStyle w:val="20"/>
        <w:spacing w:line="400" w:lineRule="exact"/>
        <w:ind w:firstLine="240" w:firstLineChars="100"/>
        <w:rPr>
          <w:rFonts w:ascii="仿宋_GB2312" w:eastAsia="仿宋_GB2312"/>
          <w:sz w:val="24"/>
        </w:rPr>
      </w:pPr>
      <w:r>
        <w:rPr>
          <w:rFonts w:ascii="仿宋_GB2312" w:eastAsia="仿宋_GB2312"/>
          <w:sz w:val="24"/>
        </w:rPr>
        <w:t>1</w:t>
      </w:r>
      <w:r>
        <w:rPr>
          <w:rFonts w:hint="eastAsia" w:ascii="仿宋_GB2312" w:eastAsia="仿宋_GB2312"/>
          <w:sz w:val="24"/>
        </w:rPr>
        <w:t>7</w:t>
      </w:r>
      <w:r>
        <w:rPr>
          <w:rFonts w:ascii="仿宋_GB2312" w:eastAsia="仿宋_GB2312"/>
          <w:sz w:val="24"/>
        </w:rPr>
        <w:t>.2 开标会议由县</w:t>
      </w:r>
      <w:r>
        <w:rPr>
          <w:rFonts w:hint="eastAsia" w:ascii="仿宋_GB2312" w:eastAsia="仿宋_GB2312"/>
          <w:sz w:val="24"/>
        </w:rPr>
        <w:t>交易</w:t>
      </w:r>
      <w:r>
        <w:rPr>
          <w:rFonts w:ascii="仿宋_GB2312" w:eastAsia="仿宋_GB2312"/>
          <w:sz w:val="24"/>
        </w:rPr>
        <w:t>中心工作人员主持，监管人员、采购人代表、投标人的法定代表人（负责人）或委托代理人等参加。</w:t>
      </w:r>
    </w:p>
    <w:p>
      <w:pPr>
        <w:spacing w:before="156" w:beforeLines="50" w:line="400" w:lineRule="exact"/>
        <w:ind w:firstLine="413" w:firstLineChars="147"/>
        <w:rPr>
          <w:rFonts w:hint="eastAsia" w:ascii="仿宋_GB2312" w:hAnsi="Courier New" w:eastAsia="仿宋_GB2312"/>
          <w:b/>
          <w:sz w:val="28"/>
          <w:szCs w:val="28"/>
        </w:rPr>
      </w:pPr>
      <w:r>
        <w:rPr>
          <w:rFonts w:hint="eastAsia" w:ascii="仿宋_GB2312" w:hAnsi="Courier New" w:eastAsia="仿宋_GB2312"/>
          <w:b/>
          <w:sz w:val="28"/>
          <w:szCs w:val="28"/>
        </w:rPr>
        <w:t>18.开标程序</w:t>
      </w:r>
    </w:p>
    <w:p>
      <w:pPr>
        <w:pStyle w:val="2"/>
        <w:spacing w:line="400" w:lineRule="exact"/>
        <w:rPr>
          <w:rFonts w:hint="eastAsia" w:ascii="仿宋_GB2312" w:hAnsi="Times New Roman" w:eastAsia="仿宋_GB2312"/>
          <w:sz w:val="24"/>
        </w:rPr>
      </w:pPr>
      <w:r>
        <w:rPr>
          <w:rFonts w:hint="eastAsia" w:ascii="仿宋_GB2312" w:hAnsi="Times New Roman" w:eastAsia="仿宋_GB2312"/>
          <w:sz w:val="24"/>
        </w:rPr>
        <w:t>18.1开标时间到后，项目负责人准时组织开标。</w:t>
      </w:r>
    </w:p>
    <w:p>
      <w:pPr>
        <w:pStyle w:val="2"/>
        <w:spacing w:line="400" w:lineRule="exact"/>
        <w:rPr>
          <w:rFonts w:hint="eastAsia" w:ascii="仿宋_GB2312" w:hAnsi="Times New Roman" w:eastAsia="仿宋_GB2312"/>
          <w:sz w:val="24"/>
        </w:rPr>
      </w:pPr>
      <w:r>
        <w:rPr>
          <w:rFonts w:hint="eastAsia" w:ascii="仿宋_GB2312" w:hAnsi="Times New Roman" w:eastAsia="仿宋_GB2312"/>
          <w:sz w:val="24"/>
        </w:rPr>
        <w:t>18.2投标人登录政采云平台，用“项目采购-开标评标”功能对电子投标文件进行在线解密。在线解密电子投标文件时间为开标时间起半个小时内。</w:t>
      </w:r>
    </w:p>
    <w:p>
      <w:pPr>
        <w:pStyle w:val="2"/>
        <w:spacing w:line="400" w:lineRule="exact"/>
        <w:rPr>
          <w:rFonts w:hint="eastAsia" w:ascii="仿宋_GB2312" w:hAnsi="Times New Roman" w:eastAsia="仿宋_GB2312"/>
          <w:sz w:val="24"/>
        </w:rPr>
      </w:pPr>
      <w:r>
        <w:rPr>
          <w:rFonts w:hint="eastAsia" w:ascii="仿宋_GB2312" w:hAnsi="Times New Roman" w:eastAsia="仿宋_GB2312"/>
          <w:sz w:val="24"/>
        </w:rPr>
        <w:t>18.3开启标书信息。</w:t>
      </w:r>
    </w:p>
    <w:p>
      <w:pPr>
        <w:pStyle w:val="2"/>
        <w:spacing w:line="400" w:lineRule="exact"/>
        <w:rPr>
          <w:rFonts w:hint="eastAsia" w:ascii="仿宋_GB2312" w:hAnsi="宋体" w:eastAsia="仿宋_GB2312"/>
          <w:sz w:val="24"/>
        </w:rPr>
      </w:pPr>
      <w:r>
        <w:rPr>
          <w:rFonts w:hint="eastAsia" w:ascii="仿宋_GB2312" w:hAnsi="Times New Roman" w:eastAsia="仿宋_GB2312"/>
          <w:sz w:val="24"/>
        </w:rPr>
        <w:t>18.4资格证明文件评审</w:t>
      </w:r>
      <w:r>
        <w:rPr>
          <w:rFonts w:ascii="仿宋_GB2312" w:hAnsi="宋体" w:eastAsia="仿宋_GB2312"/>
          <w:sz w:val="24"/>
        </w:rPr>
        <w:t>结束后，由主持人公布</w:t>
      </w:r>
      <w:r>
        <w:rPr>
          <w:rFonts w:hint="eastAsia" w:ascii="仿宋_GB2312" w:hAnsi="Times New Roman" w:eastAsia="仿宋_GB2312"/>
          <w:sz w:val="24"/>
        </w:rPr>
        <w:t>电子资格证明文件</w:t>
      </w:r>
      <w:r>
        <w:rPr>
          <w:rFonts w:ascii="仿宋_GB2312" w:hAnsi="宋体" w:eastAsia="仿宋_GB2312"/>
          <w:sz w:val="24"/>
        </w:rPr>
        <w:t>评审结果</w:t>
      </w:r>
      <w:r>
        <w:rPr>
          <w:rFonts w:hint="eastAsia" w:ascii="仿宋_GB2312" w:hAnsi="宋体" w:eastAsia="仿宋_GB2312"/>
          <w:sz w:val="24"/>
        </w:rPr>
        <w:t>。</w:t>
      </w:r>
    </w:p>
    <w:p>
      <w:pPr>
        <w:pStyle w:val="2"/>
        <w:spacing w:line="400" w:lineRule="exact"/>
        <w:rPr>
          <w:rFonts w:hint="eastAsia" w:ascii="仿宋_GB2312" w:hAnsi="宋体" w:eastAsia="仿宋_GB2312"/>
          <w:sz w:val="24"/>
        </w:rPr>
      </w:pPr>
      <w:r>
        <w:rPr>
          <w:rFonts w:hint="eastAsia" w:ascii="仿宋_GB2312" w:hAnsi="宋体" w:eastAsia="仿宋_GB2312"/>
          <w:sz w:val="24"/>
        </w:rPr>
        <w:t>18.5商务技术文件</w:t>
      </w:r>
      <w:r>
        <w:rPr>
          <w:rFonts w:hint="eastAsia" w:ascii="仿宋_GB2312" w:hAnsi="Times New Roman" w:eastAsia="仿宋_GB2312"/>
          <w:sz w:val="24"/>
        </w:rPr>
        <w:t>评审</w:t>
      </w:r>
      <w:r>
        <w:rPr>
          <w:rFonts w:ascii="仿宋_GB2312" w:hAnsi="宋体" w:eastAsia="仿宋_GB2312"/>
          <w:sz w:val="24"/>
        </w:rPr>
        <w:t>结束后，由主持人公布</w:t>
      </w:r>
      <w:r>
        <w:rPr>
          <w:rFonts w:hint="eastAsia" w:ascii="仿宋_GB2312" w:hAnsi="宋体" w:eastAsia="仿宋_GB2312"/>
          <w:sz w:val="24"/>
        </w:rPr>
        <w:t>商务技术文件</w:t>
      </w:r>
      <w:r>
        <w:rPr>
          <w:rFonts w:ascii="仿宋_GB2312" w:hAnsi="宋体" w:eastAsia="仿宋_GB2312"/>
          <w:sz w:val="24"/>
        </w:rPr>
        <w:t>评审结果</w:t>
      </w:r>
      <w:r>
        <w:rPr>
          <w:rFonts w:hint="eastAsia" w:ascii="仿宋_GB2312" w:hAnsi="宋体" w:eastAsia="仿宋_GB2312"/>
          <w:sz w:val="24"/>
        </w:rPr>
        <w:t>。</w:t>
      </w:r>
    </w:p>
    <w:p>
      <w:pPr>
        <w:pStyle w:val="2"/>
        <w:spacing w:line="400" w:lineRule="exact"/>
        <w:rPr>
          <w:rFonts w:hint="eastAsia" w:ascii="仿宋_GB2312" w:hAnsi="宋体" w:eastAsia="仿宋_GB2312"/>
          <w:sz w:val="24"/>
        </w:rPr>
      </w:pPr>
      <w:r>
        <w:rPr>
          <w:rFonts w:hint="eastAsia" w:ascii="仿宋_GB2312" w:hAnsi="宋体" w:eastAsia="仿宋_GB2312"/>
          <w:sz w:val="24"/>
        </w:rPr>
        <w:t>18.6报价文件评审后，由主持人公布评审结果。</w:t>
      </w:r>
    </w:p>
    <w:p>
      <w:pPr>
        <w:pStyle w:val="2"/>
        <w:spacing w:line="400" w:lineRule="exact"/>
        <w:rPr>
          <w:rFonts w:ascii="仿宋_GB2312" w:hAnsi="宋体" w:eastAsia="仿宋_GB2312"/>
          <w:sz w:val="24"/>
        </w:rPr>
      </w:pPr>
      <w:r>
        <w:rPr>
          <w:rFonts w:hint="eastAsia" w:ascii="仿宋_GB2312" w:hAnsi="宋体" w:eastAsia="仿宋_GB2312"/>
          <w:sz w:val="24"/>
        </w:rPr>
        <w:t>18.7</w:t>
      </w:r>
      <w:r>
        <w:rPr>
          <w:rFonts w:ascii="仿宋_GB2312" w:eastAsia="仿宋_GB2312"/>
          <w:sz w:val="24"/>
        </w:rPr>
        <w:t>宣布各投标人的最终得分，推荐得分最高者为中标候选供应商</w:t>
      </w:r>
      <w:r>
        <w:rPr>
          <w:rFonts w:hint="eastAsia" w:ascii="仿宋_GB2312" w:eastAsia="仿宋_GB2312"/>
          <w:sz w:val="24"/>
        </w:rPr>
        <w:t>。</w:t>
      </w:r>
    </w:p>
    <w:p>
      <w:pPr>
        <w:pStyle w:val="2"/>
        <w:spacing w:line="400" w:lineRule="exact"/>
        <w:rPr>
          <w:rFonts w:ascii="仿宋_GB2312" w:hAnsi="Times New Roman" w:eastAsia="仿宋_GB2312"/>
          <w:sz w:val="24"/>
          <w:highlight w:val="yellow"/>
        </w:rPr>
      </w:pPr>
      <w:r>
        <w:rPr>
          <w:rFonts w:hint="eastAsia" w:ascii="仿宋_GB2312" w:eastAsia="仿宋_GB2312"/>
          <w:sz w:val="24"/>
        </w:rPr>
        <w:t>18</w:t>
      </w:r>
      <w:r>
        <w:rPr>
          <w:rFonts w:ascii="仿宋_GB2312" w:eastAsia="仿宋_GB2312"/>
          <w:sz w:val="24"/>
        </w:rPr>
        <w:t>.</w:t>
      </w:r>
      <w:r>
        <w:rPr>
          <w:rFonts w:hint="eastAsia" w:ascii="仿宋_GB2312" w:eastAsia="仿宋_GB2312"/>
          <w:sz w:val="24"/>
        </w:rPr>
        <w:t>8</w:t>
      </w:r>
      <w:r>
        <w:rPr>
          <w:rFonts w:ascii="仿宋_GB2312" w:eastAsia="仿宋_GB2312"/>
          <w:sz w:val="24"/>
        </w:rPr>
        <w:t xml:space="preserve"> 开标会议结束</w:t>
      </w:r>
      <w:r>
        <w:rPr>
          <w:rFonts w:hint="eastAsia" w:ascii="仿宋_GB2312" w:eastAsia="仿宋_GB2312"/>
          <w:sz w:val="24"/>
        </w:rPr>
        <w:t>。</w:t>
      </w:r>
    </w:p>
    <w:p>
      <w:pPr>
        <w:pStyle w:val="20"/>
        <w:spacing w:before="156" w:beforeLines="50" w:line="400" w:lineRule="exact"/>
        <w:ind w:firstLine="643" w:firstLineChars="200"/>
        <w:jc w:val="center"/>
        <w:rPr>
          <w:rFonts w:ascii="仿宋_GB2312" w:eastAsia="仿宋_GB2312"/>
          <w:b/>
          <w:sz w:val="32"/>
          <w:szCs w:val="28"/>
        </w:rPr>
      </w:pPr>
      <w:r>
        <w:rPr>
          <w:rFonts w:ascii="仿宋_GB2312" w:eastAsia="仿宋_GB2312"/>
          <w:b/>
          <w:sz w:val="32"/>
          <w:szCs w:val="28"/>
        </w:rPr>
        <w:t>第五节  评 标</w:t>
      </w:r>
    </w:p>
    <w:p>
      <w:pPr>
        <w:pStyle w:val="20"/>
        <w:spacing w:before="156" w:beforeLines="50" w:line="400" w:lineRule="exact"/>
        <w:ind w:firstLine="413" w:firstLineChars="147"/>
        <w:rPr>
          <w:rFonts w:ascii="仿宋_GB2312" w:eastAsia="仿宋_GB2312"/>
          <w:b/>
          <w:bCs/>
          <w:sz w:val="28"/>
          <w:szCs w:val="28"/>
        </w:rPr>
      </w:pPr>
      <w:r>
        <w:rPr>
          <w:rFonts w:hint="eastAsia" w:ascii="仿宋_GB2312" w:eastAsia="仿宋_GB2312"/>
          <w:b/>
          <w:bCs/>
          <w:sz w:val="28"/>
          <w:szCs w:val="28"/>
        </w:rPr>
        <w:t>19</w:t>
      </w:r>
      <w:r>
        <w:rPr>
          <w:rFonts w:ascii="仿宋_GB2312" w:eastAsia="仿宋_GB2312"/>
          <w:b/>
          <w:bCs/>
          <w:sz w:val="28"/>
          <w:szCs w:val="28"/>
        </w:rPr>
        <w:t>. 评标委员会</w:t>
      </w:r>
    </w:p>
    <w:p>
      <w:pPr>
        <w:pStyle w:val="20"/>
        <w:spacing w:line="400" w:lineRule="exact"/>
        <w:ind w:firstLine="240" w:firstLineChars="100"/>
        <w:rPr>
          <w:rFonts w:ascii="仿宋_GB2312" w:eastAsia="仿宋_GB2312"/>
          <w:sz w:val="24"/>
        </w:rPr>
      </w:pPr>
      <w:r>
        <w:rPr>
          <w:rFonts w:hint="eastAsia" w:ascii="仿宋_GB2312" w:eastAsia="仿宋_GB2312"/>
          <w:sz w:val="24"/>
        </w:rPr>
        <w:t>19</w:t>
      </w:r>
      <w:r>
        <w:rPr>
          <w:rFonts w:ascii="仿宋_GB2312" w:eastAsia="仿宋_GB2312"/>
          <w:sz w:val="24"/>
        </w:rPr>
        <w:t>.1 采购人在监管部门的监督下依法组建评标委员会。评标委员会对投标文件进行审查、询标、评议和比较。</w:t>
      </w:r>
    </w:p>
    <w:p>
      <w:pPr>
        <w:pStyle w:val="20"/>
        <w:spacing w:line="400" w:lineRule="exact"/>
        <w:ind w:firstLine="240" w:firstLineChars="100"/>
        <w:rPr>
          <w:rFonts w:ascii="仿宋_GB2312" w:eastAsia="仿宋_GB2312"/>
          <w:sz w:val="24"/>
        </w:rPr>
      </w:pPr>
      <w:r>
        <w:rPr>
          <w:rFonts w:hint="eastAsia" w:ascii="仿宋_GB2312" w:eastAsia="仿宋_GB2312"/>
          <w:sz w:val="24"/>
        </w:rPr>
        <w:t>19</w:t>
      </w:r>
      <w:r>
        <w:rPr>
          <w:rFonts w:ascii="仿宋_GB2312" w:eastAsia="仿宋_GB2312"/>
          <w:sz w:val="24"/>
        </w:rPr>
        <w:t>.2评标委员会依据投标人提交的投标文件</w:t>
      </w:r>
      <w:r>
        <w:rPr>
          <w:rFonts w:hint="eastAsia" w:ascii="仿宋_GB2312" w:eastAsia="仿宋_GB2312"/>
          <w:sz w:val="24"/>
        </w:rPr>
        <w:t>进行评审</w:t>
      </w:r>
      <w:r>
        <w:rPr>
          <w:rFonts w:ascii="仿宋_GB2312" w:eastAsia="仿宋_GB2312"/>
          <w:sz w:val="24"/>
        </w:rPr>
        <w:t>。</w:t>
      </w:r>
    </w:p>
    <w:p>
      <w:pPr>
        <w:pStyle w:val="20"/>
        <w:spacing w:line="400" w:lineRule="exact"/>
        <w:ind w:firstLine="240" w:firstLineChars="100"/>
        <w:jc w:val="left"/>
        <w:rPr>
          <w:rFonts w:hint="eastAsia" w:ascii="仿宋_GB2312" w:eastAsia="仿宋_GB2312"/>
          <w:sz w:val="24"/>
          <w:highlight w:val="yellow"/>
        </w:rPr>
      </w:pPr>
      <w:r>
        <w:rPr>
          <w:rFonts w:hint="eastAsia" w:ascii="仿宋_GB2312" w:eastAsia="仿宋_GB2312"/>
          <w:sz w:val="24"/>
        </w:rPr>
        <w:t>19</w:t>
      </w:r>
      <w:r>
        <w:rPr>
          <w:rFonts w:ascii="仿宋_GB2312" w:eastAsia="仿宋_GB2312"/>
          <w:sz w:val="24"/>
        </w:rPr>
        <w:t xml:space="preserve">.3如出现以下情形的，评标委员会在评审时的处理原则如下：                      </w:t>
      </w:r>
      <w:r>
        <w:rPr>
          <w:rFonts w:hint="eastAsia" w:ascii="仿宋_GB2312" w:eastAsia="仿宋_GB2312"/>
          <w:sz w:val="24"/>
        </w:rPr>
        <w:t>19.3.1多家供应商提供相同品牌的</w:t>
      </w:r>
      <w:r>
        <w:rPr>
          <w:rFonts w:hint="eastAsia" w:ascii="仿宋" w:hAnsi="仿宋" w:eastAsia="仿宋"/>
          <w:sz w:val="24"/>
        </w:rPr>
        <w:t>环保电警一体化抓拍单元</w:t>
      </w:r>
      <w:r>
        <w:rPr>
          <w:rFonts w:hint="eastAsia" w:ascii="仿宋_GB2312" w:eastAsia="仿宋_GB2312"/>
          <w:sz w:val="24"/>
        </w:rPr>
        <w:t>参加投标的，按一家供应商认定。评审时，取其中通过资格审查、符合性审查且评审后得分最高的一家为有效供应商，其余作无效标处理；得分相同的，取报价低者为有效供应商，其余作无效标处理；得分和报价均相同时，抽签确定。</w:t>
      </w:r>
    </w:p>
    <w:p>
      <w:pPr>
        <w:pStyle w:val="20"/>
        <w:spacing w:before="156" w:beforeLines="50" w:line="400" w:lineRule="exact"/>
        <w:ind w:firstLine="413" w:firstLineChars="147"/>
        <w:rPr>
          <w:rFonts w:ascii="仿宋_GB2312" w:eastAsia="仿宋_GB2312"/>
          <w:b/>
          <w:bCs/>
          <w:sz w:val="28"/>
          <w:szCs w:val="28"/>
        </w:rPr>
      </w:pPr>
      <w:r>
        <w:rPr>
          <w:rFonts w:ascii="仿宋_GB2312" w:eastAsia="仿宋_GB2312"/>
          <w:b/>
          <w:bCs/>
          <w:sz w:val="28"/>
          <w:szCs w:val="28"/>
        </w:rPr>
        <w:t>2</w:t>
      </w:r>
      <w:r>
        <w:rPr>
          <w:rFonts w:hint="eastAsia" w:ascii="仿宋_GB2312" w:eastAsia="仿宋_GB2312"/>
          <w:b/>
          <w:bCs/>
          <w:sz w:val="28"/>
          <w:szCs w:val="28"/>
        </w:rPr>
        <w:t>0</w:t>
      </w:r>
      <w:r>
        <w:rPr>
          <w:rFonts w:ascii="仿宋_GB2312" w:eastAsia="仿宋_GB2312"/>
          <w:b/>
          <w:bCs/>
          <w:sz w:val="28"/>
          <w:szCs w:val="28"/>
        </w:rPr>
        <w:t>. 评标的保密</w:t>
      </w:r>
    </w:p>
    <w:p>
      <w:pPr>
        <w:pStyle w:val="20"/>
        <w:spacing w:line="400" w:lineRule="exact"/>
        <w:ind w:firstLine="240" w:firstLineChars="100"/>
        <w:rPr>
          <w:rFonts w:ascii="仿宋_GB2312" w:eastAsia="仿宋_GB2312"/>
          <w:sz w:val="24"/>
        </w:rPr>
      </w:pPr>
      <w:r>
        <w:rPr>
          <w:rFonts w:ascii="仿宋_GB2312" w:eastAsia="仿宋_GB2312"/>
          <w:sz w:val="24"/>
        </w:rPr>
        <w:t>2</w:t>
      </w:r>
      <w:r>
        <w:rPr>
          <w:rFonts w:hint="eastAsia" w:ascii="仿宋_GB2312" w:eastAsia="仿宋_GB2312"/>
          <w:sz w:val="24"/>
        </w:rPr>
        <w:t>0</w:t>
      </w:r>
      <w:r>
        <w:rPr>
          <w:rFonts w:ascii="仿宋_GB2312" w:eastAsia="仿宋_GB2312"/>
          <w:sz w:val="24"/>
        </w:rPr>
        <w:t>.1 评标采用保密的方式进行。</w:t>
      </w:r>
    </w:p>
    <w:p>
      <w:pPr>
        <w:pStyle w:val="20"/>
        <w:spacing w:line="400" w:lineRule="exact"/>
        <w:ind w:firstLine="240" w:firstLineChars="100"/>
        <w:rPr>
          <w:rFonts w:ascii="仿宋_GB2312" w:eastAsia="仿宋_GB2312"/>
          <w:sz w:val="24"/>
        </w:rPr>
      </w:pPr>
      <w:r>
        <w:rPr>
          <w:rFonts w:ascii="仿宋_GB2312" w:eastAsia="仿宋_GB2312"/>
          <w:sz w:val="24"/>
        </w:rPr>
        <w:t>2</w:t>
      </w:r>
      <w:r>
        <w:rPr>
          <w:rFonts w:hint="eastAsia" w:ascii="仿宋_GB2312" w:eastAsia="仿宋_GB2312"/>
          <w:sz w:val="24"/>
        </w:rPr>
        <w:t>0</w:t>
      </w:r>
      <w:r>
        <w:rPr>
          <w:rFonts w:ascii="仿宋_GB2312" w:eastAsia="仿宋_GB2312"/>
          <w:sz w:val="24"/>
        </w:rPr>
        <w:t>.2 评标委员会成员和参与评标的有关工作人员不得透露对投标文件的评审和比较、中标候选供应商的推荐情况以及与评标有关的其他情况。</w:t>
      </w:r>
    </w:p>
    <w:p>
      <w:pPr>
        <w:pStyle w:val="20"/>
        <w:spacing w:line="400" w:lineRule="exact"/>
        <w:ind w:firstLine="240" w:firstLineChars="100"/>
        <w:rPr>
          <w:rFonts w:ascii="仿宋_GB2312" w:eastAsia="仿宋_GB2312"/>
          <w:sz w:val="24"/>
        </w:rPr>
      </w:pPr>
      <w:r>
        <w:rPr>
          <w:rFonts w:ascii="仿宋_GB2312" w:eastAsia="仿宋_GB2312"/>
          <w:sz w:val="24"/>
        </w:rPr>
        <w:t>2</w:t>
      </w:r>
      <w:r>
        <w:rPr>
          <w:rFonts w:hint="eastAsia" w:ascii="仿宋_GB2312" w:eastAsia="仿宋_GB2312"/>
          <w:sz w:val="24"/>
        </w:rPr>
        <w:t>0</w:t>
      </w:r>
      <w:r>
        <w:rPr>
          <w:rFonts w:ascii="仿宋_GB2312" w:eastAsia="仿宋_GB2312"/>
          <w:sz w:val="24"/>
        </w:rPr>
        <w:t>.3 在投标文件的评审和比较、中标候选供应商推荐以及授予合同的过程中，投标人向采购人和评标委员会施加影响的任何行为，都将导致其投标被拒绝。</w:t>
      </w:r>
    </w:p>
    <w:p>
      <w:pPr>
        <w:pStyle w:val="20"/>
        <w:spacing w:line="400" w:lineRule="exact"/>
        <w:ind w:firstLine="240" w:firstLineChars="100"/>
        <w:rPr>
          <w:rFonts w:hint="eastAsia" w:ascii="仿宋_GB2312" w:eastAsia="仿宋_GB2312"/>
          <w:sz w:val="24"/>
        </w:rPr>
      </w:pPr>
      <w:r>
        <w:rPr>
          <w:rFonts w:ascii="仿宋_GB2312" w:eastAsia="仿宋_GB2312"/>
          <w:sz w:val="24"/>
        </w:rPr>
        <w:t>2</w:t>
      </w:r>
      <w:r>
        <w:rPr>
          <w:rFonts w:hint="eastAsia" w:ascii="仿宋_GB2312" w:eastAsia="仿宋_GB2312"/>
          <w:sz w:val="24"/>
        </w:rPr>
        <w:t>0</w:t>
      </w:r>
      <w:r>
        <w:rPr>
          <w:rFonts w:ascii="仿宋_GB2312" w:eastAsia="仿宋_GB2312"/>
          <w:sz w:val="24"/>
        </w:rPr>
        <w:t>.4 评标委员会对未中标供应商就评标过程以及未能中标原因不作解释</w:t>
      </w:r>
      <w:r>
        <w:rPr>
          <w:rFonts w:hint="eastAsia" w:ascii="仿宋_GB2312" w:eastAsia="仿宋_GB2312"/>
          <w:sz w:val="24"/>
        </w:rPr>
        <w:t>。</w:t>
      </w:r>
    </w:p>
    <w:p>
      <w:pPr>
        <w:pStyle w:val="20"/>
        <w:spacing w:line="400" w:lineRule="exact"/>
        <w:ind w:firstLine="240" w:firstLineChars="100"/>
        <w:rPr>
          <w:rFonts w:hint="eastAsia" w:ascii="仿宋_GB2312" w:eastAsia="仿宋_GB2312"/>
          <w:sz w:val="24"/>
          <w:highlight w:val="yellow"/>
        </w:rPr>
      </w:pPr>
      <w:r>
        <w:rPr>
          <w:rFonts w:hint="eastAsia" w:ascii="仿宋_GB2312" w:eastAsia="仿宋_GB2312"/>
          <w:sz w:val="24"/>
        </w:rPr>
        <w:t>20.5 采购</w:t>
      </w:r>
      <w:r>
        <w:rPr>
          <w:rFonts w:ascii="仿宋_GB2312" w:eastAsia="仿宋_GB2312"/>
          <w:sz w:val="24"/>
        </w:rPr>
        <w:t>人不得在中标人确定前，与投标人就投标价格、投标方案等实质性内容进行谈判。</w:t>
      </w:r>
    </w:p>
    <w:p>
      <w:pPr>
        <w:pStyle w:val="20"/>
        <w:snapToGrid w:val="0"/>
        <w:spacing w:before="156" w:beforeLines="50" w:line="400" w:lineRule="exact"/>
        <w:ind w:left="833" w:leftChars="200" w:hanging="413" w:hangingChars="147"/>
        <w:rPr>
          <w:rFonts w:ascii="仿宋_GB2312" w:eastAsia="仿宋_GB2312"/>
          <w:b/>
          <w:sz w:val="28"/>
          <w:szCs w:val="28"/>
        </w:rPr>
      </w:pPr>
      <w:r>
        <w:rPr>
          <w:rFonts w:ascii="仿宋_GB2312" w:eastAsia="仿宋_GB2312"/>
          <w:b/>
          <w:sz w:val="28"/>
          <w:szCs w:val="28"/>
        </w:rPr>
        <w:t>2</w:t>
      </w:r>
      <w:r>
        <w:rPr>
          <w:rFonts w:hint="eastAsia" w:ascii="仿宋_GB2312" w:eastAsia="仿宋_GB2312"/>
          <w:b/>
          <w:sz w:val="28"/>
          <w:szCs w:val="28"/>
        </w:rPr>
        <w:t>1</w:t>
      </w:r>
      <w:r>
        <w:rPr>
          <w:rFonts w:ascii="仿宋_GB2312" w:eastAsia="仿宋_GB2312"/>
          <w:b/>
          <w:sz w:val="28"/>
          <w:szCs w:val="28"/>
        </w:rPr>
        <w:t>．评标程序</w:t>
      </w:r>
    </w:p>
    <w:p>
      <w:pPr>
        <w:snapToGrid w:val="0"/>
        <w:spacing w:line="400" w:lineRule="exact"/>
        <w:ind w:firstLine="240" w:firstLineChars="100"/>
        <w:rPr>
          <w:rFonts w:hint="eastAsia" w:ascii="仿宋_GB2312" w:hAnsi="Courier New" w:eastAsia="仿宋_GB2312"/>
          <w:sz w:val="24"/>
        </w:rPr>
      </w:pPr>
      <w:r>
        <w:rPr>
          <w:rFonts w:hint="eastAsia" w:ascii="仿宋_GB2312" w:eastAsia="仿宋_GB2312"/>
          <w:sz w:val="24"/>
        </w:rPr>
        <w:t>21</w:t>
      </w:r>
      <w:r>
        <w:rPr>
          <w:rFonts w:ascii="仿宋_GB2312" w:eastAsia="仿宋_GB2312"/>
          <w:sz w:val="24"/>
        </w:rPr>
        <w:t>.1</w:t>
      </w:r>
      <w:r>
        <w:rPr>
          <w:rFonts w:hint="eastAsia" w:ascii="仿宋_GB2312" w:eastAsia="仿宋_GB2312"/>
          <w:sz w:val="24"/>
        </w:rPr>
        <w:t xml:space="preserve"> </w:t>
      </w:r>
      <w:r>
        <w:rPr>
          <w:rFonts w:hint="eastAsia" w:ascii="仿宋_GB2312" w:hAnsi="Courier New" w:eastAsia="仿宋_GB2312"/>
          <w:sz w:val="24"/>
        </w:rPr>
        <w:t>资格证明文件的评审。</w:t>
      </w:r>
    </w:p>
    <w:p>
      <w:pPr>
        <w:snapToGrid w:val="0"/>
        <w:spacing w:line="400" w:lineRule="exact"/>
        <w:ind w:firstLine="240" w:firstLineChars="100"/>
        <w:rPr>
          <w:rFonts w:hint="eastAsia" w:ascii="仿宋_GB2312" w:hAnsi="Courier New" w:eastAsia="仿宋_GB2312"/>
          <w:sz w:val="24"/>
        </w:rPr>
      </w:pPr>
      <w:r>
        <w:rPr>
          <w:rFonts w:hint="eastAsia" w:ascii="仿宋_GB2312" w:eastAsia="仿宋_GB2312"/>
          <w:sz w:val="24"/>
        </w:rPr>
        <w:t>21</w:t>
      </w:r>
      <w:r>
        <w:rPr>
          <w:rFonts w:ascii="仿宋_GB2312" w:eastAsia="仿宋_GB2312"/>
          <w:sz w:val="24"/>
        </w:rPr>
        <w:t>.</w:t>
      </w:r>
      <w:r>
        <w:rPr>
          <w:rFonts w:hint="eastAsia" w:ascii="仿宋_GB2312" w:eastAsia="仿宋_GB2312"/>
          <w:sz w:val="24"/>
        </w:rPr>
        <w:t>2 商务</w:t>
      </w:r>
      <w:r>
        <w:rPr>
          <w:rFonts w:hint="eastAsia" w:ascii="仿宋_GB2312" w:hAnsi="Courier New" w:eastAsia="仿宋_GB2312"/>
          <w:sz w:val="24"/>
        </w:rPr>
        <w:t>技术文件的评审。</w:t>
      </w:r>
    </w:p>
    <w:p>
      <w:pPr>
        <w:snapToGrid w:val="0"/>
        <w:spacing w:line="400" w:lineRule="exact"/>
        <w:ind w:firstLine="240" w:firstLineChars="100"/>
        <w:rPr>
          <w:rFonts w:hint="eastAsia" w:ascii="仿宋_GB2312" w:eastAsia="仿宋_GB2312"/>
          <w:sz w:val="24"/>
        </w:rPr>
      </w:pPr>
      <w:r>
        <w:rPr>
          <w:rFonts w:hint="eastAsia" w:ascii="仿宋_GB2312" w:eastAsia="仿宋_GB2312"/>
          <w:sz w:val="24"/>
        </w:rPr>
        <w:t>21</w:t>
      </w:r>
      <w:r>
        <w:rPr>
          <w:rFonts w:ascii="仿宋_GB2312" w:eastAsia="仿宋_GB2312"/>
          <w:sz w:val="24"/>
        </w:rPr>
        <w:t>.</w:t>
      </w:r>
      <w:r>
        <w:rPr>
          <w:rFonts w:hint="eastAsia" w:ascii="仿宋_GB2312" w:eastAsia="仿宋_GB2312"/>
          <w:sz w:val="24"/>
        </w:rPr>
        <w:t>3 报价文件的评审。</w:t>
      </w:r>
    </w:p>
    <w:p>
      <w:pPr>
        <w:snapToGrid w:val="0"/>
        <w:spacing w:line="400" w:lineRule="exact"/>
        <w:ind w:firstLine="240" w:firstLineChars="100"/>
        <w:rPr>
          <w:rFonts w:hint="eastAsia" w:ascii="仿宋_GB2312" w:hAnsi="Courier New" w:eastAsia="仿宋_GB2312"/>
          <w:b/>
          <w:sz w:val="24"/>
          <w:highlight w:val="yellow"/>
        </w:rPr>
      </w:pPr>
      <w:r>
        <w:rPr>
          <w:rFonts w:hint="eastAsia" w:ascii="仿宋_GB2312" w:hAnsi="Courier New" w:eastAsia="仿宋_GB2312"/>
          <w:sz w:val="24"/>
        </w:rPr>
        <w:t>21</w:t>
      </w:r>
      <w:r>
        <w:rPr>
          <w:rFonts w:ascii="仿宋_GB2312" w:eastAsia="仿宋_GB2312"/>
          <w:sz w:val="24"/>
        </w:rPr>
        <w:t>.</w:t>
      </w:r>
      <w:r>
        <w:rPr>
          <w:rFonts w:hint="eastAsia" w:ascii="仿宋_GB2312" w:eastAsia="仿宋_GB2312"/>
          <w:sz w:val="24"/>
        </w:rPr>
        <w:t xml:space="preserve">4 </w:t>
      </w:r>
      <w:r>
        <w:rPr>
          <w:rFonts w:hint="eastAsia" w:ascii="仿宋_GB2312" w:hAnsi="Courier New" w:eastAsia="仿宋_GB2312"/>
          <w:b/>
          <w:sz w:val="24"/>
        </w:rPr>
        <w:t>评标委员会完成评标后,评委对各部分得分汇总,得出本项目最终得分,评标委员会按评标办法向采购人推荐中标候选供应商同时出具评标报告。</w:t>
      </w:r>
    </w:p>
    <w:p>
      <w:pPr>
        <w:pStyle w:val="2"/>
        <w:ind w:firstLine="240" w:firstLineChars="100"/>
        <w:rPr>
          <w:rFonts w:hint="eastAsia" w:ascii="仿宋_GB2312" w:eastAsia="仿宋_GB2312"/>
          <w:sz w:val="24"/>
        </w:rPr>
      </w:pPr>
      <w:r>
        <w:rPr>
          <w:rFonts w:hint="eastAsia" w:ascii="仿宋_GB2312" w:eastAsia="仿宋_GB2312"/>
          <w:sz w:val="24"/>
        </w:rPr>
        <w:t>21.5</w:t>
      </w:r>
      <w:r>
        <w:rPr>
          <w:rFonts w:hint="eastAsia" w:ascii="仿宋_GB2312" w:eastAsia="仿宋_GB2312"/>
          <w:b/>
          <w:sz w:val="24"/>
        </w:rPr>
        <w:t>采购过程中出现以下情形，导致电子交易平台无法正常运行，或者无法保证电子交易的公平、公正和安全时，采购组织机构可中止电子交易活动：</w:t>
      </w:r>
    </w:p>
    <w:p>
      <w:pPr>
        <w:pStyle w:val="2"/>
        <w:ind w:firstLine="240" w:firstLineChars="100"/>
        <w:rPr>
          <w:rFonts w:hint="eastAsia" w:ascii="仿宋_GB2312" w:eastAsia="仿宋_GB2312"/>
          <w:sz w:val="24"/>
        </w:rPr>
      </w:pPr>
      <w:r>
        <w:rPr>
          <w:rFonts w:hint="eastAsia" w:ascii="仿宋_GB2312" w:eastAsia="仿宋_GB2312"/>
          <w:sz w:val="24"/>
        </w:rPr>
        <w:t xml:space="preserve">21.5.1电子交易平台发生故障而无法登录访问的； </w:t>
      </w:r>
    </w:p>
    <w:p>
      <w:pPr>
        <w:pStyle w:val="2"/>
        <w:ind w:firstLine="240" w:firstLineChars="100"/>
        <w:rPr>
          <w:rFonts w:hint="eastAsia" w:ascii="仿宋_GB2312" w:eastAsia="仿宋_GB2312"/>
          <w:sz w:val="24"/>
        </w:rPr>
      </w:pPr>
      <w:r>
        <w:rPr>
          <w:rFonts w:hint="eastAsia" w:ascii="仿宋_GB2312" w:eastAsia="仿宋_GB2312"/>
          <w:sz w:val="24"/>
        </w:rPr>
        <w:t>21.5.2电子交易平台应用或数据库出现错误，不能进行正常操作的；</w:t>
      </w:r>
    </w:p>
    <w:p>
      <w:pPr>
        <w:pStyle w:val="2"/>
        <w:ind w:firstLine="240" w:firstLineChars="100"/>
        <w:rPr>
          <w:rFonts w:hint="eastAsia" w:ascii="仿宋_GB2312" w:eastAsia="仿宋_GB2312"/>
          <w:sz w:val="24"/>
        </w:rPr>
      </w:pPr>
      <w:r>
        <w:rPr>
          <w:rFonts w:hint="eastAsia" w:ascii="仿宋_GB2312" w:eastAsia="仿宋_GB2312"/>
          <w:sz w:val="24"/>
        </w:rPr>
        <w:t>21.5.3电子交易平台发现严重安全漏洞，有潜在泄密危险的；</w:t>
      </w:r>
    </w:p>
    <w:p>
      <w:pPr>
        <w:pStyle w:val="2"/>
        <w:ind w:firstLine="240" w:firstLineChars="100"/>
        <w:rPr>
          <w:rFonts w:hint="eastAsia" w:ascii="仿宋_GB2312" w:eastAsia="仿宋_GB2312"/>
          <w:sz w:val="24"/>
        </w:rPr>
      </w:pPr>
      <w:r>
        <w:rPr>
          <w:rFonts w:hint="eastAsia" w:ascii="仿宋_GB2312" w:eastAsia="仿宋_GB2312"/>
          <w:sz w:val="24"/>
        </w:rPr>
        <w:t xml:space="preserve">21.5.4病毒发作导致不能进行正常操作的； </w:t>
      </w:r>
    </w:p>
    <w:p>
      <w:pPr>
        <w:pStyle w:val="2"/>
        <w:ind w:firstLine="240" w:firstLineChars="100"/>
        <w:rPr>
          <w:rFonts w:hint="eastAsia" w:ascii="仿宋_GB2312" w:eastAsia="仿宋_GB2312"/>
          <w:sz w:val="24"/>
        </w:rPr>
      </w:pPr>
      <w:r>
        <w:rPr>
          <w:rFonts w:hint="eastAsia" w:ascii="仿宋_GB2312" w:eastAsia="仿宋_GB2312"/>
          <w:sz w:val="24"/>
        </w:rPr>
        <w:t>21.5.5其他无法保证电子交易的公平、公正和安全的情况。</w:t>
      </w:r>
    </w:p>
    <w:p>
      <w:pPr>
        <w:pStyle w:val="2"/>
        <w:ind w:firstLine="240" w:firstLineChars="100"/>
        <w:rPr>
          <w:rFonts w:hint="eastAsia" w:ascii="仿宋_GB2312" w:eastAsia="仿宋_GB2312"/>
          <w:sz w:val="24"/>
        </w:rPr>
      </w:pPr>
      <w:r>
        <w:rPr>
          <w:rFonts w:hint="eastAsia" w:ascii="仿宋_GB2312" w:eastAsia="仿宋_GB2312"/>
          <w:sz w:val="24"/>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pPr>
        <w:pStyle w:val="2"/>
        <w:ind w:firstLine="240" w:firstLineChars="100"/>
        <w:rPr>
          <w:rFonts w:hint="eastAsia" w:ascii="仿宋_GB2312" w:eastAsia="仿宋_GB2312"/>
          <w:sz w:val="24"/>
        </w:rPr>
      </w:pPr>
    </w:p>
    <w:p>
      <w:pPr>
        <w:snapToGrid w:val="0"/>
        <w:spacing w:before="156" w:beforeLines="50" w:line="400" w:lineRule="exact"/>
        <w:ind w:firstLine="413" w:firstLineChars="147"/>
        <w:rPr>
          <w:rFonts w:hint="eastAsia" w:ascii="仿宋_GB2312" w:hAnsi="Courier New" w:eastAsia="仿宋_GB2312"/>
          <w:b/>
          <w:sz w:val="28"/>
          <w:szCs w:val="28"/>
        </w:rPr>
      </w:pPr>
      <w:r>
        <w:rPr>
          <w:rFonts w:hint="eastAsia" w:ascii="仿宋_GB2312" w:hAnsi="Courier New" w:eastAsia="仿宋_GB2312"/>
          <w:b/>
          <w:sz w:val="28"/>
          <w:szCs w:val="28"/>
        </w:rPr>
        <w:t>22．评标办法及评分标准（详见第五章）</w:t>
      </w:r>
    </w:p>
    <w:p>
      <w:pPr>
        <w:snapToGrid w:val="0"/>
        <w:spacing w:before="156" w:beforeLines="50" w:line="400" w:lineRule="exact"/>
        <w:ind w:firstLine="413" w:firstLineChars="147"/>
        <w:rPr>
          <w:rFonts w:hint="eastAsia" w:ascii="仿宋_GB2312" w:hAnsi="Courier New" w:eastAsia="仿宋_GB2312"/>
          <w:b/>
          <w:sz w:val="28"/>
          <w:szCs w:val="28"/>
        </w:rPr>
      </w:pPr>
      <w:r>
        <w:rPr>
          <w:rFonts w:hint="eastAsia" w:ascii="仿宋_GB2312" w:hAnsi="Courier New" w:eastAsia="仿宋_GB2312"/>
          <w:b/>
          <w:sz w:val="28"/>
          <w:szCs w:val="28"/>
        </w:rPr>
        <w:t>23．澄清问题的形式</w:t>
      </w:r>
    </w:p>
    <w:p>
      <w:pPr>
        <w:snapToGrid w:val="0"/>
        <w:spacing w:line="400" w:lineRule="exact"/>
        <w:ind w:firstLine="240" w:firstLineChars="100"/>
        <w:rPr>
          <w:rFonts w:hint="eastAsia" w:ascii="仿宋_GB2312" w:hAnsi="Courier New" w:eastAsia="仿宋_GB2312"/>
          <w:sz w:val="24"/>
        </w:rPr>
      </w:pPr>
      <w:r>
        <w:rPr>
          <w:rFonts w:hint="eastAsia" w:ascii="仿宋_GB2312" w:hAnsi="Courier New" w:eastAsia="仿宋_GB2312"/>
          <w:sz w:val="24"/>
        </w:rPr>
        <w:t>23</w:t>
      </w:r>
      <w:r>
        <w:rPr>
          <w:rFonts w:ascii="仿宋_GB2312" w:eastAsia="仿宋_GB2312"/>
          <w:sz w:val="24"/>
        </w:rPr>
        <w:t>.</w:t>
      </w:r>
      <w:r>
        <w:rPr>
          <w:rFonts w:hint="eastAsia" w:ascii="仿宋_GB2312" w:eastAsia="仿宋_GB2312"/>
          <w:sz w:val="24"/>
        </w:rPr>
        <w:t xml:space="preserve">1 </w:t>
      </w:r>
      <w:r>
        <w:rPr>
          <w:rFonts w:hint="eastAsia" w:ascii="仿宋_GB2312" w:hAnsi="Courier New" w:eastAsia="仿宋_GB2312"/>
          <w:sz w:val="24"/>
        </w:rPr>
        <w:t>对投标文件中含义不明确、同类问题表述不一致或者有明显文字和计算错误的内容，评标委员会可要求投标人在评标委员会要求的时间内作出必要的澄清、说明或者补正。投标人的澄清、说明或者补正应当采用书面形式，由法定代表人（负责人）/委托代理人签字确认，并不得超出投标文件的范围或者改变投标文件的实质性内容。如投标人未在规定时间内澄清、说明、补正或拒绝澄清、说明、补正的，其投标文件按无效标处理。</w:t>
      </w:r>
    </w:p>
    <w:p>
      <w:pPr>
        <w:pStyle w:val="20"/>
        <w:snapToGrid w:val="0"/>
        <w:spacing w:before="156" w:beforeLines="50" w:line="400" w:lineRule="exact"/>
        <w:ind w:left="424" w:leftChars="199" w:hanging="6" w:hangingChars="2"/>
        <w:rPr>
          <w:rFonts w:ascii="仿宋_GB2312" w:eastAsia="仿宋_GB2312"/>
          <w:b/>
          <w:sz w:val="28"/>
          <w:szCs w:val="28"/>
        </w:rPr>
      </w:pPr>
      <w:r>
        <w:rPr>
          <w:rFonts w:ascii="仿宋_GB2312" w:eastAsia="仿宋_GB2312"/>
          <w:b/>
          <w:sz w:val="28"/>
          <w:szCs w:val="28"/>
        </w:rPr>
        <w:t>2</w:t>
      </w:r>
      <w:r>
        <w:rPr>
          <w:rFonts w:hint="eastAsia" w:ascii="仿宋_GB2312" w:eastAsia="仿宋_GB2312"/>
          <w:b/>
          <w:sz w:val="28"/>
          <w:szCs w:val="28"/>
        </w:rPr>
        <w:t>4</w:t>
      </w:r>
      <w:r>
        <w:rPr>
          <w:rFonts w:ascii="仿宋_GB2312" w:eastAsia="仿宋_GB2312"/>
          <w:b/>
          <w:sz w:val="28"/>
          <w:szCs w:val="28"/>
        </w:rPr>
        <w:t>．</w:t>
      </w:r>
      <w:r>
        <w:rPr>
          <w:rFonts w:hint="eastAsia" w:ascii="仿宋_GB2312" w:eastAsia="仿宋_GB2312"/>
          <w:b/>
          <w:sz w:val="28"/>
          <w:szCs w:val="28"/>
        </w:rPr>
        <w:t>错误修正的原则</w:t>
      </w:r>
    </w:p>
    <w:p>
      <w:pPr>
        <w:pStyle w:val="20"/>
        <w:snapToGrid w:val="0"/>
        <w:spacing w:line="400" w:lineRule="exact"/>
        <w:ind w:firstLine="240" w:firstLineChars="100"/>
        <w:rPr>
          <w:rFonts w:ascii="仿宋_GB2312" w:hAnsi="Times New Roman" w:eastAsia="仿宋_GB2312"/>
          <w:sz w:val="24"/>
        </w:rPr>
      </w:pPr>
      <w:r>
        <w:rPr>
          <w:rFonts w:ascii="仿宋_GB2312" w:hAnsi="Times New Roman" w:eastAsia="仿宋_GB2312"/>
          <w:sz w:val="24"/>
        </w:rPr>
        <w:t>投标</w:t>
      </w:r>
      <w:r>
        <w:rPr>
          <w:rFonts w:hint="eastAsia" w:ascii="仿宋_GB2312" w:hAnsi="Times New Roman" w:eastAsia="仿宋_GB2312"/>
          <w:sz w:val="24"/>
        </w:rPr>
        <w:t>文件</w:t>
      </w:r>
      <w:r>
        <w:rPr>
          <w:rFonts w:ascii="仿宋_GB2312" w:hAnsi="Times New Roman" w:eastAsia="仿宋_GB2312"/>
          <w:sz w:val="24"/>
        </w:rPr>
        <w:t>如果出现计算或表达上的错误，</w:t>
      </w:r>
      <w:r>
        <w:rPr>
          <w:rFonts w:hint="eastAsia" w:ascii="仿宋_GB2312" w:hAnsi="Times New Roman" w:eastAsia="仿宋_GB2312"/>
          <w:sz w:val="24"/>
        </w:rPr>
        <w:t>修正错误</w:t>
      </w:r>
      <w:r>
        <w:rPr>
          <w:rFonts w:ascii="仿宋_GB2312" w:hAnsi="Times New Roman" w:eastAsia="仿宋_GB2312"/>
          <w:sz w:val="24"/>
        </w:rPr>
        <w:t>的原则如下：</w:t>
      </w:r>
    </w:p>
    <w:p>
      <w:pPr>
        <w:snapToGrid w:val="0"/>
        <w:spacing w:line="400" w:lineRule="exact"/>
        <w:ind w:firstLine="240" w:firstLineChars="100"/>
        <w:rPr>
          <w:rFonts w:hint="eastAsia" w:ascii="仿宋_GB2312" w:eastAsia="仿宋_GB2312"/>
          <w:sz w:val="24"/>
        </w:rPr>
      </w:pPr>
      <w:r>
        <w:rPr>
          <w:rFonts w:hint="eastAsia" w:ascii="仿宋_GB2312" w:eastAsia="仿宋_GB2312"/>
          <w:sz w:val="24"/>
        </w:rPr>
        <w:t>24</w:t>
      </w:r>
      <w:r>
        <w:rPr>
          <w:rFonts w:ascii="仿宋_GB2312" w:eastAsia="仿宋_GB2312"/>
          <w:sz w:val="24"/>
        </w:rPr>
        <w:t>.</w:t>
      </w:r>
      <w:r>
        <w:rPr>
          <w:rFonts w:hint="eastAsia" w:ascii="仿宋_GB2312" w:eastAsia="仿宋_GB2312"/>
          <w:sz w:val="24"/>
        </w:rPr>
        <w:t>1 投标函中表述的内容与报价表中不一致的，以报价表为准；报价表中的内容</w:t>
      </w:r>
      <w:r>
        <w:rPr>
          <w:rFonts w:ascii="仿宋_GB2312" w:eastAsia="仿宋_GB2312"/>
          <w:sz w:val="24"/>
        </w:rPr>
        <w:t>与报价</w:t>
      </w:r>
      <w:r>
        <w:rPr>
          <w:rFonts w:hint="eastAsia" w:ascii="仿宋_GB2312" w:eastAsia="仿宋_GB2312"/>
          <w:sz w:val="24"/>
        </w:rPr>
        <w:t>明细</w:t>
      </w:r>
      <w:r>
        <w:rPr>
          <w:rFonts w:ascii="仿宋_GB2312" w:eastAsia="仿宋_GB2312"/>
          <w:sz w:val="24"/>
        </w:rPr>
        <w:t>表不一致的，</w:t>
      </w:r>
      <w:r>
        <w:rPr>
          <w:rFonts w:hint="eastAsia" w:ascii="仿宋_GB2312" w:eastAsia="仿宋_GB2312"/>
          <w:sz w:val="24"/>
        </w:rPr>
        <w:t>以报价表为准；</w:t>
      </w:r>
    </w:p>
    <w:p>
      <w:pPr>
        <w:pStyle w:val="20"/>
        <w:snapToGrid w:val="0"/>
        <w:spacing w:line="400" w:lineRule="exact"/>
        <w:ind w:firstLine="240" w:firstLineChars="100"/>
        <w:rPr>
          <w:rFonts w:ascii="仿宋_GB2312" w:hAnsi="Times New Roman" w:eastAsia="仿宋_GB2312"/>
          <w:sz w:val="24"/>
        </w:rPr>
      </w:pPr>
      <w:r>
        <w:rPr>
          <w:rFonts w:ascii="仿宋_GB2312" w:hAnsi="Times New Roman" w:eastAsia="仿宋_GB2312"/>
          <w:sz w:val="24"/>
        </w:rPr>
        <w:t>2</w:t>
      </w:r>
      <w:r>
        <w:rPr>
          <w:rFonts w:hint="eastAsia" w:ascii="仿宋_GB2312" w:hAnsi="Times New Roman" w:eastAsia="仿宋_GB2312"/>
          <w:sz w:val="24"/>
        </w:rPr>
        <w:t>4</w:t>
      </w:r>
      <w:r>
        <w:rPr>
          <w:rFonts w:ascii="仿宋_GB2312" w:hAnsi="Times New Roman" w:eastAsia="仿宋_GB2312"/>
          <w:sz w:val="24"/>
        </w:rPr>
        <w:t>.2 投标文件中的大写金额和小写金额不一致的，以大写金额为准；</w:t>
      </w:r>
    </w:p>
    <w:p>
      <w:pPr>
        <w:pStyle w:val="20"/>
        <w:spacing w:line="400" w:lineRule="exact"/>
        <w:ind w:firstLine="240" w:firstLineChars="100"/>
        <w:rPr>
          <w:rFonts w:ascii="仿宋_GB2312" w:hAnsi="Times New Roman" w:eastAsia="仿宋_GB2312"/>
          <w:sz w:val="24"/>
        </w:rPr>
      </w:pPr>
      <w:r>
        <w:rPr>
          <w:rFonts w:ascii="仿宋_GB2312" w:hAnsi="Times New Roman" w:eastAsia="仿宋_GB2312"/>
          <w:sz w:val="24"/>
        </w:rPr>
        <w:t>2</w:t>
      </w:r>
      <w:r>
        <w:rPr>
          <w:rFonts w:hint="eastAsia" w:ascii="仿宋_GB2312" w:hAnsi="Times New Roman" w:eastAsia="仿宋_GB2312"/>
          <w:sz w:val="24"/>
        </w:rPr>
        <w:t>4</w:t>
      </w:r>
      <w:r>
        <w:rPr>
          <w:rFonts w:ascii="仿宋_GB2312" w:hAnsi="Times New Roman" w:eastAsia="仿宋_GB2312"/>
          <w:sz w:val="24"/>
        </w:rPr>
        <w:t>.3 若用文字表示的数值与用数字表示的数值不一致，以文字表示的数值为准；</w:t>
      </w:r>
    </w:p>
    <w:p>
      <w:pPr>
        <w:pStyle w:val="20"/>
        <w:snapToGrid w:val="0"/>
        <w:spacing w:line="400" w:lineRule="exact"/>
        <w:ind w:firstLine="240" w:firstLineChars="100"/>
        <w:rPr>
          <w:rFonts w:ascii="仿宋_GB2312" w:hAnsi="Times New Roman" w:eastAsia="仿宋_GB2312"/>
          <w:sz w:val="24"/>
        </w:rPr>
      </w:pPr>
      <w:r>
        <w:rPr>
          <w:rFonts w:ascii="仿宋_GB2312" w:hAnsi="Times New Roman" w:eastAsia="仿宋_GB2312"/>
          <w:sz w:val="24"/>
        </w:rPr>
        <w:t>2</w:t>
      </w:r>
      <w:r>
        <w:rPr>
          <w:rFonts w:hint="eastAsia" w:ascii="仿宋_GB2312" w:hAnsi="Times New Roman" w:eastAsia="仿宋_GB2312"/>
          <w:sz w:val="24"/>
        </w:rPr>
        <w:t>4</w:t>
      </w:r>
      <w:r>
        <w:rPr>
          <w:rFonts w:ascii="仿宋_GB2312" w:hAnsi="Times New Roman" w:eastAsia="仿宋_GB2312"/>
          <w:sz w:val="24"/>
        </w:rPr>
        <w:t>.4 如有多报（指数量超出招标文件需求）、重报（指同一货物重复报价），其投标总价在评标过程中不予调整，如其中标，其合同价按其投标单价予以调整；</w:t>
      </w:r>
    </w:p>
    <w:p>
      <w:pPr>
        <w:pStyle w:val="20"/>
        <w:snapToGrid w:val="0"/>
        <w:spacing w:line="400" w:lineRule="exact"/>
        <w:ind w:firstLine="240" w:firstLineChars="100"/>
        <w:rPr>
          <w:rFonts w:ascii="仿宋_GB2312" w:hAnsi="Times New Roman" w:eastAsia="仿宋_GB2312"/>
          <w:sz w:val="24"/>
        </w:rPr>
      </w:pPr>
      <w:r>
        <w:rPr>
          <w:rFonts w:ascii="仿宋_GB2312" w:hAnsi="Times New Roman" w:eastAsia="仿宋_GB2312"/>
          <w:sz w:val="24"/>
        </w:rPr>
        <w:t>2</w:t>
      </w:r>
      <w:r>
        <w:rPr>
          <w:rFonts w:hint="eastAsia" w:ascii="仿宋_GB2312" w:hAnsi="Times New Roman" w:eastAsia="仿宋_GB2312"/>
          <w:sz w:val="24"/>
        </w:rPr>
        <w:t>4</w:t>
      </w:r>
      <w:r>
        <w:rPr>
          <w:rFonts w:ascii="仿宋_GB2312" w:hAnsi="Times New Roman" w:eastAsia="仿宋_GB2312"/>
          <w:sz w:val="24"/>
        </w:rPr>
        <w:t xml:space="preserve">.5 </w:t>
      </w:r>
      <w:r>
        <w:rPr>
          <w:rFonts w:hint="eastAsia" w:ascii="仿宋_GB2312" w:hAnsi="Times New Roman" w:eastAsia="仿宋_GB2312"/>
          <w:sz w:val="24"/>
        </w:rPr>
        <w:t>对不同文字文本投标文件的解释发生异议的，以中文文本为准；</w:t>
      </w:r>
    </w:p>
    <w:p>
      <w:pPr>
        <w:spacing w:before="156" w:beforeLines="50" w:line="400" w:lineRule="exact"/>
        <w:ind w:firstLine="352" w:firstLineChars="147"/>
        <w:rPr>
          <w:rFonts w:hint="eastAsia" w:ascii="仿宋_GB2312" w:eastAsia="仿宋_GB2312"/>
          <w:sz w:val="24"/>
        </w:rPr>
      </w:pPr>
      <w:r>
        <w:rPr>
          <w:rFonts w:ascii="仿宋_GB2312" w:eastAsia="仿宋_GB2312"/>
          <w:sz w:val="24"/>
        </w:rPr>
        <w:t>按上述修正错误的原则及方法调整或修正投标文件的投标报价，投标人确认后，以调整或修正后的投标报价为准。如投标人拒绝调整或修正的，其投标文件按无效标处理。</w:t>
      </w:r>
    </w:p>
    <w:p>
      <w:pPr>
        <w:spacing w:before="156" w:beforeLines="50" w:line="400" w:lineRule="exact"/>
        <w:ind w:firstLine="413" w:firstLineChars="147"/>
        <w:rPr>
          <w:rFonts w:hint="eastAsia" w:ascii="仿宋_GB2312" w:hAnsi="Courier New" w:eastAsia="仿宋_GB2312"/>
          <w:b/>
          <w:sz w:val="28"/>
          <w:szCs w:val="28"/>
        </w:rPr>
      </w:pPr>
      <w:r>
        <w:rPr>
          <w:rFonts w:hint="eastAsia" w:ascii="仿宋_GB2312" w:hAnsi="Courier New" w:eastAsia="仿宋_GB2312"/>
          <w:b/>
          <w:sz w:val="28"/>
          <w:szCs w:val="28"/>
        </w:rPr>
        <w:t>25．无效投标文件</w:t>
      </w:r>
    </w:p>
    <w:p>
      <w:pPr>
        <w:spacing w:line="400" w:lineRule="exact"/>
        <w:ind w:firstLine="241" w:firstLineChars="100"/>
        <w:rPr>
          <w:rFonts w:hint="eastAsia" w:ascii="仿宋_GB2312" w:hAnsi="Courier New" w:eastAsia="仿宋_GB2312"/>
          <w:b/>
          <w:sz w:val="24"/>
        </w:rPr>
      </w:pPr>
      <w:r>
        <w:rPr>
          <w:rFonts w:hint="eastAsia" w:ascii="仿宋_GB2312" w:hAnsi="Courier New" w:eastAsia="仿宋_GB2312"/>
          <w:b/>
          <w:sz w:val="24"/>
        </w:rPr>
        <w:t>有下列情形之一的，投标文件按无效标处理：</w:t>
      </w:r>
    </w:p>
    <w:p>
      <w:pPr>
        <w:spacing w:line="400" w:lineRule="exact"/>
        <w:ind w:firstLine="240" w:firstLineChars="100"/>
        <w:rPr>
          <w:rFonts w:hint="eastAsia" w:ascii="仿宋_GB2312" w:eastAsia="仿宋_GB2312"/>
          <w:sz w:val="24"/>
        </w:rPr>
      </w:pPr>
      <w:r>
        <w:rPr>
          <w:rFonts w:hint="eastAsia" w:ascii="仿宋_GB2312" w:eastAsia="仿宋_GB2312"/>
          <w:sz w:val="24"/>
        </w:rPr>
        <w:t>25</w:t>
      </w:r>
      <w:r>
        <w:rPr>
          <w:rFonts w:ascii="仿宋_GB2312" w:eastAsia="仿宋_GB2312"/>
          <w:sz w:val="24"/>
        </w:rPr>
        <w:t>.</w:t>
      </w:r>
      <w:r>
        <w:rPr>
          <w:rFonts w:hint="eastAsia" w:ascii="仿宋_GB2312" w:eastAsia="仿宋_GB2312"/>
          <w:sz w:val="24"/>
        </w:rPr>
        <w:t>1 未按规定标记、签署、盖章的；</w:t>
      </w:r>
    </w:p>
    <w:p>
      <w:pPr>
        <w:spacing w:line="400" w:lineRule="exact"/>
        <w:ind w:firstLine="240" w:firstLineChars="100"/>
        <w:rPr>
          <w:rFonts w:hint="eastAsia" w:ascii="仿宋_GB2312" w:hAnsi="Courier New" w:eastAsia="仿宋_GB2312"/>
          <w:spacing w:val="-6"/>
          <w:sz w:val="24"/>
        </w:rPr>
      </w:pPr>
      <w:r>
        <w:rPr>
          <w:rFonts w:hint="eastAsia" w:ascii="仿宋_GB2312" w:eastAsia="仿宋_GB2312"/>
          <w:sz w:val="24"/>
        </w:rPr>
        <w:t>25</w:t>
      </w:r>
      <w:r>
        <w:rPr>
          <w:rFonts w:ascii="仿宋_GB2312" w:eastAsia="仿宋_GB2312"/>
          <w:sz w:val="24"/>
        </w:rPr>
        <w:t>.</w:t>
      </w:r>
      <w:r>
        <w:rPr>
          <w:rFonts w:hint="eastAsia" w:ascii="仿宋_GB2312" w:eastAsia="仿宋_GB2312"/>
          <w:sz w:val="24"/>
        </w:rPr>
        <w:t xml:space="preserve">2 </w:t>
      </w:r>
      <w:r>
        <w:rPr>
          <w:rFonts w:hint="eastAsia" w:ascii="仿宋_GB2312" w:eastAsia="仿宋_GB2312"/>
          <w:spacing w:val="-6"/>
          <w:sz w:val="24"/>
        </w:rPr>
        <w:t>资格证明文件证书原件不齐全的；或者</w:t>
      </w:r>
      <w:r>
        <w:rPr>
          <w:rFonts w:hint="eastAsia" w:ascii="仿宋_GB2312" w:hAnsi="Courier New" w:eastAsia="仿宋_GB2312"/>
          <w:spacing w:val="-6"/>
          <w:sz w:val="24"/>
        </w:rPr>
        <w:t>不具备招标文件规定资格要求的；</w:t>
      </w:r>
    </w:p>
    <w:p>
      <w:pPr>
        <w:spacing w:line="400" w:lineRule="exact"/>
        <w:ind w:firstLine="240" w:firstLineChars="100"/>
        <w:rPr>
          <w:rFonts w:hint="eastAsia" w:ascii="仿宋_GB2312" w:eastAsia="仿宋_GB2312"/>
          <w:sz w:val="24"/>
        </w:rPr>
      </w:pPr>
      <w:r>
        <w:rPr>
          <w:rFonts w:hint="eastAsia" w:ascii="仿宋_GB2312" w:eastAsia="仿宋_GB2312"/>
          <w:sz w:val="24"/>
        </w:rPr>
        <w:t>25</w:t>
      </w:r>
      <w:r>
        <w:rPr>
          <w:rFonts w:ascii="仿宋_GB2312" w:eastAsia="仿宋_GB2312"/>
          <w:sz w:val="24"/>
        </w:rPr>
        <w:t>.</w:t>
      </w:r>
      <w:r>
        <w:rPr>
          <w:rFonts w:hint="eastAsia" w:ascii="仿宋_GB2312" w:eastAsia="仿宋_GB2312"/>
          <w:sz w:val="24"/>
        </w:rPr>
        <w:t>3 不响应招标文件实质性内容的</w:t>
      </w:r>
      <w:r>
        <w:rPr>
          <w:rFonts w:ascii="仿宋_GB2312" w:eastAsia="仿宋_GB2312"/>
          <w:sz w:val="24"/>
        </w:rPr>
        <w:t>；</w:t>
      </w:r>
    </w:p>
    <w:p>
      <w:pPr>
        <w:spacing w:line="400" w:lineRule="exact"/>
        <w:ind w:firstLine="240" w:firstLineChars="100"/>
        <w:rPr>
          <w:rFonts w:hint="eastAsia" w:ascii="仿宋_GB2312" w:eastAsia="仿宋_GB2312"/>
          <w:sz w:val="24"/>
        </w:rPr>
      </w:pPr>
      <w:r>
        <w:rPr>
          <w:rFonts w:hint="eastAsia" w:ascii="仿宋_GB2312" w:eastAsia="仿宋_GB2312"/>
          <w:sz w:val="24"/>
        </w:rPr>
        <w:t>25</w:t>
      </w:r>
      <w:r>
        <w:rPr>
          <w:rFonts w:ascii="仿宋_GB2312" w:eastAsia="仿宋_GB2312"/>
          <w:sz w:val="24"/>
        </w:rPr>
        <w:t>.</w:t>
      </w:r>
      <w:r>
        <w:rPr>
          <w:rFonts w:hint="eastAsia" w:ascii="仿宋_GB2312" w:eastAsia="仿宋_GB2312"/>
          <w:sz w:val="24"/>
        </w:rPr>
        <w:t>4 技术指标出现负偏离的</w:t>
      </w:r>
      <w:r>
        <w:rPr>
          <w:rFonts w:ascii="仿宋_GB2312" w:eastAsia="仿宋_GB2312"/>
          <w:sz w:val="24"/>
        </w:rPr>
        <w:t>；</w:t>
      </w:r>
    </w:p>
    <w:p>
      <w:pPr>
        <w:pStyle w:val="2"/>
        <w:ind w:firstLine="240" w:firstLineChars="100"/>
        <w:rPr>
          <w:rFonts w:hint="eastAsia" w:ascii="仿宋_GB2312" w:hAnsi="Times New Roman" w:eastAsia="仿宋_GB2312"/>
          <w:sz w:val="24"/>
        </w:rPr>
      </w:pPr>
      <w:r>
        <w:rPr>
          <w:rFonts w:hint="eastAsia" w:ascii="仿宋_GB2312" w:hAnsi="Times New Roman" w:eastAsia="仿宋_GB2312"/>
          <w:sz w:val="24"/>
        </w:rPr>
        <w:t>25.5 逾期上传电子投标文件的；</w:t>
      </w:r>
    </w:p>
    <w:p>
      <w:pPr>
        <w:spacing w:line="400" w:lineRule="exact"/>
        <w:ind w:firstLine="240" w:firstLineChars="100"/>
        <w:rPr>
          <w:rFonts w:hint="eastAsia" w:ascii="仿宋_GB2312" w:hAnsi="Courier New" w:eastAsia="仿宋_GB2312"/>
          <w:strike/>
          <w:sz w:val="24"/>
        </w:rPr>
      </w:pPr>
      <w:r>
        <w:rPr>
          <w:rFonts w:hint="eastAsia" w:ascii="仿宋_GB2312" w:eastAsia="仿宋_GB2312"/>
          <w:sz w:val="24"/>
        </w:rPr>
        <w:t>25</w:t>
      </w:r>
      <w:r>
        <w:rPr>
          <w:rFonts w:ascii="仿宋_GB2312" w:eastAsia="仿宋_GB2312"/>
          <w:sz w:val="24"/>
        </w:rPr>
        <w:t>.</w:t>
      </w:r>
      <w:r>
        <w:rPr>
          <w:rFonts w:hint="eastAsia" w:ascii="仿宋_GB2312" w:eastAsia="仿宋_GB2312"/>
          <w:sz w:val="24"/>
        </w:rPr>
        <w:t>6 不按招标文件和浙江政府采购云平台要求制作电子投标文件的</w:t>
      </w:r>
      <w:r>
        <w:rPr>
          <w:rFonts w:hint="eastAsia" w:ascii="仿宋_GB2312" w:hAnsi="Courier New" w:eastAsia="仿宋_GB2312"/>
          <w:sz w:val="24"/>
        </w:rPr>
        <w:t>；</w:t>
      </w:r>
    </w:p>
    <w:p>
      <w:pPr>
        <w:spacing w:line="400" w:lineRule="exact"/>
        <w:ind w:firstLine="240" w:firstLineChars="100"/>
        <w:rPr>
          <w:rFonts w:hint="eastAsia" w:ascii="仿宋_GB2312" w:eastAsia="仿宋_GB2312"/>
          <w:sz w:val="24"/>
        </w:rPr>
      </w:pPr>
      <w:r>
        <w:rPr>
          <w:rFonts w:hint="eastAsia" w:ascii="仿宋_GB2312" w:eastAsia="仿宋_GB2312"/>
          <w:sz w:val="24"/>
        </w:rPr>
        <w:t>25</w:t>
      </w:r>
      <w:r>
        <w:rPr>
          <w:rFonts w:ascii="仿宋_GB2312" w:eastAsia="仿宋_GB2312"/>
          <w:sz w:val="24"/>
        </w:rPr>
        <w:t>.</w:t>
      </w:r>
      <w:r>
        <w:rPr>
          <w:rFonts w:hint="eastAsia" w:ascii="仿宋_GB2312" w:eastAsia="仿宋_GB2312"/>
          <w:sz w:val="24"/>
        </w:rPr>
        <w:t>7 电子投标文件格式不规范、内容不齐全或者虚假的</w:t>
      </w:r>
      <w:r>
        <w:rPr>
          <w:rFonts w:ascii="仿宋_GB2312" w:eastAsia="仿宋_GB2312"/>
          <w:sz w:val="24"/>
        </w:rPr>
        <w:t>；</w:t>
      </w:r>
    </w:p>
    <w:p>
      <w:pPr>
        <w:spacing w:line="400" w:lineRule="exact"/>
        <w:ind w:firstLine="240" w:firstLineChars="100"/>
        <w:rPr>
          <w:rFonts w:hint="eastAsia" w:ascii="仿宋_GB2312" w:eastAsia="仿宋_GB2312"/>
          <w:sz w:val="24"/>
        </w:rPr>
      </w:pPr>
      <w:r>
        <w:rPr>
          <w:rFonts w:hint="eastAsia" w:ascii="仿宋_GB2312" w:eastAsia="仿宋_GB2312"/>
          <w:sz w:val="24"/>
        </w:rPr>
        <w:t>25</w:t>
      </w:r>
      <w:r>
        <w:rPr>
          <w:rFonts w:ascii="仿宋_GB2312" w:eastAsia="仿宋_GB2312"/>
          <w:sz w:val="24"/>
        </w:rPr>
        <w:t>.</w:t>
      </w:r>
      <w:r>
        <w:rPr>
          <w:rFonts w:hint="eastAsia" w:ascii="仿宋_GB2312" w:eastAsia="仿宋_GB2312"/>
          <w:sz w:val="24"/>
        </w:rPr>
        <w:t>8 电子</w:t>
      </w:r>
      <w:r>
        <w:rPr>
          <w:rFonts w:ascii="仿宋_GB2312" w:eastAsia="仿宋_GB2312"/>
          <w:sz w:val="24"/>
        </w:rPr>
        <w:t>投标文件的关键内容字迹模糊、无法辨认的；</w:t>
      </w:r>
    </w:p>
    <w:p>
      <w:pPr>
        <w:spacing w:line="400" w:lineRule="exact"/>
        <w:ind w:firstLine="240" w:firstLineChars="100"/>
        <w:rPr>
          <w:rFonts w:hint="eastAsia" w:ascii="仿宋_GB2312" w:eastAsia="仿宋_GB2312"/>
          <w:sz w:val="24"/>
        </w:rPr>
      </w:pPr>
      <w:r>
        <w:rPr>
          <w:rFonts w:hint="eastAsia" w:ascii="仿宋_GB2312" w:eastAsia="仿宋_GB2312"/>
          <w:sz w:val="24"/>
        </w:rPr>
        <w:t>25</w:t>
      </w:r>
      <w:r>
        <w:rPr>
          <w:rFonts w:ascii="仿宋_GB2312" w:eastAsia="仿宋_GB2312"/>
          <w:sz w:val="24"/>
        </w:rPr>
        <w:t>.</w:t>
      </w:r>
      <w:r>
        <w:rPr>
          <w:rFonts w:hint="eastAsia" w:ascii="仿宋_GB2312" w:eastAsia="仿宋_GB2312"/>
          <w:sz w:val="24"/>
        </w:rPr>
        <w:t>9 电子投标文件的语言、币种及计量单位不符合招标文件要求的；</w:t>
      </w:r>
    </w:p>
    <w:p>
      <w:pPr>
        <w:spacing w:line="400" w:lineRule="exact"/>
        <w:ind w:firstLine="240" w:firstLineChars="100"/>
        <w:rPr>
          <w:rFonts w:hint="eastAsia" w:ascii="仿宋_GB2312" w:eastAsia="仿宋_GB2312"/>
          <w:sz w:val="24"/>
        </w:rPr>
      </w:pPr>
      <w:r>
        <w:rPr>
          <w:rFonts w:hint="eastAsia" w:ascii="仿宋_GB2312" w:eastAsia="仿宋_GB2312"/>
          <w:sz w:val="24"/>
        </w:rPr>
        <w:t>25</w:t>
      </w:r>
      <w:r>
        <w:rPr>
          <w:rFonts w:ascii="仿宋_GB2312" w:eastAsia="仿宋_GB2312"/>
          <w:sz w:val="24"/>
        </w:rPr>
        <w:t>.</w:t>
      </w:r>
      <w:r>
        <w:rPr>
          <w:rFonts w:hint="eastAsia" w:ascii="仿宋_GB2312" w:eastAsia="仿宋_GB2312"/>
          <w:sz w:val="24"/>
        </w:rPr>
        <w:t>10 未按招标文件第六章格式要求编制、随意进行增删更改的；</w:t>
      </w:r>
    </w:p>
    <w:p>
      <w:pPr>
        <w:spacing w:line="400" w:lineRule="exact"/>
        <w:ind w:firstLine="240" w:firstLineChars="100"/>
        <w:rPr>
          <w:rFonts w:hint="eastAsia" w:ascii="仿宋_GB2312" w:hAnsi="Courier New" w:eastAsia="仿宋_GB2312"/>
          <w:sz w:val="24"/>
        </w:rPr>
      </w:pPr>
      <w:r>
        <w:rPr>
          <w:rFonts w:hint="eastAsia" w:ascii="仿宋_GB2312" w:eastAsia="仿宋_GB2312"/>
          <w:sz w:val="24"/>
        </w:rPr>
        <w:t>25</w:t>
      </w:r>
      <w:r>
        <w:rPr>
          <w:rFonts w:ascii="仿宋_GB2312" w:eastAsia="仿宋_GB2312"/>
          <w:sz w:val="24"/>
        </w:rPr>
        <w:t>.</w:t>
      </w:r>
      <w:r>
        <w:rPr>
          <w:rFonts w:hint="eastAsia" w:ascii="仿宋_GB2312" w:eastAsia="仿宋_GB2312"/>
          <w:sz w:val="24"/>
        </w:rPr>
        <w:t xml:space="preserve">11 </w:t>
      </w:r>
      <w:r>
        <w:rPr>
          <w:rFonts w:hint="eastAsia" w:ascii="仿宋_GB2312" w:hAnsi="Courier New" w:eastAsia="仿宋_GB2312"/>
          <w:sz w:val="24"/>
        </w:rPr>
        <w:t>投标人提交两份或多份内容不同的投标文件，或在一份投标文件中对同一招标项目提供两个或多个报价、参数及其他可选择内容的；</w:t>
      </w:r>
    </w:p>
    <w:p>
      <w:pPr>
        <w:spacing w:line="400" w:lineRule="exact"/>
        <w:ind w:firstLine="240" w:firstLineChars="100"/>
        <w:rPr>
          <w:rFonts w:hint="eastAsia" w:ascii="仿宋_GB2312" w:eastAsia="仿宋_GB2312"/>
          <w:sz w:val="24"/>
        </w:rPr>
      </w:pPr>
      <w:r>
        <w:rPr>
          <w:rFonts w:hint="eastAsia" w:ascii="仿宋_GB2312" w:eastAsia="仿宋_GB2312"/>
          <w:sz w:val="24"/>
        </w:rPr>
        <w:t>25</w:t>
      </w:r>
      <w:r>
        <w:rPr>
          <w:rFonts w:ascii="仿宋_GB2312" w:eastAsia="仿宋_GB2312"/>
          <w:sz w:val="24"/>
        </w:rPr>
        <w:t>.</w:t>
      </w:r>
      <w:r>
        <w:rPr>
          <w:rFonts w:hint="eastAsia" w:ascii="仿宋_GB2312" w:eastAsia="仿宋_GB2312"/>
          <w:sz w:val="24"/>
        </w:rPr>
        <w:t>12评标委员会认为</w:t>
      </w:r>
      <w:r>
        <w:rPr>
          <w:rFonts w:ascii="仿宋_GB2312" w:eastAsia="仿宋_GB2312"/>
          <w:sz w:val="24"/>
        </w:rPr>
        <w:t>投标人的报价</w:t>
      </w:r>
      <w:r>
        <w:rPr>
          <w:rFonts w:hint="eastAsia" w:ascii="仿宋_GB2312" w:eastAsia="仿宋_GB2312"/>
          <w:sz w:val="24"/>
        </w:rPr>
        <w:t>明显低于其他通过符合性审查投标人的报价，而投标人</w:t>
      </w:r>
      <w:r>
        <w:rPr>
          <w:rFonts w:ascii="仿宋_GB2312" w:eastAsia="仿宋_GB2312"/>
          <w:sz w:val="24"/>
        </w:rPr>
        <w:t>不能</w:t>
      </w:r>
      <w:r>
        <w:rPr>
          <w:rFonts w:hint="eastAsia" w:ascii="仿宋_GB2312" w:eastAsia="仿宋_GB2312"/>
          <w:sz w:val="24"/>
        </w:rPr>
        <w:t>在评标委员会要求的时间内作出合理书面说明且</w:t>
      </w:r>
      <w:r>
        <w:rPr>
          <w:rFonts w:ascii="仿宋_GB2312" w:eastAsia="仿宋_GB2312"/>
          <w:sz w:val="24"/>
        </w:rPr>
        <w:t>提供</w:t>
      </w:r>
      <w:r>
        <w:rPr>
          <w:rFonts w:hint="eastAsia" w:ascii="仿宋_GB2312" w:eastAsia="仿宋_GB2312"/>
          <w:sz w:val="24"/>
        </w:rPr>
        <w:t>相关</w:t>
      </w:r>
      <w:r>
        <w:rPr>
          <w:rFonts w:ascii="仿宋_GB2312" w:eastAsia="仿宋_GB2312"/>
          <w:sz w:val="24"/>
        </w:rPr>
        <w:t>证明材料的</w:t>
      </w:r>
      <w:r>
        <w:rPr>
          <w:rFonts w:hint="eastAsia" w:ascii="仿宋_GB2312" w:eastAsia="仿宋_GB2312"/>
          <w:sz w:val="24"/>
        </w:rPr>
        <w:t>，或者评标委员会</w:t>
      </w:r>
      <w:r>
        <w:rPr>
          <w:rFonts w:hint="eastAsia" w:ascii="仿宋_GB2312" w:hAnsi="Courier New" w:eastAsia="仿宋_GB2312"/>
          <w:sz w:val="24"/>
        </w:rPr>
        <w:t>认为其所作出的书面说明不合理的</w:t>
      </w:r>
      <w:r>
        <w:rPr>
          <w:rFonts w:ascii="仿宋_GB2312" w:eastAsia="仿宋_GB2312"/>
          <w:sz w:val="24"/>
        </w:rPr>
        <w:t>；</w:t>
      </w:r>
    </w:p>
    <w:p>
      <w:pPr>
        <w:spacing w:line="400" w:lineRule="exact"/>
        <w:ind w:firstLine="240" w:firstLineChars="100"/>
        <w:rPr>
          <w:rFonts w:hint="eastAsia" w:ascii="仿宋_GB2312" w:eastAsia="仿宋_GB2312"/>
          <w:sz w:val="24"/>
        </w:rPr>
      </w:pPr>
      <w:r>
        <w:rPr>
          <w:rFonts w:hint="eastAsia" w:ascii="仿宋_GB2312" w:eastAsia="仿宋_GB2312"/>
          <w:sz w:val="24"/>
        </w:rPr>
        <w:t>25.13报价超过采购预算或者最高限价的；</w:t>
      </w:r>
    </w:p>
    <w:p>
      <w:pPr>
        <w:spacing w:line="400" w:lineRule="exact"/>
        <w:ind w:firstLine="240" w:firstLineChars="100"/>
        <w:rPr>
          <w:rFonts w:hint="eastAsia" w:ascii="仿宋_GB2312" w:hAnsi="Courier New" w:eastAsia="仿宋_GB2312"/>
          <w:sz w:val="24"/>
        </w:rPr>
      </w:pPr>
      <w:r>
        <w:rPr>
          <w:rFonts w:hint="eastAsia" w:ascii="仿宋_GB2312" w:eastAsia="仿宋_GB2312"/>
          <w:sz w:val="24"/>
        </w:rPr>
        <w:t>25</w:t>
      </w:r>
      <w:r>
        <w:rPr>
          <w:rFonts w:ascii="仿宋_GB2312" w:eastAsia="仿宋_GB2312"/>
          <w:sz w:val="24"/>
        </w:rPr>
        <w:t>.</w:t>
      </w:r>
      <w:r>
        <w:rPr>
          <w:rFonts w:hint="eastAsia" w:ascii="仿宋_GB2312" w:eastAsia="仿宋_GB2312"/>
          <w:sz w:val="24"/>
        </w:rPr>
        <w:t xml:space="preserve">14 </w:t>
      </w:r>
      <w:r>
        <w:rPr>
          <w:rFonts w:hint="eastAsia" w:ascii="仿宋_GB2312" w:hAnsi="Courier New" w:eastAsia="仿宋_GB2312"/>
          <w:sz w:val="24"/>
        </w:rPr>
        <w:t>投标人未在规定时间内澄清说明补正或拒绝澄清说明补正投标文件中含义不明确、同类问题表述不一致或者有明显文字和计算错误的内容的；</w:t>
      </w:r>
    </w:p>
    <w:p>
      <w:pPr>
        <w:spacing w:line="400" w:lineRule="exact"/>
        <w:ind w:firstLine="240" w:firstLineChars="100"/>
        <w:rPr>
          <w:rFonts w:hint="eastAsia" w:ascii="仿宋_GB2312" w:eastAsia="仿宋_GB2312"/>
          <w:sz w:val="24"/>
        </w:rPr>
      </w:pPr>
      <w:r>
        <w:rPr>
          <w:rFonts w:hint="eastAsia" w:ascii="仿宋_GB2312" w:eastAsia="仿宋_GB2312"/>
          <w:sz w:val="24"/>
        </w:rPr>
        <w:t>25</w:t>
      </w:r>
      <w:r>
        <w:rPr>
          <w:rFonts w:ascii="仿宋_GB2312" w:eastAsia="仿宋_GB2312"/>
          <w:sz w:val="24"/>
        </w:rPr>
        <w:t>.</w:t>
      </w:r>
      <w:r>
        <w:rPr>
          <w:rFonts w:hint="eastAsia" w:ascii="仿宋_GB2312" w:eastAsia="仿宋_GB2312"/>
          <w:sz w:val="24"/>
        </w:rPr>
        <w:t>15 拒绝接受评标委员会调整或修正意见的；</w:t>
      </w:r>
    </w:p>
    <w:p>
      <w:pPr>
        <w:spacing w:line="400" w:lineRule="exact"/>
        <w:ind w:firstLine="240" w:firstLineChars="100"/>
        <w:rPr>
          <w:rFonts w:hint="eastAsia" w:ascii="仿宋_GB2312" w:eastAsia="仿宋_GB2312"/>
          <w:sz w:val="24"/>
        </w:rPr>
      </w:pPr>
      <w:r>
        <w:rPr>
          <w:rFonts w:hint="eastAsia" w:ascii="仿宋_GB2312" w:eastAsia="仿宋_GB2312"/>
          <w:sz w:val="24"/>
        </w:rPr>
        <w:t>25.16符合中华人民共和国财政部令第87号《政府采购货物和服务招标投标管理办法》第三十七条情形之一的；</w:t>
      </w:r>
    </w:p>
    <w:p>
      <w:pPr>
        <w:spacing w:line="400" w:lineRule="exact"/>
        <w:ind w:firstLine="240" w:firstLineChars="100"/>
        <w:rPr>
          <w:rFonts w:hint="eastAsia" w:ascii="仿宋_GB2312" w:eastAsia="仿宋_GB2312"/>
          <w:sz w:val="24"/>
        </w:rPr>
      </w:pPr>
      <w:r>
        <w:rPr>
          <w:rFonts w:hint="eastAsia" w:ascii="仿宋_GB2312" w:eastAsia="仿宋_GB2312"/>
          <w:sz w:val="24"/>
        </w:rPr>
        <w:t>25</w:t>
      </w:r>
      <w:r>
        <w:rPr>
          <w:rFonts w:ascii="仿宋_GB2312" w:eastAsia="仿宋_GB2312"/>
          <w:sz w:val="24"/>
        </w:rPr>
        <w:t>.</w:t>
      </w:r>
      <w:r>
        <w:rPr>
          <w:rFonts w:hint="eastAsia" w:ascii="仿宋_GB2312" w:eastAsia="仿宋_GB2312"/>
          <w:sz w:val="24"/>
        </w:rPr>
        <w:t>17 不同投标人提供的投标文件内容存在错漏之处一致或异常雷同现象的；</w:t>
      </w:r>
    </w:p>
    <w:p>
      <w:pPr>
        <w:spacing w:line="400" w:lineRule="exact"/>
        <w:ind w:firstLine="240" w:firstLineChars="100"/>
        <w:rPr>
          <w:rFonts w:hint="eastAsia" w:ascii="仿宋_GB2312" w:hAnsi="Courier New" w:eastAsia="仿宋_GB2312"/>
          <w:sz w:val="24"/>
        </w:rPr>
      </w:pPr>
      <w:r>
        <w:rPr>
          <w:rFonts w:hint="eastAsia" w:ascii="仿宋_GB2312" w:eastAsia="仿宋_GB2312"/>
          <w:sz w:val="24"/>
        </w:rPr>
        <w:t>25</w:t>
      </w:r>
      <w:r>
        <w:rPr>
          <w:rFonts w:ascii="仿宋_GB2312" w:eastAsia="仿宋_GB2312"/>
          <w:sz w:val="24"/>
        </w:rPr>
        <w:t>.</w:t>
      </w:r>
      <w:r>
        <w:rPr>
          <w:rFonts w:hint="eastAsia" w:ascii="仿宋_GB2312" w:eastAsia="仿宋_GB2312"/>
          <w:sz w:val="24"/>
        </w:rPr>
        <w:t xml:space="preserve">18 </w:t>
      </w:r>
      <w:r>
        <w:rPr>
          <w:rFonts w:hint="eastAsia" w:ascii="仿宋_GB2312" w:hAnsi="Courier New" w:eastAsia="仿宋_GB2312"/>
          <w:sz w:val="24"/>
        </w:rPr>
        <w:t>附有采购人不能接受的条款的；</w:t>
      </w:r>
    </w:p>
    <w:p>
      <w:pPr>
        <w:spacing w:line="400" w:lineRule="exact"/>
        <w:ind w:firstLine="240" w:firstLineChars="100"/>
        <w:rPr>
          <w:rFonts w:hint="eastAsia" w:ascii="仿宋_GB2312" w:eastAsia="仿宋_GB2312"/>
          <w:sz w:val="24"/>
        </w:rPr>
      </w:pPr>
      <w:r>
        <w:rPr>
          <w:rFonts w:hint="eastAsia" w:ascii="仿宋_GB2312" w:hAnsi="Courier New" w:eastAsia="仿宋_GB2312"/>
          <w:sz w:val="24"/>
        </w:rPr>
        <w:t xml:space="preserve">25.19 </w:t>
      </w:r>
      <w:r>
        <w:rPr>
          <w:rFonts w:ascii="仿宋_GB2312" w:eastAsia="仿宋_GB2312"/>
          <w:sz w:val="24"/>
        </w:rPr>
        <w:t>投标人</w:t>
      </w:r>
      <w:r>
        <w:rPr>
          <w:rFonts w:hint="eastAsia" w:ascii="仿宋_GB2312" w:eastAsia="仿宋_GB2312"/>
          <w:sz w:val="24"/>
        </w:rPr>
        <w:t>为</w:t>
      </w:r>
      <w:r>
        <w:rPr>
          <w:rFonts w:ascii="仿宋_GB2312" w:eastAsia="仿宋_GB2312"/>
          <w:sz w:val="24"/>
        </w:rPr>
        <w:t>采购人的附属机构（单位）</w:t>
      </w:r>
      <w:r>
        <w:rPr>
          <w:rFonts w:hint="eastAsia" w:ascii="仿宋_GB2312" w:eastAsia="仿宋_GB2312"/>
          <w:sz w:val="24"/>
        </w:rPr>
        <w:t>的；</w:t>
      </w:r>
    </w:p>
    <w:p>
      <w:pPr>
        <w:spacing w:line="400" w:lineRule="exact"/>
        <w:ind w:firstLine="240" w:firstLineChars="100"/>
        <w:rPr>
          <w:rFonts w:hint="eastAsia" w:ascii="仿宋_GB2312" w:eastAsia="仿宋_GB2312"/>
          <w:sz w:val="24"/>
        </w:rPr>
      </w:pPr>
      <w:r>
        <w:rPr>
          <w:rFonts w:hint="eastAsia" w:ascii="仿宋_GB2312" w:eastAsia="仿宋_GB2312"/>
          <w:sz w:val="24"/>
        </w:rPr>
        <w:t>25.20为采购项目提供整体设计、规范编制或者项目管理、监理、检测等服务的供应商的；</w:t>
      </w:r>
    </w:p>
    <w:p>
      <w:pPr>
        <w:spacing w:line="400" w:lineRule="exact"/>
        <w:ind w:firstLine="240" w:firstLineChars="100"/>
        <w:rPr>
          <w:rFonts w:hint="eastAsia" w:ascii="仿宋_GB2312" w:eastAsia="仿宋_GB2312"/>
          <w:sz w:val="24"/>
        </w:rPr>
      </w:pPr>
      <w:r>
        <w:rPr>
          <w:rFonts w:hint="eastAsia" w:ascii="仿宋_GB2312" w:eastAsia="仿宋_GB2312"/>
          <w:sz w:val="24"/>
        </w:rPr>
        <w:t>25.21单位负责人为同一人或者存在直接控股、管理关系的不同供应商参加同一合同项下的政府采购活动的；</w:t>
      </w:r>
    </w:p>
    <w:p>
      <w:pPr>
        <w:spacing w:line="400" w:lineRule="exact"/>
        <w:ind w:firstLine="240" w:firstLineChars="100"/>
        <w:rPr>
          <w:rFonts w:hint="eastAsia" w:ascii="仿宋_GB2312" w:eastAsia="仿宋_GB2312"/>
          <w:sz w:val="24"/>
        </w:rPr>
      </w:pPr>
      <w:r>
        <w:rPr>
          <w:rFonts w:hint="eastAsia" w:ascii="仿宋_GB2312" w:eastAsia="仿宋_GB2312"/>
          <w:sz w:val="24"/>
        </w:rPr>
        <w:t>25.22出现本文件19.3条情形的被评标委员会认定为无效的；</w:t>
      </w:r>
    </w:p>
    <w:p>
      <w:pPr>
        <w:spacing w:line="400" w:lineRule="exact"/>
        <w:ind w:firstLine="240" w:firstLineChars="100"/>
        <w:rPr>
          <w:rFonts w:hint="eastAsia" w:ascii="仿宋_GB2312" w:eastAsia="仿宋_GB2312"/>
          <w:sz w:val="24"/>
        </w:rPr>
      </w:pPr>
      <w:r>
        <w:rPr>
          <w:rFonts w:hint="eastAsia" w:ascii="仿宋_GB2312" w:eastAsia="仿宋_GB2312"/>
          <w:sz w:val="24"/>
        </w:rPr>
        <w:t>25.23</w:t>
      </w:r>
      <w:r>
        <w:rPr>
          <w:rFonts w:hint="eastAsia"/>
        </w:rPr>
        <w:t xml:space="preserve"> </w:t>
      </w:r>
      <w:r>
        <w:rPr>
          <w:rFonts w:hint="eastAsia" w:ascii="仿宋_GB2312" w:eastAsia="仿宋_GB2312"/>
          <w:sz w:val="24"/>
        </w:rPr>
        <w:t>仅提交备份电子投标文件的；</w:t>
      </w:r>
    </w:p>
    <w:p>
      <w:pPr>
        <w:spacing w:line="400" w:lineRule="exact"/>
        <w:ind w:firstLine="240" w:firstLineChars="100"/>
        <w:rPr>
          <w:rFonts w:hint="eastAsia" w:ascii="仿宋_GB2312" w:hAnsi="Courier New" w:eastAsia="仿宋_GB2312"/>
          <w:sz w:val="24"/>
        </w:rPr>
      </w:pPr>
      <w:r>
        <w:rPr>
          <w:rFonts w:hint="eastAsia" w:ascii="仿宋_GB2312" w:eastAsia="仿宋_GB2312"/>
          <w:sz w:val="24"/>
        </w:rPr>
        <w:t>25</w:t>
      </w:r>
      <w:r>
        <w:rPr>
          <w:rFonts w:ascii="仿宋_GB2312" w:eastAsia="仿宋_GB2312"/>
          <w:sz w:val="24"/>
        </w:rPr>
        <w:t>.</w:t>
      </w:r>
      <w:r>
        <w:rPr>
          <w:rFonts w:hint="eastAsia" w:ascii="仿宋_GB2312" w:eastAsia="仿宋_GB2312"/>
          <w:sz w:val="24"/>
        </w:rPr>
        <w:t xml:space="preserve">24 </w:t>
      </w:r>
      <w:r>
        <w:rPr>
          <w:rFonts w:hint="eastAsia" w:ascii="仿宋_GB2312" w:hAnsi="Courier New" w:eastAsia="仿宋_GB2312"/>
          <w:sz w:val="24"/>
        </w:rPr>
        <w:t>法律、法规中规定无效的。</w:t>
      </w:r>
    </w:p>
    <w:p>
      <w:pPr>
        <w:spacing w:before="156" w:beforeLines="50" w:line="400" w:lineRule="exact"/>
        <w:ind w:firstLine="413" w:firstLineChars="147"/>
        <w:rPr>
          <w:rFonts w:hint="eastAsia" w:ascii="仿宋_GB2312" w:hAnsi="Courier New" w:eastAsia="仿宋_GB2312"/>
          <w:b/>
          <w:sz w:val="28"/>
          <w:szCs w:val="28"/>
        </w:rPr>
      </w:pPr>
      <w:r>
        <w:rPr>
          <w:rFonts w:hint="eastAsia" w:ascii="仿宋_GB2312" w:hAnsi="Courier New" w:eastAsia="仿宋_GB2312"/>
          <w:b/>
          <w:sz w:val="28"/>
          <w:szCs w:val="28"/>
        </w:rPr>
        <w:t>26．废标</w:t>
      </w:r>
    </w:p>
    <w:p>
      <w:pPr>
        <w:spacing w:line="400" w:lineRule="exact"/>
        <w:ind w:firstLine="240" w:firstLineChars="100"/>
        <w:rPr>
          <w:rFonts w:hint="eastAsia" w:ascii="仿宋_GB2312" w:hAnsi="Courier New" w:eastAsia="仿宋_GB2312"/>
          <w:sz w:val="24"/>
        </w:rPr>
      </w:pPr>
      <w:r>
        <w:rPr>
          <w:rFonts w:hint="eastAsia" w:ascii="仿宋_GB2312" w:eastAsia="仿宋_GB2312"/>
          <w:sz w:val="24"/>
        </w:rPr>
        <w:t>26</w:t>
      </w:r>
      <w:r>
        <w:rPr>
          <w:rFonts w:ascii="仿宋_GB2312" w:eastAsia="仿宋_GB2312"/>
          <w:sz w:val="24"/>
        </w:rPr>
        <w:t>.</w:t>
      </w:r>
      <w:r>
        <w:rPr>
          <w:rFonts w:hint="eastAsia" w:ascii="仿宋_GB2312" w:eastAsia="仿宋_GB2312"/>
          <w:sz w:val="24"/>
        </w:rPr>
        <w:t xml:space="preserve">1 </w:t>
      </w:r>
      <w:r>
        <w:rPr>
          <w:rFonts w:hint="eastAsia" w:ascii="仿宋_GB2312" w:hAnsi="Courier New" w:eastAsia="仿宋_GB2312"/>
          <w:sz w:val="24"/>
        </w:rPr>
        <w:t>符合专业条件的供应商或者对招标文件的内容作实质性响应的供应商不足三家的；</w:t>
      </w:r>
    </w:p>
    <w:p>
      <w:pPr>
        <w:spacing w:line="400" w:lineRule="exact"/>
        <w:ind w:firstLine="240" w:firstLineChars="100"/>
        <w:rPr>
          <w:rFonts w:hint="eastAsia" w:ascii="仿宋_GB2312" w:eastAsia="仿宋_GB2312"/>
          <w:sz w:val="24"/>
        </w:rPr>
      </w:pPr>
      <w:r>
        <w:rPr>
          <w:rFonts w:hint="eastAsia" w:ascii="仿宋_GB2312" w:eastAsia="仿宋_GB2312"/>
          <w:sz w:val="24"/>
        </w:rPr>
        <w:t>26</w:t>
      </w:r>
      <w:r>
        <w:rPr>
          <w:rFonts w:ascii="仿宋_GB2312" w:eastAsia="仿宋_GB2312"/>
          <w:sz w:val="24"/>
        </w:rPr>
        <w:t>.</w:t>
      </w:r>
      <w:r>
        <w:rPr>
          <w:rFonts w:hint="eastAsia" w:ascii="仿宋_GB2312" w:eastAsia="仿宋_GB2312"/>
          <w:sz w:val="24"/>
        </w:rPr>
        <w:t xml:space="preserve">2 </w:t>
      </w:r>
      <w:r>
        <w:rPr>
          <w:rFonts w:hint="eastAsia" w:ascii="仿宋_GB2312" w:hAnsi="Courier New" w:eastAsia="仿宋_GB2312"/>
          <w:sz w:val="24"/>
        </w:rPr>
        <w:t>有效报价不足三家，评标委员会认为投标缺乏竞争并否决所有投标的；</w:t>
      </w:r>
    </w:p>
    <w:p>
      <w:pPr>
        <w:spacing w:line="400" w:lineRule="exact"/>
        <w:ind w:firstLine="240" w:firstLineChars="100"/>
        <w:rPr>
          <w:rFonts w:hint="eastAsia" w:ascii="仿宋_GB2312" w:hAnsi="Courier New" w:eastAsia="仿宋_GB2312"/>
          <w:sz w:val="24"/>
        </w:rPr>
      </w:pPr>
      <w:r>
        <w:rPr>
          <w:rFonts w:hint="eastAsia" w:ascii="仿宋_GB2312" w:eastAsia="仿宋_GB2312"/>
          <w:sz w:val="24"/>
        </w:rPr>
        <w:t>26</w:t>
      </w:r>
      <w:r>
        <w:rPr>
          <w:rFonts w:ascii="仿宋_GB2312" w:eastAsia="仿宋_GB2312"/>
          <w:sz w:val="24"/>
        </w:rPr>
        <w:t>.</w:t>
      </w:r>
      <w:r>
        <w:rPr>
          <w:rFonts w:hint="eastAsia" w:ascii="仿宋_GB2312" w:eastAsia="仿宋_GB2312"/>
          <w:sz w:val="24"/>
        </w:rPr>
        <w:t xml:space="preserve">3 </w:t>
      </w:r>
      <w:r>
        <w:rPr>
          <w:rFonts w:hint="eastAsia" w:ascii="仿宋_GB2312" w:hAnsi="Courier New" w:eastAsia="仿宋_GB2312"/>
          <w:sz w:val="24"/>
        </w:rPr>
        <w:t>出现影响采购公正的违法、违规行为的；</w:t>
      </w:r>
    </w:p>
    <w:p>
      <w:pPr>
        <w:spacing w:line="400" w:lineRule="exact"/>
        <w:ind w:firstLine="240" w:firstLineChars="100"/>
        <w:rPr>
          <w:rFonts w:hint="eastAsia" w:ascii="仿宋_GB2312" w:hAnsi="Courier New" w:eastAsia="仿宋_GB2312"/>
          <w:sz w:val="24"/>
        </w:rPr>
      </w:pPr>
      <w:r>
        <w:rPr>
          <w:rFonts w:hint="eastAsia" w:ascii="仿宋_GB2312" w:eastAsia="仿宋_GB2312"/>
          <w:sz w:val="24"/>
        </w:rPr>
        <w:t xml:space="preserve">26.4 </w:t>
      </w:r>
      <w:r>
        <w:rPr>
          <w:rFonts w:hint="eastAsia" w:ascii="仿宋_GB2312" w:hAnsi="Courier New" w:eastAsia="仿宋_GB2312"/>
          <w:sz w:val="24"/>
        </w:rPr>
        <w:t>因重大变故，采购任务取消的。</w:t>
      </w:r>
    </w:p>
    <w:p>
      <w:pPr>
        <w:pStyle w:val="20"/>
        <w:snapToGrid w:val="0"/>
        <w:spacing w:before="156" w:beforeLines="50" w:line="400" w:lineRule="exact"/>
        <w:ind w:firstLine="157" w:firstLineChars="49"/>
        <w:jc w:val="center"/>
        <w:outlineLvl w:val="1"/>
        <w:rPr>
          <w:rFonts w:ascii="仿宋_GB2312" w:eastAsia="仿宋_GB2312"/>
          <w:b/>
          <w:sz w:val="32"/>
          <w:szCs w:val="32"/>
        </w:rPr>
      </w:pPr>
      <w:bookmarkStart w:id="21" w:name="_Toc177870555"/>
      <w:r>
        <w:rPr>
          <w:rFonts w:ascii="仿宋_GB2312" w:eastAsia="仿宋_GB2312"/>
          <w:b/>
          <w:sz w:val="32"/>
          <w:szCs w:val="32"/>
        </w:rPr>
        <w:t>第六节  定 标</w:t>
      </w:r>
      <w:bookmarkEnd w:id="21"/>
    </w:p>
    <w:p>
      <w:pPr>
        <w:pStyle w:val="20"/>
        <w:spacing w:before="156" w:beforeLines="50" w:line="400" w:lineRule="exact"/>
        <w:ind w:firstLine="413" w:firstLineChars="147"/>
        <w:rPr>
          <w:rFonts w:ascii="仿宋_GB2312" w:hAnsi="Times New Roman" w:eastAsia="仿宋_GB2312"/>
          <w:sz w:val="24"/>
        </w:rPr>
      </w:pPr>
      <w:r>
        <w:rPr>
          <w:rFonts w:ascii="仿宋_GB2312" w:hAnsi="Times New Roman" w:eastAsia="仿宋_GB2312"/>
          <w:b/>
          <w:sz w:val="28"/>
          <w:szCs w:val="28"/>
        </w:rPr>
        <w:t>2</w:t>
      </w:r>
      <w:r>
        <w:rPr>
          <w:rFonts w:hint="eastAsia" w:ascii="仿宋_GB2312" w:hAnsi="Times New Roman" w:eastAsia="仿宋_GB2312"/>
          <w:b/>
          <w:sz w:val="28"/>
          <w:szCs w:val="28"/>
        </w:rPr>
        <w:t>7</w:t>
      </w:r>
      <w:r>
        <w:rPr>
          <w:rFonts w:ascii="仿宋_GB2312" w:hAnsi="Times New Roman" w:eastAsia="仿宋_GB2312"/>
          <w:b/>
          <w:sz w:val="28"/>
          <w:szCs w:val="28"/>
        </w:rPr>
        <w:t>．确定中标供应商</w:t>
      </w:r>
      <w:bookmarkStart w:id="22" w:name="_Toc170792772"/>
      <w:bookmarkStart w:id="23" w:name="_Toc107820051"/>
    </w:p>
    <w:p>
      <w:pPr>
        <w:snapToGrid w:val="0"/>
        <w:spacing w:line="400" w:lineRule="exact"/>
        <w:ind w:firstLine="240" w:firstLineChars="100"/>
        <w:rPr>
          <w:rFonts w:hint="eastAsia" w:ascii="仿宋_GB2312" w:hAnsi="Courier New" w:eastAsia="仿宋_GB2312"/>
          <w:sz w:val="24"/>
        </w:rPr>
      </w:pPr>
      <w:r>
        <w:rPr>
          <w:rFonts w:hint="eastAsia" w:ascii="仿宋_GB2312" w:eastAsia="仿宋_GB2312"/>
          <w:sz w:val="24"/>
        </w:rPr>
        <w:t>27</w:t>
      </w:r>
      <w:r>
        <w:rPr>
          <w:rFonts w:ascii="仿宋_GB2312" w:eastAsia="仿宋_GB2312"/>
          <w:sz w:val="24"/>
        </w:rPr>
        <w:t>.</w:t>
      </w:r>
      <w:r>
        <w:rPr>
          <w:rFonts w:hint="eastAsia" w:ascii="仿宋_GB2312" w:eastAsia="仿宋_GB2312"/>
          <w:sz w:val="24"/>
        </w:rPr>
        <w:t>1 采购人按照评标委员会推荐的中标候选供应商确定中标供应商。如发现中标供应商为本次采购项目</w:t>
      </w:r>
      <w:r>
        <w:rPr>
          <w:rFonts w:ascii="仿宋_GB2312" w:eastAsia="仿宋_GB2312"/>
          <w:sz w:val="24"/>
        </w:rPr>
        <w:t>采购人的附属机构（单位）</w:t>
      </w:r>
      <w:r>
        <w:rPr>
          <w:rFonts w:hint="eastAsia" w:ascii="仿宋_GB2312" w:eastAsia="仿宋_GB2312"/>
          <w:sz w:val="24"/>
        </w:rPr>
        <w:t>的</w:t>
      </w:r>
      <w:r>
        <w:rPr>
          <w:rFonts w:ascii="仿宋_GB2312" w:eastAsia="仿宋_GB2312"/>
          <w:sz w:val="24"/>
        </w:rPr>
        <w:t>，</w:t>
      </w:r>
      <w:r>
        <w:rPr>
          <w:rFonts w:hint="eastAsia" w:ascii="仿宋_GB2312" w:eastAsia="仿宋_GB2312"/>
          <w:sz w:val="24"/>
        </w:rPr>
        <w:t>取消其中标资格。</w:t>
      </w:r>
    </w:p>
    <w:p>
      <w:pPr>
        <w:snapToGrid w:val="0"/>
        <w:spacing w:line="400" w:lineRule="exact"/>
        <w:ind w:firstLine="212" w:firstLineChars="100"/>
        <w:rPr>
          <w:rFonts w:hint="eastAsia" w:ascii="仿宋_GB2312" w:hAnsi="Courier New" w:eastAsia="仿宋_GB2312"/>
          <w:sz w:val="24"/>
        </w:rPr>
      </w:pPr>
      <w:r>
        <w:rPr>
          <w:rFonts w:hint="eastAsia" w:ascii="仿宋_GB2312" w:eastAsia="仿宋_GB2312"/>
          <w:spacing w:val="-14"/>
          <w:sz w:val="24"/>
        </w:rPr>
        <w:t>27</w:t>
      </w:r>
      <w:r>
        <w:rPr>
          <w:rFonts w:ascii="仿宋_GB2312" w:eastAsia="仿宋_GB2312"/>
          <w:spacing w:val="-14"/>
          <w:sz w:val="24"/>
        </w:rPr>
        <w:t>.</w:t>
      </w:r>
      <w:r>
        <w:rPr>
          <w:rFonts w:hint="eastAsia" w:ascii="仿宋_GB2312" w:eastAsia="仿宋_GB2312"/>
          <w:spacing w:val="-14"/>
          <w:sz w:val="24"/>
        </w:rPr>
        <w:t>2 在浙江政府采购网（</w:t>
      </w:r>
      <w:r>
        <w:rPr>
          <w:rFonts w:hint="eastAsia" w:ascii="仿宋_GB2312" w:eastAsia="仿宋_GB2312"/>
          <w:sz w:val="24"/>
        </w:rPr>
        <w:t>http://zfcg.czt.zj.gov.cn</w:t>
      </w:r>
      <w:r>
        <w:rPr>
          <w:rFonts w:hint="eastAsia" w:ascii="仿宋_GB2312" w:eastAsia="仿宋_GB2312"/>
          <w:spacing w:val="-14"/>
          <w:sz w:val="24"/>
        </w:rPr>
        <w:t>）</w:t>
      </w:r>
      <w:r>
        <w:rPr>
          <w:rFonts w:hint="eastAsia" w:ascii="仿宋_GB2312" w:eastAsia="仿宋_GB2312"/>
          <w:spacing w:val="-12"/>
          <w:sz w:val="24"/>
        </w:rPr>
        <w:t>和天台县公共资源交易中心网</w:t>
      </w:r>
      <w:r>
        <w:rPr>
          <w:rFonts w:hint="eastAsia" w:ascii="仿宋_GB2312" w:eastAsia="仿宋_GB2312"/>
          <w:spacing w:val="-9"/>
          <w:sz w:val="24"/>
        </w:rPr>
        <w:t>（</w:t>
      </w:r>
      <w:r>
        <w:rPr>
          <w:rFonts w:ascii="仿宋_GB2312" w:eastAsia="仿宋_GB2312"/>
          <w:spacing w:val="-20"/>
          <w:sz w:val="24"/>
        </w:rPr>
        <w:t>http://www.zjtt.gov.cn/col/col1229397624</w:t>
      </w:r>
      <w:r>
        <w:rPr>
          <w:rFonts w:hint="eastAsia" w:ascii="仿宋_GB2312" w:eastAsia="仿宋_GB2312"/>
          <w:spacing w:val="-9"/>
          <w:sz w:val="24"/>
        </w:rPr>
        <w:t>）</w:t>
      </w:r>
      <w:r>
        <w:rPr>
          <w:rFonts w:hint="eastAsia" w:ascii="仿宋_GB2312" w:eastAsia="仿宋_GB2312"/>
          <w:sz w:val="24"/>
        </w:rPr>
        <w:t>上发布中标公示，</w:t>
      </w:r>
      <w:r>
        <w:rPr>
          <w:rFonts w:hint="eastAsia" w:ascii="仿宋_GB2312" w:eastAsia="仿宋_GB2312"/>
          <w:b/>
          <w:sz w:val="24"/>
        </w:rPr>
        <w:t>公示期为1个工作日</w:t>
      </w:r>
      <w:r>
        <w:rPr>
          <w:rFonts w:hint="eastAsia" w:ascii="仿宋_GB2312" w:eastAsia="仿宋_GB2312"/>
          <w:sz w:val="24"/>
        </w:rPr>
        <w:t>。</w:t>
      </w:r>
    </w:p>
    <w:p>
      <w:pPr>
        <w:pStyle w:val="20"/>
        <w:snapToGrid w:val="0"/>
        <w:spacing w:before="156" w:beforeLines="50" w:line="400" w:lineRule="exact"/>
        <w:ind w:firstLine="413" w:firstLineChars="147"/>
        <w:outlineLvl w:val="1"/>
        <w:rPr>
          <w:rFonts w:ascii="仿宋_GB2312" w:hAnsi="宋体" w:eastAsia="仿宋_GB2312"/>
          <w:b/>
          <w:bCs/>
          <w:sz w:val="28"/>
          <w:szCs w:val="28"/>
        </w:rPr>
      </w:pPr>
      <w:bookmarkStart w:id="24" w:name="_Toc177870543"/>
      <w:r>
        <w:rPr>
          <w:rFonts w:hint="eastAsia" w:ascii="仿宋_GB2312" w:hAnsi="宋体" w:eastAsia="仿宋_GB2312"/>
          <w:b/>
          <w:bCs/>
          <w:sz w:val="28"/>
          <w:szCs w:val="28"/>
        </w:rPr>
        <w:t>28</w:t>
      </w:r>
      <w:r>
        <w:rPr>
          <w:rFonts w:ascii="仿宋_GB2312" w:hAnsi="宋体" w:eastAsia="仿宋_GB2312"/>
          <w:b/>
          <w:bCs/>
          <w:sz w:val="28"/>
          <w:szCs w:val="28"/>
        </w:rPr>
        <w:t>．质疑</w:t>
      </w:r>
      <w:bookmarkEnd w:id="24"/>
      <w:r>
        <w:rPr>
          <w:rFonts w:ascii="仿宋_GB2312" w:hAnsi="宋体" w:eastAsia="仿宋_GB2312"/>
          <w:b/>
          <w:bCs/>
          <w:sz w:val="28"/>
          <w:szCs w:val="28"/>
        </w:rPr>
        <w:t>和投诉</w:t>
      </w:r>
    </w:p>
    <w:p>
      <w:pPr>
        <w:pStyle w:val="20"/>
        <w:spacing w:line="400" w:lineRule="exact"/>
        <w:ind w:firstLine="240" w:firstLineChars="100"/>
        <w:rPr>
          <w:rFonts w:ascii="仿宋_GB2312" w:eastAsia="仿宋_GB2312"/>
          <w:sz w:val="24"/>
        </w:rPr>
      </w:pPr>
      <w:r>
        <w:rPr>
          <w:rFonts w:hint="eastAsia" w:ascii="仿宋_GB2312" w:eastAsia="仿宋_GB2312"/>
          <w:sz w:val="24"/>
        </w:rPr>
        <w:t>28</w:t>
      </w:r>
      <w:r>
        <w:rPr>
          <w:rFonts w:ascii="仿宋_GB2312" w:eastAsia="仿宋_GB2312"/>
          <w:sz w:val="24"/>
        </w:rPr>
        <w:t>.1 投标人认为招标过程</w:t>
      </w:r>
      <w:r>
        <w:rPr>
          <w:rFonts w:hint="eastAsia" w:ascii="仿宋_GB2312" w:eastAsia="仿宋_GB2312"/>
          <w:sz w:val="24"/>
        </w:rPr>
        <w:t>或</w:t>
      </w:r>
      <w:r>
        <w:rPr>
          <w:rFonts w:ascii="仿宋_GB2312" w:eastAsia="仿宋_GB2312"/>
          <w:sz w:val="24"/>
        </w:rPr>
        <w:t>中标结果使自己的合法权益受到损害的，可依法向采购人及县</w:t>
      </w:r>
      <w:r>
        <w:rPr>
          <w:rFonts w:hint="eastAsia" w:ascii="仿宋_GB2312" w:eastAsia="仿宋_GB2312"/>
          <w:sz w:val="24"/>
        </w:rPr>
        <w:t>交易</w:t>
      </w:r>
      <w:r>
        <w:rPr>
          <w:rFonts w:ascii="仿宋_GB2312" w:eastAsia="仿宋_GB2312"/>
          <w:sz w:val="24"/>
        </w:rPr>
        <w:t>中心提出质疑。</w:t>
      </w:r>
    </w:p>
    <w:p>
      <w:pPr>
        <w:pStyle w:val="20"/>
        <w:spacing w:line="400" w:lineRule="exact"/>
        <w:ind w:firstLine="240" w:firstLineChars="100"/>
        <w:rPr>
          <w:rFonts w:ascii="仿宋_GB2312" w:eastAsia="仿宋_GB2312"/>
          <w:b/>
          <w:sz w:val="24"/>
        </w:rPr>
      </w:pPr>
      <w:r>
        <w:rPr>
          <w:rFonts w:hint="eastAsia" w:ascii="仿宋_GB2312" w:eastAsia="仿宋_GB2312"/>
          <w:sz w:val="24"/>
        </w:rPr>
        <w:t>28</w:t>
      </w:r>
      <w:r>
        <w:rPr>
          <w:rFonts w:ascii="仿宋_GB2312" w:eastAsia="仿宋_GB2312"/>
          <w:sz w:val="24"/>
        </w:rPr>
        <w:t>.2</w:t>
      </w:r>
      <w:r>
        <w:rPr>
          <w:rFonts w:hint="eastAsia" w:ascii="仿宋_GB2312" w:eastAsia="仿宋_GB2312"/>
          <w:b/>
          <w:sz w:val="24"/>
        </w:rPr>
        <w:t>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质疑函应当由法定代表人、主要负责人，或者其授权代表签字或者盖章，并加盖公章。</w:t>
      </w:r>
    </w:p>
    <w:p>
      <w:pPr>
        <w:pStyle w:val="20"/>
        <w:spacing w:line="400" w:lineRule="exact"/>
        <w:ind w:firstLine="240" w:firstLineChars="100"/>
        <w:rPr>
          <w:rFonts w:ascii="仿宋_GB2312" w:eastAsia="仿宋_GB2312"/>
          <w:sz w:val="24"/>
        </w:rPr>
      </w:pPr>
      <w:r>
        <w:rPr>
          <w:rFonts w:hint="eastAsia" w:ascii="仿宋_GB2312" w:eastAsia="仿宋_GB2312"/>
          <w:sz w:val="24"/>
        </w:rPr>
        <w:t>28</w:t>
      </w:r>
      <w:r>
        <w:rPr>
          <w:rFonts w:ascii="仿宋_GB2312" w:eastAsia="仿宋_GB2312"/>
          <w:sz w:val="24"/>
        </w:rPr>
        <w:t>.3 对中标结果的质疑应自中标公示之日起，七个工作日内提出。采购人在收到投标人的书面质疑七个工作日内审查质疑事项，作出答复或相关处理决定，并通知质疑投标人，答复的内容不得涉及商业秘密。</w:t>
      </w:r>
    </w:p>
    <w:p>
      <w:pPr>
        <w:pStyle w:val="20"/>
        <w:spacing w:line="400" w:lineRule="exact"/>
        <w:ind w:firstLine="240" w:firstLineChars="100"/>
        <w:rPr>
          <w:rFonts w:ascii="仿宋_GB2312" w:eastAsia="仿宋_GB2312"/>
          <w:sz w:val="24"/>
        </w:rPr>
      </w:pPr>
      <w:r>
        <w:rPr>
          <w:rFonts w:hint="eastAsia" w:ascii="仿宋_GB2312" w:eastAsia="仿宋_GB2312"/>
          <w:sz w:val="24"/>
        </w:rPr>
        <w:t>28</w:t>
      </w:r>
      <w:r>
        <w:rPr>
          <w:rFonts w:ascii="仿宋_GB2312" w:eastAsia="仿宋_GB2312"/>
          <w:sz w:val="24"/>
        </w:rPr>
        <w:t>.4 对采购人的质疑答复不满意或者采购人未在规定时间内作出答复的，可以在答复期满后十五个工作日内向</w:t>
      </w:r>
      <w:r>
        <w:rPr>
          <w:rFonts w:hint="eastAsia" w:ascii="仿宋_GB2312" w:eastAsia="仿宋_GB2312"/>
          <w:sz w:val="24"/>
        </w:rPr>
        <w:t>天台县财政局</w:t>
      </w:r>
      <w:r>
        <w:rPr>
          <w:rFonts w:ascii="仿宋_GB2312" w:eastAsia="仿宋_GB2312"/>
          <w:sz w:val="24"/>
        </w:rPr>
        <w:t>投诉。</w:t>
      </w:r>
    </w:p>
    <w:p>
      <w:pPr>
        <w:pStyle w:val="20"/>
        <w:spacing w:line="400" w:lineRule="exact"/>
        <w:ind w:firstLine="240" w:firstLineChars="100"/>
        <w:rPr>
          <w:rFonts w:ascii="仿宋_GB2312" w:eastAsia="仿宋_GB2312"/>
          <w:sz w:val="24"/>
        </w:rPr>
      </w:pPr>
      <w:r>
        <w:rPr>
          <w:rFonts w:hint="eastAsia" w:ascii="仿宋_GB2312" w:eastAsia="仿宋_GB2312"/>
          <w:sz w:val="24"/>
        </w:rPr>
        <w:t>28</w:t>
      </w:r>
      <w:r>
        <w:rPr>
          <w:rFonts w:ascii="仿宋_GB2312" w:eastAsia="仿宋_GB2312"/>
          <w:sz w:val="24"/>
        </w:rPr>
        <w:t>.5 投标人有下列情形之一的，县</w:t>
      </w:r>
      <w:r>
        <w:rPr>
          <w:rFonts w:hint="eastAsia" w:ascii="仿宋_GB2312" w:eastAsia="仿宋_GB2312"/>
          <w:sz w:val="24"/>
        </w:rPr>
        <w:t>交易</w:t>
      </w:r>
      <w:r>
        <w:rPr>
          <w:rFonts w:ascii="仿宋_GB2312" w:eastAsia="仿宋_GB2312"/>
          <w:sz w:val="24"/>
        </w:rPr>
        <w:t>中心将报</w:t>
      </w:r>
      <w:r>
        <w:rPr>
          <w:rFonts w:hint="eastAsia" w:ascii="仿宋_GB2312" w:eastAsia="仿宋_GB2312"/>
          <w:sz w:val="24"/>
        </w:rPr>
        <w:t>天台县财政局</w:t>
      </w:r>
      <w:r>
        <w:rPr>
          <w:rFonts w:ascii="仿宋_GB2312" w:eastAsia="仿宋_GB2312"/>
          <w:sz w:val="24"/>
        </w:rPr>
        <w:t>，将其列入不良行为记录名单：</w:t>
      </w:r>
    </w:p>
    <w:p>
      <w:pPr>
        <w:pStyle w:val="20"/>
        <w:spacing w:line="400" w:lineRule="exact"/>
        <w:ind w:firstLine="240" w:firstLineChars="100"/>
        <w:rPr>
          <w:rFonts w:ascii="仿宋_GB2312" w:eastAsia="仿宋_GB2312"/>
          <w:sz w:val="24"/>
        </w:rPr>
      </w:pPr>
      <w:r>
        <w:rPr>
          <w:rFonts w:ascii="仿宋_GB2312" w:eastAsia="仿宋_GB2312"/>
          <w:sz w:val="24"/>
        </w:rPr>
        <w:t>① 一年内三次以上质疑均查无实据的；</w:t>
      </w:r>
    </w:p>
    <w:p>
      <w:pPr>
        <w:pStyle w:val="20"/>
        <w:spacing w:line="400" w:lineRule="exact"/>
        <w:ind w:firstLine="240" w:firstLineChars="100"/>
        <w:rPr>
          <w:rFonts w:ascii="仿宋_GB2312" w:eastAsia="仿宋_GB2312"/>
          <w:sz w:val="24"/>
        </w:rPr>
      </w:pPr>
      <w:r>
        <w:rPr>
          <w:rFonts w:ascii="仿宋_GB2312" w:eastAsia="仿宋_GB2312"/>
          <w:sz w:val="24"/>
        </w:rPr>
        <w:t>② 捏造事实或者提供虚假质疑材料的。</w:t>
      </w:r>
    </w:p>
    <w:p>
      <w:pPr>
        <w:pStyle w:val="20"/>
        <w:spacing w:before="156" w:beforeLines="50" w:line="40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29</w:t>
      </w:r>
      <w:r>
        <w:rPr>
          <w:rFonts w:ascii="仿宋_GB2312" w:hAnsi="宋体" w:eastAsia="仿宋_GB2312"/>
          <w:b/>
          <w:bCs/>
          <w:sz w:val="28"/>
          <w:szCs w:val="28"/>
        </w:rPr>
        <w:t>. 中标通知书</w:t>
      </w:r>
    </w:p>
    <w:p>
      <w:pPr>
        <w:snapToGrid w:val="0"/>
        <w:spacing w:line="400" w:lineRule="exact"/>
        <w:ind w:firstLine="240" w:firstLineChars="100"/>
        <w:rPr>
          <w:rFonts w:hint="eastAsia" w:ascii="仿宋_GB2312" w:hAnsi="宋体" w:eastAsia="仿宋_GB2312"/>
          <w:b/>
          <w:sz w:val="24"/>
        </w:rPr>
      </w:pPr>
      <w:r>
        <w:rPr>
          <w:rFonts w:hint="eastAsia" w:ascii="仿宋_GB2312" w:hAnsi="宋体" w:eastAsia="仿宋_GB2312"/>
          <w:sz w:val="24"/>
        </w:rPr>
        <w:t>29</w:t>
      </w:r>
      <w:r>
        <w:rPr>
          <w:rFonts w:ascii="仿宋_GB2312" w:hAnsi="宋体" w:eastAsia="仿宋_GB2312"/>
          <w:sz w:val="24"/>
        </w:rPr>
        <w:t>.1</w:t>
      </w:r>
      <w:r>
        <w:rPr>
          <w:rFonts w:hint="eastAsia" w:ascii="仿宋_GB2312" w:hAnsi="宋体" w:eastAsia="仿宋_GB2312"/>
          <w:b/>
          <w:sz w:val="24"/>
        </w:rPr>
        <w:t>公告中标结果的同时，采购人向中标供应商发出书面中标通知书。</w:t>
      </w:r>
    </w:p>
    <w:p>
      <w:pPr>
        <w:snapToGrid w:val="0"/>
        <w:spacing w:line="400" w:lineRule="exact"/>
        <w:ind w:firstLine="241" w:firstLineChars="100"/>
        <w:rPr>
          <w:rFonts w:hint="eastAsia" w:ascii="仿宋_GB2312" w:hAnsi="宋体" w:eastAsia="仿宋_GB2312"/>
          <w:b/>
          <w:sz w:val="24"/>
        </w:rPr>
      </w:pPr>
      <w:r>
        <w:rPr>
          <w:rFonts w:hint="eastAsia" w:ascii="仿宋_GB2312" w:hAnsi="宋体" w:eastAsia="仿宋_GB2312"/>
          <w:b/>
          <w:sz w:val="24"/>
        </w:rPr>
        <w:t>29.2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napToGrid w:val="0"/>
        <w:spacing w:before="156" w:beforeLines="50" w:line="400" w:lineRule="exact"/>
        <w:ind w:firstLine="157" w:firstLineChars="49"/>
        <w:jc w:val="center"/>
        <w:outlineLvl w:val="1"/>
        <w:rPr>
          <w:rFonts w:ascii="仿宋_GB2312" w:hAnsi="Courier New" w:eastAsia="仿宋_GB2312"/>
          <w:b/>
          <w:sz w:val="32"/>
          <w:szCs w:val="32"/>
        </w:rPr>
      </w:pPr>
      <w:r>
        <w:rPr>
          <w:rFonts w:hint="eastAsia" w:ascii="仿宋_GB2312" w:hAnsi="Courier New" w:eastAsia="仿宋_GB2312"/>
          <w:b/>
          <w:sz w:val="32"/>
          <w:szCs w:val="32"/>
        </w:rPr>
        <w:t>第七节</w:t>
      </w:r>
      <w:bookmarkStart w:id="25" w:name="_Toc177870556"/>
      <w:r>
        <w:rPr>
          <w:rFonts w:hint="eastAsia" w:ascii="仿宋_GB2312" w:hAnsi="Courier New" w:eastAsia="仿宋_GB2312"/>
          <w:b/>
          <w:sz w:val="32"/>
          <w:szCs w:val="32"/>
        </w:rPr>
        <w:t xml:space="preserve">  合同</w:t>
      </w:r>
      <w:bookmarkEnd w:id="22"/>
      <w:bookmarkEnd w:id="23"/>
      <w:r>
        <w:rPr>
          <w:rFonts w:hint="eastAsia" w:ascii="仿宋_GB2312" w:hAnsi="Courier New" w:eastAsia="仿宋_GB2312"/>
          <w:b/>
          <w:sz w:val="32"/>
          <w:szCs w:val="32"/>
        </w:rPr>
        <w:t>授予</w:t>
      </w:r>
      <w:bookmarkEnd w:id="25"/>
    </w:p>
    <w:p>
      <w:pPr>
        <w:snapToGrid w:val="0"/>
        <w:spacing w:before="156" w:beforeLines="50" w:line="400" w:lineRule="exact"/>
        <w:ind w:firstLine="413" w:firstLineChars="147"/>
        <w:rPr>
          <w:rFonts w:hint="eastAsia" w:ascii="仿宋_GB2312" w:hAnsi="Courier New" w:eastAsia="仿宋_GB2312"/>
          <w:b/>
          <w:sz w:val="28"/>
          <w:szCs w:val="28"/>
        </w:rPr>
      </w:pPr>
      <w:r>
        <w:rPr>
          <w:rFonts w:hint="eastAsia" w:ascii="仿宋_GB2312" w:eastAsia="仿宋_GB2312"/>
          <w:b/>
          <w:sz w:val="28"/>
          <w:szCs w:val="28"/>
        </w:rPr>
        <w:t>30．</w:t>
      </w:r>
      <w:r>
        <w:rPr>
          <w:rFonts w:hint="eastAsia" w:ascii="仿宋_GB2312" w:hAnsi="Courier New" w:eastAsia="仿宋_GB2312"/>
          <w:b/>
          <w:sz w:val="28"/>
          <w:szCs w:val="28"/>
        </w:rPr>
        <w:t>签订合同</w:t>
      </w:r>
    </w:p>
    <w:p>
      <w:pPr>
        <w:snapToGrid w:val="0"/>
        <w:spacing w:line="400" w:lineRule="exact"/>
        <w:ind w:firstLine="240" w:firstLineChars="100"/>
        <w:rPr>
          <w:rFonts w:hint="eastAsia" w:ascii="仿宋_GB2312" w:hAnsi="Courier New" w:eastAsia="仿宋_GB2312"/>
          <w:sz w:val="24"/>
        </w:rPr>
      </w:pPr>
      <w:r>
        <w:rPr>
          <w:rFonts w:hint="eastAsia" w:ascii="仿宋_GB2312" w:eastAsia="仿宋_GB2312"/>
          <w:sz w:val="24"/>
        </w:rPr>
        <w:t>30</w:t>
      </w:r>
      <w:r>
        <w:rPr>
          <w:rFonts w:ascii="仿宋_GB2312" w:eastAsia="仿宋_GB2312"/>
          <w:sz w:val="24"/>
        </w:rPr>
        <w:t>.</w:t>
      </w:r>
      <w:r>
        <w:rPr>
          <w:rFonts w:hint="eastAsia" w:ascii="仿宋_GB2312" w:eastAsia="仿宋_GB2312"/>
          <w:sz w:val="24"/>
        </w:rPr>
        <w:t xml:space="preserve">1 </w:t>
      </w:r>
      <w:r>
        <w:rPr>
          <w:rFonts w:hint="eastAsia" w:ascii="仿宋_GB2312" w:hAnsi="Courier New" w:eastAsia="仿宋_GB2312"/>
          <w:sz w:val="24"/>
        </w:rPr>
        <w:t>中标供应商在收到中标通知书后</w:t>
      </w:r>
      <w:r>
        <w:rPr>
          <w:rFonts w:hint="eastAsia" w:ascii="仿宋_GB2312" w:eastAsia="仿宋_GB2312"/>
          <w:sz w:val="24"/>
        </w:rPr>
        <w:t>15</w:t>
      </w:r>
      <w:r>
        <w:rPr>
          <w:rFonts w:ascii="仿宋_GB2312" w:eastAsia="仿宋_GB2312"/>
          <w:sz w:val="24"/>
        </w:rPr>
        <w:t>天内</w:t>
      </w:r>
      <w:r>
        <w:rPr>
          <w:rFonts w:hint="eastAsia" w:ascii="仿宋_GB2312" w:hAnsi="Courier New" w:eastAsia="仿宋_GB2312"/>
          <w:sz w:val="24"/>
        </w:rPr>
        <w:t>与采购人签订合同。</w:t>
      </w:r>
    </w:p>
    <w:p>
      <w:pPr>
        <w:snapToGrid w:val="0"/>
        <w:spacing w:line="400" w:lineRule="exact"/>
        <w:ind w:firstLine="240" w:firstLineChars="100"/>
        <w:rPr>
          <w:rFonts w:hint="eastAsia" w:ascii="仿宋_GB2312" w:hAnsi="Courier New" w:eastAsia="仿宋_GB2312"/>
          <w:sz w:val="24"/>
        </w:rPr>
      </w:pPr>
      <w:r>
        <w:rPr>
          <w:rFonts w:hint="eastAsia" w:ascii="仿宋_GB2312" w:eastAsia="仿宋_GB2312"/>
          <w:sz w:val="24"/>
        </w:rPr>
        <w:t>30</w:t>
      </w:r>
      <w:r>
        <w:rPr>
          <w:rFonts w:ascii="仿宋_GB2312" w:eastAsia="仿宋_GB2312"/>
          <w:sz w:val="24"/>
        </w:rPr>
        <w:t>.</w:t>
      </w:r>
      <w:r>
        <w:rPr>
          <w:rFonts w:hint="eastAsia" w:ascii="仿宋_GB2312" w:eastAsia="仿宋_GB2312"/>
          <w:sz w:val="24"/>
        </w:rPr>
        <w:t xml:space="preserve">2 </w:t>
      </w:r>
      <w:r>
        <w:rPr>
          <w:rFonts w:hint="eastAsia" w:ascii="仿宋_GB2312" w:hAnsi="Courier New" w:eastAsia="仿宋_GB2312"/>
          <w:sz w:val="24"/>
        </w:rPr>
        <w:t>中标供应商拖延、拒签合同的, 取消中标资格。</w:t>
      </w:r>
    </w:p>
    <w:p>
      <w:pPr>
        <w:pStyle w:val="20"/>
        <w:spacing w:line="400" w:lineRule="exact"/>
        <w:ind w:firstLine="240" w:firstLineChars="100"/>
        <w:rPr>
          <w:rFonts w:hint="eastAsia" w:ascii="仿宋_GB2312" w:hAnsi="宋体" w:eastAsia="仿宋_GB2312"/>
          <w:spacing w:val="-20"/>
          <w:sz w:val="24"/>
        </w:rPr>
      </w:pPr>
      <w:r>
        <w:rPr>
          <w:rFonts w:ascii="仿宋_GB2312" w:hAnsi="宋体" w:eastAsia="仿宋_GB2312"/>
          <w:sz w:val="24"/>
        </w:rPr>
        <w:t>3</w:t>
      </w:r>
      <w:r>
        <w:rPr>
          <w:rFonts w:hint="eastAsia" w:ascii="仿宋_GB2312" w:hAnsi="宋体" w:eastAsia="仿宋_GB2312"/>
          <w:sz w:val="24"/>
        </w:rPr>
        <w:t>0</w:t>
      </w:r>
      <w:r>
        <w:rPr>
          <w:rFonts w:ascii="仿宋_GB2312" w:hAnsi="宋体" w:eastAsia="仿宋_GB2312"/>
          <w:sz w:val="24"/>
        </w:rPr>
        <w:t>.</w:t>
      </w:r>
      <w:r>
        <w:rPr>
          <w:rFonts w:hint="eastAsia" w:ascii="仿宋_GB2312" w:hAnsi="宋体" w:eastAsia="仿宋_GB2312"/>
          <w:sz w:val="24"/>
        </w:rPr>
        <w:t>3</w:t>
      </w:r>
      <w:r>
        <w:rPr>
          <w:rFonts w:ascii="仿宋_GB2312" w:hAnsi="宋体" w:eastAsia="仿宋_GB2312"/>
          <w:sz w:val="24"/>
        </w:rPr>
        <w:t xml:space="preserve"> </w:t>
      </w:r>
      <w:r>
        <w:rPr>
          <w:rFonts w:ascii="仿宋_GB2312" w:hAnsi="宋体" w:eastAsia="仿宋_GB2312"/>
          <w:spacing w:val="-10"/>
          <w:sz w:val="24"/>
        </w:rPr>
        <w:t>招标文件、中标供应商的投标文件及评标过程中有关澄清文件等均作为签订合同的依据。所签订的合同不得对招标文件和中标</w:t>
      </w:r>
      <w:r>
        <w:rPr>
          <w:rFonts w:hint="eastAsia" w:ascii="仿宋_GB2312" w:hAnsi="宋体" w:eastAsia="仿宋_GB2312"/>
          <w:spacing w:val="-10"/>
          <w:sz w:val="24"/>
        </w:rPr>
        <w:t>供应商</w:t>
      </w:r>
      <w:r>
        <w:rPr>
          <w:rFonts w:ascii="仿宋_GB2312" w:hAnsi="宋体" w:eastAsia="仿宋_GB2312"/>
          <w:spacing w:val="-10"/>
          <w:sz w:val="24"/>
        </w:rPr>
        <w:t>的投标文件的内容作实质性修改。</w:t>
      </w:r>
    </w:p>
    <w:p>
      <w:pPr>
        <w:snapToGrid w:val="0"/>
        <w:spacing w:before="312" w:beforeLines="100" w:after="156" w:afterLines="50"/>
        <w:jc w:val="center"/>
        <w:rPr>
          <w:rFonts w:hint="eastAsia" w:ascii="仿宋_GB2312" w:hAnsi="宋体" w:eastAsia="仿宋_GB2312"/>
          <w:b/>
          <w:bCs/>
          <w:sz w:val="36"/>
        </w:rPr>
      </w:pPr>
    </w:p>
    <w:p>
      <w:pPr>
        <w:snapToGrid w:val="0"/>
        <w:spacing w:before="312" w:beforeLines="100" w:after="156" w:afterLines="50"/>
        <w:jc w:val="center"/>
        <w:rPr>
          <w:rFonts w:ascii="仿宋_GB2312" w:hAnsi="宋体" w:eastAsia="仿宋_GB2312"/>
          <w:b/>
          <w:bCs/>
          <w:sz w:val="30"/>
          <w:szCs w:val="30"/>
        </w:rPr>
      </w:pPr>
      <w:r>
        <w:rPr>
          <w:rFonts w:hint="eastAsia" w:ascii="仿宋_GB2312" w:hAnsi="宋体" w:eastAsia="仿宋_GB2312"/>
          <w:b/>
          <w:bCs/>
          <w:sz w:val="36"/>
        </w:rPr>
        <w:t xml:space="preserve">第三章  </w:t>
      </w:r>
      <w:r>
        <w:rPr>
          <w:rFonts w:hint="eastAsia" w:ascii="仿宋_GB2312" w:hAnsi="宋体" w:eastAsia="仿宋_GB2312"/>
          <w:b/>
          <w:bCs/>
          <w:sz w:val="36"/>
          <w:szCs w:val="36"/>
        </w:rPr>
        <w:t>合同主要条款</w:t>
      </w:r>
    </w:p>
    <w:p>
      <w:pPr>
        <w:widowControl/>
        <w:snapToGrid w:val="0"/>
        <w:spacing w:line="360" w:lineRule="auto"/>
        <w:ind w:firstLine="480" w:firstLineChars="200"/>
        <w:jc w:val="left"/>
        <w:rPr>
          <w:rFonts w:ascii="Arial" w:hAnsi="Arial" w:cs="Arial"/>
          <w:kern w:val="0"/>
          <w:sz w:val="14"/>
          <w:szCs w:val="14"/>
        </w:rPr>
      </w:pPr>
      <w:r>
        <w:rPr>
          <w:rFonts w:hint="eastAsia" w:ascii="仿宋_GB2312" w:hAnsi="宋体" w:eastAsia="仿宋_GB2312" w:cs="Arial"/>
          <w:kern w:val="0"/>
          <w:sz w:val="24"/>
        </w:rPr>
        <w:t>项目名称：                                       项目编号：</w:t>
      </w:r>
    </w:p>
    <w:p>
      <w:pPr>
        <w:widowControl/>
        <w:snapToGrid w:val="0"/>
        <w:spacing w:line="360" w:lineRule="auto"/>
        <w:ind w:firstLine="480" w:firstLineChars="200"/>
        <w:jc w:val="left"/>
        <w:rPr>
          <w:rFonts w:ascii="Arial" w:hAnsi="Arial" w:cs="Arial"/>
          <w:kern w:val="0"/>
          <w:sz w:val="14"/>
          <w:szCs w:val="14"/>
        </w:rPr>
      </w:pPr>
      <w:r>
        <w:rPr>
          <w:rFonts w:hint="eastAsia" w:ascii="仿宋_GB2312" w:hAnsi="宋体" w:eastAsia="仿宋_GB2312" w:cs="Arial"/>
          <w:kern w:val="0"/>
          <w:sz w:val="24"/>
        </w:rPr>
        <w:t>甲方：（采购人）</w:t>
      </w:r>
      <w:r>
        <w:rPr>
          <w:rFonts w:hint="eastAsia" w:ascii="仿宋_GB2312" w:hAnsi="宋体" w:eastAsia="仿宋_GB2312" w:cs="Arial"/>
          <w:kern w:val="0"/>
          <w:sz w:val="24"/>
          <w:u w:val="single"/>
        </w:rPr>
        <w:t xml:space="preserve">                                                   </w:t>
      </w:r>
      <w:r>
        <w:rPr>
          <w:rFonts w:hint="eastAsia" w:ascii="仿宋_GB2312" w:hAnsi="宋体" w:eastAsia="仿宋_GB2312" w:cs="Arial"/>
          <w:kern w:val="0"/>
          <w:sz w:val="24"/>
        </w:rPr>
        <w:t xml:space="preserve">  </w:t>
      </w:r>
    </w:p>
    <w:p>
      <w:pPr>
        <w:widowControl/>
        <w:snapToGrid w:val="0"/>
        <w:spacing w:line="360" w:lineRule="auto"/>
        <w:ind w:firstLine="480" w:firstLineChars="200"/>
        <w:jc w:val="left"/>
        <w:rPr>
          <w:rFonts w:ascii="Arial" w:hAnsi="Arial" w:cs="Arial"/>
          <w:kern w:val="0"/>
          <w:sz w:val="14"/>
          <w:szCs w:val="14"/>
        </w:rPr>
      </w:pPr>
      <w:r>
        <w:rPr>
          <w:rFonts w:hint="eastAsia" w:ascii="仿宋_GB2312" w:hAnsi="宋体" w:eastAsia="仿宋_GB2312" w:cs="Arial"/>
          <w:kern w:val="0"/>
          <w:sz w:val="24"/>
        </w:rPr>
        <w:t>乙方：（联合体供应商）</w:t>
      </w:r>
      <w:r>
        <w:rPr>
          <w:rFonts w:hint="eastAsia" w:ascii="仿宋_GB2312" w:hAnsi="宋体" w:eastAsia="仿宋_GB2312" w:cs="Arial"/>
          <w:kern w:val="0"/>
          <w:sz w:val="24"/>
          <w:u w:val="single"/>
        </w:rPr>
        <w:t xml:space="preserve">                                             </w:t>
      </w:r>
      <w:r>
        <w:rPr>
          <w:rFonts w:hint="eastAsia" w:ascii="仿宋_GB2312" w:hAnsi="宋体" w:eastAsia="仿宋_GB2312" w:cs="Arial"/>
          <w:kern w:val="0"/>
          <w:sz w:val="24"/>
        </w:rPr>
        <w:t xml:space="preserve">                   </w:t>
      </w:r>
    </w:p>
    <w:p>
      <w:pPr>
        <w:widowControl/>
        <w:snapToGrid w:val="0"/>
        <w:spacing w:line="360" w:lineRule="auto"/>
        <w:ind w:firstLine="480" w:firstLineChars="200"/>
        <w:jc w:val="left"/>
        <w:rPr>
          <w:rFonts w:ascii="Arial" w:hAnsi="Arial" w:cs="Arial"/>
          <w:kern w:val="0"/>
          <w:sz w:val="14"/>
          <w:szCs w:val="14"/>
        </w:rPr>
      </w:pPr>
      <w:r>
        <w:rPr>
          <w:rFonts w:hint="eastAsia" w:ascii="仿宋_GB2312" w:hAnsi="宋体" w:eastAsia="仿宋_GB2312" w:cs="Arial"/>
          <w:kern w:val="0"/>
          <w:sz w:val="24"/>
        </w:rPr>
        <w:t>根据</w:t>
      </w:r>
      <w:r>
        <w:rPr>
          <w:rFonts w:hint="eastAsia" w:ascii="仿宋_GB2312" w:eastAsia="仿宋_GB2312"/>
          <w:sz w:val="24"/>
        </w:rPr>
        <w:t>天台县公共资源交易中心</w:t>
      </w:r>
      <w:r>
        <w:rPr>
          <w:rFonts w:hint="eastAsia" w:ascii="仿宋_GB2312" w:hAnsi="宋体" w:eastAsia="仿宋_GB2312" w:cs="Arial"/>
          <w:kern w:val="0"/>
          <w:sz w:val="24"/>
        </w:rPr>
        <w:t>关于天台县智能交通升级改造项目公开招标的结果，签署本合同。</w:t>
      </w:r>
    </w:p>
    <w:p>
      <w:pPr>
        <w:widowControl/>
        <w:snapToGrid w:val="0"/>
        <w:spacing w:line="360" w:lineRule="auto"/>
        <w:ind w:firstLine="482" w:firstLineChars="200"/>
        <w:jc w:val="left"/>
        <w:rPr>
          <w:rFonts w:ascii="Arial" w:hAnsi="Arial" w:cs="Arial"/>
          <w:kern w:val="0"/>
          <w:sz w:val="14"/>
          <w:szCs w:val="14"/>
        </w:rPr>
      </w:pPr>
      <w:r>
        <w:rPr>
          <w:rFonts w:hint="eastAsia" w:ascii="仿宋_GB2312" w:hAnsi="宋体" w:eastAsia="仿宋_GB2312" w:cs="Arial"/>
          <w:b/>
          <w:kern w:val="0"/>
          <w:sz w:val="24"/>
        </w:rPr>
        <w:t>一、建设内容</w:t>
      </w:r>
    </w:p>
    <w:p>
      <w:pPr>
        <w:widowControl/>
        <w:snapToGrid w:val="0"/>
        <w:spacing w:line="360" w:lineRule="auto"/>
        <w:ind w:firstLine="480" w:firstLineChars="200"/>
        <w:jc w:val="left"/>
        <w:rPr>
          <w:rFonts w:ascii="Arial" w:hAnsi="Arial" w:cs="Arial"/>
          <w:kern w:val="0"/>
          <w:sz w:val="14"/>
          <w:szCs w:val="14"/>
        </w:rPr>
      </w:pPr>
      <w:r>
        <w:rPr>
          <w:rFonts w:hint="eastAsia" w:ascii="仿宋_GB2312" w:hAnsi="宋体" w:eastAsia="仿宋_GB2312" w:cs="Arial"/>
          <w:kern w:val="0"/>
          <w:sz w:val="24"/>
        </w:rPr>
        <w:t>1.1 项目名称：天台县智能交通升级改造项目（下称本项目）。</w:t>
      </w:r>
    </w:p>
    <w:p>
      <w:pPr>
        <w:widowControl/>
        <w:snapToGrid w:val="0"/>
        <w:spacing w:line="360" w:lineRule="auto"/>
        <w:ind w:firstLine="480" w:firstLineChars="200"/>
        <w:jc w:val="left"/>
        <w:rPr>
          <w:rFonts w:ascii="仿宋_GB2312" w:hAnsi="宋体" w:eastAsia="仿宋_GB2312" w:cs="Arial"/>
          <w:kern w:val="0"/>
          <w:sz w:val="24"/>
          <w:u w:val="single"/>
        </w:rPr>
      </w:pPr>
      <w:r>
        <w:rPr>
          <w:rFonts w:hint="eastAsia" w:ascii="仿宋_GB2312" w:hAnsi="宋体" w:eastAsia="仿宋_GB2312" w:cs="Arial"/>
          <w:kern w:val="0"/>
          <w:sz w:val="24"/>
        </w:rPr>
        <w:t>1.2 数量（单位）：</w:t>
      </w:r>
      <w:r>
        <w:rPr>
          <w:rFonts w:hint="eastAsia" w:ascii="仿宋_GB2312" w:hAnsi="宋体" w:eastAsia="仿宋_GB2312" w:cs="Arial"/>
          <w:kern w:val="0"/>
          <w:sz w:val="24"/>
          <w:u w:val="single"/>
        </w:rPr>
        <w:t xml:space="preserve">                                            </w:t>
      </w:r>
    </w:p>
    <w:p>
      <w:pPr>
        <w:widowControl/>
        <w:snapToGrid w:val="0"/>
        <w:spacing w:line="360" w:lineRule="auto"/>
        <w:ind w:firstLine="480" w:firstLineChars="200"/>
        <w:jc w:val="left"/>
        <w:rPr>
          <w:rFonts w:ascii="Arial" w:hAnsi="Arial" w:eastAsia="仿宋_GB2312" w:cs="Arial"/>
          <w:kern w:val="0"/>
          <w:sz w:val="14"/>
          <w:szCs w:val="14"/>
        </w:rPr>
      </w:pPr>
      <w:r>
        <w:rPr>
          <w:rFonts w:hint="eastAsia" w:ascii="仿宋_GB2312" w:hAnsi="宋体" w:eastAsia="仿宋_GB2312" w:cs="Arial"/>
          <w:kern w:val="0"/>
          <w:sz w:val="24"/>
        </w:rPr>
        <w:t>1.3 质量标准：</w:t>
      </w:r>
      <w:r>
        <w:rPr>
          <w:rFonts w:hint="eastAsia" w:ascii="Arial" w:hAnsi="Arial" w:eastAsia="仿宋_GB2312" w:cs="Arial"/>
          <w:kern w:val="0"/>
          <w:sz w:val="14"/>
          <w:szCs w:val="14"/>
        </w:rPr>
        <w:t xml:space="preserve"> </w:t>
      </w:r>
      <w:r>
        <w:rPr>
          <w:rFonts w:hint="eastAsia" w:ascii="Arial" w:hAnsi="Arial" w:eastAsia="仿宋_GB2312" w:cs="Arial"/>
          <w:kern w:val="0"/>
          <w:sz w:val="14"/>
          <w:szCs w:val="14"/>
          <w:u w:val="single"/>
        </w:rPr>
        <w:t xml:space="preserve">                                                                                 </w:t>
      </w:r>
    </w:p>
    <w:p>
      <w:pPr>
        <w:widowControl/>
        <w:snapToGrid w:val="0"/>
        <w:spacing w:line="360" w:lineRule="auto"/>
        <w:ind w:firstLine="480" w:firstLineChars="200"/>
        <w:jc w:val="left"/>
        <w:rPr>
          <w:rFonts w:ascii="仿宋_GB2312" w:hAnsi="宋体" w:eastAsia="仿宋_GB2312" w:cs="Arial"/>
          <w:kern w:val="0"/>
          <w:sz w:val="24"/>
          <w:u w:val="single"/>
        </w:rPr>
      </w:pPr>
      <w:r>
        <w:rPr>
          <w:rFonts w:hint="eastAsia" w:ascii="仿宋_GB2312" w:hAnsi="宋体" w:eastAsia="仿宋_GB2312" w:cs="Arial"/>
          <w:kern w:val="0"/>
          <w:sz w:val="24"/>
        </w:rPr>
        <w:t>1.4 型号规格：</w:t>
      </w:r>
      <w:r>
        <w:rPr>
          <w:rFonts w:hint="eastAsia" w:ascii="仿宋_GB2312" w:hAnsi="宋体" w:eastAsia="仿宋_GB2312" w:cs="Arial"/>
          <w:kern w:val="0"/>
          <w:sz w:val="24"/>
          <w:u w:val="single"/>
        </w:rPr>
        <w:t xml:space="preserve">                                                </w:t>
      </w:r>
    </w:p>
    <w:p>
      <w:pPr>
        <w:widowControl/>
        <w:snapToGrid w:val="0"/>
        <w:spacing w:line="360" w:lineRule="auto"/>
        <w:ind w:firstLine="480" w:firstLineChars="200"/>
        <w:jc w:val="left"/>
        <w:rPr>
          <w:rFonts w:ascii="仿宋_GB2312" w:hAnsi="宋体" w:eastAsia="仿宋_GB2312" w:cs="Arial"/>
          <w:kern w:val="0"/>
          <w:sz w:val="24"/>
          <w:u w:val="single"/>
        </w:rPr>
      </w:pPr>
      <w:r>
        <w:rPr>
          <w:rFonts w:hint="eastAsia" w:ascii="仿宋_GB2312" w:hAnsi="宋体" w:eastAsia="仿宋_GB2312" w:cs="Arial"/>
          <w:kern w:val="0"/>
          <w:sz w:val="24"/>
        </w:rPr>
        <w:t>1.5 技术参数：</w:t>
      </w:r>
      <w:r>
        <w:rPr>
          <w:rFonts w:hint="eastAsia" w:ascii="仿宋_GB2312" w:hAnsi="宋体" w:eastAsia="仿宋_GB2312" w:cs="Arial"/>
          <w:kern w:val="0"/>
          <w:sz w:val="24"/>
          <w:u w:val="single"/>
        </w:rPr>
        <w:t xml:space="preserve">                                                </w:t>
      </w:r>
    </w:p>
    <w:p>
      <w:pPr>
        <w:widowControl/>
        <w:snapToGrid w:val="0"/>
        <w:spacing w:line="360" w:lineRule="auto"/>
        <w:ind w:firstLine="480" w:firstLineChars="200"/>
        <w:jc w:val="left"/>
        <w:rPr>
          <w:rFonts w:ascii="仿宋_GB2312" w:hAnsi="宋体" w:eastAsia="仿宋_GB2312" w:cs="Arial"/>
          <w:kern w:val="0"/>
          <w:sz w:val="24"/>
          <w:u w:val="single"/>
        </w:rPr>
      </w:pPr>
      <w:r>
        <w:rPr>
          <w:rFonts w:ascii="仿宋_GB2312" w:hAnsi="宋体" w:eastAsia="仿宋_GB2312" w:cs="Arial"/>
          <w:kern w:val="0"/>
          <w:sz w:val="24"/>
        </w:rPr>
        <w:t>1.6</w:t>
      </w:r>
      <w:r>
        <w:rPr>
          <w:rFonts w:hint="eastAsia" w:ascii="仿宋_GB2312" w:hAnsi="宋体" w:eastAsia="仿宋_GB2312" w:cs="Arial"/>
          <w:kern w:val="0"/>
          <w:sz w:val="24"/>
        </w:rPr>
        <w:t>联合体：</w:t>
      </w:r>
      <w:r>
        <w:rPr>
          <w:rFonts w:hint="eastAsia" w:ascii="仿宋_GB2312" w:hAnsi="宋体" w:eastAsia="仿宋_GB2312" w:cs="Arial"/>
          <w:kern w:val="0"/>
          <w:sz w:val="24"/>
          <w:u w:val="single"/>
        </w:rPr>
        <w:t xml:space="preserve">                                                   </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联合体各成员单位内部的职责分工</w:t>
      </w:r>
      <w:r>
        <w:rPr>
          <w:rFonts w:ascii="仿宋_GB2312" w:hAnsi="宋体" w:eastAsia="仿宋_GB2312" w:cs="Arial"/>
          <w:kern w:val="0"/>
          <w:sz w:val="24"/>
        </w:rPr>
        <w:t>:</w:t>
      </w:r>
      <w:r>
        <w:rPr>
          <w:rFonts w:hint="eastAsia" w:ascii="仿宋_GB2312" w:hAnsi="宋体" w:eastAsia="仿宋_GB2312" w:cs="Arial"/>
          <w:kern w:val="0"/>
          <w:sz w:val="24"/>
        </w:rPr>
        <w:t>联合体牵头人负责承担合同设备采购和链路、机房租赁部分。</w:t>
      </w:r>
    </w:p>
    <w:p>
      <w:pPr>
        <w:widowControl/>
        <w:snapToGrid w:val="0"/>
        <w:spacing w:line="360" w:lineRule="auto"/>
        <w:ind w:firstLine="482" w:firstLineChars="200"/>
        <w:jc w:val="left"/>
        <w:rPr>
          <w:rFonts w:ascii="Arial" w:hAnsi="Arial" w:cs="Arial"/>
          <w:kern w:val="0"/>
          <w:sz w:val="14"/>
          <w:szCs w:val="14"/>
        </w:rPr>
      </w:pPr>
      <w:r>
        <w:rPr>
          <w:rFonts w:hint="eastAsia" w:ascii="仿宋_GB2312" w:hAnsi="宋体" w:eastAsia="仿宋_GB2312" w:cs="Arial"/>
          <w:b/>
          <w:kern w:val="0"/>
          <w:sz w:val="24"/>
        </w:rPr>
        <w:t>二、价款支付</w:t>
      </w:r>
    </w:p>
    <w:p>
      <w:pPr>
        <w:widowControl/>
        <w:snapToGrid w:val="0"/>
        <w:spacing w:line="360" w:lineRule="auto"/>
        <w:ind w:left="839" w:leftChars="228" w:hanging="360" w:hangingChars="150"/>
        <w:jc w:val="left"/>
        <w:rPr>
          <w:rFonts w:ascii="仿宋" w:hAnsi="仿宋" w:eastAsia="仿宋" w:cs="Arial"/>
          <w:kern w:val="0"/>
          <w:sz w:val="24"/>
        </w:rPr>
      </w:pPr>
      <w:r>
        <w:rPr>
          <w:rFonts w:hint="eastAsia" w:ascii="仿宋_GB2312" w:hAnsi="宋体" w:eastAsia="仿宋_GB2312" w:cs="Arial"/>
          <w:kern w:val="0"/>
          <w:sz w:val="24"/>
        </w:rPr>
        <w:t xml:space="preserve">2.1 </w:t>
      </w:r>
      <w:r>
        <w:rPr>
          <w:rFonts w:hint="eastAsia" w:ascii="仿宋" w:hAnsi="仿宋" w:eastAsia="仿宋" w:cs="Arial"/>
          <w:kern w:val="0"/>
          <w:sz w:val="24"/>
        </w:rPr>
        <w:t>2.1 本合同总价款为人民币（大写）：</w:t>
      </w:r>
      <w:r>
        <w:rPr>
          <w:rFonts w:hint="eastAsia" w:ascii="仿宋" w:hAnsi="仿宋" w:eastAsia="仿宋" w:cs="Arial"/>
          <w:kern w:val="0"/>
          <w:sz w:val="24"/>
          <w:u w:val="single"/>
        </w:rPr>
        <w:t xml:space="preserve">                  </w:t>
      </w:r>
      <w:r>
        <w:rPr>
          <w:rFonts w:hint="eastAsia" w:ascii="仿宋" w:hAnsi="仿宋" w:eastAsia="仿宋" w:cs="Arial"/>
          <w:kern w:val="0"/>
          <w:sz w:val="24"/>
        </w:rPr>
        <w:t>元（￥：</w:t>
      </w:r>
      <w:r>
        <w:rPr>
          <w:rFonts w:hint="eastAsia" w:ascii="仿宋" w:hAnsi="仿宋" w:eastAsia="仿宋" w:cs="Arial"/>
          <w:kern w:val="0"/>
          <w:sz w:val="24"/>
          <w:u w:val="single"/>
        </w:rPr>
        <w:t xml:space="preserve">            </w:t>
      </w:r>
      <w:r>
        <w:rPr>
          <w:rFonts w:hint="eastAsia" w:ascii="仿宋" w:hAnsi="仿宋" w:eastAsia="仿宋" w:cs="Arial"/>
          <w:kern w:val="0"/>
          <w:sz w:val="24"/>
        </w:rPr>
        <w:t xml:space="preserve"> ）。</w:t>
      </w:r>
    </w:p>
    <w:p>
      <w:pPr>
        <w:pStyle w:val="33"/>
        <w:spacing w:line="360" w:lineRule="auto"/>
        <w:ind w:firstLine="240"/>
        <w:rPr>
          <w:rFonts w:ascii="仿宋" w:hAnsi="仿宋" w:eastAsia="仿宋" w:cs="Arial"/>
          <w:kern w:val="0"/>
          <w:sz w:val="24"/>
        </w:rPr>
      </w:pPr>
      <w:r>
        <w:rPr>
          <w:rFonts w:hint="eastAsia" w:ascii="仿宋" w:hAnsi="仿宋" w:eastAsia="仿宋" w:cs="Arial"/>
          <w:kern w:val="0"/>
          <w:sz w:val="24"/>
        </w:rPr>
        <w:t xml:space="preserve">  其中升级改造设备采购费（大写）：</w:t>
      </w:r>
      <w:r>
        <w:rPr>
          <w:rFonts w:hint="eastAsia" w:ascii="仿宋" w:hAnsi="仿宋" w:eastAsia="仿宋" w:cs="Arial"/>
          <w:kern w:val="0"/>
          <w:sz w:val="24"/>
          <w:u w:val="single"/>
        </w:rPr>
        <w:t xml:space="preserve">              </w:t>
      </w:r>
      <w:r>
        <w:rPr>
          <w:rFonts w:hint="eastAsia" w:ascii="仿宋" w:hAnsi="仿宋" w:eastAsia="仿宋" w:cs="Arial"/>
          <w:kern w:val="0"/>
          <w:sz w:val="24"/>
        </w:rPr>
        <w:t>元（￥：</w:t>
      </w:r>
      <w:r>
        <w:rPr>
          <w:rFonts w:hint="eastAsia" w:ascii="仿宋" w:hAnsi="仿宋" w:eastAsia="仿宋" w:cs="Arial"/>
          <w:kern w:val="0"/>
          <w:sz w:val="24"/>
          <w:u w:val="single"/>
        </w:rPr>
        <w:t xml:space="preserve">                   </w:t>
      </w:r>
      <w:r>
        <w:rPr>
          <w:rFonts w:hint="eastAsia" w:ascii="仿宋" w:hAnsi="仿宋" w:eastAsia="仿宋" w:cs="Arial"/>
          <w:kern w:val="0"/>
          <w:sz w:val="24"/>
        </w:rPr>
        <w:t>）；</w:t>
      </w:r>
    </w:p>
    <w:p>
      <w:pPr>
        <w:pStyle w:val="33"/>
        <w:spacing w:line="360" w:lineRule="auto"/>
        <w:ind w:firstLine="480" w:firstLineChars="200"/>
        <w:rPr>
          <w:rFonts w:ascii="仿宋_GB2312" w:hAnsi="宋体" w:cs="Arial"/>
          <w:kern w:val="0"/>
          <w:sz w:val="24"/>
          <w:szCs w:val="22"/>
        </w:rPr>
      </w:pPr>
      <w:r>
        <w:rPr>
          <w:rFonts w:hint="eastAsia" w:ascii="仿宋" w:hAnsi="仿宋" w:eastAsia="仿宋" w:cs="Arial"/>
          <w:kern w:val="0"/>
          <w:sz w:val="24"/>
        </w:rPr>
        <w:t>运维服务费用（大写）：</w:t>
      </w:r>
      <w:r>
        <w:rPr>
          <w:rFonts w:hint="eastAsia" w:ascii="仿宋" w:hAnsi="仿宋" w:eastAsia="仿宋" w:cs="Arial"/>
          <w:kern w:val="0"/>
          <w:sz w:val="24"/>
          <w:u w:val="single"/>
        </w:rPr>
        <w:t xml:space="preserve">                </w:t>
      </w:r>
      <w:r>
        <w:rPr>
          <w:rFonts w:hint="eastAsia" w:ascii="仿宋" w:hAnsi="仿宋" w:eastAsia="仿宋" w:cs="Arial"/>
          <w:kern w:val="0"/>
          <w:sz w:val="24"/>
        </w:rPr>
        <w:t>元（￥：</w:t>
      </w:r>
      <w:r>
        <w:rPr>
          <w:rFonts w:hint="eastAsia" w:ascii="仿宋" w:hAnsi="仿宋" w:eastAsia="仿宋" w:cs="Arial"/>
          <w:kern w:val="0"/>
          <w:sz w:val="24"/>
          <w:u w:val="single"/>
        </w:rPr>
        <w:t xml:space="preserve">                    </w:t>
      </w:r>
      <w:r>
        <w:rPr>
          <w:rFonts w:hint="eastAsia" w:ascii="仿宋" w:hAnsi="仿宋" w:eastAsia="仿宋" w:cs="Arial"/>
          <w:kern w:val="0"/>
          <w:sz w:val="24"/>
        </w:rPr>
        <w:t>）</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2.2 付款方式、时间：</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w:t>
      </w:r>
      <w:r>
        <w:rPr>
          <w:rFonts w:hint="eastAsia" w:ascii="仿宋" w:hAnsi="仿宋" w:eastAsia="仿宋" w:cs="Arial"/>
          <w:kern w:val="0"/>
          <w:sz w:val="24"/>
        </w:rPr>
        <w:t>升级改造设备采购费</w:t>
      </w:r>
      <w:r>
        <w:rPr>
          <w:rFonts w:hint="eastAsia" w:ascii="仿宋_GB2312" w:hAnsi="宋体" w:eastAsia="仿宋_GB2312" w:cs="Arial"/>
          <w:kern w:val="0"/>
          <w:sz w:val="24"/>
        </w:rPr>
        <w:t>支付方式：双方在签订合同且具备实施条件后7个工作日内支付设备总价的40%预付款，中标人应于每月结束后10日内根据上月实际工作量提供报账表及相关资料给甲方进行审核 ，并在甲方完成审核后 5 个工作日内提供实际工作量的55%的正式发票给采购人财务部门；项目验收合格乙方提供完备的付款手续之日起一个月内，甲方支付剩余设备款。</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（2）项目最终验收合格正式交付使用之日起开始计算设备维护期，设备维护期内乙方履约率必须达到100%，设备维护期每12个月为一个计费周期，一年计费周期满后一个月内支付维护费，具体支付比例如下：</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第一年度设备维护期满，提交完备的付款手续后20个工作日内支付服务费的5%；</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第二年度设备维护期满，提交完备的付款手续后20个工作日内支付服务费的10%；</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第三年度设备维护期满，提交完备的付款手续后20个工作日内支付服务费的20%；</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第四年度设备维护期满，提交完备的付款手续后20个工作日内支付服务费的30%；</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 xml:space="preserve">第五年度设备维护期满，提交完备的付款手续后20个工作日内支付服务费的35%。 </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(3)如联合体中标，本项目发生的费用收取、发票开具均由联合体牵头人开具收取。</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（4）本项目所有款项支付需经监理签证。</w:t>
      </w:r>
    </w:p>
    <w:p>
      <w:pPr>
        <w:widowControl/>
        <w:snapToGrid w:val="0"/>
        <w:spacing w:line="360" w:lineRule="auto"/>
        <w:ind w:firstLine="482" w:firstLineChars="200"/>
        <w:jc w:val="left"/>
        <w:rPr>
          <w:rFonts w:ascii="Arial" w:hAnsi="Arial" w:cs="Arial"/>
          <w:kern w:val="0"/>
          <w:sz w:val="14"/>
          <w:szCs w:val="14"/>
        </w:rPr>
      </w:pPr>
      <w:r>
        <w:rPr>
          <w:rFonts w:hint="eastAsia" w:ascii="仿宋_GB2312" w:hAnsi="宋体" w:eastAsia="仿宋_GB2312" w:cs="Arial"/>
          <w:b/>
          <w:kern w:val="0"/>
          <w:sz w:val="24"/>
        </w:rPr>
        <w:t>三、技术资料</w:t>
      </w:r>
    </w:p>
    <w:p>
      <w:pPr>
        <w:widowControl/>
        <w:snapToGrid w:val="0"/>
        <w:spacing w:line="360" w:lineRule="auto"/>
        <w:ind w:firstLine="480" w:firstLineChars="200"/>
        <w:jc w:val="left"/>
        <w:rPr>
          <w:rFonts w:ascii="Arial" w:hAnsi="Arial" w:cs="Arial"/>
          <w:kern w:val="0"/>
          <w:sz w:val="14"/>
          <w:szCs w:val="14"/>
        </w:rPr>
      </w:pPr>
      <w:r>
        <w:rPr>
          <w:rFonts w:hint="eastAsia" w:ascii="仿宋_GB2312" w:hAnsi="宋体" w:eastAsia="仿宋_GB2312" w:cs="Arial"/>
          <w:kern w:val="0"/>
          <w:sz w:val="24"/>
        </w:rPr>
        <w:t>3.1 乙方应按招标文件规定的要求、时间和方式向甲方提供使用货物的有关技术资料。</w:t>
      </w:r>
    </w:p>
    <w:p>
      <w:pPr>
        <w:widowControl/>
        <w:snapToGrid w:val="0"/>
        <w:spacing w:line="360" w:lineRule="auto"/>
        <w:ind w:firstLine="480" w:firstLineChars="200"/>
        <w:jc w:val="left"/>
        <w:rPr>
          <w:rFonts w:ascii="Arial" w:hAnsi="Arial" w:cs="Arial"/>
          <w:kern w:val="0"/>
          <w:sz w:val="14"/>
          <w:szCs w:val="14"/>
        </w:rPr>
      </w:pPr>
      <w:r>
        <w:rPr>
          <w:rFonts w:hint="eastAsia" w:ascii="仿宋_GB2312" w:hAnsi="宋体" w:eastAsia="仿宋_GB2312" w:cs="Arial"/>
          <w:kern w:val="0"/>
          <w:sz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bookmarkStart w:id="26" w:name="_GoBack"/>
      <w:bookmarkEnd w:id="26"/>
    </w:p>
    <w:p>
      <w:pPr>
        <w:widowControl/>
        <w:snapToGrid w:val="0"/>
        <w:spacing w:line="360" w:lineRule="auto"/>
        <w:ind w:firstLine="482" w:firstLineChars="200"/>
        <w:jc w:val="left"/>
        <w:rPr>
          <w:rFonts w:ascii="Arial" w:hAnsi="Arial" w:cs="Arial"/>
          <w:kern w:val="0"/>
          <w:sz w:val="14"/>
          <w:szCs w:val="14"/>
        </w:rPr>
      </w:pPr>
      <w:r>
        <w:rPr>
          <w:rFonts w:hint="eastAsia" w:ascii="仿宋_GB2312" w:hAnsi="宋体" w:eastAsia="仿宋_GB2312" w:cs="Arial"/>
          <w:b/>
          <w:kern w:val="0"/>
          <w:sz w:val="24"/>
        </w:rPr>
        <w:t>四、知识产权</w:t>
      </w:r>
    </w:p>
    <w:p>
      <w:pPr>
        <w:widowControl/>
        <w:snapToGrid w:val="0"/>
        <w:spacing w:line="360" w:lineRule="auto"/>
        <w:ind w:firstLine="480" w:firstLineChars="200"/>
        <w:jc w:val="left"/>
        <w:rPr>
          <w:rFonts w:ascii="Arial" w:hAnsi="Arial" w:cs="Arial"/>
          <w:kern w:val="0"/>
          <w:sz w:val="14"/>
          <w:szCs w:val="14"/>
        </w:rPr>
      </w:pPr>
      <w:r>
        <w:rPr>
          <w:rFonts w:hint="eastAsia" w:ascii="仿宋_GB2312" w:hAnsi="宋体" w:eastAsia="仿宋_GB2312" w:cs="Arial"/>
          <w:kern w:val="0"/>
          <w:sz w:val="24"/>
        </w:rPr>
        <w:t>4.1 乙方保证所提供的货物或其任何一部分组成均不侵犯任何第三方的知识产权</w:t>
      </w:r>
      <w:r>
        <w:rPr>
          <w:rFonts w:hint="eastAsia" w:ascii="仿宋_GB2312" w:hAnsi="宋体" w:eastAsia="仿宋_GB2312" w:cs="Arial"/>
          <w:bCs/>
          <w:kern w:val="0"/>
          <w:sz w:val="24"/>
        </w:rPr>
        <w:t>。因乙方货物的知识产权引起的法律责任全部由乙方承担。</w:t>
      </w:r>
    </w:p>
    <w:p>
      <w:pPr>
        <w:widowControl/>
        <w:snapToGrid w:val="0"/>
        <w:spacing w:line="360" w:lineRule="auto"/>
        <w:ind w:firstLine="482" w:firstLineChars="200"/>
        <w:jc w:val="left"/>
        <w:rPr>
          <w:rFonts w:ascii="Arial" w:hAnsi="Arial" w:cs="Arial"/>
          <w:kern w:val="0"/>
          <w:sz w:val="14"/>
          <w:szCs w:val="14"/>
        </w:rPr>
      </w:pPr>
      <w:r>
        <w:rPr>
          <w:rFonts w:hint="eastAsia" w:ascii="仿宋_GB2312" w:hAnsi="宋体" w:eastAsia="仿宋_GB2312" w:cs="Arial"/>
          <w:b/>
          <w:kern w:val="0"/>
          <w:sz w:val="24"/>
        </w:rPr>
        <w:t>五、履约保证金</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5.1 本项目不收取履约保证金。</w:t>
      </w:r>
    </w:p>
    <w:p>
      <w:pPr>
        <w:widowControl/>
        <w:snapToGrid w:val="0"/>
        <w:spacing w:line="360" w:lineRule="auto"/>
        <w:ind w:firstLine="482" w:firstLineChars="200"/>
        <w:jc w:val="left"/>
        <w:rPr>
          <w:rFonts w:ascii="宋体" w:hAnsi="宋体" w:cs="宋体"/>
          <w:kern w:val="0"/>
          <w:sz w:val="24"/>
          <w:szCs w:val="22"/>
        </w:rPr>
      </w:pPr>
      <w:r>
        <w:rPr>
          <w:rFonts w:hint="eastAsia" w:ascii="仿宋_GB2312" w:hAnsi="宋体" w:eastAsia="仿宋_GB2312" w:cs="宋体"/>
          <w:b/>
          <w:kern w:val="0"/>
          <w:sz w:val="24"/>
        </w:rPr>
        <w:t>六、转包或分包</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宋体"/>
          <w:kern w:val="0"/>
          <w:sz w:val="24"/>
        </w:rPr>
        <w:t>6.1 本合同范围的货物，应由乙方直接供应，不得转让、分包或委托他人供应。如有转让、分包</w:t>
      </w:r>
      <w:r>
        <w:rPr>
          <w:rFonts w:hint="eastAsia" w:ascii="仿宋_GB2312" w:hAnsi="宋体" w:eastAsia="仿宋_GB2312" w:cs="Arial"/>
          <w:kern w:val="0"/>
          <w:sz w:val="24"/>
        </w:rPr>
        <w:t>或委托供应行为，甲方有权解除合同</w:t>
      </w:r>
      <w:r>
        <w:rPr>
          <w:rFonts w:hint="eastAsia" w:ascii="仿宋_GB2312" w:hAnsi="宋体" w:eastAsia="仿宋_GB2312" w:cs="宋体"/>
          <w:kern w:val="0"/>
          <w:sz w:val="24"/>
        </w:rPr>
        <w:t>并追究其相应法律责任</w:t>
      </w:r>
      <w:r>
        <w:rPr>
          <w:rFonts w:hint="eastAsia" w:ascii="仿宋_GB2312" w:hAnsi="宋体" w:eastAsia="仿宋_GB2312" w:cs="Arial"/>
          <w:kern w:val="0"/>
          <w:sz w:val="24"/>
        </w:rPr>
        <w:t>，未支付货款不再支付。如造成损失由乙方承担赔偿责任。</w:t>
      </w:r>
    </w:p>
    <w:p>
      <w:pPr>
        <w:widowControl/>
        <w:snapToGrid w:val="0"/>
        <w:spacing w:line="360" w:lineRule="auto"/>
        <w:ind w:firstLine="482" w:firstLineChars="200"/>
        <w:jc w:val="left"/>
        <w:rPr>
          <w:rFonts w:ascii="Arial" w:hAnsi="Arial" w:cs="Arial"/>
          <w:kern w:val="0"/>
          <w:sz w:val="14"/>
          <w:szCs w:val="14"/>
        </w:rPr>
      </w:pPr>
      <w:r>
        <w:rPr>
          <w:rFonts w:hint="eastAsia" w:ascii="仿宋_GB2312" w:hAnsi="宋体" w:eastAsia="仿宋_GB2312" w:cs="Arial"/>
          <w:b/>
          <w:kern w:val="0"/>
          <w:sz w:val="24"/>
        </w:rPr>
        <w:t>七、交货期、交货方式及交货地点</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7.1 交货期：自合同签订之日起210天内设备安装调试完毕进行初步验收，初步验收合格之日起进入90天的试运行，试运行期满之日起15天内提交完备的最终验收资料，甲方在15天内组织最终验收。终验合格之日起5天内交付使用，乙方开始为期5年的维护质保。</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7.2 交货方式：终验合格之日起5天内交付使用，合同期满之日起30天内乙方将正常运行的设备（含软件）移交给甲方。</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7.3 交货地点：根据甲方需求指定。</w:t>
      </w:r>
    </w:p>
    <w:p>
      <w:pPr>
        <w:widowControl/>
        <w:snapToGrid w:val="0"/>
        <w:spacing w:line="360" w:lineRule="auto"/>
        <w:ind w:firstLine="482" w:firstLineChars="200"/>
        <w:jc w:val="left"/>
        <w:rPr>
          <w:rFonts w:ascii="Arial" w:hAnsi="Arial" w:cs="Arial"/>
          <w:kern w:val="0"/>
          <w:sz w:val="14"/>
          <w:szCs w:val="14"/>
        </w:rPr>
      </w:pPr>
      <w:r>
        <w:rPr>
          <w:rFonts w:hint="eastAsia" w:ascii="仿宋_GB2312" w:hAnsi="宋体" w:eastAsia="仿宋_GB2312" w:cs="Arial"/>
          <w:b/>
          <w:kern w:val="0"/>
          <w:sz w:val="24"/>
        </w:rPr>
        <w:t>八、货物包装、发运及运输</w:t>
      </w:r>
    </w:p>
    <w:p>
      <w:pPr>
        <w:widowControl/>
        <w:snapToGrid w:val="0"/>
        <w:spacing w:line="360" w:lineRule="auto"/>
        <w:ind w:firstLine="480" w:firstLineChars="200"/>
        <w:jc w:val="left"/>
        <w:rPr>
          <w:rFonts w:ascii="Arial" w:hAnsi="Arial" w:cs="Arial"/>
          <w:kern w:val="0"/>
          <w:sz w:val="14"/>
          <w:szCs w:val="14"/>
        </w:rPr>
      </w:pPr>
      <w:r>
        <w:rPr>
          <w:rFonts w:hint="eastAsia" w:ascii="仿宋_GB2312" w:hAnsi="宋体" w:eastAsia="仿宋_GB2312" w:cs="Arial"/>
          <w:kern w:val="0"/>
          <w:sz w:val="24"/>
        </w:rPr>
        <w:t>8.1 乙方应在货物发运前对其进行满足运输距离、防潮、防震、防锈、防破损和装卸等要求进行包装，以保证货物安全运达甲方指定地点。</w:t>
      </w:r>
    </w:p>
    <w:p>
      <w:pPr>
        <w:widowControl/>
        <w:snapToGrid w:val="0"/>
        <w:spacing w:line="360" w:lineRule="auto"/>
        <w:ind w:firstLine="480" w:firstLineChars="200"/>
        <w:jc w:val="left"/>
        <w:rPr>
          <w:rFonts w:ascii="Arial" w:hAnsi="Arial" w:cs="Arial"/>
          <w:kern w:val="0"/>
          <w:sz w:val="14"/>
          <w:szCs w:val="14"/>
        </w:rPr>
      </w:pPr>
      <w:r>
        <w:rPr>
          <w:rFonts w:hint="eastAsia" w:ascii="仿宋_GB2312" w:hAnsi="宋体" w:eastAsia="仿宋_GB2312" w:cs="Arial"/>
          <w:kern w:val="0"/>
          <w:sz w:val="24"/>
        </w:rPr>
        <w:t>8.2 货物使用说明书、质量检验证明书、随配附件和工具以及清单一并附于货物内运送。</w:t>
      </w:r>
    </w:p>
    <w:p>
      <w:pPr>
        <w:widowControl/>
        <w:snapToGrid w:val="0"/>
        <w:spacing w:line="360" w:lineRule="auto"/>
        <w:ind w:firstLine="468" w:firstLineChars="200"/>
        <w:jc w:val="left"/>
        <w:rPr>
          <w:rFonts w:ascii="Arial" w:hAnsi="Arial" w:cs="Arial"/>
          <w:spacing w:val="-3"/>
          <w:kern w:val="0"/>
          <w:sz w:val="14"/>
          <w:szCs w:val="14"/>
        </w:rPr>
      </w:pPr>
      <w:r>
        <w:rPr>
          <w:rFonts w:hint="eastAsia" w:ascii="仿宋_GB2312" w:hAnsi="宋体" w:eastAsia="仿宋_GB2312" w:cs="Arial"/>
          <w:spacing w:val="-3"/>
          <w:kern w:val="0"/>
          <w:sz w:val="24"/>
        </w:rPr>
        <w:t>8.3 乙方在货物发运手续办理完毕后小时内或货到甲方</w:t>
      </w:r>
      <w:r>
        <w:rPr>
          <w:rFonts w:hint="eastAsia" w:ascii="仿宋_GB2312" w:hAnsi="宋体" w:eastAsia="仿宋_GB2312" w:cs="Arial"/>
          <w:spacing w:val="-3"/>
          <w:kern w:val="0"/>
          <w:sz w:val="24"/>
          <w:u w:val="single"/>
        </w:rPr>
        <w:t xml:space="preserve">     </w:t>
      </w:r>
      <w:r>
        <w:rPr>
          <w:rFonts w:hint="eastAsia" w:ascii="仿宋_GB2312" w:hAnsi="宋体" w:eastAsia="仿宋_GB2312" w:cs="Arial"/>
          <w:spacing w:val="-3"/>
          <w:kern w:val="0"/>
          <w:sz w:val="24"/>
        </w:rPr>
        <w:t>小时前通知甲方，以便甲方准备接货。</w:t>
      </w:r>
    </w:p>
    <w:p>
      <w:pPr>
        <w:widowControl/>
        <w:snapToGrid w:val="0"/>
        <w:spacing w:line="360" w:lineRule="auto"/>
        <w:ind w:firstLine="480" w:firstLineChars="200"/>
        <w:jc w:val="left"/>
        <w:rPr>
          <w:rFonts w:ascii="Arial" w:hAnsi="Arial" w:cs="Arial"/>
          <w:kern w:val="0"/>
          <w:sz w:val="14"/>
          <w:szCs w:val="14"/>
        </w:rPr>
      </w:pPr>
      <w:r>
        <w:rPr>
          <w:rFonts w:hint="eastAsia" w:ascii="仿宋_GB2312" w:hAnsi="宋体" w:eastAsia="仿宋_GB2312" w:cs="Arial"/>
          <w:kern w:val="0"/>
          <w:sz w:val="24"/>
        </w:rPr>
        <w:t>8.4 货物在甲方初步验收合格签收前发生的风险均由乙方负责。</w:t>
      </w:r>
    </w:p>
    <w:p>
      <w:pPr>
        <w:widowControl/>
        <w:snapToGrid w:val="0"/>
        <w:spacing w:line="360" w:lineRule="auto"/>
        <w:ind w:firstLine="482" w:firstLineChars="200"/>
        <w:jc w:val="left"/>
        <w:rPr>
          <w:rFonts w:ascii="仿宋_GB2312" w:hAnsi="宋体" w:eastAsia="仿宋_GB2312" w:cs="Arial"/>
          <w:b/>
          <w:kern w:val="0"/>
          <w:sz w:val="24"/>
        </w:rPr>
      </w:pPr>
      <w:r>
        <w:rPr>
          <w:rFonts w:hint="eastAsia" w:ascii="仿宋_GB2312" w:hAnsi="宋体" w:eastAsia="仿宋_GB2312" w:cs="Arial"/>
          <w:b/>
          <w:kern w:val="0"/>
          <w:sz w:val="24"/>
        </w:rPr>
        <w:t>九、调试和验收</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9.1 甲方对乙方提交的货物依据招标文件的技术规格要求、质量标准在</w:t>
      </w:r>
      <w:r>
        <w:rPr>
          <w:rFonts w:hint="eastAsia" w:ascii="仿宋_GB2312" w:hAnsi="宋体" w:eastAsia="仿宋_GB2312" w:cs="Arial"/>
          <w:kern w:val="0"/>
          <w:sz w:val="24"/>
          <w:u w:val="single"/>
        </w:rPr>
        <w:t xml:space="preserve">     </w:t>
      </w:r>
      <w:r>
        <w:rPr>
          <w:rFonts w:hint="eastAsia" w:ascii="仿宋_GB2312" w:hAnsi="宋体" w:eastAsia="仿宋_GB2312" w:cs="Arial"/>
          <w:kern w:val="0"/>
          <w:sz w:val="24"/>
        </w:rPr>
        <w:t>个工作日内进行现场初步验收，货物及附件工具的外观、说明书符合招标文件技术要求的，给予签收，初步验收不合格的不予签收。</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9.2 乙方交货前应对产品作出全面检查和对验收文件进行整理，并列出清单，作为甲方收货验收和使用的技术条件依据，检验的结果应随货物交付甲方。</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9.3 乙方提供的货物在使用前进行调试，乙方负责免费安装、培训甲方的使用操作人员，以达到能够使用货物，并符合技术要求，甲方才做最终验收。</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9.4本项目在验收前，乙方应聘请国家认可的专业检测机构进行性能检测，并由其出具质量检测报告。</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9.5 验收时乙方必须在现场，验收完毕后作出验收结果报告，验收费用由乙方承担。乙方不参加现场验收的，视为乙方认可货物质量问题、放弃验收抗辩权。</w:t>
      </w:r>
    </w:p>
    <w:p>
      <w:pPr>
        <w:widowControl/>
        <w:snapToGrid w:val="0"/>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9.6本项目依照</w:t>
      </w:r>
      <w:bookmarkStart w:id="27" w:name="StdName"/>
      <w:r>
        <w:rPr>
          <w:rFonts w:hint="eastAsia" w:ascii="仿宋_GB2312" w:hAnsi="宋体" w:eastAsia="仿宋_GB2312" w:cs="宋体"/>
          <w:kern w:val="0"/>
          <w:sz w:val="24"/>
        </w:rPr>
        <w:t>《闯红灯自动记录系统验收技术规范》</w:t>
      </w:r>
      <w:bookmarkEnd w:id="27"/>
      <w:r>
        <w:rPr>
          <w:rFonts w:hint="eastAsia" w:ascii="仿宋_GB2312" w:hAnsi="宋体" w:eastAsia="仿宋_GB2312" w:cs="宋体"/>
          <w:kern w:val="0"/>
          <w:sz w:val="24"/>
        </w:rPr>
        <w:t>及交警部门的相关规定进行验收。</w:t>
      </w:r>
    </w:p>
    <w:p>
      <w:pPr>
        <w:widowControl/>
        <w:snapToGrid w:val="0"/>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9.7乙方应当在合同签订之日起3日内建立项目部，包括项目部的人员、办公设施应当齐全到位。</w:t>
      </w:r>
    </w:p>
    <w:p>
      <w:pPr>
        <w:widowControl/>
        <w:snapToGrid w:val="0"/>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9.8乙方应当在合同签订之日起5个工作日内完成深化设计方案提交给甲方，在项目技术交底会议上讨论确定。</w:t>
      </w:r>
    </w:p>
    <w:p>
      <w:pPr>
        <w:widowControl/>
        <w:snapToGrid w:val="0"/>
        <w:spacing w:line="360" w:lineRule="auto"/>
        <w:ind w:firstLine="480" w:firstLineChars="200"/>
        <w:jc w:val="left"/>
        <w:rPr>
          <w:rFonts w:ascii="仿宋" w:hAnsi="仿宋" w:eastAsia="仿宋" w:cs="Arial"/>
          <w:kern w:val="0"/>
          <w:sz w:val="24"/>
        </w:rPr>
      </w:pPr>
      <w:r>
        <w:rPr>
          <w:rFonts w:hint="eastAsia" w:ascii="仿宋_GB2312" w:hAnsi="宋体" w:eastAsia="仿宋_GB2312" w:cs="宋体"/>
          <w:kern w:val="0"/>
          <w:sz w:val="24"/>
        </w:rPr>
        <w:t xml:space="preserve"> 9.9考虑电子产品升级换代快因素，若今后某种型号因停产而无法购买时,承包人应提供经发包人同意认可的性能、指标均优于该产品的升级产品来替代投标产品，但投标综合单价不予调整。</w:t>
      </w:r>
    </w:p>
    <w:p>
      <w:pPr>
        <w:pStyle w:val="6"/>
        <w:rPr>
          <w:rFonts w:ascii="宋体" w:hAnsi="宋体" w:cs="宋体"/>
          <w:color w:val="auto"/>
          <w:szCs w:val="22"/>
        </w:rPr>
      </w:pPr>
      <w:r>
        <w:rPr>
          <w:rFonts w:hint="eastAsia" w:ascii="仿宋_GB2312" w:hAnsi="宋体" w:eastAsia="仿宋_GB2312" w:cs="宋体"/>
          <w:b/>
          <w:color w:val="auto"/>
        </w:rPr>
        <w:t>十、税费承担</w:t>
      </w:r>
    </w:p>
    <w:p>
      <w:pPr>
        <w:widowControl/>
        <w:snapToGrid w:val="0"/>
        <w:spacing w:line="360" w:lineRule="auto"/>
        <w:ind w:firstLine="480" w:firstLineChars="200"/>
        <w:jc w:val="left"/>
        <w:rPr>
          <w:rFonts w:ascii="宋体" w:hAnsi="宋体" w:cs="宋体"/>
          <w:kern w:val="0"/>
          <w:sz w:val="24"/>
        </w:rPr>
      </w:pPr>
      <w:r>
        <w:rPr>
          <w:rFonts w:hint="eastAsia" w:ascii="仿宋_GB2312" w:hAnsi="宋体" w:eastAsia="仿宋_GB2312" w:cs="Arial"/>
          <w:kern w:val="0"/>
          <w:sz w:val="24"/>
        </w:rPr>
        <w:t xml:space="preserve">10.1 </w:t>
      </w:r>
      <w:r>
        <w:rPr>
          <w:rFonts w:hint="eastAsia" w:ascii="仿宋_GB2312" w:hAnsi="宋体" w:eastAsia="仿宋_GB2312" w:cs="宋体"/>
          <w:kern w:val="0"/>
          <w:sz w:val="24"/>
        </w:rPr>
        <w:t>本合同履行中相关的一切税费均由乙方承担。</w:t>
      </w:r>
    </w:p>
    <w:p>
      <w:pPr>
        <w:widowControl/>
        <w:snapToGrid w:val="0"/>
        <w:spacing w:line="360" w:lineRule="auto"/>
        <w:ind w:firstLine="482" w:firstLineChars="200"/>
        <w:jc w:val="left"/>
        <w:rPr>
          <w:rFonts w:ascii="仿宋_GB2312" w:hAnsi="宋体" w:eastAsia="仿宋_GB2312" w:cs="Arial"/>
          <w:b/>
          <w:kern w:val="0"/>
          <w:sz w:val="24"/>
        </w:rPr>
      </w:pPr>
      <w:r>
        <w:rPr>
          <w:rFonts w:hint="eastAsia" w:ascii="仿宋_GB2312" w:hAnsi="宋体" w:eastAsia="仿宋_GB2312" w:cs="Arial"/>
          <w:b/>
          <w:kern w:val="0"/>
          <w:sz w:val="24"/>
        </w:rPr>
        <w:t>十一、质量保证期和售后服务</w:t>
      </w:r>
    </w:p>
    <w:p>
      <w:pPr>
        <w:pStyle w:val="34"/>
        <w:ind w:left="0" w:firstLine="480"/>
        <w:rPr>
          <w:rFonts w:ascii="仿宋_GB2312" w:eastAsia="仿宋_GB2312" w:cs="Arial"/>
          <w:kern w:val="0"/>
          <w:sz w:val="24"/>
        </w:rPr>
      </w:pPr>
      <w:r>
        <w:rPr>
          <w:rFonts w:ascii="仿宋_GB2312" w:eastAsia="仿宋_GB2312" w:cs="Arial"/>
          <w:kern w:val="0"/>
          <w:sz w:val="24"/>
        </w:rPr>
        <w:t>11.1 设备维护期</w:t>
      </w:r>
      <w:r>
        <w:rPr>
          <w:rFonts w:ascii="仿宋_GB2312" w:eastAsia="仿宋_GB2312" w:cs="Arial"/>
          <w:kern w:val="0"/>
          <w:sz w:val="24"/>
          <w:szCs w:val="24"/>
          <w:u w:val="single"/>
        </w:rPr>
        <w:t xml:space="preserve">  5  </w:t>
      </w:r>
      <w:r>
        <w:rPr>
          <w:rFonts w:ascii="仿宋_GB2312" w:eastAsia="仿宋_GB2312" w:cs="Arial"/>
          <w:kern w:val="0"/>
          <w:sz w:val="24"/>
          <w:szCs w:val="24"/>
        </w:rPr>
        <w:t>年（自货物最终验收合格交付使用之日起计算）</w:t>
      </w:r>
      <w:r>
        <w:rPr>
          <w:rFonts w:ascii="仿宋_GB2312" w:eastAsia="仿宋_GB2312" w:cs="Arial"/>
          <w:kern w:val="0"/>
          <w:sz w:val="24"/>
        </w:rPr>
        <w:t>，维护期内，承包人的售后服务应免费。如产品发生故障，需要更换时，乙方应免费给予更换，并承担一切相关费用，包括乙</w:t>
      </w:r>
      <w:r>
        <w:rPr>
          <w:rFonts w:ascii="仿宋_GB2312" w:eastAsia="仿宋_GB2312" w:cs="Arial"/>
          <w:kern w:val="0"/>
          <w:sz w:val="24"/>
          <w:szCs w:val="24"/>
        </w:rPr>
        <w:t>方将更换的产品或部件运至甲方所在地的运保费。</w:t>
      </w:r>
    </w:p>
    <w:p>
      <w:pPr>
        <w:pStyle w:val="34"/>
        <w:ind w:left="0" w:firstLine="480"/>
        <w:rPr>
          <w:rFonts w:ascii="仿宋_GB2312" w:eastAsia="仿宋_GB2312" w:cs="Arial"/>
          <w:kern w:val="0"/>
          <w:sz w:val="24"/>
        </w:rPr>
      </w:pPr>
      <w:r>
        <w:rPr>
          <w:rFonts w:ascii="仿宋_GB2312" w:eastAsia="仿宋_GB2312" w:cs="Arial"/>
          <w:kern w:val="0"/>
          <w:sz w:val="24"/>
          <w:szCs w:val="24"/>
        </w:rPr>
        <w:t>11.1.1维护期内提供同版本软件免费客户化修改与免费升级服务。并为用户后续提供长期的技术支持。</w:t>
      </w:r>
    </w:p>
    <w:p>
      <w:pPr>
        <w:pStyle w:val="34"/>
        <w:ind w:left="0" w:firstLine="480"/>
        <w:rPr>
          <w:rFonts w:ascii="仿宋_GB2312" w:eastAsia="仿宋_GB2312" w:cs="Arial"/>
          <w:kern w:val="0"/>
          <w:sz w:val="24"/>
        </w:rPr>
      </w:pPr>
      <w:r>
        <w:rPr>
          <w:rFonts w:ascii="仿宋_GB2312" w:eastAsia="仿宋_GB2312" w:cs="Arial"/>
          <w:kern w:val="0"/>
          <w:sz w:val="24"/>
          <w:szCs w:val="24"/>
        </w:rPr>
        <w:t>11.2 质量保证金0元。</w:t>
      </w:r>
    </w:p>
    <w:p>
      <w:pPr>
        <w:pStyle w:val="34"/>
        <w:ind w:left="0" w:firstLine="480"/>
        <w:rPr>
          <w:rFonts w:ascii="仿宋_GB2312" w:eastAsia="仿宋_GB2312" w:cs="Arial"/>
          <w:kern w:val="0"/>
          <w:sz w:val="24"/>
        </w:rPr>
      </w:pPr>
      <w:r>
        <w:rPr>
          <w:rFonts w:ascii="仿宋_GB2312" w:eastAsia="仿宋_GB2312" w:cs="Arial"/>
          <w:kern w:val="0"/>
          <w:sz w:val="24"/>
          <w:szCs w:val="24"/>
        </w:rPr>
        <w:t>11.3 乙方提供的货物存在质量问题，或者达不到技术要求的，根据实际情况，甲方有权选择以下办法处理：</w:t>
      </w:r>
    </w:p>
    <w:p>
      <w:pPr>
        <w:pStyle w:val="34"/>
        <w:ind w:left="0" w:firstLine="480"/>
        <w:rPr>
          <w:rFonts w:ascii="仿宋_GB2312" w:eastAsia="仿宋_GB2312" w:cs="Arial"/>
          <w:kern w:val="0"/>
          <w:sz w:val="24"/>
        </w:rPr>
      </w:pPr>
      <w:r>
        <w:rPr>
          <w:rFonts w:ascii="仿宋_GB2312" w:eastAsia="仿宋_GB2312" w:cs="Arial"/>
          <w:kern w:val="0"/>
          <w:sz w:val="24"/>
          <w:szCs w:val="24"/>
        </w:rPr>
        <w:t>□⑴更换：由乙方承担更换货物所发生的全部费用。</w:t>
      </w:r>
    </w:p>
    <w:p>
      <w:pPr>
        <w:pStyle w:val="34"/>
        <w:ind w:left="0" w:firstLine="480"/>
        <w:rPr>
          <w:rFonts w:ascii="仿宋_GB2312" w:eastAsia="仿宋_GB2312" w:cs="Arial"/>
          <w:kern w:val="0"/>
          <w:sz w:val="24"/>
        </w:rPr>
      </w:pPr>
      <w:r>
        <w:rPr>
          <w:rFonts w:ascii="仿宋_GB2312" w:eastAsia="仿宋_GB2312" w:cs="Arial"/>
          <w:kern w:val="0"/>
          <w:sz w:val="24"/>
          <w:szCs w:val="24"/>
        </w:rPr>
        <w:t>□⑵贬值处理：由甲乙双方合议定价。</w:t>
      </w:r>
    </w:p>
    <w:p>
      <w:pPr>
        <w:pStyle w:val="34"/>
        <w:ind w:left="0" w:firstLine="480"/>
        <w:rPr>
          <w:rFonts w:ascii="仿宋_GB2312" w:eastAsia="仿宋_GB2312" w:cs="Arial"/>
          <w:kern w:val="0"/>
          <w:sz w:val="24"/>
        </w:rPr>
      </w:pPr>
      <w:r>
        <w:rPr>
          <w:rFonts w:ascii="仿宋_GB2312" w:eastAsia="仿宋_GB2312" w:cs="Arial"/>
          <w:kern w:val="0"/>
          <w:sz w:val="24"/>
          <w:szCs w:val="24"/>
        </w:rPr>
        <w:t>□⑶退货处理：乙方应退还甲方支付的合同货款，同时应承担该货物的直接费用（包括运输、保险、检验、货款利息及银行手续费等）。</w:t>
      </w:r>
    </w:p>
    <w:p>
      <w:pPr>
        <w:pStyle w:val="34"/>
        <w:ind w:left="0" w:firstLine="480"/>
        <w:rPr>
          <w:rFonts w:ascii="仿宋_GB2312" w:eastAsia="仿宋_GB2312" w:cs="Arial"/>
          <w:kern w:val="0"/>
          <w:sz w:val="24"/>
        </w:rPr>
      </w:pPr>
      <w:r>
        <w:rPr>
          <w:rFonts w:ascii="仿宋_GB2312" w:eastAsia="仿宋_GB2312" w:cs="Arial"/>
          <w:kern w:val="0"/>
          <w:sz w:val="24"/>
          <w:szCs w:val="24"/>
        </w:rPr>
        <w:t>11.4 如在使用过程中发生质量问题，乙方在接到甲方通知后在</w:t>
      </w:r>
      <w:r>
        <w:rPr>
          <w:rFonts w:ascii="仿宋_GB2312" w:eastAsia="仿宋_GB2312" w:cs="Arial"/>
          <w:kern w:val="0"/>
          <w:sz w:val="24"/>
          <w:szCs w:val="24"/>
          <w:u w:val="single"/>
        </w:rPr>
        <w:t xml:space="preserve"> 2 </w:t>
      </w:r>
      <w:r>
        <w:rPr>
          <w:rFonts w:ascii="仿宋_GB2312" w:eastAsia="仿宋_GB2312" w:cs="Arial"/>
          <w:kern w:val="0"/>
          <w:sz w:val="24"/>
          <w:szCs w:val="24"/>
        </w:rPr>
        <w:t>小时内到达甲方现场。</w:t>
      </w:r>
    </w:p>
    <w:p>
      <w:pPr>
        <w:pStyle w:val="34"/>
        <w:ind w:left="0" w:firstLine="480"/>
        <w:rPr>
          <w:rFonts w:ascii="仿宋_GB2312" w:eastAsia="仿宋_GB2312" w:cs="Arial"/>
          <w:kern w:val="0"/>
          <w:sz w:val="24"/>
        </w:rPr>
      </w:pPr>
      <w:r>
        <w:rPr>
          <w:rFonts w:ascii="仿宋_GB2312" w:eastAsia="仿宋_GB2312" w:cs="Arial"/>
          <w:kern w:val="0"/>
          <w:sz w:val="24"/>
          <w:szCs w:val="24"/>
        </w:rPr>
        <w:t>11.5 在</w:t>
      </w:r>
      <w:r>
        <w:rPr>
          <w:rFonts w:ascii="仿宋_GB2312" w:eastAsia="仿宋_GB2312" w:cs="Arial"/>
          <w:kern w:val="0"/>
          <w:sz w:val="24"/>
        </w:rPr>
        <w:t>设备维护期</w:t>
      </w:r>
      <w:r>
        <w:rPr>
          <w:rFonts w:ascii="仿宋_GB2312" w:eastAsia="仿宋_GB2312" w:cs="Arial"/>
          <w:kern w:val="0"/>
          <w:sz w:val="24"/>
          <w:szCs w:val="24"/>
        </w:rPr>
        <w:t>内，乙方对货物出现的质量及安全问题负责处理解决并承担一切费用。</w:t>
      </w:r>
    </w:p>
    <w:p>
      <w:pPr>
        <w:pStyle w:val="34"/>
        <w:ind w:left="0" w:firstLine="480"/>
        <w:rPr>
          <w:rFonts w:ascii="仿宋_GB2312" w:eastAsia="仿宋_GB2312" w:cs="Arial"/>
          <w:kern w:val="0"/>
          <w:sz w:val="24"/>
        </w:rPr>
      </w:pPr>
      <w:r>
        <w:rPr>
          <w:rFonts w:ascii="仿宋_GB2312" w:eastAsia="仿宋_GB2312" w:cs="Arial"/>
          <w:kern w:val="0"/>
          <w:sz w:val="24"/>
          <w:szCs w:val="24"/>
        </w:rPr>
        <w:t>11.6 上述的货物免费保修期为</w:t>
      </w:r>
      <w:r>
        <w:rPr>
          <w:rFonts w:ascii="仿宋_GB2312" w:eastAsia="仿宋_GB2312" w:cs="Arial"/>
          <w:kern w:val="0"/>
          <w:sz w:val="24"/>
          <w:szCs w:val="24"/>
          <w:u w:val="single"/>
        </w:rPr>
        <w:t xml:space="preserve">  5  </w:t>
      </w:r>
      <w:r>
        <w:rPr>
          <w:rFonts w:ascii="仿宋_GB2312" w:eastAsia="仿宋_GB2312" w:cs="Arial"/>
          <w:kern w:val="0"/>
          <w:sz w:val="24"/>
          <w:szCs w:val="24"/>
        </w:rPr>
        <w:t>年（自货物最终验收合格之日起算），因人为因素出现的故障不在免费保修范围内。超过保修期的，乙方仍应负责维修，维修可收部件成本费。</w:t>
      </w:r>
    </w:p>
    <w:p>
      <w:pPr>
        <w:pStyle w:val="34"/>
        <w:ind w:left="0" w:firstLine="480"/>
        <w:rPr>
          <w:rFonts w:ascii="仿宋_GB2312" w:eastAsia="仿宋_GB2312" w:cs="Arial"/>
          <w:kern w:val="0"/>
          <w:sz w:val="24"/>
        </w:rPr>
      </w:pPr>
      <w:r>
        <w:rPr>
          <w:rFonts w:ascii="仿宋_GB2312" w:eastAsia="仿宋_GB2312" w:cs="Arial"/>
          <w:kern w:val="0"/>
          <w:sz w:val="24"/>
          <w:szCs w:val="24"/>
        </w:rPr>
        <w:t>11.7本项目的所有软件（含地图）</w:t>
      </w:r>
      <w:r>
        <w:rPr>
          <w:rFonts w:ascii="仿宋_GB2312" w:eastAsia="仿宋_GB2312" w:cs="Arial"/>
          <w:kern w:val="0"/>
          <w:sz w:val="24"/>
          <w:szCs w:val="24"/>
          <w:u w:val="single"/>
        </w:rPr>
        <w:t xml:space="preserve"> 5 </w:t>
      </w:r>
      <w:r>
        <w:rPr>
          <w:rFonts w:ascii="仿宋_GB2312" w:eastAsia="仿宋_GB2312" w:cs="Arial"/>
          <w:kern w:val="0"/>
          <w:sz w:val="24"/>
          <w:szCs w:val="24"/>
        </w:rPr>
        <w:t>年内免费升级使用（升级软件需增加硬件的费用由甲方承担）。</w:t>
      </w:r>
    </w:p>
    <w:p>
      <w:pPr>
        <w:pStyle w:val="34"/>
        <w:ind w:left="0"/>
      </w:pPr>
      <w:r>
        <w:t>11.8</w:t>
      </w:r>
      <w:r>
        <w:rPr>
          <w:rFonts w:ascii="仿宋_GB2312" w:eastAsia="仿宋_GB2312" w:cs="Arial"/>
          <w:kern w:val="0"/>
          <w:sz w:val="24"/>
          <w:szCs w:val="24"/>
        </w:rPr>
        <w:t>由于本项目的特殊性（必须满足业务7*24小时不间断工作），</w:t>
      </w:r>
      <w:r>
        <w:rPr>
          <w:rFonts w:ascii="仿宋_GB2312" w:eastAsia="仿宋_GB2312" w:cs="Arial"/>
          <w:kern w:val="0"/>
          <w:sz w:val="24"/>
        </w:rPr>
        <w:t>设备维护期</w:t>
      </w:r>
      <w:r>
        <w:rPr>
          <w:rFonts w:ascii="仿宋_GB2312" w:eastAsia="仿宋_GB2312" w:cs="Arial"/>
          <w:kern w:val="0"/>
          <w:sz w:val="24"/>
          <w:szCs w:val="24"/>
        </w:rPr>
        <w:t>内，在接到系统故障通知后，乙方必须在15分钟内响应。对于影响平台系统正常运行的严重故障，乙方工程师及其它相关技术人员必须在在接到故障通知后2小时内赶到现场，查找原因，提出解决方案，并工作直至故障修妥完全恢复正常服务为止，一般要求保证系统在</w:t>
      </w:r>
      <w:r>
        <w:rPr>
          <w:rFonts w:ascii="仿宋_GB2312" w:eastAsia="仿宋_GB2312" w:cs="Arial"/>
          <w:kern w:val="0"/>
          <w:sz w:val="24"/>
          <w:szCs w:val="24"/>
          <w:u w:val="single"/>
        </w:rPr>
        <w:t xml:space="preserve"> 4 </w:t>
      </w:r>
      <w:r>
        <w:rPr>
          <w:rFonts w:ascii="仿宋_GB2312" w:eastAsia="仿宋_GB2312" w:cs="Arial"/>
          <w:kern w:val="0"/>
          <w:sz w:val="24"/>
          <w:szCs w:val="24"/>
        </w:rPr>
        <w:t>小时之内修复，并需要提供确保承诺实现的措施。</w:t>
      </w:r>
    </w:p>
    <w:p>
      <w:pPr>
        <w:pStyle w:val="34"/>
        <w:ind w:left="0"/>
        <w:rPr>
          <w:rFonts w:ascii="仿宋_GB2312" w:eastAsia="仿宋_GB2312" w:cs="Arial"/>
          <w:kern w:val="0"/>
          <w:sz w:val="24"/>
        </w:rPr>
      </w:pPr>
      <w:r>
        <w:t>11.9</w:t>
      </w:r>
      <w:r>
        <w:rPr>
          <w:rFonts w:ascii="仿宋_GB2312" w:eastAsia="仿宋_GB2312" w:cs="Arial"/>
          <w:kern w:val="0"/>
          <w:sz w:val="24"/>
          <w:szCs w:val="24"/>
        </w:rPr>
        <w:t>乙方须做出无推诿承诺。即乙方应提供特殊措施，无论由于哪一方产生的问题而使系统发生不正常情况时，并在得到甲方通知后，立即派工程师到场，全力协助系统集成商和其他中标供应商，使系统尽快恢复正常。</w:t>
      </w:r>
    </w:p>
    <w:p>
      <w:pPr>
        <w:pStyle w:val="34"/>
        <w:ind w:left="0"/>
      </w:pPr>
      <w:r>
        <w:t>11.10</w:t>
      </w:r>
      <w:r>
        <w:rPr>
          <w:rFonts w:ascii="仿宋_GB2312" w:eastAsia="仿宋_GB2312" w:cs="Arial"/>
          <w:kern w:val="0"/>
          <w:sz w:val="24"/>
          <w:szCs w:val="24"/>
        </w:rPr>
        <w:t>乙方须保证甲方及其甲方单位在使用过程中不受到第三方关于侵犯专利权等知识产权的指控。任何第三方如果提出指控，乙方须与第三方交涉并承担可能发生的一切法律责任和费用。</w:t>
      </w:r>
    </w:p>
    <w:p>
      <w:pPr>
        <w:pStyle w:val="34"/>
        <w:ind w:left="0"/>
        <w:rPr>
          <w:rFonts w:ascii="仿宋_GB2312" w:eastAsia="仿宋_GB2312" w:cs="Arial"/>
          <w:kern w:val="0"/>
          <w:sz w:val="24"/>
        </w:rPr>
      </w:pPr>
      <w:r>
        <w:t>11.11</w:t>
      </w:r>
      <w:r>
        <w:rPr>
          <w:rFonts w:ascii="仿宋_GB2312" w:eastAsia="仿宋_GB2312" w:cs="Arial"/>
          <w:kern w:val="0"/>
          <w:sz w:val="24"/>
          <w:szCs w:val="24"/>
        </w:rPr>
        <w:t>本项目中定制开发软件涉及的源代码（含质保期内的后续升级版本）必须遵循相关标准和规范，并无条件提交给甲方。</w:t>
      </w:r>
    </w:p>
    <w:p>
      <w:pPr>
        <w:pStyle w:val="34"/>
        <w:ind w:left="0" w:firstLine="480"/>
        <w:rPr>
          <w:rFonts w:ascii="仿宋_GB2312" w:eastAsia="仿宋_GB2312" w:cs="Arial"/>
          <w:kern w:val="0"/>
          <w:sz w:val="24"/>
        </w:rPr>
      </w:pPr>
      <w:r>
        <w:rPr>
          <w:rFonts w:ascii="仿宋_GB2312" w:eastAsia="仿宋_GB2312" w:cs="Arial"/>
          <w:kern w:val="0"/>
          <w:sz w:val="24"/>
          <w:szCs w:val="24"/>
        </w:rPr>
        <w:t>11.12.乙方在项目定制化开发过程中取得的专利、软件著作权归甲方所有。</w:t>
      </w:r>
    </w:p>
    <w:p>
      <w:pPr>
        <w:pStyle w:val="34"/>
        <w:ind w:left="0" w:firstLine="480"/>
        <w:rPr>
          <w:rFonts w:ascii="仿宋_GB2312" w:eastAsia="仿宋_GB2312" w:cs="Arial"/>
          <w:kern w:val="0"/>
          <w:sz w:val="24"/>
        </w:rPr>
      </w:pPr>
      <w:r>
        <w:rPr>
          <w:rFonts w:ascii="仿宋_GB2312" w:eastAsia="仿宋_GB2312" w:cs="Arial"/>
          <w:kern w:val="0"/>
          <w:sz w:val="24"/>
          <w:szCs w:val="24"/>
        </w:rPr>
        <w:t>11.13知识产权乙方应保证提供服务过程中不会侵犯任何第三方的知识产权。项目开发成果知识产权归属：本项目开发成果的使用权、所有权、转让权、软件著作权归甲、乙双方共同所有，甲、乙任何一方对该知识产权的处置所获取的收益单独享有，但不得损害另外一方的权益，否则视为违约，守约方有权向违约方主张赔偿。</w:t>
      </w:r>
    </w:p>
    <w:p>
      <w:pPr>
        <w:widowControl/>
        <w:snapToGrid w:val="0"/>
        <w:spacing w:line="360" w:lineRule="auto"/>
        <w:ind w:firstLine="482" w:firstLineChars="200"/>
        <w:jc w:val="left"/>
        <w:rPr>
          <w:rFonts w:ascii="仿宋_GB2312" w:hAnsi="宋体" w:eastAsia="仿宋_GB2312" w:cs="Arial"/>
          <w:b/>
          <w:kern w:val="0"/>
          <w:sz w:val="24"/>
        </w:rPr>
      </w:pPr>
      <w:r>
        <w:rPr>
          <w:rFonts w:hint="eastAsia" w:ascii="仿宋_GB2312" w:hAnsi="宋体" w:eastAsia="仿宋_GB2312" w:cs="Arial"/>
          <w:b/>
          <w:kern w:val="0"/>
          <w:sz w:val="24"/>
        </w:rPr>
        <w:t>十二、违约责任</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12.1 甲方无正当理由拒收货物的，向乙方支付拒收货物总价款的百分之 20　违约金。</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12.2 甲方无故逾期验收或逾期付款的，应按逾期付款总额每日万分之 5 向乙方支付违约金。</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 xml:space="preserve">12.3 乙方逾期交付货物的，应按逾期交货总价款每日千分之  5 向甲方支付违约金，由甲方从待付货款中扣除。逾期超过约定日期  30 个工作日不能交货的，甲方可解除本合同。乙方因逾期交货或因其他违约行为导致甲方解除合同的，乙方应向甲方支付合同总价款百分之  20 的违约金，如造成甲方损失超过违约金的，超出部分由乙方继续承担赔偿责任。 </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12.4 乙方所交的货物品种、型号、规格、技术参数、质量不符合合同约定及招标文件规定标准的，甲方有权拒收该货物或解除合同。乙方愿意更换货物但逾期交货的，按乙方逾期交货处理。乙方拒绝更换货物的，甲方有权解除合同，乙方向甲方承担货款总额20%的违约金。</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12.5乙方未提供技术资料、承担保密义务的，依合同总价款的10%向甲方支付违约金。</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12.6未经甲方同意如有转让、分包或委托交付行为，甲方有权解除合同，</w:t>
      </w:r>
      <w:bookmarkStart w:id="28" w:name="_Hlk138858396"/>
      <w:r>
        <w:rPr>
          <w:rFonts w:hint="eastAsia" w:ascii="仿宋_GB2312" w:hAnsi="宋体" w:eastAsia="仿宋_GB2312" w:cs="Arial"/>
          <w:kern w:val="0"/>
          <w:sz w:val="24"/>
        </w:rPr>
        <w:t>未支付货款不再支付。如造成损失由乙方承担赔偿责任。</w:t>
      </w:r>
    </w:p>
    <w:bookmarkEnd w:id="28"/>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12.7如因乙方原因达不到投标时承诺的质量标准的，则必须无条件返工至投标时承诺的质量标准，并处以项目结算总造价5%的罚款并补偿甲方因此而遭受的损失。</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12.8由于乙方未按设计要求和现行有关规范、标准施工，造成项目量增减或返工等，其责任由乙方自负。</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12.9双方约定的中标人其他违约责任：</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12.9.1乙方未在合同签订之日起3日内建立项目部的，扣除20000元，从当月设备进度款中扣除。</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12.9.2乙方的项目负责人必须全部按投标时承诺名单及时到位，项目负责人月到岗率须达到24天，不足天数，每天扣除2000元，从当月设备进度款中扣除；连续三个月达不到要求且项目负责人不能到岗的，甲方有权终止合同，同时赔偿甲方由此造成的损失。每天考勤一次，每月结算。</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12.9.3项目班子管理人员(除项目负责人外) 月到岗率须达到24天，不足天数，每天扣除1000元，每月结算，从当月设备进度款中扣除；每天考勤二次，每月结算。</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12.9.4项目负责人因发生重大安全事故、生病住院、终止劳动合同关系、被责令停止执业、羁押或判刑等情形，确已无法继续担任项目负责人，乙方向甲方提出申请，甲方应同意更换，更换到位的项目负责人资质、信用等级不低于原项目负责人，并扣除费用100000元，从当月设备进度款中扣除；如乙方擅自更换，按每更换一人次扣除200000元；及至甲方可通知乙方全部解除合同，并赔偿甲方损失。</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12.9.5机械设备按投标承诺及时到位，若其中某项不能兑现，每一项不能兑现的扣除2000元，每月结算，从当月设备进度款中扣除。</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12.9.6本项目在实施过程中，如乙方的施工队伍素质、力量、现场管理班子、施工设备、与其他分项项目单位的配合，现场文明安全施工不符合投标书的承诺，造成现场管理混乱、项目质量和进度达不到投标所承诺的要求时，甲方有权要求其调整充实施工力量，乙方必须接受，如措施不力，作违约处理，甲方可自行终止合同。</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12.9.7乙方无法继续履行或明确表示不履行或实质上已停止履行合同，甲方可通知乙方全部解除合同，未支付的货款不再支付，同时赔偿甲方损失。</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12.9.8自项目试运行之日起甲方对维护情况进行抽查，发现乙方维护人员无1人在岗的，每次扣1000元，从当年维护质保费进度款中扣除。</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12.9.9自项目终验合格之日起甲方对维护情况进行抽查，发现乙方维护人员未按要求在岗的，每人每次扣1000元，直至扣完维护质保费。</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12.9.10乙方支付违约金，并不解除乙方按照合同继续履行其各项责任的义务。</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12.9.11乙方承诺本项目维护期间内，除不可抗力外，出现故障的，按以下标准处罚：</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A、故障连续达到4小时的扣除维护费500元，故障连续达到6小时的扣除维护费1000元，故障连续达到12小时的扣除维护费3000元，故障连续达到12小时以上的扣当年度维护费的20%，故障连续达到24小时以上的扣当年度维护费的50%，故障连续达到48小时以上的扣当年度维护费的100%，故障连续达到72小时以上的，甲方发出限期整改通知书，整改期为5-30天，未在规定的时间内修复的，甲方有权中止合同。</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B、出现间断性故障现象，当月累计故障时间达到24小时扣除维护费2000元，超过24小时每多1小时扣除维护费500元，每月核算扣除维护费，不累计到下个月，故障累计时间不含1小时以内时间和连续达到4小时及以上的时间。</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上述所扣维护费作为违约金，甲方不再支付，乙方应继续履行合同。</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 xml:space="preserve">12.9.12乙方未在规定期限内交付试运行的或未按规定时间提请验收的，甲方发出限期整改书面通知，整改期为15～30天，如乙方未在整改期内交付试运行或提请验收的，甲方有权中止合同，未支付的货款不再支付。 </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12.9.13乙方未按招投标文件有关售后服务要求开展售后服务的，甲方可没收20%的维护费不再支付，同时甲方发出限期整改书面通知，整改期为5～30天，如乙方未在整改期内整改完毕的，甲方有权提前终止合同，终止支付维护费, 并将乙方列入失信人名单并报监管部门。</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12.9.14试运行开始之日乙方未按招投标文件及设计文件要求维护人员</w:t>
      </w:r>
      <w:r>
        <w:rPr>
          <w:rFonts w:hint="eastAsia" w:ascii="仿宋_GB2312" w:hAnsi="宋体" w:eastAsia="仿宋_GB2312" w:cs="Arial"/>
          <w:kern w:val="0"/>
          <w:sz w:val="24"/>
          <w:lang w:val="zh-CN"/>
        </w:rPr>
        <w:t>常驻天台交警大队</w:t>
      </w:r>
      <w:r>
        <w:rPr>
          <w:rFonts w:hint="eastAsia" w:ascii="仿宋_GB2312" w:hAnsi="宋体" w:eastAsia="仿宋_GB2312" w:cs="Arial"/>
          <w:kern w:val="0"/>
          <w:sz w:val="24"/>
        </w:rPr>
        <w:t>负责日常维护的及未</w:t>
      </w:r>
      <w:r>
        <w:rPr>
          <w:rFonts w:hint="eastAsia" w:ascii="仿宋_GB2312" w:hAnsi="宋体" w:eastAsia="仿宋_GB2312" w:cs="Arial"/>
          <w:kern w:val="0"/>
          <w:sz w:val="24"/>
          <w:lang w:val="zh-CN"/>
        </w:rPr>
        <w:t>派一名智能交通管控平台相关专业工程师进行每周一次维护的</w:t>
      </w:r>
      <w:r>
        <w:rPr>
          <w:rFonts w:hint="eastAsia" w:ascii="仿宋_GB2312" w:hAnsi="宋体" w:eastAsia="仿宋_GB2312" w:cs="Arial"/>
          <w:kern w:val="0"/>
          <w:sz w:val="24"/>
        </w:rPr>
        <w:t>，可没收20%的维护费作为违约金，不再支付。同时甲方发出限期整改书面通知，整改期为5～30天，如乙方未在整改期内整改完毕的，甲方有权提前终止合同，终止支付维护质保费，将乙方列入失信人名单并报监管部门。</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12.9.15乙方不履行承诺函的承诺，甲方发出整改通知书，整改期内乙方未整改的，甲方有权提前终止合同，终止支付合同款，将乙方列入失信人名单并报监管部门。</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12.9.16乙方未按招投标文件规定五年内免费升级软件（含地图）（升级软件需增加硬件的费用由甲方承担）的，甲方扣维护费的20%作为违约金，不再支付。同时甲方发出限期整改书面通知，整改期为15～30天，如乙方未在整改期内整改完毕的，甲方有权提前终止合同中相关内容，终止支付该项目的维护质保费。同时甲方将乙方列入失信人名单并报监管部门。</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12.9.17乙方未进行深化设计，由于设计缺陷导致重复施工的，费用由乙方承担。</w:t>
      </w:r>
    </w:p>
    <w:p>
      <w:pPr>
        <w:widowControl/>
        <w:snapToGrid w:val="0"/>
        <w:spacing w:line="360" w:lineRule="auto"/>
        <w:ind w:firstLine="482" w:firstLineChars="200"/>
        <w:jc w:val="left"/>
        <w:rPr>
          <w:rFonts w:ascii="仿宋_GB2312" w:hAnsi="宋体" w:eastAsia="仿宋_GB2312" w:cs="Arial"/>
          <w:kern w:val="0"/>
          <w:sz w:val="24"/>
        </w:rPr>
      </w:pPr>
      <w:r>
        <w:rPr>
          <w:rFonts w:hint="eastAsia" w:ascii="仿宋_GB2312" w:hAnsi="宋体" w:eastAsia="仿宋_GB2312" w:cs="Arial"/>
          <w:b/>
          <w:kern w:val="0"/>
          <w:sz w:val="24"/>
        </w:rPr>
        <w:t>十三</w:t>
      </w:r>
      <w:r>
        <w:rPr>
          <w:rFonts w:hint="eastAsia" w:ascii="仿宋_GB2312" w:hAnsi="宋体" w:eastAsia="仿宋_GB2312" w:cs="Arial"/>
          <w:kern w:val="0"/>
          <w:sz w:val="24"/>
        </w:rPr>
        <w:t>、不可抗力事件处理</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13.1 在合同有效期内，任何一方因不可抗力事件导致不能履行合同，则合同履行期可延长，其延长期与不可抗力影响期相同。</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13.2 不可抗力事件发生后，应立即通知对方，并寄送有关权威机构出具的证明。</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13.3 不可抗力事件延续</w:t>
      </w:r>
      <w:r>
        <w:rPr>
          <w:rFonts w:hint="eastAsia" w:ascii="仿宋_GB2312" w:hAnsi="宋体" w:eastAsia="仿宋_GB2312" w:cs="Arial"/>
          <w:kern w:val="0"/>
          <w:sz w:val="24"/>
          <w:u w:val="single"/>
        </w:rPr>
        <w:t xml:space="preserve">  30  </w:t>
      </w:r>
      <w:r>
        <w:rPr>
          <w:rFonts w:hint="eastAsia" w:ascii="仿宋_GB2312" w:hAnsi="宋体" w:eastAsia="仿宋_GB2312" w:cs="Arial"/>
          <w:kern w:val="0"/>
          <w:sz w:val="24"/>
        </w:rPr>
        <w:t>天以上，是否继续履行合同双方协商解决。</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十四、争议处理</w:t>
      </w:r>
    </w:p>
    <w:p>
      <w:pPr>
        <w:widowControl/>
        <w:snapToGrid w:val="0"/>
        <w:spacing w:line="360" w:lineRule="auto"/>
        <w:ind w:firstLine="480" w:firstLineChars="200"/>
        <w:jc w:val="left"/>
        <w:rPr>
          <w:rFonts w:ascii="Arial" w:hAnsi="Arial" w:cs="Arial"/>
          <w:kern w:val="0"/>
          <w:sz w:val="14"/>
          <w:szCs w:val="14"/>
        </w:rPr>
      </w:pPr>
      <w:r>
        <w:rPr>
          <w:rFonts w:hint="eastAsia" w:ascii="仿宋_GB2312" w:hAnsi="宋体" w:eastAsia="仿宋_GB2312" w:cs="Arial"/>
          <w:kern w:val="0"/>
          <w:sz w:val="24"/>
        </w:rPr>
        <w:t>14.1 双方在履行合同中所发生的一切争议，先按照合同、招投标文件、设计文件的规定处理，合同、招投标文件、设计文件没有规定的，应通过协商解决。如协商不成，可向合同签订地法院起诉。本合同签订地为浙江省天台县。</w:t>
      </w:r>
    </w:p>
    <w:p>
      <w:pPr>
        <w:widowControl/>
        <w:snapToGrid w:val="0"/>
        <w:spacing w:line="360" w:lineRule="auto"/>
        <w:ind w:firstLine="482" w:firstLineChars="200"/>
        <w:jc w:val="left"/>
        <w:rPr>
          <w:rFonts w:ascii="Arial" w:hAnsi="Arial" w:cs="Arial"/>
          <w:kern w:val="0"/>
          <w:sz w:val="14"/>
          <w:szCs w:val="14"/>
        </w:rPr>
      </w:pPr>
      <w:r>
        <w:rPr>
          <w:rFonts w:hint="eastAsia" w:ascii="仿宋_GB2312" w:hAnsi="宋体" w:eastAsia="仿宋_GB2312" w:cs="Arial"/>
          <w:b/>
          <w:kern w:val="0"/>
          <w:sz w:val="24"/>
        </w:rPr>
        <w:t>十五、合同生效及其它</w:t>
      </w:r>
    </w:p>
    <w:p>
      <w:pPr>
        <w:widowControl/>
        <w:snapToGrid w:val="0"/>
        <w:spacing w:line="360" w:lineRule="auto"/>
        <w:ind w:firstLine="480" w:firstLineChars="200"/>
        <w:jc w:val="left"/>
        <w:rPr>
          <w:rFonts w:ascii="Arial" w:hAnsi="Arial" w:cs="Arial"/>
          <w:kern w:val="0"/>
          <w:sz w:val="14"/>
          <w:szCs w:val="14"/>
        </w:rPr>
      </w:pPr>
      <w:r>
        <w:rPr>
          <w:rFonts w:hint="eastAsia" w:ascii="仿宋_GB2312" w:hAnsi="宋体" w:eastAsia="仿宋_GB2312" w:cs="Arial"/>
          <w:kern w:val="0"/>
          <w:sz w:val="24"/>
        </w:rPr>
        <w:t>15.1 合同经双方法定代表人（负责人）或委托代理人签字并加盖单位公章后生效。</w:t>
      </w:r>
    </w:p>
    <w:p>
      <w:pPr>
        <w:widowControl/>
        <w:snapToGrid w:val="0"/>
        <w:spacing w:line="360" w:lineRule="auto"/>
        <w:ind w:firstLine="480" w:firstLineChars="200"/>
        <w:jc w:val="left"/>
        <w:rPr>
          <w:rFonts w:ascii="Arial" w:hAnsi="Arial" w:cs="Arial"/>
          <w:kern w:val="0"/>
          <w:sz w:val="14"/>
          <w:szCs w:val="14"/>
        </w:rPr>
      </w:pPr>
      <w:r>
        <w:rPr>
          <w:rFonts w:hint="eastAsia" w:ascii="仿宋_GB2312" w:hAnsi="宋体" w:eastAsia="仿宋_GB2312" w:cs="Arial"/>
          <w:kern w:val="0"/>
          <w:sz w:val="24"/>
        </w:rPr>
        <w:t>15.2 本合同未尽事宜，遵照《中华人民共和国民法典》有关条文执行。</w:t>
      </w:r>
    </w:p>
    <w:p>
      <w:pPr>
        <w:widowControl/>
        <w:snapToGrid w:val="0"/>
        <w:spacing w:line="360" w:lineRule="auto"/>
        <w:ind w:firstLine="480" w:firstLineChars="200"/>
        <w:jc w:val="left"/>
        <w:rPr>
          <w:rFonts w:ascii="仿宋_GB2312" w:hAnsi="宋体" w:eastAsia="仿宋_GB2312" w:cs="Arial"/>
          <w:kern w:val="0"/>
          <w:sz w:val="24"/>
        </w:rPr>
      </w:pPr>
      <w:r>
        <w:rPr>
          <w:rFonts w:hint="eastAsia" w:ascii="仿宋_GB2312" w:hAnsi="宋体" w:eastAsia="仿宋_GB2312" w:cs="Arial"/>
          <w:kern w:val="0"/>
          <w:sz w:val="24"/>
        </w:rPr>
        <w:t>15.3 本合同一式五份，具有同等法律效力，甲乙双方、天台县财政局、天台县公共资源交易管理委员会办公室、</w:t>
      </w:r>
      <w:r>
        <w:rPr>
          <w:rFonts w:hint="eastAsia" w:ascii="仿宋_GB2312" w:eastAsia="仿宋_GB2312"/>
          <w:sz w:val="24"/>
        </w:rPr>
        <w:t>天台县公共资源交易中心</w:t>
      </w:r>
      <w:r>
        <w:rPr>
          <w:rFonts w:hint="eastAsia" w:ascii="仿宋_GB2312" w:hAnsi="宋体" w:eastAsia="仿宋_GB2312" w:cs="Arial"/>
          <w:kern w:val="0"/>
          <w:sz w:val="24"/>
        </w:rPr>
        <w:t xml:space="preserve">各执一份。 </w:t>
      </w:r>
    </w:p>
    <w:p>
      <w:pPr>
        <w:widowControl/>
        <w:snapToGrid w:val="0"/>
        <w:spacing w:line="360" w:lineRule="auto"/>
        <w:ind w:firstLine="482" w:firstLineChars="200"/>
        <w:jc w:val="left"/>
        <w:rPr>
          <w:rFonts w:ascii="仿宋_GB2312" w:hAnsi="宋体" w:eastAsia="仿宋_GB2312" w:cs="Arial"/>
          <w:b/>
          <w:kern w:val="0"/>
          <w:sz w:val="24"/>
        </w:rPr>
      </w:pPr>
      <w:r>
        <w:rPr>
          <w:rFonts w:hint="eastAsia" w:ascii="仿宋_GB2312" w:hAnsi="宋体" w:eastAsia="仿宋_GB2312" w:cs="Arial"/>
          <w:b/>
          <w:kern w:val="0"/>
          <w:sz w:val="24"/>
        </w:rPr>
        <w:t>十六、补充条款</w:t>
      </w:r>
    </w:p>
    <w:p>
      <w:pPr>
        <w:pStyle w:val="31"/>
        <w:jc w:val="both"/>
      </w:pPr>
    </w:p>
    <w:p>
      <w:pPr>
        <w:widowControl/>
        <w:snapToGrid w:val="0"/>
        <w:spacing w:line="440" w:lineRule="exact"/>
        <w:jc w:val="left"/>
        <w:rPr>
          <w:rFonts w:ascii="Arial" w:hAnsi="Arial" w:cs="Arial"/>
          <w:kern w:val="0"/>
          <w:sz w:val="14"/>
          <w:szCs w:val="14"/>
          <w:u w:val="single"/>
        </w:rPr>
      </w:pPr>
      <w:r>
        <w:rPr>
          <w:rFonts w:hint="eastAsia" w:ascii="仿宋_GB2312" w:hAnsi="宋体" w:eastAsia="仿宋_GB2312" w:cs="Arial"/>
          <w:kern w:val="0"/>
          <w:sz w:val="24"/>
        </w:rPr>
        <w:t xml:space="preserve"> 甲方（盖章）：</w:t>
      </w:r>
      <w:r>
        <w:rPr>
          <w:rFonts w:hint="eastAsia" w:ascii="仿宋_GB2312" w:hAnsi="宋体" w:eastAsia="仿宋_GB2312" w:cs="Arial"/>
          <w:kern w:val="0"/>
          <w:sz w:val="24"/>
          <w:u w:val="single"/>
        </w:rPr>
        <w:t xml:space="preserve">　                       </w:t>
      </w:r>
      <w:r>
        <w:rPr>
          <w:rFonts w:hint="eastAsia" w:ascii="仿宋_GB2312" w:hAnsi="宋体" w:eastAsia="仿宋_GB2312" w:cs="Arial"/>
          <w:kern w:val="0"/>
          <w:sz w:val="24"/>
        </w:rPr>
        <w:t>乙方（盖章）：</w:t>
      </w:r>
      <w:r>
        <w:rPr>
          <w:rFonts w:hint="eastAsia" w:ascii="仿宋_GB2312" w:hAnsi="宋体" w:eastAsia="仿宋_GB2312" w:cs="Arial"/>
          <w:kern w:val="0"/>
          <w:sz w:val="24"/>
          <w:u w:val="single"/>
        </w:rPr>
        <w:t xml:space="preserve"> </w:t>
      </w:r>
      <w:r>
        <w:rPr>
          <w:rFonts w:hint="eastAsia" w:ascii="Arial" w:hAnsi="Arial" w:cs="Arial"/>
          <w:kern w:val="0"/>
          <w:sz w:val="14"/>
          <w:szCs w:val="14"/>
          <w:u w:val="single"/>
        </w:rPr>
        <w:t xml:space="preserve">                                         </w:t>
      </w:r>
    </w:p>
    <w:p>
      <w:pPr>
        <w:widowControl/>
        <w:snapToGrid w:val="0"/>
        <w:spacing w:line="440" w:lineRule="exact"/>
        <w:ind w:left="120" w:leftChars="57"/>
        <w:jc w:val="left"/>
        <w:rPr>
          <w:rFonts w:ascii="仿宋_GB2312" w:hAnsi="宋体" w:eastAsia="仿宋_GB2312" w:cs="Arial"/>
          <w:kern w:val="0"/>
          <w:sz w:val="24"/>
          <w:szCs w:val="22"/>
        </w:rPr>
      </w:pPr>
      <w:r>
        <w:rPr>
          <w:rFonts w:hint="eastAsia" w:ascii="仿宋_GB2312" w:hAnsi="宋体" w:eastAsia="仿宋_GB2312" w:cs="Arial"/>
          <w:kern w:val="0"/>
          <w:sz w:val="24"/>
        </w:rPr>
        <w:t>地址：</w:t>
      </w:r>
      <w:r>
        <w:rPr>
          <w:rFonts w:hint="eastAsia" w:ascii="仿宋_GB2312" w:hAnsi="宋体" w:eastAsia="仿宋_GB2312" w:cs="Arial"/>
          <w:kern w:val="0"/>
          <w:sz w:val="24"/>
          <w:u w:val="single"/>
        </w:rPr>
        <w:t xml:space="preserve">                                </w:t>
      </w:r>
      <w:r>
        <w:rPr>
          <w:rFonts w:hint="eastAsia" w:ascii="仿宋_GB2312" w:hAnsi="宋体" w:eastAsia="仿宋_GB2312" w:cs="Arial"/>
          <w:kern w:val="0"/>
          <w:sz w:val="24"/>
        </w:rPr>
        <w:t xml:space="preserve"> 地址：</w:t>
      </w:r>
      <w:r>
        <w:rPr>
          <w:rFonts w:hint="eastAsia" w:ascii="仿宋_GB2312" w:hAnsi="宋体" w:eastAsia="仿宋_GB2312" w:cs="Arial"/>
          <w:kern w:val="0"/>
          <w:sz w:val="24"/>
          <w:u w:val="single"/>
        </w:rPr>
        <w:t xml:space="preserve">                         　　　　</w:t>
      </w:r>
    </w:p>
    <w:p>
      <w:pPr>
        <w:widowControl/>
        <w:snapToGrid w:val="0"/>
        <w:spacing w:line="440" w:lineRule="exact"/>
        <w:ind w:left="120" w:leftChars="57"/>
        <w:jc w:val="left"/>
        <w:rPr>
          <w:rFonts w:ascii="仿宋_GB2312" w:hAnsi="宋体" w:eastAsia="仿宋_GB2312" w:cs="Arial"/>
          <w:kern w:val="0"/>
          <w:sz w:val="24"/>
          <w:u w:val="single"/>
        </w:rPr>
      </w:pPr>
      <w:r>
        <w:rPr>
          <w:rFonts w:hint="eastAsia" w:ascii="仿宋_GB2312" w:hAnsi="宋体" w:eastAsia="仿宋_GB2312" w:cs="Arial"/>
          <w:kern w:val="0"/>
          <w:sz w:val="24"/>
        </w:rPr>
        <w:t>法定代表人（负责人）：</w:t>
      </w:r>
      <w:r>
        <w:rPr>
          <w:rFonts w:hint="eastAsia" w:ascii="仿宋_GB2312" w:hAnsi="宋体" w:eastAsia="仿宋_GB2312" w:cs="Arial"/>
          <w:kern w:val="0"/>
          <w:sz w:val="24"/>
          <w:u w:val="single"/>
        </w:rPr>
        <w:t xml:space="preserve">　              </w:t>
      </w:r>
      <w:r>
        <w:rPr>
          <w:rFonts w:hint="eastAsia" w:ascii="仿宋_GB2312" w:hAnsi="宋体" w:eastAsia="仿宋_GB2312" w:cs="Arial"/>
          <w:kern w:val="0"/>
          <w:sz w:val="24"/>
        </w:rPr>
        <w:t xml:space="preserve"> 法定代表人（负责人）：</w:t>
      </w:r>
      <w:r>
        <w:rPr>
          <w:rFonts w:hint="eastAsia" w:ascii="仿宋_GB2312" w:hAnsi="宋体" w:eastAsia="仿宋_GB2312" w:cs="Arial"/>
          <w:kern w:val="0"/>
          <w:sz w:val="24"/>
          <w:u w:val="single"/>
        </w:rPr>
        <w:t xml:space="preserve">                 </w:t>
      </w:r>
    </w:p>
    <w:p>
      <w:pPr>
        <w:widowControl/>
        <w:snapToGrid w:val="0"/>
        <w:spacing w:line="440" w:lineRule="exact"/>
        <w:ind w:left="120" w:leftChars="57"/>
        <w:jc w:val="left"/>
        <w:rPr>
          <w:rFonts w:ascii="仿宋_GB2312" w:hAnsi="宋体" w:eastAsia="仿宋_GB2312" w:cs="Arial"/>
          <w:kern w:val="0"/>
          <w:sz w:val="24"/>
          <w:u w:val="single"/>
        </w:rPr>
      </w:pPr>
      <w:r>
        <w:rPr>
          <w:rFonts w:hint="eastAsia" w:ascii="仿宋_GB2312" w:hAnsi="宋体" w:eastAsia="仿宋_GB2312" w:cs="Arial"/>
          <w:kern w:val="0"/>
          <w:sz w:val="24"/>
        </w:rPr>
        <w:t>委托代理人：</w:t>
      </w:r>
      <w:r>
        <w:rPr>
          <w:rFonts w:hint="eastAsia" w:ascii="仿宋_GB2312" w:hAnsi="宋体" w:eastAsia="仿宋_GB2312" w:cs="Arial"/>
          <w:kern w:val="0"/>
          <w:sz w:val="24"/>
          <w:u w:val="single"/>
        </w:rPr>
        <w:t xml:space="preserve">　　　　　　　　　　　　 </w:t>
      </w:r>
      <w:r>
        <w:rPr>
          <w:rFonts w:hint="eastAsia" w:ascii="仿宋_GB2312" w:hAnsi="宋体" w:eastAsia="仿宋_GB2312" w:cs="Arial"/>
          <w:kern w:val="0"/>
          <w:sz w:val="24"/>
        </w:rPr>
        <w:t xml:space="preserve">  委托代理人：</w:t>
      </w:r>
      <w:r>
        <w:rPr>
          <w:rFonts w:hint="eastAsia" w:ascii="仿宋_GB2312" w:hAnsi="宋体" w:eastAsia="仿宋_GB2312" w:cs="Arial"/>
          <w:kern w:val="0"/>
          <w:sz w:val="24"/>
          <w:u w:val="single"/>
        </w:rPr>
        <w:t xml:space="preserve">                            </w:t>
      </w:r>
    </w:p>
    <w:p>
      <w:pPr>
        <w:widowControl/>
        <w:snapToGrid w:val="0"/>
        <w:spacing w:line="440" w:lineRule="exact"/>
        <w:ind w:left="120" w:leftChars="57"/>
        <w:jc w:val="left"/>
        <w:rPr>
          <w:rFonts w:ascii="Arial" w:hAnsi="Arial" w:cs="Arial"/>
          <w:kern w:val="0"/>
          <w:sz w:val="14"/>
          <w:szCs w:val="14"/>
          <w:u w:val="single"/>
        </w:rPr>
      </w:pPr>
      <w:r>
        <w:rPr>
          <w:rFonts w:hint="eastAsia" w:ascii="仿宋_GB2312" w:hAnsi="宋体" w:eastAsia="仿宋_GB2312" w:cs="Arial"/>
          <w:kern w:val="0"/>
          <w:sz w:val="24"/>
        </w:rPr>
        <w:t>账户名称：　                           账户名称：</w:t>
      </w:r>
      <w:r>
        <w:rPr>
          <w:rFonts w:hint="eastAsia" w:ascii="仿宋_GB2312" w:hAnsi="宋体" w:eastAsia="仿宋_GB2312" w:cs="Arial"/>
          <w:kern w:val="0"/>
          <w:sz w:val="24"/>
          <w:u w:val="single"/>
        </w:rPr>
        <w:t xml:space="preserve">                              </w:t>
      </w:r>
    </w:p>
    <w:p>
      <w:pPr>
        <w:widowControl/>
        <w:snapToGrid w:val="0"/>
        <w:spacing w:line="440" w:lineRule="exact"/>
        <w:ind w:left="120" w:leftChars="57"/>
        <w:jc w:val="left"/>
        <w:rPr>
          <w:rFonts w:ascii="仿宋_GB2312" w:hAnsi="宋体" w:eastAsia="仿宋_GB2312" w:cs="Arial"/>
          <w:kern w:val="0"/>
          <w:sz w:val="24"/>
          <w:szCs w:val="22"/>
          <w:u w:val="single"/>
        </w:rPr>
      </w:pPr>
      <w:r>
        <w:rPr>
          <w:rFonts w:hint="eastAsia" w:ascii="仿宋_GB2312" w:hAnsi="Arial" w:eastAsia="仿宋_GB2312" w:cs="Arial"/>
          <w:kern w:val="0"/>
          <w:sz w:val="24"/>
        </w:rPr>
        <w:t>开户银行</w:t>
      </w:r>
      <w:r>
        <w:rPr>
          <w:rFonts w:hint="eastAsia" w:ascii="仿宋_GB2312" w:hAnsi="宋体" w:eastAsia="仿宋_GB2312" w:cs="Arial"/>
          <w:kern w:val="0"/>
          <w:sz w:val="24"/>
        </w:rPr>
        <w:t>：</w:t>
      </w:r>
      <w:r>
        <w:rPr>
          <w:rFonts w:hint="eastAsia" w:ascii="仿宋_GB2312" w:hAnsi="宋体" w:eastAsia="仿宋_GB2312" w:cs="Arial"/>
          <w:kern w:val="0"/>
          <w:sz w:val="24"/>
          <w:u w:val="single"/>
        </w:rPr>
        <w:t xml:space="preserve">　　　　　　　　　　　　　   </w:t>
      </w:r>
      <w:r>
        <w:rPr>
          <w:rFonts w:hint="eastAsia" w:ascii="仿宋_GB2312" w:hAnsi="Arial" w:eastAsia="仿宋_GB2312" w:cs="Arial"/>
          <w:kern w:val="0"/>
          <w:sz w:val="24"/>
        </w:rPr>
        <w:t>开户银行</w:t>
      </w:r>
      <w:r>
        <w:rPr>
          <w:rFonts w:hint="eastAsia" w:ascii="仿宋_GB2312" w:hAnsi="宋体" w:eastAsia="仿宋_GB2312" w:cs="Arial"/>
          <w:kern w:val="0"/>
          <w:sz w:val="24"/>
        </w:rPr>
        <w:t>：</w:t>
      </w:r>
      <w:r>
        <w:rPr>
          <w:rFonts w:hint="eastAsia" w:ascii="仿宋_GB2312" w:hAnsi="宋体" w:eastAsia="仿宋_GB2312" w:cs="Arial"/>
          <w:kern w:val="0"/>
          <w:sz w:val="24"/>
          <w:u w:val="single"/>
        </w:rPr>
        <w:t xml:space="preserve">                              </w:t>
      </w:r>
    </w:p>
    <w:p>
      <w:pPr>
        <w:widowControl/>
        <w:snapToGrid w:val="0"/>
        <w:spacing w:line="440" w:lineRule="exact"/>
        <w:ind w:left="120" w:leftChars="57"/>
        <w:jc w:val="left"/>
        <w:rPr>
          <w:rFonts w:ascii="仿宋_GB2312" w:hAnsi="宋体" w:eastAsia="仿宋_GB2312" w:cs="Arial"/>
          <w:kern w:val="0"/>
          <w:sz w:val="24"/>
          <w:u w:val="single"/>
        </w:rPr>
      </w:pPr>
      <w:r>
        <w:rPr>
          <w:rFonts w:hint="eastAsia" w:ascii="仿宋_GB2312" w:hAnsi="宋体" w:eastAsia="仿宋_GB2312" w:cs="Arial"/>
          <w:kern w:val="0"/>
          <w:sz w:val="24"/>
        </w:rPr>
        <w:t>账号：</w:t>
      </w:r>
      <w:r>
        <w:rPr>
          <w:rFonts w:hint="eastAsia" w:ascii="仿宋_GB2312" w:hAnsi="宋体" w:eastAsia="仿宋_GB2312" w:cs="Arial"/>
          <w:kern w:val="0"/>
          <w:sz w:val="24"/>
          <w:u w:val="single"/>
        </w:rPr>
        <w:t>　　　　　　　　　　　　　　　</w:t>
      </w:r>
      <w:r>
        <w:rPr>
          <w:rFonts w:hint="eastAsia" w:ascii="仿宋_GB2312" w:hAnsi="宋体" w:eastAsia="仿宋_GB2312" w:cs="Arial"/>
          <w:kern w:val="0"/>
          <w:sz w:val="24"/>
        </w:rPr>
        <w:t>　 账号：</w:t>
      </w:r>
      <w:r>
        <w:rPr>
          <w:rFonts w:hint="eastAsia" w:ascii="仿宋_GB2312" w:hAnsi="宋体" w:eastAsia="仿宋_GB2312" w:cs="Arial"/>
          <w:kern w:val="0"/>
          <w:sz w:val="24"/>
          <w:u w:val="single"/>
        </w:rPr>
        <w:t xml:space="preserve">                                  </w:t>
      </w:r>
    </w:p>
    <w:p>
      <w:pPr>
        <w:widowControl/>
        <w:snapToGrid w:val="0"/>
        <w:spacing w:line="440" w:lineRule="exact"/>
        <w:ind w:firstLine="120" w:firstLineChars="50"/>
        <w:jc w:val="left"/>
        <w:rPr>
          <w:rFonts w:hint="eastAsia" w:ascii="仿宋_GB2312" w:hAnsi="宋体" w:eastAsia="仿宋_GB2312" w:cs="Arial"/>
          <w:kern w:val="0"/>
          <w:sz w:val="24"/>
        </w:rPr>
      </w:pPr>
      <w:r>
        <w:rPr>
          <w:rFonts w:hint="eastAsia" w:ascii="仿宋_GB2312" w:hAnsi="宋体" w:eastAsia="仿宋_GB2312" w:cs="Arial"/>
          <w:kern w:val="0"/>
          <w:sz w:val="24"/>
        </w:rPr>
        <w:t>签订时间：</w:t>
      </w:r>
      <w:r>
        <w:rPr>
          <w:rFonts w:hint="eastAsia" w:ascii="仿宋_GB2312" w:hAnsi="宋体" w:eastAsia="仿宋_GB2312" w:cs="Arial"/>
          <w:kern w:val="0"/>
          <w:sz w:val="24"/>
          <w:u w:val="single"/>
        </w:rPr>
        <w:t xml:space="preserve">                                                                      </w:t>
      </w:r>
    </w:p>
    <w:p>
      <w:pPr>
        <w:widowControl/>
        <w:snapToGrid w:val="0"/>
        <w:spacing w:line="440" w:lineRule="exact"/>
        <w:ind w:firstLine="120" w:firstLineChars="50"/>
        <w:jc w:val="left"/>
        <w:rPr>
          <w:rFonts w:hint="eastAsia" w:ascii="仿宋_GB2312" w:hAnsi="Arial" w:eastAsia="仿宋_GB2312" w:cs="Arial"/>
          <w:kern w:val="0"/>
          <w:sz w:val="24"/>
        </w:rPr>
      </w:pPr>
      <w:r>
        <w:rPr>
          <w:rFonts w:hint="eastAsia" w:ascii="仿宋_GB2312" w:hAnsi="宋体" w:eastAsia="仿宋_GB2312" w:cs="Arial"/>
          <w:kern w:val="0"/>
          <w:sz w:val="24"/>
        </w:rPr>
        <w:t>签订地点：</w:t>
      </w:r>
      <w:r>
        <w:rPr>
          <w:rFonts w:hint="eastAsia" w:ascii="仿宋_GB2312" w:hAnsi="宋体" w:eastAsia="仿宋_GB2312" w:cs="Arial"/>
          <w:kern w:val="0"/>
          <w:sz w:val="24"/>
          <w:u w:val="single"/>
        </w:rPr>
        <w:t xml:space="preserve">                                                                      </w:t>
      </w:r>
    </w:p>
    <w:p>
      <w:pPr>
        <w:spacing w:before="312" w:beforeLines="100" w:line="600" w:lineRule="exact"/>
        <w:jc w:val="center"/>
        <w:rPr>
          <w:rFonts w:hint="eastAsia" w:ascii="仿宋_GB2312" w:eastAsia="仿宋_GB2312"/>
          <w:b/>
          <w:bCs/>
          <w:sz w:val="36"/>
          <w:szCs w:val="32"/>
        </w:rPr>
      </w:pPr>
    </w:p>
    <w:p>
      <w:pPr>
        <w:spacing w:before="312" w:beforeLines="100" w:line="600" w:lineRule="exact"/>
        <w:jc w:val="center"/>
        <w:rPr>
          <w:rFonts w:hint="eastAsia" w:ascii="仿宋_GB2312" w:eastAsia="仿宋_GB2312"/>
          <w:b/>
          <w:bCs/>
          <w:sz w:val="36"/>
          <w:szCs w:val="32"/>
        </w:rPr>
      </w:pPr>
    </w:p>
    <w:p>
      <w:pPr>
        <w:spacing w:before="312" w:beforeLines="100" w:line="600" w:lineRule="exact"/>
        <w:jc w:val="center"/>
        <w:rPr>
          <w:rFonts w:hint="eastAsia" w:ascii="仿宋_GB2312" w:eastAsia="仿宋_GB2312"/>
          <w:b/>
          <w:bCs/>
          <w:sz w:val="36"/>
          <w:szCs w:val="32"/>
        </w:rPr>
      </w:pPr>
    </w:p>
    <w:p>
      <w:pPr>
        <w:spacing w:before="312" w:beforeLines="100" w:line="600" w:lineRule="exact"/>
        <w:jc w:val="center"/>
        <w:rPr>
          <w:rFonts w:hint="eastAsia" w:ascii="仿宋_GB2312" w:eastAsia="仿宋_GB2312"/>
          <w:b/>
          <w:bCs/>
          <w:sz w:val="36"/>
          <w:szCs w:val="32"/>
        </w:rPr>
      </w:pPr>
    </w:p>
    <w:p>
      <w:pPr>
        <w:spacing w:before="312" w:beforeLines="100" w:line="600" w:lineRule="exact"/>
        <w:jc w:val="center"/>
        <w:rPr>
          <w:rFonts w:hint="eastAsia" w:ascii="仿宋_GB2312" w:eastAsia="仿宋_GB2312"/>
          <w:b/>
          <w:bCs/>
          <w:sz w:val="36"/>
          <w:szCs w:val="32"/>
        </w:rPr>
      </w:pPr>
    </w:p>
    <w:p>
      <w:pPr>
        <w:spacing w:before="312" w:beforeLines="100" w:line="600" w:lineRule="exact"/>
        <w:jc w:val="center"/>
        <w:rPr>
          <w:rFonts w:hint="eastAsia" w:ascii="仿宋_GB2312" w:eastAsia="仿宋_GB2312"/>
          <w:b/>
          <w:bCs/>
          <w:sz w:val="36"/>
          <w:szCs w:val="32"/>
        </w:rPr>
      </w:pPr>
    </w:p>
    <w:p>
      <w:pPr>
        <w:spacing w:before="312" w:beforeLines="100" w:line="600" w:lineRule="exact"/>
        <w:jc w:val="center"/>
        <w:rPr>
          <w:rFonts w:hint="eastAsia" w:ascii="仿宋_GB2312" w:eastAsia="仿宋_GB2312"/>
          <w:b/>
          <w:bCs/>
          <w:sz w:val="36"/>
          <w:szCs w:val="32"/>
        </w:rPr>
      </w:pPr>
    </w:p>
    <w:p>
      <w:pPr>
        <w:spacing w:before="312" w:beforeLines="100" w:line="600" w:lineRule="exact"/>
        <w:jc w:val="center"/>
        <w:rPr>
          <w:rFonts w:hint="eastAsia" w:ascii="仿宋_GB2312" w:eastAsia="仿宋_GB2312"/>
          <w:b/>
          <w:bCs/>
          <w:sz w:val="36"/>
          <w:szCs w:val="32"/>
        </w:rPr>
      </w:pPr>
    </w:p>
    <w:p>
      <w:pPr>
        <w:spacing w:before="312" w:beforeLines="100" w:line="600" w:lineRule="exact"/>
        <w:jc w:val="center"/>
        <w:rPr>
          <w:rFonts w:hint="eastAsia" w:ascii="仿宋_GB2312" w:eastAsia="仿宋_GB2312"/>
          <w:b/>
          <w:bCs/>
          <w:sz w:val="36"/>
          <w:szCs w:val="32"/>
        </w:rPr>
      </w:pPr>
    </w:p>
    <w:p>
      <w:pPr>
        <w:spacing w:before="312" w:beforeLines="100" w:line="600" w:lineRule="exact"/>
        <w:jc w:val="center"/>
        <w:rPr>
          <w:rFonts w:hint="eastAsia" w:ascii="仿宋_GB2312" w:eastAsia="仿宋_GB2312"/>
          <w:b/>
          <w:bCs/>
          <w:sz w:val="36"/>
          <w:szCs w:val="32"/>
        </w:rPr>
      </w:pPr>
    </w:p>
    <w:p>
      <w:pPr>
        <w:spacing w:before="312" w:beforeLines="100" w:line="600" w:lineRule="exact"/>
        <w:jc w:val="center"/>
        <w:rPr>
          <w:rFonts w:hint="eastAsia" w:ascii="仿宋_GB2312" w:eastAsia="仿宋_GB2312"/>
          <w:b/>
          <w:bCs/>
          <w:sz w:val="36"/>
          <w:szCs w:val="32"/>
        </w:rPr>
      </w:pPr>
    </w:p>
    <w:p>
      <w:pPr>
        <w:spacing w:before="312" w:beforeLines="100" w:line="600" w:lineRule="exact"/>
        <w:jc w:val="center"/>
        <w:rPr>
          <w:rFonts w:hint="eastAsia" w:ascii="仿宋_GB2312" w:eastAsia="仿宋_GB2312"/>
          <w:b/>
          <w:bCs/>
          <w:sz w:val="36"/>
          <w:szCs w:val="32"/>
        </w:rPr>
      </w:pPr>
      <w:r>
        <w:rPr>
          <w:rFonts w:ascii="仿宋_GB2312" w:eastAsia="仿宋_GB2312"/>
          <w:b/>
          <w:bCs/>
          <w:sz w:val="36"/>
          <w:szCs w:val="32"/>
        </w:rPr>
        <w:br w:type="page"/>
      </w:r>
      <w:r>
        <w:rPr>
          <w:rFonts w:hint="eastAsia" w:ascii="仿宋_GB2312" w:eastAsia="仿宋_GB2312"/>
          <w:b/>
          <w:bCs/>
          <w:sz w:val="36"/>
          <w:szCs w:val="32"/>
        </w:rPr>
        <w:t>第四章  招标内容及需求</w:t>
      </w:r>
    </w:p>
    <w:p>
      <w:pPr>
        <w:rPr>
          <w:rFonts w:hint="eastAsia" w:ascii="仿宋_GB2312" w:hAnsi="宋体" w:eastAsia="仿宋_GB2312"/>
          <w:b/>
          <w:sz w:val="28"/>
          <w:szCs w:val="28"/>
        </w:rPr>
      </w:pPr>
      <w:r>
        <w:rPr>
          <w:rFonts w:hint="eastAsia" w:ascii="仿宋_GB2312" w:hAnsi="宋体" w:eastAsia="仿宋_GB2312"/>
          <w:b/>
          <w:sz w:val="28"/>
          <w:szCs w:val="28"/>
        </w:rPr>
        <w:t xml:space="preserve">一、项目概况： </w:t>
      </w:r>
    </w:p>
    <w:p>
      <w:pPr>
        <w:ind w:firstLine="240" w:firstLineChars="100"/>
        <w:rPr>
          <w:rFonts w:hint="eastAsia" w:ascii="仿宋_GB2312" w:hAnsi="宋体" w:eastAsia="仿宋_GB2312"/>
          <w:sz w:val="24"/>
        </w:rPr>
      </w:pPr>
      <w:r>
        <w:rPr>
          <w:rFonts w:hint="eastAsia" w:ascii="仿宋_GB2312" w:hAnsi="宋体" w:eastAsia="仿宋_GB2312"/>
          <w:sz w:val="24"/>
        </w:rPr>
        <w:t>天台县智能交通工程升级改造项目作为新基建的重要领域，智慧交通的发展离不开物联网、5G、云计算、大数据、人工智能、区块链、北斗高精度定位等新技术的赋能，对于交通强国建设、数字交通发展将起着重要作用。立足新发展阶段，贯彻新发展理念，构建新发展格局，需要构建以数据驱动的综合交通数字治理和服务体系，实现综合交通政府 多元化治理、企业精细化运营、公众便利化出行，推动综合交通管理及服务向智能化、一体化方向发展。</w:t>
      </w:r>
    </w:p>
    <w:p>
      <w:pPr>
        <w:pStyle w:val="2"/>
        <w:ind w:firstLine="120" w:firstLineChars="50"/>
        <w:rPr>
          <w:rFonts w:hint="eastAsia" w:ascii="仿宋_GB2312" w:hAnsi="宋体" w:eastAsia="仿宋_GB2312"/>
          <w:sz w:val="24"/>
        </w:rPr>
      </w:pPr>
      <w:r>
        <w:rPr>
          <w:rFonts w:hint="eastAsia" w:ascii="仿宋_GB2312" w:hAnsi="宋体" w:eastAsia="仿宋_GB2312"/>
          <w:sz w:val="24"/>
        </w:rPr>
        <w:t>其中软硬件货物费用上限价为：2850万元,后期运维服务费用上限价为：1290万元</w:t>
      </w:r>
    </w:p>
    <w:p>
      <w:pPr>
        <w:widowControl/>
        <w:adjustRightInd w:val="0"/>
        <w:rPr>
          <w:rFonts w:hint="eastAsia" w:ascii="仿宋_GB2312" w:hAnsi="宋体" w:eastAsia="仿宋_GB2312"/>
          <w:b/>
          <w:sz w:val="28"/>
          <w:szCs w:val="28"/>
        </w:rPr>
      </w:pPr>
      <w:r>
        <w:rPr>
          <w:rFonts w:hint="eastAsia" w:ascii="仿宋_GB2312" w:hAnsi="宋体" w:eastAsia="仿宋_GB2312"/>
          <w:b/>
          <w:sz w:val="28"/>
          <w:szCs w:val="28"/>
        </w:rPr>
        <w:t>二、项目具体技术参数</w:t>
      </w:r>
    </w:p>
    <w:tbl>
      <w:tblPr>
        <w:tblStyle w:val="35"/>
        <w:tblW w:w="5000" w:type="pct"/>
        <w:tblInd w:w="0" w:type="dxa"/>
        <w:tblLayout w:type="fixed"/>
        <w:tblCellMar>
          <w:top w:w="0" w:type="dxa"/>
          <w:left w:w="108" w:type="dxa"/>
          <w:bottom w:w="0" w:type="dxa"/>
          <w:right w:w="108" w:type="dxa"/>
        </w:tblCellMar>
      </w:tblPr>
      <w:tblGrid>
        <w:gridCol w:w="818"/>
        <w:gridCol w:w="1133"/>
        <w:gridCol w:w="6379"/>
        <w:gridCol w:w="637"/>
        <w:gridCol w:w="406"/>
        <w:gridCol w:w="481"/>
      </w:tblGrid>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142" w:hRule="atLeast"/>
        </w:trPr>
        <w:tc>
          <w:tcPr>
            <w:tcW w:w="415"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一</w:t>
            </w:r>
          </w:p>
        </w:tc>
        <w:tc>
          <w:tcPr>
            <w:tcW w:w="4585" w:type="pct"/>
            <w:gridSpan w:val="5"/>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智能交通工程（一期）项目升级改造</w:t>
            </w:r>
          </w:p>
        </w:tc>
      </w:tr>
      <w:tr>
        <w:tblPrEx>
          <w:tblCellMar>
            <w:top w:w="0" w:type="dxa"/>
            <w:left w:w="108" w:type="dxa"/>
            <w:bottom w:w="0" w:type="dxa"/>
            <w:right w:w="108" w:type="dxa"/>
          </w:tblCellMar>
        </w:tblPrEx>
        <w:trPr>
          <w:wBefore w:w="0" w:type="dxa"/>
          <w:wAfter w:w="0" w:type="dxa"/>
          <w:trHeight w:val="527" w:hRule="atLeast"/>
        </w:trPr>
        <w:tc>
          <w:tcPr>
            <w:tcW w:w="5000" w:type="pct"/>
            <w:gridSpan w:val="6"/>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kern w:val="0"/>
                <w:sz w:val="20"/>
                <w:szCs w:val="20"/>
                <w:lang w:bidi="ar"/>
              </w:rPr>
            </w:pPr>
            <w:r>
              <w:rPr>
                <w:rFonts w:hint="eastAsia" w:ascii="宋体" w:hAnsi="宋体" w:cs="Arial"/>
                <w:b/>
                <w:bCs/>
                <w:sz w:val="32"/>
                <w:szCs w:val="32"/>
              </w:rPr>
              <w:t>软硬件货物部分</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（一）</w:t>
            </w:r>
          </w:p>
        </w:tc>
        <w:tc>
          <w:tcPr>
            <w:tcW w:w="4585"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管控平台升级优化</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585"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天台交警智能交通管控平台（定制软件）</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a</w:t>
            </w:r>
          </w:p>
        </w:tc>
        <w:tc>
          <w:tcPr>
            <w:tcW w:w="4585"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管控平台架构升级</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平台基础架构升级</w:t>
            </w:r>
          </w:p>
        </w:tc>
        <w:tc>
          <w:tcPr>
            <w:tcW w:w="32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平台微服务架构升级</w:t>
            </w:r>
          </w:p>
        </w:tc>
        <w:tc>
          <w:tcPr>
            <w:tcW w:w="323"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地图升级配套改造</w:t>
            </w:r>
          </w:p>
        </w:tc>
        <w:tc>
          <w:tcPr>
            <w:tcW w:w="32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平台门户集成</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统一架构</w:t>
            </w:r>
          </w:p>
        </w:tc>
        <w:tc>
          <w:tcPr>
            <w:tcW w:w="323"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门户功能</w:t>
            </w:r>
          </w:p>
        </w:tc>
        <w:tc>
          <w:tcPr>
            <w:tcW w:w="32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后台管理</w:t>
            </w:r>
          </w:p>
        </w:tc>
        <w:tc>
          <w:tcPr>
            <w:tcW w:w="32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统一用户认证体系接入</w:t>
            </w:r>
          </w:p>
        </w:tc>
        <w:tc>
          <w:tcPr>
            <w:tcW w:w="32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第三方模块化接入</w:t>
            </w:r>
          </w:p>
        </w:tc>
        <w:tc>
          <w:tcPr>
            <w:tcW w:w="32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接入应用运行监测服务</w:t>
            </w:r>
          </w:p>
        </w:tc>
        <w:tc>
          <w:tcPr>
            <w:tcW w:w="32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平台操作日志</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系统登陆统计、操作统计，支持操作日志推送至市交警局平台</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视频汇聚服务平台软件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配置1000路视频路数授权</w:t>
            </w:r>
            <w:r>
              <w:rPr>
                <w:rFonts w:hint="eastAsia" w:ascii="宋体" w:hAnsi="宋体" w:cs="宋体"/>
                <w:kern w:val="0"/>
                <w:sz w:val="20"/>
                <w:szCs w:val="20"/>
                <w:lang w:bidi="ar"/>
              </w:rPr>
              <w:br w:type="textWrapping"/>
            </w:r>
            <w:r>
              <w:rPr>
                <w:rFonts w:hint="eastAsia" w:ascii="宋体" w:hAnsi="宋体" w:cs="宋体"/>
                <w:kern w:val="0"/>
                <w:sz w:val="20"/>
                <w:szCs w:val="20"/>
                <w:lang w:bidi="ar"/>
              </w:rPr>
              <w:t>设备接入功能：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支持IPC、DVR、DVS、NVR等IP视频编码设备接入</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支持GB/T 28181-2011、ONVIF、PSIA、E-home协议IP视频编码设备的接入</w:t>
            </w:r>
            <w:r>
              <w:rPr>
                <w:rFonts w:hint="eastAsia" w:ascii="宋体" w:hAnsi="宋体" w:cs="宋体"/>
                <w:kern w:val="0"/>
                <w:sz w:val="20"/>
                <w:szCs w:val="20"/>
                <w:lang w:bidi="ar"/>
              </w:rPr>
              <w:br w:type="textWrapping"/>
            </w:r>
            <w:r>
              <w:rPr>
                <w:rFonts w:hint="eastAsia" w:ascii="宋体" w:hAnsi="宋体" w:cs="宋体"/>
                <w:kern w:val="0"/>
                <w:sz w:val="20"/>
                <w:szCs w:val="20"/>
                <w:lang w:bidi="ar"/>
              </w:rPr>
              <w:t>平台联网功能：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支持基于GB/T28181-2011、DB33/T 629-2011等标准互联协议实现平台间级联互联</w:t>
            </w:r>
            <w:r>
              <w:rPr>
                <w:rFonts w:hint="eastAsia" w:ascii="宋体" w:hAnsi="宋体" w:cs="宋体"/>
                <w:kern w:val="0"/>
                <w:sz w:val="20"/>
                <w:szCs w:val="20"/>
                <w:lang w:bidi="ar"/>
              </w:rPr>
              <w:br w:type="textWrapping"/>
            </w:r>
            <w:r>
              <w:rPr>
                <w:rFonts w:hint="eastAsia" w:ascii="宋体" w:hAnsi="宋体" w:cs="宋体"/>
                <w:kern w:val="0"/>
                <w:sz w:val="20"/>
                <w:szCs w:val="20"/>
                <w:lang w:bidi="ar"/>
              </w:rPr>
              <w:t>平台国标化联网时，支持国标码流的无损转发</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支持将非国标码流转码成国标码流</w:t>
            </w:r>
            <w:r>
              <w:rPr>
                <w:rFonts w:hint="eastAsia" w:ascii="宋体" w:hAnsi="宋体" w:cs="宋体"/>
                <w:kern w:val="0"/>
                <w:sz w:val="20"/>
                <w:szCs w:val="20"/>
                <w:lang w:bidi="ar"/>
              </w:rPr>
              <w:br w:type="textWrapping"/>
            </w:r>
            <w:r>
              <w:rPr>
                <w:rFonts w:hint="eastAsia" w:ascii="宋体" w:hAnsi="宋体" w:cs="宋体"/>
                <w:kern w:val="0"/>
                <w:sz w:val="20"/>
                <w:szCs w:val="20"/>
                <w:lang w:bidi="ar"/>
              </w:rPr>
              <w:t>录像存储管理功能：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支持多种存储策略制定，包括前端设备录像存储、集中式IPSAN存储、嵌入式CVR存储</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支持录像补录、录像的锁定与解锁；支持本地录像备份、集中录像备份</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支持多种录像检索回放方式，如即时回放、常规回放、分段回放、事件回放、标签回放</w:t>
            </w:r>
            <w:r>
              <w:rPr>
                <w:rFonts w:hint="eastAsia" w:ascii="宋体" w:hAnsi="宋体" w:cs="宋体"/>
                <w:kern w:val="0"/>
                <w:sz w:val="20"/>
                <w:szCs w:val="20"/>
                <w:lang w:bidi="ar"/>
              </w:rPr>
              <w:br w:type="textWrapping"/>
            </w:r>
            <w:r>
              <w:rPr>
                <w:rFonts w:hint="eastAsia" w:ascii="宋体" w:hAnsi="宋体" w:cs="宋体"/>
                <w:kern w:val="0"/>
                <w:sz w:val="20"/>
                <w:szCs w:val="20"/>
                <w:lang w:bidi="ar"/>
              </w:rPr>
              <w:t>提供录像点播服务，支持回放电子放大、断点续传功能，录像回放可精确定位到秒级</w:t>
            </w:r>
            <w:r>
              <w:rPr>
                <w:rFonts w:hint="eastAsia" w:ascii="宋体" w:hAnsi="宋体" w:cs="宋体"/>
                <w:kern w:val="0"/>
                <w:sz w:val="20"/>
                <w:szCs w:val="20"/>
                <w:lang w:bidi="ar"/>
              </w:rPr>
              <w:br w:type="textWrapping"/>
            </w:r>
            <w:r>
              <w:rPr>
                <w:rFonts w:hint="eastAsia" w:ascii="宋体" w:hAnsi="宋体" w:cs="宋体"/>
                <w:kern w:val="0"/>
                <w:sz w:val="20"/>
                <w:szCs w:val="20"/>
                <w:lang w:bidi="ar"/>
              </w:rPr>
              <w:t>视频预览控制功能：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支持多画面实时预览、图像抓拍抓录、主子码流切换显示、双屏显示</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支持云台控制、云台锁定与解锁、3D放大、电子放大</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支持云台抢占和流媒体抢占的干线管理</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支持双向语音对讲、设备语音广播</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支持资源分组、预览轮巡、紧急预案功能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支持一机双屏模式显示</w:t>
            </w:r>
            <w:r>
              <w:rPr>
                <w:rFonts w:hint="eastAsia" w:ascii="宋体" w:hAnsi="宋体" w:cs="宋体"/>
                <w:kern w:val="0"/>
                <w:sz w:val="20"/>
                <w:szCs w:val="20"/>
                <w:lang w:bidi="ar"/>
              </w:rPr>
              <w:br w:type="textWrapping"/>
            </w:r>
            <w:r>
              <w:rPr>
                <w:rFonts w:hint="eastAsia" w:ascii="宋体" w:hAnsi="宋体" w:cs="宋体"/>
                <w:kern w:val="0"/>
                <w:sz w:val="20"/>
                <w:szCs w:val="20"/>
                <w:lang w:bidi="ar"/>
              </w:rPr>
              <w:t>系统管理功能：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支持用户管理、用户优先级管理、用户权限设定，支持公安PKI认证方式，用户权限采用权限-用户-角色三级管理模式，用户优先等级可在1-100级范围内设置</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支持用户名及口令、PKI证书、MAC地址绑定、合法IP地址匹配等健全的用户验证机制</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支持组织机构管理、设备资源智能化管理，设备远程参数配置</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支持报警联动录像、邮件通知、短信通知、告警图像上墙等多种联动策略和方式</w:t>
            </w:r>
            <w:r>
              <w:rPr>
                <w:rFonts w:hint="eastAsia" w:ascii="宋体" w:hAnsi="宋体" w:cs="宋体"/>
                <w:kern w:val="0"/>
                <w:sz w:val="20"/>
                <w:szCs w:val="20"/>
                <w:lang w:bidi="ar"/>
              </w:rPr>
              <w:br w:type="textWrapping"/>
            </w:r>
            <w:r>
              <w:rPr>
                <w:rFonts w:hint="eastAsia" w:ascii="宋体" w:hAnsi="宋体" w:cs="宋体"/>
                <w:kern w:val="0"/>
                <w:sz w:val="20"/>
                <w:szCs w:val="20"/>
                <w:lang w:bidi="ar"/>
              </w:rPr>
              <w:t>具备完善的日志管理功能，支持日志的查询和导出</w:t>
            </w:r>
            <w:r>
              <w:rPr>
                <w:rFonts w:hint="eastAsia" w:ascii="宋体" w:hAnsi="宋体" w:cs="宋体"/>
                <w:kern w:val="0"/>
                <w:sz w:val="20"/>
                <w:szCs w:val="20"/>
                <w:lang w:bidi="ar"/>
              </w:rPr>
              <w:br w:type="textWrapping"/>
            </w:r>
            <w:r>
              <w:rPr>
                <w:rFonts w:hint="eastAsia" w:ascii="宋体" w:hAnsi="宋体" w:cs="宋体"/>
                <w:kern w:val="0"/>
                <w:sz w:val="20"/>
                <w:szCs w:val="20"/>
                <w:lang w:bidi="ar"/>
              </w:rPr>
              <w:t>界面展现方式：</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支持B/S、C/S和手机客户端等多种UI界面</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支持模糊查询和全文搜索，搜索响应快速</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支持资源收藏，对客户实际操作习惯支持个性化定制</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支持分屏自定义布局，布局方式任意多变</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支持静态地图、山海经纬等多种地图格式，并支持基于地图的全业务功能操作</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b</w:t>
            </w:r>
          </w:p>
        </w:tc>
        <w:tc>
          <w:tcPr>
            <w:tcW w:w="4585"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驾驶舱模块</w:t>
            </w:r>
          </w:p>
        </w:tc>
      </w:tr>
      <w:tr>
        <w:tblPrEx>
          <w:tblCellMar>
            <w:top w:w="0" w:type="dxa"/>
            <w:left w:w="108" w:type="dxa"/>
            <w:bottom w:w="0" w:type="dxa"/>
            <w:right w:w="108" w:type="dxa"/>
          </w:tblCellMar>
        </w:tblPrEx>
        <w:trPr>
          <w:wBefore w:w="0" w:type="dxa"/>
          <w:wAfter w:w="0" w:type="dxa"/>
          <w:trHeight w:val="23" w:hRule="atLeast"/>
        </w:trPr>
        <w:tc>
          <w:tcPr>
            <w:tcW w:w="41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57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大屏展示</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综合大屏展示</w:t>
            </w:r>
          </w:p>
        </w:tc>
        <w:tc>
          <w:tcPr>
            <w:tcW w:w="32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警情专题大屏展示</w:t>
            </w:r>
          </w:p>
        </w:tc>
        <w:tc>
          <w:tcPr>
            <w:tcW w:w="3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2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2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事故专题大屏展示</w:t>
            </w:r>
          </w:p>
        </w:tc>
        <w:tc>
          <w:tcPr>
            <w:tcW w:w="3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2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2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设备运维专题大屏展示</w:t>
            </w:r>
          </w:p>
        </w:tc>
        <w:tc>
          <w:tcPr>
            <w:tcW w:w="3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2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2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拥堵治理专题大屏展示</w:t>
            </w:r>
          </w:p>
        </w:tc>
        <w:tc>
          <w:tcPr>
            <w:tcW w:w="3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2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2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任务指标考核应用专题大屏展示</w:t>
            </w:r>
          </w:p>
        </w:tc>
        <w:tc>
          <w:tcPr>
            <w:tcW w:w="3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2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2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(2)</w:t>
            </w:r>
          </w:p>
        </w:tc>
        <w:tc>
          <w:tcPr>
            <w:tcW w:w="57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可视化引擎</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1.数据源：支持JDBC、ODBC、JNDI等数据连接方式；支持ORACLE 、SYBASE、DB2、MYSQL、SQLSERVER等主流关系型数据库；支持NOSQL，如MongoDB等非结构化数据库；支持从excel、TXT、xml等文件中取数进行报表分析；</w:t>
            </w:r>
          </w:p>
        </w:tc>
        <w:tc>
          <w:tcPr>
            <w:tcW w:w="32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2.报表展现：支持明细报表、交叉报表、分组报表等主流报表样式；分组报表支持普通分组、相邻连续分组、自定义分组、公式分组等多种展现方式；支持主子报表，包括单表式主子表和嵌入式主子表；支持报表分栏，包括行分栏、列分栏、组内分栏、卡片分栏等；支持普通分页预览，也支持高级分页设置，支持通过条件属性来控制分页效果，支持纵向分页而横向不分页，支持控制分页时单元格值是断开还是重复；支持表头冻结，可以多层冻结，支持行列同时冻结；支持通过条件属性动态控制单元格的字体、背景、前景、缩进、形态、控件、超链、新值、宽高等，满足各种使用场景； 3.可视化图表：提供基于最新HTML5技术研发的动态图表，包括柱形图 、折线图、玫瑰饼图 、面积图、散点图、力学气泡图、雷达图、股价图、仪表盘、全距图、甘特图、圆环图、地图、词云图、流向图、框架图、漏斗图、矩形树图等；提供灵活的图表属性设置，支持标题、图例、坐标轴、标签、背景、数据点提示、警戒线、趋势线等众多自定义属性设置；支持数据图表，图形和表格共用一个分类轴；</w:t>
            </w:r>
          </w:p>
        </w:tc>
        <w:tc>
          <w:tcPr>
            <w:tcW w:w="3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20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2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c</w:t>
            </w:r>
          </w:p>
        </w:tc>
        <w:tc>
          <w:tcPr>
            <w:tcW w:w="4585"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指挥调度模块升级</w:t>
            </w:r>
          </w:p>
        </w:tc>
      </w:tr>
      <w:tr>
        <w:tblPrEx>
          <w:tblCellMar>
            <w:top w:w="0" w:type="dxa"/>
            <w:left w:w="108" w:type="dxa"/>
            <w:bottom w:w="0" w:type="dxa"/>
            <w:right w:w="108" w:type="dxa"/>
          </w:tblCellMar>
        </w:tblPrEx>
        <w:trPr>
          <w:wBefore w:w="0" w:type="dxa"/>
          <w:wAfter w:w="0" w:type="dxa"/>
          <w:trHeight w:val="23" w:hRule="atLeast"/>
        </w:trPr>
        <w:tc>
          <w:tcPr>
            <w:tcW w:w="41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57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图层展现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地图基本操作</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交通资源可视化展示：包括宏观交通态势展示、路况事件展示、警员警车定位展示、路面设备展示、警情信息展示</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设备资源可视化操作：视频设备操作、诱导设备操作</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警情预警</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基础设施地图标注</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(2)</w:t>
            </w:r>
          </w:p>
        </w:tc>
        <w:tc>
          <w:tcPr>
            <w:tcW w:w="57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指挥调度</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任务基础信息管理：将任务基础信息进行登记、修改，供后续查询。</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新增</w:t>
            </w: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任务进度和结果记录：提供任务进度的记录功能，包括任务是否已下发，下发时间和对象，是否已完成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新增</w:t>
            </w:r>
          </w:p>
        </w:tc>
      </w:tr>
      <w:tr>
        <w:tblPrEx>
          <w:tblCellMar>
            <w:top w:w="0" w:type="dxa"/>
            <w:left w:w="108" w:type="dxa"/>
            <w:bottom w:w="0" w:type="dxa"/>
            <w:right w:w="108" w:type="dxa"/>
          </w:tblCellMar>
        </w:tblPrEx>
        <w:trPr>
          <w:wBefore w:w="0" w:type="dxa"/>
          <w:wAfter w:w="0" w:type="dxa"/>
          <w:trHeight w:val="23" w:hRule="atLeast"/>
        </w:trPr>
        <w:tc>
          <w:tcPr>
            <w:tcW w:w="41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(3)</w:t>
            </w:r>
          </w:p>
        </w:tc>
        <w:tc>
          <w:tcPr>
            <w:tcW w:w="57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重点车辆监管模块升级</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新增数据接入：由采购人协调六合一平台和外部单位，提供相关数据接口和数据信息，包括：重点驾驶车基本信息、过车数据、一标三实数据（标准地址、实有人口、实有房屋、实有单位）、停车场、车辆落脚点、路况（如国省道进出口、景区及其停车场进出口）相关基础数据和违法、事故等数据。</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新增</w:t>
            </w: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重点车辆监管展示：基于市局的地图服务，提供各类重点监管数据的统计值和变化趋势图展示。</w:t>
            </w:r>
            <w:r>
              <w:rPr>
                <w:rFonts w:hint="eastAsia" w:ascii="宋体" w:hAnsi="宋体" w:cs="宋体"/>
                <w:kern w:val="0"/>
                <w:sz w:val="20"/>
                <w:szCs w:val="20"/>
                <w:lang w:bidi="ar"/>
              </w:rPr>
              <w:br w:type="textWrapping"/>
            </w:r>
            <w:r>
              <w:rPr>
                <w:rFonts w:hint="eastAsia" w:ascii="宋体" w:hAnsi="宋体" w:cs="宋体"/>
                <w:kern w:val="0"/>
                <w:sz w:val="20"/>
                <w:szCs w:val="20"/>
                <w:lang w:bidi="ar"/>
              </w:rPr>
              <w:t>主要包括：</w:t>
            </w:r>
            <w:r>
              <w:rPr>
                <w:rFonts w:hint="eastAsia" w:ascii="宋体" w:hAnsi="宋体" w:cs="宋体"/>
                <w:kern w:val="0"/>
                <w:sz w:val="20"/>
                <w:szCs w:val="20"/>
                <w:lang w:bidi="ar"/>
              </w:rPr>
              <w:br w:type="textWrapping"/>
            </w:r>
            <w:r>
              <w:rPr>
                <w:rFonts w:hint="eastAsia" w:ascii="宋体" w:hAnsi="宋体" w:cs="宋体"/>
                <w:kern w:val="0"/>
                <w:sz w:val="20"/>
                <w:szCs w:val="20"/>
                <w:lang w:bidi="ar"/>
              </w:rPr>
              <w:t>（1）重点车辆保有量概览</w:t>
            </w:r>
            <w:r>
              <w:rPr>
                <w:rFonts w:hint="eastAsia" w:ascii="宋体" w:hAnsi="宋体" w:cs="宋体"/>
                <w:kern w:val="0"/>
                <w:sz w:val="20"/>
                <w:szCs w:val="20"/>
                <w:lang w:bidi="ar"/>
              </w:rPr>
              <w:br w:type="textWrapping"/>
            </w:r>
            <w:r>
              <w:rPr>
                <w:rFonts w:hint="eastAsia" w:ascii="宋体" w:hAnsi="宋体" w:cs="宋体"/>
                <w:kern w:val="0"/>
                <w:sz w:val="20"/>
                <w:szCs w:val="20"/>
                <w:lang w:bidi="ar"/>
              </w:rPr>
              <w:t>根据用户权限的不同，展示用户监管辖区及名下各个监管部门的重点车辆、重点驾驶人动态保有量数据概览。</w:t>
            </w:r>
            <w:r>
              <w:rPr>
                <w:rFonts w:hint="eastAsia" w:ascii="宋体" w:hAnsi="宋体" w:cs="宋体"/>
                <w:kern w:val="0"/>
                <w:sz w:val="20"/>
                <w:szCs w:val="20"/>
                <w:lang w:bidi="ar"/>
              </w:rPr>
              <w:br w:type="textWrapping"/>
            </w:r>
            <w:r>
              <w:rPr>
                <w:rFonts w:hint="eastAsia" w:ascii="宋体" w:hAnsi="宋体" w:cs="宋体"/>
                <w:kern w:val="0"/>
                <w:sz w:val="20"/>
                <w:szCs w:val="20"/>
                <w:lang w:bidi="ar"/>
              </w:rPr>
              <w:t>（2）车辆类型分布</w:t>
            </w:r>
            <w:r>
              <w:rPr>
                <w:rFonts w:hint="eastAsia" w:ascii="宋体" w:hAnsi="宋体" w:cs="宋体"/>
                <w:kern w:val="0"/>
                <w:sz w:val="20"/>
                <w:szCs w:val="20"/>
                <w:lang w:bidi="ar"/>
              </w:rPr>
              <w:br w:type="textWrapping"/>
            </w:r>
            <w:r>
              <w:rPr>
                <w:rFonts w:hint="eastAsia" w:ascii="宋体" w:hAnsi="宋体" w:cs="宋体"/>
                <w:kern w:val="0"/>
                <w:sz w:val="20"/>
                <w:szCs w:val="20"/>
                <w:lang w:bidi="ar"/>
              </w:rPr>
              <w:t>展示管辖区域内对所有想要监管的重点车辆（客车、货车、网约车、出租车、面包车、校车、危化品车辆）的总体分布情况以及各管辖单位的分布情况，可按照车辆类型或使用性质进行区分展示。</w:t>
            </w:r>
            <w:r>
              <w:rPr>
                <w:rFonts w:hint="eastAsia" w:ascii="宋体" w:hAnsi="宋体" w:cs="宋体"/>
                <w:kern w:val="0"/>
                <w:sz w:val="20"/>
                <w:szCs w:val="20"/>
                <w:lang w:bidi="ar"/>
              </w:rPr>
              <w:br w:type="textWrapping"/>
            </w:r>
            <w:r>
              <w:rPr>
                <w:rFonts w:hint="eastAsia" w:ascii="宋体" w:hAnsi="宋体" w:cs="宋体"/>
                <w:kern w:val="0"/>
                <w:sz w:val="20"/>
                <w:szCs w:val="20"/>
                <w:lang w:bidi="ar"/>
              </w:rPr>
              <w:t>（3）辖区信息展示</w:t>
            </w:r>
            <w:r>
              <w:rPr>
                <w:rFonts w:hint="eastAsia" w:ascii="宋体" w:hAnsi="宋体" w:cs="宋体"/>
                <w:kern w:val="0"/>
                <w:sz w:val="20"/>
                <w:szCs w:val="20"/>
                <w:lang w:bidi="ar"/>
              </w:rPr>
              <w:br w:type="textWrapping"/>
            </w:r>
            <w:r>
              <w:rPr>
                <w:rFonts w:hint="eastAsia" w:ascii="宋体" w:hAnsi="宋体" w:cs="宋体"/>
                <w:kern w:val="0"/>
                <w:sz w:val="20"/>
                <w:szCs w:val="20"/>
                <w:lang w:bidi="ar"/>
              </w:rPr>
              <w:t>通过可视化全辖区缩略地图方式展示各中队辖区，以及各中队的重点车辆相关监管信息，如一标三实数据（标准地址、实有人口、实有房屋、实有单位）、车辆落脚点、停车场数据。</w:t>
            </w:r>
            <w:r>
              <w:rPr>
                <w:rFonts w:hint="eastAsia" w:ascii="宋体" w:hAnsi="宋体" w:cs="宋体"/>
                <w:kern w:val="0"/>
                <w:sz w:val="20"/>
                <w:szCs w:val="20"/>
                <w:lang w:bidi="ar"/>
              </w:rPr>
              <w:br w:type="textWrapping"/>
            </w:r>
            <w:r>
              <w:rPr>
                <w:rFonts w:hint="eastAsia" w:ascii="宋体" w:hAnsi="宋体" w:cs="宋体"/>
                <w:kern w:val="0"/>
                <w:sz w:val="20"/>
                <w:szCs w:val="20"/>
                <w:lang w:bidi="ar"/>
              </w:rPr>
              <w:t>（4）车驾“五率”概览</w:t>
            </w:r>
            <w:r>
              <w:rPr>
                <w:rFonts w:hint="eastAsia" w:ascii="宋体" w:hAnsi="宋体" w:cs="宋体"/>
                <w:kern w:val="0"/>
                <w:sz w:val="20"/>
                <w:szCs w:val="20"/>
                <w:lang w:bidi="ar"/>
              </w:rPr>
              <w:br w:type="textWrapping"/>
            </w:r>
            <w:r>
              <w:rPr>
                <w:rFonts w:hint="eastAsia" w:ascii="宋体" w:hAnsi="宋体" w:cs="宋体"/>
                <w:kern w:val="0"/>
                <w:sz w:val="20"/>
                <w:szCs w:val="20"/>
                <w:lang w:bidi="ar"/>
              </w:rPr>
              <w:t>根据车辆类型的不同展示重点关注的车辆类型的检验率、报废率、违法处理率情况。</w:t>
            </w:r>
            <w:r>
              <w:rPr>
                <w:rFonts w:hint="eastAsia" w:ascii="宋体" w:hAnsi="宋体" w:cs="宋体"/>
                <w:kern w:val="0"/>
                <w:sz w:val="20"/>
                <w:szCs w:val="20"/>
                <w:lang w:bidi="ar"/>
              </w:rPr>
              <w:br w:type="textWrapping"/>
            </w:r>
            <w:r>
              <w:rPr>
                <w:rFonts w:hint="eastAsia" w:ascii="宋体" w:hAnsi="宋体" w:cs="宋体"/>
                <w:kern w:val="0"/>
                <w:sz w:val="20"/>
                <w:szCs w:val="20"/>
                <w:lang w:bidi="ar"/>
              </w:rPr>
              <w:t>（5）重点出入口热力分布</w:t>
            </w:r>
            <w:r>
              <w:rPr>
                <w:rFonts w:hint="eastAsia" w:ascii="宋体" w:hAnsi="宋体" w:cs="宋体"/>
                <w:kern w:val="0"/>
                <w:sz w:val="20"/>
                <w:szCs w:val="20"/>
                <w:lang w:bidi="ar"/>
              </w:rPr>
              <w:br w:type="textWrapping"/>
            </w:r>
            <w:r>
              <w:rPr>
                <w:rFonts w:hint="eastAsia" w:ascii="宋体" w:hAnsi="宋体" w:cs="宋体"/>
                <w:kern w:val="0"/>
                <w:sz w:val="20"/>
                <w:szCs w:val="20"/>
                <w:lang w:bidi="ar"/>
              </w:rPr>
              <w:t>根据景区及其停车场进出口、国省道及高速口卡口过车数据，生成动态热力分布。</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新增</w:t>
            </w:r>
          </w:p>
        </w:tc>
      </w:tr>
      <w:tr>
        <w:tblPrEx>
          <w:tblCellMar>
            <w:top w:w="0" w:type="dxa"/>
            <w:left w:w="108" w:type="dxa"/>
            <w:bottom w:w="0" w:type="dxa"/>
            <w:right w:w="108" w:type="dxa"/>
          </w:tblCellMar>
        </w:tblPrEx>
        <w:trPr>
          <w:wBefore w:w="0" w:type="dxa"/>
          <w:wAfter w:w="0" w:type="dxa"/>
          <w:trHeight w:val="23" w:hRule="atLeast"/>
        </w:trPr>
        <w:tc>
          <w:tcPr>
            <w:tcW w:w="41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(4)</w:t>
            </w:r>
          </w:p>
        </w:tc>
        <w:tc>
          <w:tcPr>
            <w:tcW w:w="57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重点驾驶人管控模块</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新增数据接入：由采购人协调六合一平台和外部单位，提供相关数据接口和数据信息，包括：重点驾驶人人员关系、人员轨迹、骨折和精神病史等、职业驾驶人、涉案涉毒、酒驾醉驾相关基础数据和违法、事故、等数据。</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新增</w:t>
            </w: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重点驾驶人情况分析：大队和中队可根据自己权限对重点驾驶人进行监管，支持查询重点驾驶人信息，可以根据姓名、证件号码等条件查询指定驾驶人的基本信息。</w:t>
            </w:r>
            <w:r>
              <w:rPr>
                <w:rFonts w:hint="eastAsia" w:ascii="宋体" w:hAnsi="宋体" w:cs="宋体"/>
                <w:kern w:val="0"/>
                <w:sz w:val="20"/>
                <w:szCs w:val="20"/>
                <w:lang w:bidi="ar"/>
              </w:rPr>
              <w:br w:type="textWrapping"/>
            </w:r>
            <w:r>
              <w:rPr>
                <w:rFonts w:hint="eastAsia" w:ascii="宋体" w:hAnsi="宋体" w:cs="宋体"/>
                <w:kern w:val="0"/>
                <w:sz w:val="20"/>
                <w:szCs w:val="20"/>
                <w:lang w:bidi="ar"/>
              </w:rPr>
              <w:t>按驾驶证的准驾车型统计重点驾驶人的审验、换证情况，包括未审验量、审验率、未换证量、换证率等信息。</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支持各个部门管辖辖区内持有A\B证驾驶人的保有量，逾期未审验、逾期未换证、满分未学习的情况分析。</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支持监管人员、各责任部门按指定的条件（业务类型、统计时间段、预警状态、责任部门、预警类型）统计异常预警发生情况。</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新增</w:t>
            </w: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重点驾驶人展示及风险预警：</w:t>
            </w:r>
            <w:r>
              <w:rPr>
                <w:rFonts w:hint="eastAsia" w:ascii="宋体" w:hAnsi="宋体" w:cs="宋体"/>
                <w:kern w:val="0"/>
                <w:sz w:val="20"/>
                <w:szCs w:val="20"/>
                <w:lang w:bidi="ar"/>
              </w:rPr>
              <w:br w:type="textWrapping"/>
            </w:r>
            <w:r>
              <w:rPr>
                <w:rFonts w:hint="eastAsia" w:ascii="宋体" w:hAnsi="宋体" w:cs="宋体"/>
                <w:kern w:val="0"/>
                <w:sz w:val="20"/>
                <w:szCs w:val="20"/>
                <w:lang w:bidi="ar"/>
              </w:rPr>
              <w:t>在平台PC端提供重点驾驶人展示及风险预警功能，具体包括：</w:t>
            </w:r>
            <w:r>
              <w:rPr>
                <w:rFonts w:hint="eastAsia" w:ascii="宋体" w:hAnsi="宋体" w:cs="宋体"/>
                <w:kern w:val="0"/>
                <w:sz w:val="20"/>
                <w:szCs w:val="20"/>
                <w:lang w:bidi="ar"/>
              </w:rPr>
              <w:br w:type="textWrapping"/>
            </w:r>
            <w:r>
              <w:rPr>
                <w:rFonts w:hint="eastAsia" w:ascii="宋体" w:hAnsi="宋体" w:cs="宋体"/>
                <w:kern w:val="0"/>
                <w:sz w:val="20"/>
                <w:szCs w:val="20"/>
                <w:lang w:bidi="ar"/>
              </w:rPr>
              <w:t>i) 涉案涉毒人员</w:t>
            </w:r>
            <w:r>
              <w:rPr>
                <w:rFonts w:hint="eastAsia" w:ascii="宋体" w:hAnsi="宋体" w:cs="宋体"/>
                <w:kern w:val="0"/>
                <w:sz w:val="20"/>
                <w:szCs w:val="20"/>
                <w:lang w:bidi="ar"/>
              </w:rPr>
              <w:br w:type="textWrapping"/>
            </w:r>
            <w:r>
              <w:rPr>
                <w:rFonts w:hint="eastAsia" w:ascii="宋体" w:hAnsi="宋体" w:cs="宋体"/>
                <w:kern w:val="0"/>
                <w:sz w:val="20"/>
                <w:szCs w:val="20"/>
                <w:lang w:bidi="ar"/>
              </w:rPr>
              <w:t>数据对接集成，对接公安提供的涉案涉毒人员数据。公安数据需由建设单位负责协调提供。</w:t>
            </w:r>
            <w:r>
              <w:rPr>
                <w:rFonts w:hint="eastAsia" w:ascii="宋体" w:hAnsi="宋体" w:cs="宋体"/>
                <w:kern w:val="0"/>
                <w:sz w:val="20"/>
                <w:szCs w:val="20"/>
                <w:lang w:bidi="ar"/>
              </w:rPr>
              <w:br w:type="textWrapping"/>
            </w:r>
            <w:r>
              <w:rPr>
                <w:rFonts w:hint="eastAsia" w:ascii="宋体" w:hAnsi="宋体" w:cs="宋体"/>
                <w:kern w:val="0"/>
                <w:sz w:val="20"/>
                <w:szCs w:val="20"/>
                <w:lang w:bidi="ar"/>
              </w:rPr>
              <w:t>若存在重点驾驶人涉案或涉毒情况的，平台将对这部分驾驶人进行列表展示。</w:t>
            </w:r>
            <w:r>
              <w:rPr>
                <w:rFonts w:hint="eastAsia" w:ascii="宋体" w:hAnsi="宋体" w:cs="宋体"/>
                <w:kern w:val="0"/>
                <w:sz w:val="20"/>
                <w:szCs w:val="20"/>
                <w:lang w:bidi="ar"/>
              </w:rPr>
              <w:br w:type="textWrapping"/>
            </w:r>
            <w:r>
              <w:rPr>
                <w:rFonts w:hint="eastAsia" w:ascii="宋体" w:hAnsi="宋体" w:cs="宋体"/>
                <w:kern w:val="0"/>
                <w:sz w:val="20"/>
                <w:szCs w:val="20"/>
                <w:lang w:bidi="ar"/>
              </w:rPr>
              <w:t>当涉案涉毒重点驾驶人发生违法行为或发生事故时，平台将及时进行预警。</w:t>
            </w:r>
            <w:r>
              <w:rPr>
                <w:rFonts w:hint="eastAsia" w:ascii="宋体" w:hAnsi="宋体" w:cs="宋体"/>
                <w:kern w:val="0"/>
                <w:sz w:val="20"/>
                <w:szCs w:val="20"/>
                <w:lang w:bidi="ar"/>
              </w:rPr>
              <w:br w:type="textWrapping"/>
            </w:r>
            <w:r>
              <w:rPr>
                <w:rFonts w:hint="eastAsia" w:ascii="宋体" w:hAnsi="宋体" w:cs="宋体"/>
                <w:kern w:val="0"/>
                <w:sz w:val="20"/>
                <w:szCs w:val="20"/>
                <w:lang w:bidi="ar"/>
              </w:rPr>
              <w:t>ii) 异常疾病人员</w:t>
            </w:r>
            <w:r>
              <w:rPr>
                <w:rFonts w:hint="eastAsia" w:ascii="宋体" w:hAnsi="宋体" w:cs="宋体"/>
                <w:kern w:val="0"/>
                <w:sz w:val="20"/>
                <w:szCs w:val="20"/>
                <w:lang w:bidi="ar"/>
              </w:rPr>
              <w:br w:type="textWrapping"/>
            </w:r>
            <w:r>
              <w:rPr>
                <w:rFonts w:hint="eastAsia" w:ascii="宋体" w:hAnsi="宋体" w:cs="宋体"/>
                <w:kern w:val="0"/>
                <w:sz w:val="20"/>
                <w:szCs w:val="20"/>
                <w:lang w:bidi="ar"/>
              </w:rPr>
              <w:t>数据对接集成，对接卫健提供的异常疾病（如精神疾病）人员数据。卫健数据需由建设单位负责协调提供。</w:t>
            </w:r>
            <w:r>
              <w:rPr>
                <w:rFonts w:hint="eastAsia" w:ascii="宋体" w:hAnsi="宋体" w:cs="宋体"/>
                <w:kern w:val="0"/>
                <w:sz w:val="20"/>
                <w:szCs w:val="20"/>
                <w:lang w:bidi="ar"/>
              </w:rPr>
              <w:br w:type="textWrapping"/>
            </w:r>
            <w:r>
              <w:rPr>
                <w:rFonts w:hint="eastAsia" w:ascii="宋体" w:hAnsi="宋体" w:cs="宋体"/>
                <w:kern w:val="0"/>
                <w:sz w:val="20"/>
                <w:szCs w:val="20"/>
                <w:lang w:bidi="ar"/>
              </w:rPr>
              <w:t>若存在重点驾驶人有异常疾病的，平台将对这部分驾驶人进行列表展示。</w:t>
            </w:r>
            <w:r>
              <w:rPr>
                <w:rFonts w:hint="eastAsia" w:ascii="宋体" w:hAnsi="宋体" w:cs="宋体"/>
                <w:kern w:val="0"/>
                <w:sz w:val="20"/>
                <w:szCs w:val="20"/>
                <w:lang w:bidi="ar"/>
              </w:rPr>
              <w:br w:type="textWrapping"/>
            </w:r>
            <w:r>
              <w:rPr>
                <w:rFonts w:hint="eastAsia" w:ascii="宋体" w:hAnsi="宋体" w:cs="宋体"/>
                <w:kern w:val="0"/>
                <w:sz w:val="20"/>
                <w:szCs w:val="20"/>
                <w:lang w:bidi="ar"/>
              </w:rPr>
              <w:t>当异常疾病的重点驾驶人发生违法行为或发生事故时，平台将及时进行预警。</w:t>
            </w:r>
            <w:r>
              <w:rPr>
                <w:rFonts w:hint="eastAsia" w:ascii="宋体" w:hAnsi="宋体" w:cs="宋体"/>
                <w:kern w:val="0"/>
                <w:sz w:val="20"/>
                <w:szCs w:val="20"/>
                <w:lang w:bidi="ar"/>
              </w:rPr>
              <w:br w:type="textWrapping"/>
            </w:r>
            <w:r>
              <w:rPr>
                <w:rFonts w:hint="eastAsia" w:ascii="宋体" w:hAnsi="宋体" w:cs="宋体"/>
                <w:kern w:val="0"/>
                <w:sz w:val="20"/>
                <w:szCs w:val="20"/>
                <w:lang w:bidi="ar"/>
              </w:rPr>
              <w:t>iii) 酒驾醉驾人员</w:t>
            </w:r>
            <w:r>
              <w:rPr>
                <w:rFonts w:hint="eastAsia" w:ascii="宋体" w:hAnsi="宋体" w:cs="宋体"/>
                <w:kern w:val="0"/>
                <w:sz w:val="20"/>
                <w:szCs w:val="20"/>
                <w:lang w:bidi="ar"/>
              </w:rPr>
              <w:br w:type="textWrapping"/>
            </w:r>
            <w:r>
              <w:rPr>
                <w:rFonts w:hint="eastAsia" w:ascii="宋体" w:hAnsi="宋体" w:cs="宋体"/>
                <w:kern w:val="0"/>
                <w:sz w:val="20"/>
                <w:szCs w:val="20"/>
                <w:lang w:bidi="ar"/>
              </w:rPr>
              <w:t>数据对接集成，对接六合一平台的酒驾、醉驾数据。由建设单位负责协调提供。</w:t>
            </w:r>
            <w:r>
              <w:rPr>
                <w:rFonts w:hint="eastAsia" w:ascii="宋体" w:hAnsi="宋体" w:cs="宋体"/>
                <w:kern w:val="0"/>
                <w:sz w:val="20"/>
                <w:szCs w:val="20"/>
                <w:lang w:bidi="ar"/>
              </w:rPr>
              <w:br w:type="textWrapping"/>
            </w:r>
            <w:r>
              <w:rPr>
                <w:rFonts w:hint="eastAsia" w:ascii="宋体" w:hAnsi="宋体" w:cs="宋体"/>
                <w:kern w:val="0"/>
                <w:sz w:val="20"/>
                <w:szCs w:val="20"/>
                <w:lang w:bidi="ar"/>
              </w:rPr>
              <w:t>若重点驾驶人曾存在酒驾、醉驾违法行为的，平台将对这部分驾驶人进行列表展示。</w:t>
            </w:r>
            <w:r>
              <w:rPr>
                <w:rFonts w:hint="eastAsia" w:ascii="宋体" w:hAnsi="宋体" w:cs="宋体"/>
                <w:kern w:val="0"/>
                <w:sz w:val="20"/>
                <w:szCs w:val="20"/>
                <w:lang w:bidi="ar"/>
              </w:rPr>
              <w:br w:type="textWrapping"/>
            </w:r>
            <w:r>
              <w:rPr>
                <w:rFonts w:hint="eastAsia" w:ascii="宋体" w:hAnsi="宋体" w:cs="宋体"/>
                <w:kern w:val="0"/>
                <w:sz w:val="20"/>
                <w:szCs w:val="20"/>
                <w:lang w:bidi="ar"/>
              </w:rPr>
              <w:t>当醉驾酒驾重点驾驶人发生违法行为或发生事故时，平台将及时进行预警。</w:t>
            </w:r>
            <w:r>
              <w:rPr>
                <w:rFonts w:hint="eastAsia" w:ascii="宋体" w:hAnsi="宋体" w:cs="宋体"/>
                <w:kern w:val="0"/>
                <w:sz w:val="20"/>
                <w:szCs w:val="20"/>
                <w:lang w:bidi="ar"/>
              </w:rPr>
              <w:br w:type="textWrapping"/>
            </w:r>
            <w:r>
              <w:rPr>
                <w:rFonts w:hint="eastAsia" w:ascii="宋体" w:hAnsi="宋体" w:cs="宋体"/>
                <w:kern w:val="0"/>
                <w:sz w:val="20"/>
                <w:szCs w:val="20"/>
                <w:lang w:bidi="ar"/>
              </w:rPr>
              <w:t>iv) 多次违法人员</w:t>
            </w:r>
            <w:r>
              <w:rPr>
                <w:rFonts w:hint="eastAsia" w:ascii="宋体" w:hAnsi="宋体" w:cs="宋体"/>
                <w:kern w:val="0"/>
                <w:sz w:val="20"/>
                <w:szCs w:val="20"/>
                <w:lang w:bidi="ar"/>
              </w:rPr>
              <w:br w:type="textWrapping"/>
            </w:r>
            <w:r>
              <w:rPr>
                <w:rFonts w:hint="eastAsia" w:ascii="宋体" w:hAnsi="宋体" w:cs="宋体"/>
                <w:kern w:val="0"/>
                <w:sz w:val="20"/>
                <w:szCs w:val="20"/>
                <w:lang w:bidi="ar"/>
              </w:rPr>
              <w:t>数据对接集成，对接六合一平台的违法数据和重点驾驶人数据。由建设单位负责协调提供。</w:t>
            </w:r>
            <w:r>
              <w:rPr>
                <w:rFonts w:hint="eastAsia" w:ascii="宋体" w:hAnsi="宋体" w:cs="宋体"/>
                <w:kern w:val="0"/>
                <w:sz w:val="20"/>
                <w:szCs w:val="20"/>
                <w:lang w:bidi="ar"/>
              </w:rPr>
              <w:br w:type="textWrapping"/>
            </w:r>
            <w:r>
              <w:rPr>
                <w:rFonts w:hint="eastAsia" w:ascii="宋体" w:hAnsi="宋体" w:cs="宋体"/>
                <w:kern w:val="0"/>
                <w:sz w:val="20"/>
                <w:szCs w:val="20"/>
                <w:lang w:bidi="ar"/>
              </w:rPr>
              <w:t>若存在一段时间内多次发生违法行为的重点驾驶人，平台将对这部分驾驶人进行列表展示。</w:t>
            </w:r>
            <w:r>
              <w:rPr>
                <w:rFonts w:hint="eastAsia" w:ascii="宋体" w:hAnsi="宋体" w:cs="宋体"/>
                <w:kern w:val="0"/>
                <w:sz w:val="20"/>
                <w:szCs w:val="20"/>
                <w:lang w:bidi="ar"/>
              </w:rPr>
              <w:br w:type="textWrapping"/>
            </w:r>
            <w:r>
              <w:rPr>
                <w:rFonts w:hint="eastAsia" w:ascii="宋体" w:hAnsi="宋体" w:cs="宋体"/>
                <w:kern w:val="0"/>
                <w:sz w:val="20"/>
                <w:szCs w:val="20"/>
                <w:lang w:bidi="ar"/>
              </w:rPr>
              <w:t>当多次违法人员再次发生违法行为或发生事故时，平台将及时预警。</w:t>
            </w:r>
            <w:r>
              <w:rPr>
                <w:rFonts w:hint="eastAsia" w:ascii="宋体" w:hAnsi="宋体" w:cs="宋体"/>
                <w:kern w:val="0"/>
                <w:sz w:val="20"/>
                <w:szCs w:val="20"/>
                <w:lang w:bidi="ar"/>
              </w:rPr>
              <w:br w:type="textWrapping"/>
            </w:r>
            <w:r>
              <w:rPr>
                <w:rFonts w:hint="eastAsia" w:ascii="宋体" w:hAnsi="宋体" w:cs="宋体"/>
                <w:kern w:val="0"/>
                <w:sz w:val="20"/>
                <w:szCs w:val="20"/>
                <w:lang w:bidi="ar"/>
              </w:rPr>
              <w:t>vi) 60岁以上重点驾驶人</w:t>
            </w:r>
            <w:r>
              <w:rPr>
                <w:rFonts w:hint="eastAsia" w:ascii="宋体" w:hAnsi="宋体" w:cs="宋体"/>
                <w:kern w:val="0"/>
                <w:sz w:val="20"/>
                <w:szCs w:val="20"/>
                <w:lang w:bidi="ar"/>
              </w:rPr>
              <w:br w:type="textWrapping"/>
            </w:r>
            <w:r>
              <w:rPr>
                <w:rFonts w:hint="eastAsia" w:ascii="宋体" w:hAnsi="宋体" w:cs="宋体"/>
                <w:kern w:val="0"/>
                <w:sz w:val="20"/>
                <w:szCs w:val="20"/>
                <w:lang w:bidi="ar"/>
              </w:rPr>
              <w:t>数据对接集成，对接六合一平台的重点驾驶人数据。由建设单位负责协调提供。</w:t>
            </w:r>
            <w:r>
              <w:rPr>
                <w:rFonts w:hint="eastAsia" w:ascii="宋体" w:hAnsi="宋体" w:cs="宋体"/>
                <w:kern w:val="0"/>
                <w:sz w:val="20"/>
                <w:szCs w:val="20"/>
                <w:lang w:bidi="ar"/>
              </w:rPr>
              <w:br w:type="textWrapping"/>
            </w:r>
            <w:r>
              <w:rPr>
                <w:rFonts w:hint="eastAsia" w:ascii="宋体" w:hAnsi="宋体" w:cs="宋体"/>
                <w:kern w:val="0"/>
                <w:sz w:val="20"/>
                <w:szCs w:val="20"/>
                <w:lang w:bidi="ar"/>
              </w:rPr>
              <w:t>若60岁以上的重点驾驶人，平台将对这部分驾驶人进行列表展示。</w:t>
            </w:r>
            <w:r>
              <w:rPr>
                <w:rFonts w:hint="eastAsia" w:ascii="宋体" w:hAnsi="宋体" w:cs="宋体"/>
                <w:kern w:val="0"/>
                <w:sz w:val="20"/>
                <w:szCs w:val="20"/>
                <w:lang w:bidi="ar"/>
              </w:rPr>
              <w:br w:type="textWrapping"/>
            </w:r>
            <w:r>
              <w:rPr>
                <w:rFonts w:hint="eastAsia" w:ascii="宋体" w:hAnsi="宋体" w:cs="宋体"/>
                <w:kern w:val="0"/>
                <w:sz w:val="20"/>
                <w:szCs w:val="20"/>
                <w:lang w:bidi="ar"/>
              </w:rPr>
              <w:t>当60岁以上的重点驾驶人发生违法行为或发生事故时，平台将及时预警。</w:t>
            </w:r>
            <w:r>
              <w:rPr>
                <w:rFonts w:hint="eastAsia" w:ascii="宋体" w:hAnsi="宋体" w:cs="宋体"/>
                <w:kern w:val="0"/>
                <w:sz w:val="20"/>
                <w:szCs w:val="20"/>
                <w:lang w:bidi="ar"/>
              </w:rPr>
              <w:br w:type="textWrapping"/>
            </w:r>
            <w:r>
              <w:rPr>
                <w:rFonts w:hint="eastAsia" w:ascii="宋体" w:hAnsi="宋体" w:cs="宋体"/>
                <w:kern w:val="0"/>
                <w:sz w:val="20"/>
                <w:szCs w:val="20"/>
                <w:lang w:bidi="ar"/>
              </w:rPr>
              <w:t>vii) 存在骨折的重点驾驶人</w:t>
            </w:r>
            <w:r>
              <w:rPr>
                <w:rFonts w:hint="eastAsia" w:ascii="宋体" w:hAnsi="宋体" w:cs="宋体"/>
                <w:kern w:val="0"/>
                <w:sz w:val="20"/>
                <w:szCs w:val="20"/>
                <w:lang w:bidi="ar"/>
              </w:rPr>
              <w:br w:type="textWrapping"/>
            </w:r>
            <w:r>
              <w:rPr>
                <w:rFonts w:hint="eastAsia" w:ascii="宋体" w:hAnsi="宋体" w:cs="宋体"/>
                <w:kern w:val="0"/>
                <w:sz w:val="20"/>
                <w:szCs w:val="20"/>
                <w:lang w:bidi="ar"/>
              </w:rPr>
              <w:t>数据对接集成，对接重点驾驶人事故数据。由建设单位负责协调提供。</w:t>
            </w:r>
            <w:r>
              <w:rPr>
                <w:rFonts w:hint="eastAsia" w:ascii="宋体" w:hAnsi="宋体" w:cs="宋体"/>
                <w:kern w:val="0"/>
                <w:sz w:val="20"/>
                <w:szCs w:val="20"/>
                <w:lang w:bidi="ar"/>
              </w:rPr>
              <w:br w:type="textWrapping"/>
            </w:r>
            <w:r>
              <w:rPr>
                <w:rFonts w:hint="eastAsia" w:ascii="宋体" w:hAnsi="宋体" w:cs="宋体"/>
                <w:kern w:val="0"/>
                <w:sz w:val="20"/>
                <w:szCs w:val="20"/>
                <w:lang w:bidi="ar"/>
              </w:rPr>
              <w:t>若事故中出现骨折伤情的重点驾驶人，平台将对这部分驾驶人进行列表展示。</w:t>
            </w:r>
            <w:r>
              <w:rPr>
                <w:rFonts w:hint="eastAsia" w:ascii="宋体" w:hAnsi="宋体" w:cs="宋体"/>
                <w:kern w:val="0"/>
                <w:sz w:val="20"/>
                <w:szCs w:val="20"/>
                <w:lang w:bidi="ar"/>
              </w:rPr>
              <w:br w:type="textWrapping"/>
            </w:r>
            <w:r>
              <w:rPr>
                <w:rFonts w:hint="eastAsia" w:ascii="宋体" w:hAnsi="宋体" w:cs="宋体"/>
                <w:kern w:val="0"/>
                <w:sz w:val="20"/>
                <w:szCs w:val="20"/>
                <w:lang w:bidi="ar"/>
              </w:rPr>
              <w:t>当事故中出现骨折伤情的重点驾驶人发生违法行为或发生事故时，平台将及时预警。</w:t>
            </w:r>
            <w:r>
              <w:rPr>
                <w:rFonts w:hint="eastAsia" w:ascii="宋体" w:hAnsi="宋体" w:cs="宋体"/>
                <w:kern w:val="0"/>
                <w:sz w:val="20"/>
                <w:szCs w:val="20"/>
                <w:lang w:bidi="ar"/>
              </w:rPr>
              <w:br w:type="textWrapping"/>
            </w:r>
            <w:r>
              <w:rPr>
                <w:rFonts w:hint="eastAsia" w:ascii="宋体" w:hAnsi="宋体" w:cs="宋体"/>
                <w:kern w:val="0"/>
                <w:sz w:val="20"/>
                <w:szCs w:val="20"/>
                <w:lang w:bidi="ar"/>
              </w:rPr>
              <w:t>viii) 职业驾驶人</w:t>
            </w:r>
            <w:r>
              <w:rPr>
                <w:rFonts w:hint="eastAsia" w:ascii="宋体" w:hAnsi="宋体" w:cs="宋体"/>
                <w:kern w:val="0"/>
                <w:sz w:val="20"/>
                <w:szCs w:val="20"/>
                <w:lang w:bidi="ar"/>
              </w:rPr>
              <w:br w:type="textWrapping"/>
            </w:r>
            <w:r>
              <w:rPr>
                <w:rFonts w:hint="eastAsia" w:ascii="宋体" w:hAnsi="宋体" w:cs="宋体"/>
                <w:kern w:val="0"/>
                <w:sz w:val="20"/>
                <w:szCs w:val="20"/>
                <w:lang w:bidi="ar"/>
              </w:rPr>
              <w:t>数据对接集成，对接职业驾驶人数据。由建设单位负责协调提供。</w:t>
            </w:r>
            <w:r>
              <w:rPr>
                <w:rFonts w:hint="eastAsia" w:ascii="宋体" w:hAnsi="宋体" w:cs="宋体"/>
                <w:kern w:val="0"/>
                <w:sz w:val="20"/>
                <w:szCs w:val="20"/>
                <w:lang w:bidi="ar"/>
              </w:rPr>
              <w:br w:type="textWrapping"/>
            </w:r>
            <w:r>
              <w:rPr>
                <w:rFonts w:hint="eastAsia" w:ascii="宋体" w:hAnsi="宋体" w:cs="宋体"/>
                <w:kern w:val="0"/>
                <w:sz w:val="20"/>
                <w:szCs w:val="20"/>
                <w:lang w:bidi="ar"/>
              </w:rPr>
              <w:t>若职业驾驶人存在多次违法、事故的，平台将对这部分驾驶人进行列表展示。</w:t>
            </w:r>
            <w:r>
              <w:rPr>
                <w:rFonts w:hint="eastAsia" w:ascii="宋体" w:hAnsi="宋体" w:cs="宋体"/>
                <w:kern w:val="0"/>
                <w:sz w:val="20"/>
                <w:szCs w:val="20"/>
                <w:lang w:bidi="ar"/>
              </w:rPr>
              <w:br w:type="textWrapping"/>
            </w:r>
            <w:r>
              <w:rPr>
                <w:rFonts w:hint="eastAsia" w:ascii="宋体" w:hAnsi="宋体" w:cs="宋体"/>
                <w:kern w:val="0"/>
                <w:sz w:val="20"/>
                <w:szCs w:val="20"/>
                <w:lang w:bidi="ar"/>
              </w:rPr>
              <w:t>当职业驾驶人发生违法行为或发生事故时，平台将及时预警。</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新增</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重点对象管控移动端应用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提供移动端功能，部署于浙警云端APP（公安网）（需由采购人向台州市公安局申请，审批通过后，由实施单位上架）。</w:t>
            </w:r>
            <w:r>
              <w:rPr>
                <w:rFonts w:hint="eastAsia" w:ascii="宋体" w:hAnsi="宋体" w:cs="宋体"/>
                <w:kern w:val="0"/>
                <w:sz w:val="20"/>
                <w:szCs w:val="20"/>
                <w:lang w:bidi="ar"/>
              </w:rPr>
              <w:br w:type="textWrapping"/>
            </w:r>
            <w:r>
              <w:rPr>
                <w:rFonts w:hint="eastAsia" w:ascii="宋体" w:hAnsi="宋体" w:cs="宋体"/>
                <w:kern w:val="0"/>
                <w:sz w:val="20"/>
                <w:szCs w:val="20"/>
                <w:lang w:bidi="ar"/>
              </w:rPr>
              <w:t>具体包括：</w:t>
            </w:r>
            <w:r>
              <w:rPr>
                <w:rFonts w:hint="eastAsia" w:ascii="宋体" w:hAnsi="宋体" w:cs="宋体"/>
                <w:kern w:val="0"/>
                <w:sz w:val="20"/>
                <w:szCs w:val="20"/>
                <w:lang w:bidi="ar"/>
              </w:rPr>
              <w:br w:type="textWrapping"/>
            </w:r>
            <w:r>
              <w:rPr>
                <w:rFonts w:hint="eastAsia" w:ascii="宋体" w:hAnsi="宋体" w:cs="宋体"/>
                <w:kern w:val="0"/>
                <w:sz w:val="20"/>
                <w:szCs w:val="20"/>
                <w:lang w:bidi="ar"/>
              </w:rPr>
              <w:t>1、将接入的考核数据、事故分析结果数据，提供列表展示和查询的功能；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2、支持重点驾驶人、车辆信息查询、风险预警的列表展示；</w:t>
            </w:r>
            <w:r>
              <w:rPr>
                <w:rFonts w:hint="eastAsia" w:ascii="宋体" w:hAnsi="宋体" w:cs="宋体"/>
                <w:kern w:val="0"/>
                <w:sz w:val="20"/>
                <w:szCs w:val="20"/>
                <w:lang w:bidi="ar"/>
              </w:rPr>
              <w:br w:type="textWrapping"/>
            </w:r>
            <w:r>
              <w:rPr>
                <w:rFonts w:hint="eastAsia" w:ascii="宋体" w:hAnsi="宋体" w:cs="宋体"/>
                <w:kern w:val="0"/>
                <w:sz w:val="20"/>
                <w:szCs w:val="20"/>
                <w:lang w:bidi="ar"/>
              </w:rPr>
              <w:t>3、完成特勤保卫的移动端功能接入。</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新增</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d</w:t>
            </w:r>
          </w:p>
        </w:tc>
        <w:tc>
          <w:tcPr>
            <w:tcW w:w="4585"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外部系统集成接入</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非机动车管控系统接入</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在管控平台内（公安网）提供非机动车管控系统的入口，并通过集成对接，实现统一用户的认证。</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sz w:val="24"/>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视频监控系统接入</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在管控平台内（公安网）提供视频监控系统的入口，并通过集成对接，实现统一用户的认证。</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信号控制系统接入</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在管控平台内（公安网）提供信号控制系统的入口，并通过集成对接，实现统一用户的认证。</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sz w:val="24"/>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e</w:t>
            </w:r>
          </w:p>
        </w:tc>
        <w:tc>
          <w:tcPr>
            <w:tcW w:w="4585"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与市交警局智慧交管平台相关子系统集成对接</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与交通事故预防分析子系统集成对接</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与台州市交警局交通事故预防分析子系统的对接集成，实现统一用户认证</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与运维管理子系统集成对接</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与台州市交警局运维管理子系统的对接集成，实现统一用户认证</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与态势感知子系统对接</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与台州市交警局态势感知子系统的对接集成，实现统一用户认证</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f</w:t>
            </w:r>
          </w:p>
        </w:tc>
        <w:tc>
          <w:tcPr>
            <w:tcW w:w="4585"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市交警局交通事故预防分析系统本地化改造</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交通事故预防分析系统配套服务</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利用市交警局已建交通道路事故预防分析系统，通过后台用户管理、权限配置等参数调整，结合天台实际业务需求提供个性化配套服务，实现天台县道路事故预防分析功能。</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g</w:t>
            </w:r>
          </w:p>
        </w:tc>
        <w:tc>
          <w:tcPr>
            <w:tcW w:w="4585"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其他配套软件</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智慧运维管理软件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配套运维管理软件需具有运行指标查看和配置功能，支持B/S界面：</w:t>
            </w:r>
            <w:r>
              <w:rPr>
                <w:rFonts w:hint="eastAsia" w:ascii="宋体" w:hAnsi="宋体" w:cs="宋体"/>
                <w:kern w:val="0"/>
                <w:sz w:val="20"/>
                <w:szCs w:val="20"/>
                <w:lang w:bidi="ar"/>
              </w:rPr>
              <w:br w:type="textWrapping"/>
            </w:r>
            <w:r>
              <w:rPr>
                <w:rFonts w:hint="eastAsia" w:ascii="宋体" w:hAnsi="宋体" w:cs="宋体"/>
                <w:kern w:val="0"/>
                <w:sz w:val="20"/>
                <w:szCs w:val="20"/>
                <w:lang w:bidi="ar"/>
              </w:rPr>
              <w:t>1、支持查看摄像机实时/月度在线率、智能监控箱实时/月度在线率、交换机传输设备实时/月度在线率、信号灯预警终端实时/月度在线率月度告警统计TOP10；</w:t>
            </w:r>
            <w:r>
              <w:rPr>
                <w:rFonts w:hint="eastAsia" w:ascii="宋体" w:hAnsi="宋体" w:cs="宋体"/>
                <w:kern w:val="0"/>
                <w:sz w:val="20"/>
                <w:szCs w:val="20"/>
                <w:lang w:bidi="ar"/>
              </w:rPr>
              <w:br w:type="textWrapping"/>
            </w:r>
            <w:r>
              <w:rPr>
                <w:rFonts w:hint="eastAsia" w:ascii="宋体" w:hAnsi="宋体" w:cs="宋体"/>
                <w:kern w:val="0"/>
                <w:sz w:val="20"/>
                <w:szCs w:val="20"/>
                <w:lang w:bidi="ar"/>
              </w:rPr>
              <w:t>2、支持告警统计，可统计设备告警类型、首次告警时间、末次告警时间、恢复时间、告警次数、告警级别。支持添加告警屏蔽策略，可根据告警类型添加告警屏蔽；</w:t>
            </w:r>
            <w:r>
              <w:rPr>
                <w:rFonts w:hint="eastAsia" w:ascii="宋体" w:hAnsi="宋体" w:cs="宋体"/>
                <w:kern w:val="0"/>
                <w:sz w:val="20"/>
                <w:szCs w:val="20"/>
                <w:lang w:bidi="ar"/>
              </w:rPr>
              <w:br w:type="textWrapping"/>
            </w:r>
            <w:r>
              <w:rPr>
                <w:rFonts w:hint="eastAsia" w:ascii="宋体" w:hAnsi="宋体" w:cs="宋体"/>
                <w:kern w:val="0"/>
                <w:sz w:val="20"/>
                <w:szCs w:val="20"/>
                <w:lang w:bidi="ar"/>
              </w:rPr>
              <w:t>3、支持单个设备的详细展示，提供设备详情页面，详情页需具有设备信息板块、动环检测板块、告警信息板块、 设备配置板块等信息。可查看设备IP、设备型号、设备经纬度、温湿度、电源电压、电压功率、设备告警信息等详细信息；可配置设备布防状态、风扇开关、加热器开关等配置；</w:t>
            </w:r>
            <w:r>
              <w:rPr>
                <w:rFonts w:hint="eastAsia" w:ascii="宋体" w:hAnsi="宋体" w:cs="宋体"/>
                <w:kern w:val="0"/>
                <w:sz w:val="20"/>
                <w:szCs w:val="20"/>
                <w:lang w:bidi="ar"/>
              </w:rPr>
              <w:br w:type="textWrapping"/>
            </w:r>
            <w:r>
              <w:rPr>
                <w:rFonts w:hint="eastAsia" w:ascii="宋体" w:hAnsi="宋体" w:cs="宋体"/>
                <w:kern w:val="0"/>
                <w:sz w:val="20"/>
                <w:szCs w:val="20"/>
                <w:lang w:bidi="ar"/>
              </w:rPr>
              <w:t>4、支持智能监控箱功能的批量配置，包括批量布防、批量电源开关控制、批量阈值设置等功能；</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交通特勤任务保障模块</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面向交警指挥中心、秩序科用户提供应用于重大活动交通安保、特勤路线安保等重要活动，对明确线路的重点车辆进行视频持续接力和一路绿波通行的场景方案，提高对重点车辆的安全保障。</w:t>
            </w:r>
            <w:r>
              <w:rPr>
                <w:rFonts w:hint="eastAsia" w:ascii="宋体" w:hAnsi="宋体" w:cs="宋体"/>
                <w:kern w:val="0"/>
                <w:sz w:val="20"/>
                <w:szCs w:val="20"/>
                <w:lang w:bidi="ar"/>
              </w:rPr>
              <w:br w:type="textWrapping"/>
            </w:r>
            <w:r>
              <w:rPr>
                <w:rFonts w:hint="eastAsia" w:ascii="宋体" w:hAnsi="宋体" w:cs="宋体"/>
                <w:kern w:val="0"/>
                <w:sz w:val="20"/>
                <w:szCs w:val="20"/>
                <w:lang w:bidi="ar"/>
              </w:rPr>
              <w:t>一、跨镜追踪：支持视频感知车辆位置，实现车辆跨镜头追踪，无源定位保障重点车辆安全，支持在电子地图上展示车辆实时位置、车辆速度和规划线路信息、线路中所有信号机状态及车辆到下一个路口的距离，实现全局信息掌控；</w:t>
            </w:r>
            <w:r>
              <w:rPr>
                <w:rFonts w:hint="eastAsia" w:ascii="宋体" w:hAnsi="宋体" w:cs="宋体"/>
                <w:kern w:val="0"/>
                <w:sz w:val="20"/>
                <w:szCs w:val="20"/>
                <w:lang w:bidi="ar"/>
              </w:rPr>
              <w:br w:type="textWrapping"/>
            </w:r>
            <w:r>
              <w:rPr>
                <w:rFonts w:hint="eastAsia" w:ascii="宋体" w:hAnsi="宋体" w:cs="宋体"/>
                <w:kern w:val="0"/>
                <w:sz w:val="20"/>
                <w:szCs w:val="20"/>
                <w:lang w:bidi="ar"/>
              </w:rPr>
              <w:t>二、目标布控：支持车牌模糊布控和实时下发，满足临时保障需求；</w:t>
            </w:r>
            <w:r>
              <w:rPr>
                <w:rFonts w:hint="eastAsia" w:ascii="宋体" w:hAnsi="宋体" w:cs="宋体"/>
                <w:kern w:val="0"/>
                <w:sz w:val="20"/>
                <w:szCs w:val="20"/>
                <w:lang w:bidi="ar"/>
              </w:rPr>
              <w:br w:type="textWrapping"/>
            </w:r>
            <w:r>
              <w:rPr>
                <w:rFonts w:hint="eastAsia" w:ascii="宋体" w:hAnsi="宋体" w:cs="宋体"/>
                <w:kern w:val="0"/>
                <w:sz w:val="20"/>
                <w:szCs w:val="20"/>
                <w:lang w:bidi="ar"/>
              </w:rPr>
              <w:t>三、信控联动：支持与信控打通，实现对重点车辆的全程绿波通行；</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云存储软件扩容</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基于天台交警现有的云存储管理软件进行扩容，扩容增加云存储节点接入能力和云存储存储虚拟化能力。</w:t>
            </w:r>
            <w:r>
              <w:rPr>
                <w:rFonts w:hint="eastAsia" w:ascii="宋体" w:hAnsi="宋体" w:cs="宋体"/>
                <w:kern w:val="0"/>
                <w:sz w:val="20"/>
                <w:szCs w:val="20"/>
                <w:lang w:bidi="ar"/>
              </w:rPr>
              <w:br w:type="textWrapping"/>
            </w:r>
            <w:r>
              <w:rPr>
                <w:rFonts w:hint="eastAsia" w:ascii="宋体" w:hAnsi="宋体" w:cs="宋体"/>
                <w:kern w:val="0"/>
                <w:sz w:val="20"/>
                <w:szCs w:val="20"/>
                <w:lang w:bidi="ar"/>
              </w:rPr>
              <w:t>一套云存储系统可对外提供多种类型数据混合存储，同时支持分布式流式存储，分布式对象存储、分布式文件存储、分布式块存储；支持一套云存储系统包含16,24,36,48,64,72盘位多种型号设备。</w:t>
            </w:r>
            <w:r>
              <w:rPr>
                <w:rFonts w:hint="eastAsia" w:ascii="宋体" w:hAnsi="宋体" w:cs="宋体"/>
                <w:kern w:val="0"/>
                <w:sz w:val="20"/>
                <w:szCs w:val="20"/>
                <w:lang w:bidi="ar"/>
              </w:rPr>
              <w:br w:type="textWrapping"/>
            </w:r>
            <w:r>
              <w:rPr>
                <w:rFonts w:hint="eastAsia" w:ascii="宋体" w:hAnsi="宋体" w:cs="宋体"/>
                <w:kern w:val="0"/>
                <w:sz w:val="20"/>
                <w:szCs w:val="20"/>
                <w:lang w:bidi="ar"/>
              </w:rPr>
              <w:t>云系统支持虚拟化存储空间，可以按需分配，分配的存储空间支持在线扩大和缩小；系统支持资源池空间弹性伸缩，不影响读写业务；系统支持周期在线动态扩大或缩小，存储周期内的业务数据不丢失，业务不受影响；支持在线扩大或缩小存储容量时，同时调整存储周期，业务不受影响。</w:t>
            </w:r>
            <w:r>
              <w:rPr>
                <w:rFonts w:hint="eastAsia" w:ascii="宋体" w:hAnsi="宋体" w:cs="宋体"/>
                <w:kern w:val="0"/>
                <w:sz w:val="20"/>
                <w:szCs w:val="20"/>
                <w:lang w:bidi="ar"/>
              </w:rPr>
              <w:br w:type="textWrapping"/>
            </w:r>
            <w:r>
              <w:rPr>
                <w:rFonts w:hint="eastAsia" w:ascii="宋体" w:hAnsi="宋体" w:cs="宋体"/>
                <w:kern w:val="0"/>
                <w:sz w:val="20"/>
                <w:szCs w:val="20"/>
                <w:lang w:bidi="ar"/>
              </w:rPr>
              <w:t>同时提供7类数据存储服务，15种存储协议，构建统一数据湖。存储服务包含：流式存储-视频存储（GB/T 28181、RTSP、Onvif）、流式存储-图片存储（GA/T 1400.4、REST）、NAS文件存储（NFS、CIFS、FTP）、对象存储（S3、OSS）、块存储（iSCSI，FC）、大数据存储（HDFS）、结构化数据存储(REST、原生ElasticSearch http接口协议)；</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天台交警视频运行管理平台点位接入扩容</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对视频设备的接入通道数进行管理，按接入数收费</w:t>
            </w:r>
            <w:r>
              <w:rPr>
                <w:rFonts w:hint="eastAsia" w:ascii="宋体" w:hAnsi="宋体" w:cs="宋体"/>
                <w:kern w:val="0"/>
                <w:sz w:val="20"/>
                <w:szCs w:val="20"/>
                <w:lang w:bidi="ar"/>
              </w:rPr>
              <w:br w:type="textWrapping"/>
            </w:r>
            <w:r>
              <w:rPr>
                <w:rFonts w:hint="eastAsia" w:ascii="宋体" w:hAnsi="宋体" w:cs="宋体"/>
                <w:kern w:val="0"/>
                <w:sz w:val="20"/>
                <w:szCs w:val="20"/>
                <w:lang w:bidi="ar"/>
              </w:rPr>
              <w:t>对卡口、电警、违停球等设备的接入车道数进行管理，含微波雷视数据接入，按接入数收费，本次增加至1500路数据</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视图数据级联模块</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持将天台交警视频专网的视图数据摆渡到公安网交警管控平台。</w:t>
            </w:r>
            <w:r>
              <w:rPr>
                <w:rFonts w:hint="eastAsia" w:ascii="宋体" w:hAnsi="宋体" w:cs="宋体"/>
                <w:kern w:val="0"/>
                <w:sz w:val="20"/>
                <w:szCs w:val="20"/>
                <w:lang w:bidi="ar"/>
              </w:rPr>
              <w:br w:type="textWrapping"/>
            </w:r>
            <w:r>
              <w:rPr>
                <w:rFonts w:hint="eastAsia" w:ascii="宋体" w:hAnsi="宋体" w:cs="宋体"/>
                <w:kern w:val="0"/>
                <w:sz w:val="20"/>
                <w:szCs w:val="20"/>
                <w:lang w:bidi="ar"/>
              </w:rPr>
              <w:t>1.支持通过1400及扩展协议级联人体、人脸、车辆、设备、车辆违法、非机动车等数据。</w:t>
            </w:r>
            <w:r>
              <w:rPr>
                <w:rFonts w:hint="eastAsia" w:ascii="宋体" w:hAnsi="宋体" w:cs="宋体"/>
                <w:kern w:val="0"/>
                <w:sz w:val="20"/>
                <w:szCs w:val="20"/>
                <w:lang w:bidi="ar"/>
              </w:rPr>
              <w:br w:type="textWrapping"/>
            </w:r>
            <w:r>
              <w:rPr>
                <w:rFonts w:hint="eastAsia" w:ascii="宋体" w:hAnsi="宋体" w:cs="宋体"/>
                <w:kern w:val="0"/>
                <w:sz w:val="20"/>
                <w:szCs w:val="20"/>
                <w:lang w:bidi="ar"/>
              </w:rPr>
              <w:t>2.视图库接口协议符合GA/T1400.4中的规定。</w:t>
            </w:r>
            <w:r>
              <w:rPr>
                <w:rFonts w:hint="eastAsia" w:ascii="宋体" w:hAnsi="宋体" w:cs="宋体"/>
                <w:kern w:val="0"/>
                <w:sz w:val="20"/>
                <w:szCs w:val="20"/>
                <w:lang w:bidi="ar"/>
              </w:rPr>
              <w:br w:type="textWrapping"/>
            </w:r>
            <w:r>
              <w:rPr>
                <w:rFonts w:hint="eastAsia" w:ascii="宋体" w:hAnsi="宋体" w:cs="宋体"/>
                <w:kern w:val="0"/>
                <w:sz w:val="20"/>
                <w:szCs w:val="20"/>
                <w:lang w:bidi="ar"/>
              </w:rPr>
              <w:t>3.支持采集设备与采集系统对象的创建、更新、删除操作。</w:t>
            </w:r>
            <w:r>
              <w:rPr>
                <w:rFonts w:hint="eastAsia" w:ascii="宋体" w:hAnsi="宋体" w:cs="宋体"/>
                <w:kern w:val="0"/>
                <w:sz w:val="20"/>
                <w:szCs w:val="20"/>
                <w:lang w:bidi="ar"/>
              </w:rPr>
              <w:br w:type="textWrapping"/>
            </w:r>
            <w:r>
              <w:rPr>
                <w:rFonts w:hint="eastAsia" w:ascii="宋体" w:hAnsi="宋体" w:cs="宋体"/>
                <w:kern w:val="0"/>
                <w:sz w:val="20"/>
                <w:szCs w:val="20"/>
                <w:lang w:bidi="ar"/>
              </w:rPr>
              <w:t>4.支持上下级视图库进行注册、保活，支持查看上下级在线情况。</w:t>
            </w:r>
            <w:r>
              <w:rPr>
                <w:rFonts w:hint="eastAsia" w:ascii="宋体" w:hAnsi="宋体" w:cs="宋体"/>
                <w:kern w:val="0"/>
                <w:sz w:val="20"/>
                <w:szCs w:val="20"/>
                <w:lang w:bidi="ar"/>
              </w:rPr>
              <w:br w:type="textWrapping"/>
            </w:r>
            <w:r>
              <w:rPr>
                <w:rFonts w:hint="eastAsia" w:ascii="宋体" w:hAnsi="宋体" w:cs="宋体"/>
                <w:kern w:val="0"/>
                <w:sz w:val="20"/>
                <w:szCs w:val="20"/>
                <w:lang w:bidi="ar"/>
              </w:rPr>
              <w:t>5.支持订阅、取消订阅和修改订阅时间。</w:t>
            </w:r>
            <w:r>
              <w:rPr>
                <w:rFonts w:hint="eastAsia" w:ascii="宋体" w:hAnsi="宋体" w:cs="宋体"/>
                <w:kern w:val="0"/>
                <w:sz w:val="20"/>
                <w:szCs w:val="20"/>
                <w:lang w:bidi="ar"/>
              </w:rPr>
              <w:br w:type="textWrapping"/>
            </w:r>
            <w:r>
              <w:rPr>
                <w:rFonts w:hint="eastAsia" w:ascii="宋体" w:hAnsi="宋体" w:cs="宋体"/>
                <w:kern w:val="0"/>
                <w:sz w:val="20"/>
                <w:szCs w:val="20"/>
                <w:lang w:bidi="ar"/>
              </w:rPr>
              <w:t>6.支持多个下级视图库的联网接入。</w:t>
            </w:r>
            <w:r>
              <w:rPr>
                <w:rFonts w:hint="eastAsia" w:ascii="宋体" w:hAnsi="宋体" w:cs="宋体"/>
                <w:kern w:val="0"/>
                <w:sz w:val="20"/>
                <w:szCs w:val="20"/>
                <w:lang w:bidi="ar"/>
              </w:rPr>
              <w:br w:type="textWrapping"/>
            </w:r>
            <w:r>
              <w:rPr>
                <w:rFonts w:hint="eastAsia" w:ascii="宋体" w:hAnsi="宋体" w:cs="宋体"/>
                <w:kern w:val="0"/>
                <w:sz w:val="20"/>
                <w:szCs w:val="20"/>
                <w:lang w:bidi="ar"/>
              </w:rPr>
              <w:t>7.支持联网接入多个上级视图库。</w:t>
            </w:r>
            <w:r>
              <w:rPr>
                <w:rFonts w:hint="eastAsia" w:ascii="宋体" w:hAnsi="宋体" w:cs="宋体"/>
                <w:kern w:val="0"/>
                <w:sz w:val="20"/>
                <w:szCs w:val="20"/>
                <w:lang w:bidi="ar"/>
              </w:rPr>
              <w:br w:type="textWrapping"/>
            </w:r>
            <w:r>
              <w:rPr>
                <w:rFonts w:hint="eastAsia" w:ascii="宋体" w:hAnsi="宋体" w:cs="宋体"/>
                <w:kern w:val="0"/>
                <w:sz w:val="20"/>
                <w:szCs w:val="20"/>
                <w:lang w:bidi="ar"/>
              </w:rPr>
              <w:t>8.具备独立的认证鉴权功能，对接入视图库的用户身份进行合法性认证。</w:t>
            </w:r>
            <w:r>
              <w:rPr>
                <w:rFonts w:hint="eastAsia" w:ascii="宋体" w:hAnsi="宋体" w:cs="宋体"/>
                <w:kern w:val="0"/>
                <w:sz w:val="20"/>
                <w:szCs w:val="20"/>
                <w:lang w:bidi="ar"/>
              </w:rPr>
              <w:br w:type="textWrapping"/>
            </w:r>
            <w:r>
              <w:rPr>
                <w:rFonts w:hint="eastAsia" w:ascii="宋体" w:hAnsi="宋体" w:cs="宋体"/>
                <w:kern w:val="0"/>
                <w:sz w:val="20"/>
                <w:szCs w:val="20"/>
                <w:lang w:bidi="ar"/>
              </w:rPr>
              <w:t>9.支持通过手动筛选和导入白名单向上级自定义推送通道、卡口、车道等资源数据。支持取消级联推送。</w:t>
            </w:r>
            <w:r>
              <w:rPr>
                <w:rFonts w:hint="eastAsia" w:ascii="宋体" w:hAnsi="宋体" w:cs="宋体"/>
                <w:kern w:val="0"/>
                <w:sz w:val="20"/>
                <w:szCs w:val="20"/>
                <w:lang w:bidi="ar"/>
              </w:rPr>
              <w:br w:type="textWrapping"/>
            </w:r>
            <w:r>
              <w:rPr>
                <w:rFonts w:hint="eastAsia" w:ascii="宋体" w:hAnsi="宋体" w:cs="宋体"/>
                <w:kern w:val="0"/>
                <w:sz w:val="20"/>
                <w:szCs w:val="20"/>
                <w:lang w:bidi="ar"/>
              </w:rPr>
              <w:t>10.作为下级，支持本级已级联被修改的点位手动和自动推送给上级。</w:t>
            </w:r>
            <w:r>
              <w:rPr>
                <w:rFonts w:hint="eastAsia" w:ascii="宋体" w:hAnsi="宋体" w:cs="宋体"/>
                <w:kern w:val="0"/>
                <w:sz w:val="20"/>
                <w:szCs w:val="20"/>
                <w:lang w:bidi="ar"/>
              </w:rPr>
              <w:br w:type="textWrapping"/>
            </w:r>
            <w:r>
              <w:rPr>
                <w:rFonts w:hint="eastAsia" w:ascii="宋体" w:hAnsi="宋体" w:cs="宋体"/>
                <w:kern w:val="0"/>
                <w:sz w:val="20"/>
                <w:szCs w:val="20"/>
                <w:lang w:bidi="ar"/>
              </w:rPr>
              <w:t>11.作为上级，支持自定义编排下级推送不合理的数据，例如修改组织结构和设备外码。</w:t>
            </w:r>
            <w:r>
              <w:rPr>
                <w:rFonts w:hint="eastAsia" w:ascii="宋体" w:hAnsi="宋体" w:cs="宋体"/>
                <w:kern w:val="0"/>
                <w:sz w:val="20"/>
                <w:szCs w:val="20"/>
                <w:lang w:bidi="ar"/>
              </w:rPr>
              <w:br w:type="textWrapping"/>
            </w:r>
            <w:r>
              <w:rPr>
                <w:rFonts w:hint="eastAsia" w:ascii="宋体" w:hAnsi="宋体" w:cs="宋体"/>
                <w:kern w:val="0"/>
                <w:sz w:val="20"/>
                <w:szCs w:val="20"/>
                <w:lang w:bidi="ar"/>
              </w:rPr>
              <w:t>12.支持设置人脸、人体、车辆、非机动车、违法过车等数据的过滤和填充规则，下级视图库根据规则将数据级联到上级视图库。</w:t>
            </w:r>
            <w:r>
              <w:rPr>
                <w:rFonts w:hint="eastAsia" w:ascii="宋体" w:hAnsi="宋体" w:cs="宋体"/>
                <w:kern w:val="0"/>
                <w:sz w:val="20"/>
                <w:szCs w:val="20"/>
                <w:lang w:bidi="ar"/>
              </w:rPr>
              <w:br w:type="textWrapping"/>
            </w:r>
            <w:r>
              <w:rPr>
                <w:rFonts w:hint="eastAsia" w:ascii="宋体" w:hAnsi="宋体" w:cs="宋体"/>
                <w:kern w:val="0"/>
                <w:sz w:val="20"/>
                <w:szCs w:val="20"/>
                <w:lang w:bidi="ar"/>
              </w:rPr>
              <w:t>13.支持以采集接口方式接收下级推送的采集设备，人脸采集数据，车辆采集数据和人体采集数据。</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违法短录像定制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根据平台接收的违法数据，利用时间戳在视频云存储中进行15S短录像的截取，并将违法短录像url对接至上级平台</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移车宝</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根据大队实际需求定制开发移车宝应用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585"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天台交警智能交通管控平台（软硬件）</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应用服务器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硬件机型在《（产品必须为信创目录内），需提供相应证明函》中；</w:t>
            </w:r>
            <w:r>
              <w:rPr>
                <w:rFonts w:hint="eastAsia" w:ascii="宋体" w:hAnsi="宋体" w:cs="宋体"/>
                <w:kern w:val="0"/>
                <w:sz w:val="20"/>
                <w:szCs w:val="20"/>
                <w:lang w:bidi="ar"/>
              </w:rPr>
              <w:br w:type="textWrapping"/>
            </w:r>
            <w:r>
              <w:rPr>
                <w:rFonts w:hint="eastAsia" w:ascii="宋体" w:hAnsi="宋体" w:cs="宋体"/>
                <w:kern w:val="0"/>
                <w:sz w:val="20"/>
                <w:szCs w:val="20"/>
                <w:lang w:bidi="ar"/>
              </w:rPr>
              <w:t>实配2颗国产化CPU，单颗处理器主频≥2.5GHz，≥16核心; DDR4 128G内存（单根内存≥32GB）；600 GB 2.5吋10K 12Gb SAS硬盘6块，支持RAID0、1、5；冗余电源；≥2个千兆RJ45网卡；配安装滑轨、电源线等；</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云节点服务器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硬件机型在《（产品必须为信创目录内），需提供相应证明函》中；</w:t>
            </w:r>
            <w:r>
              <w:rPr>
                <w:rFonts w:hint="eastAsia" w:ascii="宋体" w:hAnsi="宋体" w:cs="宋体"/>
                <w:kern w:val="0"/>
                <w:sz w:val="20"/>
                <w:szCs w:val="20"/>
                <w:lang w:bidi="ar"/>
              </w:rPr>
              <w:br w:type="textWrapping"/>
            </w:r>
            <w:r>
              <w:rPr>
                <w:rFonts w:hint="eastAsia" w:ascii="宋体" w:hAnsi="宋体" w:cs="宋体"/>
                <w:kern w:val="0"/>
                <w:sz w:val="20"/>
                <w:szCs w:val="20"/>
                <w:lang w:bidi="ar"/>
              </w:rPr>
              <w:t>实配2颗国产化CPU，单颗处理器主频≥2.5GHz，≥16核心; DDR4 128G内存（单根内存≥32GB）；600 GB 2.5吋10K 12Gb SAS硬盘6块，支持RAID0、1、5；冗余电源；≥2个千兆RJ45网卡；配安装滑轨、电源线等；</w:t>
            </w:r>
          </w:p>
        </w:tc>
        <w:tc>
          <w:tcPr>
            <w:tcW w:w="323"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增补配件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DDR4 128G内存（单根内存≥32GB）；≥2*480GB SATA SSD硬盘；≥3张2*10GE光口网卡;需无缝接入台州市“浙警智治”平台；</w:t>
            </w:r>
          </w:p>
        </w:tc>
        <w:tc>
          <w:tcPr>
            <w:tcW w:w="32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生产存储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（实配2颗国产化CPU，单颗处理器主频≥2.6GHz，≥32核心；10*16GB内存，2*480GB SSD + 2*3.2TB NVMe SSD + 6*4TB SATA），含三年7*24维保，存储所需的云管平台&amp;网关平台软件许可和3年订阅与保障服务；含存储所需的实施规划服务；需无缝接入台州市“浙警智治”平台；</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多源数据汇聚网关服务器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单节点配置：≥2颗CPU，单颗CPU≥10核、主频≥2.2GHz；≥64GB内存；≥4块600GB 10k SAS硬盘；≥2*RJ45千兆网口。作业任务数：支持作业任务数不少于100个；数据传输速度：不低于10000条/s；</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多源数据汇聚网关</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支持从关系型数据库汇聚数据，包括Oracle、SQLServer、MySQL、PostgreSQL；2.支持从非关系型数据库汇聚数据，包括Hive、Hbase、MongoDB；3.包含数据源配置管理功能对数据源进行创建、编辑、删除操作；4.包含作业任务管理功能对作业任务进行启停、删除、编辑操作；对执行中的任务可以进行即时中止；5. 包含任务创建功能进行单个、批量作业任务创建；6.包含总体任务运行情况的查看；7.支持自定义任务超时时间，任务运行超时将会主动中断任务；8.任务分布式执行，任务执行器支持集群部署；9.支持创建项目及任务、项目关联关系的创建；10.支持任务模板创建，任务创建过程中可选择对应的任务模板。</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视频接入服务器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硬件机型在《（产品必须为信创目录内），需提供相应证明函》中；实配2颗国产化 CPU，单颗处理器主频≥2.2GHz，≥24核心；DDR4 64G内存（单根内存≥32GB）；600 GB 2.5吋10K 12Gb SAS硬盘2块，支持RAID0、1、5；标配550W（1+1）白金冗余电源；2个千兆电口，2个万兆光口；配安装滑轨、电源线等；</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车辆识别服务器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硬件机型在《（产品必须为信创目录内），需提供相应证明函》中；</w:t>
            </w:r>
            <w:r>
              <w:rPr>
                <w:rFonts w:hint="eastAsia" w:ascii="宋体" w:hAnsi="宋体" w:cs="宋体"/>
                <w:kern w:val="0"/>
                <w:sz w:val="20"/>
                <w:szCs w:val="20"/>
                <w:lang w:bidi="ar"/>
              </w:rPr>
              <w:br w:type="textWrapping"/>
            </w:r>
            <w:r>
              <w:rPr>
                <w:rFonts w:hint="eastAsia" w:ascii="宋体" w:hAnsi="宋体" w:cs="宋体"/>
                <w:kern w:val="0"/>
                <w:sz w:val="20"/>
                <w:szCs w:val="20"/>
                <w:lang w:bidi="ar"/>
              </w:rPr>
              <w:t>CPU：实配2颗国产化CPU，单颗处理器主频≥2.2GHz，≥24核心</w:t>
            </w:r>
            <w:r>
              <w:rPr>
                <w:rFonts w:hint="eastAsia" w:ascii="宋体" w:hAnsi="宋体" w:cs="宋体"/>
                <w:kern w:val="0"/>
                <w:sz w:val="20"/>
                <w:szCs w:val="20"/>
                <w:lang w:bidi="ar"/>
              </w:rPr>
              <w:br w:type="textWrapping"/>
            </w:r>
            <w:r>
              <w:rPr>
                <w:rFonts w:hint="eastAsia" w:ascii="宋体" w:hAnsi="宋体" w:cs="宋体"/>
                <w:kern w:val="0"/>
                <w:sz w:val="20"/>
                <w:szCs w:val="20"/>
                <w:lang w:bidi="ar"/>
              </w:rPr>
              <w:t>内存：32G*4</w:t>
            </w:r>
            <w:r>
              <w:rPr>
                <w:rFonts w:hint="eastAsia" w:ascii="宋体" w:hAnsi="宋体" w:cs="宋体"/>
                <w:kern w:val="0"/>
                <w:sz w:val="20"/>
                <w:szCs w:val="20"/>
                <w:lang w:bidi="ar"/>
              </w:rPr>
              <w:br w:type="textWrapping"/>
            </w:r>
            <w:r>
              <w:rPr>
                <w:rFonts w:hint="eastAsia" w:ascii="宋体" w:hAnsi="宋体" w:cs="宋体"/>
                <w:kern w:val="0"/>
                <w:sz w:val="20"/>
                <w:szCs w:val="20"/>
                <w:lang w:bidi="ar"/>
              </w:rPr>
              <w:t>系统盘：2*480G SSD（raid 1）</w:t>
            </w:r>
            <w:r>
              <w:rPr>
                <w:rFonts w:hint="eastAsia" w:ascii="宋体" w:hAnsi="宋体" w:cs="宋体"/>
                <w:kern w:val="0"/>
                <w:sz w:val="20"/>
                <w:szCs w:val="20"/>
                <w:lang w:bidi="ar"/>
              </w:rPr>
              <w:br w:type="textWrapping"/>
            </w:r>
            <w:r>
              <w:rPr>
                <w:rFonts w:hint="eastAsia" w:ascii="宋体" w:hAnsi="宋体" w:cs="宋体"/>
                <w:kern w:val="0"/>
                <w:sz w:val="20"/>
                <w:szCs w:val="20"/>
                <w:lang w:bidi="ar"/>
              </w:rPr>
              <w:t>网络：双万兆光口网卡含光模块</w:t>
            </w:r>
            <w:r>
              <w:rPr>
                <w:rFonts w:hint="eastAsia" w:ascii="宋体" w:hAnsi="宋体" w:cs="宋体"/>
                <w:kern w:val="0"/>
                <w:sz w:val="20"/>
                <w:szCs w:val="20"/>
                <w:lang w:bidi="ar"/>
              </w:rPr>
              <w:br w:type="textWrapping"/>
            </w:r>
            <w:r>
              <w:rPr>
                <w:rFonts w:hint="eastAsia" w:ascii="宋体" w:hAnsi="宋体" w:cs="宋体"/>
                <w:kern w:val="0"/>
                <w:sz w:val="20"/>
                <w:szCs w:val="20"/>
                <w:lang w:bidi="ar"/>
              </w:rPr>
              <w:t>阵列卡：2G缓存，支持RAID0/1/5/6/10/50/60+超级电容</w:t>
            </w:r>
            <w:r>
              <w:rPr>
                <w:rFonts w:hint="eastAsia" w:ascii="宋体" w:hAnsi="宋体" w:cs="宋体"/>
                <w:kern w:val="0"/>
                <w:sz w:val="20"/>
                <w:szCs w:val="20"/>
                <w:lang w:bidi="ar"/>
              </w:rPr>
              <w:br w:type="textWrapping"/>
            </w:r>
            <w:r>
              <w:rPr>
                <w:rFonts w:hint="eastAsia" w:ascii="宋体" w:hAnsi="宋体" w:cs="宋体"/>
                <w:kern w:val="0"/>
                <w:sz w:val="20"/>
                <w:szCs w:val="20"/>
                <w:lang w:bidi="ar"/>
              </w:rPr>
              <w:t>电源：冗余电源</w:t>
            </w:r>
            <w:r>
              <w:rPr>
                <w:rFonts w:hint="eastAsia" w:ascii="宋体" w:hAnsi="宋体" w:cs="宋体"/>
                <w:kern w:val="0"/>
                <w:sz w:val="20"/>
                <w:szCs w:val="20"/>
                <w:lang w:bidi="ar"/>
              </w:rPr>
              <w:br w:type="textWrapping"/>
            </w:r>
            <w:r>
              <w:rPr>
                <w:rFonts w:hint="eastAsia" w:ascii="宋体" w:hAnsi="宋体" w:cs="宋体"/>
                <w:kern w:val="0"/>
                <w:sz w:val="20"/>
                <w:szCs w:val="20"/>
                <w:lang w:bidi="ar"/>
              </w:rPr>
              <w:t>电源导轨：2U上架导轨套件</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GPU卡</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Atlas300I Pro</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消息队列服务器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硬件机型在《（产品必须为信创目录内），需提供相应证明函》中；</w:t>
            </w:r>
            <w:r>
              <w:rPr>
                <w:rFonts w:hint="eastAsia" w:ascii="宋体" w:hAnsi="宋体" w:cs="宋体"/>
                <w:kern w:val="0"/>
                <w:sz w:val="20"/>
                <w:szCs w:val="20"/>
                <w:lang w:bidi="ar"/>
              </w:rPr>
              <w:br w:type="textWrapping"/>
            </w:r>
            <w:r>
              <w:rPr>
                <w:rFonts w:hint="eastAsia" w:ascii="宋体" w:hAnsi="宋体" w:cs="宋体"/>
                <w:kern w:val="0"/>
                <w:sz w:val="20"/>
                <w:szCs w:val="20"/>
                <w:lang w:bidi="ar"/>
              </w:rPr>
              <w:t>CPU：实配2颗CPU，单颗处理器主频≥2.2GHz，≥24核心</w:t>
            </w:r>
            <w:r>
              <w:rPr>
                <w:rFonts w:hint="eastAsia" w:ascii="宋体" w:hAnsi="宋体" w:cs="宋体"/>
                <w:kern w:val="0"/>
                <w:sz w:val="20"/>
                <w:szCs w:val="20"/>
                <w:lang w:bidi="ar"/>
              </w:rPr>
              <w:br w:type="textWrapping"/>
            </w:r>
            <w:r>
              <w:rPr>
                <w:rFonts w:hint="eastAsia" w:ascii="宋体" w:hAnsi="宋体" w:cs="宋体"/>
                <w:kern w:val="0"/>
                <w:sz w:val="20"/>
                <w:szCs w:val="20"/>
                <w:lang w:bidi="ar"/>
              </w:rPr>
              <w:t>内存：64G*4</w:t>
            </w:r>
            <w:r>
              <w:rPr>
                <w:rFonts w:hint="eastAsia" w:ascii="宋体" w:hAnsi="宋体" w:cs="宋体"/>
                <w:kern w:val="0"/>
                <w:sz w:val="20"/>
                <w:szCs w:val="20"/>
                <w:lang w:bidi="ar"/>
              </w:rPr>
              <w:br w:type="textWrapping"/>
            </w:r>
            <w:r>
              <w:rPr>
                <w:rFonts w:hint="eastAsia" w:ascii="宋体" w:hAnsi="宋体" w:cs="宋体"/>
                <w:kern w:val="0"/>
                <w:sz w:val="20"/>
                <w:szCs w:val="20"/>
                <w:lang w:bidi="ar"/>
              </w:rPr>
              <w:t>系统盘：2*480G SSD（raid 1）</w:t>
            </w:r>
            <w:r>
              <w:rPr>
                <w:rFonts w:hint="eastAsia" w:ascii="宋体" w:hAnsi="宋体" w:cs="宋体"/>
                <w:kern w:val="0"/>
                <w:sz w:val="20"/>
                <w:szCs w:val="20"/>
                <w:lang w:bidi="ar"/>
              </w:rPr>
              <w:br w:type="textWrapping"/>
            </w:r>
            <w:r>
              <w:rPr>
                <w:rFonts w:hint="eastAsia" w:ascii="宋体" w:hAnsi="宋体" w:cs="宋体"/>
                <w:kern w:val="0"/>
                <w:sz w:val="20"/>
                <w:szCs w:val="20"/>
                <w:lang w:bidi="ar"/>
              </w:rPr>
              <w:t>存储盘：4*1.92T SSD（raid 5），1´8T机械</w:t>
            </w:r>
            <w:r>
              <w:rPr>
                <w:rFonts w:hint="eastAsia" w:ascii="宋体" w:hAnsi="宋体" w:cs="宋体"/>
                <w:kern w:val="0"/>
                <w:sz w:val="20"/>
                <w:szCs w:val="20"/>
                <w:lang w:bidi="ar"/>
              </w:rPr>
              <w:br w:type="textWrapping"/>
            </w:r>
            <w:r>
              <w:rPr>
                <w:rFonts w:hint="eastAsia" w:ascii="宋体" w:hAnsi="宋体" w:cs="宋体"/>
                <w:kern w:val="0"/>
                <w:sz w:val="20"/>
                <w:szCs w:val="20"/>
                <w:lang w:bidi="ar"/>
              </w:rPr>
              <w:t>网络：双万兆光口网卡含光模块</w:t>
            </w:r>
            <w:r>
              <w:rPr>
                <w:rFonts w:hint="eastAsia" w:ascii="宋体" w:hAnsi="宋体" w:cs="宋体"/>
                <w:kern w:val="0"/>
                <w:sz w:val="20"/>
                <w:szCs w:val="20"/>
                <w:lang w:bidi="ar"/>
              </w:rPr>
              <w:br w:type="textWrapping"/>
            </w:r>
            <w:r>
              <w:rPr>
                <w:rFonts w:hint="eastAsia" w:ascii="宋体" w:hAnsi="宋体" w:cs="宋体"/>
                <w:kern w:val="0"/>
                <w:sz w:val="20"/>
                <w:szCs w:val="20"/>
                <w:lang w:bidi="ar"/>
              </w:rPr>
              <w:t>阵列卡：2G缓存，支持RAID0/1/5/6/10/50/60+超级电容</w:t>
            </w:r>
            <w:r>
              <w:rPr>
                <w:rFonts w:hint="eastAsia" w:ascii="宋体" w:hAnsi="宋体" w:cs="宋体"/>
                <w:kern w:val="0"/>
                <w:sz w:val="20"/>
                <w:szCs w:val="20"/>
                <w:lang w:bidi="ar"/>
              </w:rPr>
              <w:br w:type="textWrapping"/>
            </w:r>
            <w:r>
              <w:rPr>
                <w:rFonts w:hint="eastAsia" w:ascii="宋体" w:hAnsi="宋体" w:cs="宋体"/>
                <w:kern w:val="0"/>
                <w:sz w:val="20"/>
                <w:szCs w:val="20"/>
                <w:lang w:bidi="ar"/>
              </w:rPr>
              <w:t>电源：冗余电源</w:t>
            </w:r>
            <w:r>
              <w:rPr>
                <w:rFonts w:hint="eastAsia" w:ascii="宋体" w:hAnsi="宋体" w:cs="宋体"/>
                <w:kern w:val="0"/>
                <w:sz w:val="20"/>
                <w:szCs w:val="20"/>
                <w:lang w:bidi="ar"/>
              </w:rPr>
              <w:br w:type="textWrapping"/>
            </w:r>
            <w:r>
              <w:rPr>
                <w:rFonts w:hint="eastAsia" w:ascii="宋体" w:hAnsi="宋体" w:cs="宋体"/>
                <w:kern w:val="0"/>
                <w:sz w:val="20"/>
                <w:szCs w:val="20"/>
                <w:lang w:bidi="ar"/>
              </w:rPr>
              <w:t>电源导轨：2U上架导轨套件</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接入交换机</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全网管三层交换机，机架式，48个千兆光口，4个万兆SFP+光口；1个业务扩展槽，2个电源模块槽位，2个风扇模块槽位，交换容量：756Gbps/7.56Tbps，包转发率：252Mpps/432Mpps，1U高度，19英寸宽；支持RIP/OSPF/VRRP，IPv6，VLAN，流量控制，ACL，QoS，端口镜像，环网RRPP/ERPS、支持SNMP V1/V2c/V3网管。</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汇聚交换机</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交换容量≥520Gbps，包转发率≥108Mpps</w:t>
            </w:r>
            <w:r>
              <w:rPr>
                <w:rFonts w:hint="eastAsia" w:ascii="宋体" w:hAnsi="宋体" w:cs="宋体"/>
                <w:kern w:val="0"/>
                <w:sz w:val="20"/>
                <w:szCs w:val="20"/>
                <w:lang w:bidi="ar"/>
              </w:rPr>
              <w:br w:type="textWrapping"/>
            </w:r>
            <w:r>
              <w:rPr>
                <w:rFonts w:hint="eastAsia" w:ascii="宋体" w:hAnsi="宋体" w:cs="宋体"/>
                <w:kern w:val="0"/>
                <w:sz w:val="20"/>
                <w:szCs w:val="20"/>
                <w:lang w:bidi="ar"/>
              </w:rPr>
              <w:t>≥24个 10/100/1000Base-T 以太网端口，≥4个万兆 SFP+；</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支持4K VLAN，支持Voice VLAN、支持端口VLAN、协议VLAN、IP子网VLAN</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支持IEEE 802.1d(STP), 802.w(RSTP), 802.1s(MSTP)</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支持静态路由、RIP、OSPF、RIPng、OSPFv3</w:t>
            </w:r>
            <w:r>
              <w:rPr>
                <w:rFonts w:hint="eastAsia" w:ascii="宋体" w:hAnsi="宋体" w:cs="宋体"/>
                <w:kern w:val="0"/>
                <w:sz w:val="20"/>
                <w:szCs w:val="20"/>
                <w:lang w:bidi="ar"/>
              </w:rPr>
              <w:br w:type="textWrapping"/>
            </w:r>
            <w:r>
              <w:rPr>
                <w:rFonts w:hint="eastAsia" w:ascii="宋体" w:hAnsi="宋体" w:cs="宋体"/>
                <w:kern w:val="0"/>
                <w:sz w:val="20"/>
                <w:szCs w:val="20"/>
                <w:lang w:bidi="ar"/>
              </w:rPr>
              <w:t>提供工信部入网证</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千兆单模光模块</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光模块-eSFP-GE-单模模块(1310nm,40km,LC)，</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万兆单模光模块</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光模块-SFP+-10G-单模模块(1310nm,10km,LC)</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智能设备管理服务器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硬件机型在《（产品必须为信创目录内），需提供相应证明函》中；</w:t>
            </w:r>
            <w:r>
              <w:rPr>
                <w:rFonts w:hint="eastAsia" w:ascii="宋体" w:hAnsi="宋体" w:cs="宋体"/>
                <w:kern w:val="0"/>
                <w:sz w:val="20"/>
                <w:szCs w:val="20"/>
                <w:lang w:bidi="ar"/>
              </w:rPr>
              <w:br w:type="textWrapping"/>
            </w:r>
            <w:r>
              <w:rPr>
                <w:rFonts w:hint="eastAsia" w:ascii="宋体" w:hAnsi="宋体" w:cs="宋体"/>
                <w:kern w:val="0"/>
                <w:sz w:val="20"/>
                <w:szCs w:val="20"/>
                <w:lang w:bidi="ar"/>
              </w:rPr>
              <w:t>1颗CPU,2MB缓存, 4核心, 4进程,2.00GHz ,功率10W, 4GB DDR3L 1333MHz 内存、支持 32G MSATA、1个千兆网卡。</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数据级联服务器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硬件机型在《（产品必须为信创目录内），需提供相应证明函》中；</w:t>
            </w:r>
            <w:r>
              <w:rPr>
                <w:rFonts w:hint="eastAsia" w:ascii="宋体" w:hAnsi="宋体" w:cs="宋体"/>
                <w:kern w:val="0"/>
                <w:sz w:val="20"/>
                <w:szCs w:val="20"/>
                <w:lang w:bidi="ar"/>
              </w:rPr>
              <w:br w:type="textWrapping"/>
            </w:r>
            <w:r>
              <w:rPr>
                <w:rFonts w:hint="eastAsia" w:ascii="宋体" w:hAnsi="宋体" w:cs="宋体"/>
                <w:kern w:val="0"/>
                <w:sz w:val="20"/>
                <w:szCs w:val="20"/>
                <w:lang w:bidi="ar"/>
              </w:rPr>
              <w:t>实配2颗国产化CPU，单颗处理器主频≥2.5GHz，≥16核心; DDR4 128G内存（单根内存≥32GB）；600 GB 2.5吋10K 12Gb SAS硬盘6块，支持RAID0、1、5；冗余电源；≥2个千兆RJ45网卡；配安装滑轨、电源线等；</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应用架构服务器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硬件机型在《（产品必须为信创目录内），需提供相应证明函》中；</w:t>
            </w:r>
            <w:r>
              <w:rPr>
                <w:rFonts w:hint="eastAsia" w:ascii="宋体" w:hAnsi="宋体" w:cs="宋体"/>
                <w:kern w:val="0"/>
                <w:sz w:val="20"/>
                <w:szCs w:val="20"/>
                <w:lang w:bidi="ar"/>
              </w:rPr>
              <w:br w:type="textWrapping"/>
            </w:r>
            <w:r>
              <w:rPr>
                <w:rFonts w:hint="eastAsia" w:ascii="宋体" w:hAnsi="宋体" w:cs="宋体"/>
                <w:kern w:val="0"/>
                <w:sz w:val="20"/>
                <w:szCs w:val="20"/>
                <w:lang w:bidi="ar"/>
              </w:rPr>
              <w:t>实配2颗国产化CPU，单颗处理器主频≥2.5GHz，≥16核心; DDR4 128G内存（单根内存≥32GB）；600 GB 2.5吋10K 12Gb SAS硬盘6块，支持RAID0、1、5；冗余电源；≥2个千兆RJ45网卡；配安装滑轨、电源线等；</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云存储服务器扩容</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4U机架式36盘位，64位多核处理器；16GB缓存；冗余电源；36块8T的企业级IoT硬盘；6个千兆网口；1个系统SSD盘，支持网络RAID，支持视音频、图片、直接写入，支持视频高速预览、回放、下载，支持云内容灾备份，支持一体化运维，支持GB/T28181-2011、Onvif、RTSP、H265、SVAC等标准视频协议。</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575"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sz w:val="20"/>
                <w:szCs w:val="20"/>
              </w:rPr>
            </w:pPr>
            <w:r>
              <w:rPr>
                <w:rFonts w:hint="eastAsia" w:ascii="宋体" w:hAnsi="宋体" w:cs="宋体"/>
                <w:kern w:val="0"/>
                <w:sz w:val="20"/>
                <w:szCs w:val="20"/>
                <w:lang w:bidi="ar"/>
              </w:rPr>
              <w:t>机房线缆</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机房数据传输所需超五类防水网线、多模光纤等线缆，含敷设</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批</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手持移动平板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符合公安网使用要求内存容量≥6GB；存储容量≥128GB；分辨率≥2000x1000；触摸屏类型≥电容十点触控；像素≥800万；屏幕尺寸≥10.4英寸；后置摄像头像素≥800万；核心数≥八核心；CPU主频≥2.36GHz；操作系统：Android/鸿蒙;</w:t>
            </w:r>
            <w:r>
              <w:rPr>
                <w:rFonts w:hint="eastAsia" w:ascii="宋体" w:hAnsi="宋体" w:cs="宋体"/>
                <w:kern w:val="0"/>
                <w:sz w:val="20"/>
                <w:szCs w:val="20"/>
                <w:lang w:bidi="ar"/>
              </w:rPr>
              <w:br w:type="textWrapping"/>
            </w:r>
            <w:r>
              <w:rPr>
                <w:rFonts w:hint="eastAsia" w:ascii="宋体" w:hAnsi="宋体" w:cs="宋体"/>
                <w:kern w:val="0"/>
                <w:sz w:val="20"/>
                <w:szCs w:val="20"/>
                <w:lang w:bidi="ar"/>
              </w:rPr>
              <w:t>定制APP；带蓝牙平板电脑键盘。</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（二）</w:t>
            </w:r>
          </w:p>
        </w:tc>
        <w:tc>
          <w:tcPr>
            <w:tcW w:w="4585"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23个路口设备升级</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585"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信号系统升级</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交通信号控制主机</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支持定周期控制、手动控制、感应控制（半感应、全感应）、自适应控制、线协调控制、联网控制、区域协调控制等多种控制方式；</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≥44路灯控输出； </w:t>
            </w:r>
            <w:r>
              <w:rPr>
                <w:rFonts w:hint="eastAsia" w:ascii="宋体" w:hAnsi="宋体" w:cs="宋体"/>
                <w:kern w:val="0"/>
                <w:sz w:val="20"/>
                <w:szCs w:val="20"/>
                <w:lang w:bidi="ar"/>
              </w:rPr>
              <w:br w:type="textWrapping"/>
            </w:r>
            <w:r>
              <w:rPr>
                <w:rFonts w:hint="eastAsia" w:ascii="宋体" w:hAnsi="宋体" w:cs="宋体"/>
                <w:kern w:val="0"/>
                <w:sz w:val="20"/>
                <w:szCs w:val="20"/>
                <w:lang w:bidi="ar"/>
              </w:rPr>
              <w:t>≥</w:t>
            </w:r>
            <w:r>
              <w:rPr>
                <w:rFonts w:ascii="宋体" w:hAnsi="宋体" w:cs="宋体"/>
                <w:kern w:val="0"/>
                <w:sz w:val="20"/>
                <w:szCs w:val="20"/>
                <w:lang w:bidi="ar"/>
              </w:rPr>
              <w:t>32</w:t>
            </w:r>
            <w:r>
              <w:rPr>
                <w:rFonts w:hint="eastAsia" w:ascii="宋体" w:hAnsi="宋体" w:cs="宋体"/>
                <w:kern w:val="0"/>
                <w:sz w:val="20"/>
                <w:szCs w:val="20"/>
                <w:lang w:bidi="ar"/>
              </w:rPr>
              <w:t>路相位控制；</w:t>
            </w:r>
            <w:r>
              <w:rPr>
                <w:rFonts w:hint="eastAsia" w:ascii="宋体" w:hAnsi="宋体" w:cs="宋体"/>
                <w:kern w:val="0"/>
                <w:sz w:val="20"/>
                <w:szCs w:val="20"/>
                <w:lang w:bidi="ar"/>
              </w:rPr>
              <w:br w:type="textWrapping"/>
            </w:r>
            <w:r>
              <w:rPr>
                <w:rFonts w:hint="eastAsia" w:ascii="宋体" w:hAnsi="宋体" w:cs="宋体"/>
                <w:kern w:val="0"/>
                <w:sz w:val="20"/>
                <w:szCs w:val="20"/>
                <w:lang w:bidi="ar"/>
              </w:rPr>
              <w:t>≥32路车流量检测器接入；</w:t>
            </w:r>
            <w:r>
              <w:rPr>
                <w:rFonts w:hint="eastAsia" w:ascii="宋体" w:hAnsi="宋体" w:cs="宋体"/>
                <w:kern w:val="0"/>
                <w:sz w:val="20"/>
                <w:szCs w:val="20"/>
                <w:lang w:bidi="ar"/>
              </w:rPr>
              <w:br w:type="textWrapping"/>
            </w:r>
            <w:r>
              <w:rPr>
                <w:rFonts w:hint="eastAsia" w:ascii="宋体" w:hAnsi="宋体" w:cs="宋体"/>
                <w:kern w:val="0"/>
                <w:sz w:val="20"/>
                <w:szCs w:val="20"/>
                <w:lang w:bidi="ar"/>
              </w:rPr>
              <w:t>≥16个红外检测器或者视频检测器接入；</w:t>
            </w:r>
            <w:r>
              <w:rPr>
                <w:rFonts w:hint="eastAsia" w:ascii="宋体" w:hAnsi="宋体" w:cs="宋体"/>
                <w:kern w:val="0"/>
                <w:sz w:val="20"/>
                <w:szCs w:val="20"/>
                <w:lang w:bidi="ar"/>
              </w:rPr>
              <w:br w:type="textWrapping"/>
            </w:r>
            <w:r>
              <w:rPr>
                <w:rFonts w:hint="eastAsia" w:ascii="宋体" w:hAnsi="宋体" w:cs="宋体"/>
                <w:kern w:val="0"/>
                <w:sz w:val="20"/>
                <w:szCs w:val="20"/>
                <w:lang w:bidi="ar"/>
              </w:rPr>
              <w:t>电源：AC220V±44V，50Hz±2Hz；</w:t>
            </w:r>
            <w:r>
              <w:rPr>
                <w:rFonts w:hint="eastAsia" w:ascii="宋体" w:hAnsi="宋体" w:cs="宋体"/>
                <w:kern w:val="0"/>
                <w:sz w:val="20"/>
                <w:szCs w:val="20"/>
                <w:lang w:bidi="ar"/>
              </w:rPr>
              <w:br w:type="textWrapping"/>
            </w:r>
            <w:r>
              <w:rPr>
                <w:rFonts w:hint="eastAsia" w:ascii="宋体" w:hAnsi="宋体" w:cs="宋体"/>
                <w:kern w:val="0"/>
                <w:sz w:val="20"/>
                <w:szCs w:val="20"/>
                <w:lang w:bidi="ar"/>
              </w:rPr>
              <w:t>驱动功率：800W；</w:t>
            </w:r>
            <w:r>
              <w:rPr>
                <w:rFonts w:hint="eastAsia" w:ascii="宋体" w:hAnsi="宋体" w:cs="宋体"/>
                <w:kern w:val="0"/>
                <w:sz w:val="20"/>
                <w:szCs w:val="20"/>
                <w:lang w:bidi="ar"/>
              </w:rPr>
              <w:br w:type="textWrapping"/>
            </w:r>
            <w:r>
              <w:rPr>
                <w:rFonts w:hint="eastAsia" w:ascii="宋体" w:hAnsi="宋体" w:cs="宋体"/>
                <w:kern w:val="0"/>
                <w:sz w:val="20"/>
                <w:szCs w:val="20"/>
                <w:lang w:bidi="ar"/>
              </w:rPr>
              <w:t>整机功耗：30W；</w:t>
            </w:r>
            <w:r>
              <w:rPr>
                <w:rFonts w:hint="eastAsia" w:ascii="宋体" w:hAnsi="宋体" w:cs="宋体"/>
                <w:kern w:val="0"/>
                <w:sz w:val="20"/>
                <w:szCs w:val="20"/>
                <w:lang w:bidi="ar"/>
              </w:rPr>
              <w:br w:type="textWrapping"/>
            </w:r>
            <w:r>
              <w:rPr>
                <w:rFonts w:hint="eastAsia" w:ascii="宋体" w:hAnsi="宋体" w:cs="宋体"/>
                <w:kern w:val="0"/>
                <w:sz w:val="20"/>
                <w:szCs w:val="20"/>
                <w:lang w:bidi="ar"/>
              </w:rPr>
              <w:t>绝缘电阻：&gt;</w:t>
            </w:r>
            <w:r>
              <w:rPr>
                <w:rFonts w:ascii="宋体" w:hAnsi="宋体" w:cs="宋体"/>
                <w:kern w:val="0"/>
                <w:sz w:val="20"/>
                <w:szCs w:val="20"/>
                <w:lang w:bidi="ar"/>
              </w:rPr>
              <w:t>280</w:t>
            </w:r>
            <w:r>
              <w:rPr>
                <w:rFonts w:hint="eastAsia" w:ascii="宋体" w:hAnsi="宋体" w:cs="宋体"/>
                <w:kern w:val="0"/>
                <w:sz w:val="20"/>
                <w:szCs w:val="20"/>
                <w:lang w:bidi="ar"/>
              </w:rPr>
              <w:t>MΩ；</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工作温度：-40℃～＋70℃；</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工作湿度：45%～95%；</w:t>
            </w:r>
          </w:p>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信号机机箱外壳防护等级需达到IP65，防撬门锁，喷塑。</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23</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机动车满屏信号灯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Φ400机动车满屏信号灯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机动车左转信号灯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Φ400机动车左转信号灯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119</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机动车右转信号灯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Φ400机动车右转信号灯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机动车调头信号灯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Φ400机动车调头信号灯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辅灯（圆盘）</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Φ300机动车满屏信号辅灯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辅灯（左转）</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Φ300机动车左转信号辅灯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一体式人行灯（含基础、预埋件）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LED 显示屏一体化人行灯，信号灯架尺寸：3.7m*0.43m；信号发光单元尺寸：φ300mm，四联灯组，包含人行灯2个，非机动车灯2个，LED 发光单元高度不少于 1.6m；LED 显示屏为红、绿、二色LED，与信号灯红、绿信号变化同步显示相同颜色，即信号灯红与与LED 显示红，信号灯绿与LED 显示绿，基础尺寸：800mm*800mm*800mm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情报板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显示屏有效显示面积≥0.768高）×1.536宽）</w:t>
            </w:r>
            <w:r>
              <w:rPr>
                <w:rFonts w:hint="eastAsia" w:ascii="宋体" w:hAnsi="宋体" w:cs="宋体"/>
                <w:kern w:val="0"/>
                <w:sz w:val="20"/>
                <w:szCs w:val="20"/>
                <w:lang w:bidi="ar"/>
              </w:rPr>
              <w:br w:type="textWrapping"/>
            </w:r>
            <w:r>
              <w:rPr>
                <w:rFonts w:hint="eastAsia" w:ascii="宋体" w:hAnsi="宋体" w:cs="宋体"/>
                <w:kern w:val="0"/>
                <w:sz w:val="20"/>
                <w:szCs w:val="20"/>
                <w:lang w:bidi="ar"/>
              </w:rPr>
              <w:t>箱体材料：冷轧镀锌钢板（内箱厚度≥1.5)</w:t>
            </w:r>
            <w:r>
              <w:rPr>
                <w:rFonts w:hint="eastAsia" w:ascii="宋体" w:hAnsi="宋体" w:cs="宋体"/>
                <w:kern w:val="0"/>
                <w:sz w:val="20"/>
                <w:szCs w:val="20"/>
                <w:lang w:bidi="ar"/>
              </w:rPr>
              <w:br w:type="textWrapping"/>
            </w:r>
            <w:r>
              <w:rPr>
                <w:rFonts w:hint="eastAsia" w:ascii="宋体" w:hAnsi="宋体" w:cs="宋体"/>
                <w:kern w:val="0"/>
                <w:sz w:val="20"/>
                <w:szCs w:val="20"/>
                <w:lang w:bidi="ar"/>
              </w:rPr>
              <w:t>显示屏类型：LED双基色屏；</w:t>
            </w:r>
            <w:r>
              <w:rPr>
                <w:rFonts w:hint="eastAsia" w:ascii="宋体" w:hAnsi="宋体" w:cs="宋体"/>
                <w:kern w:val="0"/>
                <w:sz w:val="20"/>
                <w:szCs w:val="20"/>
                <w:lang w:bidi="ar"/>
              </w:rPr>
              <w:br w:type="textWrapping"/>
            </w:r>
            <w:r>
              <w:rPr>
                <w:rFonts w:hint="eastAsia" w:ascii="宋体" w:hAnsi="宋体" w:cs="宋体"/>
                <w:kern w:val="0"/>
                <w:sz w:val="20"/>
                <w:szCs w:val="20"/>
                <w:lang w:bidi="ar"/>
              </w:rPr>
              <w:t>发光点颜色：1R1G,双基色</w:t>
            </w:r>
            <w:r>
              <w:rPr>
                <w:rFonts w:hint="eastAsia" w:ascii="宋体" w:hAnsi="宋体" w:cs="宋体"/>
                <w:kern w:val="0"/>
                <w:sz w:val="20"/>
                <w:szCs w:val="20"/>
                <w:lang w:bidi="ar"/>
              </w:rPr>
              <w:br w:type="textWrapping"/>
            </w:r>
            <w:r>
              <w:rPr>
                <w:rFonts w:hint="eastAsia" w:ascii="宋体" w:hAnsi="宋体" w:cs="宋体"/>
                <w:kern w:val="0"/>
                <w:sz w:val="20"/>
                <w:szCs w:val="20"/>
                <w:lang w:bidi="ar"/>
              </w:rPr>
              <w:t>单个LED颗粒在额定电流时的法向发光强度要求：红色≥2500mcd，绿色≥6000mcd；</w:t>
            </w:r>
            <w:r>
              <w:rPr>
                <w:rFonts w:hint="eastAsia" w:ascii="宋体" w:hAnsi="宋体" w:cs="宋体"/>
                <w:kern w:val="0"/>
                <w:sz w:val="20"/>
                <w:szCs w:val="20"/>
                <w:lang w:bidi="ar"/>
              </w:rPr>
              <w:br w:type="textWrapping"/>
            </w:r>
            <w:r>
              <w:rPr>
                <w:rFonts w:hint="eastAsia" w:ascii="宋体" w:hAnsi="宋体" w:cs="宋体"/>
                <w:kern w:val="0"/>
                <w:sz w:val="20"/>
                <w:szCs w:val="20"/>
                <w:lang w:bidi="ar"/>
              </w:rPr>
              <w:t>内置显示屏信息发布控制系统；</w:t>
            </w:r>
            <w:r>
              <w:rPr>
                <w:rFonts w:hint="eastAsia" w:ascii="宋体" w:hAnsi="宋体" w:cs="宋体"/>
                <w:kern w:val="0"/>
                <w:sz w:val="20"/>
                <w:szCs w:val="20"/>
                <w:lang w:bidi="ar"/>
              </w:rPr>
              <w:br w:type="textWrapping"/>
            </w:r>
            <w:r>
              <w:rPr>
                <w:rFonts w:hint="eastAsia" w:ascii="宋体" w:hAnsi="宋体" w:cs="宋体"/>
                <w:kern w:val="0"/>
                <w:sz w:val="20"/>
                <w:szCs w:val="20"/>
                <w:lang w:bidi="ar"/>
              </w:rPr>
              <w:t>屏顶防雷；</w:t>
            </w:r>
            <w:r>
              <w:rPr>
                <w:rFonts w:hint="eastAsia" w:ascii="宋体" w:hAnsi="宋体" w:cs="宋体"/>
                <w:kern w:val="0"/>
                <w:sz w:val="20"/>
                <w:szCs w:val="20"/>
                <w:lang w:bidi="ar"/>
              </w:rPr>
              <w:br w:type="textWrapping"/>
            </w:r>
            <w:r>
              <w:rPr>
                <w:rFonts w:hint="eastAsia" w:ascii="宋体" w:hAnsi="宋体" w:cs="宋体"/>
                <w:kern w:val="0"/>
                <w:sz w:val="20"/>
                <w:szCs w:val="20"/>
                <w:lang w:bidi="ar"/>
              </w:rPr>
              <w:t>可变情报板支持文字、图片、视频同屏显示；拥有支持流媒体视频播放控制软件；</w:t>
            </w:r>
            <w:r>
              <w:rPr>
                <w:rFonts w:hint="eastAsia" w:ascii="宋体" w:hAnsi="宋体" w:cs="宋体"/>
                <w:kern w:val="0"/>
                <w:sz w:val="20"/>
                <w:szCs w:val="20"/>
                <w:lang w:bidi="ar"/>
              </w:rPr>
              <w:br w:type="textWrapping"/>
            </w:r>
            <w:r>
              <w:rPr>
                <w:rFonts w:hint="eastAsia" w:ascii="宋体" w:hAnsi="宋体" w:cs="宋体"/>
                <w:kern w:val="0"/>
                <w:sz w:val="20"/>
                <w:szCs w:val="20"/>
                <w:lang w:bidi="ar"/>
              </w:rPr>
              <w:t>LED封装：349；</w:t>
            </w:r>
            <w:r>
              <w:rPr>
                <w:rFonts w:hint="eastAsia" w:ascii="宋体" w:hAnsi="宋体" w:cs="宋体"/>
                <w:kern w:val="0"/>
                <w:sz w:val="20"/>
                <w:szCs w:val="20"/>
                <w:lang w:bidi="ar"/>
              </w:rPr>
              <w:br w:type="textWrapping"/>
            </w:r>
            <w:r>
              <w:rPr>
                <w:rFonts w:hint="eastAsia" w:ascii="宋体" w:hAnsi="宋体" w:cs="宋体"/>
                <w:kern w:val="0"/>
                <w:sz w:val="20"/>
                <w:szCs w:val="20"/>
                <w:lang w:bidi="ar"/>
              </w:rPr>
              <w:t>物理中心点间距：16mm；</w:t>
            </w:r>
            <w:r>
              <w:rPr>
                <w:rFonts w:hint="eastAsia" w:ascii="宋体" w:hAnsi="宋体" w:cs="宋体"/>
                <w:kern w:val="0"/>
                <w:sz w:val="20"/>
                <w:szCs w:val="20"/>
                <w:lang w:bidi="ar"/>
              </w:rPr>
              <w:br w:type="textWrapping"/>
            </w:r>
            <w:r>
              <w:rPr>
                <w:rFonts w:hint="eastAsia" w:ascii="宋体" w:hAnsi="宋体" w:cs="宋体"/>
                <w:kern w:val="0"/>
                <w:sz w:val="20"/>
                <w:szCs w:val="20"/>
                <w:lang w:bidi="ar"/>
              </w:rPr>
              <w:t>物理密度：3906点/㎡；</w:t>
            </w:r>
            <w:r>
              <w:rPr>
                <w:rFonts w:hint="eastAsia" w:ascii="宋体" w:hAnsi="宋体" w:cs="宋体"/>
                <w:kern w:val="0"/>
                <w:sz w:val="20"/>
                <w:szCs w:val="20"/>
                <w:lang w:bidi="ar"/>
              </w:rPr>
              <w:br w:type="textWrapping"/>
            </w:r>
            <w:r>
              <w:rPr>
                <w:rFonts w:hint="eastAsia" w:ascii="宋体" w:hAnsi="宋体" w:cs="宋体"/>
                <w:kern w:val="0"/>
                <w:sz w:val="20"/>
                <w:szCs w:val="20"/>
                <w:lang w:bidi="ar"/>
              </w:rPr>
              <w:t>模组尺寸：256*256或128*256</w:t>
            </w:r>
            <w:r>
              <w:rPr>
                <w:rFonts w:hint="eastAsia" w:ascii="宋体" w:hAnsi="宋体" w:cs="宋体"/>
                <w:kern w:val="0"/>
                <w:sz w:val="20"/>
                <w:szCs w:val="20"/>
                <w:lang w:bidi="ar"/>
              </w:rPr>
              <w:br w:type="textWrapping"/>
            </w:r>
            <w:r>
              <w:rPr>
                <w:rFonts w:hint="eastAsia" w:ascii="宋体" w:hAnsi="宋体" w:cs="宋体"/>
                <w:kern w:val="0"/>
                <w:sz w:val="20"/>
                <w:szCs w:val="20"/>
                <w:lang w:bidi="ar"/>
              </w:rPr>
              <w:t>模组分辨率：16(W) ×16(H)或8(W) ×16(H)</w:t>
            </w:r>
            <w:r>
              <w:rPr>
                <w:rFonts w:hint="eastAsia" w:ascii="宋体" w:hAnsi="宋体" w:cs="宋体"/>
                <w:kern w:val="0"/>
                <w:sz w:val="20"/>
                <w:szCs w:val="20"/>
                <w:lang w:bidi="ar"/>
              </w:rPr>
              <w:br w:type="textWrapping"/>
            </w:r>
            <w:r>
              <w:rPr>
                <w:rFonts w:hint="eastAsia" w:ascii="宋体" w:hAnsi="宋体" w:cs="宋体"/>
                <w:kern w:val="0"/>
                <w:sz w:val="20"/>
                <w:szCs w:val="20"/>
                <w:lang w:bidi="ar"/>
              </w:rPr>
              <w:t>亮度：≥8000CD/㎡；</w:t>
            </w:r>
            <w:r>
              <w:rPr>
                <w:rFonts w:hint="eastAsia" w:ascii="宋体" w:hAnsi="宋体" w:cs="宋体"/>
                <w:kern w:val="0"/>
                <w:sz w:val="20"/>
                <w:szCs w:val="20"/>
                <w:lang w:bidi="ar"/>
              </w:rPr>
              <w:br w:type="textWrapping"/>
            </w:r>
            <w:r>
              <w:rPr>
                <w:rFonts w:hint="eastAsia" w:ascii="宋体" w:hAnsi="宋体" w:cs="宋体"/>
                <w:kern w:val="0"/>
                <w:sz w:val="20"/>
                <w:szCs w:val="20"/>
                <w:lang w:bidi="ar"/>
              </w:rPr>
              <w:t>LED寿命：＞10万小时；</w:t>
            </w:r>
            <w:r>
              <w:rPr>
                <w:rFonts w:hint="eastAsia" w:ascii="宋体" w:hAnsi="宋体" w:cs="宋体"/>
                <w:kern w:val="0"/>
                <w:sz w:val="20"/>
                <w:szCs w:val="20"/>
                <w:lang w:bidi="ar"/>
              </w:rPr>
              <w:br w:type="textWrapping"/>
            </w:r>
            <w:r>
              <w:rPr>
                <w:rFonts w:hint="eastAsia" w:ascii="宋体" w:hAnsi="宋体" w:cs="宋体"/>
                <w:kern w:val="0"/>
                <w:sz w:val="20"/>
                <w:szCs w:val="20"/>
                <w:lang w:bidi="ar"/>
              </w:rPr>
              <w:t>最佳视距：静态≥120米，动态≥100米；</w:t>
            </w:r>
            <w:r>
              <w:rPr>
                <w:rFonts w:hint="eastAsia" w:ascii="宋体" w:hAnsi="宋体" w:cs="宋体"/>
                <w:kern w:val="0"/>
                <w:sz w:val="20"/>
                <w:szCs w:val="20"/>
                <w:lang w:bidi="ar"/>
              </w:rPr>
              <w:br w:type="textWrapping"/>
            </w:r>
            <w:r>
              <w:rPr>
                <w:rFonts w:hint="eastAsia" w:ascii="宋体" w:hAnsi="宋体" w:cs="宋体"/>
                <w:kern w:val="0"/>
                <w:sz w:val="20"/>
                <w:szCs w:val="20"/>
                <w:lang w:bidi="ar"/>
              </w:rPr>
              <w:t>盲点率：≤万分之一；</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工作环境温度：-40℃～+70℃；</w:t>
            </w:r>
            <w:r>
              <w:rPr>
                <w:rFonts w:hint="eastAsia" w:ascii="宋体" w:hAnsi="宋体" w:cs="宋体"/>
                <w:kern w:val="0"/>
                <w:sz w:val="20"/>
                <w:szCs w:val="20"/>
                <w:lang w:bidi="ar"/>
              </w:rPr>
              <w:br w:type="textWrapping"/>
            </w:r>
            <w:r>
              <w:rPr>
                <w:rFonts w:hint="eastAsia" w:ascii="宋体" w:hAnsi="宋体" w:cs="宋体"/>
                <w:kern w:val="0"/>
                <w:sz w:val="20"/>
                <w:szCs w:val="20"/>
                <w:lang w:bidi="ar"/>
              </w:rPr>
              <w:t>连续失控点：无；</w:t>
            </w:r>
            <w:r>
              <w:rPr>
                <w:rFonts w:hint="eastAsia" w:ascii="宋体" w:hAnsi="宋体" w:cs="宋体"/>
                <w:kern w:val="0"/>
                <w:sz w:val="20"/>
                <w:szCs w:val="20"/>
                <w:lang w:bidi="ar"/>
              </w:rPr>
              <w:br w:type="textWrapping"/>
            </w:r>
            <w:r>
              <w:rPr>
                <w:rFonts w:hint="eastAsia" w:ascii="宋体" w:hAnsi="宋体" w:cs="宋体"/>
                <w:kern w:val="0"/>
                <w:sz w:val="20"/>
                <w:szCs w:val="20"/>
                <w:lang w:bidi="ar"/>
              </w:rPr>
              <w:t>失效率：≤万分之二。</w:t>
            </w:r>
            <w:r>
              <w:rPr>
                <w:rFonts w:hint="eastAsia" w:ascii="宋体" w:hAnsi="宋体" w:cs="宋体"/>
                <w:kern w:val="0"/>
                <w:sz w:val="20"/>
                <w:szCs w:val="20"/>
                <w:lang w:bidi="ar"/>
              </w:rPr>
              <w:br w:type="textWrapping"/>
            </w:r>
            <w:r>
              <w:rPr>
                <w:rFonts w:hint="eastAsia" w:ascii="宋体" w:hAnsi="宋体" w:cs="宋体"/>
                <w:kern w:val="0"/>
                <w:sz w:val="20"/>
                <w:szCs w:val="20"/>
                <w:lang w:bidi="ar"/>
              </w:rPr>
              <w:t>灰度等级：65536级；</w:t>
            </w:r>
            <w:r>
              <w:rPr>
                <w:rFonts w:hint="eastAsia" w:ascii="宋体" w:hAnsi="宋体" w:cs="宋体"/>
                <w:kern w:val="0"/>
                <w:sz w:val="20"/>
                <w:szCs w:val="20"/>
                <w:lang w:bidi="ar"/>
              </w:rPr>
              <w:br w:type="textWrapping"/>
            </w:r>
            <w:r>
              <w:rPr>
                <w:rFonts w:hint="eastAsia" w:ascii="宋体" w:hAnsi="宋体" w:cs="宋体"/>
                <w:kern w:val="0"/>
                <w:sz w:val="20"/>
                <w:szCs w:val="20"/>
                <w:lang w:bidi="ar"/>
              </w:rPr>
              <w:t>灰度换帧频率：≥60(帧)/秒；</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独立单8倒计时器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产品尺寸  464mm×462mm×130mm（铝壳灯体）</w:t>
            </w:r>
            <w:r>
              <w:rPr>
                <w:rFonts w:hint="eastAsia" w:ascii="宋体" w:hAnsi="宋体" w:cs="宋体"/>
                <w:kern w:val="0"/>
                <w:sz w:val="20"/>
                <w:szCs w:val="20"/>
                <w:lang w:bidi="ar"/>
              </w:rPr>
              <w:br w:type="textWrapping"/>
            </w:r>
            <w:r>
              <w:rPr>
                <w:rFonts w:hint="eastAsia" w:ascii="宋体" w:hAnsi="宋体" w:cs="宋体"/>
                <w:kern w:val="0"/>
                <w:sz w:val="20"/>
                <w:szCs w:val="20"/>
                <w:lang w:bidi="ar"/>
              </w:rPr>
              <w:t>面罩规格  400mm×400mm 面罩材质 玻璃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  铝压铸  表面处理 黑色喷塑哑光</w:t>
            </w:r>
            <w:r>
              <w:rPr>
                <w:rFonts w:hint="eastAsia" w:ascii="宋体" w:hAnsi="宋体" w:cs="宋体"/>
                <w:kern w:val="0"/>
                <w:sz w:val="20"/>
                <w:szCs w:val="20"/>
                <w:lang w:bidi="ar"/>
              </w:rPr>
              <w:br w:type="textWrapping"/>
            </w:r>
            <w:r>
              <w:rPr>
                <w:rFonts w:hint="eastAsia" w:ascii="宋体" w:hAnsi="宋体" w:cs="宋体"/>
                <w:kern w:val="0"/>
                <w:sz w:val="20"/>
                <w:szCs w:val="20"/>
                <w:lang w:bidi="ar"/>
              </w:rPr>
              <w:t>取电方式  信号灯取电</w:t>
            </w:r>
            <w:r>
              <w:rPr>
                <w:rFonts w:hint="eastAsia" w:ascii="宋体" w:hAnsi="宋体" w:cs="宋体"/>
                <w:kern w:val="0"/>
                <w:sz w:val="20"/>
                <w:szCs w:val="20"/>
                <w:lang w:bidi="ar"/>
              </w:rPr>
              <w:br w:type="textWrapping"/>
            </w:r>
            <w:r>
              <w:rPr>
                <w:rFonts w:hint="eastAsia" w:ascii="宋体" w:hAnsi="宋体" w:cs="宋体"/>
                <w:kern w:val="0"/>
                <w:sz w:val="20"/>
                <w:szCs w:val="20"/>
                <w:lang w:bidi="ar"/>
              </w:rPr>
              <w:t>接入信号  一组信号（红、黄、绿）接入</w:t>
            </w:r>
            <w:r>
              <w:rPr>
                <w:rFonts w:hint="eastAsia" w:ascii="宋体" w:hAnsi="宋体" w:cs="宋体"/>
                <w:kern w:val="0"/>
                <w:sz w:val="20"/>
                <w:szCs w:val="20"/>
                <w:lang w:bidi="ar"/>
              </w:rPr>
              <w:br w:type="textWrapping"/>
            </w:r>
            <w:r>
              <w:rPr>
                <w:rFonts w:hint="eastAsia" w:ascii="宋体" w:hAnsi="宋体" w:cs="宋体"/>
                <w:kern w:val="0"/>
                <w:sz w:val="20"/>
                <w:szCs w:val="20"/>
                <w:lang w:bidi="ar"/>
              </w:rPr>
              <w:t>倒计时   数字显示范围红绿9~1；</w:t>
            </w:r>
            <w:r>
              <w:rPr>
                <w:rFonts w:hint="eastAsia" w:ascii="宋体" w:hAnsi="宋体" w:cs="宋体"/>
                <w:kern w:val="0"/>
                <w:sz w:val="20"/>
                <w:szCs w:val="20"/>
                <w:lang w:bidi="ar"/>
              </w:rPr>
              <w:br w:type="textWrapping"/>
            </w:r>
            <w:r>
              <w:rPr>
                <w:rFonts w:hint="eastAsia" w:ascii="宋体" w:hAnsi="宋体" w:cs="宋体"/>
                <w:kern w:val="0"/>
                <w:sz w:val="20"/>
                <w:szCs w:val="20"/>
                <w:lang w:bidi="ar"/>
              </w:rPr>
              <w:t>显示字体  七段码数字</w:t>
            </w:r>
            <w:r>
              <w:rPr>
                <w:rFonts w:hint="eastAsia" w:ascii="宋体" w:hAnsi="宋体" w:cs="宋体"/>
                <w:kern w:val="0"/>
                <w:sz w:val="20"/>
                <w:szCs w:val="20"/>
                <w:lang w:bidi="ar"/>
              </w:rPr>
              <w:br w:type="textWrapping"/>
            </w:r>
            <w:r>
              <w:rPr>
                <w:rFonts w:hint="eastAsia" w:ascii="宋体" w:hAnsi="宋体" w:cs="宋体"/>
                <w:kern w:val="0"/>
                <w:sz w:val="20"/>
                <w:szCs w:val="20"/>
                <w:lang w:bidi="ar"/>
              </w:rPr>
              <w:t>计时方式  跟随/触发/RS485通信</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工作电压  176～264VAC，50HZ   功率≤15W</w:t>
            </w:r>
            <w:r>
              <w:rPr>
                <w:rFonts w:hint="eastAsia" w:ascii="宋体" w:hAnsi="宋体" w:cs="宋体"/>
                <w:kern w:val="0"/>
                <w:sz w:val="20"/>
                <w:szCs w:val="20"/>
                <w:lang w:bidi="ar"/>
              </w:rPr>
              <w:br w:type="textWrapping"/>
            </w:r>
            <w:r>
              <w:rPr>
                <w:rFonts w:hint="eastAsia" w:ascii="宋体" w:hAnsi="宋体" w:cs="宋体"/>
                <w:kern w:val="0"/>
                <w:sz w:val="20"/>
                <w:szCs w:val="20"/>
                <w:lang w:bidi="ar"/>
              </w:rPr>
              <w:t>绝缘电阻  ≥500MΩ  介电强度  ≥1440V</w:t>
            </w:r>
            <w:r>
              <w:rPr>
                <w:rFonts w:hint="eastAsia" w:ascii="宋体" w:hAnsi="宋体" w:cs="宋体"/>
                <w:kern w:val="0"/>
                <w:sz w:val="20"/>
                <w:szCs w:val="20"/>
                <w:lang w:bidi="ar"/>
              </w:rPr>
              <w:br w:type="textWrapping"/>
            </w:r>
            <w:r>
              <w:rPr>
                <w:rFonts w:hint="eastAsia" w:ascii="宋体" w:hAnsi="宋体" w:cs="宋体"/>
                <w:kern w:val="0"/>
                <w:sz w:val="20"/>
                <w:szCs w:val="20"/>
                <w:lang w:bidi="ar"/>
              </w:rPr>
              <w:t>中心亮度  红&gt;5000 cd/m2；绿&gt;5000 cd/m2；</w:t>
            </w:r>
            <w:r>
              <w:rPr>
                <w:rFonts w:hint="eastAsia" w:ascii="宋体" w:hAnsi="宋体" w:cs="宋体"/>
                <w:kern w:val="0"/>
                <w:sz w:val="20"/>
                <w:szCs w:val="20"/>
                <w:lang w:bidi="ar"/>
              </w:rPr>
              <w:br w:type="textWrapping"/>
            </w:r>
            <w:r>
              <w:rPr>
                <w:rFonts w:hint="eastAsia" w:ascii="宋体" w:hAnsi="宋体" w:cs="宋体"/>
                <w:kern w:val="0"/>
                <w:sz w:val="20"/>
                <w:szCs w:val="20"/>
                <w:lang w:bidi="ar"/>
              </w:rPr>
              <w:t>LED寿命  ≥70000小时</w:t>
            </w:r>
            <w:r>
              <w:rPr>
                <w:rFonts w:hint="eastAsia" w:ascii="宋体" w:hAnsi="宋体" w:cs="宋体"/>
                <w:kern w:val="0"/>
                <w:sz w:val="20"/>
                <w:szCs w:val="20"/>
                <w:lang w:bidi="ar"/>
              </w:rPr>
              <w:br w:type="textWrapping"/>
            </w:r>
            <w:r>
              <w:rPr>
                <w:rFonts w:hint="eastAsia" w:ascii="宋体" w:hAnsi="宋体" w:cs="宋体"/>
                <w:kern w:val="0"/>
                <w:sz w:val="20"/>
                <w:szCs w:val="20"/>
                <w:lang w:bidi="ar"/>
              </w:rPr>
              <w:t>LED波长  红：625±1nm绿：505±1nm</w:t>
            </w:r>
            <w:r>
              <w:rPr>
                <w:rFonts w:hint="eastAsia" w:ascii="宋体" w:hAnsi="宋体" w:cs="宋体"/>
                <w:kern w:val="0"/>
                <w:sz w:val="20"/>
                <w:szCs w:val="20"/>
                <w:lang w:bidi="ar"/>
              </w:rPr>
              <w:br w:type="textWrapping"/>
            </w:r>
            <w:r>
              <w:rPr>
                <w:rFonts w:hint="eastAsia" w:ascii="宋体" w:hAnsi="宋体" w:cs="宋体"/>
                <w:kern w:val="0"/>
                <w:sz w:val="20"/>
                <w:szCs w:val="20"/>
                <w:lang w:bidi="ar"/>
              </w:rPr>
              <w:t>可视距离  &gt;450m 可视角度 &gt;30°</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  -40~+85℃ 相对湿度 ≤93%</w:t>
            </w:r>
            <w:r>
              <w:rPr>
                <w:rFonts w:hint="eastAsia" w:ascii="宋体" w:hAnsi="宋体" w:cs="宋体"/>
                <w:kern w:val="0"/>
                <w:sz w:val="20"/>
                <w:szCs w:val="20"/>
                <w:lang w:bidi="ar"/>
              </w:rPr>
              <w:br w:type="textWrapping"/>
            </w:r>
            <w:r>
              <w:rPr>
                <w:rFonts w:hint="eastAsia" w:ascii="宋体" w:hAnsi="宋体" w:cs="宋体"/>
                <w:kern w:val="0"/>
                <w:sz w:val="20"/>
                <w:szCs w:val="20"/>
                <w:lang w:bidi="ar"/>
              </w:rPr>
              <w:t>保存环境  0~50℃，40~60%RH</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  IP53</w:t>
            </w:r>
            <w:r>
              <w:rPr>
                <w:rFonts w:hint="eastAsia" w:ascii="宋体" w:hAnsi="宋体" w:cs="宋体"/>
                <w:kern w:val="0"/>
                <w:sz w:val="20"/>
                <w:szCs w:val="20"/>
                <w:lang w:bidi="ar"/>
              </w:rPr>
              <w:br w:type="textWrapping"/>
            </w:r>
            <w:r>
              <w:rPr>
                <w:rFonts w:hint="eastAsia" w:ascii="宋体" w:hAnsi="宋体" w:cs="宋体"/>
                <w:kern w:val="0"/>
                <w:sz w:val="20"/>
                <w:szCs w:val="20"/>
                <w:lang w:bidi="ar"/>
              </w:rPr>
              <w:t>重量   铝壳≤8KG</w:t>
            </w:r>
            <w:r>
              <w:rPr>
                <w:rFonts w:hint="eastAsia" w:ascii="宋体" w:hAnsi="宋体" w:cs="宋体"/>
                <w:kern w:val="0"/>
                <w:sz w:val="20"/>
                <w:szCs w:val="20"/>
                <w:lang w:bidi="ar"/>
              </w:rPr>
              <w:br w:type="textWrapping"/>
            </w:r>
            <w:r>
              <w:rPr>
                <w:rFonts w:hint="eastAsia" w:ascii="宋体" w:hAnsi="宋体" w:cs="宋体"/>
                <w:kern w:val="0"/>
                <w:sz w:val="20"/>
                <w:szCs w:val="20"/>
                <w:lang w:bidi="ar"/>
              </w:rPr>
              <w:t>毛重   ≤13KG</w:t>
            </w:r>
            <w:r>
              <w:rPr>
                <w:rFonts w:hint="eastAsia" w:ascii="宋体" w:hAnsi="宋体" w:cs="宋体"/>
                <w:kern w:val="0"/>
                <w:sz w:val="20"/>
                <w:szCs w:val="20"/>
                <w:lang w:bidi="ar"/>
              </w:rPr>
              <w:br w:type="textWrapping"/>
            </w:r>
            <w:r>
              <w:rPr>
                <w:rFonts w:hint="eastAsia" w:ascii="宋体" w:hAnsi="宋体" w:cs="宋体"/>
                <w:kern w:val="0"/>
                <w:sz w:val="20"/>
                <w:szCs w:val="20"/>
                <w:lang w:bidi="ar"/>
              </w:rPr>
              <w:t>执行标准  倒计时GAT508-2014</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1个千兆光口、8个百兆电口，安装方式：工业导轨式。含光模块。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外壳材料：采用优质冷轧板，板材厚度：门板≥1.2mm、箱体≥1.2mm，含50mm高防雨顶，前单开门，箱体喷塑；内部配置：电源空开模块（包含1个2P/40A、1个1P/25A、2个1P/10A空开，1个三位多功能排插，网络;电源防雷器），1个风扇，1个LED灯等，箱体应该统一“天台交警监控”字样。</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极数:2P</w:t>
            </w:r>
            <w:r>
              <w:rPr>
                <w:rFonts w:hint="eastAsia" w:ascii="宋体" w:hAnsi="宋体" w:cs="宋体"/>
                <w:kern w:val="0"/>
                <w:sz w:val="20"/>
                <w:szCs w:val="20"/>
                <w:lang w:bidi="ar"/>
              </w:rPr>
              <w:br w:type="textWrapping"/>
            </w:r>
            <w:r>
              <w:rPr>
                <w:rFonts w:hint="eastAsia" w:ascii="宋体" w:hAnsi="宋体" w:cs="宋体"/>
                <w:kern w:val="0"/>
                <w:sz w:val="20"/>
                <w:szCs w:val="20"/>
                <w:lang w:bidi="ar"/>
              </w:rPr>
              <w:t>电流:16/20/25/32A</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电压:230V</w:t>
            </w:r>
            <w:r>
              <w:rPr>
                <w:rFonts w:hint="eastAsia" w:ascii="宋体" w:hAnsi="宋体" w:cs="宋体"/>
                <w:kern w:val="0"/>
                <w:sz w:val="20"/>
                <w:szCs w:val="20"/>
                <w:lang w:bidi="ar"/>
              </w:rPr>
              <w:br w:type="textWrapping"/>
            </w:r>
            <w:r>
              <w:rPr>
                <w:rFonts w:hint="eastAsia" w:ascii="宋体" w:hAnsi="宋体" w:cs="宋体"/>
                <w:kern w:val="0"/>
                <w:sz w:val="20"/>
                <w:szCs w:val="20"/>
                <w:lang w:bidi="ar"/>
              </w:rPr>
              <w:t>额定动作电流:30mA</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辅灯杆件（含预埋件）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Φ140*4.5*4500mm，含预埋件,基础1100*1100*1200mm</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1.435</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信号灯电缆KVV-7×1.5；</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KVV7×1.5；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10.88</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信号灯电缆KVV-4×1.5；</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KVV4×1.5；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8.52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7"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RVSP2芯*1.0mm²</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0.46</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585"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电子警察系统升级</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环保电警一体化抓拍单元</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摄像机像素：900万；感光器件：两个1英寸全局曝光CMOS，内置两个图像传感器（可分别输出黑白及彩色图像，可对视频图像和抓拍图片进行融合输出）或1个GMOS传感器（输出全彩图片）；图片分辨率：最大支持4096*2160；视频帧率：在1～50fps可调；视频压缩标准：H.265/H.264/MJPEG；图像输出格式：JPEG；支持信号灯颜色增强功能； 支持车流量检测功能，可以区分车辆是直行还是左转；支持车辆特征检测：车牌识别、车型识别、车身颜色识别、车辆品牌、车辆子品牌等特征检测；支持多种抓拍模式的切换，可根据应有场景的变化，实现闯红灯抓拍、开车打手机、不系安全带、机动车不礼让行人抓拍、压线、逆行、占用应急车道、黄网格违停、加塞等抓拍功能。支持对违章行为的多张图片记录抓拍，并做图片合成处理，支持1～4 张图片合成一张图片。（含高清镜头、室外防护罩、防雷模块、电源适配器）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环保卡口一体化抓拍单元</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摄像机像素：900万；感光器件：两个1英寸全局曝光CMOS，内置两个图像传感器（可分别输出黑白及彩色图像，可对视频图像和抓拍图片进行融合输出）或1个GMOS传感器（输出全彩图片）；图片分辨率：最大支持4096*2160；视频帧率：在1～50fps可调；视频压缩标准：H.265/H.264/MJPEG；图像输出格式：JPEG；支持信号灯颜色增强功能； 支持车流量检测功能，可以区分车辆是直行还是左转；支持车辆特征检测：车牌识别、车型识别、车身颜色识别、车辆品牌、车辆子品牌等特征检测；支持多种抓拍模式的切换，可根据应有场景的变化，实现闯红灯抓拍、开车打手机、不系安全带、机动车不礼让行人抓拍、压线、逆行、占用应急车道、黄网格违停、加塞等抓拍功能，可抠取人脸，可对抠取的人脸图片的像素大小、亮度、边框放大倍数进行调节，达到人脸比对的要求。支持对违章行为的多张图片记录抓拍，并做图片合成处理，支持1～4 张图片合成一张图片。（含高清镜头、室外防护罩、防雷模块、电源适配器）。</w:t>
            </w:r>
            <w:r>
              <w:rPr>
                <w:rFonts w:hint="eastAsia" w:ascii="宋体" w:hAnsi="宋体" w:cs="宋体"/>
                <w:kern w:val="0"/>
                <w:sz w:val="20"/>
                <w:szCs w:val="20"/>
                <w:lang w:bidi="ar"/>
              </w:rPr>
              <w:br w:type="textWrapping"/>
            </w:r>
            <w:r>
              <w:rPr>
                <w:rFonts w:hint="eastAsia" w:ascii="宋体" w:hAnsi="宋体" w:cs="宋体"/>
                <w:kern w:val="0"/>
                <w:sz w:val="20"/>
                <w:szCs w:val="20"/>
                <w:lang w:bidi="ar"/>
              </w:rPr>
              <w:t>设备应通过天台县公安局“雪亮工程”二期建设项目设备测试。</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鱼眼相机</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1200万像素鱼眼相机</w:t>
            </w:r>
            <w:r>
              <w:rPr>
                <w:rFonts w:hint="eastAsia" w:ascii="宋体" w:hAnsi="宋体" w:cs="宋体"/>
                <w:kern w:val="0"/>
                <w:sz w:val="20"/>
                <w:szCs w:val="20"/>
                <w:lang w:bidi="ar"/>
              </w:rPr>
              <w:br w:type="textWrapping"/>
            </w:r>
            <w:r>
              <w:rPr>
                <w:rFonts w:hint="eastAsia" w:ascii="宋体" w:hAnsi="宋体" w:cs="宋体"/>
                <w:kern w:val="0"/>
                <w:sz w:val="20"/>
                <w:szCs w:val="20"/>
                <w:lang w:bidi="ar"/>
              </w:rPr>
              <w:t>内置GPU芯片，支持深度学习算法</w:t>
            </w:r>
            <w:r>
              <w:rPr>
                <w:rFonts w:hint="eastAsia" w:ascii="宋体" w:hAnsi="宋体" w:cs="宋体"/>
                <w:kern w:val="0"/>
                <w:sz w:val="20"/>
                <w:szCs w:val="20"/>
                <w:lang w:bidi="ar"/>
              </w:rPr>
              <w:br w:type="textWrapping"/>
            </w:r>
            <w:r>
              <w:rPr>
                <w:rFonts w:hint="eastAsia" w:ascii="宋体" w:hAnsi="宋体" w:cs="宋体"/>
                <w:kern w:val="0"/>
                <w:sz w:val="20"/>
                <w:szCs w:val="20"/>
                <w:lang w:bidi="ar"/>
              </w:rPr>
              <w:t>采用高性能1200万像素1/1.7英寸CMOS图像传感器，低照度效果好，图像清晰度高</w:t>
            </w:r>
            <w:r>
              <w:rPr>
                <w:rFonts w:hint="eastAsia" w:ascii="宋体" w:hAnsi="宋体" w:cs="宋体"/>
                <w:kern w:val="0"/>
                <w:sz w:val="20"/>
                <w:szCs w:val="20"/>
                <w:lang w:bidi="ar"/>
              </w:rPr>
              <w:br w:type="textWrapping"/>
            </w:r>
            <w:r>
              <w:rPr>
                <w:rFonts w:hint="eastAsia" w:ascii="宋体" w:hAnsi="宋体" w:cs="宋体"/>
                <w:kern w:val="0"/>
                <w:sz w:val="20"/>
                <w:szCs w:val="20"/>
                <w:lang w:bidi="ar"/>
              </w:rPr>
              <w:t>最大可输出1200万(4000×3000)@25fps</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支持四种智能资源切换：通用行为分析</w:t>
            </w:r>
            <w:r>
              <w:rPr>
                <w:rFonts w:hint="eastAsia" w:ascii="宋体" w:hAnsi="宋体" w:cs="宋体"/>
                <w:kern w:val="0"/>
                <w:sz w:val="20"/>
                <w:szCs w:val="20"/>
                <w:lang w:bidi="ar"/>
              </w:rPr>
              <w:br w:type="textWrapping"/>
            </w:r>
            <w:r>
              <w:rPr>
                <w:rFonts w:hint="eastAsia" w:ascii="宋体" w:hAnsi="宋体" w:cs="宋体"/>
                <w:kern w:val="0"/>
                <w:sz w:val="20"/>
                <w:szCs w:val="20"/>
                <w:lang w:bidi="ar"/>
              </w:rPr>
              <w:t>视场角：水平≥170°，垂直≥170°</w:t>
            </w:r>
            <w:r>
              <w:rPr>
                <w:rFonts w:hint="eastAsia" w:ascii="宋体" w:hAnsi="宋体" w:cs="宋体"/>
                <w:kern w:val="0"/>
                <w:sz w:val="20"/>
                <w:szCs w:val="20"/>
                <w:lang w:bidi="ar"/>
              </w:rPr>
              <w:br w:type="textWrapping"/>
            </w:r>
            <w:r>
              <w:rPr>
                <w:rFonts w:hint="eastAsia" w:ascii="宋体" w:hAnsi="宋体" w:cs="宋体"/>
                <w:kern w:val="0"/>
                <w:sz w:val="20"/>
                <w:szCs w:val="20"/>
                <w:lang w:bidi="ar"/>
              </w:rPr>
              <w:t>内置高效红外补光灯，最大红外监控距离10米</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支持3D降噪，强光抑制，背光补偿，数字水印，适用不同监控环境</w:t>
            </w:r>
            <w:r>
              <w:rPr>
                <w:rFonts w:hint="eastAsia" w:ascii="宋体" w:hAnsi="宋体" w:cs="宋体"/>
                <w:kern w:val="0"/>
                <w:sz w:val="20"/>
                <w:szCs w:val="20"/>
                <w:lang w:bidi="ar"/>
              </w:rPr>
              <w:br w:type="textWrapping"/>
            </w:r>
            <w:r>
              <w:rPr>
                <w:rFonts w:hint="eastAsia" w:ascii="宋体" w:hAnsi="宋体" w:cs="宋体"/>
                <w:kern w:val="0"/>
                <w:sz w:val="20"/>
                <w:szCs w:val="20"/>
                <w:lang w:bidi="ar"/>
              </w:rPr>
              <w:t>报警接口≥1路输入，≥1路输出；</w:t>
            </w:r>
            <w:r>
              <w:rPr>
                <w:rFonts w:hint="eastAsia" w:ascii="宋体" w:hAnsi="宋体" w:cs="宋体"/>
                <w:kern w:val="0"/>
                <w:sz w:val="20"/>
                <w:szCs w:val="20"/>
                <w:lang w:bidi="ar"/>
              </w:rPr>
              <w:br w:type="textWrapping"/>
            </w:r>
            <w:r>
              <w:rPr>
                <w:rFonts w:hint="eastAsia" w:ascii="宋体" w:hAnsi="宋体" w:cs="宋体"/>
                <w:kern w:val="0"/>
                <w:sz w:val="20"/>
                <w:szCs w:val="20"/>
                <w:lang w:bidi="ar"/>
              </w:rPr>
              <w:t>音频接口≥1路输入，≥1路输出；</w:t>
            </w:r>
            <w:r>
              <w:rPr>
                <w:rFonts w:hint="eastAsia" w:ascii="宋体" w:hAnsi="宋体" w:cs="宋体"/>
                <w:kern w:val="0"/>
                <w:sz w:val="20"/>
                <w:szCs w:val="20"/>
                <w:lang w:bidi="ar"/>
              </w:rPr>
              <w:br w:type="textWrapping"/>
            </w:r>
            <w:r>
              <w:rPr>
                <w:rFonts w:hint="eastAsia" w:ascii="宋体" w:hAnsi="宋体" w:cs="宋体"/>
                <w:kern w:val="0"/>
                <w:sz w:val="20"/>
                <w:szCs w:val="20"/>
                <w:lang w:bidi="ar"/>
              </w:rPr>
              <w:t>最大支持256G Micro SD卡，内置双阵列MIC，内置Speaker</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支持DC12V/POE供电方式</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支持IP67，IK10防护等级</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频闪灯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含16颗或以下LED高亮补光灯；支持视频同步补光功能；外壳材质：金属铝；响应时间：≤20μs；有效补光距离：16m～25m；工作寿命：≥50000小时；平均功率≤40W；含支架、抱箍、光栅。</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灯型：支持暖光LED频闪、暖光LED爆闪、白光氙气爆闪或红外氙气爆闪等模式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光源：可见光（波长350-780nm）；</w:t>
            </w:r>
            <w:r>
              <w:rPr>
                <w:rFonts w:hint="eastAsia" w:ascii="宋体" w:hAnsi="宋体" w:cs="宋体"/>
                <w:kern w:val="0"/>
                <w:sz w:val="20"/>
                <w:szCs w:val="20"/>
                <w:lang w:bidi="ar"/>
              </w:rPr>
              <w:br w:type="textWrapping"/>
            </w:r>
            <w:r>
              <w:rPr>
                <w:rFonts w:hint="eastAsia" w:ascii="宋体" w:hAnsi="宋体" w:cs="宋体"/>
                <w:kern w:val="0"/>
                <w:sz w:val="20"/>
                <w:szCs w:val="20"/>
                <w:lang w:bidi="ar"/>
              </w:rPr>
              <w:t>色温：氙气：5800K ± 200K， LED：3500K；</w:t>
            </w:r>
            <w:r>
              <w:rPr>
                <w:rFonts w:hint="eastAsia" w:ascii="宋体" w:hAnsi="宋体" w:cs="宋体"/>
                <w:kern w:val="0"/>
                <w:sz w:val="20"/>
                <w:szCs w:val="20"/>
                <w:lang w:bidi="ar"/>
              </w:rPr>
              <w:br w:type="textWrapping"/>
            </w:r>
            <w:r>
              <w:rPr>
                <w:rFonts w:hint="eastAsia" w:ascii="宋体" w:hAnsi="宋体" w:cs="宋体"/>
                <w:kern w:val="0"/>
                <w:sz w:val="20"/>
                <w:szCs w:val="20"/>
                <w:lang w:bidi="ar"/>
              </w:rPr>
              <w:t>中心光照度：LED：≤5lx（20m平均光照度），≤20lx(20m有效光照度），≤80lx（20m频爆光照度）氙气：≤4000lx；</w:t>
            </w:r>
            <w:r>
              <w:rPr>
                <w:rFonts w:hint="eastAsia" w:ascii="宋体" w:hAnsi="宋体" w:cs="宋体"/>
                <w:kern w:val="0"/>
                <w:sz w:val="20"/>
                <w:szCs w:val="20"/>
                <w:lang w:bidi="ar"/>
              </w:rPr>
              <w:br w:type="textWrapping"/>
            </w:r>
            <w:r>
              <w:rPr>
                <w:rFonts w:hint="eastAsia" w:ascii="宋体" w:hAnsi="宋体" w:cs="宋体"/>
                <w:kern w:val="0"/>
                <w:sz w:val="20"/>
                <w:szCs w:val="20"/>
                <w:lang w:bidi="ar"/>
              </w:rPr>
              <w:t>触发方式：开关量；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光斑覆盖范围：1车道；</w:t>
            </w:r>
            <w:r>
              <w:rPr>
                <w:rFonts w:hint="eastAsia" w:ascii="宋体" w:hAnsi="宋体" w:cs="宋体"/>
                <w:kern w:val="0"/>
                <w:sz w:val="20"/>
                <w:szCs w:val="20"/>
                <w:lang w:bidi="ar"/>
              </w:rPr>
              <w:br w:type="textWrapping"/>
            </w:r>
            <w:r>
              <w:rPr>
                <w:rFonts w:hint="eastAsia" w:ascii="宋体" w:hAnsi="宋体" w:cs="宋体"/>
                <w:kern w:val="0"/>
                <w:sz w:val="20"/>
                <w:szCs w:val="20"/>
                <w:lang w:bidi="ar"/>
              </w:rPr>
              <w:t>补光距离：16m~26m；</w:t>
            </w:r>
            <w:r>
              <w:rPr>
                <w:rFonts w:hint="eastAsia" w:ascii="宋体" w:hAnsi="宋体" w:cs="宋体"/>
                <w:kern w:val="0"/>
                <w:sz w:val="20"/>
                <w:szCs w:val="20"/>
                <w:lang w:bidi="ar"/>
              </w:rPr>
              <w:br w:type="textWrapping"/>
            </w:r>
            <w:r>
              <w:rPr>
                <w:rFonts w:hint="eastAsia" w:ascii="宋体" w:hAnsi="宋体" w:cs="宋体"/>
                <w:kern w:val="0"/>
                <w:sz w:val="20"/>
                <w:szCs w:val="20"/>
                <w:lang w:bidi="ar"/>
              </w:rPr>
              <w:t>回电时间：＜70ms；</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闪光持续时间：180 </w:t>
            </w:r>
            <w:r>
              <w:rPr>
                <w:rStyle w:val="90"/>
                <w:color w:val="auto"/>
                <w:lang w:bidi="ar"/>
              </w:rPr>
              <w:t>μ</w:t>
            </w:r>
            <w:r>
              <w:rPr>
                <w:rFonts w:hint="eastAsia" w:ascii="宋体" w:hAnsi="宋体" w:cs="宋体"/>
                <w:kern w:val="0"/>
                <w:sz w:val="20"/>
                <w:szCs w:val="20"/>
                <w:lang w:bidi="ar"/>
              </w:rPr>
              <w:t xml:space="preserve">s～500 </w:t>
            </w:r>
            <w:r>
              <w:rPr>
                <w:rStyle w:val="90"/>
                <w:color w:val="auto"/>
                <w:lang w:bidi="ar"/>
              </w:rPr>
              <w:t>μ</w:t>
            </w:r>
            <w:r>
              <w:rPr>
                <w:rFonts w:hint="eastAsia" w:ascii="宋体" w:hAnsi="宋体" w:cs="宋体"/>
                <w:kern w:val="0"/>
                <w:sz w:val="20"/>
                <w:szCs w:val="20"/>
                <w:lang w:bidi="ar"/>
              </w:rPr>
              <w:t>s；</w:t>
            </w:r>
            <w:r>
              <w:rPr>
                <w:rFonts w:hint="eastAsia" w:ascii="宋体" w:hAnsi="宋体" w:cs="宋体"/>
                <w:kern w:val="0"/>
                <w:sz w:val="20"/>
                <w:szCs w:val="20"/>
                <w:lang w:bidi="ar"/>
              </w:rPr>
              <w:br w:type="textWrapping"/>
            </w:r>
            <w:r>
              <w:rPr>
                <w:rFonts w:hint="eastAsia" w:ascii="宋体" w:hAnsi="宋体" w:cs="宋体"/>
                <w:kern w:val="0"/>
                <w:sz w:val="20"/>
                <w:szCs w:val="20"/>
                <w:lang w:bidi="ar"/>
              </w:rPr>
              <w:t>闪光灯寿命：≥1000万次；</w:t>
            </w:r>
            <w:r>
              <w:rPr>
                <w:rFonts w:hint="eastAsia" w:ascii="宋体" w:hAnsi="宋体" w:cs="宋体"/>
                <w:kern w:val="0"/>
                <w:sz w:val="20"/>
                <w:szCs w:val="20"/>
                <w:lang w:bidi="ar"/>
              </w:rPr>
              <w:br w:type="textWrapping"/>
            </w:r>
            <w:r>
              <w:rPr>
                <w:rFonts w:hint="eastAsia" w:ascii="宋体" w:hAnsi="宋体" w:cs="宋体"/>
                <w:kern w:val="0"/>
                <w:sz w:val="20"/>
                <w:szCs w:val="20"/>
                <w:lang w:bidi="ar"/>
              </w:rPr>
              <w:t>频率：100Hz；</w:t>
            </w:r>
            <w:r>
              <w:rPr>
                <w:rFonts w:hint="eastAsia" w:ascii="宋体" w:hAnsi="宋体" w:cs="宋体"/>
                <w:kern w:val="0"/>
                <w:sz w:val="20"/>
                <w:szCs w:val="20"/>
                <w:lang w:bidi="ar"/>
              </w:rPr>
              <w:br w:type="textWrapping"/>
            </w:r>
            <w:r>
              <w:rPr>
                <w:rFonts w:hint="eastAsia" w:ascii="宋体" w:hAnsi="宋体" w:cs="宋体"/>
                <w:kern w:val="0"/>
                <w:sz w:val="20"/>
                <w:szCs w:val="20"/>
                <w:lang w:bidi="ar"/>
              </w:rPr>
              <w:t>灯珠数量：≥24颗（高亮LED）；</w:t>
            </w:r>
            <w:r>
              <w:rPr>
                <w:rFonts w:hint="eastAsia" w:ascii="宋体" w:hAnsi="宋体" w:cs="宋体"/>
                <w:kern w:val="0"/>
                <w:sz w:val="20"/>
                <w:szCs w:val="20"/>
                <w:lang w:bidi="ar"/>
              </w:rPr>
              <w:br w:type="textWrapping"/>
            </w:r>
            <w:r>
              <w:rPr>
                <w:rFonts w:hint="eastAsia" w:ascii="宋体" w:hAnsi="宋体" w:cs="宋体"/>
                <w:kern w:val="0"/>
                <w:sz w:val="20"/>
                <w:szCs w:val="20"/>
                <w:lang w:bidi="ar"/>
              </w:rPr>
              <w:t>光通量：1000lm；</w:t>
            </w:r>
            <w:r>
              <w:rPr>
                <w:rFonts w:hint="eastAsia" w:ascii="宋体" w:hAnsi="宋体" w:cs="宋体"/>
                <w:kern w:val="0"/>
                <w:sz w:val="20"/>
                <w:szCs w:val="20"/>
                <w:lang w:bidi="ar"/>
              </w:rPr>
              <w:br w:type="textWrapping"/>
            </w:r>
            <w:r>
              <w:rPr>
                <w:rFonts w:hint="eastAsia" w:ascii="宋体" w:hAnsi="宋体" w:cs="宋体"/>
                <w:kern w:val="0"/>
                <w:sz w:val="20"/>
                <w:szCs w:val="20"/>
                <w:lang w:bidi="ar"/>
              </w:rPr>
              <w:t>发光模式切换：支持；</w:t>
            </w:r>
            <w:r>
              <w:rPr>
                <w:rFonts w:hint="eastAsia" w:ascii="宋体" w:hAnsi="宋体" w:cs="宋体"/>
                <w:kern w:val="0"/>
                <w:sz w:val="20"/>
                <w:szCs w:val="20"/>
                <w:lang w:bidi="ar"/>
              </w:rPr>
              <w:br w:type="textWrapping"/>
            </w:r>
            <w:r>
              <w:rPr>
                <w:rFonts w:hint="eastAsia" w:ascii="宋体" w:hAnsi="宋体" w:cs="宋体"/>
                <w:kern w:val="0"/>
                <w:sz w:val="20"/>
                <w:szCs w:val="20"/>
                <w:lang w:bidi="ar"/>
              </w:rPr>
              <w:t>亮度调节：氙气：1~16级亮度可调LED：1~20级亮度可调；</w:t>
            </w:r>
            <w:r>
              <w:rPr>
                <w:rFonts w:hint="eastAsia" w:ascii="宋体" w:hAnsi="宋体" w:cs="宋体"/>
                <w:kern w:val="0"/>
                <w:sz w:val="20"/>
                <w:szCs w:val="20"/>
                <w:lang w:bidi="ar"/>
              </w:rPr>
              <w:br w:type="textWrapping"/>
            </w:r>
            <w:r>
              <w:rPr>
                <w:rFonts w:hint="eastAsia" w:ascii="宋体" w:hAnsi="宋体" w:cs="宋体"/>
                <w:kern w:val="0"/>
                <w:sz w:val="20"/>
                <w:szCs w:val="20"/>
                <w:lang w:bidi="ar"/>
              </w:rPr>
              <w:t>供电方式：AC220V±20%、50HZ±2；</w:t>
            </w:r>
            <w:r>
              <w:rPr>
                <w:rFonts w:hint="eastAsia" w:ascii="宋体" w:hAnsi="宋体" w:cs="宋体"/>
                <w:kern w:val="0"/>
                <w:sz w:val="20"/>
                <w:szCs w:val="20"/>
                <w:lang w:bidi="ar"/>
              </w:rPr>
              <w:br w:type="textWrapping"/>
            </w:r>
            <w:r>
              <w:rPr>
                <w:rFonts w:hint="eastAsia" w:ascii="宋体" w:hAnsi="宋体" w:cs="宋体"/>
                <w:kern w:val="0"/>
                <w:sz w:val="20"/>
                <w:szCs w:val="20"/>
                <w:lang w:bidi="ar"/>
              </w:rPr>
              <w:t>配合卡口使用，要求符合GA/T1202-2022《交通技术监控成像补光装置通用技术规范》</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信号检测器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红/绿灯信号输入可接入≥12路220V/AC红绿灯信号；支持≥12个红/绿灯信号同时检测；RS485接口≥1个；网络接口≥1个RJ45 100M 网口；功耗 &lt;3W；使用工作温度 -20℃~+65℃；使用湿度 10%-95%。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智能终端管理设备</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最大支持16路高清视频，每路传输速率4mbps，嵌入式Linux操作系统/WEB方式，接入等数据量200万、900万像素等其它分辨率的高清录像/≥2路报警输入/≥2路报警输出/≥4个内置SATA接口，≥2个RJ45 100M/1000M自适应以太网口，≥16个RJ45 100M交换网络接口，≥1个1000M SFP光纤接口/220V±10% ，-20℃～+70℃。</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智慧网络音柱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 一体壁挂式室外防水设计、整合网络音频解码，数字功放及音箱；</w:t>
            </w:r>
            <w:r>
              <w:rPr>
                <w:rFonts w:hint="eastAsia" w:ascii="宋体" w:hAnsi="宋体" w:cs="宋体"/>
                <w:kern w:val="0"/>
                <w:sz w:val="20"/>
                <w:szCs w:val="20"/>
                <w:lang w:bidi="ar"/>
              </w:rPr>
              <w:br w:type="textWrapping"/>
            </w:r>
            <w:r>
              <w:rPr>
                <w:rFonts w:hint="eastAsia" w:ascii="宋体" w:hAnsi="宋体" w:cs="宋体"/>
                <w:kern w:val="0"/>
                <w:sz w:val="20"/>
                <w:szCs w:val="20"/>
                <w:lang w:bidi="ar"/>
              </w:rPr>
              <w:t>2. 支持离线广播功能，内置大容量存储器，采用嵌入式系统，设备内存≥64MB，设备存储≥4GB。</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3. 支持远程IP网络下发定时广播任务，自动播放定时广播任务； </w:t>
            </w:r>
            <w:r>
              <w:rPr>
                <w:rFonts w:hint="eastAsia" w:ascii="宋体" w:hAnsi="宋体" w:cs="宋体"/>
                <w:kern w:val="0"/>
                <w:sz w:val="20"/>
                <w:szCs w:val="20"/>
                <w:lang w:bidi="ar"/>
              </w:rPr>
              <w:br w:type="textWrapping"/>
            </w:r>
            <w:r>
              <w:rPr>
                <w:rFonts w:hint="eastAsia" w:ascii="宋体" w:hAnsi="宋体" w:cs="宋体"/>
                <w:kern w:val="0"/>
                <w:sz w:val="20"/>
                <w:szCs w:val="20"/>
                <w:lang w:bidi="ar"/>
              </w:rPr>
              <w:t>4. 具有NTP自动校时功能，离线时自动与时钟服务器对时，避免长时间离线造成离线任务差异；</w:t>
            </w:r>
            <w:r>
              <w:rPr>
                <w:rFonts w:hint="eastAsia" w:ascii="宋体" w:hAnsi="宋体" w:cs="宋体"/>
                <w:kern w:val="0"/>
                <w:sz w:val="20"/>
                <w:szCs w:val="20"/>
                <w:lang w:bidi="ar"/>
              </w:rPr>
              <w:br w:type="textWrapping"/>
            </w:r>
            <w:r>
              <w:rPr>
                <w:rFonts w:hint="eastAsia" w:ascii="宋体" w:hAnsi="宋体" w:cs="宋体"/>
                <w:kern w:val="0"/>
                <w:sz w:val="20"/>
                <w:szCs w:val="20"/>
                <w:lang w:bidi="ar"/>
              </w:rPr>
              <w:t>5. 支持web进行系统配置、网络配置、系统维护等操作；</w:t>
            </w:r>
            <w:r>
              <w:rPr>
                <w:rFonts w:hint="eastAsia" w:ascii="宋体" w:hAnsi="宋体" w:cs="宋体"/>
                <w:kern w:val="0"/>
                <w:sz w:val="20"/>
                <w:szCs w:val="20"/>
                <w:lang w:bidi="ar"/>
              </w:rPr>
              <w:br w:type="textWrapping"/>
            </w:r>
            <w:r>
              <w:rPr>
                <w:rFonts w:hint="eastAsia" w:ascii="宋体" w:hAnsi="宋体" w:cs="宋体"/>
                <w:kern w:val="0"/>
                <w:sz w:val="20"/>
                <w:szCs w:val="20"/>
                <w:lang w:bidi="ar"/>
              </w:rPr>
              <w:t>6.广播功耗功耗：≥120W</w:t>
            </w:r>
            <w:r>
              <w:rPr>
                <w:rFonts w:hint="eastAsia" w:ascii="宋体" w:hAnsi="宋体" w:cs="宋体"/>
                <w:kern w:val="0"/>
                <w:sz w:val="20"/>
                <w:szCs w:val="20"/>
                <w:lang w:bidi="ar"/>
              </w:rPr>
              <w:br w:type="textWrapping"/>
            </w:r>
            <w:r>
              <w:rPr>
                <w:rFonts w:hint="eastAsia" w:ascii="宋体" w:hAnsi="宋体" w:cs="宋体"/>
                <w:kern w:val="0"/>
                <w:sz w:val="20"/>
                <w:szCs w:val="20"/>
                <w:lang w:bidi="ar"/>
              </w:rPr>
              <w:t>7.广播采样率：8KHz～48KHz，量化位数：≥16bit，信噪比：≥90dB</w:t>
            </w:r>
            <w:r>
              <w:rPr>
                <w:rFonts w:hint="eastAsia" w:ascii="宋体" w:hAnsi="宋体" w:cs="宋体"/>
                <w:kern w:val="0"/>
                <w:sz w:val="20"/>
                <w:szCs w:val="20"/>
                <w:lang w:bidi="ar"/>
              </w:rPr>
              <w:br w:type="textWrapping"/>
            </w:r>
            <w:r>
              <w:rPr>
                <w:rFonts w:hint="eastAsia" w:ascii="宋体" w:hAnsi="宋体" w:cs="宋体"/>
                <w:kern w:val="0"/>
                <w:sz w:val="20"/>
                <w:szCs w:val="20"/>
                <w:lang w:bidi="ar"/>
              </w:rPr>
              <w:t>8.音频压缩标准：/G.711U/G.711A/MP3</w:t>
            </w:r>
            <w:r>
              <w:rPr>
                <w:rFonts w:hint="eastAsia" w:ascii="宋体" w:hAnsi="宋体" w:cs="宋体"/>
                <w:kern w:val="0"/>
                <w:sz w:val="20"/>
                <w:szCs w:val="20"/>
                <w:lang w:bidi="ar"/>
              </w:rPr>
              <w:br w:type="textWrapping"/>
            </w:r>
            <w:r>
              <w:rPr>
                <w:rFonts w:hint="eastAsia" w:ascii="宋体" w:hAnsi="宋体" w:cs="宋体"/>
                <w:kern w:val="0"/>
                <w:sz w:val="20"/>
                <w:szCs w:val="20"/>
                <w:lang w:bidi="ar"/>
              </w:rPr>
              <w:t>9.物理接口：网口*1；报警输入*1；复位按钮*1；音频输入*1</w:t>
            </w:r>
            <w:r>
              <w:rPr>
                <w:rFonts w:hint="eastAsia" w:ascii="宋体" w:hAnsi="宋体" w:cs="宋体"/>
                <w:kern w:val="0"/>
                <w:sz w:val="20"/>
                <w:szCs w:val="20"/>
                <w:lang w:bidi="ar"/>
              </w:rPr>
              <w:br w:type="textWrapping"/>
            </w:r>
            <w:r>
              <w:rPr>
                <w:rFonts w:hint="eastAsia" w:ascii="宋体" w:hAnsi="宋体" w:cs="宋体"/>
                <w:kern w:val="0"/>
                <w:sz w:val="20"/>
                <w:szCs w:val="20"/>
                <w:lang w:bidi="ar"/>
              </w:rPr>
              <w:t>10.防水等级：IP65</w:t>
            </w:r>
            <w:r>
              <w:rPr>
                <w:rFonts w:hint="eastAsia" w:ascii="宋体" w:hAnsi="宋体" w:cs="宋体"/>
                <w:kern w:val="0"/>
                <w:sz w:val="20"/>
                <w:szCs w:val="20"/>
                <w:lang w:bidi="ar"/>
              </w:rPr>
              <w:br w:type="textWrapping"/>
            </w:r>
            <w:r>
              <w:rPr>
                <w:rFonts w:hint="eastAsia" w:ascii="宋体" w:hAnsi="宋体" w:cs="宋体"/>
                <w:kern w:val="0"/>
                <w:sz w:val="20"/>
                <w:szCs w:val="20"/>
                <w:lang w:bidi="ar"/>
              </w:rPr>
              <w:t>11.支持跟天台交警指挥广播管理平台进行对接</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1个千兆光口、8个百兆电口，安装方式：工业导轨式。含光模块。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传输设备B</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交换机容量：32 Gbps；</w:t>
            </w:r>
            <w:r>
              <w:rPr>
                <w:rFonts w:hint="eastAsia" w:ascii="宋体" w:hAnsi="宋体" w:cs="宋体"/>
                <w:kern w:val="0"/>
                <w:sz w:val="20"/>
                <w:szCs w:val="20"/>
                <w:lang w:bidi="ar"/>
              </w:rPr>
              <w:br w:type="textWrapping"/>
            </w:r>
            <w:r>
              <w:rPr>
                <w:rFonts w:hint="eastAsia" w:ascii="宋体" w:hAnsi="宋体" w:cs="宋体"/>
                <w:kern w:val="0"/>
                <w:sz w:val="20"/>
                <w:szCs w:val="20"/>
                <w:lang w:bidi="ar"/>
              </w:rPr>
              <w:t>包转发率：22 Mpps；</w:t>
            </w:r>
            <w:r>
              <w:rPr>
                <w:rFonts w:hint="eastAsia" w:ascii="宋体" w:hAnsi="宋体" w:cs="宋体"/>
                <w:kern w:val="0"/>
                <w:sz w:val="20"/>
                <w:szCs w:val="20"/>
                <w:lang w:bidi="ar"/>
              </w:rPr>
              <w:br w:type="textWrapping"/>
            </w:r>
            <w:r>
              <w:rPr>
                <w:rFonts w:hint="eastAsia" w:ascii="宋体" w:hAnsi="宋体" w:cs="宋体"/>
                <w:kern w:val="0"/>
                <w:sz w:val="20"/>
                <w:szCs w:val="20"/>
                <w:lang w:bidi="ar"/>
              </w:rPr>
              <w:t>8个10/100/1000Base-T电口，8个千兆SFP光口；</w:t>
            </w:r>
            <w:r>
              <w:rPr>
                <w:rFonts w:hint="eastAsia" w:ascii="宋体" w:hAnsi="宋体" w:cs="宋体"/>
                <w:kern w:val="0"/>
                <w:sz w:val="20"/>
                <w:szCs w:val="20"/>
                <w:lang w:bidi="ar"/>
              </w:rPr>
              <w:br w:type="textWrapping"/>
            </w:r>
            <w:r>
              <w:rPr>
                <w:rFonts w:hint="eastAsia" w:ascii="宋体" w:hAnsi="宋体" w:cs="宋体"/>
                <w:kern w:val="0"/>
                <w:sz w:val="20"/>
                <w:szCs w:val="20"/>
                <w:lang w:bidi="ar"/>
              </w:rPr>
              <w:t>安装方式：导轨安装；</w:t>
            </w:r>
            <w:r>
              <w:rPr>
                <w:rFonts w:hint="eastAsia" w:ascii="宋体" w:hAnsi="宋体" w:cs="宋体"/>
                <w:kern w:val="0"/>
                <w:sz w:val="20"/>
                <w:szCs w:val="20"/>
                <w:lang w:bidi="ar"/>
              </w:rPr>
              <w:br w:type="textWrapping"/>
            </w:r>
            <w:r>
              <w:rPr>
                <w:rFonts w:hint="eastAsia" w:ascii="宋体" w:hAnsi="宋体" w:cs="宋体"/>
                <w:kern w:val="0"/>
                <w:sz w:val="20"/>
                <w:szCs w:val="20"/>
                <w:lang w:bidi="ar"/>
              </w:rPr>
              <w:t>供电方式:12-36V供电，含8个千兆SFP光模块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外壳材料：采用优质冷轧板，板材厚度：门板≥1.2mm、箱体≥1.2mm，含50mm高防雨顶，前单开门，箱体喷塑；内部配置：电源空开模块（包含1个2P/40A、1个1P/25A、2个1P/10A空开，1个三位多功能排插，网络;电源防雷器），1个风扇，1个LED灯等，箱体应该统一“天台交警监控”字样。</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电警落地机箱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 电警系统交叉口机箱，尺寸≥600mm（宽） × 1150mm（高）×</w:t>
            </w:r>
            <w:r>
              <w:rPr>
                <w:rFonts w:hint="eastAsia" w:ascii="宋体" w:hAnsi="宋体" w:cs="宋体"/>
                <w:kern w:val="0"/>
                <w:sz w:val="20"/>
                <w:szCs w:val="20"/>
                <w:lang w:bidi="ar"/>
              </w:rPr>
              <w:br w:type="textWrapping"/>
            </w:r>
            <w:r>
              <w:rPr>
                <w:rFonts w:hint="eastAsia" w:ascii="宋体" w:hAnsi="宋体" w:cs="宋体"/>
                <w:kern w:val="0"/>
                <w:sz w:val="20"/>
                <w:szCs w:val="20"/>
                <w:lang w:bidi="ar"/>
              </w:rPr>
              <w:t>600mm（深）；采用1.5mm热镀锌钢板，含双路空气开关1个，单路空气</w:t>
            </w:r>
            <w:r>
              <w:rPr>
                <w:rFonts w:hint="eastAsia" w:ascii="宋体" w:hAnsi="宋体" w:cs="宋体"/>
                <w:kern w:val="0"/>
                <w:sz w:val="20"/>
                <w:szCs w:val="20"/>
                <w:lang w:bidi="ar"/>
              </w:rPr>
              <w:br w:type="textWrapping"/>
            </w:r>
            <w:r>
              <w:rPr>
                <w:rFonts w:hint="eastAsia" w:ascii="宋体" w:hAnsi="宋体" w:cs="宋体"/>
                <w:kern w:val="0"/>
                <w:sz w:val="20"/>
                <w:szCs w:val="20"/>
                <w:lang w:bidi="ar"/>
              </w:rPr>
              <w:t>开关8个，三芯维护插座1个。</w:t>
            </w:r>
            <w:r>
              <w:rPr>
                <w:rFonts w:hint="eastAsia" w:ascii="宋体" w:hAnsi="宋体" w:cs="宋体"/>
                <w:kern w:val="0"/>
                <w:sz w:val="20"/>
                <w:szCs w:val="20"/>
                <w:lang w:bidi="ar"/>
              </w:rPr>
              <w:br w:type="textWrapping"/>
            </w:r>
            <w:r>
              <w:rPr>
                <w:rFonts w:hint="eastAsia" w:ascii="宋体" w:hAnsi="宋体" w:cs="宋体"/>
                <w:kern w:val="0"/>
                <w:sz w:val="20"/>
                <w:szCs w:val="20"/>
                <w:lang w:bidi="ar"/>
              </w:rPr>
              <w:t>2. 含箱体运输、现场安装调试。箱体应该统一“交警监控”字样。</w:t>
            </w:r>
            <w:r>
              <w:rPr>
                <w:rFonts w:hint="eastAsia" w:ascii="宋体" w:hAnsi="宋体" w:cs="宋体"/>
                <w:kern w:val="0"/>
                <w:sz w:val="20"/>
                <w:szCs w:val="20"/>
                <w:lang w:bidi="ar"/>
              </w:rPr>
              <w:br w:type="textWrapping"/>
            </w:r>
            <w:r>
              <w:rPr>
                <w:rFonts w:hint="eastAsia" w:ascii="宋体" w:hAnsi="宋体" w:cs="宋体"/>
                <w:kern w:val="0"/>
                <w:sz w:val="20"/>
                <w:szCs w:val="20"/>
                <w:lang w:bidi="ar"/>
              </w:rPr>
              <w:t>3.含基础600mm*640mm*1100mm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极数:2P</w:t>
            </w:r>
            <w:r>
              <w:rPr>
                <w:rFonts w:hint="eastAsia" w:ascii="宋体" w:hAnsi="宋体" w:cs="宋体"/>
                <w:kern w:val="0"/>
                <w:sz w:val="20"/>
                <w:szCs w:val="20"/>
                <w:lang w:bidi="ar"/>
              </w:rPr>
              <w:br w:type="textWrapping"/>
            </w:r>
            <w:r>
              <w:rPr>
                <w:rFonts w:hint="eastAsia" w:ascii="宋体" w:hAnsi="宋体" w:cs="宋体"/>
                <w:kern w:val="0"/>
                <w:sz w:val="20"/>
                <w:szCs w:val="20"/>
                <w:lang w:bidi="ar"/>
              </w:rPr>
              <w:t>电流:16/20/25/32A</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电压:230V</w:t>
            </w:r>
            <w:r>
              <w:rPr>
                <w:rFonts w:hint="eastAsia" w:ascii="宋体" w:hAnsi="宋体" w:cs="宋体"/>
                <w:kern w:val="0"/>
                <w:sz w:val="20"/>
                <w:szCs w:val="20"/>
                <w:lang w:bidi="ar"/>
              </w:rPr>
              <w:br w:type="textWrapping"/>
            </w:r>
            <w:r>
              <w:rPr>
                <w:rFonts w:hint="eastAsia" w:ascii="宋体" w:hAnsi="宋体" w:cs="宋体"/>
                <w:kern w:val="0"/>
                <w:sz w:val="20"/>
                <w:szCs w:val="20"/>
                <w:lang w:bidi="ar"/>
              </w:rPr>
              <w:t>额定动作电流:30mA</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光纤</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4芯单模通讯光纤</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4.54</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4.88</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RVSP2芯*1.0mm²</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4.36</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布放尾纤</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连接尾纤，熔接及光缆接线盒</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接地线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1*10.0mm²</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0.02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L型立杆A（杆件利旧）</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杆件利旧，八棱镀锌≥6.5M竖杆；立杆壁厚≥8mm；横杆4-7M；前端杆件贴反光材料，顶部带红黄绿三色防水帽；符合设计要求，必须保证图片抓拍位置、管控每个车道；含运输、预埋件。含立杆基础的开挖、做模、浇筑（C25商品砼）、路面平整、回填、废土清运等工作及材料费用。L型杆件（挑4-7米基础1500mm*1500mm*1800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 xml:space="preserve">套 </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利旧仓库备件</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4-7米杆件移位</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含预埋件，设备、杆件拆除，运输，吊装，接地等；含立杆基础的开挖、做模、浇筑（C25商品砼）、路面平整、回填、废土清运等工作及材料费用。L型杆件（挑4-7米基础1500mm*1500mm*1800mm）；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8-12米杆件移位</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含预埋件，设备、杆件拆除，运输，吊装，接地等；含立杆基础的开挖、做模、浇筑（C25商品砼）、路面平整、回填、废土清运等工作及材料费用。L型杆件（挑8-12米采用1800mm*1800mm*2000mm）；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高密度聚乙烯管（DN75）</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壁厚要求不低于4.5mm，人行道路及绿化土方开挖共1.43km，敷设及恢复，宽度≥400mm，深度≥700mm。放2管</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2.86</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顶管管材</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含顶管，3孔；管道埋深不小于700mm;含管材，材质使用MPP管，直径不低于100mm。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1.588</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4341"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小计</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球机系统升级</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枪球一体机</w:t>
            </w:r>
          </w:p>
        </w:tc>
        <w:tc>
          <w:tcPr>
            <w:tcW w:w="3237" w:type="pct"/>
            <w:tcBorders>
              <w:top w:val="nil"/>
              <w:left w:val="nil"/>
              <w:bottom w:val="nil"/>
              <w:right w:val="nil"/>
            </w:tcBorders>
            <w:noWrap/>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由1球机+2枪机组成，内置高性能GPU模块组，枪球和枪机视频分辨率≥2560×1440@30fps，全景1像素：400万，全景2像素：400万，细节像素：400万；枪机靶面尺寸不小于1/1.8英寸，枪机≥4倍光学变倍；球机靶面尺寸不小于1/1.8英寸；球机≥37倍光学变倍；支持自动标定功能，实现枪机与球机之间检查区域的定位；设备支持对车辆实时建模比对，对黑白名单车辆进行布控跟踪，跟踪距离≥200米，跟踪过程中目标车辆信息可以实施上传到中心平台；具备自动标定功能，可通过客户端软件对枪机进行一键自动标定，实现枪机与球机之间检测区域的定位，标定点的数量不小于6个。（含支架，抱箍，防雷器）抱箍，防雷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w:t>
            </w:r>
          </w:p>
        </w:tc>
        <w:tc>
          <w:tcPr>
            <w:tcW w:w="4585"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智能卡口系统升级</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585"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一期智能卡口</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环保卡口一体化抓拍单元</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摄像机像素：900万；感光器件：两个1英寸全局曝光CMOS，内置两个图像传感器（可分别输出黑白及彩色图像，可对视频图像和抓拍图片进行融合输出）或1个GMOS传感器（输出全彩图片）；图片分辨率：最大支持4096*2160；视频帧率：在1～50fps可调；视频压缩标准：H.265/H.264/MJPEG；图像输出格式：JPEG；支持信号灯颜色增强功能； 支持车流量检测功能，可以区分车辆是直行还是左转；支持车辆特征检测：车牌识别、车型识别、车身颜色识别、车辆品牌、车辆子品牌等特征检测；支持多种抓拍模式的切换，可根据应有场景的变化，实现闯红灯抓拍、开车打手机、不系安全带、机动车不礼让行人抓拍、压线、逆行、占用应急车道、黄网格违停、加塞等抓拍功能，可抠取人脸，可对抠取的人脸图片的像素大小、亮度、边框放大倍数进行调节，达到人脸比对的要求。支持对违章行为的多张图片记录抓拍，并做图片合成处理，支持1～4 张图片合成一张图片。（含高清镜头、室外防护罩、防雷模块、电源适配器）。</w:t>
            </w:r>
            <w:r>
              <w:rPr>
                <w:rFonts w:hint="eastAsia" w:ascii="宋体" w:hAnsi="宋体" w:cs="宋体"/>
                <w:kern w:val="0"/>
                <w:sz w:val="20"/>
                <w:szCs w:val="20"/>
                <w:lang w:bidi="ar"/>
              </w:rPr>
              <w:br w:type="textWrapping"/>
            </w:r>
            <w:r>
              <w:rPr>
                <w:rFonts w:hint="eastAsia" w:ascii="宋体" w:hAnsi="宋体" w:cs="宋体"/>
                <w:kern w:val="0"/>
                <w:sz w:val="20"/>
                <w:szCs w:val="20"/>
                <w:lang w:bidi="ar"/>
              </w:rPr>
              <w:t>设备应通过天台县公安局“雪亮工程”二期建设项目设备测试。</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灯型：支持暖光LED频闪、暖光LED爆闪、白光氙气爆闪或红外氙气爆闪等模式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光源：可见光（波长350-780nm）；</w:t>
            </w:r>
            <w:r>
              <w:rPr>
                <w:rFonts w:hint="eastAsia" w:ascii="宋体" w:hAnsi="宋体" w:cs="宋体"/>
                <w:kern w:val="0"/>
                <w:sz w:val="20"/>
                <w:szCs w:val="20"/>
                <w:lang w:bidi="ar"/>
              </w:rPr>
              <w:br w:type="textWrapping"/>
            </w:r>
            <w:r>
              <w:rPr>
                <w:rFonts w:hint="eastAsia" w:ascii="宋体" w:hAnsi="宋体" w:cs="宋体"/>
                <w:kern w:val="0"/>
                <w:sz w:val="20"/>
                <w:szCs w:val="20"/>
                <w:lang w:bidi="ar"/>
              </w:rPr>
              <w:t>色温：氙气：5800K ± 200K， LED：3500K；</w:t>
            </w:r>
            <w:r>
              <w:rPr>
                <w:rFonts w:hint="eastAsia" w:ascii="宋体" w:hAnsi="宋体" w:cs="宋体"/>
                <w:kern w:val="0"/>
                <w:sz w:val="20"/>
                <w:szCs w:val="20"/>
                <w:lang w:bidi="ar"/>
              </w:rPr>
              <w:br w:type="textWrapping"/>
            </w:r>
            <w:r>
              <w:rPr>
                <w:rFonts w:hint="eastAsia" w:ascii="宋体" w:hAnsi="宋体" w:cs="宋体"/>
                <w:kern w:val="0"/>
                <w:sz w:val="20"/>
                <w:szCs w:val="20"/>
                <w:lang w:bidi="ar"/>
              </w:rPr>
              <w:t>中心光照度：LED：≤5lx（20m平均光照度），≤20lx(20m有效光照度），≤80lx（20m频爆光照度）氙气：≤4000lx；</w:t>
            </w:r>
            <w:r>
              <w:rPr>
                <w:rFonts w:hint="eastAsia" w:ascii="宋体" w:hAnsi="宋体" w:cs="宋体"/>
                <w:kern w:val="0"/>
                <w:sz w:val="20"/>
                <w:szCs w:val="20"/>
                <w:lang w:bidi="ar"/>
              </w:rPr>
              <w:br w:type="textWrapping"/>
            </w:r>
            <w:r>
              <w:rPr>
                <w:rFonts w:hint="eastAsia" w:ascii="宋体" w:hAnsi="宋体" w:cs="宋体"/>
                <w:kern w:val="0"/>
                <w:sz w:val="20"/>
                <w:szCs w:val="20"/>
                <w:lang w:bidi="ar"/>
              </w:rPr>
              <w:t>触发方式：开关量；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光斑覆盖范围：1车道；</w:t>
            </w:r>
            <w:r>
              <w:rPr>
                <w:rFonts w:hint="eastAsia" w:ascii="宋体" w:hAnsi="宋体" w:cs="宋体"/>
                <w:kern w:val="0"/>
                <w:sz w:val="20"/>
                <w:szCs w:val="20"/>
                <w:lang w:bidi="ar"/>
              </w:rPr>
              <w:br w:type="textWrapping"/>
            </w:r>
            <w:r>
              <w:rPr>
                <w:rFonts w:hint="eastAsia" w:ascii="宋体" w:hAnsi="宋体" w:cs="宋体"/>
                <w:kern w:val="0"/>
                <w:sz w:val="20"/>
                <w:szCs w:val="20"/>
                <w:lang w:bidi="ar"/>
              </w:rPr>
              <w:t>补光距离：16m~26m；</w:t>
            </w:r>
            <w:r>
              <w:rPr>
                <w:rFonts w:hint="eastAsia" w:ascii="宋体" w:hAnsi="宋体" w:cs="宋体"/>
                <w:kern w:val="0"/>
                <w:sz w:val="20"/>
                <w:szCs w:val="20"/>
                <w:lang w:bidi="ar"/>
              </w:rPr>
              <w:br w:type="textWrapping"/>
            </w:r>
            <w:r>
              <w:rPr>
                <w:rFonts w:hint="eastAsia" w:ascii="宋体" w:hAnsi="宋体" w:cs="宋体"/>
                <w:kern w:val="0"/>
                <w:sz w:val="20"/>
                <w:szCs w:val="20"/>
                <w:lang w:bidi="ar"/>
              </w:rPr>
              <w:t>回电时间：＜70ms；</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闪光持续时间：180 </w:t>
            </w:r>
            <w:r>
              <w:rPr>
                <w:rStyle w:val="90"/>
                <w:color w:val="auto"/>
                <w:lang w:bidi="ar"/>
              </w:rPr>
              <w:t>μ</w:t>
            </w:r>
            <w:r>
              <w:rPr>
                <w:rFonts w:hint="eastAsia" w:ascii="宋体" w:hAnsi="宋体" w:cs="宋体"/>
                <w:kern w:val="0"/>
                <w:sz w:val="20"/>
                <w:szCs w:val="20"/>
                <w:lang w:bidi="ar"/>
              </w:rPr>
              <w:t xml:space="preserve">s～500 </w:t>
            </w:r>
            <w:r>
              <w:rPr>
                <w:rStyle w:val="90"/>
                <w:color w:val="auto"/>
                <w:lang w:bidi="ar"/>
              </w:rPr>
              <w:t>μ</w:t>
            </w:r>
            <w:r>
              <w:rPr>
                <w:rFonts w:hint="eastAsia" w:ascii="宋体" w:hAnsi="宋体" w:cs="宋体"/>
                <w:kern w:val="0"/>
                <w:sz w:val="20"/>
                <w:szCs w:val="20"/>
                <w:lang w:bidi="ar"/>
              </w:rPr>
              <w:t>s；</w:t>
            </w:r>
            <w:r>
              <w:rPr>
                <w:rFonts w:hint="eastAsia" w:ascii="宋体" w:hAnsi="宋体" w:cs="宋体"/>
                <w:kern w:val="0"/>
                <w:sz w:val="20"/>
                <w:szCs w:val="20"/>
                <w:lang w:bidi="ar"/>
              </w:rPr>
              <w:br w:type="textWrapping"/>
            </w:r>
            <w:r>
              <w:rPr>
                <w:rFonts w:hint="eastAsia" w:ascii="宋体" w:hAnsi="宋体" w:cs="宋体"/>
                <w:kern w:val="0"/>
                <w:sz w:val="20"/>
                <w:szCs w:val="20"/>
                <w:lang w:bidi="ar"/>
              </w:rPr>
              <w:t>闪光灯寿命：≥1000万次；</w:t>
            </w:r>
            <w:r>
              <w:rPr>
                <w:rFonts w:hint="eastAsia" w:ascii="宋体" w:hAnsi="宋体" w:cs="宋体"/>
                <w:kern w:val="0"/>
                <w:sz w:val="20"/>
                <w:szCs w:val="20"/>
                <w:lang w:bidi="ar"/>
              </w:rPr>
              <w:br w:type="textWrapping"/>
            </w:r>
            <w:r>
              <w:rPr>
                <w:rFonts w:hint="eastAsia" w:ascii="宋体" w:hAnsi="宋体" w:cs="宋体"/>
                <w:kern w:val="0"/>
                <w:sz w:val="20"/>
                <w:szCs w:val="20"/>
                <w:lang w:bidi="ar"/>
              </w:rPr>
              <w:t>频率：100Hz；</w:t>
            </w:r>
            <w:r>
              <w:rPr>
                <w:rFonts w:hint="eastAsia" w:ascii="宋体" w:hAnsi="宋体" w:cs="宋体"/>
                <w:kern w:val="0"/>
                <w:sz w:val="20"/>
                <w:szCs w:val="20"/>
                <w:lang w:bidi="ar"/>
              </w:rPr>
              <w:br w:type="textWrapping"/>
            </w:r>
            <w:r>
              <w:rPr>
                <w:rFonts w:hint="eastAsia" w:ascii="宋体" w:hAnsi="宋体" w:cs="宋体"/>
                <w:kern w:val="0"/>
                <w:sz w:val="20"/>
                <w:szCs w:val="20"/>
                <w:lang w:bidi="ar"/>
              </w:rPr>
              <w:t>灯珠数量：≥24颗（高亮LED）；</w:t>
            </w:r>
            <w:r>
              <w:rPr>
                <w:rFonts w:hint="eastAsia" w:ascii="宋体" w:hAnsi="宋体" w:cs="宋体"/>
                <w:kern w:val="0"/>
                <w:sz w:val="20"/>
                <w:szCs w:val="20"/>
                <w:lang w:bidi="ar"/>
              </w:rPr>
              <w:br w:type="textWrapping"/>
            </w:r>
            <w:r>
              <w:rPr>
                <w:rFonts w:hint="eastAsia" w:ascii="宋体" w:hAnsi="宋体" w:cs="宋体"/>
                <w:kern w:val="0"/>
                <w:sz w:val="20"/>
                <w:szCs w:val="20"/>
                <w:lang w:bidi="ar"/>
              </w:rPr>
              <w:t>光通量：1000lm；</w:t>
            </w:r>
            <w:r>
              <w:rPr>
                <w:rFonts w:hint="eastAsia" w:ascii="宋体" w:hAnsi="宋体" w:cs="宋体"/>
                <w:kern w:val="0"/>
                <w:sz w:val="20"/>
                <w:szCs w:val="20"/>
                <w:lang w:bidi="ar"/>
              </w:rPr>
              <w:br w:type="textWrapping"/>
            </w:r>
            <w:r>
              <w:rPr>
                <w:rFonts w:hint="eastAsia" w:ascii="宋体" w:hAnsi="宋体" w:cs="宋体"/>
                <w:kern w:val="0"/>
                <w:sz w:val="20"/>
                <w:szCs w:val="20"/>
                <w:lang w:bidi="ar"/>
              </w:rPr>
              <w:t>发光模式切换：支持；</w:t>
            </w:r>
            <w:r>
              <w:rPr>
                <w:rFonts w:hint="eastAsia" w:ascii="宋体" w:hAnsi="宋体" w:cs="宋体"/>
                <w:kern w:val="0"/>
                <w:sz w:val="20"/>
                <w:szCs w:val="20"/>
                <w:lang w:bidi="ar"/>
              </w:rPr>
              <w:br w:type="textWrapping"/>
            </w:r>
            <w:r>
              <w:rPr>
                <w:rFonts w:hint="eastAsia" w:ascii="宋体" w:hAnsi="宋体" w:cs="宋体"/>
                <w:kern w:val="0"/>
                <w:sz w:val="20"/>
                <w:szCs w:val="20"/>
                <w:lang w:bidi="ar"/>
              </w:rPr>
              <w:t>亮度调节：氙气：1~16级亮度可调LED：1~20级亮度可调；</w:t>
            </w:r>
            <w:r>
              <w:rPr>
                <w:rFonts w:hint="eastAsia" w:ascii="宋体" w:hAnsi="宋体" w:cs="宋体"/>
                <w:kern w:val="0"/>
                <w:sz w:val="20"/>
                <w:szCs w:val="20"/>
                <w:lang w:bidi="ar"/>
              </w:rPr>
              <w:br w:type="textWrapping"/>
            </w:r>
            <w:r>
              <w:rPr>
                <w:rFonts w:hint="eastAsia" w:ascii="宋体" w:hAnsi="宋体" w:cs="宋体"/>
                <w:kern w:val="0"/>
                <w:sz w:val="20"/>
                <w:szCs w:val="20"/>
                <w:lang w:bidi="ar"/>
              </w:rPr>
              <w:t>供电方式：AC220V±20%、50HZ±2；</w:t>
            </w:r>
            <w:r>
              <w:rPr>
                <w:rFonts w:hint="eastAsia" w:ascii="宋体" w:hAnsi="宋体" w:cs="宋体"/>
                <w:kern w:val="0"/>
                <w:sz w:val="20"/>
                <w:szCs w:val="20"/>
                <w:lang w:bidi="ar"/>
              </w:rPr>
              <w:br w:type="textWrapping"/>
            </w:r>
            <w:r>
              <w:rPr>
                <w:rFonts w:hint="eastAsia" w:ascii="宋体" w:hAnsi="宋体" w:cs="宋体"/>
                <w:kern w:val="0"/>
                <w:sz w:val="20"/>
                <w:szCs w:val="20"/>
                <w:lang w:bidi="ar"/>
              </w:rPr>
              <w:t>配合卡口使用，要求符合GA/T1202-2022《交通技术监控成像补光装置通用技术规范》</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1个千兆光口、8个百兆电口，安装方式：工业导轨式。含光模块。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传输设备B</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交换机容量：32 Gbps；</w:t>
            </w:r>
            <w:r>
              <w:rPr>
                <w:rFonts w:hint="eastAsia" w:ascii="宋体" w:hAnsi="宋体" w:cs="宋体"/>
                <w:kern w:val="0"/>
                <w:sz w:val="20"/>
                <w:szCs w:val="20"/>
                <w:lang w:bidi="ar"/>
              </w:rPr>
              <w:br w:type="textWrapping"/>
            </w:r>
            <w:r>
              <w:rPr>
                <w:rFonts w:hint="eastAsia" w:ascii="宋体" w:hAnsi="宋体" w:cs="宋体"/>
                <w:kern w:val="0"/>
                <w:sz w:val="20"/>
                <w:szCs w:val="20"/>
                <w:lang w:bidi="ar"/>
              </w:rPr>
              <w:t>包转发率：22 Mpps；</w:t>
            </w:r>
            <w:r>
              <w:rPr>
                <w:rFonts w:hint="eastAsia" w:ascii="宋体" w:hAnsi="宋体" w:cs="宋体"/>
                <w:kern w:val="0"/>
                <w:sz w:val="20"/>
                <w:szCs w:val="20"/>
                <w:lang w:bidi="ar"/>
              </w:rPr>
              <w:br w:type="textWrapping"/>
            </w:r>
            <w:r>
              <w:rPr>
                <w:rFonts w:hint="eastAsia" w:ascii="宋体" w:hAnsi="宋体" w:cs="宋体"/>
                <w:kern w:val="0"/>
                <w:sz w:val="20"/>
                <w:szCs w:val="20"/>
                <w:lang w:bidi="ar"/>
              </w:rPr>
              <w:t>8个10/100/1000Base-T电口，8个千兆SFP光口；</w:t>
            </w:r>
            <w:r>
              <w:rPr>
                <w:rFonts w:hint="eastAsia" w:ascii="宋体" w:hAnsi="宋体" w:cs="宋体"/>
                <w:kern w:val="0"/>
                <w:sz w:val="20"/>
                <w:szCs w:val="20"/>
                <w:lang w:bidi="ar"/>
              </w:rPr>
              <w:br w:type="textWrapping"/>
            </w:r>
            <w:r>
              <w:rPr>
                <w:rFonts w:hint="eastAsia" w:ascii="宋体" w:hAnsi="宋体" w:cs="宋体"/>
                <w:kern w:val="0"/>
                <w:sz w:val="20"/>
                <w:szCs w:val="20"/>
                <w:lang w:bidi="ar"/>
              </w:rPr>
              <w:t>安装方式：导轨安装；</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 85；</w:t>
            </w:r>
            <w:r>
              <w:rPr>
                <w:rFonts w:hint="eastAsia" w:ascii="宋体" w:hAnsi="宋体" w:cs="宋体"/>
                <w:kern w:val="0"/>
                <w:sz w:val="20"/>
                <w:szCs w:val="20"/>
                <w:lang w:bidi="ar"/>
              </w:rPr>
              <w:br w:type="textWrapping"/>
            </w:r>
            <w:r>
              <w:rPr>
                <w:rFonts w:hint="eastAsia" w:ascii="宋体" w:hAnsi="宋体" w:cs="宋体"/>
                <w:kern w:val="0"/>
                <w:sz w:val="20"/>
                <w:szCs w:val="20"/>
                <w:lang w:bidi="ar"/>
              </w:rPr>
              <w:t>供电方式:12-36V供电，含8个千兆SFP光模块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雷视测速牌</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最大分辨率：最大支持2688×1520；</w:t>
            </w:r>
            <w:r>
              <w:rPr>
                <w:rFonts w:hint="eastAsia" w:ascii="宋体" w:hAnsi="宋体" w:cs="宋体"/>
                <w:kern w:val="0"/>
                <w:sz w:val="20"/>
                <w:szCs w:val="20"/>
                <w:lang w:bidi="ar"/>
              </w:rPr>
              <w:br w:type="textWrapping"/>
            </w:r>
            <w:r>
              <w:rPr>
                <w:rFonts w:hint="eastAsia" w:ascii="宋体" w:hAnsi="宋体" w:cs="宋体"/>
                <w:kern w:val="0"/>
                <w:sz w:val="20"/>
                <w:szCs w:val="20"/>
                <w:lang w:bidi="ar"/>
              </w:rPr>
              <w:t>视频帧率 25fps,支持双码流</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支持H.264/H.265视频压缩编标</w:t>
            </w:r>
            <w:r>
              <w:rPr>
                <w:rFonts w:hint="eastAsia" w:ascii="宋体" w:hAnsi="宋体" w:cs="宋体"/>
                <w:kern w:val="0"/>
                <w:sz w:val="20"/>
                <w:szCs w:val="20"/>
                <w:lang w:bidi="ar"/>
              </w:rPr>
              <w:br w:type="textWrapping"/>
            </w:r>
            <w:r>
              <w:rPr>
                <w:rFonts w:hint="eastAsia" w:ascii="宋体" w:hAnsi="宋体" w:cs="宋体"/>
                <w:kern w:val="0"/>
                <w:sz w:val="20"/>
                <w:szCs w:val="20"/>
                <w:lang w:bidi="ar"/>
              </w:rPr>
              <w:t>最小照度（彩色）0.1Lux@(F1.2,AGC ON)，最小照度（黑白） 0.01Lux @(F1.2,AGC ON)</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支持机动车目标检测、识别</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支持新能源车牌、无牌车识别</w:t>
            </w:r>
            <w:r>
              <w:rPr>
                <w:rFonts w:hint="eastAsia" w:ascii="宋体" w:hAnsi="宋体" w:cs="宋体"/>
                <w:kern w:val="0"/>
                <w:sz w:val="20"/>
                <w:szCs w:val="20"/>
                <w:lang w:bidi="ar"/>
              </w:rPr>
              <w:br w:type="textWrapping"/>
            </w:r>
            <w:r>
              <w:rPr>
                <w:rFonts w:hint="eastAsia" w:ascii="宋体" w:hAnsi="宋体" w:cs="宋体"/>
                <w:kern w:val="0"/>
                <w:sz w:val="20"/>
                <w:szCs w:val="20"/>
                <w:lang w:bidi="ar"/>
              </w:rPr>
              <w:t>≥1个RJ45 10M/100M/1000M自适应以太网口，1个RS-485接口，1个RS-232接口</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防护等级：IP67</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支持正装、路侧安装</w:t>
            </w:r>
            <w:r>
              <w:rPr>
                <w:rFonts w:hint="eastAsia" w:ascii="宋体" w:hAnsi="宋体" w:cs="宋体"/>
                <w:kern w:val="0"/>
                <w:sz w:val="20"/>
                <w:szCs w:val="20"/>
                <w:lang w:bidi="ar"/>
              </w:rPr>
              <w:br w:type="textWrapping"/>
            </w:r>
            <w:r>
              <w:rPr>
                <w:rFonts w:hint="eastAsia" w:ascii="宋体" w:hAnsi="宋体" w:cs="宋体"/>
                <w:kern w:val="0"/>
                <w:sz w:val="20"/>
                <w:szCs w:val="20"/>
                <w:lang w:bidi="ar"/>
              </w:rPr>
              <w:t>测速反馈仪参数：</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外壳材质：铝板折边或镀锌钢板、表面喷塑贴反光膜；工作电压：AC 220V±44V，50Hz；总功率：≤25W ；通讯接口：RJ45接口；测速显示数值：红199～1；绿199～1；单管电流：≤20mA；LED寿命：≥100000小时；反光膜等级：3级，反光膜寿命：≥10年  ；可视距离：≥500m，可视角度：&gt;30°；防护等级：IP53；重量：≤38KG。</w:t>
            </w:r>
            <w:r>
              <w:rPr>
                <w:rFonts w:hint="eastAsia" w:ascii="宋体" w:hAnsi="宋体" w:cs="宋体"/>
                <w:kern w:val="0"/>
                <w:sz w:val="20"/>
                <w:szCs w:val="20"/>
                <w:lang w:bidi="ar"/>
              </w:rPr>
              <w:br w:type="textWrapping"/>
            </w:r>
            <w:r>
              <w:rPr>
                <w:rFonts w:hint="eastAsia" w:ascii="宋体" w:hAnsi="宋体" w:cs="宋体"/>
                <w:kern w:val="0"/>
                <w:sz w:val="20"/>
                <w:szCs w:val="20"/>
                <w:lang w:bidi="ar"/>
              </w:rPr>
              <w:t>车牌显示单元参数：</w:t>
            </w:r>
            <w:r>
              <w:rPr>
                <w:rFonts w:hint="eastAsia" w:ascii="宋体" w:hAnsi="宋体" w:cs="宋体"/>
                <w:kern w:val="0"/>
                <w:sz w:val="20"/>
                <w:szCs w:val="20"/>
                <w:lang w:bidi="ar"/>
              </w:rPr>
              <w:br w:type="textWrapping"/>
            </w:r>
            <w:r>
              <w:rPr>
                <w:rFonts w:hint="eastAsia" w:ascii="宋体" w:hAnsi="宋体" w:cs="宋体"/>
                <w:kern w:val="0"/>
                <w:sz w:val="20"/>
                <w:szCs w:val="20"/>
                <w:lang w:bidi="ar"/>
              </w:rPr>
              <w:t>像素：96*16，像素组成：1R1G，点间距：10mm；文字内容：可显示红、绿三种颜色的任意文字；模组亮度：≥2000cd/㎡；水平可视角度：85°±10°；垂直可视角度：45±10°；最佳观看距离：10-100m；平均无故障时间：≥10000小时；使用寿命：≥100000小时；盲点率：小于万分之三，出厂无盲点。"</w:t>
            </w:r>
            <w:r>
              <w:rPr>
                <w:rFonts w:hint="eastAsia" w:ascii="宋体" w:hAnsi="宋体" w:cs="宋体"/>
                <w:kern w:val="0"/>
                <w:sz w:val="20"/>
                <w:szCs w:val="20"/>
                <w:lang w:bidi="ar"/>
              </w:rPr>
              <w:br w:type="textWrapping"/>
            </w:r>
            <w:r>
              <w:rPr>
                <w:rFonts w:hint="eastAsia" w:ascii="宋体" w:hAnsi="宋体" w:cs="宋体"/>
                <w:kern w:val="0"/>
                <w:sz w:val="20"/>
                <w:szCs w:val="20"/>
                <w:lang w:bidi="ar"/>
              </w:rPr>
              <w:t>含立柱杆件，φ114*6000mm*3.5mm，含基础，基础尺寸800*800*1000mm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测速提示牌</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测速提示牌立柱：φ114*6000*4mm，根据实际净空2.5米调整，含测速标牌,含基础及预埋件，基础尺寸800*800*1000mm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光纤</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4芯单模通讯光纤</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0.34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0.16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RVSP2芯*1.0mm²</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0.14</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布放尾纤</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连接尾纤，熔接及光缆接线盒</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外壳材料：采用优质冷轧板，板材厚度：门板≥1.2mm、箱体≥1.2mm，含50mm高防雨顶，前单开门，箱体喷塑；内部配置：电源空开模块（包含1个2P/40A、1个1P/25A、2个1P/10A空开，1个三位多功能排插，网络;电源防雷器），1个风扇，1个LED灯等，箱体应该统一“天台交警监控”字样。</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极数:2P</w:t>
            </w:r>
            <w:r>
              <w:rPr>
                <w:rFonts w:hint="eastAsia" w:ascii="宋体" w:hAnsi="宋体" w:cs="宋体"/>
                <w:kern w:val="0"/>
                <w:sz w:val="20"/>
                <w:szCs w:val="20"/>
                <w:lang w:bidi="ar"/>
              </w:rPr>
              <w:br w:type="textWrapping"/>
            </w:r>
            <w:r>
              <w:rPr>
                <w:rFonts w:hint="eastAsia" w:ascii="宋体" w:hAnsi="宋体" w:cs="宋体"/>
                <w:kern w:val="0"/>
                <w:sz w:val="20"/>
                <w:szCs w:val="20"/>
                <w:lang w:bidi="ar"/>
              </w:rPr>
              <w:t>电流:16/20/25/32A</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电压:230V</w:t>
            </w:r>
            <w:r>
              <w:rPr>
                <w:rFonts w:hint="eastAsia" w:ascii="宋体" w:hAnsi="宋体" w:cs="宋体"/>
                <w:kern w:val="0"/>
                <w:sz w:val="20"/>
                <w:szCs w:val="20"/>
                <w:lang w:bidi="ar"/>
              </w:rPr>
              <w:br w:type="textWrapping"/>
            </w:r>
            <w:r>
              <w:rPr>
                <w:rFonts w:hint="eastAsia" w:ascii="宋体" w:hAnsi="宋体" w:cs="宋体"/>
                <w:kern w:val="0"/>
                <w:sz w:val="20"/>
                <w:szCs w:val="20"/>
                <w:lang w:bidi="ar"/>
              </w:rPr>
              <w:t>额定动作电流:30mA</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市际、县际卡口升级改造</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环保卡口一体化抓拍单元</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摄像机像素：900万；感光器件：两个1英寸全局曝光CMOS，内置两个图像传感器（可分别输出黑白及彩色图像，可对视频图像和抓拍图片进行融合输出）或1个GMOS传感器（输出全彩图片）；图片分辨率：最大支持4096*2160；视频帧率：在1～50fps可调；视频压缩标准：H.265/H.264/MJPEG；图像输出格式：JPEG；支持信号灯颜色增强功能； 支持车流量检测功能，可以区分车辆是直行还是左转；支持车辆特征检测：车牌识别、车型识别、车身颜色识别、车辆品牌、车辆子品牌等特征检测；支持多种抓拍模式的切换，可根据应有场景的变化，实现闯红灯抓拍、开车打手机、不系安全带、机动车不礼让行人抓拍、压线、逆行、占用应急车道、黄网格违停、加塞等抓拍功能，可抠取人脸，可对抠取的人脸图片的像素大小、亮度、边框放大倍数进行调节，达到人脸比对的要求。支持对违章行为的多张图片记录抓拍，并做图片合成处理，支持1～4 张图片合成一张图片。（含高清镜头、室外防护罩、防雷模块、电源适配器）。</w:t>
            </w:r>
            <w:r>
              <w:rPr>
                <w:rFonts w:hint="eastAsia" w:ascii="宋体" w:hAnsi="宋体" w:cs="宋体"/>
                <w:kern w:val="0"/>
                <w:sz w:val="20"/>
                <w:szCs w:val="20"/>
                <w:lang w:bidi="ar"/>
              </w:rPr>
              <w:br w:type="textWrapping"/>
            </w:r>
            <w:r>
              <w:rPr>
                <w:rFonts w:hint="eastAsia" w:ascii="宋体" w:hAnsi="宋体" w:cs="宋体"/>
                <w:kern w:val="0"/>
                <w:sz w:val="20"/>
                <w:szCs w:val="20"/>
                <w:lang w:bidi="ar"/>
              </w:rPr>
              <w:t>设备应通过天台县公安局“雪亮工程”二期建设项目设备测试。</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灯型：支持暖光LED频闪、暖光LED爆闪、白光氙气爆闪或红外氙气爆闪等模式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光源：可见光（波长350-780nm）；</w:t>
            </w:r>
            <w:r>
              <w:rPr>
                <w:rFonts w:hint="eastAsia" w:ascii="宋体" w:hAnsi="宋体" w:cs="宋体"/>
                <w:kern w:val="0"/>
                <w:sz w:val="20"/>
                <w:szCs w:val="20"/>
                <w:lang w:bidi="ar"/>
              </w:rPr>
              <w:br w:type="textWrapping"/>
            </w:r>
            <w:r>
              <w:rPr>
                <w:rFonts w:hint="eastAsia" w:ascii="宋体" w:hAnsi="宋体" w:cs="宋体"/>
                <w:kern w:val="0"/>
                <w:sz w:val="20"/>
                <w:szCs w:val="20"/>
                <w:lang w:bidi="ar"/>
              </w:rPr>
              <w:t>色温：氙气：5800K ± 200K， LED：3500K；</w:t>
            </w:r>
            <w:r>
              <w:rPr>
                <w:rFonts w:hint="eastAsia" w:ascii="宋体" w:hAnsi="宋体" w:cs="宋体"/>
                <w:kern w:val="0"/>
                <w:sz w:val="20"/>
                <w:szCs w:val="20"/>
                <w:lang w:bidi="ar"/>
              </w:rPr>
              <w:br w:type="textWrapping"/>
            </w:r>
            <w:r>
              <w:rPr>
                <w:rFonts w:hint="eastAsia" w:ascii="宋体" w:hAnsi="宋体" w:cs="宋体"/>
                <w:kern w:val="0"/>
                <w:sz w:val="20"/>
                <w:szCs w:val="20"/>
                <w:lang w:bidi="ar"/>
              </w:rPr>
              <w:t>中心光照度：LED：≤5lx（20m平均光照度），≤20lx(20m有效光照度），≤80lx（20m频爆光照度）氙气：≤4000lx；</w:t>
            </w:r>
            <w:r>
              <w:rPr>
                <w:rFonts w:hint="eastAsia" w:ascii="宋体" w:hAnsi="宋体" w:cs="宋体"/>
                <w:kern w:val="0"/>
                <w:sz w:val="20"/>
                <w:szCs w:val="20"/>
                <w:lang w:bidi="ar"/>
              </w:rPr>
              <w:br w:type="textWrapping"/>
            </w:r>
            <w:r>
              <w:rPr>
                <w:rFonts w:hint="eastAsia" w:ascii="宋体" w:hAnsi="宋体" w:cs="宋体"/>
                <w:kern w:val="0"/>
                <w:sz w:val="20"/>
                <w:szCs w:val="20"/>
                <w:lang w:bidi="ar"/>
              </w:rPr>
              <w:t>触发方式：开关量；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光斑覆盖范围：1车道；</w:t>
            </w:r>
            <w:r>
              <w:rPr>
                <w:rFonts w:hint="eastAsia" w:ascii="宋体" w:hAnsi="宋体" w:cs="宋体"/>
                <w:kern w:val="0"/>
                <w:sz w:val="20"/>
                <w:szCs w:val="20"/>
                <w:lang w:bidi="ar"/>
              </w:rPr>
              <w:br w:type="textWrapping"/>
            </w:r>
            <w:r>
              <w:rPr>
                <w:rFonts w:hint="eastAsia" w:ascii="宋体" w:hAnsi="宋体" w:cs="宋体"/>
                <w:kern w:val="0"/>
                <w:sz w:val="20"/>
                <w:szCs w:val="20"/>
                <w:lang w:bidi="ar"/>
              </w:rPr>
              <w:t>补光距离：16m~26m；</w:t>
            </w:r>
            <w:r>
              <w:rPr>
                <w:rFonts w:hint="eastAsia" w:ascii="宋体" w:hAnsi="宋体" w:cs="宋体"/>
                <w:kern w:val="0"/>
                <w:sz w:val="20"/>
                <w:szCs w:val="20"/>
                <w:lang w:bidi="ar"/>
              </w:rPr>
              <w:br w:type="textWrapping"/>
            </w:r>
            <w:r>
              <w:rPr>
                <w:rFonts w:hint="eastAsia" w:ascii="宋体" w:hAnsi="宋体" w:cs="宋体"/>
                <w:kern w:val="0"/>
                <w:sz w:val="20"/>
                <w:szCs w:val="20"/>
                <w:lang w:bidi="ar"/>
              </w:rPr>
              <w:t>回电时间：＜70ms；</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闪光持续时间：180 </w:t>
            </w:r>
            <w:r>
              <w:rPr>
                <w:rStyle w:val="90"/>
                <w:color w:val="auto"/>
                <w:lang w:bidi="ar"/>
              </w:rPr>
              <w:t>μ</w:t>
            </w:r>
            <w:r>
              <w:rPr>
                <w:rFonts w:hint="eastAsia" w:ascii="宋体" w:hAnsi="宋体" w:cs="宋体"/>
                <w:kern w:val="0"/>
                <w:sz w:val="20"/>
                <w:szCs w:val="20"/>
                <w:lang w:bidi="ar"/>
              </w:rPr>
              <w:t xml:space="preserve">s～500 </w:t>
            </w:r>
            <w:r>
              <w:rPr>
                <w:rStyle w:val="90"/>
                <w:color w:val="auto"/>
                <w:lang w:bidi="ar"/>
              </w:rPr>
              <w:t>μ</w:t>
            </w:r>
            <w:r>
              <w:rPr>
                <w:rFonts w:hint="eastAsia" w:ascii="宋体" w:hAnsi="宋体" w:cs="宋体"/>
                <w:kern w:val="0"/>
                <w:sz w:val="20"/>
                <w:szCs w:val="20"/>
                <w:lang w:bidi="ar"/>
              </w:rPr>
              <w:t>s；</w:t>
            </w:r>
            <w:r>
              <w:rPr>
                <w:rFonts w:hint="eastAsia" w:ascii="宋体" w:hAnsi="宋体" w:cs="宋体"/>
                <w:kern w:val="0"/>
                <w:sz w:val="20"/>
                <w:szCs w:val="20"/>
                <w:lang w:bidi="ar"/>
              </w:rPr>
              <w:br w:type="textWrapping"/>
            </w:r>
            <w:r>
              <w:rPr>
                <w:rFonts w:hint="eastAsia" w:ascii="宋体" w:hAnsi="宋体" w:cs="宋体"/>
                <w:kern w:val="0"/>
                <w:sz w:val="20"/>
                <w:szCs w:val="20"/>
                <w:lang w:bidi="ar"/>
              </w:rPr>
              <w:t>闪光灯寿命：≥1000万次；</w:t>
            </w:r>
            <w:r>
              <w:rPr>
                <w:rFonts w:hint="eastAsia" w:ascii="宋体" w:hAnsi="宋体" w:cs="宋体"/>
                <w:kern w:val="0"/>
                <w:sz w:val="20"/>
                <w:szCs w:val="20"/>
                <w:lang w:bidi="ar"/>
              </w:rPr>
              <w:br w:type="textWrapping"/>
            </w:r>
            <w:r>
              <w:rPr>
                <w:rFonts w:hint="eastAsia" w:ascii="宋体" w:hAnsi="宋体" w:cs="宋体"/>
                <w:kern w:val="0"/>
                <w:sz w:val="20"/>
                <w:szCs w:val="20"/>
                <w:lang w:bidi="ar"/>
              </w:rPr>
              <w:t>频率：100Hz；</w:t>
            </w:r>
            <w:r>
              <w:rPr>
                <w:rFonts w:hint="eastAsia" w:ascii="宋体" w:hAnsi="宋体" w:cs="宋体"/>
                <w:kern w:val="0"/>
                <w:sz w:val="20"/>
                <w:szCs w:val="20"/>
                <w:lang w:bidi="ar"/>
              </w:rPr>
              <w:br w:type="textWrapping"/>
            </w:r>
            <w:r>
              <w:rPr>
                <w:rFonts w:hint="eastAsia" w:ascii="宋体" w:hAnsi="宋体" w:cs="宋体"/>
                <w:kern w:val="0"/>
                <w:sz w:val="20"/>
                <w:szCs w:val="20"/>
                <w:lang w:bidi="ar"/>
              </w:rPr>
              <w:t>灯珠数量：≥24颗（高亮LED）；</w:t>
            </w:r>
            <w:r>
              <w:rPr>
                <w:rFonts w:hint="eastAsia" w:ascii="宋体" w:hAnsi="宋体" w:cs="宋体"/>
                <w:kern w:val="0"/>
                <w:sz w:val="20"/>
                <w:szCs w:val="20"/>
                <w:lang w:bidi="ar"/>
              </w:rPr>
              <w:br w:type="textWrapping"/>
            </w:r>
            <w:r>
              <w:rPr>
                <w:rFonts w:hint="eastAsia" w:ascii="宋体" w:hAnsi="宋体" w:cs="宋体"/>
                <w:kern w:val="0"/>
                <w:sz w:val="20"/>
                <w:szCs w:val="20"/>
                <w:lang w:bidi="ar"/>
              </w:rPr>
              <w:t>光通量：1000lm；</w:t>
            </w:r>
            <w:r>
              <w:rPr>
                <w:rFonts w:hint="eastAsia" w:ascii="宋体" w:hAnsi="宋体" w:cs="宋体"/>
                <w:kern w:val="0"/>
                <w:sz w:val="20"/>
                <w:szCs w:val="20"/>
                <w:lang w:bidi="ar"/>
              </w:rPr>
              <w:br w:type="textWrapping"/>
            </w:r>
            <w:r>
              <w:rPr>
                <w:rFonts w:hint="eastAsia" w:ascii="宋体" w:hAnsi="宋体" w:cs="宋体"/>
                <w:kern w:val="0"/>
                <w:sz w:val="20"/>
                <w:szCs w:val="20"/>
                <w:lang w:bidi="ar"/>
              </w:rPr>
              <w:t>发光模式切换：支持；</w:t>
            </w:r>
            <w:r>
              <w:rPr>
                <w:rFonts w:hint="eastAsia" w:ascii="宋体" w:hAnsi="宋体" w:cs="宋体"/>
                <w:kern w:val="0"/>
                <w:sz w:val="20"/>
                <w:szCs w:val="20"/>
                <w:lang w:bidi="ar"/>
              </w:rPr>
              <w:br w:type="textWrapping"/>
            </w:r>
            <w:r>
              <w:rPr>
                <w:rFonts w:hint="eastAsia" w:ascii="宋体" w:hAnsi="宋体" w:cs="宋体"/>
                <w:kern w:val="0"/>
                <w:sz w:val="20"/>
                <w:szCs w:val="20"/>
                <w:lang w:bidi="ar"/>
              </w:rPr>
              <w:t>亮度调节：氙气：1~16级亮度可调LED：1~20级亮度可调；</w:t>
            </w:r>
            <w:r>
              <w:rPr>
                <w:rFonts w:hint="eastAsia" w:ascii="宋体" w:hAnsi="宋体" w:cs="宋体"/>
                <w:kern w:val="0"/>
                <w:sz w:val="20"/>
                <w:szCs w:val="20"/>
                <w:lang w:bidi="ar"/>
              </w:rPr>
              <w:br w:type="textWrapping"/>
            </w:r>
            <w:r>
              <w:rPr>
                <w:rFonts w:hint="eastAsia" w:ascii="宋体" w:hAnsi="宋体" w:cs="宋体"/>
                <w:kern w:val="0"/>
                <w:sz w:val="20"/>
                <w:szCs w:val="20"/>
                <w:lang w:bidi="ar"/>
              </w:rPr>
              <w:t>供电方式：AC220V±20%、50HZ±2；</w:t>
            </w:r>
            <w:r>
              <w:rPr>
                <w:rFonts w:hint="eastAsia" w:ascii="宋体" w:hAnsi="宋体" w:cs="宋体"/>
                <w:kern w:val="0"/>
                <w:sz w:val="20"/>
                <w:szCs w:val="20"/>
                <w:lang w:bidi="ar"/>
              </w:rPr>
              <w:br w:type="textWrapping"/>
            </w:r>
            <w:r>
              <w:rPr>
                <w:rFonts w:hint="eastAsia" w:ascii="宋体" w:hAnsi="宋体" w:cs="宋体"/>
                <w:kern w:val="0"/>
                <w:sz w:val="20"/>
                <w:szCs w:val="20"/>
                <w:lang w:bidi="ar"/>
              </w:rPr>
              <w:t>配合卡口使用，要求符合GA/T1202-2022《交通技术监控成像补光装置通用技术规范》</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1个千兆光口、8个百兆电口，安装方式：工业导轨式。含光模块。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传输设备B</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交换机容量：32 Gbps；</w:t>
            </w:r>
            <w:r>
              <w:rPr>
                <w:rFonts w:hint="eastAsia" w:ascii="宋体" w:hAnsi="宋体" w:cs="宋体"/>
                <w:kern w:val="0"/>
                <w:sz w:val="20"/>
                <w:szCs w:val="20"/>
                <w:lang w:bidi="ar"/>
              </w:rPr>
              <w:br w:type="textWrapping"/>
            </w:r>
            <w:r>
              <w:rPr>
                <w:rFonts w:hint="eastAsia" w:ascii="宋体" w:hAnsi="宋体" w:cs="宋体"/>
                <w:kern w:val="0"/>
                <w:sz w:val="20"/>
                <w:szCs w:val="20"/>
                <w:lang w:bidi="ar"/>
              </w:rPr>
              <w:t>包转发率：22 Mpps；</w:t>
            </w:r>
            <w:r>
              <w:rPr>
                <w:rFonts w:hint="eastAsia" w:ascii="宋体" w:hAnsi="宋体" w:cs="宋体"/>
                <w:kern w:val="0"/>
                <w:sz w:val="20"/>
                <w:szCs w:val="20"/>
                <w:lang w:bidi="ar"/>
              </w:rPr>
              <w:br w:type="textWrapping"/>
            </w:r>
            <w:r>
              <w:rPr>
                <w:rFonts w:hint="eastAsia" w:ascii="宋体" w:hAnsi="宋体" w:cs="宋体"/>
                <w:kern w:val="0"/>
                <w:sz w:val="20"/>
                <w:szCs w:val="20"/>
                <w:lang w:bidi="ar"/>
              </w:rPr>
              <w:t>8个10/100/1000Base-T电口，8个千兆SFP光口；</w:t>
            </w:r>
            <w:r>
              <w:rPr>
                <w:rFonts w:hint="eastAsia" w:ascii="宋体" w:hAnsi="宋体" w:cs="宋体"/>
                <w:kern w:val="0"/>
                <w:sz w:val="20"/>
                <w:szCs w:val="20"/>
                <w:lang w:bidi="ar"/>
              </w:rPr>
              <w:br w:type="textWrapping"/>
            </w:r>
            <w:r>
              <w:rPr>
                <w:rFonts w:hint="eastAsia" w:ascii="宋体" w:hAnsi="宋体" w:cs="宋体"/>
                <w:kern w:val="0"/>
                <w:sz w:val="20"/>
                <w:szCs w:val="20"/>
                <w:lang w:bidi="ar"/>
              </w:rPr>
              <w:t>安装方式：导轨安装；</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 85 ；</w:t>
            </w:r>
            <w:r>
              <w:rPr>
                <w:rFonts w:hint="eastAsia" w:ascii="宋体" w:hAnsi="宋体" w:cs="宋体"/>
                <w:kern w:val="0"/>
                <w:sz w:val="20"/>
                <w:szCs w:val="20"/>
                <w:lang w:bidi="ar"/>
              </w:rPr>
              <w:br w:type="textWrapping"/>
            </w:r>
            <w:r>
              <w:rPr>
                <w:rFonts w:hint="eastAsia" w:ascii="宋体" w:hAnsi="宋体" w:cs="宋体"/>
                <w:kern w:val="0"/>
                <w:sz w:val="20"/>
                <w:szCs w:val="20"/>
                <w:lang w:bidi="ar"/>
              </w:rPr>
              <w:t>供电方式:12-36V供电，含8个千兆SFP光模块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近场监测设备协同控制一体机</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硬件参数：</w:t>
            </w:r>
            <w:r>
              <w:rPr>
                <w:rFonts w:hint="eastAsia" w:ascii="宋体" w:hAnsi="宋体" w:cs="宋体"/>
                <w:kern w:val="0"/>
                <w:sz w:val="20"/>
                <w:szCs w:val="20"/>
                <w:lang w:bidi="ar"/>
              </w:rPr>
              <w:br w:type="textWrapping"/>
            </w:r>
            <w:r>
              <w:rPr>
                <w:rFonts w:hint="eastAsia" w:ascii="宋体" w:hAnsi="宋体" w:cs="宋体"/>
                <w:kern w:val="0"/>
                <w:sz w:val="20"/>
                <w:szCs w:val="20"/>
                <w:lang w:bidi="ar"/>
              </w:rPr>
              <w:t>CPU：2颗 x86架构HYGON处理器，核数≥16核，频率≥2.2GHz；内存：128G DDR4，≥8根内存插槽，最大支持扩展至512G内存；硬盘：4块600G 10K 2.5寸 SAS硬盘或2块4T 3.5吋 6Gb SATA热插拔硬盘；</w:t>
            </w:r>
            <w:r>
              <w:rPr>
                <w:rFonts w:hint="eastAsia" w:ascii="宋体" w:hAnsi="宋体" w:cs="宋体"/>
                <w:kern w:val="0"/>
                <w:sz w:val="20"/>
                <w:szCs w:val="20"/>
                <w:lang w:bidi="ar"/>
              </w:rPr>
              <w:br w:type="textWrapping"/>
            </w:r>
            <w:r>
              <w:rPr>
                <w:rFonts w:hint="eastAsia" w:ascii="宋体" w:hAnsi="宋体" w:cs="宋体"/>
                <w:kern w:val="0"/>
                <w:sz w:val="20"/>
                <w:szCs w:val="20"/>
                <w:lang w:bidi="ar"/>
              </w:rPr>
              <w:t>网口：2个千兆电口。</w:t>
            </w:r>
            <w:r>
              <w:rPr>
                <w:rFonts w:hint="eastAsia" w:ascii="宋体" w:hAnsi="宋体" w:cs="宋体"/>
                <w:kern w:val="0"/>
                <w:sz w:val="20"/>
                <w:szCs w:val="20"/>
                <w:lang w:bidi="ar"/>
              </w:rPr>
              <w:br w:type="textWrapping"/>
            </w:r>
            <w:r>
              <w:rPr>
                <w:rFonts w:hint="eastAsia" w:ascii="宋体" w:hAnsi="宋体" w:cs="宋体"/>
                <w:kern w:val="0"/>
                <w:sz w:val="20"/>
                <w:szCs w:val="20"/>
                <w:lang w:bidi="ar"/>
              </w:rPr>
              <w:t>其他接口：1个RJ45管理接口，4个USB 3.0接口，1个VGA接口</w:t>
            </w:r>
            <w:r>
              <w:rPr>
                <w:rFonts w:hint="eastAsia" w:ascii="宋体" w:hAnsi="宋体" w:cs="宋体"/>
                <w:kern w:val="0"/>
                <w:sz w:val="20"/>
                <w:szCs w:val="20"/>
                <w:lang w:bidi="ar"/>
              </w:rPr>
              <w:br w:type="textWrapping"/>
            </w:r>
            <w:r>
              <w:rPr>
                <w:rFonts w:hint="eastAsia" w:ascii="宋体" w:hAnsi="宋体" w:cs="宋体"/>
                <w:kern w:val="0"/>
                <w:sz w:val="20"/>
                <w:szCs w:val="20"/>
                <w:lang w:bidi="ar"/>
              </w:rPr>
              <w:t>功能要求：</w:t>
            </w:r>
            <w:r>
              <w:rPr>
                <w:rFonts w:hint="eastAsia" w:ascii="宋体" w:hAnsi="宋体" w:cs="宋体"/>
                <w:kern w:val="0"/>
                <w:sz w:val="20"/>
                <w:szCs w:val="20"/>
                <w:lang w:bidi="ar"/>
              </w:rPr>
              <w:br w:type="textWrapping"/>
            </w:r>
            <w:r>
              <w:rPr>
                <w:rFonts w:hint="eastAsia" w:ascii="宋体" w:hAnsi="宋体" w:cs="宋体"/>
                <w:kern w:val="0"/>
                <w:sz w:val="20"/>
                <w:szCs w:val="20"/>
                <w:lang w:bidi="ar"/>
              </w:rPr>
              <w:t>1、执法站接处警：根据二次布控数据，实时比对执法站临近卡口过车，分级分类实时推送嫌疑车辆预警信息，提供接警、签收确认、拦截处置等功能。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2、布控信息查询：支持按车牌、时间、卡口等维度查询统计主线卡口嫌疑车辆布控信息。</w:t>
            </w:r>
            <w:r>
              <w:rPr>
                <w:rFonts w:hint="eastAsia" w:ascii="宋体" w:hAnsi="宋体" w:cs="宋体"/>
                <w:kern w:val="0"/>
                <w:sz w:val="20"/>
                <w:szCs w:val="20"/>
                <w:lang w:bidi="ar"/>
              </w:rPr>
              <w:br w:type="textWrapping"/>
            </w:r>
            <w:r>
              <w:rPr>
                <w:rFonts w:hint="eastAsia" w:ascii="宋体" w:hAnsi="宋体" w:cs="宋体"/>
                <w:kern w:val="0"/>
                <w:sz w:val="20"/>
                <w:szCs w:val="20"/>
                <w:lang w:bidi="ar"/>
              </w:rPr>
              <w:t>3、预警信息查询：支持按车牌、时间、卡口等维度查询统计执法站预警信息。</w:t>
            </w:r>
            <w:r>
              <w:rPr>
                <w:rFonts w:hint="eastAsia" w:ascii="宋体" w:hAnsi="宋体" w:cs="宋体"/>
                <w:kern w:val="0"/>
                <w:sz w:val="20"/>
                <w:szCs w:val="20"/>
                <w:lang w:bidi="ar"/>
              </w:rPr>
              <w:br w:type="textWrapping"/>
            </w:r>
            <w:r>
              <w:rPr>
                <w:rFonts w:hint="eastAsia" w:ascii="宋体" w:hAnsi="宋体" w:cs="宋体"/>
                <w:kern w:val="0"/>
                <w:sz w:val="20"/>
                <w:szCs w:val="20"/>
                <w:lang w:bidi="ar"/>
              </w:rPr>
              <w:t>4、预警查处信息统计：实时展示当前执法时段的报警数、接警数、签收数、签收有效数、成功拦截数等；按时段统计近七天执法站的报警数、接警数、签收数、签收有效数、成功拦截数等信息。</w:t>
            </w:r>
            <w:r>
              <w:rPr>
                <w:rFonts w:hint="eastAsia" w:ascii="宋体" w:hAnsi="宋体" w:cs="宋体"/>
                <w:kern w:val="0"/>
                <w:sz w:val="20"/>
                <w:szCs w:val="20"/>
                <w:lang w:bidi="ar"/>
              </w:rPr>
              <w:br w:type="textWrapping"/>
            </w:r>
            <w:r>
              <w:rPr>
                <w:rFonts w:hint="eastAsia" w:ascii="宋体" w:hAnsi="宋体" w:cs="宋体"/>
                <w:kern w:val="0"/>
                <w:sz w:val="20"/>
                <w:szCs w:val="20"/>
                <w:lang w:bidi="ar"/>
              </w:rPr>
              <w:t>5、过车信息查询：支队按车牌、时间、卡口等维度查询主线、匝道等卡口过车信息。</w:t>
            </w:r>
            <w:r>
              <w:rPr>
                <w:rFonts w:hint="eastAsia" w:ascii="宋体" w:hAnsi="宋体" w:cs="宋体"/>
                <w:kern w:val="0"/>
                <w:sz w:val="20"/>
                <w:szCs w:val="20"/>
                <w:lang w:bidi="ar"/>
              </w:rPr>
              <w:br w:type="textWrapping"/>
            </w:r>
            <w:r>
              <w:rPr>
                <w:rFonts w:hint="eastAsia" w:ascii="宋体" w:hAnsi="宋体" w:cs="宋体"/>
                <w:kern w:val="0"/>
                <w:sz w:val="20"/>
                <w:szCs w:val="20"/>
                <w:lang w:bidi="ar"/>
              </w:rPr>
              <w:t>6、执法站视频监控：系统支持接入执法站视频监控，可实时查看收费站来车情况，对待拦截车辆进行截图，也可实时记录检查区执法过程。</w:t>
            </w:r>
            <w:r>
              <w:rPr>
                <w:rFonts w:hint="eastAsia" w:ascii="宋体" w:hAnsi="宋体" w:cs="宋体"/>
                <w:kern w:val="0"/>
                <w:sz w:val="20"/>
                <w:szCs w:val="20"/>
                <w:lang w:bidi="ar"/>
              </w:rPr>
              <w:br w:type="textWrapping"/>
            </w:r>
            <w:r>
              <w:rPr>
                <w:rFonts w:hint="eastAsia" w:ascii="宋体" w:hAnsi="宋体" w:cs="宋体"/>
                <w:kern w:val="0"/>
                <w:sz w:val="20"/>
                <w:szCs w:val="20"/>
                <w:lang w:bidi="ar"/>
              </w:rPr>
              <w:t>7、执法站车辆引导：在执法站近场路段增设诱导屏及音柱设备，通过文字和声音可辅助执法站执勤警员快速定位待拦截车辆，也可对车辆进行主动引导。</w:t>
            </w:r>
            <w:r>
              <w:rPr>
                <w:rFonts w:hint="eastAsia" w:ascii="宋体" w:hAnsi="宋体" w:cs="宋体"/>
                <w:kern w:val="0"/>
                <w:sz w:val="20"/>
                <w:szCs w:val="20"/>
                <w:lang w:bidi="ar"/>
              </w:rPr>
              <w:br w:type="textWrapping"/>
            </w:r>
            <w:r>
              <w:rPr>
                <w:rFonts w:hint="eastAsia" w:ascii="宋体" w:hAnsi="宋体" w:cs="宋体"/>
                <w:kern w:val="0"/>
                <w:sz w:val="20"/>
                <w:szCs w:val="20"/>
                <w:lang w:bidi="ar"/>
              </w:rPr>
              <w:t>8、AR实景监控：系统支持接入执法站高点监控实现对执法站周边交通状况的整体监控。支持接入检查区监控设备，在高点画面中实现检查区监控的标签式展现，可点击标签查看检查区实时画面，实现高低联动监控。</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高点全景摄像机</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1、400万像素以上，低照效果好，图像清晰度高；</w:t>
            </w:r>
            <w:r>
              <w:rPr>
                <w:rFonts w:hint="eastAsia" w:ascii="宋体" w:hAnsi="宋体" w:cs="宋体"/>
                <w:kern w:val="0"/>
                <w:sz w:val="20"/>
                <w:szCs w:val="20"/>
                <w:lang w:bidi="ar"/>
              </w:rPr>
              <w:br w:type="textWrapping"/>
            </w:r>
            <w:r>
              <w:rPr>
                <w:rFonts w:hint="eastAsia" w:ascii="宋体" w:hAnsi="宋体" w:cs="宋体"/>
                <w:kern w:val="0"/>
                <w:sz w:val="20"/>
                <w:szCs w:val="20"/>
                <w:lang w:bidi="ar"/>
              </w:rPr>
              <w:t>2、支持H.264/H.265编码，压缩比高，超低码流传输；</w:t>
            </w:r>
            <w:r>
              <w:rPr>
                <w:rFonts w:hint="eastAsia" w:ascii="宋体" w:hAnsi="宋体" w:cs="宋体"/>
                <w:kern w:val="0"/>
                <w:sz w:val="20"/>
                <w:szCs w:val="20"/>
                <w:lang w:bidi="ar"/>
              </w:rPr>
              <w:br w:type="textWrapping"/>
            </w:r>
            <w:r>
              <w:rPr>
                <w:rFonts w:hint="eastAsia" w:ascii="宋体" w:hAnsi="宋体" w:cs="宋体"/>
                <w:kern w:val="0"/>
                <w:sz w:val="20"/>
                <w:szCs w:val="20"/>
                <w:lang w:bidi="ar"/>
              </w:rPr>
              <w:t>3、高点抓拍覆盖全部检查区域，全景展示。</w:t>
            </w:r>
            <w:r>
              <w:rPr>
                <w:rFonts w:hint="eastAsia" w:ascii="宋体" w:hAnsi="宋体" w:cs="宋体"/>
                <w:kern w:val="0"/>
                <w:sz w:val="20"/>
                <w:szCs w:val="20"/>
                <w:lang w:bidi="ar"/>
              </w:rPr>
              <w:br w:type="textWrapping"/>
            </w:r>
            <w:r>
              <w:rPr>
                <w:rFonts w:hint="eastAsia" w:ascii="宋体" w:hAnsi="宋体" w:cs="宋体"/>
                <w:kern w:val="0"/>
                <w:sz w:val="20"/>
                <w:szCs w:val="20"/>
                <w:lang w:bidi="ar"/>
              </w:rPr>
              <w:t>4、支持自动聚焦、调整焦距、云台等功能；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5、支持GB/T 28181协议；</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雷视测速牌</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最大分辨率：最大支持2688×1520；</w:t>
            </w:r>
            <w:r>
              <w:rPr>
                <w:rFonts w:hint="eastAsia" w:ascii="宋体" w:hAnsi="宋体" w:cs="宋体"/>
                <w:kern w:val="0"/>
                <w:sz w:val="20"/>
                <w:szCs w:val="20"/>
                <w:lang w:bidi="ar"/>
              </w:rPr>
              <w:br w:type="textWrapping"/>
            </w:r>
            <w:r>
              <w:rPr>
                <w:rFonts w:hint="eastAsia" w:ascii="宋体" w:hAnsi="宋体" w:cs="宋体"/>
                <w:kern w:val="0"/>
                <w:sz w:val="20"/>
                <w:szCs w:val="20"/>
                <w:lang w:bidi="ar"/>
              </w:rPr>
              <w:t>视频帧率 25fps,支持双码流</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支持H.264/H.265视频压缩编标</w:t>
            </w:r>
            <w:r>
              <w:rPr>
                <w:rFonts w:hint="eastAsia" w:ascii="宋体" w:hAnsi="宋体" w:cs="宋体"/>
                <w:kern w:val="0"/>
                <w:sz w:val="20"/>
                <w:szCs w:val="20"/>
                <w:lang w:bidi="ar"/>
              </w:rPr>
              <w:br w:type="textWrapping"/>
            </w:r>
            <w:r>
              <w:rPr>
                <w:rFonts w:hint="eastAsia" w:ascii="宋体" w:hAnsi="宋体" w:cs="宋体"/>
                <w:kern w:val="0"/>
                <w:sz w:val="20"/>
                <w:szCs w:val="20"/>
                <w:lang w:bidi="ar"/>
              </w:rPr>
              <w:t>最小照度（彩色）0.1Lux@(F1.2,AGC ON)，最小照度（黑白） 0.01Lux @(F1.2,AGC ON)</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支持机动车目标检测、识别</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支持新能源车牌、无牌车识别</w:t>
            </w:r>
            <w:r>
              <w:rPr>
                <w:rFonts w:hint="eastAsia" w:ascii="宋体" w:hAnsi="宋体" w:cs="宋体"/>
                <w:kern w:val="0"/>
                <w:sz w:val="20"/>
                <w:szCs w:val="20"/>
                <w:lang w:bidi="ar"/>
              </w:rPr>
              <w:br w:type="textWrapping"/>
            </w:r>
            <w:r>
              <w:rPr>
                <w:rFonts w:hint="eastAsia" w:ascii="宋体" w:hAnsi="宋体" w:cs="宋体"/>
                <w:kern w:val="0"/>
                <w:sz w:val="20"/>
                <w:szCs w:val="20"/>
                <w:lang w:bidi="ar"/>
              </w:rPr>
              <w:t>≥1个RJ45 10M/100M/1000M自适应以太网口，1个RS-485接口，1个RS-232接口</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防护等级：IP67</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支持正装、路侧安装</w:t>
            </w:r>
            <w:r>
              <w:rPr>
                <w:rFonts w:hint="eastAsia" w:ascii="宋体" w:hAnsi="宋体" w:cs="宋体"/>
                <w:kern w:val="0"/>
                <w:sz w:val="20"/>
                <w:szCs w:val="20"/>
                <w:lang w:bidi="ar"/>
              </w:rPr>
              <w:br w:type="textWrapping"/>
            </w:r>
            <w:r>
              <w:rPr>
                <w:rFonts w:hint="eastAsia" w:ascii="宋体" w:hAnsi="宋体" w:cs="宋体"/>
                <w:kern w:val="0"/>
                <w:sz w:val="20"/>
                <w:szCs w:val="20"/>
                <w:lang w:bidi="ar"/>
              </w:rPr>
              <w:t>测速反馈仪参数：</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外壳材质：铝板折边或镀锌钢板、表面喷塑贴反光膜；工作电压：AC 220V±44V，50Hz；总功率：≤25W ；通讯接口：RJ45接口；测速显示数值：红199～1；绿199～1；单管电流：≤20mA；LED寿命：≥100000小时；反光膜等级：3级，反光膜寿命：≥10年  ；可视距离：≥500m，可视角度：&gt;30°；防护等级：IP53；重量：≤38KG。</w:t>
            </w:r>
            <w:r>
              <w:rPr>
                <w:rFonts w:hint="eastAsia" w:ascii="宋体" w:hAnsi="宋体" w:cs="宋体"/>
                <w:kern w:val="0"/>
                <w:sz w:val="20"/>
                <w:szCs w:val="20"/>
                <w:lang w:bidi="ar"/>
              </w:rPr>
              <w:br w:type="textWrapping"/>
            </w:r>
            <w:r>
              <w:rPr>
                <w:rFonts w:hint="eastAsia" w:ascii="宋体" w:hAnsi="宋体" w:cs="宋体"/>
                <w:kern w:val="0"/>
                <w:sz w:val="20"/>
                <w:szCs w:val="20"/>
                <w:lang w:bidi="ar"/>
              </w:rPr>
              <w:t>车牌显示单元参数：</w:t>
            </w:r>
            <w:r>
              <w:rPr>
                <w:rFonts w:hint="eastAsia" w:ascii="宋体" w:hAnsi="宋体" w:cs="宋体"/>
                <w:kern w:val="0"/>
                <w:sz w:val="20"/>
                <w:szCs w:val="20"/>
                <w:lang w:bidi="ar"/>
              </w:rPr>
              <w:br w:type="textWrapping"/>
            </w:r>
            <w:r>
              <w:rPr>
                <w:rFonts w:hint="eastAsia" w:ascii="宋体" w:hAnsi="宋体" w:cs="宋体"/>
                <w:kern w:val="0"/>
                <w:sz w:val="20"/>
                <w:szCs w:val="20"/>
                <w:lang w:bidi="ar"/>
              </w:rPr>
              <w:t>像素：96*16，像素组成：1R1G，点间距：10mm；文字内容：可显示红、绿三种颜色的任意文字；模组亮度：≥2000cd/㎡；水平可视角度：85°±10°；垂直可视角度：45±10°；最佳观看距离：10-100m；平均无故障时间：≥10000小时；使用寿命：≥100000小时；盲点率：小于万分之三，出厂无盲点。"</w:t>
            </w:r>
            <w:r>
              <w:rPr>
                <w:rFonts w:hint="eastAsia" w:ascii="宋体" w:hAnsi="宋体" w:cs="宋体"/>
                <w:kern w:val="0"/>
                <w:sz w:val="20"/>
                <w:szCs w:val="20"/>
                <w:lang w:bidi="ar"/>
              </w:rPr>
              <w:br w:type="textWrapping"/>
            </w:r>
            <w:r>
              <w:rPr>
                <w:rFonts w:hint="eastAsia" w:ascii="宋体" w:hAnsi="宋体" w:cs="宋体"/>
                <w:kern w:val="0"/>
                <w:sz w:val="20"/>
                <w:szCs w:val="20"/>
                <w:lang w:bidi="ar"/>
              </w:rPr>
              <w:t>含立柱杆件，φ114*6000mm*3.5mm，含基础，基础尺寸800*800*1000mm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测速提示牌</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测速提示牌立柱：φ114*6000*4mm，根据实际净空2.5米调整，含测速标牌,含基础及预埋件，基础尺寸800*800*1000mm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光纤</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4芯单模通讯光纤</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电源线3*6</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RVV3*6.0mm²</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0.5</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RVSP2芯*1.0mm²</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0.08</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布放尾纤</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连接尾纤，熔接及光缆接线盒</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外壳材料：采用优质冷轧板，板材厚度：门板≥1.2mm、箱体≥1.2mm，含50mm高防雨顶，前单开门，箱体喷塑；内部配置：电源空开模块（包含1个2P/40A、1个1P/25A、2个1P/10A空开，1个三位多功能排插，网络;电源防雷器），1个风扇，1个LED灯等，箱体应该统一“天台交警监控”字样。</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极数:2P</w:t>
            </w:r>
            <w:r>
              <w:rPr>
                <w:rFonts w:hint="eastAsia" w:ascii="宋体" w:hAnsi="宋体" w:cs="宋体"/>
                <w:kern w:val="0"/>
                <w:sz w:val="20"/>
                <w:szCs w:val="20"/>
                <w:lang w:bidi="ar"/>
              </w:rPr>
              <w:br w:type="textWrapping"/>
            </w:r>
            <w:r>
              <w:rPr>
                <w:rFonts w:hint="eastAsia" w:ascii="宋体" w:hAnsi="宋体" w:cs="宋体"/>
                <w:kern w:val="0"/>
                <w:sz w:val="20"/>
                <w:szCs w:val="20"/>
                <w:lang w:bidi="ar"/>
              </w:rPr>
              <w:t>电流:16/20/25/32A</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电压:230V</w:t>
            </w:r>
            <w:r>
              <w:rPr>
                <w:rFonts w:hint="eastAsia" w:ascii="宋体" w:hAnsi="宋体" w:cs="宋体"/>
                <w:kern w:val="0"/>
                <w:sz w:val="20"/>
                <w:szCs w:val="20"/>
                <w:lang w:bidi="ar"/>
              </w:rPr>
              <w:br w:type="textWrapping"/>
            </w:r>
            <w:r>
              <w:rPr>
                <w:rFonts w:hint="eastAsia" w:ascii="宋体" w:hAnsi="宋体" w:cs="宋体"/>
                <w:kern w:val="0"/>
                <w:sz w:val="20"/>
                <w:szCs w:val="20"/>
                <w:lang w:bidi="ar"/>
              </w:rPr>
              <w:t>额定动作电流:30mA</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8-12米杆件移位</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含预埋件，设备、杆件拆除，运输，吊装，接地等；含立杆基础的开挖、做模、浇筑（C25商品砼）、路面平整、回填、废土清运等工作及材料费用。L型杆件（挑8-12米采用1800mm*1800mm*2000mm）；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高空杆件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定制18米杆件，含立杆基础的开挖、做模、浇筑（C25商品砼）、路面平整、回填、废土清运等工作及材料费用。1800mm*1800mm*2000mm.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岗亭</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3m*8m智能**亭主体框架，包含内部主体框架、内部简装、内部强弱电。要求玻璃全单向，含卫生间设施设备</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办公桌椅</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办公桌尺寸参照：1400*1400*H750mm；原木色桌面+不锈钢框架；无毒无味</w:t>
            </w:r>
            <w:r>
              <w:rPr>
                <w:rFonts w:hint="eastAsia" w:ascii="宋体" w:hAnsi="宋体" w:cs="宋体"/>
                <w:kern w:val="0"/>
                <w:sz w:val="20"/>
                <w:szCs w:val="20"/>
                <w:lang w:bidi="ar"/>
              </w:rPr>
              <w:br w:type="textWrapping"/>
            </w:r>
            <w:r>
              <w:rPr>
                <w:rFonts w:hint="eastAsia" w:ascii="宋体" w:hAnsi="宋体" w:cs="宋体"/>
                <w:kern w:val="0"/>
                <w:sz w:val="20"/>
                <w:szCs w:val="20"/>
                <w:lang w:bidi="ar"/>
              </w:rPr>
              <w:t>办公椅尺寸参照：500*400*H950mm；不锈钢+黑色软包；无毒无味；</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批</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大屏</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屏体面积（长）1.6 m*(高)1.12 m，共1.792㎡</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室外全彩显示屏，物理点间距：4.0mm；物理密度：40000点/m2；发光点颜色：1R1G1B；控制方式：恒流控制；扫描方式: 1/8扫描；使用台湾晶元芯片；单元板尺寸：320mm×160mm ；单元板分辨率：64点×32点=2048点  </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顶管管材</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含顶管，3孔；管道埋深不小于700mm;含管材，材质使用MPP管，直径不低于100mm。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0.04</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高密度聚乙烯管（DN75）</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壁厚要求不低于4.5mm,原土开挖，敷设及原土恢复0.05km，宽度≥400mm，深度≥700mm。放2管</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小窨井</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小窨井内径≥400mm*400mm*600mm;窨井盖材质应采用水泥材料，并标有“公安交警”字样。</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4585"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G104、S323省道建设4套测速卡口</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环保卡口一体化抓拍单元</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摄像机像素：900万；感光器件：两个1英寸全局曝光CMOS，内置两个图像传感器（可分别输出黑白及彩色图像，可对视频图像和抓拍图片进行融合输出）或1个GMOS传感器（输出全彩图片）；图片分辨率：最大支持4096*2160；视频帧率：在1～50fps可调；视频压缩标准：H.265/H.264/MJPEG；图像输出格式：JPEG；支持信号灯颜色增强功能； 支持车流量检测功能，可以区分车辆是直行还是左转；支持车辆特征检测：车牌识别、车型识别、车身颜色识别、车辆品牌、车辆子品牌等特征检测；支持多种抓拍模式的切换，可根据应有场景的变化，实现闯红灯抓拍、开车打手机、不系安全带、机动车不礼让行人抓拍、压线、逆行、占用应急车道、黄网格违停、加塞等抓拍功能，可抠取人脸，可对抠取的人脸图片的像素大小、亮度、边框放大倍数进行调节，达到人脸比对的要求。支持对违章行为的多张图片记录抓拍，并做图片合成处理，支持1～4 张图片合成一张图片。（含高清镜头、室外防护罩、防雷模块、电源适配器）。</w:t>
            </w:r>
            <w:r>
              <w:rPr>
                <w:rFonts w:hint="eastAsia" w:ascii="宋体" w:hAnsi="宋体" w:cs="宋体"/>
                <w:kern w:val="0"/>
                <w:sz w:val="20"/>
                <w:szCs w:val="20"/>
                <w:lang w:bidi="ar"/>
              </w:rPr>
              <w:br w:type="textWrapping"/>
            </w:r>
            <w:r>
              <w:rPr>
                <w:rFonts w:hint="eastAsia" w:ascii="宋体" w:hAnsi="宋体" w:cs="宋体"/>
                <w:kern w:val="0"/>
                <w:sz w:val="20"/>
                <w:szCs w:val="20"/>
                <w:lang w:bidi="ar"/>
              </w:rPr>
              <w:t>设备应通过天台县公安局“雪亮工程”二期建设项目设备测试。</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灯型：支持暖光LED频闪、暖光LED爆闪、白光氙气爆闪或红外氙气爆闪等模式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光源：可见光（波长350-780nm）；</w:t>
            </w:r>
            <w:r>
              <w:rPr>
                <w:rFonts w:hint="eastAsia" w:ascii="宋体" w:hAnsi="宋体" w:cs="宋体"/>
                <w:kern w:val="0"/>
                <w:sz w:val="20"/>
                <w:szCs w:val="20"/>
                <w:lang w:bidi="ar"/>
              </w:rPr>
              <w:br w:type="textWrapping"/>
            </w:r>
            <w:r>
              <w:rPr>
                <w:rFonts w:hint="eastAsia" w:ascii="宋体" w:hAnsi="宋体" w:cs="宋体"/>
                <w:kern w:val="0"/>
                <w:sz w:val="20"/>
                <w:szCs w:val="20"/>
                <w:lang w:bidi="ar"/>
              </w:rPr>
              <w:t>色温：氙气：5800K ± 200K， LED：3500K；</w:t>
            </w:r>
            <w:r>
              <w:rPr>
                <w:rFonts w:hint="eastAsia" w:ascii="宋体" w:hAnsi="宋体" w:cs="宋体"/>
                <w:kern w:val="0"/>
                <w:sz w:val="20"/>
                <w:szCs w:val="20"/>
                <w:lang w:bidi="ar"/>
              </w:rPr>
              <w:br w:type="textWrapping"/>
            </w:r>
            <w:r>
              <w:rPr>
                <w:rFonts w:hint="eastAsia" w:ascii="宋体" w:hAnsi="宋体" w:cs="宋体"/>
                <w:kern w:val="0"/>
                <w:sz w:val="20"/>
                <w:szCs w:val="20"/>
                <w:lang w:bidi="ar"/>
              </w:rPr>
              <w:t>中心光照度：LED：≤5lx（20m平均光照度），≤20lx(20m有效光照度），≤80lx（20m频爆光照度）氙气：≤4000lx；</w:t>
            </w:r>
            <w:r>
              <w:rPr>
                <w:rFonts w:hint="eastAsia" w:ascii="宋体" w:hAnsi="宋体" w:cs="宋体"/>
                <w:kern w:val="0"/>
                <w:sz w:val="20"/>
                <w:szCs w:val="20"/>
                <w:lang w:bidi="ar"/>
              </w:rPr>
              <w:br w:type="textWrapping"/>
            </w:r>
            <w:r>
              <w:rPr>
                <w:rFonts w:hint="eastAsia" w:ascii="宋体" w:hAnsi="宋体" w:cs="宋体"/>
                <w:kern w:val="0"/>
                <w:sz w:val="20"/>
                <w:szCs w:val="20"/>
                <w:lang w:bidi="ar"/>
              </w:rPr>
              <w:t>触发方式：开关量；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光斑覆盖范围：1车道；</w:t>
            </w:r>
            <w:r>
              <w:rPr>
                <w:rFonts w:hint="eastAsia" w:ascii="宋体" w:hAnsi="宋体" w:cs="宋体"/>
                <w:kern w:val="0"/>
                <w:sz w:val="20"/>
                <w:szCs w:val="20"/>
                <w:lang w:bidi="ar"/>
              </w:rPr>
              <w:br w:type="textWrapping"/>
            </w:r>
            <w:r>
              <w:rPr>
                <w:rFonts w:hint="eastAsia" w:ascii="宋体" w:hAnsi="宋体" w:cs="宋体"/>
                <w:kern w:val="0"/>
                <w:sz w:val="20"/>
                <w:szCs w:val="20"/>
                <w:lang w:bidi="ar"/>
              </w:rPr>
              <w:t>补光距离：16m~26m；</w:t>
            </w:r>
            <w:r>
              <w:rPr>
                <w:rFonts w:hint="eastAsia" w:ascii="宋体" w:hAnsi="宋体" w:cs="宋体"/>
                <w:kern w:val="0"/>
                <w:sz w:val="20"/>
                <w:szCs w:val="20"/>
                <w:lang w:bidi="ar"/>
              </w:rPr>
              <w:br w:type="textWrapping"/>
            </w:r>
            <w:r>
              <w:rPr>
                <w:rFonts w:hint="eastAsia" w:ascii="宋体" w:hAnsi="宋体" w:cs="宋体"/>
                <w:kern w:val="0"/>
                <w:sz w:val="20"/>
                <w:szCs w:val="20"/>
                <w:lang w:bidi="ar"/>
              </w:rPr>
              <w:t>回电时间：＜70ms；</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闪光持续时间：180 </w:t>
            </w:r>
            <w:r>
              <w:rPr>
                <w:rStyle w:val="90"/>
                <w:color w:val="auto"/>
                <w:lang w:bidi="ar"/>
              </w:rPr>
              <w:t>μ</w:t>
            </w:r>
            <w:r>
              <w:rPr>
                <w:rFonts w:hint="eastAsia" w:ascii="宋体" w:hAnsi="宋体" w:cs="宋体"/>
                <w:kern w:val="0"/>
                <w:sz w:val="20"/>
                <w:szCs w:val="20"/>
                <w:lang w:bidi="ar"/>
              </w:rPr>
              <w:t xml:space="preserve">s～500 </w:t>
            </w:r>
            <w:r>
              <w:rPr>
                <w:rStyle w:val="90"/>
                <w:color w:val="auto"/>
                <w:lang w:bidi="ar"/>
              </w:rPr>
              <w:t>μ</w:t>
            </w:r>
            <w:r>
              <w:rPr>
                <w:rFonts w:hint="eastAsia" w:ascii="宋体" w:hAnsi="宋体" w:cs="宋体"/>
                <w:kern w:val="0"/>
                <w:sz w:val="20"/>
                <w:szCs w:val="20"/>
                <w:lang w:bidi="ar"/>
              </w:rPr>
              <w:t>s；</w:t>
            </w:r>
            <w:r>
              <w:rPr>
                <w:rFonts w:hint="eastAsia" w:ascii="宋体" w:hAnsi="宋体" w:cs="宋体"/>
                <w:kern w:val="0"/>
                <w:sz w:val="20"/>
                <w:szCs w:val="20"/>
                <w:lang w:bidi="ar"/>
              </w:rPr>
              <w:br w:type="textWrapping"/>
            </w:r>
            <w:r>
              <w:rPr>
                <w:rFonts w:hint="eastAsia" w:ascii="宋体" w:hAnsi="宋体" w:cs="宋体"/>
                <w:kern w:val="0"/>
                <w:sz w:val="20"/>
                <w:szCs w:val="20"/>
                <w:lang w:bidi="ar"/>
              </w:rPr>
              <w:t>闪光灯寿命：≥1000万次；</w:t>
            </w:r>
            <w:r>
              <w:rPr>
                <w:rFonts w:hint="eastAsia" w:ascii="宋体" w:hAnsi="宋体" w:cs="宋体"/>
                <w:kern w:val="0"/>
                <w:sz w:val="20"/>
                <w:szCs w:val="20"/>
                <w:lang w:bidi="ar"/>
              </w:rPr>
              <w:br w:type="textWrapping"/>
            </w:r>
            <w:r>
              <w:rPr>
                <w:rFonts w:hint="eastAsia" w:ascii="宋体" w:hAnsi="宋体" w:cs="宋体"/>
                <w:kern w:val="0"/>
                <w:sz w:val="20"/>
                <w:szCs w:val="20"/>
                <w:lang w:bidi="ar"/>
              </w:rPr>
              <w:t>频率：100Hz；</w:t>
            </w:r>
            <w:r>
              <w:rPr>
                <w:rFonts w:hint="eastAsia" w:ascii="宋体" w:hAnsi="宋体" w:cs="宋体"/>
                <w:kern w:val="0"/>
                <w:sz w:val="20"/>
                <w:szCs w:val="20"/>
                <w:lang w:bidi="ar"/>
              </w:rPr>
              <w:br w:type="textWrapping"/>
            </w:r>
            <w:r>
              <w:rPr>
                <w:rFonts w:hint="eastAsia" w:ascii="宋体" w:hAnsi="宋体" w:cs="宋体"/>
                <w:kern w:val="0"/>
                <w:sz w:val="20"/>
                <w:szCs w:val="20"/>
                <w:lang w:bidi="ar"/>
              </w:rPr>
              <w:t>灯珠数量：≥24颗（高亮LED）；</w:t>
            </w:r>
            <w:r>
              <w:rPr>
                <w:rFonts w:hint="eastAsia" w:ascii="宋体" w:hAnsi="宋体" w:cs="宋体"/>
                <w:kern w:val="0"/>
                <w:sz w:val="20"/>
                <w:szCs w:val="20"/>
                <w:lang w:bidi="ar"/>
              </w:rPr>
              <w:br w:type="textWrapping"/>
            </w:r>
            <w:r>
              <w:rPr>
                <w:rFonts w:hint="eastAsia" w:ascii="宋体" w:hAnsi="宋体" w:cs="宋体"/>
                <w:kern w:val="0"/>
                <w:sz w:val="20"/>
                <w:szCs w:val="20"/>
                <w:lang w:bidi="ar"/>
              </w:rPr>
              <w:t>光通量：1000lm；</w:t>
            </w:r>
            <w:r>
              <w:rPr>
                <w:rFonts w:hint="eastAsia" w:ascii="宋体" w:hAnsi="宋体" w:cs="宋体"/>
                <w:kern w:val="0"/>
                <w:sz w:val="20"/>
                <w:szCs w:val="20"/>
                <w:lang w:bidi="ar"/>
              </w:rPr>
              <w:br w:type="textWrapping"/>
            </w:r>
            <w:r>
              <w:rPr>
                <w:rFonts w:hint="eastAsia" w:ascii="宋体" w:hAnsi="宋体" w:cs="宋体"/>
                <w:kern w:val="0"/>
                <w:sz w:val="20"/>
                <w:szCs w:val="20"/>
                <w:lang w:bidi="ar"/>
              </w:rPr>
              <w:t>发光模式切换：支持；</w:t>
            </w:r>
            <w:r>
              <w:rPr>
                <w:rFonts w:hint="eastAsia" w:ascii="宋体" w:hAnsi="宋体" w:cs="宋体"/>
                <w:kern w:val="0"/>
                <w:sz w:val="20"/>
                <w:szCs w:val="20"/>
                <w:lang w:bidi="ar"/>
              </w:rPr>
              <w:br w:type="textWrapping"/>
            </w:r>
            <w:r>
              <w:rPr>
                <w:rFonts w:hint="eastAsia" w:ascii="宋体" w:hAnsi="宋体" w:cs="宋体"/>
                <w:kern w:val="0"/>
                <w:sz w:val="20"/>
                <w:szCs w:val="20"/>
                <w:lang w:bidi="ar"/>
              </w:rPr>
              <w:t>亮度调节：氙气：1~16级亮度可调LED：1~20级亮度可调；</w:t>
            </w:r>
            <w:r>
              <w:rPr>
                <w:rFonts w:hint="eastAsia" w:ascii="宋体" w:hAnsi="宋体" w:cs="宋体"/>
                <w:kern w:val="0"/>
                <w:sz w:val="20"/>
                <w:szCs w:val="20"/>
                <w:lang w:bidi="ar"/>
              </w:rPr>
              <w:br w:type="textWrapping"/>
            </w:r>
            <w:r>
              <w:rPr>
                <w:rFonts w:hint="eastAsia" w:ascii="宋体" w:hAnsi="宋体" w:cs="宋体"/>
                <w:kern w:val="0"/>
                <w:sz w:val="20"/>
                <w:szCs w:val="20"/>
                <w:lang w:bidi="ar"/>
              </w:rPr>
              <w:t>供电方式：AC220V±20%、50HZ±2；</w:t>
            </w:r>
            <w:r>
              <w:rPr>
                <w:rFonts w:hint="eastAsia" w:ascii="宋体" w:hAnsi="宋体" w:cs="宋体"/>
                <w:kern w:val="0"/>
                <w:sz w:val="20"/>
                <w:szCs w:val="20"/>
                <w:lang w:bidi="ar"/>
              </w:rPr>
              <w:br w:type="textWrapping"/>
            </w:r>
            <w:r>
              <w:rPr>
                <w:rFonts w:hint="eastAsia" w:ascii="宋体" w:hAnsi="宋体" w:cs="宋体"/>
                <w:kern w:val="0"/>
                <w:sz w:val="20"/>
                <w:szCs w:val="20"/>
                <w:lang w:bidi="ar"/>
              </w:rPr>
              <w:t>配合卡口使用，要求符合GA/T1202-2022《交通技术监控成像补光装置通用技术规范》</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雷视测速牌</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最大分辨率：最大支持2688×1520；</w:t>
            </w:r>
            <w:r>
              <w:rPr>
                <w:rFonts w:hint="eastAsia" w:ascii="宋体" w:hAnsi="宋体" w:cs="宋体"/>
                <w:kern w:val="0"/>
                <w:sz w:val="20"/>
                <w:szCs w:val="20"/>
                <w:lang w:bidi="ar"/>
              </w:rPr>
              <w:br w:type="textWrapping"/>
            </w:r>
            <w:r>
              <w:rPr>
                <w:rFonts w:hint="eastAsia" w:ascii="宋体" w:hAnsi="宋体" w:cs="宋体"/>
                <w:kern w:val="0"/>
                <w:sz w:val="20"/>
                <w:szCs w:val="20"/>
                <w:lang w:bidi="ar"/>
              </w:rPr>
              <w:t>视频帧率 25fps,支持双码流</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支持H.264/H.265视频压缩编标</w:t>
            </w:r>
            <w:r>
              <w:rPr>
                <w:rFonts w:hint="eastAsia" w:ascii="宋体" w:hAnsi="宋体" w:cs="宋体"/>
                <w:kern w:val="0"/>
                <w:sz w:val="20"/>
                <w:szCs w:val="20"/>
                <w:lang w:bidi="ar"/>
              </w:rPr>
              <w:br w:type="textWrapping"/>
            </w:r>
            <w:r>
              <w:rPr>
                <w:rFonts w:hint="eastAsia" w:ascii="宋体" w:hAnsi="宋体" w:cs="宋体"/>
                <w:kern w:val="0"/>
                <w:sz w:val="20"/>
                <w:szCs w:val="20"/>
                <w:lang w:bidi="ar"/>
              </w:rPr>
              <w:t>最小照度（彩色）0.1Lux@(F1.2,AGC ON)，最小照度（黑白） 0.01Lux @(F1.2,AGC ON)</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支持机动车目标检测、识别</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支持新能源车牌、无牌车识别</w:t>
            </w:r>
            <w:r>
              <w:rPr>
                <w:rFonts w:hint="eastAsia" w:ascii="宋体" w:hAnsi="宋体" w:cs="宋体"/>
                <w:kern w:val="0"/>
                <w:sz w:val="20"/>
                <w:szCs w:val="20"/>
                <w:lang w:bidi="ar"/>
              </w:rPr>
              <w:br w:type="textWrapping"/>
            </w:r>
            <w:r>
              <w:rPr>
                <w:rFonts w:hint="eastAsia" w:ascii="宋体" w:hAnsi="宋体" w:cs="宋体"/>
                <w:kern w:val="0"/>
                <w:sz w:val="20"/>
                <w:szCs w:val="20"/>
                <w:lang w:bidi="ar"/>
              </w:rPr>
              <w:t>≥1个RJ45 10M/100M/1000M自适应以太网口，1个RS-485接口，1个RS-232接口</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防护等级：IP67</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支持正装、路侧安装</w:t>
            </w:r>
            <w:r>
              <w:rPr>
                <w:rFonts w:hint="eastAsia" w:ascii="宋体" w:hAnsi="宋体" w:cs="宋体"/>
                <w:kern w:val="0"/>
                <w:sz w:val="20"/>
                <w:szCs w:val="20"/>
                <w:lang w:bidi="ar"/>
              </w:rPr>
              <w:br w:type="textWrapping"/>
            </w:r>
            <w:r>
              <w:rPr>
                <w:rFonts w:hint="eastAsia" w:ascii="宋体" w:hAnsi="宋体" w:cs="宋体"/>
                <w:kern w:val="0"/>
                <w:sz w:val="20"/>
                <w:szCs w:val="20"/>
                <w:lang w:bidi="ar"/>
              </w:rPr>
              <w:t>测速反馈仪参数：</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外壳材质：铝板折边或镀锌钢板、表面喷塑贴反光膜；工作电压：AC 220V±44V，50Hz；总功率：≤25W ；通讯接口：RJ45接口；测速显示数值：红199～1；绿199～1；单管电流：≤20mA；LED寿命：≥100000小时；反光膜等级：3级，反光膜寿命：≥10年  ；可视距离：≥500m，可视角度：&gt;30°；防护等级：IP53；重量：≤38KG。</w:t>
            </w:r>
            <w:r>
              <w:rPr>
                <w:rFonts w:hint="eastAsia" w:ascii="宋体" w:hAnsi="宋体" w:cs="宋体"/>
                <w:kern w:val="0"/>
                <w:sz w:val="20"/>
                <w:szCs w:val="20"/>
                <w:lang w:bidi="ar"/>
              </w:rPr>
              <w:br w:type="textWrapping"/>
            </w:r>
            <w:r>
              <w:rPr>
                <w:rFonts w:hint="eastAsia" w:ascii="宋体" w:hAnsi="宋体" w:cs="宋体"/>
                <w:kern w:val="0"/>
                <w:sz w:val="20"/>
                <w:szCs w:val="20"/>
                <w:lang w:bidi="ar"/>
              </w:rPr>
              <w:t>车牌显示单元参数：</w:t>
            </w:r>
            <w:r>
              <w:rPr>
                <w:rFonts w:hint="eastAsia" w:ascii="宋体" w:hAnsi="宋体" w:cs="宋体"/>
                <w:kern w:val="0"/>
                <w:sz w:val="20"/>
                <w:szCs w:val="20"/>
                <w:lang w:bidi="ar"/>
              </w:rPr>
              <w:br w:type="textWrapping"/>
            </w:r>
            <w:r>
              <w:rPr>
                <w:rFonts w:hint="eastAsia" w:ascii="宋体" w:hAnsi="宋体" w:cs="宋体"/>
                <w:kern w:val="0"/>
                <w:sz w:val="20"/>
                <w:szCs w:val="20"/>
                <w:lang w:bidi="ar"/>
              </w:rPr>
              <w:t>像素：96*16，像素组成：1R1G，点间距：10mm；文字内容：可显示红、绿三种颜色的任意文字；模组亮度：≥2000cd/㎡；水平可视角度：85°±10°；垂直可视角度：45±10°；最佳观看距离：10-100m；平均无故障时间：≥10000小时；使用寿命：≥100000小时；盲点率：小于万分之三，出厂无盲点。"</w:t>
            </w:r>
            <w:r>
              <w:rPr>
                <w:rFonts w:hint="eastAsia" w:ascii="宋体" w:hAnsi="宋体" w:cs="宋体"/>
                <w:kern w:val="0"/>
                <w:sz w:val="20"/>
                <w:szCs w:val="20"/>
                <w:lang w:bidi="ar"/>
              </w:rPr>
              <w:br w:type="textWrapping"/>
            </w:r>
            <w:r>
              <w:rPr>
                <w:rFonts w:hint="eastAsia" w:ascii="宋体" w:hAnsi="宋体" w:cs="宋体"/>
                <w:kern w:val="0"/>
                <w:sz w:val="20"/>
                <w:szCs w:val="20"/>
                <w:lang w:bidi="ar"/>
              </w:rPr>
              <w:t>含立柱杆件，φ114*6000mm*3.5mm，含基础，基础尺寸800*800*1000mm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测速提示牌</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测速提示牌立柱：φ114*6000*4mm，根据实际净空2.5米调整，含测速标牌,含基础及预埋件，基础尺寸800*800*1000mm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1个千兆光口、8个百兆电口，安装方式：工业导轨式。含光模块。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传输设备B</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交换机容量：32 Gbps；</w:t>
            </w:r>
            <w:r>
              <w:rPr>
                <w:rFonts w:hint="eastAsia" w:ascii="宋体" w:hAnsi="宋体" w:cs="宋体"/>
                <w:kern w:val="0"/>
                <w:sz w:val="20"/>
                <w:szCs w:val="20"/>
                <w:lang w:bidi="ar"/>
              </w:rPr>
              <w:br w:type="textWrapping"/>
            </w:r>
            <w:r>
              <w:rPr>
                <w:rFonts w:hint="eastAsia" w:ascii="宋体" w:hAnsi="宋体" w:cs="宋体"/>
                <w:kern w:val="0"/>
                <w:sz w:val="20"/>
                <w:szCs w:val="20"/>
                <w:lang w:bidi="ar"/>
              </w:rPr>
              <w:t>包转发率：22 Mpps；</w:t>
            </w:r>
            <w:r>
              <w:rPr>
                <w:rFonts w:hint="eastAsia" w:ascii="宋体" w:hAnsi="宋体" w:cs="宋体"/>
                <w:kern w:val="0"/>
                <w:sz w:val="20"/>
                <w:szCs w:val="20"/>
                <w:lang w:bidi="ar"/>
              </w:rPr>
              <w:br w:type="textWrapping"/>
            </w:r>
            <w:r>
              <w:rPr>
                <w:rFonts w:hint="eastAsia" w:ascii="宋体" w:hAnsi="宋体" w:cs="宋体"/>
                <w:kern w:val="0"/>
                <w:sz w:val="20"/>
                <w:szCs w:val="20"/>
                <w:lang w:bidi="ar"/>
              </w:rPr>
              <w:t>8个10/100/1000Base-T电口，8个千兆SFP光口；</w:t>
            </w:r>
            <w:r>
              <w:rPr>
                <w:rFonts w:hint="eastAsia" w:ascii="宋体" w:hAnsi="宋体" w:cs="宋体"/>
                <w:kern w:val="0"/>
                <w:sz w:val="20"/>
                <w:szCs w:val="20"/>
                <w:lang w:bidi="ar"/>
              </w:rPr>
              <w:br w:type="textWrapping"/>
            </w:r>
            <w:r>
              <w:rPr>
                <w:rFonts w:hint="eastAsia" w:ascii="宋体" w:hAnsi="宋体" w:cs="宋体"/>
                <w:kern w:val="0"/>
                <w:sz w:val="20"/>
                <w:szCs w:val="20"/>
                <w:lang w:bidi="ar"/>
              </w:rPr>
              <w:t>安装方式：导轨安装；</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 85 ；</w:t>
            </w:r>
            <w:r>
              <w:rPr>
                <w:rFonts w:hint="eastAsia" w:ascii="宋体" w:hAnsi="宋体" w:cs="宋体"/>
                <w:kern w:val="0"/>
                <w:sz w:val="20"/>
                <w:szCs w:val="20"/>
                <w:lang w:bidi="ar"/>
              </w:rPr>
              <w:br w:type="textWrapping"/>
            </w:r>
            <w:r>
              <w:rPr>
                <w:rFonts w:hint="eastAsia" w:ascii="宋体" w:hAnsi="宋体" w:cs="宋体"/>
                <w:kern w:val="0"/>
                <w:sz w:val="20"/>
                <w:szCs w:val="20"/>
                <w:lang w:bidi="ar"/>
              </w:rPr>
              <w:t>供电方式:12-36V供电，含8个千兆SFP光模块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外壳材料：采用优质冷轧板，板材厚度：门板≥1.2mm、箱体≥1.2mm，含50mm高防雨顶，前单开门，箱体喷塑；内部配置：电源空开模块（包含1个2P/40A、1个1P/25A、2个1P/10A空开，1个三位多功能排插，网络;电源防雷器），1个风扇，1个LED灯等，箱体应该统一“天台交警监控”字样。</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极数:2P</w:t>
            </w:r>
            <w:r>
              <w:rPr>
                <w:rFonts w:hint="eastAsia" w:ascii="宋体" w:hAnsi="宋体" w:cs="宋体"/>
                <w:kern w:val="0"/>
                <w:sz w:val="20"/>
                <w:szCs w:val="20"/>
                <w:lang w:bidi="ar"/>
              </w:rPr>
              <w:br w:type="textWrapping"/>
            </w:r>
            <w:r>
              <w:rPr>
                <w:rFonts w:hint="eastAsia" w:ascii="宋体" w:hAnsi="宋体" w:cs="宋体"/>
                <w:kern w:val="0"/>
                <w:sz w:val="20"/>
                <w:szCs w:val="20"/>
                <w:lang w:bidi="ar"/>
              </w:rPr>
              <w:t>电流:16/20/25/32A</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电压:230V</w:t>
            </w:r>
            <w:r>
              <w:rPr>
                <w:rFonts w:hint="eastAsia" w:ascii="宋体" w:hAnsi="宋体" w:cs="宋体"/>
                <w:kern w:val="0"/>
                <w:sz w:val="20"/>
                <w:szCs w:val="20"/>
                <w:lang w:bidi="ar"/>
              </w:rPr>
              <w:br w:type="textWrapping"/>
            </w:r>
            <w:r>
              <w:rPr>
                <w:rFonts w:hint="eastAsia" w:ascii="宋体" w:hAnsi="宋体" w:cs="宋体"/>
                <w:kern w:val="0"/>
                <w:sz w:val="20"/>
                <w:szCs w:val="20"/>
                <w:lang w:bidi="ar"/>
              </w:rPr>
              <w:t>额定动作电流:30mA</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L型立杆A（杆件利旧）</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杆件利旧，八棱镀锌≥6.5M竖杆；立杆壁厚≥8mm；横杆8-12M；前端杆件贴反光材料，顶部带红黄绿三色防水帽；符合设计要求，必须保证图片抓拍位置、管控每个车道；含运输、预埋件。含立杆基础的开挖、做模、浇筑（C25商品砼）、路面平整、回填、废土清运等工作及材料费用。挑8-12米采用1800mm*1800mm*2000mm；含运输、基础件、接地。</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利旧仓库备件</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0.12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0.08</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RVSP2芯*1.0mm²</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0.04</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顶管管材</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含顶管，3孔；管道埋深不小于700mm;含管材，材质使用MPP管，直径不低于100mm。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0.08</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高密度聚乙烯管（DN75）</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壁厚要求不低于4.5mm,原土开挖，敷设及原土恢复0.1km，宽度≥400mm，深度≥700mm。放2管</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小窨井</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小窨井内径≥400mm*400mm*600mm;窨井盖材质应采用水泥材料，并标有“公安交警”字样。</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（四）</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无人值守移动测速系统升级</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雷达测速仪</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由相机、雷达和显示单元组成，系统集成度高，显示单元能够快速方便调节设置所需的参数，进行图片抓拍，夜间使用补光单元和夜间操作系统，和相机同步保证夜间图片质量。</w:t>
            </w:r>
            <w:r>
              <w:rPr>
                <w:rFonts w:hint="eastAsia" w:ascii="宋体" w:hAnsi="宋体" w:cs="宋体"/>
                <w:kern w:val="0"/>
                <w:sz w:val="20"/>
                <w:szCs w:val="20"/>
                <w:lang w:bidi="ar"/>
              </w:rPr>
              <w:br w:type="textWrapping"/>
            </w:r>
            <w:r>
              <w:rPr>
                <w:rFonts w:hint="eastAsia" w:ascii="宋体" w:hAnsi="宋体" w:cs="宋体"/>
                <w:kern w:val="0"/>
                <w:sz w:val="20"/>
                <w:szCs w:val="20"/>
                <w:lang w:bidi="ar"/>
              </w:rPr>
              <w:t>无需其他的操作设备（如笔记本电脑，台式电脑，显示器鼠标等），通过设备自带显示屏可以设置相机和调整需要的抓拍信息。</w:t>
            </w:r>
            <w:r>
              <w:rPr>
                <w:rFonts w:hint="eastAsia" w:ascii="宋体" w:hAnsi="宋体" w:cs="宋体"/>
                <w:kern w:val="0"/>
                <w:sz w:val="20"/>
                <w:szCs w:val="20"/>
                <w:lang w:bidi="ar"/>
              </w:rPr>
              <w:br w:type="textWrapping"/>
            </w:r>
            <w:r>
              <w:rPr>
                <w:rFonts w:hint="eastAsia" w:ascii="宋体" w:hAnsi="宋体" w:cs="宋体"/>
                <w:kern w:val="0"/>
                <w:sz w:val="20"/>
                <w:szCs w:val="20"/>
                <w:lang w:bidi="ar"/>
              </w:rPr>
              <w:t>相机安装在坚固耐用的外壳内，外壳具备很强的抵抗冲击的能力，另一方面要保证很高级别的相机防破坏能力。</w:t>
            </w:r>
            <w:r>
              <w:rPr>
                <w:rFonts w:hint="eastAsia" w:ascii="宋体" w:hAnsi="宋体" w:cs="宋体"/>
                <w:kern w:val="0"/>
                <w:sz w:val="20"/>
                <w:szCs w:val="20"/>
                <w:lang w:bidi="ar"/>
              </w:rPr>
              <w:br w:type="textWrapping"/>
            </w:r>
            <w:r>
              <w:rPr>
                <w:rFonts w:hint="eastAsia" w:ascii="宋体" w:hAnsi="宋体" w:cs="宋体"/>
                <w:kern w:val="0"/>
                <w:sz w:val="20"/>
                <w:szCs w:val="20"/>
                <w:lang w:bidi="ar"/>
              </w:rPr>
              <w:t>采用高性能CPU处理器和GS-CMOS图像传感器，高帧率输出，抓拍位置更稳定；</w:t>
            </w:r>
            <w:r>
              <w:rPr>
                <w:rFonts w:hint="eastAsia" w:ascii="宋体" w:hAnsi="宋体" w:cs="宋体"/>
                <w:kern w:val="0"/>
                <w:sz w:val="20"/>
                <w:szCs w:val="20"/>
                <w:lang w:bidi="ar"/>
              </w:rPr>
              <w:br w:type="textWrapping"/>
            </w:r>
            <w:r>
              <w:rPr>
                <w:rFonts w:hint="eastAsia" w:ascii="宋体" w:hAnsi="宋体" w:cs="宋体"/>
                <w:kern w:val="0"/>
                <w:sz w:val="20"/>
                <w:szCs w:val="20"/>
                <w:lang w:bidi="ar"/>
              </w:rPr>
              <w:t>集卡口，超速等功能于一体，同时可识别车辆行驶的车道号、车型；</w:t>
            </w:r>
            <w:r>
              <w:rPr>
                <w:rFonts w:hint="eastAsia" w:ascii="宋体" w:hAnsi="宋体" w:cs="宋体"/>
                <w:kern w:val="0"/>
                <w:sz w:val="20"/>
                <w:szCs w:val="20"/>
                <w:lang w:bidi="ar"/>
              </w:rPr>
              <w:br w:type="textWrapping"/>
            </w:r>
            <w:r>
              <w:rPr>
                <w:rFonts w:hint="eastAsia" w:ascii="宋体" w:hAnsi="宋体" w:cs="宋体"/>
                <w:kern w:val="0"/>
                <w:sz w:val="20"/>
                <w:szCs w:val="20"/>
                <w:lang w:bidi="ar"/>
              </w:rPr>
              <w:t>传感器类型：≥1英寸GS-CMOS；</w:t>
            </w:r>
            <w:r>
              <w:rPr>
                <w:rFonts w:hint="eastAsia" w:ascii="宋体" w:hAnsi="宋体" w:cs="宋体"/>
                <w:kern w:val="0"/>
                <w:sz w:val="20"/>
                <w:szCs w:val="20"/>
                <w:lang w:bidi="ar"/>
              </w:rPr>
              <w:br w:type="textWrapping"/>
            </w:r>
            <w:r>
              <w:rPr>
                <w:rFonts w:hint="eastAsia" w:ascii="宋体" w:hAnsi="宋体" w:cs="宋体"/>
                <w:kern w:val="0"/>
                <w:sz w:val="20"/>
                <w:szCs w:val="20"/>
                <w:lang w:bidi="ar"/>
              </w:rPr>
              <w:t>图像分辨率：4096*2160；</w:t>
            </w:r>
            <w:r>
              <w:rPr>
                <w:rFonts w:hint="eastAsia" w:ascii="宋体" w:hAnsi="宋体" w:cs="宋体"/>
                <w:kern w:val="0"/>
                <w:sz w:val="20"/>
                <w:szCs w:val="20"/>
                <w:lang w:bidi="ar"/>
              </w:rPr>
              <w:br w:type="textWrapping"/>
            </w:r>
            <w:r>
              <w:rPr>
                <w:rFonts w:hint="eastAsia" w:ascii="宋体" w:hAnsi="宋体" w:cs="宋体"/>
                <w:kern w:val="0"/>
                <w:sz w:val="20"/>
                <w:szCs w:val="20"/>
                <w:lang w:bidi="ar"/>
              </w:rPr>
              <w:t>视频分辨率：1600*1200；</w:t>
            </w:r>
            <w:r>
              <w:rPr>
                <w:rFonts w:hint="eastAsia" w:ascii="宋体" w:hAnsi="宋体" w:cs="宋体"/>
                <w:kern w:val="0"/>
                <w:sz w:val="20"/>
                <w:szCs w:val="20"/>
                <w:lang w:bidi="ar"/>
              </w:rPr>
              <w:br w:type="textWrapping"/>
            </w:r>
            <w:r>
              <w:rPr>
                <w:rFonts w:hint="eastAsia" w:ascii="宋体" w:hAnsi="宋体" w:cs="宋体"/>
                <w:kern w:val="0"/>
                <w:sz w:val="20"/>
                <w:szCs w:val="20"/>
                <w:lang w:bidi="ar"/>
              </w:rPr>
              <w:t>视频帧率：1~16fps可选；</w:t>
            </w:r>
            <w:r>
              <w:rPr>
                <w:rFonts w:hint="eastAsia" w:ascii="宋体" w:hAnsi="宋体" w:cs="宋体"/>
                <w:kern w:val="0"/>
                <w:sz w:val="20"/>
                <w:szCs w:val="20"/>
                <w:lang w:bidi="ar"/>
              </w:rPr>
              <w:br w:type="textWrapping"/>
            </w:r>
            <w:r>
              <w:rPr>
                <w:rFonts w:hint="eastAsia" w:ascii="宋体" w:hAnsi="宋体" w:cs="宋体"/>
                <w:kern w:val="0"/>
                <w:sz w:val="20"/>
                <w:szCs w:val="20"/>
                <w:lang w:bidi="ar"/>
              </w:rPr>
              <w:t>视频压缩标准：标准H.264 high profile 5.0；</w:t>
            </w:r>
            <w:r>
              <w:rPr>
                <w:rFonts w:hint="eastAsia" w:ascii="宋体" w:hAnsi="宋体" w:cs="宋体"/>
                <w:kern w:val="0"/>
                <w:sz w:val="20"/>
                <w:szCs w:val="20"/>
                <w:lang w:bidi="ar"/>
              </w:rPr>
              <w:br w:type="textWrapping"/>
            </w:r>
            <w:r>
              <w:rPr>
                <w:rFonts w:hint="eastAsia" w:ascii="宋体" w:hAnsi="宋体" w:cs="宋体"/>
                <w:kern w:val="0"/>
                <w:sz w:val="20"/>
                <w:szCs w:val="20"/>
                <w:lang w:bidi="ar"/>
              </w:rPr>
              <w:t>图片编码格式：JPEG；</w:t>
            </w:r>
            <w:r>
              <w:rPr>
                <w:rFonts w:hint="eastAsia" w:ascii="宋体" w:hAnsi="宋体" w:cs="宋体"/>
                <w:kern w:val="0"/>
                <w:sz w:val="20"/>
                <w:szCs w:val="20"/>
                <w:lang w:bidi="ar"/>
              </w:rPr>
              <w:br w:type="textWrapping"/>
            </w:r>
            <w:r>
              <w:rPr>
                <w:rFonts w:hint="eastAsia" w:ascii="宋体" w:hAnsi="宋体" w:cs="宋体"/>
                <w:kern w:val="0"/>
                <w:sz w:val="20"/>
                <w:szCs w:val="20"/>
                <w:lang w:bidi="ar"/>
              </w:rPr>
              <w:t>图片合成：支持1、2、3张合成，合成模式可选；</w:t>
            </w:r>
            <w:r>
              <w:rPr>
                <w:rFonts w:hint="eastAsia" w:ascii="宋体" w:hAnsi="宋体" w:cs="宋体"/>
                <w:kern w:val="0"/>
                <w:sz w:val="20"/>
                <w:szCs w:val="20"/>
                <w:lang w:bidi="ar"/>
              </w:rPr>
              <w:br w:type="textWrapping"/>
            </w:r>
            <w:r>
              <w:rPr>
                <w:rFonts w:hint="eastAsia" w:ascii="宋体" w:hAnsi="宋体" w:cs="宋体"/>
                <w:kern w:val="0"/>
                <w:sz w:val="20"/>
                <w:szCs w:val="20"/>
                <w:lang w:bidi="ar"/>
              </w:rPr>
              <w:t>镜头接口：C类型；</w:t>
            </w:r>
            <w:r>
              <w:rPr>
                <w:rFonts w:hint="eastAsia" w:ascii="宋体" w:hAnsi="宋体" w:cs="宋体"/>
                <w:kern w:val="0"/>
                <w:sz w:val="20"/>
                <w:szCs w:val="20"/>
                <w:lang w:bidi="ar"/>
              </w:rPr>
              <w:br w:type="textWrapping"/>
            </w:r>
            <w:r>
              <w:rPr>
                <w:rFonts w:hint="eastAsia" w:ascii="宋体" w:hAnsi="宋体" w:cs="宋体"/>
                <w:kern w:val="0"/>
                <w:sz w:val="20"/>
                <w:szCs w:val="20"/>
                <w:lang w:bidi="ar"/>
              </w:rPr>
              <w:t>外置灯接口：2个，开关量；</w:t>
            </w:r>
            <w:r>
              <w:rPr>
                <w:rFonts w:hint="eastAsia" w:ascii="宋体" w:hAnsi="宋体" w:cs="宋体"/>
                <w:kern w:val="0"/>
                <w:sz w:val="20"/>
                <w:szCs w:val="20"/>
                <w:lang w:bidi="ar"/>
              </w:rPr>
              <w:br w:type="textWrapping"/>
            </w:r>
            <w:r>
              <w:rPr>
                <w:rFonts w:hint="eastAsia" w:ascii="宋体" w:hAnsi="宋体" w:cs="宋体"/>
                <w:kern w:val="0"/>
                <w:sz w:val="20"/>
                <w:szCs w:val="20"/>
                <w:lang w:bidi="ar"/>
              </w:rPr>
              <w:t>功耗：&lt;25W(屏保工作状态)；</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工作温度：带锂电池：-20℃～+60℃不带锂电池：-40℃～+70℃；</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工作湿度：20%～90%；</w:t>
            </w:r>
            <w:r>
              <w:rPr>
                <w:rFonts w:hint="eastAsia" w:ascii="宋体" w:hAnsi="宋体" w:cs="宋体"/>
                <w:kern w:val="0"/>
                <w:sz w:val="20"/>
                <w:szCs w:val="20"/>
                <w:lang w:bidi="ar"/>
              </w:rPr>
              <w:br w:type="textWrapping"/>
            </w:r>
            <w:r>
              <w:rPr>
                <w:rFonts w:hint="eastAsia" w:ascii="宋体" w:hAnsi="宋体" w:cs="宋体"/>
                <w:kern w:val="0"/>
                <w:sz w:val="20"/>
                <w:szCs w:val="20"/>
                <w:lang w:bidi="ar"/>
              </w:rPr>
              <w:t>测速范围：（10 ~ 250）km/h；</w:t>
            </w:r>
            <w:r>
              <w:rPr>
                <w:rFonts w:hint="eastAsia" w:ascii="宋体" w:hAnsi="宋体" w:cs="宋体"/>
                <w:kern w:val="0"/>
                <w:sz w:val="20"/>
                <w:szCs w:val="20"/>
                <w:lang w:bidi="ar"/>
              </w:rPr>
              <w:br w:type="textWrapping"/>
            </w:r>
            <w:r>
              <w:rPr>
                <w:rFonts w:hint="eastAsia" w:ascii="宋体" w:hAnsi="宋体" w:cs="宋体"/>
                <w:kern w:val="0"/>
                <w:sz w:val="20"/>
                <w:szCs w:val="20"/>
                <w:lang w:bidi="ar"/>
              </w:rPr>
              <w:t>测速误差：模拟测速误差范围：（-4~0）km/h；现场测速误差范围：＜100km/h； 误差范围：（-4 ~0）km/h；  ≥100km/h； 误差范围：（-4~0）%；；</w:t>
            </w:r>
            <w:r>
              <w:rPr>
                <w:rFonts w:hint="eastAsia" w:ascii="宋体" w:hAnsi="宋体" w:cs="宋体"/>
                <w:kern w:val="0"/>
                <w:sz w:val="20"/>
                <w:szCs w:val="20"/>
                <w:lang w:bidi="ar"/>
              </w:rPr>
              <w:br w:type="textWrapping"/>
            </w:r>
            <w:r>
              <w:rPr>
                <w:rFonts w:hint="eastAsia" w:ascii="宋体" w:hAnsi="宋体" w:cs="宋体"/>
                <w:kern w:val="0"/>
                <w:sz w:val="20"/>
                <w:szCs w:val="20"/>
                <w:lang w:bidi="ar"/>
              </w:rPr>
              <w:t>车道识别率：白天≥90%；晚上≥80%</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支持3G/4G传输，三网通用；</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支持GPS/NTP校时和GPS/北斗定位；</w:t>
            </w:r>
            <w:r>
              <w:rPr>
                <w:rFonts w:hint="eastAsia" w:ascii="宋体" w:hAnsi="宋体" w:cs="宋体"/>
                <w:kern w:val="0"/>
                <w:sz w:val="20"/>
                <w:szCs w:val="20"/>
                <w:lang w:bidi="ar"/>
              </w:rPr>
              <w:br w:type="textWrapping"/>
            </w:r>
            <w:r>
              <w:rPr>
                <w:rFonts w:hint="eastAsia" w:ascii="宋体" w:hAnsi="宋体" w:cs="宋体"/>
                <w:kern w:val="0"/>
                <w:sz w:val="20"/>
                <w:szCs w:val="20"/>
                <w:lang w:bidi="ar"/>
              </w:rPr>
              <w:t>标配500GB，2.5英寸硬盘</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雷达测速补光灯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灯型：氙气灯；</w:t>
            </w:r>
            <w:r>
              <w:rPr>
                <w:rFonts w:hint="eastAsia" w:ascii="宋体" w:hAnsi="宋体" w:cs="宋体"/>
                <w:kern w:val="0"/>
                <w:sz w:val="20"/>
                <w:szCs w:val="20"/>
                <w:lang w:bidi="ar"/>
              </w:rPr>
              <w:br w:type="textWrapping"/>
            </w:r>
            <w:r>
              <w:rPr>
                <w:rFonts w:hint="eastAsia" w:ascii="宋体" w:hAnsi="宋体" w:cs="宋体"/>
                <w:kern w:val="0"/>
                <w:sz w:val="20"/>
                <w:szCs w:val="20"/>
                <w:lang w:bidi="ar"/>
              </w:rPr>
              <w:t>光源：可见光（波长350-780nm）；</w:t>
            </w:r>
            <w:r>
              <w:rPr>
                <w:rFonts w:hint="eastAsia" w:ascii="宋体" w:hAnsi="宋体" w:cs="宋体"/>
                <w:kern w:val="0"/>
                <w:sz w:val="20"/>
                <w:szCs w:val="20"/>
                <w:lang w:bidi="ar"/>
              </w:rPr>
              <w:br w:type="textWrapping"/>
            </w:r>
            <w:r>
              <w:rPr>
                <w:rFonts w:hint="eastAsia" w:ascii="宋体" w:hAnsi="宋体" w:cs="宋体"/>
                <w:kern w:val="0"/>
                <w:sz w:val="20"/>
                <w:szCs w:val="20"/>
                <w:lang w:bidi="ar"/>
              </w:rPr>
              <w:t>色温：5800±200K；</w:t>
            </w:r>
            <w:r>
              <w:rPr>
                <w:rFonts w:hint="eastAsia" w:ascii="宋体" w:hAnsi="宋体" w:cs="宋体"/>
                <w:kern w:val="0"/>
                <w:sz w:val="20"/>
                <w:szCs w:val="20"/>
                <w:lang w:bidi="ar"/>
              </w:rPr>
              <w:br w:type="textWrapping"/>
            </w:r>
            <w:r>
              <w:rPr>
                <w:rFonts w:hint="eastAsia" w:ascii="宋体" w:hAnsi="宋体" w:cs="宋体"/>
                <w:kern w:val="0"/>
                <w:sz w:val="20"/>
                <w:szCs w:val="20"/>
                <w:lang w:bidi="ar"/>
              </w:rPr>
              <w:t>中心光照度：≤4000Lx；</w:t>
            </w:r>
            <w:r>
              <w:rPr>
                <w:rFonts w:hint="eastAsia" w:ascii="宋体" w:hAnsi="宋体" w:cs="宋体"/>
                <w:kern w:val="0"/>
                <w:sz w:val="20"/>
                <w:szCs w:val="20"/>
                <w:lang w:bidi="ar"/>
              </w:rPr>
              <w:br w:type="textWrapping"/>
            </w:r>
            <w:r>
              <w:rPr>
                <w:rFonts w:hint="eastAsia" w:ascii="宋体" w:hAnsi="宋体" w:cs="宋体"/>
                <w:kern w:val="0"/>
                <w:sz w:val="20"/>
                <w:szCs w:val="20"/>
                <w:lang w:bidi="ar"/>
              </w:rPr>
              <w:t>触发方式：干接点触发；</w:t>
            </w:r>
            <w:r>
              <w:rPr>
                <w:rFonts w:hint="eastAsia" w:ascii="宋体" w:hAnsi="宋体" w:cs="宋体"/>
                <w:kern w:val="0"/>
                <w:sz w:val="20"/>
                <w:szCs w:val="20"/>
                <w:lang w:bidi="ar"/>
              </w:rPr>
              <w:br w:type="textWrapping"/>
            </w:r>
            <w:r>
              <w:rPr>
                <w:rFonts w:hint="eastAsia" w:ascii="宋体" w:hAnsi="宋体" w:cs="宋体"/>
                <w:kern w:val="0"/>
                <w:sz w:val="20"/>
                <w:szCs w:val="20"/>
                <w:lang w:bidi="ar"/>
              </w:rPr>
              <w:t>光斑覆盖范围：1车道；</w:t>
            </w:r>
            <w:r>
              <w:rPr>
                <w:rFonts w:hint="eastAsia" w:ascii="宋体" w:hAnsi="宋体" w:cs="宋体"/>
                <w:kern w:val="0"/>
                <w:sz w:val="20"/>
                <w:szCs w:val="20"/>
                <w:lang w:bidi="ar"/>
              </w:rPr>
              <w:br w:type="textWrapping"/>
            </w:r>
            <w:r>
              <w:rPr>
                <w:rFonts w:hint="eastAsia" w:ascii="宋体" w:hAnsi="宋体" w:cs="宋体"/>
                <w:kern w:val="0"/>
                <w:sz w:val="20"/>
                <w:szCs w:val="20"/>
                <w:lang w:bidi="ar"/>
              </w:rPr>
              <w:t>补光距离：16m~26m；</w:t>
            </w:r>
            <w:r>
              <w:rPr>
                <w:rFonts w:hint="eastAsia" w:ascii="宋体" w:hAnsi="宋体" w:cs="宋体"/>
                <w:kern w:val="0"/>
                <w:sz w:val="20"/>
                <w:szCs w:val="20"/>
                <w:lang w:bidi="ar"/>
              </w:rPr>
              <w:br w:type="textWrapping"/>
            </w:r>
            <w:r>
              <w:rPr>
                <w:rFonts w:hint="eastAsia" w:ascii="宋体" w:hAnsi="宋体" w:cs="宋体"/>
                <w:kern w:val="0"/>
                <w:sz w:val="20"/>
                <w:szCs w:val="20"/>
                <w:lang w:bidi="ar"/>
              </w:rPr>
              <w:t>回电时间：≤60ms，满足相机2张连拍需求；</w:t>
            </w:r>
            <w:r>
              <w:rPr>
                <w:rFonts w:hint="eastAsia" w:ascii="宋体" w:hAnsi="宋体" w:cs="宋体"/>
                <w:kern w:val="0"/>
                <w:sz w:val="20"/>
                <w:szCs w:val="20"/>
                <w:lang w:bidi="ar"/>
              </w:rPr>
              <w:br w:type="textWrapping"/>
            </w:r>
            <w:r>
              <w:rPr>
                <w:rFonts w:hint="eastAsia" w:ascii="宋体" w:hAnsi="宋体" w:cs="宋体"/>
                <w:kern w:val="0"/>
                <w:sz w:val="20"/>
                <w:szCs w:val="20"/>
                <w:lang w:bidi="ar"/>
              </w:rPr>
              <w:t>闪光持续时间：0~3ms；</w:t>
            </w:r>
            <w:r>
              <w:rPr>
                <w:rFonts w:hint="eastAsia" w:ascii="宋体" w:hAnsi="宋体" w:cs="宋体"/>
                <w:kern w:val="0"/>
                <w:sz w:val="20"/>
                <w:szCs w:val="20"/>
                <w:lang w:bidi="ar"/>
              </w:rPr>
              <w:br w:type="textWrapping"/>
            </w:r>
            <w:r>
              <w:rPr>
                <w:rFonts w:hint="eastAsia" w:ascii="宋体" w:hAnsi="宋体" w:cs="宋体"/>
                <w:kern w:val="0"/>
                <w:sz w:val="20"/>
                <w:szCs w:val="20"/>
                <w:lang w:bidi="ar"/>
              </w:rPr>
              <w:t>爆闪计数：支持统计爆闪次数和触发次数；</w:t>
            </w:r>
            <w:r>
              <w:rPr>
                <w:rFonts w:hint="eastAsia" w:ascii="宋体" w:hAnsi="宋体" w:cs="宋体"/>
                <w:kern w:val="0"/>
                <w:sz w:val="20"/>
                <w:szCs w:val="20"/>
                <w:lang w:bidi="ar"/>
              </w:rPr>
              <w:br w:type="textWrapping"/>
            </w:r>
            <w:r>
              <w:rPr>
                <w:rFonts w:hint="eastAsia" w:ascii="宋体" w:hAnsi="宋体" w:cs="宋体"/>
                <w:kern w:val="0"/>
                <w:sz w:val="20"/>
                <w:szCs w:val="20"/>
                <w:lang w:bidi="ar"/>
              </w:rPr>
              <w:t>闪光灯寿命：≥1000万次；</w:t>
            </w:r>
            <w:r>
              <w:rPr>
                <w:rFonts w:hint="eastAsia" w:ascii="宋体" w:hAnsi="宋体" w:cs="宋体"/>
                <w:kern w:val="0"/>
                <w:sz w:val="20"/>
                <w:szCs w:val="20"/>
                <w:lang w:bidi="ar"/>
              </w:rPr>
              <w:br w:type="textWrapping"/>
            </w:r>
            <w:r>
              <w:rPr>
                <w:rFonts w:hint="eastAsia" w:ascii="宋体" w:hAnsi="宋体" w:cs="宋体"/>
                <w:kern w:val="0"/>
                <w:sz w:val="20"/>
                <w:szCs w:val="20"/>
                <w:lang w:bidi="ar"/>
              </w:rPr>
              <w:t>日夜切换：支持，1~6级灵敏度可设置；</w:t>
            </w:r>
            <w:r>
              <w:rPr>
                <w:rFonts w:hint="eastAsia" w:ascii="宋体" w:hAnsi="宋体" w:cs="宋体"/>
                <w:kern w:val="0"/>
                <w:sz w:val="20"/>
                <w:szCs w:val="20"/>
                <w:lang w:bidi="ar"/>
              </w:rPr>
              <w:br w:type="textWrapping"/>
            </w:r>
            <w:r>
              <w:rPr>
                <w:rFonts w:hint="eastAsia" w:ascii="宋体" w:hAnsi="宋体" w:cs="宋体"/>
                <w:kern w:val="0"/>
                <w:sz w:val="20"/>
                <w:szCs w:val="20"/>
                <w:lang w:bidi="ar"/>
              </w:rPr>
              <w:t>远程故障显示：支持远程显示补光灯故障、正常状态；</w:t>
            </w:r>
            <w:r>
              <w:rPr>
                <w:rFonts w:hint="eastAsia" w:ascii="宋体" w:hAnsi="宋体" w:cs="宋体"/>
                <w:kern w:val="0"/>
                <w:sz w:val="20"/>
                <w:szCs w:val="20"/>
                <w:lang w:bidi="ar"/>
              </w:rPr>
              <w:br w:type="textWrapping"/>
            </w:r>
            <w:r>
              <w:rPr>
                <w:rFonts w:hint="eastAsia" w:ascii="宋体" w:hAnsi="宋体" w:cs="宋体"/>
                <w:kern w:val="0"/>
                <w:sz w:val="20"/>
                <w:szCs w:val="20"/>
                <w:lang w:bidi="ar"/>
              </w:rPr>
              <w:t>功耗：＜65J；</w:t>
            </w:r>
            <w:r>
              <w:rPr>
                <w:rFonts w:hint="eastAsia" w:ascii="宋体" w:hAnsi="宋体" w:cs="宋体"/>
                <w:kern w:val="0"/>
                <w:sz w:val="20"/>
                <w:szCs w:val="20"/>
                <w:lang w:bidi="ar"/>
              </w:rPr>
              <w:br w:type="textWrapping"/>
            </w:r>
            <w:r>
              <w:rPr>
                <w:rFonts w:hint="eastAsia" w:ascii="宋体" w:hAnsi="宋体" w:cs="宋体"/>
                <w:kern w:val="0"/>
                <w:sz w:val="20"/>
                <w:szCs w:val="20"/>
                <w:lang w:bidi="ar"/>
              </w:rPr>
              <w:t>供电方式：AC220V±10％</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雷达设备</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支持侧装超速抓拍，能够覆盖1与4个车道</w:t>
            </w:r>
            <w:r>
              <w:rPr>
                <w:rFonts w:hint="eastAsia" w:ascii="宋体" w:hAnsi="宋体" w:cs="宋体"/>
                <w:kern w:val="0"/>
                <w:sz w:val="20"/>
                <w:szCs w:val="20"/>
                <w:lang w:bidi="ar"/>
              </w:rPr>
              <w:br w:type="textWrapping"/>
            </w:r>
            <w:r>
              <w:rPr>
                <w:rFonts w:hint="eastAsia" w:ascii="宋体" w:hAnsi="宋体" w:cs="宋体"/>
                <w:kern w:val="0"/>
                <w:sz w:val="20"/>
                <w:szCs w:val="20"/>
                <w:lang w:bidi="ar"/>
              </w:rPr>
              <w:t>雷达测速准确度高，保证测速误差在（与4~0）km/h范围</w:t>
            </w:r>
            <w:r>
              <w:rPr>
                <w:rFonts w:hint="eastAsia" w:ascii="宋体" w:hAnsi="宋体" w:cs="宋体"/>
                <w:kern w:val="0"/>
                <w:sz w:val="20"/>
                <w:szCs w:val="20"/>
                <w:lang w:bidi="ar"/>
              </w:rPr>
              <w:br w:type="textWrapping"/>
            </w:r>
            <w:r>
              <w:rPr>
                <w:rFonts w:hint="eastAsia" w:ascii="宋体" w:hAnsi="宋体" w:cs="宋体"/>
                <w:kern w:val="0"/>
                <w:sz w:val="20"/>
                <w:szCs w:val="20"/>
                <w:lang w:bidi="ar"/>
              </w:rPr>
              <w:t>天线类型：平板型微带阵列天线</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工作频率：24.15GHz</w:t>
            </w:r>
            <w:r>
              <w:rPr>
                <w:rFonts w:hint="eastAsia" w:ascii="宋体" w:hAnsi="宋体" w:cs="宋体"/>
                <w:kern w:val="0"/>
                <w:sz w:val="20"/>
                <w:szCs w:val="20"/>
                <w:lang w:bidi="ar"/>
              </w:rPr>
              <w:br w:type="textWrapping"/>
            </w:r>
            <w:r>
              <w:rPr>
                <w:rFonts w:hint="eastAsia" w:ascii="宋体" w:hAnsi="宋体" w:cs="宋体"/>
                <w:kern w:val="0"/>
                <w:sz w:val="20"/>
                <w:szCs w:val="20"/>
                <w:lang w:bidi="ar"/>
              </w:rPr>
              <w:t>频率偏离误差：≤±45MHZ</w:t>
            </w:r>
            <w:r>
              <w:rPr>
                <w:rFonts w:hint="eastAsia" w:ascii="宋体" w:hAnsi="宋体" w:cs="宋体"/>
                <w:kern w:val="0"/>
                <w:sz w:val="20"/>
                <w:szCs w:val="20"/>
                <w:lang w:bidi="ar"/>
              </w:rPr>
              <w:br w:type="textWrapping"/>
            </w:r>
            <w:r>
              <w:rPr>
                <w:rFonts w:hint="eastAsia" w:ascii="宋体" w:hAnsi="宋体" w:cs="宋体"/>
                <w:kern w:val="0"/>
                <w:sz w:val="20"/>
                <w:szCs w:val="20"/>
                <w:lang w:bidi="ar"/>
              </w:rPr>
              <w:t>波束宽度： IN型21.5°× 5°，即水平21.5°，垂直5°</w:t>
            </w:r>
            <w:r>
              <w:rPr>
                <w:rFonts w:hint="eastAsia" w:ascii="宋体" w:hAnsi="宋体" w:cs="宋体"/>
                <w:kern w:val="0"/>
                <w:sz w:val="20"/>
                <w:szCs w:val="20"/>
                <w:lang w:bidi="ar"/>
              </w:rPr>
              <w:br w:type="textWrapping"/>
            </w:r>
            <w:r>
              <w:rPr>
                <w:rFonts w:hint="eastAsia" w:ascii="宋体" w:hAnsi="宋体" w:cs="宋体"/>
                <w:kern w:val="0"/>
                <w:sz w:val="20"/>
                <w:szCs w:val="20"/>
                <w:lang w:bidi="ar"/>
              </w:rPr>
              <w:t>发射功率：约5mW</w:t>
            </w:r>
            <w:r>
              <w:rPr>
                <w:rFonts w:hint="eastAsia" w:ascii="宋体" w:hAnsi="宋体" w:cs="宋体"/>
                <w:kern w:val="0"/>
                <w:sz w:val="20"/>
                <w:szCs w:val="20"/>
                <w:lang w:bidi="ar"/>
              </w:rPr>
              <w:br w:type="textWrapping"/>
            </w:r>
            <w:r>
              <w:rPr>
                <w:rFonts w:hint="eastAsia" w:ascii="宋体" w:hAnsi="宋体" w:cs="宋体"/>
                <w:kern w:val="0"/>
                <w:sz w:val="20"/>
                <w:szCs w:val="20"/>
                <w:lang w:bidi="ar"/>
              </w:rPr>
              <w:t>测速距离：单车道20~26m</w:t>
            </w:r>
            <w:r>
              <w:rPr>
                <w:rFonts w:hint="eastAsia" w:ascii="宋体" w:hAnsi="宋体" w:cs="宋体"/>
                <w:kern w:val="0"/>
                <w:sz w:val="20"/>
                <w:szCs w:val="20"/>
                <w:lang w:bidi="ar"/>
              </w:rPr>
              <w:br w:type="textWrapping"/>
            </w:r>
            <w:r>
              <w:rPr>
                <w:rFonts w:hint="eastAsia" w:ascii="宋体" w:hAnsi="宋体" w:cs="宋体"/>
                <w:kern w:val="0"/>
                <w:sz w:val="20"/>
                <w:szCs w:val="20"/>
                <w:lang w:bidi="ar"/>
              </w:rPr>
              <w:t>测速范围：20 km/h～250km/h</w:t>
            </w:r>
            <w:r>
              <w:rPr>
                <w:rFonts w:hint="eastAsia" w:ascii="宋体" w:hAnsi="宋体" w:cs="宋体"/>
                <w:kern w:val="0"/>
                <w:sz w:val="20"/>
                <w:szCs w:val="20"/>
                <w:lang w:bidi="ar"/>
              </w:rPr>
              <w:br w:type="textWrapping"/>
            </w:r>
            <w:r>
              <w:rPr>
                <w:rFonts w:hint="eastAsia" w:ascii="宋体" w:hAnsi="宋体" w:cs="宋体"/>
                <w:kern w:val="0"/>
                <w:sz w:val="20"/>
                <w:szCs w:val="20"/>
                <w:lang w:bidi="ar"/>
              </w:rPr>
              <w:t>测速准确度：（与4~0）km/h</w:t>
            </w:r>
            <w:r>
              <w:rPr>
                <w:rFonts w:hint="eastAsia" w:ascii="宋体" w:hAnsi="宋体" w:cs="宋体"/>
                <w:kern w:val="0"/>
                <w:sz w:val="20"/>
                <w:szCs w:val="20"/>
                <w:lang w:bidi="ar"/>
              </w:rPr>
              <w:br w:type="textWrapping"/>
            </w:r>
            <w:r>
              <w:rPr>
                <w:rFonts w:hint="eastAsia" w:ascii="宋体" w:hAnsi="宋体" w:cs="宋体"/>
                <w:kern w:val="0"/>
                <w:sz w:val="20"/>
                <w:szCs w:val="20"/>
                <w:lang w:bidi="ar"/>
              </w:rPr>
              <w:t>反应时间：26ms</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工作温度范围： 与40℃～ +70℃ </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工作湿度范围： 5%RH～95%RH</w:t>
            </w:r>
            <w:r>
              <w:rPr>
                <w:rFonts w:hint="eastAsia" w:ascii="宋体" w:hAnsi="宋体" w:cs="宋体"/>
                <w:kern w:val="0"/>
                <w:sz w:val="20"/>
                <w:szCs w:val="20"/>
                <w:lang w:bidi="ar"/>
              </w:rPr>
              <w:br w:type="textWrapping"/>
            </w:r>
            <w:r>
              <w:rPr>
                <w:rFonts w:hint="eastAsia" w:ascii="宋体" w:hAnsi="宋体" w:cs="宋体"/>
                <w:kern w:val="0"/>
                <w:sz w:val="20"/>
                <w:szCs w:val="20"/>
                <w:lang w:bidi="ar"/>
              </w:rPr>
              <w:t>全工作温度范围内工作频率漂移量：≤±45MHZ</w:t>
            </w:r>
            <w:r>
              <w:rPr>
                <w:rFonts w:hint="eastAsia" w:ascii="宋体" w:hAnsi="宋体" w:cs="宋体"/>
                <w:kern w:val="0"/>
                <w:sz w:val="20"/>
                <w:szCs w:val="20"/>
                <w:lang w:bidi="ar"/>
              </w:rPr>
              <w:br w:type="textWrapping"/>
            </w:r>
            <w:r>
              <w:rPr>
                <w:rFonts w:hint="eastAsia" w:ascii="宋体" w:hAnsi="宋体" w:cs="宋体"/>
                <w:kern w:val="0"/>
                <w:sz w:val="20"/>
                <w:szCs w:val="20"/>
                <w:lang w:bidi="ar"/>
              </w:rPr>
              <w:t>电源：电压 DC 12V（红色正、黑色地），功耗 &lt; 3W</w:t>
            </w:r>
            <w:r>
              <w:rPr>
                <w:rFonts w:hint="eastAsia" w:ascii="宋体" w:hAnsi="宋体" w:cs="宋体"/>
                <w:kern w:val="0"/>
                <w:sz w:val="20"/>
                <w:szCs w:val="20"/>
                <w:lang w:bidi="ar"/>
              </w:rPr>
              <w:br w:type="textWrapping"/>
            </w:r>
            <w:r>
              <w:rPr>
                <w:rFonts w:hint="eastAsia" w:ascii="宋体" w:hAnsi="宋体" w:cs="宋体"/>
                <w:kern w:val="0"/>
                <w:sz w:val="20"/>
                <w:szCs w:val="20"/>
                <w:lang w:bidi="ar"/>
              </w:rPr>
              <w:t>额定电流：0.3A</w:t>
            </w:r>
            <w:r>
              <w:rPr>
                <w:rFonts w:hint="eastAsia" w:ascii="宋体" w:hAnsi="宋体" w:cs="宋体"/>
                <w:kern w:val="0"/>
                <w:sz w:val="20"/>
                <w:szCs w:val="20"/>
                <w:lang w:bidi="ar"/>
              </w:rPr>
              <w:br w:type="textWrapping"/>
            </w:r>
            <w:r>
              <w:rPr>
                <w:rFonts w:hint="eastAsia" w:ascii="宋体" w:hAnsi="宋体" w:cs="宋体"/>
                <w:kern w:val="0"/>
                <w:sz w:val="20"/>
                <w:szCs w:val="20"/>
                <w:lang w:bidi="ar"/>
              </w:rPr>
              <w:t>数据刷新速度：38次/秒</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固定测速仪机箱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机箱外壳采用双层防爆钢材质；</w:t>
            </w:r>
            <w:r>
              <w:rPr>
                <w:rFonts w:hint="eastAsia" w:ascii="宋体" w:hAnsi="宋体" w:cs="宋体"/>
                <w:kern w:val="0"/>
                <w:sz w:val="20"/>
                <w:szCs w:val="20"/>
                <w:lang w:bidi="ar"/>
              </w:rPr>
              <w:br w:type="textWrapping"/>
            </w:r>
            <w:r>
              <w:rPr>
                <w:rFonts w:hint="eastAsia" w:ascii="宋体" w:hAnsi="宋体" w:cs="宋体"/>
                <w:kern w:val="0"/>
                <w:sz w:val="20"/>
                <w:szCs w:val="20"/>
                <w:lang w:bidi="ar"/>
              </w:rPr>
              <w:t>机箱内部适用安装测速仪使用；</w:t>
            </w:r>
            <w:r>
              <w:rPr>
                <w:rFonts w:hint="eastAsia" w:ascii="宋体" w:hAnsi="宋体" w:cs="宋体"/>
                <w:kern w:val="0"/>
                <w:sz w:val="20"/>
                <w:szCs w:val="20"/>
                <w:lang w:bidi="ar"/>
              </w:rPr>
              <w:br w:type="textWrapping"/>
            </w:r>
            <w:r>
              <w:rPr>
                <w:rFonts w:hint="eastAsia" w:ascii="宋体" w:hAnsi="宋体" w:cs="宋体"/>
                <w:kern w:val="0"/>
                <w:sz w:val="20"/>
                <w:szCs w:val="20"/>
                <w:lang w:bidi="ar"/>
              </w:rPr>
              <w:t>门柜采用引水槽设计，机箱防水性能强；</w:t>
            </w:r>
            <w:r>
              <w:rPr>
                <w:rFonts w:hint="eastAsia" w:ascii="宋体" w:hAnsi="宋体" w:cs="宋体"/>
                <w:kern w:val="0"/>
                <w:sz w:val="20"/>
                <w:szCs w:val="20"/>
                <w:lang w:bidi="ar"/>
              </w:rPr>
              <w:br w:type="textWrapping"/>
            </w:r>
            <w:r>
              <w:rPr>
                <w:rFonts w:hint="eastAsia" w:ascii="宋体" w:hAnsi="宋体" w:cs="宋体"/>
                <w:kern w:val="0"/>
                <w:sz w:val="20"/>
                <w:szCs w:val="20"/>
                <w:lang w:bidi="ar"/>
              </w:rPr>
              <w:t>机箱采用防水防尘密封条，机箱铰链采用不锈钢材质，使用寿命长；</w:t>
            </w:r>
            <w:r>
              <w:rPr>
                <w:rFonts w:hint="eastAsia" w:ascii="宋体" w:hAnsi="宋体" w:cs="宋体"/>
                <w:kern w:val="0"/>
                <w:sz w:val="20"/>
                <w:szCs w:val="20"/>
                <w:lang w:bidi="ar"/>
              </w:rPr>
              <w:br w:type="textWrapping"/>
            </w:r>
            <w:r>
              <w:rPr>
                <w:rFonts w:hint="eastAsia" w:ascii="宋体" w:hAnsi="宋体" w:cs="宋体"/>
                <w:kern w:val="0"/>
                <w:sz w:val="20"/>
                <w:szCs w:val="20"/>
                <w:lang w:bidi="ar"/>
              </w:rPr>
              <w:t>机箱箱体可以360°旋转，内部底座俯仰角度最大10°；</w:t>
            </w:r>
            <w:r>
              <w:rPr>
                <w:rFonts w:hint="eastAsia" w:ascii="宋体" w:hAnsi="宋体" w:cs="宋体"/>
                <w:kern w:val="0"/>
                <w:sz w:val="20"/>
                <w:szCs w:val="20"/>
                <w:lang w:bidi="ar"/>
              </w:rPr>
              <w:br w:type="textWrapping"/>
            </w:r>
            <w:r>
              <w:rPr>
                <w:rFonts w:hint="eastAsia" w:ascii="宋体" w:hAnsi="宋体" w:cs="宋体"/>
                <w:kern w:val="0"/>
                <w:sz w:val="20"/>
                <w:szCs w:val="20"/>
                <w:lang w:bidi="ar"/>
              </w:rPr>
              <w:t>双层防爆钢材，厚度≥2.0mm；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测速箱杆件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 xml:space="preserve">立杆杆件φ114×6mm；高度≥1500mm;杆件应经酸洗除锈，表面热镀锌处理。测速箱体杆件基础：1000*1000*1500,含模板、基坑挖回填等。 </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补光灯杆件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立杆杆件φ114×6mm；高度≥1500mm;杆件应经酸洗除锈，表面热镀锌处理。闪光灯杆件基础：长0.5米，宽0.5米，高0.6米 ,含模板、基坑挖回填等。</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测速提示牌</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测速提示牌立柱：φ114*6000*4mm，根据实际净空2.5米调整，含测速标牌,含基础及预埋件，基础尺寸800*800*1000mm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1个千兆光口、8个百兆电口，安装方式：工业导轨式。含光模块。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极数:2P</w:t>
            </w:r>
            <w:r>
              <w:rPr>
                <w:rFonts w:hint="eastAsia" w:ascii="宋体" w:hAnsi="宋体" w:cs="宋体"/>
                <w:kern w:val="0"/>
                <w:sz w:val="20"/>
                <w:szCs w:val="20"/>
                <w:lang w:bidi="ar"/>
              </w:rPr>
              <w:br w:type="textWrapping"/>
            </w:r>
            <w:r>
              <w:rPr>
                <w:rFonts w:hint="eastAsia" w:ascii="宋体" w:hAnsi="宋体" w:cs="宋体"/>
                <w:kern w:val="0"/>
                <w:sz w:val="20"/>
                <w:szCs w:val="20"/>
                <w:lang w:bidi="ar"/>
              </w:rPr>
              <w:t>电流:16/20/25/32A</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电压:230V</w:t>
            </w:r>
            <w:r>
              <w:rPr>
                <w:rFonts w:hint="eastAsia" w:ascii="宋体" w:hAnsi="宋体" w:cs="宋体"/>
                <w:kern w:val="0"/>
                <w:sz w:val="20"/>
                <w:szCs w:val="20"/>
                <w:lang w:bidi="ar"/>
              </w:rPr>
              <w:br w:type="textWrapping"/>
            </w:r>
            <w:r>
              <w:rPr>
                <w:rFonts w:hint="eastAsia" w:ascii="宋体" w:hAnsi="宋体" w:cs="宋体"/>
                <w:kern w:val="0"/>
                <w:sz w:val="20"/>
                <w:szCs w:val="20"/>
                <w:lang w:bidi="ar"/>
              </w:rPr>
              <w:t>额定动作电流:30mA</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0.48</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顶管管材</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含顶管，3孔；管道埋深不小于700mm;含管材，材质使用MPP管，直径不低于100mm。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0.24</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高密度聚乙烯管（DN75）</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壁厚要求不低于4.5mm,原土开挖，敷设及恢复0.12km，宽度≥400mm，深度≥700mm。放2管</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0.24</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（五）</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标志标牌标线升级</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指路牌换膜</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对现有分道标志牌反光膜进行拆除并换新，440cm*240cm。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分道标志牌</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350cm*250cm*3mm，行驶方向指示，Ⅳ类反光膜。</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分道牌杆件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主杆：φ273*9000*10mm，预留2根φ8内嵌钢管，与主杆焊接</w:t>
            </w:r>
            <w:r>
              <w:rPr>
                <w:rFonts w:hint="eastAsia" w:ascii="宋体" w:hAnsi="宋体" w:cs="宋体"/>
                <w:kern w:val="0"/>
                <w:sz w:val="20"/>
                <w:szCs w:val="20"/>
                <w:lang w:bidi="ar"/>
              </w:rPr>
              <w:br w:type="textWrapping"/>
            </w:r>
            <w:r>
              <w:rPr>
                <w:rFonts w:hint="eastAsia" w:ascii="宋体" w:hAnsi="宋体" w:cs="宋体"/>
                <w:kern w:val="0"/>
                <w:sz w:val="20"/>
                <w:szCs w:val="20"/>
                <w:lang w:bidi="ar"/>
              </w:rPr>
              <w:t>副杆1：φ121*5200*10mm，与内嵌钢管通过法兰连接</w:t>
            </w:r>
            <w:r>
              <w:rPr>
                <w:rFonts w:hint="eastAsia" w:ascii="宋体" w:hAnsi="宋体" w:cs="宋体"/>
                <w:kern w:val="0"/>
                <w:sz w:val="20"/>
                <w:szCs w:val="20"/>
                <w:lang w:bidi="ar"/>
              </w:rPr>
              <w:br w:type="textWrapping"/>
            </w:r>
            <w:r>
              <w:rPr>
                <w:rFonts w:hint="eastAsia" w:ascii="宋体" w:hAnsi="宋体" w:cs="宋体"/>
                <w:kern w:val="0"/>
                <w:sz w:val="20"/>
                <w:szCs w:val="20"/>
                <w:lang w:bidi="ar"/>
              </w:rPr>
              <w:t>副杆2：φ121*4700*10mm，与内嵌钢管通过法兰连接</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分道牌换膜</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Ⅳ类反光膜，400cm*240cm（字高40cm）*3mm，道路指示。</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69</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交通违法抓拍指示标志</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0.8m*0.3m*2.0mm，Ⅳ类反光膜，内容为“违法抓拍指示”</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87</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禁停指示标志牌</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Φ80，Ⅳ类反光膜。</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禁停指示标志牌杆件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杆件Φ114*4200*4 ,根据实际净空2.5米调整，含基础800*800*1000mm，含预埋件</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按实计量</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标线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符合国标要求</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1730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平方</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二</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信号灯联调联控</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（一）</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全县信号灯统一联调联控可视化平台</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全县信号灯统一联调联控可视化平台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   城市交通信号控制系统要具有内容包含GIS可视化、实时监视和控制、属性参数管理、运行参数管理、预案管理、方案调度、组织管控、历史相位查询、控制方式查询、状态查询、日志查询、角色管理、用户管理、数据处理、综合分析、实时交通状态展示、相位放行信息展示、检测设备配置、交通流向配置、流量方案配置、时间方案配置、溢出控制、系统监视、移动特勤、位置检测、优先方案执行、信息发布、统计查询等功能，同时保证无缝接入原有信号机。</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   具有仿真方案管理、配置、运行、评价等功能，支持对路口、道路等对象的仿真。系统既支持对渠化方案改造、可变车道设置、配时方案优化、协调策略优化等多种场景的仿真，也支持单点自适应算法、时段划分算法、相位差优化算法等智能交通算法的仿真。</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预案管控、控制效益评估、自适应异常检测处理与应急接管等功能。</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信号控制“一张图”，显示信号机状态，信号灯状态，设备列表、控制方式、路口搜索等功能模板。</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特勒线路可视化，叠加显示视频和路口信号灯状态</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第三方信号机协议接入与开发</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研发接口协议</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接入调试</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应用服务器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硬件机型在《（产品必须为信创目录内），需提供相应证明函》中；</w:t>
            </w:r>
            <w:r>
              <w:rPr>
                <w:rFonts w:hint="eastAsia" w:ascii="宋体" w:hAnsi="宋体" w:cs="宋体"/>
                <w:kern w:val="0"/>
                <w:sz w:val="20"/>
                <w:szCs w:val="20"/>
                <w:lang w:bidi="ar"/>
              </w:rPr>
              <w:br w:type="textWrapping"/>
            </w:r>
            <w:r>
              <w:rPr>
                <w:rFonts w:hint="eastAsia" w:ascii="宋体" w:hAnsi="宋体" w:cs="宋体"/>
                <w:kern w:val="0"/>
                <w:sz w:val="20"/>
                <w:szCs w:val="20"/>
                <w:lang w:bidi="ar"/>
              </w:rPr>
              <w:t>实配2颗国产化CPU，单颗处理器主频≥2.5GHz，≥16核心; DDR4 128G内存（单根内存≥32GB）；600 GB 2.5吋10K 12Gb SAS硬盘6块，支持RAID0、1、5；冗余电源；≥2个千兆RJ45网卡；配安装滑轨、电源线等；</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信号专家驻点服务费用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根据天台交通情况和交警需求，提供本地化服务团队，主要负责路口周期巡查调研、路口基础档案建立、交通优化策略研究、信号控制仿真评估、人机协同信号优化、并按周提交优化总结报告输出等工作，包含信号优化服务期内的新增路口。</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年</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（二）</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特勤视频接力感知系统</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枪球一体机</w:t>
            </w:r>
          </w:p>
        </w:tc>
        <w:tc>
          <w:tcPr>
            <w:tcW w:w="3237" w:type="pct"/>
            <w:tcBorders>
              <w:top w:val="nil"/>
              <w:left w:val="nil"/>
              <w:bottom w:val="nil"/>
              <w:right w:val="nil"/>
            </w:tcBorders>
            <w:noWrap/>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由1球机+2枪机组成，内置高性能GPU模块组，枪球和枪机视频分辨率≥2560×1440@30fps，全景1像素：400万，全景2像素：400万，细节像素：400万；枪机靶面尺寸不小于1/1.8英寸，枪机≥4倍光学变倍；球机靶面尺寸不小于1/1.8英寸；球机≥37倍光学变倍；支持自动标定功能，实现枪机与球机之间检查区域的定位；设备支持对车辆实时建模比对，对黑白名单车辆进行布控跟踪，跟踪距离≥200米，跟踪过程中目标车辆信息可以实施上传到中心平台；具备自动标定功能，可通过客户端软件对枪机进行一键自动标定，实现枪机与球机之间检测区域的定位，标定点的数量不小于6个。（含支架，抱箍，防雷器）抱箍，防雷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动态绿波感知系统</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雷视一体机</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设备采用高频段毫米波雷达和400万低照度摄像机结合形式，支持融合高精度毫米波雷达与深度学习视频单元，从结构、场景、采集方式到数据信息等多维度深度融合；</w:t>
            </w:r>
            <w:r>
              <w:rPr>
                <w:rFonts w:hint="eastAsia" w:ascii="宋体" w:hAnsi="宋体" w:cs="宋体"/>
                <w:kern w:val="0"/>
                <w:sz w:val="20"/>
                <w:szCs w:val="20"/>
                <w:lang w:bidi="ar"/>
              </w:rPr>
              <w:br w:type="textWrapping"/>
            </w:r>
            <w:r>
              <w:rPr>
                <w:rFonts w:hint="eastAsia" w:ascii="宋体" w:hAnsi="宋体" w:cs="宋体"/>
                <w:kern w:val="0"/>
                <w:sz w:val="20"/>
                <w:szCs w:val="20"/>
                <w:lang w:bidi="ar"/>
              </w:rPr>
              <w:t>雷达和视频可同时检测到目标，通过雷达坐标标定（标定方式可设置为自动/手动），实现雷达检测数据和视频检测数据的融合；</w:t>
            </w:r>
            <w:r>
              <w:rPr>
                <w:rFonts w:hint="eastAsia" w:ascii="宋体" w:hAnsi="宋体" w:cs="宋体"/>
                <w:kern w:val="0"/>
                <w:sz w:val="20"/>
                <w:szCs w:val="20"/>
                <w:lang w:bidi="ar"/>
              </w:rPr>
              <w:br w:type="textWrapping"/>
            </w:r>
            <w:r>
              <w:rPr>
                <w:rFonts w:hint="eastAsia" w:ascii="宋体" w:hAnsi="宋体" w:cs="宋体"/>
                <w:kern w:val="0"/>
                <w:sz w:val="20"/>
                <w:szCs w:val="20"/>
                <w:lang w:bidi="ar"/>
              </w:rPr>
              <w:t>检测范围：横向检测≥8个车道、纵向检测可达20-250m；</w:t>
            </w:r>
            <w:r>
              <w:rPr>
                <w:rFonts w:hint="eastAsia" w:ascii="宋体" w:hAnsi="宋体" w:cs="宋体"/>
                <w:kern w:val="0"/>
                <w:sz w:val="20"/>
                <w:szCs w:val="20"/>
                <w:lang w:bidi="ar"/>
              </w:rPr>
              <w:br w:type="textWrapping"/>
            </w:r>
            <w:r>
              <w:rPr>
                <w:rFonts w:hint="eastAsia" w:ascii="宋体" w:hAnsi="宋体" w:cs="宋体"/>
                <w:kern w:val="0"/>
                <w:sz w:val="20"/>
                <w:szCs w:val="20"/>
                <w:lang w:bidi="ar"/>
              </w:rPr>
              <w:t>监测断面车流量检测精确度：≥95%；</w:t>
            </w:r>
            <w:r>
              <w:rPr>
                <w:rFonts w:hint="eastAsia" w:ascii="宋体" w:hAnsi="宋体" w:cs="宋体"/>
                <w:kern w:val="0"/>
                <w:sz w:val="20"/>
                <w:szCs w:val="20"/>
                <w:lang w:bidi="ar"/>
              </w:rPr>
              <w:br w:type="textWrapping"/>
            </w:r>
            <w:r>
              <w:rPr>
                <w:rFonts w:hint="eastAsia" w:ascii="宋体" w:hAnsi="宋体" w:cs="宋体"/>
                <w:kern w:val="0"/>
                <w:sz w:val="20"/>
                <w:szCs w:val="20"/>
                <w:lang w:bidi="ar"/>
              </w:rPr>
              <w:t>监测断面平均速度精确度：≥95%；；</w:t>
            </w:r>
            <w:r>
              <w:rPr>
                <w:rFonts w:hint="eastAsia" w:ascii="宋体" w:hAnsi="宋体" w:cs="宋体"/>
                <w:kern w:val="0"/>
                <w:sz w:val="20"/>
                <w:szCs w:val="20"/>
                <w:lang w:bidi="ar"/>
              </w:rPr>
              <w:br w:type="textWrapping"/>
            </w:r>
            <w:r>
              <w:rPr>
                <w:rFonts w:hint="eastAsia" w:ascii="宋体" w:hAnsi="宋体" w:cs="宋体"/>
                <w:kern w:val="0"/>
                <w:sz w:val="20"/>
                <w:szCs w:val="20"/>
                <w:lang w:bidi="ar"/>
              </w:rPr>
              <w:t>距离分辨率：≤2m；</w:t>
            </w:r>
            <w:r>
              <w:rPr>
                <w:rFonts w:hint="eastAsia" w:ascii="宋体" w:hAnsi="宋体" w:cs="宋体"/>
                <w:kern w:val="0"/>
                <w:sz w:val="20"/>
                <w:szCs w:val="20"/>
                <w:lang w:bidi="ar"/>
              </w:rPr>
              <w:br w:type="textWrapping"/>
            </w:r>
            <w:r>
              <w:rPr>
                <w:rFonts w:hint="eastAsia" w:ascii="宋体" w:hAnsi="宋体" w:cs="宋体"/>
                <w:kern w:val="0"/>
                <w:sz w:val="20"/>
                <w:szCs w:val="20"/>
                <w:lang w:bidi="ar"/>
              </w:rPr>
              <w:t>距离检测精度误差：&lt;±0.6m；</w:t>
            </w:r>
            <w:r>
              <w:rPr>
                <w:rFonts w:hint="eastAsia" w:ascii="宋体" w:hAnsi="宋体" w:cs="宋体"/>
                <w:kern w:val="0"/>
                <w:sz w:val="20"/>
                <w:szCs w:val="20"/>
                <w:lang w:bidi="ar"/>
              </w:rPr>
              <w:br w:type="textWrapping"/>
            </w:r>
            <w:r>
              <w:rPr>
                <w:rFonts w:hint="eastAsia" w:ascii="宋体" w:hAnsi="宋体" w:cs="宋体"/>
                <w:kern w:val="0"/>
                <w:sz w:val="20"/>
                <w:szCs w:val="20"/>
                <w:lang w:bidi="ar"/>
              </w:rPr>
              <w:t>速度检测误差：&lt;±4km/h；</w:t>
            </w:r>
            <w:r>
              <w:rPr>
                <w:rFonts w:hint="eastAsia" w:ascii="宋体" w:hAnsi="宋体" w:cs="宋体"/>
                <w:kern w:val="0"/>
                <w:sz w:val="20"/>
                <w:szCs w:val="20"/>
                <w:lang w:bidi="ar"/>
              </w:rPr>
              <w:br w:type="textWrapping"/>
            </w:r>
            <w:r>
              <w:rPr>
                <w:rFonts w:hint="eastAsia" w:ascii="宋体" w:hAnsi="宋体" w:cs="宋体"/>
                <w:kern w:val="0"/>
                <w:sz w:val="20"/>
                <w:szCs w:val="20"/>
                <w:lang w:bidi="ar"/>
              </w:rPr>
              <w:t>速度区间：-60~60m/s；</w:t>
            </w:r>
            <w:r>
              <w:rPr>
                <w:rFonts w:hint="eastAsia" w:ascii="宋体" w:hAnsi="宋体" w:cs="宋体"/>
                <w:kern w:val="0"/>
                <w:sz w:val="20"/>
                <w:szCs w:val="20"/>
                <w:lang w:bidi="ar"/>
              </w:rPr>
              <w:br w:type="textWrapping"/>
            </w:r>
            <w:r>
              <w:rPr>
                <w:rFonts w:hint="eastAsia" w:ascii="宋体" w:hAnsi="宋体" w:cs="宋体"/>
                <w:kern w:val="0"/>
                <w:sz w:val="20"/>
                <w:szCs w:val="20"/>
                <w:lang w:bidi="ar"/>
              </w:rPr>
              <w:t>跟踪目标数：≥128个；</w:t>
            </w:r>
            <w:r>
              <w:rPr>
                <w:rFonts w:hint="eastAsia" w:ascii="宋体" w:hAnsi="宋体" w:cs="宋体"/>
                <w:kern w:val="0"/>
                <w:sz w:val="20"/>
                <w:szCs w:val="20"/>
                <w:lang w:bidi="ar"/>
              </w:rPr>
              <w:br w:type="textWrapping"/>
            </w:r>
            <w:r>
              <w:rPr>
                <w:rFonts w:hint="eastAsia" w:ascii="宋体" w:hAnsi="宋体" w:cs="宋体"/>
                <w:kern w:val="0"/>
                <w:sz w:val="20"/>
                <w:szCs w:val="20"/>
                <w:lang w:bidi="ar"/>
              </w:rPr>
              <w:t>在城市路口交通场景下，车辆平均连续轨迹长度≥100米；</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支持NTP网络自动授时；</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支持检测目标基于车道的位置修正功能；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支持基于标准HTTP的通信协议；</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支持雷达点云数据，以及每辆车的轨迹数据、车道级统计数据、交通状态和交通事件的实时在线查看功能；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支持虚拟线圈设置；</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支持软件远程可视化批量升级；</w:t>
            </w:r>
            <w:r>
              <w:rPr>
                <w:rFonts w:hint="eastAsia" w:ascii="宋体" w:hAnsi="宋体" w:cs="宋体"/>
                <w:kern w:val="0"/>
                <w:sz w:val="20"/>
                <w:szCs w:val="20"/>
                <w:lang w:bidi="ar"/>
              </w:rPr>
              <w:br w:type="textWrapping"/>
            </w:r>
            <w:r>
              <w:rPr>
                <w:rFonts w:hint="eastAsia" w:ascii="宋体" w:hAnsi="宋体" w:cs="宋体"/>
                <w:kern w:val="0"/>
                <w:sz w:val="20"/>
                <w:szCs w:val="20"/>
                <w:lang w:bidi="ar"/>
              </w:rPr>
              <w:t>提供实时过车、排队长度、车头时距等数据。</w:t>
            </w:r>
            <w:r>
              <w:rPr>
                <w:rFonts w:hint="eastAsia" w:ascii="宋体" w:hAnsi="宋体" w:cs="宋体"/>
                <w:kern w:val="0"/>
                <w:sz w:val="20"/>
                <w:szCs w:val="20"/>
                <w:lang w:bidi="ar"/>
              </w:rPr>
              <w:br w:type="textWrapping"/>
            </w:r>
            <w:r>
              <w:rPr>
                <w:rFonts w:hint="eastAsia" w:ascii="宋体" w:hAnsi="宋体" w:cs="宋体"/>
                <w:kern w:val="0"/>
                <w:sz w:val="20"/>
                <w:szCs w:val="20"/>
                <w:lang w:bidi="ar"/>
              </w:rPr>
              <w:t>设备支持事件检测功能，事件类型包含路口溢出、排队超限、低速、超速、变道、逆行等交通事件。</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1个千兆光口、8个百兆电口，安装方式：工业导轨式。含光模块。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外壳材料：采用优质冷轧板，板材厚度：门板≥1.2mm、箱体≥1.2mm，含50mm高防雨顶，前单开门，箱体喷塑；内部配置：电源空开模块（包含1个2P/40A、1个1P/25A、2个1P/10A空开，1个三位多功能排插，网络;电源防雷器），1个风扇，1个LED灯等，箱体应该统一“天台交警监控”字样。</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极数:2P</w:t>
            </w:r>
            <w:r>
              <w:rPr>
                <w:rFonts w:hint="eastAsia" w:ascii="宋体" w:hAnsi="宋体" w:cs="宋体"/>
                <w:kern w:val="0"/>
                <w:sz w:val="20"/>
                <w:szCs w:val="20"/>
                <w:lang w:bidi="ar"/>
              </w:rPr>
              <w:br w:type="textWrapping"/>
            </w:r>
            <w:r>
              <w:rPr>
                <w:rFonts w:hint="eastAsia" w:ascii="宋体" w:hAnsi="宋体" w:cs="宋体"/>
                <w:kern w:val="0"/>
                <w:sz w:val="20"/>
                <w:szCs w:val="20"/>
                <w:lang w:bidi="ar"/>
              </w:rPr>
              <w:t>电流:16/20/25/32A</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电压:230V</w:t>
            </w:r>
            <w:r>
              <w:rPr>
                <w:rFonts w:hint="eastAsia" w:ascii="宋体" w:hAnsi="宋体" w:cs="宋体"/>
                <w:kern w:val="0"/>
                <w:sz w:val="20"/>
                <w:szCs w:val="20"/>
                <w:lang w:bidi="ar"/>
              </w:rPr>
              <w:br w:type="textWrapping"/>
            </w:r>
            <w:r>
              <w:rPr>
                <w:rFonts w:hint="eastAsia" w:ascii="宋体" w:hAnsi="宋体" w:cs="宋体"/>
                <w:kern w:val="0"/>
                <w:sz w:val="20"/>
                <w:szCs w:val="20"/>
                <w:lang w:bidi="ar"/>
              </w:rPr>
              <w:t>额定动作电流:30mA</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光纤</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4芯单模通讯光纤</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布放尾纤</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连接尾纤，熔接及光缆接线盒</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条</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（四）</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自适应感知系统</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雷视一体机</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设备采用高频段毫米波雷达和400万低照度摄像机结合形式，支持融合高精度毫米波雷达与深度学习视频单元，从结构、场景、采集方式到数据信息等多维度深度融合；</w:t>
            </w:r>
            <w:r>
              <w:rPr>
                <w:rFonts w:hint="eastAsia" w:ascii="宋体" w:hAnsi="宋体" w:cs="宋体"/>
                <w:kern w:val="0"/>
                <w:sz w:val="20"/>
                <w:szCs w:val="20"/>
                <w:lang w:bidi="ar"/>
              </w:rPr>
              <w:br w:type="textWrapping"/>
            </w:r>
            <w:r>
              <w:rPr>
                <w:rFonts w:hint="eastAsia" w:ascii="宋体" w:hAnsi="宋体" w:cs="宋体"/>
                <w:kern w:val="0"/>
                <w:sz w:val="20"/>
                <w:szCs w:val="20"/>
                <w:lang w:bidi="ar"/>
              </w:rPr>
              <w:t>雷达和视频可同时检测到目标，通过雷达坐标标定（标定方式可设置为自动/手动），实现雷达检测数据和视频检测数据的融合；</w:t>
            </w:r>
            <w:r>
              <w:rPr>
                <w:rFonts w:hint="eastAsia" w:ascii="宋体" w:hAnsi="宋体" w:cs="宋体"/>
                <w:kern w:val="0"/>
                <w:sz w:val="20"/>
                <w:szCs w:val="20"/>
                <w:lang w:bidi="ar"/>
              </w:rPr>
              <w:br w:type="textWrapping"/>
            </w:r>
            <w:r>
              <w:rPr>
                <w:rFonts w:hint="eastAsia" w:ascii="宋体" w:hAnsi="宋体" w:cs="宋体"/>
                <w:kern w:val="0"/>
                <w:sz w:val="20"/>
                <w:szCs w:val="20"/>
                <w:lang w:bidi="ar"/>
              </w:rPr>
              <w:t>检测范围：横向检测≥8个车道、纵向检测可达20-250m；</w:t>
            </w:r>
            <w:r>
              <w:rPr>
                <w:rFonts w:hint="eastAsia" w:ascii="宋体" w:hAnsi="宋体" w:cs="宋体"/>
                <w:kern w:val="0"/>
                <w:sz w:val="20"/>
                <w:szCs w:val="20"/>
                <w:lang w:bidi="ar"/>
              </w:rPr>
              <w:br w:type="textWrapping"/>
            </w:r>
            <w:r>
              <w:rPr>
                <w:rFonts w:hint="eastAsia" w:ascii="宋体" w:hAnsi="宋体" w:cs="宋体"/>
                <w:kern w:val="0"/>
                <w:sz w:val="20"/>
                <w:szCs w:val="20"/>
                <w:lang w:bidi="ar"/>
              </w:rPr>
              <w:t>监测断面车流量检测精确度：≥95%；</w:t>
            </w:r>
            <w:r>
              <w:rPr>
                <w:rFonts w:hint="eastAsia" w:ascii="宋体" w:hAnsi="宋体" w:cs="宋体"/>
                <w:kern w:val="0"/>
                <w:sz w:val="20"/>
                <w:szCs w:val="20"/>
                <w:lang w:bidi="ar"/>
              </w:rPr>
              <w:br w:type="textWrapping"/>
            </w:r>
            <w:r>
              <w:rPr>
                <w:rFonts w:hint="eastAsia" w:ascii="宋体" w:hAnsi="宋体" w:cs="宋体"/>
                <w:kern w:val="0"/>
                <w:sz w:val="20"/>
                <w:szCs w:val="20"/>
                <w:lang w:bidi="ar"/>
              </w:rPr>
              <w:t>监测断面平均速度精确度：≥95%；；</w:t>
            </w:r>
            <w:r>
              <w:rPr>
                <w:rFonts w:hint="eastAsia" w:ascii="宋体" w:hAnsi="宋体" w:cs="宋体"/>
                <w:kern w:val="0"/>
                <w:sz w:val="20"/>
                <w:szCs w:val="20"/>
                <w:lang w:bidi="ar"/>
              </w:rPr>
              <w:br w:type="textWrapping"/>
            </w:r>
            <w:r>
              <w:rPr>
                <w:rFonts w:hint="eastAsia" w:ascii="宋体" w:hAnsi="宋体" w:cs="宋体"/>
                <w:kern w:val="0"/>
                <w:sz w:val="20"/>
                <w:szCs w:val="20"/>
                <w:lang w:bidi="ar"/>
              </w:rPr>
              <w:t>距离分辨率：≤2m；</w:t>
            </w:r>
            <w:r>
              <w:rPr>
                <w:rFonts w:hint="eastAsia" w:ascii="宋体" w:hAnsi="宋体" w:cs="宋体"/>
                <w:kern w:val="0"/>
                <w:sz w:val="20"/>
                <w:szCs w:val="20"/>
                <w:lang w:bidi="ar"/>
              </w:rPr>
              <w:br w:type="textWrapping"/>
            </w:r>
            <w:r>
              <w:rPr>
                <w:rFonts w:hint="eastAsia" w:ascii="宋体" w:hAnsi="宋体" w:cs="宋体"/>
                <w:kern w:val="0"/>
                <w:sz w:val="20"/>
                <w:szCs w:val="20"/>
                <w:lang w:bidi="ar"/>
              </w:rPr>
              <w:t>距离检测精度误差：&lt;±0.6m；</w:t>
            </w:r>
            <w:r>
              <w:rPr>
                <w:rFonts w:hint="eastAsia" w:ascii="宋体" w:hAnsi="宋体" w:cs="宋体"/>
                <w:kern w:val="0"/>
                <w:sz w:val="20"/>
                <w:szCs w:val="20"/>
                <w:lang w:bidi="ar"/>
              </w:rPr>
              <w:br w:type="textWrapping"/>
            </w:r>
            <w:r>
              <w:rPr>
                <w:rFonts w:hint="eastAsia" w:ascii="宋体" w:hAnsi="宋体" w:cs="宋体"/>
                <w:kern w:val="0"/>
                <w:sz w:val="20"/>
                <w:szCs w:val="20"/>
                <w:lang w:bidi="ar"/>
              </w:rPr>
              <w:t>速度检测误差：&lt;±4km/h；</w:t>
            </w:r>
            <w:r>
              <w:rPr>
                <w:rFonts w:hint="eastAsia" w:ascii="宋体" w:hAnsi="宋体" w:cs="宋体"/>
                <w:kern w:val="0"/>
                <w:sz w:val="20"/>
                <w:szCs w:val="20"/>
                <w:lang w:bidi="ar"/>
              </w:rPr>
              <w:br w:type="textWrapping"/>
            </w:r>
            <w:r>
              <w:rPr>
                <w:rFonts w:hint="eastAsia" w:ascii="宋体" w:hAnsi="宋体" w:cs="宋体"/>
                <w:kern w:val="0"/>
                <w:sz w:val="20"/>
                <w:szCs w:val="20"/>
                <w:lang w:bidi="ar"/>
              </w:rPr>
              <w:t>速度区间：-60~60m/s；</w:t>
            </w:r>
            <w:r>
              <w:rPr>
                <w:rFonts w:hint="eastAsia" w:ascii="宋体" w:hAnsi="宋体" w:cs="宋体"/>
                <w:kern w:val="0"/>
                <w:sz w:val="20"/>
                <w:szCs w:val="20"/>
                <w:lang w:bidi="ar"/>
              </w:rPr>
              <w:br w:type="textWrapping"/>
            </w:r>
            <w:r>
              <w:rPr>
                <w:rFonts w:hint="eastAsia" w:ascii="宋体" w:hAnsi="宋体" w:cs="宋体"/>
                <w:kern w:val="0"/>
                <w:sz w:val="20"/>
                <w:szCs w:val="20"/>
                <w:lang w:bidi="ar"/>
              </w:rPr>
              <w:t>跟踪目标数：≥128个；</w:t>
            </w:r>
            <w:r>
              <w:rPr>
                <w:rFonts w:hint="eastAsia" w:ascii="宋体" w:hAnsi="宋体" w:cs="宋体"/>
                <w:kern w:val="0"/>
                <w:sz w:val="20"/>
                <w:szCs w:val="20"/>
                <w:lang w:bidi="ar"/>
              </w:rPr>
              <w:br w:type="textWrapping"/>
            </w:r>
            <w:r>
              <w:rPr>
                <w:rFonts w:hint="eastAsia" w:ascii="宋体" w:hAnsi="宋体" w:cs="宋体"/>
                <w:kern w:val="0"/>
                <w:sz w:val="20"/>
                <w:szCs w:val="20"/>
                <w:lang w:bidi="ar"/>
              </w:rPr>
              <w:t>在城市路口交通场景下，车辆平均连续轨迹长度≥100米；</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支持NTP网络自动授时；</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支持检测目标基于车道的位置修正功能；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支持基于标准HTTP的通信协议；</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支持雷达点云数据，以及每辆车的轨迹数据、车道级统计数据、交通状态和交通事件的实时在线查看功能；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支持虚拟线圈设置；</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支持软件远程可视化批量升级；</w:t>
            </w:r>
            <w:r>
              <w:rPr>
                <w:rFonts w:hint="eastAsia" w:ascii="宋体" w:hAnsi="宋体" w:cs="宋体"/>
                <w:kern w:val="0"/>
                <w:sz w:val="20"/>
                <w:szCs w:val="20"/>
                <w:lang w:bidi="ar"/>
              </w:rPr>
              <w:br w:type="textWrapping"/>
            </w:r>
            <w:r>
              <w:rPr>
                <w:rFonts w:hint="eastAsia" w:ascii="宋体" w:hAnsi="宋体" w:cs="宋体"/>
                <w:kern w:val="0"/>
                <w:sz w:val="20"/>
                <w:szCs w:val="20"/>
                <w:lang w:bidi="ar"/>
              </w:rPr>
              <w:t>提供实时过车、排队长度、车头时距等数据。</w:t>
            </w:r>
            <w:r>
              <w:rPr>
                <w:rFonts w:hint="eastAsia" w:ascii="宋体" w:hAnsi="宋体" w:cs="宋体"/>
                <w:kern w:val="0"/>
                <w:sz w:val="20"/>
                <w:szCs w:val="20"/>
                <w:lang w:bidi="ar"/>
              </w:rPr>
              <w:br w:type="textWrapping"/>
            </w:r>
            <w:r>
              <w:rPr>
                <w:rFonts w:hint="eastAsia" w:ascii="宋体" w:hAnsi="宋体" w:cs="宋体"/>
                <w:kern w:val="0"/>
                <w:sz w:val="20"/>
                <w:szCs w:val="20"/>
                <w:lang w:bidi="ar"/>
              </w:rPr>
              <w:t>设备支持事件检测功能，事件类型包含路口溢出、排队超限、低速、超速、变道、逆行等交通事件。</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1个千兆光口、8个百兆电口，安装方式：工业导轨式。含光模块。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外壳材料：采用优质冷轧板，板材厚度：门板≥1.2mm、箱体≥1.2mm，含50mm高防雨顶，前单开门，箱体喷塑；内部配置：电源空开模块（包含1个2P/40A、1个1P/25A、2个1P/10A空开，1个三位多功能排插，网络;电源防雷器），1个风扇，1个LED灯等，箱体应该统一“天台交警监控”字样。</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极数:2P</w:t>
            </w:r>
            <w:r>
              <w:rPr>
                <w:rFonts w:hint="eastAsia" w:ascii="宋体" w:hAnsi="宋体" w:cs="宋体"/>
                <w:kern w:val="0"/>
                <w:sz w:val="20"/>
                <w:szCs w:val="20"/>
                <w:lang w:bidi="ar"/>
              </w:rPr>
              <w:br w:type="textWrapping"/>
            </w:r>
            <w:r>
              <w:rPr>
                <w:rFonts w:hint="eastAsia" w:ascii="宋体" w:hAnsi="宋体" w:cs="宋体"/>
                <w:kern w:val="0"/>
                <w:sz w:val="20"/>
                <w:szCs w:val="20"/>
                <w:lang w:bidi="ar"/>
              </w:rPr>
              <w:t>电流:16/20/25/32A</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电压:230V</w:t>
            </w:r>
            <w:r>
              <w:rPr>
                <w:rFonts w:hint="eastAsia" w:ascii="宋体" w:hAnsi="宋体" w:cs="宋体"/>
                <w:kern w:val="0"/>
                <w:sz w:val="20"/>
                <w:szCs w:val="20"/>
                <w:lang w:bidi="ar"/>
              </w:rPr>
              <w:br w:type="textWrapping"/>
            </w:r>
            <w:r>
              <w:rPr>
                <w:rFonts w:hint="eastAsia" w:ascii="宋体" w:hAnsi="宋体" w:cs="宋体"/>
                <w:kern w:val="0"/>
                <w:sz w:val="20"/>
                <w:szCs w:val="20"/>
                <w:lang w:bidi="ar"/>
              </w:rPr>
              <w:t>额定动作电流:30mA</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光纤</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4芯单模通讯光纤</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布放尾纤</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连接尾纤，熔接及光缆接线盒</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条</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（五）</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零星雷视设备</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雷视一体机</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设备采用高频段毫米波雷达和400万低照度摄像机结合形式，支持融合高精度毫米波雷达与深度学习视频单元，从结构、场景、采集方式到数据信息等多维度深度融合；</w:t>
            </w:r>
            <w:r>
              <w:rPr>
                <w:rFonts w:hint="eastAsia" w:ascii="宋体" w:hAnsi="宋体" w:cs="宋体"/>
                <w:kern w:val="0"/>
                <w:sz w:val="20"/>
                <w:szCs w:val="20"/>
                <w:lang w:bidi="ar"/>
              </w:rPr>
              <w:br w:type="textWrapping"/>
            </w:r>
            <w:r>
              <w:rPr>
                <w:rFonts w:hint="eastAsia" w:ascii="宋体" w:hAnsi="宋体" w:cs="宋体"/>
                <w:kern w:val="0"/>
                <w:sz w:val="20"/>
                <w:szCs w:val="20"/>
                <w:lang w:bidi="ar"/>
              </w:rPr>
              <w:t>雷达和视频可同时检测到目标，通过雷达坐标标定（标定方式可设置为自动/手动），实现雷达检测数据和视频检测数据的融合；</w:t>
            </w:r>
            <w:r>
              <w:rPr>
                <w:rFonts w:hint="eastAsia" w:ascii="宋体" w:hAnsi="宋体" w:cs="宋体"/>
                <w:kern w:val="0"/>
                <w:sz w:val="20"/>
                <w:szCs w:val="20"/>
                <w:lang w:bidi="ar"/>
              </w:rPr>
              <w:br w:type="textWrapping"/>
            </w:r>
            <w:r>
              <w:rPr>
                <w:rFonts w:hint="eastAsia" w:ascii="宋体" w:hAnsi="宋体" w:cs="宋体"/>
                <w:kern w:val="0"/>
                <w:sz w:val="20"/>
                <w:szCs w:val="20"/>
                <w:lang w:bidi="ar"/>
              </w:rPr>
              <w:t>检测范围：横向检测≥8个车道、纵向检测可达20-250m；</w:t>
            </w:r>
            <w:r>
              <w:rPr>
                <w:rFonts w:hint="eastAsia" w:ascii="宋体" w:hAnsi="宋体" w:cs="宋体"/>
                <w:kern w:val="0"/>
                <w:sz w:val="20"/>
                <w:szCs w:val="20"/>
                <w:lang w:bidi="ar"/>
              </w:rPr>
              <w:br w:type="textWrapping"/>
            </w:r>
            <w:r>
              <w:rPr>
                <w:rFonts w:hint="eastAsia" w:ascii="宋体" w:hAnsi="宋体" w:cs="宋体"/>
                <w:kern w:val="0"/>
                <w:sz w:val="20"/>
                <w:szCs w:val="20"/>
                <w:lang w:bidi="ar"/>
              </w:rPr>
              <w:t>监测断面车流量检测精确度：≥95%；</w:t>
            </w:r>
            <w:r>
              <w:rPr>
                <w:rFonts w:hint="eastAsia" w:ascii="宋体" w:hAnsi="宋体" w:cs="宋体"/>
                <w:kern w:val="0"/>
                <w:sz w:val="20"/>
                <w:szCs w:val="20"/>
                <w:lang w:bidi="ar"/>
              </w:rPr>
              <w:br w:type="textWrapping"/>
            </w:r>
            <w:r>
              <w:rPr>
                <w:rFonts w:hint="eastAsia" w:ascii="宋体" w:hAnsi="宋体" w:cs="宋体"/>
                <w:kern w:val="0"/>
                <w:sz w:val="20"/>
                <w:szCs w:val="20"/>
                <w:lang w:bidi="ar"/>
              </w:rPr>
              <w:t>监测断面平均速度精确度：≥95%；；</w:t>
            </w:r>
            <w:r>
              <w:rPr>
                <w:rFonts w:hint="eastAsia" w:ascii="宋体" w:hAnsi="宋体" w:cs="宋体"/>
                <w:kern w:val="0"/>
                <w:sz w:val="20"/>
                <w:szCs w:val="20"/>
                <w:lang w:bidi="ar"/>
              </w:rPr>
              <w:br w:type="textWrapping"/>
            </w:r>
            <w:r>
              <w:rPr>
                <w:rFonts w:hint="eastAsia" w:ascii="宋体" w:hAnsi="宋体" w:cs="宋体"/>
                <w:kern w:val="0"/>
                <w:sz w:val="20"/>
                <w:szCs w:val="20"/>
                <w:lang w:bidi="ar"/>
              </w:rPr>
              <w:t>距离分辨率：≤2m；</w:t>
            </w:r>
            <w:r>
              <w:rPr>
                <w:rFonts w:hint="eastAsia" w:ascii="宋体" w:hAnsi="宋体" w:cs="宋体"/>
                <w:kern w:val="0"/>
                <w:sz w:val="20"/>
                <w:szCs w:val="20"/>
                <w:lang w:bidi="ar"/>
              </w:rPr>
              <w:br w:type="textWrapping"/>
            </w:r>
            <w:r>
              <w:rPr>
                <w:rFonts w:hint="eastAsia" w:ascii="宋体" w:hAnsi="宋体" w:cs="宋体"/>
                <w:kern w:val="0"/>
                <w:sz w:val="20"/>
                <w:szCs w:val="20"/>
                <w:lang w:bidi="ar"/>
              </w:rPr>
              <w:t>距离检测精度误差：&lt;±0.6m；</w:t>
            </w:r>
            <w:r>
              <w:rPr>
                <w:rFonts w:hint="eastAsia" w:ascii="宋体" w:hAnsi="宋体" w:cs="宋体"/>
                <w:kern w:val="0"/>
                <w:sz w:val="20"/>
                <w:szCs w:val="20"/>
                <w:lang w:bidi="ar"/>
              </w:rPr>
              <w:br w:type="textWrapping"/>
            </w:r>
            <w:r>
              <w:rPr>
                <w:rFonts w:hint="eastAsia" w:ascii="宋体" w:hAnsi="宋体" w:cs="宋体"/>
                <w:kern w:val="0"/>
                <w:sz w:val="20"/>
                <w:szCs w:val="20"/>
                <w:lang w:bidi="ar"/>
              </w:rPr>
              <w:t>速度检测误差：&lt;±4km/h；</w:t>
            </w:r>
            <w:r>
              <w:rPr>
                <w:rFonts w:hint="eastAsia" w:ascii="宋体" w:hAnsi="宋体" w:cs="宋体"/>
                <w:kern w:val="0"/>
                <w:sz w:val="20"/>
                <w:szCs w:val="20"/>
                <w:lang w:bidi="ar"/>
              </w:rPr>
              <w:br w:type="textWrapping"/>
            </w:r>
            <w:r>
              <w:rPr>
                <w:rFonts w:hint="eastAsia" w:ascii="宋体" w:hAnsi="宋体" w:cs="宋体"/>
                <w:kern w:val="0"/>
                <w:sz w:val="20"/>
                <w:szCs w:val="20"/>
                <w:lang w:bidi="ar"/>
              </w:rPr>
              <w:t>速度区间：-60~60m/s；</w:t>
            </w:r>
            <w:r>
              <w:rPr>
                <w:rFonts w:hint="eastAsia" w:ascii="宋体" w:hAnsi="宋体" w:cs="宋体"/>
                <w:kern w:val="0"/>
                <w:sz w:val="20"/>
                <w:szCs w:val="20"/>
                <w:lang w:bidi="ar"/>
              </w:rPr>
              <w:br w:type="textWrapping"/>
            </w:r>
            <w:r>
              <w:rPr>
                <w:rFonts w:hint="eastAsia" w:ascii="宋体" w:hAnsi="宋体" w:cs="宋体"/>
                <w:kern w:val="0"/>
                <w:sz w:val="20"/>
                <w:szCs w:val="20"/>
                <w:lang w:bidi="ar"/>
              </w:rPr>
              <w:t>跟踪目标数：≥128个；</w:t>
            </w:r>
            <w:r>
              <w:rPr>
                <w:rFonts w:hint="eastAsia" w:ascii="宋体" w:hAnsi="宋体" w:cs="宋体"/>
                <w:kern w:val="0"/>
                <w:sz w:val="20"/>
                <w:szCs w:val="20"/>
                <w:lang w:bidi="ar"/>
              </w:rPr>
              <w:br w:type="textWrapping"/>
            </w:r>
            <w:r>
              <w:rPr>
                <w:rFonts w:hint="eastAsia" w:ascii="宋体" w:hAnsi="宋体" w:cs="宋体"/>
                <w:kern w:val="0"/>
                <w:sz w:val="20"/>
                <w:szCs w:val="20"/>
                <w:lang w:bidi="ar"/>
              </w:rPr>
              <w:t>在城市路口交通场景下，车辆平均连续轨迹长度≥100米；</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支持NTP网络自动授时；</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支持检测目标基于车道的位置修正功能；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支持基于标准HTTP的通信协议；</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支持雷达点云数据，以及每辆车的轨迹数据、车道级统计数据、交通状态和交通事件的实时在线查看功能；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支持虚拟线圈设置；</w:t>
            </w:r>
            <w:r>
              <w:rPr>
                <w:rFonts w:hint="eastAsia" w:ascii="宋体" w:hAnsi="宋体" w:cs="宋体"/>
                <w:kern w:val="0"/>
                <w:sz w:val="20"/>
                <w:szCs w:val="20"/>
                <w:lang w:bidi="ar"/>
              </w:rPr>
              <w:br w:type="textWrapping"/>
            </w:r>
            <w:r>
              <w:rPr>
                <w:rFonts w:hint="eastAsia" w:ascii="宋体" w:hAnsi="宋体" w:cs="宋体"/>
                <w:kern w:val="0"/>
                <w:sz w:val="20"/>
                <w:szCs w:val="20"/>
                <w:lang w:bidi="ar"/>
              </w:rPr>
              <w:t>支持软件远程可视化批量升级；</w:t>
            </w:r>
            <w:r>
              <w:rPr>
                <w:rFonts w:hint="eastAsia" w:ascii="宋体" w:hAnsi="宋体" w:cs="宋体"/>
                <w:kern w:val="0"/>
                <w:sz w:val="20"/>
                <w:szCs w:val="20"/>
                <w:lang w:bidi="ar"/>
              </w:rPr>
              <w:br w:type="textWrapping"/>
            </w:r>
            <w:r>
              <w:rPr>
                <w:rFonts w:hint="eastAsia" w:ascii="宋体" w:hAnsi="宋体" w:cs="宋体"/>
                <w:kern w:val="0"/>
                <w:sz w:val="20"/>
                <w:szCs w:val="20"/>
                <w:lang w:bidi="ar"/>
              </w:rPr>
              <w:t>提供实时过车、排队长度、车头时距等数据。</w:t>
            </w:r>
            <w:r>
              <w:rPr>
                <w:rFonts w:hint="eastAsia" w:ascii="宋体" w:hAnsi="宋体" w:cs="宋体"/>
                <w:kern w:val="0"/>
                <w:sz w:val="20"/>
                <w:szCs w:val="20"/>
                <w:lang w:bidi="ar"/>
              </w:rPr>
              <w:br w:type="textWrapping"/>
            </w:r>
            <w:r>
              <w:rPr>
                <w:rFonts w:hint="eastAsia" w:ascii="宋体" w:hAnsi="宋体" w:cs="宋体"/>
                <w:kern w:val="0"/>
                <w:sz w:val="20"/>
                <w:szCs w:val="20"/>
                <w:lang w:bidi="ar"/>
              </w:rPr>
              <w:t>设备支持事件检测功能，事件类型包含路口溢出、排队超限、低速、超速、变道、逆行等交通事件。</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1个千兆光口、8个百兆电口，安装方式：工业导轨式。含光模块。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外壳材料：采用优质冷轧板，板材厚度：门板≥1.2mm、箱体≥1.2mm，含50mm高防雨顶，前单开门，箱体喷塑；内部配置：电源空开模块（包含1个2P/40A、1个1P/25A、2个1P/10A空开，1个三位多功能排插，网络;电源防雷器），1个风扇，1个LED灯等，箱体应该统一“天台交警监控”字样。</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极数:2P</w:t>
            </w:r>
            <w:r>
              <w:rPr>
                <w:rFonts w:hint="eastAsia" w:ascii="宋体" w:hAnsi="宋体" w:cs="宋体"/>
                <w:kern w:val="0"/>
                <w:sz w:val="20"/>
                <w:szCs w:val="20"/>
                <w:lang w:bidi="ar"/>
              </w:rPr>
              <w:br w:type="textWrapping"/>
            </w:r>
            <w:r>
              <w:rPr>
                <w:rFonts w:hint="eastAsia" w:ascii="宋体" w:hAnsi="宋体" w:cs="宋体"/>
                <w:kern w:val="0"/>
                <w:sz w:val="20"/>
                <w:szCs w:val="20"/>
                <w:lang w:bidi="ar"/>
              </w:rPr>
              <w:t>电流:16/20/25/32A</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电压:230V</w:t>
            </w:r>
            <w:r>
              <w:rPr>
                <w:rFonts w:hint="eastAsia" w:ascii="宋体" w:hAnsi="宋体" w:cs="宋体"/>
                <w:kern w:val="0"/>
                <w:sz w:val="20"/>
                <w:szCs w:val="20"/>
                <w:lang w:bidi="ar"/>
              </w:rPr>
              <w:br w:type="textWrapping"/>
            </w:r>
            <w:r>
              <w:rPr>
                <w:rFonts w:hint="eastAsia" w:ascii="宋体" w:hAnsi="宋体" w:cs="宋体"/>
                <w:kern w:val="0"/>
                <w:sz w:val="20"/>
                <w:szCs w:val="20"/>
                <w:lang w:bidi="ar"/>
              </w:rPr>
              <w:t>额定动作电流:30mA</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光纤</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4芯单模通讯光纤</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0.5</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0.5</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布放尾纤</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连接尾纤，熔接及光缆接线盒</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条</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全县智能交通老旧设备升级改造</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（一)</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24个点位天网借用抓拍打电话、安全带设备改造</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环保卡口一体化抓拍单元</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摄像机像素：900万；感光器件：两个1英寸全局曝光CMOS，内置两个图像传感器（可分别输出黑白及彩色图像，可对视频图像和抓拍图片进行融合输出）或1个GMOS传感器（输出全彩图片）；图片分辨率：最大支持4096*2160；视频帧率：在1～50fps可调；视频压缩标准：H.265/H.264/MJPEG；图像输出格式：JPEG；支持信号灯颜色增强功能； 支持车流量检测功能，可以区分车辆是直行还是左转；支持车辆特征检测：车牌识别、车型识别、车身颜色识别、车辆品牌、车辆子品牌等特征检测；支持多种抓拍模式的切换，可根据应有场景的变化，实现闯红灯抓拍、开车打手机、不系安全带、机动车不礼让行人抓拍、压线、逆行、占用应急车道、黄网格违停、加塞等抓拍功能，可抠取人脸，可对抠取的人脸图片的像素大小、亮度、边框放大倍数进行调节，达到人脸比对的要求。支持对违章行为的多张图片记录抓拍，并做图片合成处理，支持1～4 张图片合成一张图片。（含高清镜头、室外防护罩、防雷模块、电源适配器）。</w:t>
            </w:r>
            <w:r>
              <w:rPr>
                <w:rFonts w:hint="eastAsia" w:ascii="宋体" w:hAnsi="宋体" w:cs="宋体"/>
                <w:kern w:val="0"/>
                <w:sz w:val="20"/>
                <w:szCs w:val="20"/>
                <w:lang w:bidi="ar"/>
              </w:rPr>
              <w:br w:type="textWrapping"/>
            </w:r>
            <w:r>
              <w:rPr>
                <w:rFonts w:hint="eastAsia" w:ascii="宋体" w:hAnsi="宋体" w:cs="宋体"/>
                <w:kern w:val="0"/>
                <w:sz w:val="20"/>
                <w:szCs w:val="20"/>
                <w:lang w:bidi="ar"/>
              </w:rPr>
              <w:t>设备应通过天台县公安局“雪亮工程”二期建设项目设备测试。</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灯型：支持暖光LED频闪、暖光LED爆闪、白光氙气爆闪或红外氙气爆闪等模式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光源：可见光（波长350-780nm）；</w:t>
            </w:r>
            <w:r>
              <w:rPr>
                <w:rFonts w:hint="eastAsia" w:ascii="宋体" w:hAnsi="宋体" w:cs="宋体"/>
                <w:kern w:val="0"/>
                <w:sz w:val="20"/>
                <w:szCs w:val="20"/>
                <w:lang w:bidi="ar"/>
              </w:rPr>
              <w:br w:type="textWrapping"/>
            </w:r>
            <w:r>
              <w:rPr>
                <w:rFonts w:hint="eastAsia" w:ascii="宋体" w:hAnsi="宋体" w:cs="宋体"/>
                <w:kern w:val="0"/>
                <w:sz w:val="20"/>
                <w:szCs w:val="20"/>
                <w:lang w:bidi="ar"/>
              </w:rPr>
              <w:t>色温：氙气：5800K ± 200K， LED：3500K；</w:t>
            </w:r>
            <w:r>
              <w:rPr>
                <w:rFonts w:hint="eastAsia" w:ascii="宋体" w:hAnsi="宋体" w:cs="宋体"/>
                <w:kern w:val="0"/>
                <w:sz w:val="20"/>
                <w:szCs w:val="20"/>
                <w:lang w:bidi="ar"/>
              </w:rPr>
              <w:br w:type="textWrapping"/>
            </w:r>
            <w:r>
              <w:rPr>
                <w:rFonts w:hint="eastAsia" w:ascii="宋体" w:hAnsi="宋体" w:cs="宋体"/>
                <w:kern w:val="0"/>
                <w:sz w:val="20"/>
                <w:szCs w:val="20"/>
                <w:lang w:bidi="ar"/>
              </w:rPr>
              <w:t>中心光照度：LED：≤5lx（20m平均光照度），≤20lx(20m有效光照度），≤80lx（20m频爆光照度）氙气：≤4000lx；</w:t>
            </w:r>
            <w:r>
              <w:rPr>
                <w:rFonts w:hint="eastAsia" w:ascii="宋体" w:hAnsi="宋体" w:cs="宋体"/>
                <w:kern w:val="0"/>
                <w:sz w:val="20"/>
                <w:szCs w:val="20"/>
                <w:lang w:bidi="ar"/>
              </w:rPr>
              <w:br w:type="textWrapping"/>
            </w:r>
            <w:r>
              <w:rPr>
                <w:rFonts w:hint="eastAsia" w:ascii="宋体" w:hAnsi="宋体" w:cs="宋体"/>
                <w:kern w:val="0"/>
                <w:sz w:val="20"/>
                <w:szCs w:val="20"/>
                <w:lang w:bidi="ar"/>
              </w:rPr>
              <w:t>触发方式：开关量；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光斑覆盖范围：1车道；</w:t>
            </w:r>
            <w:r>
              <w:rPr>
                <w:rFonts w:hint="eastAsia" w:ascii="宋体" w:hAnsi="宋体" w:cs="宋体"/>
                <w:kern w:val="0"/>
                <w:sz w:val="20"/>
                <w:szCs w:val="20"/>
                <w:lang w:bidi="ar"/>
              </w:rPr>
              <w:br w:type="textWrapping"/>
            </w:r>
            <w:r>
              <w:rPr>
                <w:rFonts w:hint="eastAsia" w:ascii="宋体" w:hAnsi="宋体" w:cs="宋体"/>
                <w:kern w:val="0"/>
                <w:sz w:val="20"/>
                <w:szCs w:val="20"/>
                <w:lang w:bidi="ar"/>
              </w:rPr>
              <w:t>补光距离：16m~26m；</w:t>
            </w:r>
            <w:r>
              <w:rPr>
                <w:rFonts w:hint="eastAsia" w:ascii="宋体" w:hAnsi="宋体" w:cs="宋体"/>
                <w:kern w:val="0"/>
                <w:sz w:val="20"/>
                <w:szCs w:val="20"/>
                <w:lang w:bidi="ar"/>
              </w:rPr>
              <w:br w:type="textWrapping"/>
            </w:r>
            <w:r>
              <w:rPr>
                <w:rFonts w:hint="eastAsia" w:ascii="宋体" w:hAnsi="宋体" w:cs="宋体"/>
                <w:kern w:val="0"/>
                <w:sz w:val="20"/>
                <w:szCs w:val="20"/>
                <w:lang w:bidi="ar"/>
              </w:rPr>
              <w:t>回电时间：＜70ms；</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闪光持续时间：180 </w:t>
            </w:r>
            <w:r>
              <w:rPr>
                <w:rStyle w:val="90"/>
                <w:color w:val="auto"/>
                <w:lang w:bidi="ar"/>
              </w:rPr>
              <w:t>μ</w:t>
            </w:r>
            <w:r>
              <w:rPr>
                <w:rFonts w:hint="eastAsia" w:ascii="宋体" w:hAnsi="宋体" w:cs="宋体"/>
                <w:kern w:val="0"/>
                <w:sz w:val="20"/>
                <w:szCs w:val="20"/>
                <w:lang w:bidi="ar"/>
              </w:rPr>
              <w:t xml:space="preserve">s～500 </w:t>
            </w:r>
            <w:r>
              <w:rPr>
                <w:rStyle w:val="90"/>
                <w:color w:val="auto"/>
                <w:lang w:bidi="ar"/>
              </w:rPr>
              <w:t>μ</w:t>
            </w:r>
            <w:r>
              <w:rPr>
                <w:rFonts w:hint="eastAsia" w:ascii="宋体" w:hAnsi="宋体" w:cs="宋体"/>
                <w:kern w:val="0"/>
                <w:sz w:val="20"/>
                <w:szCs w:val="20"/>
                <w:lang w:bidi="ar"/>
              </w:rPr>
              <w:t>s；</w:t>
            </w:r>
            <w:r>
              <w:rPr>
                <w:rFonts w:hint="eastAsia" w:ascii="宋体" w:hAnsi="宋体" w:cs="宋体"/>
                <w:kern w:val="0"/>
                <w:sz w:val="20"/>
                <w:szCs w:val="20"/>
                <w:lang w:bidi="ar"/>
              </w:rPr>
              <w:br w:type="textWrapping"/>
            </w:r>
            <w:r>
              <w:rPr>
                <w:rFonts w:hint="eastAsia" w:ascii="宋体" w:hAnsi="宋体" w:cs="宋体"/>
                <w:kern w:val="0"/>
                <w:sz w:val="20"/>
                <w:szCs w:val="20"/>
                <w:lang w:bidi="ar"/>
              </w:rPr>
              <w:t>闪光灯寿命：≥1000万次；</w:t>
            </w:r>
            <w:r>
              <w:rPr>
                <w:rFonts w:hint="eastAsia" w:ascii="宋体" w:hAnsi="宋体" w:cs="宋体"/>
                <w:kern w:val="0"/>
                <w:sz w:val="20"/>
                <w:szCs w:val="20"/>
                <w:lang w:bidi="ar"/>
              </w:rPr>
              <w:br w:type="textWrapping"/>
            </w:r>
            <w:r>
              <w:rPr>
                <w:rFonts w:hint="eastAsia" w:ascii="宋体" w:hAnsi="宋体" w:cs="宋体"/>
                <w:kern w:val="0"/>
                <w:sz w:val="20"/>
                <w:szCs w:val="20"/>
                <w:lang w:bidi="ar"/>
              </w:rPr>
              <w:t>频率：100Hz；</w:t>
            </w:r>
            <w:r>
              <w:rPr>
                <w:rFonts w:hint="eastAsia" w:ascii="宋体" w:hAnsi="宋体" w:cs="宋体"/>
                <w:kern w:val="0"/>
                <w:sz w:val="20"/>
                <w:szCs w:val="20"/>
                <w:lang w:bidi="ar"/>
              </w:rPr>
              <w:br w:type="textWrapping"/>
            </w:r>
            <w:r>
              <w:rPr>
                <w:rFonts w:hint="eastAsia" w:ascii="宋体" w:hAnsi="宋体" w:cs="宋体"/>
                <w:kern w:val="0"/>
                <w:sz w:val="20"/>
                <w:szCs w:val="20"/>
                <w:lang w:bidi="ar"/>
              </w:rPr>
              <w:t>灯珠数量：≥24颗（高亮LED）；</w:t>
            </w:r>
            <w:r>
              <w:rPr>
                <w:rFonts w:hint="eastAsia" w:ascii="宋体" w:hAnsi="宋体" w:cs="宋体"/>
                <w:kern w:val="0"/>
                <w:sz w:val="20"/>
                <w:szCs w:val="20"/>
                <w:lang w:bidi="ar"/>
              </w:rPr>
              <w:br w:type="textWrapping"/>
            </w:r>
            <w:r>
              <w:rPr>
                <w:rFonts w:hint="eastAsia" w:ascii="宋体" w:hAnsi="宋体" w:cs="宋体"/>
                <w:kern w:val="0"/>
                <w:sz w:val="20"/>
                <w:szCs w:val="20"/>
                <w:lang w:bidi="ar"/>
              </w:rPr>
              <w:t>光通量：1000lm；</w:t>
            </w:r>
            <w:r>
              <w:rPr>
                <w:rFonts w:hint="eastAsia" w:ascii="宋体" w:hAnsi="宋体" w:cs="宋体"/>
                <w:kern w:val="0"/>
                <w:sz w:val="20"/>
                <w:szCs w:val="20"/>
                <w:lang w:bidi="ar"/>
              </w:rPr>
              <w:br w:type="textWrapping"/>
            </w:r>
            <w:r>
              <w:rPr>
                <w:rFonts w:hint="eastAsia" w:ascii="宋体" w:hAnsi="宋体" w:cs="宋体"/>
                <w:kern w:val="0"/>
                <w:sz w:val="20"/>
                <w:szCs w:val="20"/>
                <w:lang w:bidi="ar"/>
              </w:rPr>
              <w:t>发光模式切换：支持；</w:t>
            </w:r>
            <w:r>
              <w:rPr>
                <w:rFonts w:hint="eastAsia" w:ascii="宋体" w:hAnsi="宋体" w:cs="宋体"/>
                <w:kern w:val="0"/>
                <w:sz w:val="20"/>
                <w:szCs w:val="20"/>
                <w:lang w:bidi="ar"/>
              </w:rPr>
              <w:br w:type="textWrapping"/>
            </w:r>
            <w:r>
              <w:rPr>
                <w:rFonts w:hint="eastAsia" w:ascii="宋体" w:hAnsi="宋体" w:cs="宋体"/>
                <w:kern w:val="0"/>
                <w:sz w:val="20"/>
                <w:szCs w:val="20"/>
                <w:lang w:bidi="ar"/>
              </w:rPr>
              <w:t>亮度调节：氙气：1~16级亮度可调LED：1~20级亮度可调；</w:t>
            </w:r>
            <w:r>
              <w:rPr>
                <w:rFonts w:hint="eastAsia" w:ascii="宋体" w:hAnsi="宋体" w:cs="宋体"/>
                <w:kern w:val="0"/>
                <w:sz w:val="20"/>
                <w:szCs w:val="20"/>
                <w:lang w:bidi="ar"/>
              </w:rPr>
              <w:br w:type="textWrapping"/>
            </w:r>
            <w:r>
              <w:rPr>
                <w:rFonts w:hint="eastAsia" w:ascii="宋体" w:hAnsi="宋体" w:cs="宋体"/>
                <w:kern w:val="0"/>
                <w:sz w:val="20"/>
                <w:szCs w:val="20"/>
                <w:lang w:bidi="ar"/>
              </w:rPr>
              <w:t>供电方式：AC220V±20%、50HZ±2；</w:t>
            </w:r>
            <w:r>
              <w:rPr>
                <w:rFonts w:hint="eastAsia" w:ascii="宋体" w:hAnsi="宋体" w:cs="宋体"/>
                <w:kern w:val="0"/>
                <w:sz w:val="20"/>
                <w:szCs w:val="20"/>
                <w:lang w:bidi="ar"/>
              </w:rPr>
              <w:br w:type="textWrapping"/>
            </w:r>
            <w:r>
              <w:rPr>
                <w:rFonts w:hint="eastAsia" w:ascii="宋体" w:hAnsi="宋体" w:cs="宋体"/>
                <w:kern w:val="0"/>
                <w:sz w:val="20"/>
                <w:szCs w:val="20"/>
                <w:lang w:bidi="ar"/>
              </w:rPr>
              <w:t>配合卡口使用，要求符合GA/T1202-2022《交通技术监控成像补光装置通用技术规范》</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0.72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0.72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RVSP2芯*1.0mm²</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0.44</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（二）</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12个点位闯禁设备升级改造</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环保卡口一体化抓拍单元</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摄像机像素：900万；感光器件：两个1英寸全局曝光CMOS，内置两个图像传感器（可分别输出黑白及彩色图像，可对视频图像和抓拍图片进行融合输出）或1个GMOS传感器（输出全彩图片）；图片分辨率：最大支持4096*2160；视频帧率：在1～50fps可调；视频压缩标准：H.265/H.264/MJPEG；图像输出格式：JPEG；支持信号灯颜色增强功能； 支持车流量检测功能，可以区分车辆是直行还是左转；支持车辆特征检测：车牌识别、车型识别、车身颜色识别、车辆品牌、车辆子品牌等特征检测；支持多种抓拍模式的切换，可根据应有场景的变化，实现闯红灯抓拍、开车打手机、不系安全带、机动车不礼让行人抓拍、压线、逆行、占用应急车道、黄网格违停、加塞等抓拍功能，可抠取人脸，可对抠取的人脸图片的像素大小、亮度、边框放大倍数进行调节，达到人脸比对的要求。支持对违章行为的多张图片记录抓拍，并做图片合成处理，支持1～4 张图片合成一张图片。（含高清镜头、室外防护罩、防雷模块、电源适配器）。</w:t>
            </w:r>
            <w:r>
              <w:rPr>
                <w:rFonts w:hint="eastAsia" w:ascii="宋体" w:hAnsi="宋体" w:cs="宋体"/>
                <w:kern w:val="0"/>
                <w:sz w:val="20"/>
                <w:szCs w:val="20"/>
                <w:lang w:bidi="ar"/>
              </w:rPr>
              <w:br w:type="textWrapping"/>
            </w:r>
            <w:r>
              <w:rPr>
                <w:rFonts w:hint="eastAsia" w:ascii="宋体" w:hAnsi="宋体" w:cs="宋体"/>
                <w:kern w:val="0"/>
                <w:sz w:val="20"/>
                <w:szCs w:val="20"/>
                <w:lang w:bidi="ar"/>
              </w:rPr>
              <w:t>设备应通过天台县公安局“雪亮工程”二期建设项目设备测试。</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灯型：支持暖光LED频闪、暖光LED爆闪、白光氙气爆闪或红外氙气爆闪等模式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光源：可见光（波长350-780nm）；</w:t>
            </w:r>
            <w:r>
              <w:rPr>
                <w:rFonts w:hint="eastAsia" w:ascii="宋体" w:hAnsi="宋体" w:cs="宋体"/>
                <w:kern w:val="0"/>
                <w:sz w:val="20"/>
                <w:szCs w:val="20"/>
                <w:lang w:bidi="ar"/>
              </w:rPr>
              <w:br w:type="textWrapping"/>
            </w:r>
            <w:r>
              <w:rPr>
                <w:rFonts w:hint="eastAsia" w:ascii="宋体" w:hAnsi="宋体" w:cs="宋体"/>
                <w:kern w:val="0"/>
                <w:sz w:val="20"/>
                <w:szCs w:val="20"/>
                <w:lang w:bidi="ar"/>
              </w:rPr>
              <w:t>色温：氙气：5800K ± 200K， LED：3500K；</w:t>
            </w:r>
            <w:r>
              <w:rPr>
                <w:rFonts w:hint="eastAsia" w:ascii="宋体" w:hAnsi="宋体" w:cs="宋体"/>
                <w:kern w:val="0"/>
                <w:sz w:val="20"/>
                <w:szCs w:val="20"/>
                <w:lang w:bidi="ar"/>
              </w:rPr>
              <w:br w:type="textWrapping"/>
            </w:r>
            <w:r>
              <w:rPr>
                <w:rFonts w:hint="eastAsia" w:ascii="宋体" w:hAnsi="宋体" w:cs="宋体"/>
                <w:kern w:val="0"/>
                <w:sz w:val="20"/>
                <w:szCs w:val="20"/>
                <w:lang w:bidi="ar"/>
              </w:rPr>
              <w:t>中心光照度：LED：≤5lx（20m平均光照度），≤20lx(20m有效光照度），≤80lx（20m频爆光照度）氙气：≤4000lx；</w:t>
            </w:r>
            <w:r>
              <w:rPr>
                <w:rFonts w:hint="eastAsia" w:ascii="宋体" w:hAnsi="宋体" w:cs="宋体"/>
                <w:kern w:val="0"/>
                <w:sz w:val="20"/>
                <w:szCs w:val="20"/>
                <w:lang w:bidi="ar"/>
              </w:rPr>
              <w:br w:type="textWrapping"/>
            </w:r>
            <w:r>
              <w:rPr>
                <w:rFonts w:hint="eastAsia" w:ascii="宋体" w:hAnsi="宋体" w:cs="宋体"/>
                <w:kern w:val="0"/>
                <w:sz w:val="20"/>
                <w:szCs w:val="20"/>
                <w:lang w:bidi="ar"/>
              </w:rPr>
              <w:t>触发方式：开关量；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光斑覆盖范围：1车道；</w:t>
            </w:r>
            <w:r>
              <w:rPr>
                <w:rFonts w:hint="eastAsia" w:ascii="宋体" w:hAnsi="宋体" w:cs="宋体"/>
                <w:kern w:val="0"/>
                <w:sz w:val="20"/>
                <w:szCs w:val="20"/>
                <w:lang w:bidi="ar"/>
              </w:rPr>
              <w:br w:type="textWrapping"/>
            </w:r>
            <w:r>
              <w:rPr>
                <w:rFonts w:hint="eastAsia" w:ascii="宋体" w:hAnsi="宋体" w:cs="宋体"/>
                <w:kern w:val="0"/>
                <w:sz w:val="20"/>
                <w:szCs w:val="20"/>
                <w:lang w:bidi="ar"/>
              </w:rPr>
              <w:t>补光距离：16m~26m；</w:t>
            </w:r>
            <w:r>
              <w:rPr>
                <w:rFonts w:hint="eastAsia" w:ascii="宋体" w:hAnsi="宋体" w:cs="宋体"/>
                <w:kern w:val="0"/>
                <w:sz w:val="20"/>
                <w:szCs w:val="20"/>
                <w:lang w:bidi="ar"/>
              </w:rPr>
              <w:br w:type="textWrapping"/>
            </w:r>
            <w:r>
              <w:rPr>
                <w:rFonts w:hint="eastAsia" w:ascii="宋体" w:hAnsi="宋体" w:cs="宋体"/>
                <w:kern w:val="0"/>
                <w:sz w:val="20"/>
                <w:szCs w:val="20"/>
                <w:lang w:bidi="ar"/>
              </w:rPr>
              <w:t>回电时间：＜70ms；</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闪光持续时间：180 </w:t>
            </w:r>
            <w:r>
              <w:rPr>
                <w:rStyle w:val="90"/>
                <w:color w:val="auto"/>
                <w:lang w:bidi="ar"/>
              </w:rPr>
              <w:t>μ</w:t>
            </w:r>
            <w:r>
              <w:rPr>
                <w:rFonts w:hint="eastAsia" w:ascii="宋体" w:hAnsi="宋体" w:cs="宋体"/>
                <w:kern w:val="0"/>
                <w:sz w:val="20"/>
                <w:szCs w:val="20"/>
                <w:lang w:bidi="ar"/>
              </w:rPr>
              <w:t xml:space="preserve">s～500 </w:t>
            </w:r>
            <w:r>
              <w:rPr>
                <w:rStyle w:val="90"/>
                <w:color w:val="auto"/>
                <w:lang w:bidi="ar"/>
              </w:rPr>
              <w:t>μ</w:t>
            </w:r>
            <w:r>
              <w:rPr>
                <w:rFonts w:hint="eastAsia" w:ascii="宋体" w:hAnsi="宋体" w:cs="宋体"/>
                <w:kern w:val="0"/>
                <w:sz w:val="20"/>
                <w:szCs w:val="20"/>
                <w:lang w:bidi="ar"/>
              </w:rPr>
              <w:t>s；</w:t>
            </w:r>
            <w:r>
              <w:rPr>
                <w:rFonts w:hint="eastAsia" w:ascii="宋体" w:hAnsi="宋体" w:cs="宋体"/>
                <w:kern w:val="0"/>
                <w:sz w:val="20"/>
                <w:szCs w:val="20"/>
                <w:lang w:bidi="ar"/>
              </w:rPr>
              <w:br w:type="textWrapping"/>
            </w:r>
            <w:r>
              <w:rPr>
                <w:rFonts w:hint="eastAsia" w:ascii="宋体" w:hAnsi="宋体" w:cs="宋体"/>
                <w:kern w:val="0"/>
                <w:sz w:val="20"/>
                <w:szCs w:val="20"/>
                <w:lang w:bidi="ar"/>
              </w:rPr>
              <w:t>闪光灯寿命：≥1000万次；</w:t>
            </w:r>
            <w:r>
              <w:rPr>
                <w:rFonts w:hint="eastAsia" w:ascii="宋体" w:hAnsi="宋体" w:cs="宋体"/>
                <w:kern w:val="0"/>
                <w:sz w:val="20"/>
                <w:szCs w:val="20"/>
                <w:lang w:bidi="ar"/>
              </w:rPr>
              <w:br w:type="textWrapping"/>
            </w:r>
            <w:r>
              <w:rPr>
                <w:rFonts w:hint="eastAsia" w:ascii="宋体" w:hAnsi="宋体" w:cs="宋体"/>
                <w:kern w:val="0"/>
                <w:sz w:val="20"/>
                <w:szCs w:val="20"/>
                <w:lang w:bidi="ar"/>
              </w:rPr>
              <w:t>频率：100Hz；</w:t>
            </w:r>
            <w:r>
              <w:rPr>
                <w:rFonts w:hint="eastAsia" w:ascii="宋体" w:hAnsi="宋体" w:cs="宋体"/>
                <w:kern w:val="0"/>
                <w:sz w:val="20"/>
                <w:szCs w:val="20"/>
                <w:lang w:bidi="ar"/>
              </w:rPr>
              <w:br w:type="textWrapping"/>
            </w:r>
            <w:r>
              <w:rPr>
                <w:rFonts w:hint="eastAsia" w:ascii="宋体" w:hAnsi="宋体" w:cs="宋体"/>
                <w:kern w:val="0"/>
                <w:sz w:val="20"/>
                <w:szCs w:val="20"/>
                <w:lang w:bidi="ar"/>
              </w:rPr>
              <w:t>灯珠数量：≥24颗（高亮LED）；</w:t>
            </w:r>
            <w:r>
              <w:rPr>
                <w:rFonts w:hint="eastAsia" w:ascii="宋体" w:hAnsi="宋体" w:cs="宋体"/>
                <w:kern w:val="0"/>
                <w:sz w:val="20"/>
                <w:szCs w:val="20"/>
                <w:lang w:bidi="ar"/>
              </w:rPr>
              <w:br w:type="textWrapping"/>
            </w:r>
            <w:r>
              <w:rPr>
                <w:rFonts w:hint="eastAsia" w:ascii="宋体" w:hAnsi="宋体" w:cs="宋体"/>
                <w:kern w:val="0"/>
                <w:sz w:val="20"/>
                <w:szCs w:val="20"/>
                <w:lang w:bidi="ar"/>
              </w:rPr>
              <w:t>光通量：1000lm；</w:t>
            </w:r>
            <w:r>
              <w:rPr>
                <w:rFonts w:hint="eastAsia" w:ascii="宋体" w:hAnsi="宋体" w:cs="宋体"/>
                <w:kern w:val="0"/>
                <w:sz w:val="20"/>
                <w:szCs w:val="20"/>
                <w:lang w:bidi="ar"/>
              </w:rPr>
              <w:br w:type="textWrapping"/>
            </w:r>
            <w:r>
              <w:rPr>
                <w:rFonts w:hint="eastAsia" w:ascii="宋体" w:hAnsi="宋体" w:cs="宋体"/>
                <w:kern w:val="0"/>
                <w:sz w:val="20"/>
                <w:szCs w:val="20"/>
                <w:lang w:bidi="ar"/>
              </w:rPr>
              <w:t>发光模式切换：支持；</w:t>
            </w:r>
            <w:r>
              <w:rPr>
                <w:rFonts w:hint="eastAsia" w:ascii="宋体" w:hAnsi="宋体" w:cs="宋体"/>
                <w:kern w:val="0"/>
                <w:sz w:val="20"/>
                <w:szCs w:val="20"/>
                <w:lang w:bidi="ar"/>
              </w:rPr>
              <w:br w:type="textWrapping"/>
            </w:r>
            <w:r>
              <w:rPr>
                <w:rFonts w:hint="eastAsia" w:ascii="宋体" w:hAnsi="宋体" w:cs="宋体"/>
                <w:kern w:val="0"/>
                <w:sz w:val="20"/>
                <w:szCs w:val="20"/>
                <w:lang w:bidi="ar"/>
              </w:rPr>
              <w:t>亮度调节：氙气：1~16级亮度可调LED：1~20级亮度可调；</w:t>
            </w:r>
            <w:r>
              <w:rPr>
                <w:rFonts w:hint="eastAsia" w:ascii="宋体" w:hAnsi="宋体" w:cs="宋体"/>
                <w:kern w:val="0"/>
                <w:sz w:val="20"/>
                <w:szCs w:val="20"/>
                <w:lang w:bidi="ar"/>
              </w:rPr>
              <w:br w:type="textWrapping"/>
            </w:r>
            <w:r>
              <w:rPr>
                <w:rFonts w:hint="eastAsia" w:ascii="宋体" w:hAnsi="宋体" w:cs="宋体"/>
                <w:kern w:val="0"/>
                <w:sz w:val="20"/>
                <w:szCs w:val="20"/>
                <w:lang w:bidi="ar"/>
              </w:rPr>
              <w:t>供电方式：AC220V±20%、50HZ±2；</w:t>
            </w:r>
            <w:r>
              <w:rPr>
                <w:rFonts w:hint="eastAsia" w:ascii="宋体" w:hAnsi="宋体" w:cs="宋体"/>
                <w:kern w:val="0"/>
                <w:sz w:val="20"/>
                <w:szCs w:val="20"/>
                <w:lang w:bidi="ar"/>
              </w:rPr>
              <w:br w:type="textWrapping"/>
            </w:r>
            <w:r>
              <w:rPr>
                <w:rFonts w:hint="eastAsia" w:ascii="宋体" w:hAnsi="宋体" w:cs="宋体"/>
                <w:kern w:val="0"/>
                <w:sz w:val="20"/>
                <w:szCs w:val="20"/>
                <w:lang w:bidi="ar"/>
              </w:rPr>
              <w:t>配合卡口使用，要求符合GA/T1202-2022《交通技术监控成像补光装置通用技术规范》</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1个千兆光口、8个百兆电口，安装方式：工业导轨式。含光模块。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外壳材料：采用优质冷轧板，板材厚度：门板≥1.2mm、箱体≥1.2mm，含50mm高防雨顶，前单开门，箱体喷塑；内部配置：电源空开模块（包含1个2P/40A、1个1P/25A、2个1P/10A空开，1个三位多功能排插，网络;电源防雷器），1个风扇，1个LED灯等，箱体应该统一“天台交警监控”字样。</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极数:2P</w:t>
            </w:r>
            <w:r>
              <w:rPr>
                <w:rFonts w:hint="eastAsia" w:ascii="宋体" w:hAnsi="宋体" w:cs="宋体"/>
                <w:kern w:val="0"/>
                <w:sz w:val="20"/>
                <w:szCs w:val="20"/>
                <w:lang w:bidi="ar"/>
              </w:rPr>
              <w:br w:type="textWrapping"/>
            </w:r>
            <w:r>
              <w:rPr>
                <w:rFonts w:hint="eastAsia" w:ascii="宋体" w:hAnsi="宋体" w:cs="宋体"/>
                <w:kern w:val="0"/>
                <w:sz w:val="20"/>
                <w:szCs w:val="20"/>
                <w:lang w:bidi="ar"/>
              </w:rPr>
              <w:t>电流:16/20/25/32A</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电压:230V</w:t>
            </w:r>
            <w:r>
              <w:rPr>
                <w:rFonts w:hint="eastAsia" w:ascii="宋体" w:hAnsi="宋体" w:cs="宋体"/>
                <w:kern w:val="0"/>
                <w:sz w:val="20"/>
                <w:szCs w:val="20"/>
                <w:lang w:bidi="ar"/>
              </w:rPr>
              <w:br w:type="textWrapping"/>
            </w:r>
            <w:r>
              <w:rPr>
                <w:rFonts w:hint="eastAsia" w:ascii="宋体" w:hAnsi="宋体" w:cs="宋体"/>
                <w:kern w:val="0"/>
                <w:sz w:val="20"/>
                <w:szCs w:val="20"/>
                <w:lang w:bidi="ar"/>
              </w:rPr>
              <w:t>额定动作电流:30mA</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415"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RVSP2芯*1.0mm²</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9处未礼让抓拍点位设备升级</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环保电警一体化抓拍单元</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摄像机像素：900万；感光器件：两个1英寸全局曝光CMOS，内置两个图像传感器（可分别输出黑白及彩色图像，可对视频图像和抓拍图片进行融合输出）或1个GMOS传感器（输出全彩图片）；图片分辨率：最大支持4096*2160；视频帧率：在1～50fps可调；视频压缩标准：H.265/H.264/MJPEG；图像输出格式：JPEG；支持信号灯颜色增强功能； 支持车流量检测功能，可以区分车辆是直行还是左转；支持车辆特征检测：车牌识别、车型识别、车身颜色识别、车辆品牌、车辆子品牌等特征检测；支持多种抓拍模式的切换，可根据应有场景的变化，实现闯红灯抓拍、开车打手机、不系安全带、机动车不礼让行人抓拍、压线、逆行、占用应急车道、黄网格违停、加塞等抓拍功能。支持对违章行为的多张图片记录抓拍，并做图片合成处理，支持1～4 张图片合成一张图片。（含高清镜头、室外防护罩、防雷模块、电源适配器）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灯型：支持暖光LED频闪、暖光LED爆闪、白光氙气爆闪或红外氙气爆闪等模式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光源：可见光（波长350-780nm）；</w:t>
            </w:r>
            <w:r>
              <w:rPr>
                <w:rFonts w:hint="eastAsia" w:ascii="宋体" w:hAnsi="宋体" w:cs="宋体"/>
                <w:kern w:val="0"/>
                <w:sz w:val="20"/>
                <w:szCs w:val="20"/>
                <w:lang w:bidi="ar"/>
              </w:rPr>
              <w:br w:type="textWrapping"/>
            </w:r>
            <w:r>
              <w:rPr>
                <w:rFonts w:hint="eastAsia" w:ascii="宋体" w:hAnsi="宋体" w:cs="宋体"/>
                <w:kern w:val="0"/>
                <w:sz w:val="20"/>
                <w:szCs w:val="20"/>
                <w:lang w:bidi="ar"/>
              </w:rPr>
              <w:t>色温：氙气：5800K ± 200K， LED：3500K；</w:t>
            </w:r>
            <w:r>
              <w:rPr>
                <w:rFonts w:hint="eastAsia" w:ascii="宋体" w:hAnsi="宋体" w:cs="宋体"/>
                <w:kern w:val="0"/>
                <w:sz w:val="20"/>
                <w:szCs w:val="20"/>
                <w:lang w:bidi="ar"/>
              </w:rPr>
              <w:br w:type="textWrapping"/>
            </w:r>
            <w:r>
              <w:rPr>
                <w:rFonts w:hint="eastAsia" w:ascii="宋体" w:hAnsi="宋体" w:cs="宋体"/>
                <w:kern w:val="0"/>
                <w:sz w:val="20"/>
                <w:szCs w:val="20"/>
                <w:lang w:bidi="ar"/>
              </w:rPr>
              <w:t>中心光照度：LED：≤5lx（20m平均光照度），≤20lx(20m有效光照度），≤80lx（20m频爆光照度）氙气：≤4000lx；</w:t>
            </w:r>
            <w:r>
              <w:rPr>
                <w:rFonts w:hint="eastAsia" w:ascii="宋体" w:hAnsi="宋体" w:cs="宋体"/>
                <w:kern w:val="0"/>
                <w:sz w:val="20"/>
                <w:szCs w:val="20"/>
                <w:lang w:bidi="ar"/>
              </w:rPr>
              <w:br w:type="textWrapping"/>
            </w:r>
            <w:r>
              <w:rPr>
                <w:rFonts w:hint="eastAsia" w:ascii="宋体" w:hAnsi="宋体" w:cs="宋体"/>
                <w:kern w:val="0"/>
                <w:sz w:val="20"/>
                <w:szCs w:val="20"/>
                <w:lang w:bidi="ar"/>
              </w:rPr>
              <w:t>触发方式：开关量；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光斑覆盖范围：1车道；</w:t>
            </w:r>
            <w:r>
              <w:rPr>
                <w:rFonts w:hint="eastAsia" w:ascii="宋体" w:hAnsi="宋体" w:cs="宋体"/>
                <w:kern w:val="0"/>
                <w:sz w:val="20"/>
                <w:szCs w:val="20"/>
                <w:lang w:bidi="ar"/>
              </w:rPr>
              <w:br w:type="textWrapping"/>
            </w:r>
            <w:r>
              <w:rPr>
                <w:rFonts w:hint="eastAsia" w:ascii="宋体" w:hAnsi="宋体" w:cs="宋体"/>
                <w:kern w:val="0"/>
                <w:sz w:val="20"/>
                <w:szCs w:val="20"/>
                <w:lang w:bidi="ar"/>
              </w:rPr>
              <w:t>补光距离：16m~26m；</w:t>
            </w:r>
            <w:r>
              <w:rPr>
                <w:rFonts w:hint="eastAsia" w:ascii="宋体" w:hAnsi="宋体" w:cs="宋体"/>
                <w:kern w:val="0"/>
                <w:sz w:val="20"/>
                <w:szCs w:val="20"/>
                <w:lang w:bidi="ar"/>
              </w:rPr>
              <w:br w:type="textWrapping"/>
            </w:r>
            <w:r>
              <w:rPr>
                <w:rFonts w:hint="eastAsia" w:ascii="宋体" w:hAnsi="宋体" w:cs="宋体"/>
                <w:kern w:val="0"/>
                <w:sz w:val="20"/>
                <w:szCs w:val="20"/>
                <w:lang w:bidi="ar"/>
              </w:rPr>
              <w:t>回电时间：＜70ms；</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闪光持续时间：180 </w:t>
            </w:r>
            <w:r>
              <w:rPr>
                <w:rStyle w:val="90"/>
                <w:color w:val="auto"/>
                <w:lang w:bidi="ar"/>
              </w:rPr>
              <w:t>μ</w:t>
            </w:r>
            <w:r>
              <w:rPr>
                <w:rFonts w:hint="eastAsia" w:ascii="宋体" w:hAnsi="宋体" w:cs="宋体"/>
                <w:kern w:val="0"/>
                <w:sz w:val="20"/>
                <w:szCs w:val="20"/>
                <w:lang w:bidi="ar"/>
              </w:rPr>
              <w:t xml:space="preserve">s～500 </w:t>
            </w:r>
            <w:r>
              <w:rPr>
                <w:rStyle w:val="90"/>
                <w:color w:val="auto"/>
                <w:lang w:bidi="ar"/>
              </w:rPr>
              <w:t>μ</w:t>
            </w:r>
            <w:r>
              <w:rPr>
                <w:rFonts w:hint="eastAsia" w:ascii="宋体" w:hAnsi="宋体" w:cs="宋体"/>
                <w:kern w:val="0"/>
                <w:sz w:val="20"/>
                <w:szCs w:val="20"/>
                <w:lang w:bidi="ar"/>
              </w:rPr>
              <w:t>s；</w:t>
            </w:r>
            <w:r>
              <w:rPr>
                <w:rFonts w:hint="eastAsia" w:ascii="宋体" w:hAnsi="宋体" w:cs="宋体"/>
                <w:kern w:val="0"/>
                <w:sz w:val="20"/>
                <w:szCs w:val="20"/>
                <w:lang w:bidi="ar"/>
              </w:rPr>
              <w:br w:type="textWrapping"/>
            </w:r>
            <w:r>
              <w:rPr>
                <w:rFonts w:hint="eastAsia" w:ascii="宋体" w:hAnsi="宋体" w:cs="宋体"/>
                <w:kern w:val="0"/>
                <w:sz w:val="20"/>
                <w:szCs w:val="20"/>
                <w:lang w:bidi="ar"/>
              </w:rPr>
              <w:t>闪光灯寿命：≥1000万次；</w:t>
            </w:r>
            <w:r>
              <w:rPr>
                <w:rFonts w:hint="eastAsia" w:ascii="宋体" w:hAnsi="宋体" w:cs="宋体"/>
                <w:kern w:val="0"/>
                <w:sz w:val="20"/>
                <w:szCs w:val="20"/>
                <w:lang w:bidi="ar"/>
              </w:rPr>
              <w:br w:type="textWrapping"/>
            </w:r>
            <w:r>
              <w:rPr>
                <w:rFonts w:hint="eastAsia" w:ascii="宋体" w:hAnsi="宋体" w:cs="宋体"/>
                <w:kern w:val="0"/>
                <w:sz w:val="20"/>
                <w:szCs w:val="20"/>
                <w:lang w:bidi="ar"/>
              </w:rPr>
              <w:t>频率：100Hz；</w:t>
            </w:r>
            <w:r>
              <w:rPr>
                <w:rFonts w:hint="eastAsia" w:ascii="宋体" w:hAnsi="宋体" w:cs="宋体"/>
                <w:kern w:val="0"/>
                <w:sz w:val="20"/>
                <w:szCs w:val="20"/>
                <w:lang w:bidi="ar"/>
              </w:rPr>
              <w:br w:type="textWrapping"/>
            </w:r>
            <w:r>
              <w:rPr>
                <w:rFonts w:hint="eastAsia" w:ascii="宋体" w:hAnsi="宋体" w:cs="宋体"/>
                <w:kern w:val="0"/>
                <w:sz w:val="20"/>
                <w:szCs w:val="20"/>
                <w:lang w:bidi="ar"/>
              </w:rPr>
              <w:t>灯珠数量：≥24颗（高亮LED）；</w:t>
            </w:r>
            <w:r>
              <w:rPr>
                <w:rFonts w:hint="eastAsia" w:ascii="宋体" w:hAnsi="宋体" w:cs="宋体"/>
                <w:kern w:val="0"/>
                <w:sz w:val="20"/>
                <w:szCs w:val="20"/>
                <w:lang w:bidi="ar"/>
              </w:rPr>
              <w:br w:type="textWrapping"/>
            </w:r>
            <w:r>
              <w:rPr>
                <w:rFonts w:hint="eastAsia" w:ascii="宋体" w:hAnsi="宋体" w:cs="宋体"/>
                <w:kern w:val="0"/>
                <w:sz w:val="20"/>
                <w:szCs w:val="20"/>
                <w:lang w:bidi="ar"/>
              </w:rPr>
              <w:t>光通量：1000lm；</w:t>
            </w:r>
            <w:r>
              <w:rPr>
                <w:rFonts w:hint="eastAsia" w:ascii="宋体" w:hAnsi="宋体" w:cs="宋体"/>
                <w:kern w:val="0"/>
                <w:sz w:val="20"/>
                <w:szCs w:val="20"/>
                <w:lang w:bidi="ar"/>
              </w:rPr>
              <w:br w:type="textWrapping"/>
            </w:r>
            <w:r>
              <w:rPr>
                <w:rFonts w:hint="eastAsia" w:ascii="宋体" w:hAnsi="宋体" w:cs="宋体"/>
                <w:kern w:val="0"/>
                <w:sz w:val="20"/>
                <w:szCs w:val="20"/>
                <w:lang w:bidi="ar"/>
              </w:rPr>
              <w:t>发光模式切换：支持；</w:t>
            </w:r>
            <w:r>
              <w:rPr>
                <w:rFonts w:hint="eastAsia" w:ascii="宋体" w:hAnsi="宋体" w:cs="宋体"/>
                <w:kern w:val="0"/>
                <w:sz w:val="20"/>
                <w:szCs w:val="20"/>
                <w:lang w:bidi="ar"/>
              </w:rPr>
              <w:br w:type="textWrapping"/>
            </w:r>
            <w:r>
              <w:rPr>
                <w:rFonts w:hint="eastAsia" w:ascii="宋体" w:hAnsi="宋体" w:cs="宋体"/>
                <w:kern w:val="0"/>
                <w:sz w:val="20"/>
                <w:szCs w:val="20"/>
                <w:lang w:bidi="ar"/>
              </w:rPr>
              <w:t>亮度调节：氙气：1~16级亮度可调LED：1~20级亮度可调；</w:t>
            </w:r>
            <w:r>
              <w:rPr>
                <w:rFonts w:hint="eastAsia" w:ascii="宋体" w:hAnsi="宋体" w:cs="宋体"/>
                <w:kern w:val="0"/>
                <w:sz w:val="20"/>
                <w:szCs w:val="20"/>
                <w:lang w:bidi="ar"/>
              </w:rPr>
              <w:br w:type="textWrapping"/>
            </w:r>
            <w:r>
              <w:rPr>
                <w:rFonts w:hint="eastAsia" w:ascii="宋体" w:hAnsi="宋体" w:cs="宋体"/>
                <w:kern w:val="0"/>
                <w:sz w:val="20"/>
                <w:szCs w:val="20"/>
                <w:lang w:bidi="ar"/>
              </w:rPr>
              <w:t>供电方式：AC220V±20%、50HZ±2；</w:t>
            </w:r>
            <w:r>
              <w:rPr>
                <w:rFonts w:hint="eastAsia" w:ascii="宋体" w:hAnsi="宋体" w:cs="宋体"/>
                <w:kern w:val="0"/>
                <w:sz w:val="20"/>
                <w:szCs w:val="20"/>
                <w:lang w:bidi="ar"/>
              </w:rPr>
              <w:br w:type="textWrapping"/>
            </w:r>
            <w:r>
              <w:rPr>
                <w:rFonts w:hint="eastAsia" w:ascii="宋体" w:hAnsi="宋体" w:cs="宋体"/>
                <w:kern w:val="0"/>
                <w:sz w:val="20"/>
                <w:szCs w:val="20"/>
                <w:lang w:bidi="ar"/>
              </w:rPr>
              <w:t>配合卡口使用，要求符合GA/T1202-2022《交通技术监控成像补光装置通用技术规范》</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26</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RVSP2芯*1.0mm²</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0.26</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（四）</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其他老旧设备改造</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信号控制系统</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交通信号控制主机</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lang w:bidi="ar"/>
              </w:rPr>
            </w:pPr>
            <w:r>
              <w:rPr>
                <w:rFonts w:hint="eastAsia"/>
                <w:lang w:bidi="ar"/>
              </w:rPr>
              <w:t>支持定周期控制、手动控制、感应控制（半感应、全感应）、自适应控制、线协调控制、联网控制、区域协调控制等多种控制方式；支持GPS或北斗卫星校时；</w:t>
            </w:r>
          </w:p>
          <w:p>
            <w:pPr>
              <w:widowControl/>
              <w:jc w:val="left"/>
              <w:textAlignment w:val="center"/>
              <w:rPr>
                <w:rFonts w:hint="eastAsia"/>
                <w:lang w:bidi="ar"/>
              </w:rPr>
            </w:pPr>
            <w:r>
              <w:rPr>
                <w:rFonts w:hint="eastAsia"/>
                <w:lang w:bidi="ar"/>
              </w:rPr>
              <w:t xml:space="preserve">≥44路灯控输出； </w:t>
            </w:r>
          </w:p>
          <w:p>
            <w:pPr>
              <w:widowControl/>
              <w:jc w:val="left"/>
              <w:textAlignment w:val="center"/>
              <w:rPr>
                <w:rFonts w:hint="eastAsia"/>
                <w:lang w:bidi="ar"/>
              </w:rPr>
            </w:pPr>
            <w:r>
              <w:rPr>
                <w:rFonts w:hint="eastAsia"/>
                <w:lang w:bidi="ar"/>
              </w:rPr>
              <w:t>≥32路相位控制；</w:t>
            </w:r>
          </w:p>
          <w:p>
            <w:pPr>
              <w:widowControl/>
              <w:jc w:val="left"/>
              <w:textAlignment w:val="center"/>
              <w:rPr>
                <w:rFonts w:hint="eastAsia"/>
                <w:lang w:bidi="ar"/>
              </w:rPr>
            </w:pPr>
            <w:r>
              <w:rPr>
                <w:rFonts w:hint="eastAsia"/>
                <w:lang w:bidi="ar"/>
              </w:rPr>
              <w:t>≥32路车流量检测器接入；</w:t>
            </w:r>
          </w:p>
          <w:p>
            <w:pPr>
              <w:widowControl/>
              <w:jc w:val="left"/>
              <w:textAlignment w:val="center"/>
              <w:rPr>
                <w:rFonts w:hint="eastAsia"/>
                <w:lang w:bidi="ar"/>
              </w:rPr>
            </w:pPr>
            <w:r>
              <w:rPr>
                <w:rFonts w:hint="eastAsia"/>
                <w:lang w:bidi="ar"/>
              </w:rPr>
              <w:t>≥16个红外检测器或者视频检测器接入；</w:t>
            </w:r>
          </w:p>
          <w:p>
            <w:pPr>
              <w:widowControl/>
              <w:jc w:val="left"/>
              <w:textAlignment w:val="center"/>
              <w:rPr>
                <w:rFonts w:hint="eastAsia"/>
                <w:lang w:bidi="ar"/>
              </w:rPr>
            </w:pPr>
            <w:r>
              <w:rPr>
                <w:rFonts w:hint="eastAsia"/>
                <w:lang w:bidi="ar"/>
              </w:rPr>
              <w:t>电源：AC220V±44V，50Hz±2Hz；</w:t>
            </w:r>
          </w:p>
          <w:p>
            <w:pPr>
              <w:widowControl/>
              <w:jc w:val="left"/>
              <w:textAlignment w:val="center"/>
              <w:rPr>
                <w:rFonts w:hint="eastAsia"/>
                <w:lang w:bidi="ar"/>
              </w:rPr>
            </w:pPr>
            <w:r>
              <w:rPr>
                <w:rFonts w:hint="eastAsia"/>
                <w:lang w:bidi="ar"/>
              </w:rPr>
              <w:t>驱动功率：800W；</w:t>
            </w:r>
          </w:p>
          <w:p>
            <w:pPr>
              <w:widowControl/>
              <w:jc w:val="left"/>
              <w:textAlignment w:val="center"/>
              <w:rPr>
                <w:rFonts w:hint="eastAsia"/>
                <w:lang w:bidi="ar"/>
              </w:rPr>
            </w:pPr>
            <w:r>
              <w:rPr>
                <w:rFonts w:hint="eastAsia"/>
                <w:lang w:bidi="ar"/>
              </w:rPr>
              <w:t>整机功耗：30W；</w:t>
            </w:r>
          </w:p>
          <w:p>
            <w:pPr>
              <w:widowControl/>
              <w:jc w:val="left"/>
              <w:textAlignment w:val="center"/>
              <w:rPr>
                <w:rFonts w:hint="eastAsia"/>
                <w:lang w:bidi="ar"/>
              </w:rPr>
            </w:pPr>
            <w:r>
              <w:rPr>
                <w:rFonts w:hint="eastAsia"/>
                <w:lang w:bidi="ar"/>
              </w:rPr>
              <w:t>绝缘电阻：&gt;</w:t>
            </w:r>
            <w:r>
              <w:rPr>
                <w:lang w:bidi="ar"/>
              </w:rPr>
              <w:t>280</w:t>
            </w:r>
            <w:r>
              <w:rPr>
                <w:rFonts w:hint="eastAsia"/>
                <w:lang w:bidi="ar"/>
              </w:rPr>
              <w:t>MΩ；</w:t>
            </w:r>
          </w:p>
          <w:p>
            <w:pPr>
              <w:widowControl/>
              <w:jc w:val="left"/>
              <w:textAlignment w:val="center"/>
              <w:rPr>
                <w:rFonts w:hint="eastAsia"/>
                <w:lang w:bidi="ar"/>
              </w:rPr>
            </w:pPr>
            <w:r>
              <w:rPr>
                <w:rFonts w:hint="eastAsia"/>
                <w:lang w:bidi="ar"/>
              </w:rPr>
              <w:t>工作温度：-40℃～＋70℃；</w:t>
            </w:r>
          </w:p>
          <w:p>
            <w:pPr>
              <w:widowControl/>
              <w:jc w:val="left"/>
              <w:textAlignment w:val="center"/>
              <w:rPr>
                <w:rFonts w:hint="eastAsia"/>
                <w:lang w:bidi="ar"/>
              </w:rPr>
            </w:pPr>
            <w:r>
              <w:rPr>
                <w:rFonts w:hint="eastAsia"/>
                <w:lang w:bidi="ar"/>
              </w:rPr>
              <w:t>工作湿度：45%～95%；</w:t>
            </w:r>
          </w:p>
          <w:p>
            <w:pPr>
              <w:widowControl/>
              <w:jc w:val="left"/>
              <w:textAlignment w:val="center"/>
              <w:rPr>
                <w:rFonts w:hint="eastAsia"/>
                <w:lang w:bidi="ar"/>
              </w:rPr>
            </w:pPr>
            <w:r>
              <w:rPr>
                <w:rFonts w:hint="eastAsia"/>
                <w:lang w:bidi="ar"/>
              </w:rPr>
              <w:t>信号机机箱外壳防护等级需达到IP65，防撬门锁，喷塑。机箱尺寸参照信号机厂家图纸进行调整</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机动车满屏信号灯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Φ400机动车满屏信号灯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机动车左转信号灯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Φ400机动车左转信号灯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57</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人行信号灯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Φ300人行信号灯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169</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非机动车信号灯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Φ300非机动车信号灯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169</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独立单8倒计时器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产品尺寸  464mm×462mm×130mm（铝壳灯体）</w:t>
            </w:r>
            <w:r>
              <w:rPr>
                <w:rFonts w:hint="eastAsia" w:ascii="宋体" w:hAnsi="宋体" w:cs="宋体"/>
                <w:kern w:val="0"/>
                <w:sz w:val="20"/>
                <w:szCs w:val="20"/>
                <w:lang w:bidi="ar"/>
              </w:rPr>
              <w:br w:type="textWrapping"/>
            </w:r>
            <w:r>
              <w:rPr>
                <w:rFonts w:hint="eastAsia" w:ascii="宋体" w:hAnsi="宋体" w:cs="宋体"/>
                <w:kern w:val="0"/>
                <w:sz w:val="20"/>
                <w:szCs w:val="20"/>
                <w:lang w:bidi="ar"/>
              </w:rPr>
              <w:t>面罩规格  400mm×400mm 面罩材质 玻璃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  铝压铸  表面处理 黑色喷塑哑光</w:t>
            </w:r>
            <w:r>
              <w:rPr>
                <w:rFonts w:hint="eastAsia" w:ascii="宋体" w:hAnsi="宋体" w:cs="宋体"/>
                <w:kern w:val="0"/>
                <w:sz w:val="20"/>
                <w:szCs w:val="20"/>
                <w:lang w:bidi="ar"/>
              </w:rPr>
              <w:br w:type="textWrapping"/>
            </w:r>
            <w:r>
              <w:rPr>
                <w:rFonts w:hint="eastAsia" w:ascii="宋体" w:hAnsi="宋体" w:cs="宋体"/>
                <w:kern w:val="0"/>
                <w:sz w:val="20"/>
                <w:szCs w:val="20"/>
                <w:lang w:bidi="ar"/>
              </w:rPr>
              <w:t>取电方式  信号灯取电</w:t>
            </w:r>
            <w:r>
              <w:rPr>
                <w:rFonts w:hint="eastAsia" w:ascii="宋体" w:hAnsi="宋体" w:cs="宋体"/>
                <w:kern w:val="0"/>
                <w:sz w:val="20"/>
                <w:szCs w:val="20"/>
                <w:lang w:bidi="ar"/>
              </w:rPr>
              <w:br w:type="textWrapping"/>
            </w:r>
            <w:r>
              <w:rPr>
                <w:rFonts w:hint="eastAsia" w:ascii="宋体" w:hAnsi="宋体" w:cs="宋体"/>
                <w:kern w:val="0"/>
                <w:sz w:val="20"/>
                <w:szCs w:val="20"/>
                <w:lang w:bidi="ar"/>
              </w:rPr>
              <w:t>接入信号  一组信号（红、黄、绿）接入</w:t>
            </w:r>
            <w:r>
              <w:rPr>
                <w:rFonts w:hint="eastAsia" w:ascii="宋体" w:hAnsi="宋体" w:cs="宋体"/>
                <w:kern w:val="0"/>
                <w:sz w:val="20"/>
                <w:szCs w:val="20"/>
                <w:lang w:bidi="ar"/>
              </w:rPr>
              <w:br w:type="textWrapping"/>
            </w:r>
            <w:r>
              <w:rPr>
                <w:rFonts w:hint="eastAsia" w:ascii="宋体" w:hAnsi="宋体" w:cs="宋体"/>
                <w:kern w:val="0"/>
                <w:sz w:val="20"/>
                <w:szCs w:val="20"/>
                <w:lang w:bidi="ar"/>
              </w:rPr>
              <w:t>倒计时   数字显示范围红绿9~1；</w:t>
            </w:r>
            <w:r>
              <w:rPr>
                <w:rFonts w:hint="eastAsia" w:ascii="宋体" w:hAnsi="宋体" w:cs="宋体"/>
                <w:kern w:val="0"/>
                <w:sz w:val="20"/>
                <w:szCs w:val="20"/>
                <w:lang w:bidi="ar"/>
              </w:rPr>
              <w:br w:type="textWrapping"/>
            </w:r>
            <w:r>
              <w:rPr>
                <w:rFonts w:hint="eastAsia" w:ascii="宋体" w:hAnsi="宋体" w:cs="宋体"/>
                <w:kern w:val="0"/>
                <w:sz w:val="20"/>
                <w:szCs w:val="20"/>
                <w:lang w:bidi="ar"/>
              </w:rPr>
              <w:t>显示字体  七段码数字</w:t>
            </w:r>
            <w:r>
              <w:rPr>
                <w:rFonts w:hint="eastAsia" w:ascii="宋体" w:hAnsi="宋体" w:cs="宋体"/>
                <w:kern w:val="0"/>
                <w:sz w:val="20"/>
                <w:szCs w:val="20"/>
                <w:lang w:bidi="ar"/>
              </w:rPr>
              <w:br w:type="textWrapping"/>
            </w:r>
            <w:r>
              <w:rPr>
                <w:rFonts w:hint="eastAsia" w:ascii="宋体" w:hAnsi="宋体" w:cs="宋体"/>
                <w:kern w:val="0"/>
                <w:sz w:val="20"/>
                <w:szCs w:val="20"/>
                <w:lang w:bidi="ar"/>
              </w:rPr>
              <w:t>计时方式  跟随/触发/RS485通信</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工作电压  176～264VAC，50HZ   功率≤15W</w:t>
            </w:r>
            <w:r>
              <w:rPr>
                <w:rFonts w:hint="eastAsia" w:ascii="宋体" w:hAnsi="宋体" w:cs="宋体"/>
                <w:kern w:val="0"/>
                <w:sz w:val="20"/>
                <w:szCs w:val="20"/>
                <w:lang w:bidi="ar"/>
              </w:rPr>
              <w:br w:type="textWrapping"/>
            </w:r>
            <w:r>
              <w:rPr>
                <w:rFonts w:hint="eastAsia" w:ascii="宋体" w:hAnsi="宋体" w:cs="宋体"/>
                <w:kern w:val="0"/>
                <w:sz w:val="20"/>
                <w:szCs w:val="20"/>
                <w:lang w:bidi="ar"/>
              </w:rPr>
              <w:t>绝缘电阻  ≥500MΩ  介电强度  ≥1440V</w:t>
            </w:r>
            <w:r>
              <w:rPr>
                <w:rFonts w:hint="eastAsia" w:ascii="宋体" w:hAnsi="宋体" w:cs="宋体"/>
                <w:kern w:val="0"/>
                <w:sz w:val="20"/>
                <w:szCs w:val="20"/>
                <w:lang w:bidi="ar"/>
              </w:rPr>
              <w:br w:type="textWrapping"/>
            </w:r>
            <w:r>
              <w:rPr>
                <w:rFonts w:hint="eastAsia" w:ascii="宋体" w:hAnsi="宋体" w:cs="宋体"/>
                <w:kern w:val="0"/>
                <w:sz w:val="20"/>
                <w:szCs w:val="20"/>
                <w:lang w:bidi="ar"/>
              </w:rPr>
              <w:t>中心亮度  红&gt;5000 cd/m2；绿&gt;5000 cd/m2；</w:t>
            </w:r>
            <w:r>
              <w:rPr>
                <w:rFonts w:hint="eastAsia" w:ascii="宋体" w:hAnsi="宋体" w:cs="宋体"/>
                <w:kern w:val="0"/>
                <w:sz w:val="20"/>
                <w:szCs w:val="20"/>
                <w:lang w:bidi="ar"/>
              </w:rPr>
              <w:br w:type="textWrapping"/>
            </w:r>
            <w:r>
              <w:rPr>
                <w:rFonts w:hint="eastAsia" w:ascii="宋体" w:hAnsi="宋体" w:cs="宋体"/>
                <w:kern w:val="0"/>
                <w:sz w:val="20"/>
                <w:szCs w:val="20"/>
                <w:lang w:bidi="ar"/>
              </w:rPr>
              <w:t>LED数量  红98，绿98；</w:t>
            </w:r>
            <w:r>
              <w:rPr>
                <w:rFonts w:hint="eastAsia" w:ascii="宋体" w:hAnsi="宋体" w:cs="宋体"/>
                <w:kern w:val="0"/>
                <w:sz w:val="20"/>
                <w:szCs w:val="20"/>
                <w:lang w:bidi="ar"/>
              </w:rPr>
              <w:br w:type="textWrapping"/>
            </w:r>
            <w:r>
              <w:rPr>
                <w:rFonts w:hint="eastAsia" w:ascii="宋体" w:hAnsi="宋体" w:cs="宋体"/>
                <w:kern w:val="0"/>
                <w:sz w:val="20"/>
                <w:szCs w:val="20"/>
                <w:lang w:bidi="ar"/>
              </w:rPr>
              <w:t>LED直径  Φ5mm 单管电流 &lt; 18mA</w:t>
            </w:r>
            <w:r>
              <w:rPr>
                <w:rFonts w:hint="eastAsia" w:ascii="宋体" w:hAnsi="宋体" w:cs="宋体"/>
                <w:kern w:val="0"/>
                <w:sz w:val="20"/>
                <w:szCs w:val="20"/>
                <w:lang w:bidi="ar"/>
              </w:rPr>
              <w:br w:type="textWrapping"/>
            </w:r>
            <w:r>
              <w:rPr>
                <w:rFonts w:hint="eastAsia" w:ascii="宋体" w:hAnsi="宋体" w:cs="宋体"/>
                <w:kern w:val="0"/>
                <w:sz w:val="20"/>
                <w:szCs w:val="20"/>
                <w:lang w:bidi="ar"/>
              </w:rPr>
              <w:t>LED寿命  ≥70000小时</w:t>
            </w:r>
            <w:r>
              <w:rPr>
                <w:rFonts w:hint="eastAsia" w:ascii="宋体" w:hAnsi="宋体" w:cs="宋体"/>
                <w:kern w:val="0"/>
                <w:sz w:val="20"/>
                <w:szCs w:val="20"/>
                <w:lang w:bidi="ar"/>
              </w:rPr>
              <w:br w:type="textWrapping"/>
            </w:r>
            <w:r>
              <w:rPr>
                <w:rFonts w:hint="eastAsia" w:ascii="宋体" w:hAnsi="宋体" w:cs="宋体"/>
                <w:kern w:val="0"/>
                <w:sz w:val="20"/>
                <w:szCs w:val="20"/>
                <w:lang w:bidi="ar"/>
              </w:rPr>
              <w:t>LED波长  红：625 nm绿：505 nm</w:t>
            </w:r>
            <w:r>
              <w:rPr>
                <w:rFonts w:hint="eastAsia" w:ascii="宋体" w:hAnsi="宋体" w:cs="宋体"/>
                <w:kern w:val="0"/>
                <w:sz w:val="20"/>
                <w:szCs w:val="20"/>
                <w:lang w:bidi="ar"/>
              </w:rPr>
              <w:br w:type="textWrapping"/>
            </w:r>
            <w:r>
              <w:rPr>
                <w:rFonts w:hint="eastAsia" w:ascii="宋体" w:hAnsi="宋体" w:cs="宋体"/>
                <w:kern w:val="0"/>
                <w:sz w:val="20"/>
                <w:szCs w:val="20"/>
                <w:lang w:bidi="ar"/>
              </w:rPr>
              <w:t>可视距离  &gt;450m 可视角度 &gt;30°</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  -40~+85℃ 相对湿度 ≤93%</w:t>
            </w:r>
            <w:r>
              <w:rPr>
                <w:rFonts w:hint="eastAsia" w:ascii="宋体" w:hAnsi="宋体" w:cs="宋体"/>
                <w:kern w:val="0"/>
                <w:sz w:val="20"/>
                <w:szCs w:val="20"/>
                <w:lang w:bidi="ar"/>
              </w:rPr>
              <w:br w:type="textWrapping"/>
            </w:r>
            <w:r>
              <w:rPr>
                <w:rFonts w:hint="eastAsia" w:ascii="宋体" w:hAnsi="宋体" w:cs="宋体"/>
                <w:kern w:val="0"/>
                <w:sz w:val="20"/>
                <w:szCs w:val="20"/>
                <w:lang w:bidi="ar"/>
              </w:rPr>
              <w:t>保存环境  0~50℃，40~60%RH</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  IP53</w:t>
            </w:r>
            <w:r>
              <w:rPr>
                <w:rFonts w:hint="eastAsia" w:ascii="宋体" w:hAnsi="宋体" w:cs="宋体"/>
                <w:kern w:val="0"/>
                <w:sz w:val="20"/>
                <w:szCs w:val="20"/>
                <w:lang w:bidi="ar"/>
              </w:rPr>
              <w:br w:type="textWrapping"/>
            </w:r>
            <w:r>
              <w:rPr>
                <w:rFonts w:hint="eastAsia" w:ascii="宋体" w:hAnsi="宋体" w:cs="宋体"/>
                <w:kern w:val="0"/>
                <w:sz w:val="20"/>
                <w:szCs w:val="20"/>
                <w:lang w:bidi="ar"/>
              </w:rPr>
              <w:t>重量   铝壳≤8KG</w:t>
            </w:r>
            <w:r>
              <w:rPr>
                <w:rFonts w:hint="eastAsia" w:ascii="宋体" w:hAnsi="宋体" w:cs="宋体"/>
                <w:kern w:val="0"/>
                <w:sz w:val="20"/>
                <w:szCs w:val="20"/>
                <w:lang w:bidi="ar"/>
              </w:rPr>
              <w:br w:type="textWrapping"/>
            </w:r>
            <w:r>
              <w:rPr>
                <w:rFonts w:hint="eastAsia" w:ascii="宋体" w:hAnsi="宋体" w:cs="宋体"/>
                <w:kern w:val="0"/>
                <w:sz w:val="20"/>
                <w:szCs w:val="20"/>
                <w:lang w:bidi="ar"/>
              </w:rPr>
              <w:t>毛重   ≤13KG</w:t>
            </w:r>
            <w:r>
              <w:rPr>
                <w:rFonts w:hint="eastAsia" w:ascii="宋体" w:hAnsi="宋体" w:cs="宋体"/>
                <w:kern w:val="0"/>
                <w:sz w:val="20"/>
                <w:szCs w:val="20"/>
                <w:lang w:bidi="ar"/>
              </w:rPr>
              <w:br w:type="textWrapping"/>
            </w:r>
            <w:r>
              <w:rPr>
                <w:rFonts w:hint="eastAsia" w:ascii="宋体" w:hAnsi="宋体" w:cs="宋体"/>
                <w:kern w:val="0"/>
                <w:sz w:val="20"/>
                <w:szCs w:val="20"/>
                <w:lang w:bidi="ar"/>
              </w:rPr>
              <w:t>执行标准  倒计时GAT508-2014</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165</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人行灯杆件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Φ114*4*4500mm，含预埋件、含基础800*800*1000mm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143</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1.65</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信号灯电缆KVV-7×1.5；</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KVV7×1.5；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3.38</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信号灯电缆KVV-4×1.5；</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KVV4×1.5；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3.3</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高清电子警察系统</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环保电警一体化抓拍单元</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摄像机像素：900万；感光器件：两个1英寸全局曝光CMOS，内置两个图像传感器（可分别输出黑白及彩色图像，可对视频图像和抓拍图片进行融合输出）或1个GMOS传感器（输出全彩图片）；图片分辨率：最大支持4096*2160；视频帧率：在1～50fps可调；视频压缩标准：H.265/H.264/MJPEG；图像输出格式：JPEG；支持信号灯颜色增强功能； 支持车流量检测功能，可以区分车辆是直行还是左转；支持车辆特征检测：车牌识别、车型识别、车身颜色识别、车辆品牌、车辆子品牌等特征检测；支持多种抓拍模式的切换，可根据应有场景的变化，实现闯红灯抓拍、开车打手机、不系安全带、机动车不礼让行人抓拍、压线、逆行、占用应急车道、黄网格违停、加塞等抓拍功能。支持对违章行为的多张图片记录抓拍，并做图片合成处理，支持1～4 张图片合成一张图片。（含高清镜头、室外防护罩、防雷模块、电源适配器）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环保卡口一体化抓拍单元</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摄像机像素：900万；感光器件：两个1英寸全局曝光CMOS，内置两个图像传感器（可分别输出黑白及彩色图像，可对视频图像和抓拍图片进行融合输出）或1个GMOS传感器（输出全彩图片）；图片分辨率：最大支持4096*2160；视频帧率：在1～50fps可调；视频压缩标准：H.265/H.264/MJPEG；图像输出格式：JPEG；支持信号灯颜色增强功能； 支持车流量检测功能，可以区分车辆是直行还是左转；支持车辆特征检测：车牌识别、车型识别、车身颜色识别、车辆品牌、车辆子品牌等特征检测；支持多种抓拍模式的切换，可根据应有场景的变化，实现闯红灯抓拍、开车打手机、不系安全带、机动车不礼让行人抓拍、压线、逆行、占用应急车道、黄网格违停、加塞等抓拍功能，可抠取人脸，可对抠取的人脸图片的像素大小、亮度、边框放大倍数进行调节，达到人脸比对的要求。支持对违章行为的多张图片记录抓拍，并做图片合成处理，支持1～4 张图片合成一张图片。（含高清镜头、室外防护罩、防雷模块、电源适配器）。</w:t>
            </w:r>
            <w:r>
              <w:rPr>
                <w:rFonts w:hint="eastAsia" w:ascii="宋体" w:hAnsi="宋体" w:cs="宋体"/>
                <w:kern w:val="0"/>
                <w:sz w:val="20"/>
                <w:szCs w:val="20"/>
                <w:lang w:bidi="ar"/>
              </w:rPr>
              <w:br w:type="textWrapping"/>
            </w:r>
            <w:r>
              <w:rPr>
                <w:rFonts w:hint="eastAsia" w:ascii="宋体" w:hAnsi="宋体" w:cs="宋体"/>
                <w:kern w:val="0"/>
                <w:sz w:val="20"/>
                <w:szCs w:val="20"/>
                <w:lang w:bidi="ar"/>
              </w:rPr>
              <w:t>设备应通过天台县公安局“雪亮工程”二期建设项目设备测试。</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频闪灯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含16颗或以下LED高亮补光灯；支持视频同步补光功能；外壳材质：金属铝；响应时间：≤20μs；有效补光距离：16m～25m；工作寿命：≥50000小时；平均功率≤40W；含支架、抱箍、光栅。</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灯型：支持暖光LED频闪、暖光LED爆闪、白光氙气爆闪或红外氙气爆闪等模式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光源：可见光（波长350-780nm）；</w:t>
            </w:r>
            <w:r>
              <w:rPr>
                <w:rFonts w:hint="eastAsia" w:ascii="宋体" w:hAnsi="宋体" w:cs="宋体"/>
                <w:kern w:val="0"/>
                <w:sz w:val="20"/>
                <w:szCs w:val="20"/>
                <w:lang w:bidi="ar"/>
              </w:rPr>
              <w:br w:type="textWrapping"/>
            </w:r>
            <w:r>
              <w:rPr>
                <w:rFonts w:hint="eastAsia" w:ascii="宋体" w:hAnsi="宋体" w:cs="宋体"/>
                <w:kern w:val="0"/>
                <w:sz w:val="20"/>
                <w:szCs w:val="20"/>
                <w:lang w:bidi="ar"/>
              </w:rPr>
              <w:t>色温：氙气：5800K ± 200K， LED：3500K；</w:t>
            </w:r>
            <w:r>
              <w:rPr>
                <w:rFonts w:hint="eastAsia" w:ascii="宋体" w:hAnsi="宋体" w:cs="宋体"/>
                <w:kern w:val="0"/>
                <w:sz w:val="20"/>
                <w:szCs w:val="20"/>
                <w:lang w:bidi="ar"/>
              </w:rPr>
              <w:br w:type="textWrapping"/>
            </w:r>
            <w:r>
              <w:rPr>
                <w:rFonts w:hint="eastAsia" w:ascii="宋体" w:hAnsi="宋体" w:cs="宋体"/>
                <w:kern w:val="0"/>
                <w:sz w:val="20"/>
                <w:szCs w:val="20"/>
                <w:lang w:bidi="ar"/>
              </w:rPr>
              <w:t>中心光照度：LED：≤5lx（20m平均光照度），≤20lx(20m有效光照度），≤80lx（20m频爆光照度）氙气：≤4000lx；</w:t>
            </w:r>
            <w:r>
              <w:rPr>
                <w:rFonts w:hint="eastAsia" w:ascii="宋体" w:hAnsi="宋体" w:cs="宋体"/>
                <w:kern w:val="0"/>
                <w:sz w:val="20"/>
                <w:szCs w:val="20"/>
                <w:lang w:bidi="ar"/>
              </w:rPr>
              <w:br w:type="textWrapping"/>
            </w:r>
            <w:r>
              <w:rPr>
                <w:rFonts w:hint="eastAsia" w:ascii="宋体" w:hAnsi="宋体" w:cs="宋体"/>
                <w:kern w:val="0"/>
                <w:sz w:val="20"/>
                <w:szCs w:val="20"/>
                <w:lang w:bidi="ar"/>
              </w:rPr>
              <w:t>触发方式：开关量；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光斑覆盖范围：1车道；</w:t>
            </w:r>
            <w:r>
              <w:rPr>
                <w:rFonts w:hint="eastAsia" w:ascii="宋体" w:hAnsi="宋体" w:cs="宋体"/>
                <w:kern w:val="0"/>
                <w:sz w:val="20"/>
                <w:szCs w:val="20"/>
                <w:lang w:bidi="ar"/>
              </w:rPr>
              <w:br w:type="textWrapping"/>
            </w:r>
            <w:r>
              <w:rPr>
                <w:rFonts w:hint="eastAsia" w:ascii="宋体" w:hAnsi="宋体" w:cs="宋体"/>
                <w:kern w:val="0"/>
                <w:sz w:val="20"/>
                <w:szCs w:val="20"/>
                <w:lang w:bidi="ar"/>
              </w:rPr>
              <w:t>补光距离：16m~26m；</w:t>
            </w:r>
            <w:r>
              <w:rPr>
                <w:rFonts w:hint="eastAsia" w:ascii="宋体" w:hAnsi="宋体" w:cs="宋体"/>
                <w:kern w:val="0"/>
                <w:sz w:val="20"/>
                <w:szCs w:val="20"/>
                <w:lang w:bidi="ar"/>
              </w:rPr>
              <w:br w:type="textWrapping"/>
            </w:r>
            <w:r>
              <w:rPr>
                <w:rFonts w:hint="eastAsia" w:ascii="宋体" w:hAnsi="宋体" w:cs="宋体"/>
                <w:kern w:val="0"/>
                <w:sz w:val="20"/>
                <w:szCs w:val="20"/>
                <w:lang w:bidi="ar"/>
              </w:rPr>
              <w:t>回电时间：＜70ms；</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闪光持续时间：180 </w:t>
            </w:r>
            <w:r>
              <w:rPr>
                <w:rStyle w:val="90"/>
                <w:color w:val="auto"/>
                <w:lang w:bidi="ar"/>
              </w:rPr>
              <w:t>μ</w:t>
            </w:r>
            <w:r>
              <w:rPr>
                <w:rFonts w:hint="eastAsia" w:ascii="宋体" w:hAnsi="宋体" w:cs="宋体"/>
                <w:kern w:val="0"/>
                <w:sz w:val="20"/>
                <w:szCs w:val="20"/>
                <w:lang w:bidi="ar"/>
              </w:rPr>
              <w:t xml:space="preserve">s～500 </w:t>
            </w:r>
            <w:r>
              <w:rPr>
                <w:rStyle w:val="90"/>
                <w:color w:val="auto"/>
                <w:lang w:bidi="ar"/>
              </w:rPr>
              <w:t>μ</w:t>
            </w:r>
            <w:r>
              <w:rPr>
                <w:rFonts w:hint="eastAsia" w:ascii="宋体" w:hAnsi="宋体" w:cs="宋体"/>
                <w:kern w:val="0"/>
                <w:sz w:val="20"/>
                <w:szCs w:val="20"/>
                <w:lang w:bidi="ar"/>
              </w:rPr>
              <w:t>s；</w:t>
            </w:r>
            <w:r>
              <w:rPr>
                <w:rFonts w:hint="eastAsia" w:ascii="宋体" w:hAnsi="宋体" w:cs="宋体"/>
                <w:kern w:val="0"/>
                <w:sz w:val="20"/>
                <w:szCs w:val="20"/>
                <w:lang w:bidi="ar"/>
              </w:rPr>
              <w:br w:type="textWrapping"/>
            </w:r>
            <w:r>
              <w:rPr>
                <w:rFonts w:hint="eastAsia" w:ascii="宋体" w:hAnsi="宋体" w:cs="宋体"/>
                <w:kern w:val="0"/>
                <w:sz w:val="20"/>
                <w:szCs w:val="20"/>
                <w:lang w:bidi="ar"/>
              </w:rPr>
              <w:t>闪光灯寿命：≥1000万次；</w:t>
            </w:r>
            <w:r>
              <w:rPr>
                <w:rFonts w:hint="eastAsia" w:ascii="宋体" w:hAnsi="宋体" w:cs="宋体"/>
                <w:kern w:val="0"/>
                <w:sz w:val="20"/>
                <w:szCs w:val="20"/>
                <w:lang w:bidi="ar"/>
              </w:rPr>
              <w:br w:type="textWrapping"/>
            </w:r>
            <w:r>
              <w:rPr>
                <w:rFonts w:hint="eastAsia" w:ascii="宋体" w:hAnsi="宋体" w:cs="宋体"/>
                <w:kern w:val="0"/>
                <w:sz w:val="20"/>
                <w:szCs w:val="20"/>
                <w:lang w:bidi="ar"/>
              </w:rPr>
              <w:t>频率：100Hz；</w:t>
            </w:r>
            <w:r>
              <w:rPr>
                <w:rFonts w:hint="eastAsia" w:ascii="宋体" w:hAnsi="宋体" w:cs="宋体"/>
                <w:kern w:val="0"/>
                <w:sz w:val="20"/>
                <w:szCs w:val="20"/>
                <w:lang w:bidi="ar"/>
              </w:rPr>
              <w:br w:type="textWrapping"/>
            </w:r>
            <w:r>
              <w:rPr>
                <w:rFonts w:hint="eastAsia" w:ascii="宋体" w:hAnsi="宋体" w:cs="宋体"/>
                <w:kern w:val="0"/>
                <w:sz w:val="20"/>
                <w:szCs w:val="20"/>
                <w:lang w:bidi="ar"/>
              </w:rPr>
              <w:t>灯珠数量：≥24颗（高亮LED）；</w:t>
            </w:r>
            <w:r>
              <w:rPr>
                <w:rFonts w:hint="eastAsia" w:ascii="宋体" w:hAnsi="宋体" w:cs="宋体"/>
                <w:kern w:val="0"/>
                <w:sz w:val="20"/>
                <w:szCs w:val="20"/>
                <w:lang w:bidi="ar"/>
              </w:rPr>
              <w:br w:type="textWrapping"/>
            </w:r>
            <w:r>
              <w:rPr>
                <w:rFonts w:hint="eastAsia" w:ascii="宋体" w:hAnsi="宋体" w:cs="宋体"/>
                <w:kern w:val="0"/>
                <w:sz w:val="20"/>
                <w:szCs w:val="20"/>
                <w:lang w:bidi="ar"/>
              </w:rPr>
              <w:t>光通量：1000lm；</w:t>
            </w:r>
            <w:r>
              <w:rPr>
                <w:rFonts w:hint="eastAsia" w:ascii="宋体" w:hAnsi="宋体" w:cs="宋体"/>
                <w:kern w:val="0"/>
                <w:sz w:val="20"/>
                <w:szCs w:val="20"/>
                <w:lang w:bidi="ar"/>
              </w:rPr>
              <w:br w:type="textWrapping"/>
            </w:r>
            <w:r>
              <w:rPr>
                <w:rFonts w:hint="eastAsia" w:ascii="宋体" w:hAnsi="宋体" w:cs="宋体"/>
                <w:kern w:val="0"/>
                <w:sz w:val="20"/>
                <w:szCs w:val="20"/>
                <w:lang w:bidi="ar"/>
              </w:rPr>
              <w:t>发光模式切换：支持；</w:t>
            </w:r>
            <w:r>
              <w:rPr>
                <w:rFonts w:hint="eastAsia" w:ascii="宋体" w:hAnsi="宋体" w:cs="宋体"/>
                <w:kern w:val="0"/>
                <w:sz w:val="20"/>
                <w:szCs w:val="20"/>
                <w:lang w:bidi="ar"/>
              </w:rPr>
              <w:br w:type="textWrapping"/>
            </w:r>
            <w:r>
              <w:rPr>
                <w:rFonts w:hint="eastAsia" w:ascii="宋体" w:hAnsi="宋体" w:cs="宋体"/>
                <w:kern w:val="0"/>
                <w:sz w:val="20"/>
                <w:szCs w:val="20"/>
                <w:lang w:bidi="ar"/>
              </w:rPr>
              <w:t>亮度调节：氙气：1~16级亮度可调LED：1~20级亮度可调；</w:t>
            </w:r>
            <w:r>
              <w:rPr>
                <w:rFonts w:hint="eastAsia" w:ascii="宋体" w:hAnsi="宋体" w:cs="宋体"/>
                <w:kern w:val="0"/>
                <w:sz w:val="20"/>
                <w:szCs w:val="20"/>
                <w:lang w:bidi="ar"/>
              </w:rPr>
              <w:br w:type="textWrapping"/>
            </w:r>
            <w:r>
              <w:rPr>
                <w:rFonts w:hint="eastAsia" w:ascii="宋体" w:hAnsi="宋体" w:cs="宋体"/>
                <w:kern w:val="0"/>
                <w:sz w:val="20"/>
                <w:szCs w:val="20"/>
                <w:lang w:bidi="ar"/>
              </w:rPr>
              <w:t>供电方式：AC220V±20%、50HZ±2；</w:t>
            </w:r>
            <w:r>
              <w:rPr>
                <w:rFonts w:hint="eastAsia" w:ascii="宋体" w:hAnsi="宋体" w:cs="宋体"/>
                <w:kern w:val="0"/>
                <w:sz w:val="20"/>
                <w:szCs w:val="20"/>
                <w:lang w:bidi="ar"/>
              </w:rPr>
              <w:br w:type="textWrapping"/>
            </w:r>
            <w:r>
              <w:rPr>
                <w:rFonts w:hint="eastAsia" w:ascii="宋体" w:hAnsi="宋体" w:cs="宋体"/>
                <w:kern w:val="0"/>
                <w:sz w:val="20"/>
                <w:szCs w:val="20"/>
                <w:lang w:bidi="ar"/>
              </w:rPr>
              <w:t>配合卡口使用，要求符合GA/T1202-2022《交通技术监控成像补光装置通用技术规范》</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信号检测器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红/绿灯信号输入可接入≥12路220V/AC红绿灯信号；支持≥12个红/绿灯信号同时检测；RS485接口≥1个；网络接口≥1个RJ45 100M 网口；功耗 &lt;3W；使用工作温度 -20℃~+65℃；使用湿度 10%-95%。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智能终端管理设备</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最大支持16路高清视频，每路传输速率4mbps，嵌入式Linux操作系统/WEB方式，接入等数据量200万、900万像素等其它分辨率的高清录像/≥2路报警输入/≥2路报警输出/≥4个内置SATA接口，≥2个RJ45 100M/1000M自适应以太网口，≥16个RJ45 100M交换网络接口，≥1个1000M SFP光纤接口/220V±10% ，-20℃～+70℃。</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1个千兆光口、8个百兆电口，安装方式：工业导轨式。含光模块。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传输设备B</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交换机容量：32 Gbps；</w:t>
            </w:r>
            <w:r>
              <w:rPr>
                <w:rFonts w:hint="eastAsia" w:ascii="宋体" w:hAnsi="宋体" w:cs="宋体"/>
                <w:kern w:val="0"/>
                <w:sz w:val="20"/>
                <w:szCs w:val="20"/>
                <w:lang w:bidi="ar"/>
              </w:rPr>
              <w:br w:type="textWrapping"/>
            </w:r>
            <w:r>
              <w:rPr>
                <w:rFonts w:hint="eastAsia" w:ascii="宋体" w:hAnsi="宋体" w:cs="宋体"/>
                <w:kern w:val="0"/>
                <w:sz w:val="20"/>
                <w:szCs w:val="20"/>
                <w:lang w:bidi="ar"/>
              </w:rPr>
              <w:t>包转发率：22 Mpps；</w:t>
            </w:r>
            <w:r>
              <w:rPr>
                <w:rFonts w:hint="eastAsia" w:ascii="宋体" w:hAnsi="宋体" w:cs="宋体"/>
                <w:kern w:val="0"/>
                <w:sz w:val="20"/>
                <w:szCs w:val="20"/>
                <w:lang w:bidi="ar"/>
              </w:rPr>
              <w:br w:type="textWrapping"/>
            </w:r>
            <w:r>
              <w:rPr>
                <w:rFonts w:hint="eastAsia" w:ascii="宋体" w:hAnsi="宋体" w:cs="宋体"/>
                <w:kern w:val="0"/>
                <w:sz w:val="20"/>
                <w:szCs w:val="20"/>
                <w:lang w:bidi="ar"/>
              </w:rPr>
              <w:t>8个10/100/1000Base-T电口，8个千兆SFP光口；</w:t>
            </w:r>
            <w:r>
              <w:rPr>
                <w:rFonts w:hint="eastAsia" w:ascii="宋体" w:hAnsi="宋体" w:cs="宋体"/>
                <w:kern w:val="0"/>
                <w:sz w:val="20"/>
                <w:szCs w:val="20"/>
                <w:lang w:bidi="ar"/>
              </w:rPr>
              <w:br w:type="textWrapping"/>
            </w:r>
            <w:r>
              <w:rPr>
                <w:rFonts w:hint="eastAsia" w:ascii="宋体" w:hAnsi="宋体" w:cs="宋体"/>
                <w:kern w:val="0"/>
                <w:sz w:val="20"/>
                <w:szCs w:val="20"/>
                <w:lang w:bidi="ar"/>
              </w:rPr>
              <w:t>安装方式：导轨安装；</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 85 ；</w:t>
            </w:r>
            <w:r>
              <w:rPr>
                <w:rFonts w:hint="eastAsia" w:ascii="宋体" w:hAnsi="宋体" w:cs="宋体"/>
                <w:kern w:val="0"/>
                <w:sz w:val="20"/>
                <w:szCs w:val="20"/>
                <w:lang w:bidi="ar"/>
              </w:rPr>
              <w:br w:type="textWrapping"/>
            </w:r>
            <w:r>
              <w:rPr>
                <w:rFonts w:hint="eastAsia" w:ascii="宋体" w:hAnsi="宋体" w:cs="宋体"/>
                <w:kern w:val="0"/>
                <w:sz w:val="20"/>
                <w:szCs w:val="20"/>
                <w:lang w:bidi="ar"/>
              </w:rPr>
              <w:t>供电方式:12-36V供电，含8个千兆SFP光模块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外壳材料：采用优质冷轧板，板材厚度：门板≥1.2mm、箱体≥1.2mm，含50mm高防雨顶，前单开门，箱体喷塑；内部配置：电源空开模块（包含1个2P/40A、1个1P/25A、2个1P/10A空开，1个三位多功能排插，网络;电源防雷器），1个风扇，1个LED灯等，箱体应该统一“天台交警监控”字样。</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电警落地机箱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 电警系统交叉口机箱，尺寸≥600mm（宽） × 1150mm（高）×</w:t>
            </w:r>
            <w:r>
              <w:rPr>
                <w:rFonts w:hint="eastAsia" w:ascii="宋体" w:hAnsi="宋体" w:cs="宋体"/>
                <w:kern w:val="0"/>
                <w:sz w:val="20"/>
                <w:szCs w:val="20"/>
                <w:lang w:bidi="ar"/>
              </w:rPr>
              <w:br w:type="textWrapping"/>
            </w:r>
            <w:r>
              <w:rPr>
                <w:rFonts w:hint="eastAsia" w:ascii="宋体" w:hAnsi="宋体" w:cs="宋体"/>
                <w:kern w:val="0"/>
                <w:sz w:val="20"/>
                <w:szCs w:val="20"/>
                <w:lang w:bidi="ar"/>
              </w:rPr>
              <w:t>600mm（深）；采用1.5mm热镀锌钢板，含双路空气开关1个，单路空气</w:t>
            </w:r>
            <w:r>
              <w:rPr>
                <w:rFonts w:hint="eastAsia" w:ascii="宋体" w:hAnsi="宋体" w:cs="宋体"/>
                <w:kern w:val="0"/>
                <w:sz w:val="20"/>
                <w:szCs w:val="20"/>
                <w:lang w:bidi="ar"/>
              </w:rPr>
              <w:br w:type="textWrapping"/>
            </w:r>
            <w:r>
              <w:rPr>
                <w:rFonts w:hint="eastAsia" w:ascii="宋体" w:hAnsi="宋体" w:cs="宋体"/>
                <w:kern w:val="0"/>
                <w:sz w:val="20"/>
                <w:szCs w:val="20"/>
                <w:lang w:bidi="ar"/>
              </w:rPr>
              <w:t>开关8个，三芯维护插座1个。</w:t>
            </w:r>
            <w:r>
              <w:rPr>
                <w:rFonts w:hint="eastAsia" w:ascii="宋体" w:hAnsi="宋体" w:cs="宋体"/>
                <w:kern w:val="0"/>
                <w:sz w:val="20"/>
                <w:szCs w:val="20"/>
                <w:lang w:bidi="ar"/>
              </w:rPr>
              <w:br w:type="textWrapping"/>
            </w:r>
            <w:r>
              <w:rPr>
                <w:rFonts w:hint="eastAsia" w:ascii="宋体" w:hAnsi="宋体" w:cs="宋体"/>
                <w:kern w:val="0"/>
                <w:sz w:val="20"/>
                <w:szCs w:val="20"/>
                <w:lang w:bidi="ar"/>
              </w:rPr>
              <w:t>2. 含箱体运输、现场安装调试。箱体应该统一“交警监控”字样。</w:t>
            </w:r>
            <w:r>
              <w:rPr>
                <w:rFonts w:hint="eastAsia" w:ascii="宋体" w:hAnsi="宋体" w:cs="宋体"/>
                <w:kern w:val="0"/>
                <w:sz w:val="20"/>
                <w:szCs w:val="20"/>
                <w:lang w:bidi="ar"/>
              </w:rPr>
              <w:br w:type="textWrapping"/>
            </w:r>
            <w:r>
              <w:rPr>
                <w:rFonts w:hint="eastAsia" w:ascii="宋体" w:hAnsi="宋体" w:cs="宋体"/>
                <w:kern w:val="0"/>
                <w:sz w:val="20"/>
                <w:szCs w:val="20"/>
                <w:lang w:bidi="ar"/>
              </w:rPr>
              <w:t>3.含基础600mm*640mm*1100mm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极数:2P</w:t>
            </w:r>
            <w:r>
              <w:rPr>
                <w:rFonts w:hint="eastAsia" w:ascii="宋体" w:hAnsi="宋体" w:cs="宋体"/>
                <w:kern w:val="0"/>
                <w:sz w:val="20"/>
                <w:szCs w:val="20"/>
                <w:lang w:bidi="ar"/>
              </w:rPr>
              <w:br w:type="textWrapping"/>
            </w:r>
            <w:r>
              <w:rPr>
                <w:rFonts w:hint="eastAsia" w:ascii="宋体" w:hAnsi="宋体" w:cs="宋体"/>
                <w:kern w:val="0"/>
                <w:sz w:val="20"/>
                <w:szCs w:val="20"/>
                <w:lang w:bidi="ar"/>
              </w:rPr>
              <w:t>电流:16/20/25/32A</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电压:230V</w:t>
            </w:r>
            <w:r>
              <w:rPr>
                <w:rFonts w:hint="eastAsia" w:ascii="宋体" w:hAnsi="宋体" w:cs="宋体"/>
                <w:kern w:val="0"/>
                <w:sz w:val="20"/>
                <w:szCs w:val="20"/>
                <w:lang w:bidi="ar"/>
              </w:rPr>
              <w:br w:type="textWrapping"/>
            </w:r>
            <w:r>
              <w:rPr>
                <w:rFonts w:hint="eastAsia" w:ascii="宋体" w:hAnsi="宋体" w:cs="宋体"/>
                <w:kern w:val="0"/>
                <w:sz w:val="20"/>
                <w:szCs w:val="20"/>
                <w:lang w:bidi="ar"/>
              </w:rPr>
              <w:t>额定动作电流:30mA</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光纤</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4芯单模通讯光纤</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0.9</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0.45</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RVSP2芯*1.0mm²</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0.32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布放尾纤</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连接尾纤，熔接及光缆接线盒</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L型立杆A（杆件利旧）</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杆件利旧，八棱镀锌≥6.5M竖杆；立杆壁厚≥8mm；横杆8-12M；前端杆件贴反光材料，顶部带红黄绿三色防水帽；符合设计要求，必须保证图片抓拍位置、管控每个车道；含运输、预埋件。含立杆基础的开挖、做模、浇筑（C25商品砼）、路面平整、回填、废土清运等工作及材料费用。L型杆件（挑8-12米采用1800mm*1800mm*2000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 xml:space="preserve">套 </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利旧仓库备件</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高密度聚乙烯管（DN75）</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壁厚要求不低于4.5mm，人行道路土方开挖，敷设及恢复0.1km，宽度≥400mm，深度≥700mm。放2管</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顶管管材</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含顶管，3孔；管道埋深不小于700mm;含管材，材质使用MPP管，直径不低于100mm。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高清球机系统</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枪球一体机</w:t>
            </w:r>
          </w:p>
        </w:tc>
        <w:tc>
          <w:tcPr>
            <w:tcW w:w="3237" w:type="pct"/>
            <w:tcBorders>
              <w:top w:val="nil"/>
              <w:left w:val="nil"/>
              <w:bottom w:val="nil"/>
              <w:right w:val="nil"/>
            </w:tcBorders>
            <w:noWrap/>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由1球机+2枪机组成，内置高性能GPU模块组，枪球和枪机视频分辨率≥2560×1440@30fps，全景1像素：400万，全景2像素：400万，细节像素：400万；枪机靶面尺寸不小于1/1.8英寸，枪机≥4倍光学变倍；球机靶面尺寸不小于1/1.8英寸；球机≥37倍光学变倍；支持自动标定功能，实现枪机与球机之间检查区域的定位；设备支持对车辆实时建模比对，对黑白名单车辆进行布控跟踪，跟踪距离≥200米，跟踪过程中目标车辆信息可以实施上传到中心平台；具备自动标定功能，可通过客户端软件对枪机进行一键自动标定，实现枪机与球机之间检测区域的定位，标定点的数量不小于6个。（含支架，抱箍，防雷器）抱箍，防雷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四</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对城区堵点、乱点建设智慧枪球一体违停抓拍系统</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枪球一体机</w:t>
            </w:r>
          </w:p>
        </w:tc>
        <w:tc>
          <w:tcPr>
            <w:tcW w:w="3237" w:type="pct"/>
            <w:tcBorders>
              <w:top w:val="nil"/>
              <w:left w:val="nil"/>
              <w:bottom w:val="nil"/>
              <w:right w:val="nil"/>
            </w:tcBorders>
            <w:noWrap/>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由1球机+2枪机组成，内置高性能GPU模块组，枪球和枪机视频分辨率≥2560×1440@30fps，全景1像素：400万，全景2像素：400万，细节像素：400万；枪机靶面尺寸不小于1/1.8英寸，枪机≥4倍光学变倍；球机靶面尺寸不小于1/1.8英寸；球机≥37倍光学变倍；支持自动标定功能，实现枪机与球机之间检查区域的定位；设备支持对车辆实时建模比对，对黑白名单车辆进行布控跟踪，跟踪距离≥200米，跟踪过程中目标车辆信息可以实施上传到中心平台；具备自动标定功能，可通过客户端软件对枪机进行一键自动标定，实现枪机与球机之间检测区域的定位，标定点的数量不小于6个。（含支架，抱箍，防雷器）抱箍，防雷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L型立杆A（杆件利旧）</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杆件利旧，八棱镀锌≥6.5M竖杆；立杆壁厚≥6mm；横杆4-7M；前端杆件贴反光材料，顶部带红黄绿三色防水帽；符合设计要求，必须保证图片抓拍位置、管控每个车道；含运输、基础件、接地。含立杆基础的开挖、做模、浇筑（C25商品砼）、路面平整、回填、废土清运等工作及材料费用。L型杆件（挑4-7米基础1500mm*1500mm*1800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利旧仓库备件</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定制挑臂</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Φ76*4*3000mm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1个千兆光口、8个百兆电口，安装方式：工业导轨式。含光模块。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禁停提示牌</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Φ80，Ⅳ类反光膜。</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禁停提示牌杆件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杆件Φ114*4200*4 ,根据实际净空2.5米调整，含基础800*800*1000mm，含预埋件</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外壳材料：采用优质冷轧板，板材厚度：门板≥1.2mm、箱体≥1.2mm，含50mm高防雨顶，前单开门，箱体喷塑；内部配置：电源空开模块（包含1个2P/40A、1个1P/25A、2个1P/10A空开，1个三位多功能排插，网络;电源防雷器），1个风扇，1个LED灯等，箱体应该统一“天台交警监控”字样。</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极数:2P</w:t>
            </w:r>
            <w:r>
              <w:rPr>
                <w:rFonts w:hint="eastAsia" w:ascii="宋体" w:hAnsi="宋体" w:cs="宋体"/>
                <w:kern w:val="0"/>
                <w:sz w:val="20"/>
                <w:szCs w:val="20"/>
                <w:lang w:bidi="ar"/>
              </w:rPr>
              <w:br w:type="textWrapping"/>
            </w:r>
            <w:r>
              <w:rPr>
                <w:rFonts w:hint="eastAsia" w:ascii="宋体" w:hAnsi="宋体" w:cs="宋体"/>
                <w:kern w:val="0"/>
                <w:sz w:val="20"/>
                <w:szCs w:val="20"/>
                <w:lang w:bidi="ar"/>
              </w:rPr>
              <w:t>电流:16/20/25/32A</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电压:230V</w:t>
            </w:r>
            <w:r>
              <w:rPr>
                <w:rFonts w:hint="eastAsia" w:ascii="宋体" w:hAnsi="宋体" w:cs="宋体"/>
                <w:kern w:val="0"/>
                <w:sz w:val="20"/>
                <w:szCs w:val="20"/>
                <w:lang w:bidi="ar"/>
              </w:rPr>
              <w:br w:type="textWrapping"/>
            </w:r>
            <w:r>
              <w:rPr>
                <w:rFonts w:hint="eastAsia" w:ascii="宋体" w:hAnsi="宋体" w:cs="宋体"/>
                <w:kern w:val="0"/>
                <w:sz w:val="20"/>
                <w:szCs w:val="20"/>
                <w:lang w:bidi="ar"/>
              </w:rPr>
              <w:t>额定动作电流:30mA</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顶管管材</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含顶管，3孔；管道埋深不小于700mm;含管材，材质使用MPP管，直径不低于100mm。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0.28</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高密度聚乙烯管（DN75）</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壁厚要求不低于4.5mm，人行道路土方开挖，敷设及恢复0.35km，宽度≥400mm，深度≥700mm。放2管</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0.7</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小窨井</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小窨井内径≥400mm*400mm*600mm;窨井盖材质应采用水泥材料，并标有“公安交警”字样。</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五</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新建二个路口信号灯及配套设施</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（一)</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信号控制系统</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交通信号控制主机</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支持定周期控制、手动控制、感应控制（半感应、全感应）、自适应控制、线协调控制、联网控制、区域协调控制等多种控制方式；支持GPS或北斗卫星校时；</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≥44路灯控输出； </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≥32路相位控制；</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≥32路车流量检测器接入；</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≥16个红外检测器或者视频检测器接入；</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电源：AC220V±44V，50Hz±2Hz；</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驱动功率：800W；</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整机功耗：30W；</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绝缘电阻：&gt;</w:t>
            </w:r>
            <w:r>
              <w:rPr>
                <w:rFonts w:ascii="宋体" w:hAnsi="宋体" w:cs="宋体"/>
                <w:kern w:val="0"/>
                <w:sz w:val="20"/>
                <w:szCs w:val="20"/>
                <w:lang w:bidi="ar"/>
              </w:rPr>
              <w:t>280</w:t>
            </w:r>
            <w:r>
              <w:rPr>
                <w:rFonts w:hint="eastAsia" w:ascii="宋体" w:hAnsi="宋体" w:cs="宋体"/>
                <w:kern w:val="0"/>
                <w:sz w:val="20"/>
                <w:szCs w:val="20"/>
                <w:lang w:bidi="ar"/>
              </w:rPr>
              <w:t>MΩ；</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工作温度：-40℃～＋70℃；</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工作湿度：45%～95%；</w:t>
            </w:r>
          </w:p>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信号机机箱外壳防护等级需达到IP65，防撬门锁，喷塑。机箱尺寸参照信号机厂家图纸进行调整</w:t>
            </w:r>
            <w:r>
              <w:rPr>
                <w:rFonts w:hint="eastAsia" w:ascii="宋体" w:hAnsi="宋体" w:cs="宋体"/>
                <w:kern w:val="0"/>
                <w:sz w:val="20"/>
                <w:szCs w:val="20"/>
                <w:lang w:bidi="ar"/>
              </w:rPr>
              <w:br w:type="textWrapping"/>
            </w:r>
            <w:r>
              <w:rPr>
                <w:rFonts w:hint="eastAsia" w:ascii="宋体" w:hAnsi="宋体" w:cs="宋体"/>
                <w:kern w:val="0"/>
                <w:sz w:val="20"/>
                <w:szCs w:val="20"/>
                <w:lang w:bidi="ar"/>
              </w:rPr>
              <w:t>含基础:660mm*430mm*1100mm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机动车满屏信号灯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Φ400机动车满屏信号灯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机动车左转信号灯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Φ400机动车左转信号灯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机动车调头信号灯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Φ400机动车调头信号灯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机动车右转信号灯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Φ400机动车右转信号灯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辅灯（圆盘）</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Φ300机动车满屏信号辅灯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辅灯（左转）</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Φ300机动车左转信号辅灯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辅灯（调头）</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Φ300机动车调头信号辅灯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人行信号灯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Φ300人行信号灯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非机动车信号灯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Φ300非机动车信号灯</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LED发光单元：使用寿命：≥70000H；中心光强/ 亮度：400cd &lt;红(黄、绿)&lt; 1000cd；可视角度：&gt;30°；可视距离：&gt;450m</w:t>
            </w:r>
            <w:r>
              <w:rPr>
                <w:rFonts w:hint="eastAsia" w:ascii="宋体" w:hAnsi="宋体" w:cs="宋体"/>
                <w:kern w:val="0"/>
                <w:sz w:val="20"/>
                <w:szCs w:val="20"/>
                <w:lang w:bidi="ar"/>
              </w:rPr>
              <w:br w:type="textWrapping"/>
            </w:r>
            <w:r>
              <w:rPr>
                <w:rFonts w:hint="eastAsia" w:ascii="宋体" w:hAnsi="宋体" w:cs="宋体"/>
                <w:kern w:val="0"/>
                <w:sz w:val="20"/>
                <w:szCs w:val="20"/>
                <w:lang w:bidi="ar"/>
              </w:rPr>
              <w:t>LED发光单元均匀、 等比例排布；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外壳材质：黑色；</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防护等级：≥IP53；</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电压：AC220±20%V(红/黄/绿三火线、零线)；</w:t>
            </w:r>
            <w:r>
              <w:rPr>
                <w:rFonts w:hint="eastAsia" w:ascii="宋体" w:hAnsi="宋体" w:cs="宋体"/>
                <w:kern w:val="0"/>
                <w:sz w:val="20"/>
                <w:szCs w:val="20"/>
                <w:lang w:bidi="ar"/>
              </w:rPr>
              <w:br w:type="textWrapping"/>
            </w:r>
            <w:r>
              <w:rPr>
                <w:rFonts w:hint="eastAsia" w:ascii="宋体" w:hAnsi="宋体" w:cs="宋体"/>
                <w:kern w:val="0"/>
                <w:sz w:val="20"/>
                <w:szCs w:val="20"/>
                <w:lang w:bidi="ar"/>
              </w:rPr>
              <w:t>功率：≤20W；</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~+85 °C；</w:t>
            </w:r>
            <w:r>
              <w:rPr>
                <w:rFonts w:hint="eastAsia" w:ascii="宋体" w:hAnsi="宋体" w:cs="宋体"/>
                <w:kern w:val="0"/>
                <w:sz w:val="20"/>
                <w:szCs w:val="20"/>
                <w:lang w:bidi="ar"/>
              </w:rPr>
              <w:br w:type="textWrapping"/>
            </w:r>
            <w:r>
              <w:rPr>
                <w:rFonts w:hint="eastAsia" w:ascii="宋体" w:hAnsi="宋体" w:cs="宋体"/>
                <w:kern w:val="0"/>
                <w:sz w:val="20"/>
                <w:szCs w:val="20"/>
                <w:lang w:bidi="ar"/>
              </w:rPr>
              <w:t>相对湿度：≤93%</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一体式人行灯（含基础、预埋件）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LED 显示屏一体化人行灯，信号灯架尺寸：3.7m*0.43m；信号发光单元尺寸：φ300mm，四联灯组，包含人行灯2个，非机动车灯2个，LED 发光单元高度不少于 1.6m；LED 显示屏为红、绿、二色LED，与信号灯红、绿信号变化同步显示相同颜色，即信号灯红与与LED 显示红，信号灯绿与LED 显示绿，基础尺寸：800mm*800mm*800mm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独立单8倒计时器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产品尺寸  464mm×462mm×130mm（铝壳灯体）</w:t>
            </w:r>
            <w:r>
              <w:rPr>
                <w:rFonts w:hint="eastAsia" w:ascii="宋体" w:hAnsi="宋体" w:cs="宋体"/>
                <w:kern w:val="0"/>
                <w:sz w:val="20"/>
                <w:szCs w:val="20"/>
                <w:lang w:bidi="ar"/>
              </w:rPr>
              <w:br w:type="textWrapping"/>
            </w:r>
            <w:r>
              <w:rPr>
                <w:rFonts w:hint="eastAsia" w:ascii="宋体" w:hAnsi="宋体" w:cs="宋体"/>
                <w:kern w:val="0"/>
                <w:sz w:val="20"/>
                <w:szCs w:val="20"/>
                <w:lang w:bidi="ar"/>
              </w:rPr>
              <w:t>面罩规格  400mm×400mm 面罩材质 玻璃</w:t>
            </w:r>
            <w:r>
              <w:rPr>
                <w:rFonts w:hint="eastAsia" w:ascii="宋体" w:hAnsi="宋体" w:cs="宋体"/>
                <w:kern w:val="0"/>
                <w:sz w:val="20"/>
                <w:szCs w:val="20"/>
                <w:lang w:bidi="ar"/>
              </w:rPr>
              <w:br w:type="textWrapping"/>
            </w:r>
            <w:r>
              <w:rPr>
                <w:rFonts w:hint="eastAsia" w:ascii="宋体" w:hAnsi="宋体" w:cs="宋体"/>
                <w:kern w:val="0"/>
                <w:sz w:val="20"/>
                <w:szCs w:val="20"/>
                <w:lang w:bidi="ar"/>
              </w:rPr>
              <w:t>外壳材质  铝压铸  表面处理 黑色喷塑哑光</w:t>
            </w:r>
            <w:r>
              <w:rPr>
                <w:rFonts w:hint="eastAsia" w:ascii="宋体" w:hAnsi="宋体" w:cs="宋体"/>
                <w:kern w:val="0"/>
                <w:sz w:val="20"/>
                <w:szCs w:val="20"/>
                <w:lang w:bidi="ar"/>
              </w:rPr>
              <w:br w:type="textWrapping"/>
            </w:r>
            <w:r>
              <w:rPr>
                <w:rFonts w:hint="eastAsia" w:ascii="宋体" w:hAnsi="宋体" w:cs="宋体"/>
                <w:kern w:val="0"/>
                <w:sz w:val="20"/>
                <w:szCs w:val="20"/>
                <w:lang w:bidi="ar"/>
              </w:rPr>
              <w:t>取电方式  信号灯取电</w:t>
            </w:r>
            <w:r>
              <w:rPr>
                <w:rFonts w:hint="eastAsia" w:ascii="宋体" w:hAnsi="宋体" w:cs="宋体"/>
                <w:kern w:val="0"/>
                <w:sz w:val="20"/>
                <w:szCs w:val="20"/>
                <w:lang w:bidi="ar"/>
              </w:rPr>
              <w:br w:type="textWrapping"/>
            </w:r>
            <w:r>
              <w:rPr>
                <w:rFonts w:hint="eastAsia" w:ascii="宋体" w:hAnsi="宋体" w:cs="宋体"/>
                <w:kern w:val="0"/>
                <w:sz w:val="20"/>
                <w:szCs w:val="20"/>
                <w:lang w:bidi="ar"/>
              </w:rPr>
              <w:t>接入信号  一组信号（红、黄、绿）接入</w:t>
            </w:r>
            <w:r>
              <w:rPr>
                <w:rFonts w:hint="eastAsia" w:ascii="宋体" w:hAnsi="宋体" w:cs="宋体"/>
                <w:kern w:val="0"/>
                <w:sz w:val="20"/>
                <w:szCs w:val="20"/>
                <w:lang w:bidi="ar"/>
              </w:rPr>
              <w:br w:type="textWrapping"/>
            </w:r>
            <w:r>
              <w:rPr>
                <w:rFonts w:hint="eastAsia" w:ascii="宋体" w:hAnsi="宋体" w:cs="宋体"/>
                <w:kern w:val="0"/>
                <w:sz w:val="20"/>
                <w:szCs w:val="20"/>
                <w:lang w:bidi="ar"/>
              </w:rPr>
              <w:t>倒计时   数字显示范围红绿9~1；</w:t>
            </w:r>
            <w:r>
              <w:rPr>
                <w:rFonts w:hint="eastAsia" w:ascii="宋体" w:hAnsi="宋体" w:cs="宋体"/>
                <w:kern w:val="0"/>
                <w:sz w:val="20"/>
                <w:szCs w:val="20"/>
                <w:lang w:bidi="ar"/>
              </w:rPr>
              <w:br w:type="textWrapping"/>
            </w:r>
            <w:r>
              <w:rPr>
                <w:rFonts w:hint="eastAsia" w:ascii="宋体" w:hAnsi="宋体" w:cs="宋体"/>
                <w:kern w:val="0"/>
                <w:sz w:val="20"/>
                <w:szCs w:val="20"/>
                <w:lang w:bidi="ar"/>
              </w:rPr>
              <w:t>显示字体  七段码数字</w:t>
            </w:r>
            <w:r>
              <w:rPr>
                <w:rFonts w:hint="eastAsia" w:ascii="宋体" w:hAnsi="宋体" w:cs="宋体"/>
                <w:kern w:val="0"/>
                <w:sz w:val="20"/>
                <w:szCs w:val="20"/>
                <w:lang w:bidi="ar"/>
              </w:rPr>
              <w:br w:type="textWrapping"/>
            </w:r>
            <w:r>
              <w:rPr>
                <w:rFonts w:hint="eastAsia" w:ascii="宋体" w:hAnsi="宋体" w:cs="宋体"/>
                <w:kern w:val="0"/>
                <w:sz w:val="20"/>
                <w:szCs w:val="20"/>
                <w:lang w:bidi="ar"/>
              </w:rPr>
              <w:t>计时方式  跟随/触发/RS485通信</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工作电压  176～264VAC，50HZ   功率≤15W</w:t>
            </w:r>
            <w:r>
              <w:rPr>
                <w:rFonts w:hint="eastAsia" w:ascii="宋体" w:hAnsi="宋体" w:cs="宋体"/>
                <w:kern w:val="0"/>
                <w:sz w:val="20"/>
                <w:szCs w:val="20"/>
                <w:lang w:bidi="ar"/>
              </w:rPr>
              <w:br w:type="textWrapping"/>
            </w:r>
            <w:r>
              <w:rPr>
                <w:rFonts w:hint="eastAsia" w:ascii="宋体" w:hAnsi="宋体" w:cs="宋体"/>
                <w:kern w:val="0"/>
                <w:sz w:val="20"/>
                <w:szCs w:val="20"/>
                <w:lang w:bidi="ar"/>
              </w:rPr>
              <w:t>绝缘电阻  ≥500MΩ  介电强度  ≥1440V</w:t>
            </w:r>
            <w:r>
              <w:rPr>
                <w:rFonts w:hint="eastAsia" w:ascii="宋体" w:hAnsi="宋体" w:cs="宋体"/>
                <w:kern w:val="0"/>
                <w:sz w:val="20"/>
                <w:szCs w:val="20"/>
                <w:lang w:bidi="ar"/>
              </w:rPr>
              <w:br w:type="textWrapping"/>
            </w:r>
            <w:r>
              <w:rPr>
                <w:rFonts w:hint="eastAsia" w:ascii="宋体" w:hAnsi="宋体" w:cs="宋体"/>
                <w:kern w:val="0"/>
                <w:sz w:val="20"/>
                <w:szCs w:val="20"/>
                <w:lang w:bidi="ar"/>
              </w:rPr>
              <w:t>中心亮度  红&gt;5000 cd/m2；绿&gt;5000 cd/m2；</w:t>
            </w:r>
            <w:r>
              <w:rPr>
                <w:rFonts w:hint="eastAsia" w:ascii="宋体" w:hAnsi="宋体" w:cs="宋体"/>
                <w:kern w:val="0"/>
                <w:sz w:val="20"/>
                <w:szCs w:val="20"/>
                <w:lang w:bidi="ar"/>
              </w:rPr>
              <w:br w:type="textWrapping"/>
            </w:r>
            <w:r>
              <w:rPr>
                <w:rFonts w:hint="eastAsia" w:ascii="宋体" w:hAnsi="宋体" w:cs="宋体"/>
                <w:kern w:val="0"/>
                <w:sz w:val="20"/>
                <w:szCs w:val="20"/>
                <w:lang w:bidi="ar"/>
              </w:rPr>
              <w:t>LED数量  红98，绿98；</w:t>
            </w:r>
            <w:r>
              <w:rPr>
                <w:rFonts w:hint="eastAsia" w:ascii="宋体" w:hAnsi="宋体" w:cs="宋体"/>
                <w:kern w:val="0"/>
                <w:sz w:val="20"/>
                <w:szCs w:val="20"/>
                <w:lang w:bidi="ar"/>
              </w:rPr>
              <w:br w:type="textWrapping"/>
            </w:r>
            <w:r>
              <w:rPr>
                <w:rFonts w:hint="eastAsia" w:ascii="宋体" w:hAnsi="宋体" w:cs="宋体"/>
                <w:kern w:val="0"/>
                <w:sz w:val="20"/>
                <w:szCs w:val="20"/>
                <w:lang w:bidi="ar"/>
              </w:rPr>
              <w:t>LED直径  Φ5mm 单管电流 &lt; 18mA</w:t>
            </w:r>
            <w:r>
              <w:rPr>
                <w:rFonts w:hint="eastAsia" w:ascii="宋体" w:hAnsi="宋体" w:cs="宋体"/>
                <w:kern w:val="0"/>
                <w:sz w:val="20"/>
                <w:szCs w:val="20"/>
                <w:lang w:bidi="ar"/>
              </w:rPr>
              <w:br w:type="textWrapping"/>
            </w:r>
            <w:r>
              <w:rPr>
                <w:rFonts w:hint="eastAsia" w:ascii="宋体" w:hAnsi="宋体" w:cs="宋体"/>
                <w:kern w:val="0"/>
                <w:sz w:val="20"/>
                <w:szCs w:val="20"/>
                <w:lang w:bidi="ar"/>
              </w:rPr>
              <w:t>LED寿命  ≥70000小时</w:t>
            </w:r>
            <w:r>
              <w:rPr>
                <w:rFonts w:hint="eastAsia" w:ascii="宋体" w:hAnsi="宋体" w:cs="宋体"/>
                <w:kern w:val="0"/>
                <w:sz w:val="20"/>
                <w:szCs w:val="20"/>
                <w:lang w:bidi="ar"/>
              </w:rPr>
              <w:br w:type="textWrapping"/>
            </w:r>
            <w:r>
              <w:rPr>
                <w:rFonts w:hint="eastAsia" w:ascii="宋体" w:hAnsi="宋体" w:cs="宋体"/>
                <w:kern w:val="0"/>
                <w:sz w:val="20"/>
                <w:szCs w:val="20"/>
                <w:lang w:bidi="ar"/>
              </w:rPr>
              <w:t>LED波长  红：625 nm绿：505 nm</w:t>
            </w:r>
            <w:r>
              <w:rPr>
                <w:rFonts w:hint="eastAsia" w:ascii="宋体" w:hAnsi="宋体" w:cs="宋体"/>
                <w:kern w:val="0"/>
                <w:sz w:val="20"/>
                <w:szCs w:val="20"/>
                <w:lang w:bidi="ar"/>
              </w:rPr>
              <w:br w:type="textWrapping"/>
            </w:r>
            <w:r>
              <w:rPr>
                <w:rFonts w:hint="eastAsia" w:ascii="宋体" w:hAnsi="宋体" w:cs="宋体"/>
                <w:kern w:val="0"/>
                <w:sz w:val="20"/>
                <w:szCs w:val="20"/>
                <w:lang w:bidi="ar"/>
              </w:rPr>
              <w:t>可视距离  &gt;450m 可视角度 &gt;30°</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  -40~+85℃ 相对湿度 ≤93%</w:t>
            </w:r>
            <w:r>
              <w:rPr>
                <w:rFonts w:hint="eastAsia" w:ascii="宋体" w:hAnsi="宋体" w:cs="宋体"/>
                <w:kern w:val="0"/>
                <w:sz w:val="20"/>
                <w:szCs w:val="20"/>
                <w:lang w:bidi="ar"/>
              </w:rPr>
              <w:br w:type="textWrapping"/>
            </w:r>
            <w:r>
              <w:rPr>
                <w:rFonts w:hint="eastAsia" w:ascii="宋体" w:hAnsi="宋体" w:cs="宋体"/>
                <w:kern w:val="0"/>
                <w:sz w:val="20"/>
                <w:szCs w:val="20"/>
                <w:lang w:bidi="ar"/>
              </w:rPr>
              <w:t>保存环境  0~50℃，40~60%RH</w:t>
            </w:r>
            <w:r>
              <w:rPr>
                <w:rFonts w:hint="eastAsia" w:ascii="宋体" w:hAnsi="宋体" w:cs="宋体"/>
                <w:kern w:val="0"/>
                <w:sz w:val="20"/>
                <w:szCs w:val="20"/>
                <w:lang w:bidi="ar"/>
              </w:rPr>
              <w:br w:type="textWrapping"/>
            </w:r>
            <w:r>
              <w:rPr>
                <w:rFonts w:hint="eastAsia" w:ascii="宋体" w:hAnsi="宋体" w:cs="宋体"/>
                <w:kern w:val="0"/>
                <w:sz w:val="20"/>
                <w:szCs w:val="20"/>
                <w:lang w:bidi="ar"/>
              </w:rPr>
              <w:t>防护等级  IP53</w:t>
            </w:r>
            <w:r>
              <w:rPr>
                <w:rFonts w:hint="eastAsia" w:ascii="宋体" w:hAnsi="宋体" w:cs="宋体"/>
                <w:kern w:val="0"/>
                <w:sz w:val="20"/>
                <w:szCs w:val="20"/>
                <w:lang w:bidi="ar"/>
              </w:rPr>
              <w:br w:type="textWrapping"/>
            </w:r>
            <w:r>
              <w:rPr>
                <w:rFonts w:hint="eastAsia" w:ascii="宋体" w:hAnsi="宋体" w:cs="宋体"/>
                <w:kern w:val="0"/>
                <w:sz w:val="20"/>
                <w:szCs w:val="20"/>
                <w:lang w:bidi="ar"/>
              </w:rPr>
              <w:t>重量   铝壳≤8KG</w:t>
            </w:r>
            <w:r>
              <w:rPr>
                <w:rFonts w:hint="eastAsia" w:ascii="宋体" w:hAnsi="宋体" w:cs="宋体"/>
                <w:kern w:val="0"/>
                <w:sz w:val="20"/>
                <w:szCs w:val="20"/>
                <w:lang w:bidi="ar"/>
              </w:rPr>
              <w:br w:type="textWrapping"/>
            </w:r>
            <w:r>
              <w:rPr>
                <w:rFonts w:hint="eastAsia" w:ascii="宋体" w:hAnsi="宋体" w:cs="宋体"/>
                <w:kern w:val="0"/>
                <w:sz w:val="20"/>
                <w:szCs w:val="20"/>
                <w:lang w:bidi="ar"/>
              </w:rPr>
              <w:t>毛重   ≤13KG</w:t>
            </w:r>
            <w:r>
              <w:rPr>
                <w:rFonts w:hint="eastAsia" w:ascii="宋体" w:hAnsi="宋体" w:cs="宋体"/>
                <w:kern w:val="0"/>
                <w:sz w:val="20"/>
                <w:szCs w:val="20"/>
                <w:lang w:bidi="ar"/>
              </w:rPr>
              <w:br w:type="textWrapping"/>
            </w:r>
            <w:r>
              <w:rPr>
                <w:rFonts w:hint="eastAsia" w:ascii="宋体" w:hAnsi="宋体" w:cs="宋体"/>
                <w:kern w:val="0"/>
                <w:sz w:val="20"/>
                <w:szCs w:val="20"/>
                <w:lang w:bidi="ar"/>
              </w:rPr>
              <w:t>执行标准  倒计时GAT508-2014</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1个千兆光口、8个百兆电口，安装方式：工业导轨式。含光模块。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外壳材料：采用优质冷轧板，板材厚度：门板≥1.2mm、箱体≥1.2mm，含50mm高防雨顶，前单开门，箱体喷塑；内部配置：电源空开模块（包含1个2P/40A、1个1P/25A、2个1P/10A空开，1个三位多功能排插，网络;电源防雷器），1个风扇，1个LED灯等，箱体应该统一“天台交警监控”字样。</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极数:2P</w:t>
            </w:r>
            <w:r>
              <w:rPr>
                <w:rFonts w:hint="eastAsia" w:ascii="宋体" w:hAnsi="宋体" w:cs="宋体"/>
                <w:kern w:val="0"/>
                <w:sz w:val="20"/>
                <w:szCs w:val="20"/>
                <w:lang w:bidi="ar"/>
              </w:rPr>
              <w:br w:type="textWrapping"/>
            </w:r>
            <w:r>
              <w:rPr>
                <w:rFonts w:hint="eastAsia" w:ascii="宋体" w:hAnsi="宋体" w:cs="宋体"/>
                <w:kern w:val="0"/>
                <w:sz w:val="20"/>
                <w:szCs w:val="20"/>
                <w:lang w:bidi="ar"/>
              </w:rPr>
              <w:t>电流:16/20/25/32A</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电压:230V</w:t>
            </w:r>
            <w:r>
              <w:rPr>
                <w:rFonts w:hint="eastAsia" w:ascii="宋体" w:hAnsi="宋体" w:cs="宋体"/>
                <w:kern w:val="0"/>
                <w:sz w:val="20"/>
                <w:szCs w:val="20"/>
                <w:lang w:bidi="ar"/>
              </w:rPr>
              <w:br w:type="textWrapping"/>
            </w:r>
            <w:r>
              <w:rPr>
                <w:rFonts w:hint="eastAsia" w:ascii="宋体" w:hAnsi="宋体" w:cs="宋体"/>
                <w:kern w:val="0"/>
                <w:sz w:val="20"/>
                <w:szCs w:val="20"/>
                <w:lang w:bidi="ar"/>
              </w:rPr>
              <w:t>额定动作电流:30mA</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人行灯杆件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Φ114*4*4500mm，含预埋件,基础800*800*1000mm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辅灯杆件（含预埋件）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Φ140*4.5*4500mm，含预埋件、基础1100*1100*1200mm</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L型立杆A（杆件利旧）</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杆件利旧，八棱镀锌≥6.5M竖杆；立杆壁厚≥8mm；横杆8-12M；前端杆件贴反光材料，顶部带红黄绿三色防水帽；符合设计要求，必须保证图片抓拍位置、管控每个车道。含运输。含立杆基础的开挖、做模、浇筑（C25商品砼）、路面平整、回填、废土清运等工作及材料费用。L型杆件（挑8-12米采用1800mm*1800mm*2000mm）；含基础件、接地。</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利旧仓库备件</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0.15</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信号灯电缆KVV-7×1.5；</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KVV7×1.5；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信号灯电缆KVV-4×1.5；</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KVV4×1.5；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接地线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1*10.0mm²</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0.035</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信号灯系统绿化带改造及配套设施</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天台山西路主线南向北、北向南绿化带拓宽机一条动车道，展宽带距停止线长度100米，含路面恢复，二次过街岛施工等</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按实计量</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（二）</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电子警察系统</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环保电警一体化抓拍单元</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摄像机像素：900万；感光器件：两个1英寸全局曝光CMOS，内置两个图像传感器（可分别输出黑白及彩色图像，可对视频图像和抓拍图片进行融合输出）或1个GMOS传感器（输出全彩图片）；图片分辨率：最大支持4096*2160；视频帧率：在1～50fps可调；视频压缩标准：H.265/H.264/MJPEG；图像输出格式：JPEG；支持信号灯颜色增强功能； 支持车流量检测功能，可以区分车辆是直行还是左转；支持车辆特征检测：车牌识别、车型识别、车身颜色识别、车辆品牌、车辆子品牌等特征检测；支持多种抓拍模式的切换，可根据应有场景的变化，实现闯红灯抓拍、开车打手机、不系安全带、机动车不礼让行人抓拍、压线、逆行、占用应急车道、黄网格违停、加塞等抓拍功能。支持对违章行为的多张图片记录抓拍，并做图片合成处理，支持1～4 张图片合成一张图片。（含高清镜头、室外防护罩、防雷模块、电源适配器）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环保卡口一体化抓拍单元</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摄像机像素：900万；感光器件：两个1英寸全局曝光CMOS，内置两个图像传感器（可分别输出黑白及彩色图像，可对视频图像和抓拍图片进行融合输出）或1个GMOS传感器（输出全彩图片）；图片分辨率：最大支持4096*2160；视频帧率：在1～50fps可调；视频压缩标准：H.265/H.264/MJPEG；图像输出格式：JPEG；支持信号灯颜色增强功能； 支持车流量检测功能，可以区分车辆是直行还是左转；支持车辆特征检测：车牌识别、车型识别、车身颜色识别、车辆品牌、车辆子品牌等特征检测；支持多种抓拍模式的切换，可根据应有场景的变化，实现闯红灯抓拍、开车打手机、不系安全带、机动车不礼让行人抓拍、压线、逆行、占用应急车道、黄网格违停、加塞等抓拍功能，可抠取人脸，可对抠取的人脸图片的像素大小、亮度、边框放大倍数进行调节，达到人脸比对的要求。支持对违章行为的多张图片记录抓拍，并做图片合成处理，支持1～4 张图片合成一张图片。（含高清镜头、室外防护罩、防雷模块、电源适配器）。</w:t>
            </w:r>
            <w:r>
              <w:rPr>
                <w:rFonts w:hint="eastAsia" w:ascii="宋体" w:hAnsi="宋体" w:cs="宋体"/>
                <w:kern w:val="0"/>
                <w:sz w:val="20"/>
                <w:szCs w:val="20"/>
                <w:lang w:bidi="ar"/>
              </w:rPr>
              <w:br w:type="textWrapping"/>
            </w:r>
            <w:r>
              <w:rPr>
                <w:rFonts w:hint="eastAsia" w:ascii="宋体" w:hAnsi="宋体" w:cs="宋体"/>
                <w:kern w:val="0"/>
                <w:sz w:val="20"/>
                <w:szCs w:val="20"/>
                <w:lang w:bidi="ar"/>
              </w:rPr>
              <w:t>设备应通过天台县公安局“雪亮工程”二期建设项目设备测试。</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频闪灯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含16颗或以下LED高亮补光灯；支持视频同步补光功能；外壳材质：金属铝；响应时间：≤20μs；有效补光距离：16m～25m；工作寿命：≥50000小时；平均功率≤40W；含支架、抱箍、光栅。</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灯型：支持暖光LED频闪、暖光LED爆闪、白光氙气爆闪或红外氙气爆闪等模式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光源：可见光（波长350-780nm）；</w:t>
            </w:r>
            <w:r>
              <w:rPr>
                <w:rFonts w:hint="eastAsia" w:ascii="宋体" w:hAnsi="宋体" w:cs="宋体"/>
                <w:kern w:val="0"/>
                <w:sz w:val="20"/>
                <w:szCs w:val="20"/>
                <w:lang w:bidi="ar"/>
              </w:rPr>
              <w:br w:type="textWrapping"/>
            </w:r>
            <w:r>
              <w:rPr>
                <w:rFonts w:hint="eastAsia" w:ascii="宋体" w:hAnsi="宋体" w:cs="宋体"/>
                <w:kern w:val="0"/>
                <w:sz w:val="20"/>
                <w:szCs w:val="20"/>
                <w:lang w:bidi="ar"/>
              </w:rPr>
              <w:t>色温：氙气：5800K ± 200K， LED：3500K；</w:t>
            </w:r>
            <w:r>
              <w:rPr>
                <w:rFonts w:hint="eastAsia" w:ascii="宋体" w:hAnsi="宋体" w:cs="宋体"/>
                <w:kern w:val="0"/>
                <w:sz w:val="20"/>
                <w:szCs w:val="20"/>
                <w:lang w:bidi="ar"/>
              </w:rPr>
              <w:br w:type="textWrapping"/>
            </w:r>
            <w:r>
              <w:rPr>
                <w:rFonts w:hint="eastAsia" w:ascii="宋体" w:hAnsi="宋体" w:cs="宋体"/>
                <w:kern w:val="0"/>
                <w:sz w:val="20"/>
                <w:szCs w:val="20"/>
                <w:lang w:bidi="ar"/>
              </w:rPr>
              <w:t>中心光照度：LED：≤5lx（20m平均光照度），≤20lx(20m有效光照度），≤80lx（20m频爆光照度）氙气：≤4000lx；</w:t>
            </w:r>
            <w:r>
              <w:rPr>
                <w:rFonts w:hint="eastAsia" w:ascii="宋体" w:hAnsi="宋体" w:cs="宋体"/>
                <w:kern w:val="0"/>
                <w:sz w:val="20"/>
                <w:szCs w:val="20"/>
                <w:lang w:bidi="ar"/>
              </w:rPr>
              <w:br w:type="textWrapping"/>
            </w:r>
            <w:r>
              <w:rPr>
                <w:rFonts w:hint="eastAsia" w:ascii="宋体" w:hAnsi="宋体" w:cs="宋体"/>
                <w:kern w:val="0"/>
                <w:sz w:val="20"/>
                <w:szCs w:val="20"/>
                <w:lang w:bidi="ar"/>
              </w:rPr>
              <w:t>触发方式：开关量；</w:t>
            </w:r>
            <w:r>
              <w:rPr>
                <w:rFonts w:hint="eastAsia" w:ascii="宋体" w:hAnsi="宋体" w:cs="宋体"/>
                <w:kern w:val="0"/>
                <w:sz w:val="20"/>
                <w:szCs w:val="20"/>
                <w:lang w:bidi="ar"/>
              </w:rPr>
              <w:br w:type="textWrapping"/>
            </w:r>
            <w:r>
              <w:rPr>
                <w:rFonts w:hint="eastAsia" w:ascii="宋体" w:hAnsi="宋体" w:cs="宋体"/>
                <w:kern w:val="0"/>
                <w:sz w:val="20"/>
                <w:szCs w:val="20"/>
                <w:lang w:bidi="ar"/>
              </w:rPr>
              <w:t>光斑覆盖范围：1车道；</w:t>
            </w:r>
            <w:r>
              <w:rPr>
                <w:rFonts w:hint="eastAsia" w:ascii="宋体" w:hAnsi="宋体" w:cs="宋体"/>
                <w:kern w:val="0"/>
                <w:sz w:val="20"/>
                <w:szCs w:val="20"/>
                <w:lang w:bidi="ar"/>
              </w:rPr>
              <w:br w:type="textWrapping"/>
            </w:r>
            <w:r>
              <w:rPr>
                <w:rFonts w:hint="eastAsia" w:ascii="宋体" w:hAnsi="宋体" w:cs="宋体"/>
                <w:kern w:val="0"/>
                <w:sz w:val="20"/>
                <w:szCs w:val="20"/>
                <w:lang w:bidi="ar"/>
              </w:rPr>
              <w:t>补光距离：16m~26m；</w:t>
            </w:r>
            <w:r>
              <w:rPr>
                <w:rFonts w:hint="eastAsia" w:ascii="宋体" w:hAnsi="宋体" w:cs="宋体"/>
                <w:kern w:val="0"/>
                <w:sz w:val="20"/>
                <w:szCs w:val="20"/>
                <w:lang w:bidi="ar"/>
              </w:rPr>
              <w:br w:type="textWrapping"/>
            </w:r>
            <w:r>
              <w:rPr>
                <w:rFonts w:hint="eastAsia" w:ascii="宋体" w:hAnsi="宋体" w:cs="宋体"/>
                <w:kern w:val="0"/>
                <w:sz w:val="20"/>
                <w:szCs w:val="20"/>
                <w:lang w:bidi="ar"/>
              </w:rPr>
              <w:t>回电时间：＜70ms；</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闪光持续时间：180 </w:t>
            </w:r>
            <w:r>
              <w:rPr>
                <w:rStyle w:val="90"/>
                <w:color w:val="auto"/>
                <w:lang w:bidi="ar"/>
              </w:rPr>
              <w:t>μ</w:t>
            </w:r>
            <w:r>
              <w:rPr>
                <w:rFonts w:hint="eastAsia" w:ascii="宋体" w:hAnsi="宋体" w:cs="宋体"/>
                <w:kern w:val="0"/>
                <w:sz w:val="20"/>
                <w:szCs w:val="20"/>
                <w:lang w:bidi="ar"/>
              </w:rPr>
              <w:t xml:space="preserve">s～500 </w:t>
            </w:r>
            <w:r>
              <w:rPr>
                <w:rStyle w:val="90"/>
                <w:color w:val="auto"/>
                <w:lang w:bidi="ar"/>
              </w:rPr>
              <w:t>μ</w:t>
            </w:r>
            <w:r>
              <w:rPr>
                <w:rFonts w:hint="eastAsia" w:ascii="宋体" w:hAnsi="宋体" w:cs="宋体"/>
                <w:kern w:val="0"/>
                <w:sz w:val="20"/>
                <w:szCs w:val="20"/>
                <w:lang w:bidi="ar"/>
              </w:rPr>
              <w:t>s；</w:t>
            </w:r>
            <w:r>
              <w:rPr>
                <w:rFonts w:hint="eastAsia" w:ascii="宋体" w:hAnsi="宋体" w:cs="宋体"/>
                <w:kern w:val="0"/>
                <w:sz w:val="20"/>
                <w:szCs w:val="20"/>
                <w:lang w:bidi="ar"/>
              </w:rPr>
              <w:br w:type="textWrapping"/>
            </w:r>
            <w:r>
              <w:rPr>
                <w:rFonts w:hint="eastAsia" w:ascii="宋体" w:hAnsi="宋体" w:cs="宋体"/>
                <w:kern w:val="0"/>
                <w:sz w:val="20"/>
                <w:szCs w:val="20"/>
                <w:lang w:bidi="ar"/>
              </w:rPr>
              <w:t>闪光灯寿命：≥1000万次；</w:t>
            </w:r>
            <w:r>
              <w:rPr>
                <w:rFonts w:hint="eastAsia" w:ascii="宋体" w:hAnsi="宋体" w:cs="宋体"/>
                <w:kern w:val="0"/>
                <w:sz w:val="20"/>
                <w:szCs w:val="20"/>
                <w:lang w:bidi="ar"/>
              </w:rPr>
              <w:br w:type="textWrapping"/>
            </w:r>
            <w:r>
              <w:rPr>
                <w:rFonts w:hint="eastAsia" w:ascii="宋体" w:hAnsi="宋体" w:cs="宋体"/>
                <w:kern w:val="0"/>
                <w:sz w:val="20"/>
                <w:szCs w:val="20"/>
                <w:lang w:bidi="ar"/>
              </w:rPr>
              <w:t>频率：100Hz；</w:t>
            </w:r>
            <w:r>
              <w:rPr>
                <w:rFonts w:hint="eastAsia" w:ascii="宋体" w:hAnsi="宋体" w:cs="宋体"/>
                <w:kern w:val="0"/>
                <w:sz w:val="20"/>
                <w:szCs w:val="20"/>
                <w:lang w:bidi="ar"/>
              </w:rPr>
              <w:br w:type="textWrapping"/>
            </w:r>
            <w:r>
              <w:rPr>
                <w:rFonts w:hint="eastAsia" w:ascii="宋体" w:hAnsi="宋体" w:cs="宋体"/>
                <w:kern w:val="0"/>
                <w:sz w:val="20"/>
                <w:szCs w:val="20"/>
                <w:lang w:bidi="ar"/>
              </w:rPr>
              <w:t>灯珠数量：≥24颗（高亮LED）；</w:t>
            </w:r>
            <w:r>
              <w:rPr>
                <w:rFonts w:hint="eastAsia" w:ascii="宋体" w:hAnsi="宋体" w:cs="宋体"/>
                <w:kern w:val="0"/>
                <w:sz w:val="20"/>
                <w:szCs w:val="20"/>
                <w:lang w:bidi="ar"/>
              </w:rPr>
              <w:br w:type="textWrapping"/>
            </w:r>
            <w:r>
              <w:rPr>
                <w:rFonts w:hint="eastAsia" w:ascii="宋体" w:hAnsi="宋体" w:cs="宋体"/>
                <w:kern w:val="0"/>
                <w:sz w:val="20"/>
                <w:szCs w:val="20"/>
                <w:lang w:bidi="ar"/>
              </w:rPr>
              <w:t>光通量：1000lm；</w:t>
            </w:r>
            <w:r>
              <w:rPr>
                <w:rFonts w:hint="eastAsia" w:ascii="宋体" w:hAnsi="宋体" w:cs="宋体"/>
                <w:kern w:val="0"/>
                <w:sz w:val="20"/>
                <w:szCs w:val="20"/>
                <w:lang w:bidi="ar"/>
              </w:rPr>
              <w:br w:type="textWrapping"/>
            </w:r>
            <w:r>
              <w:rPr>
                <w:rFonts w:hint="eastAsia" w:ascii="宋体" w:hAnsi="宋体" w:cs="宋体"/>
                <w:kern w:val="0"/>
                <w:sz w:val="20"/>
                <w:szCs w:val="20"/>
                <w:lang w:bidi="ar"/>
              </w:rPr>
              <w:t>发光模式切换：支持；</w:t>
            </w:r>
            <w:r>
              <w:rPr>
                <w:rFonts w:hint="eastAsia" w:ascii="宋体" w:hAnsi="宋体" w:cs="宋体"/>
                <w:kern w:val="0"/>
                <w:sz w:val="20"/>
                <w:szCs w:val="20"/>
                <w:lang w:bidi="ar"/>
              </w:rPr>
              <w:br w:type="textWrapping"/>
            </w:r>
            <w:r>
              <w:rPr>
                <w:rFonts w:hint="eastAsia" w:ascii="宋体" w:hAnsi="宋体" w:cs="宋体"/>
                <w:kern w:val="0"/>
                <w:sz w:val="20"/>
                <w:szCs w:val="20"/>
                <w:lang w:bidi="ar"/>
              </w:rPr>
              <w:t>亮度调节：氙气：1~16级亮度可调LED：1~20级亮度可调；</w:t>
            </w:r>
            <w:r>
              <w:rPr>
                <w:rFonts w:hint="eastAsia" w:ascii="宋体" w:hAnsi="宋体" w:cs="宋体"/>
                <w:kern w:val="0"/>
                <w:sz w:val="20"/>
                <w:szCs w:val="20"/>
                <w:lang w:bidi="ar"/>
              </w:rPr>
              <w:br w:type="textWrapping"/>
            </w:r>
            <w:r>
              <w:rPr>
                <w:rFonts w:hint="eastAsia" w:ascii="宋体" w:hAnsi="宋体" w:cs="宋体"/>
                <w:kern w:val="0"/>
                <w:sz w:val="20"/>
                <w:szCs w:val="20"/>
                <w:lang w:bidi="ar"/>
              </w:rPr>
              <w:t>供电方式：AC220V±20%、50HZ±2；</w:t>
            </w:r>
            <w:r>
              <w:rPr>
                <w:rFonts w:hint="eastAsia" w:ascii="宋体" w:hAnsi="宋体" w:cs="宋体"/>
                <w:kern w:val="0"/>
                <w:sz w:val="20"/>
                <w:szCs w:val="20"/>
                <w:lang w:bidi="ar"/>
              </w:rPr>
              <w:br w:type="textWrapping"/>
            </w:r>
            <w:r>
              <w:rPr>
                <w:rFonts w:hint="eastAsia" w:ascii="宋体" w:hAnsi="宋体" w:cs="宋体"/>
                <w:kern w:val="0"/>
                <w:sz w:val="20"/>
                <w:szCs w:val="20"/>
                <w:lang w:bidi="ar"/>
              </w:rPr>
              <w:t>配合卡口使用，要求符合GA/T1202-2022《交通技术监控成像补光装置通用技术规范》</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信号检测器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红/绿灯信号输入可接入≥12路220V/AC红绿灯信号；支持≥12个红/绿灯信号同时检测；RS485接口≥1个；网络接口≥1个RJ45 100M 网口；功耗 &lt;3W；使用工作温度 -20℃~+65℃；使用湿度 10%-95%。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智能终端管理设备</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最大支持16路高清视频，每路传输速率4mbps，嵌入式Linux操作系统/WEB方式，接入等数据量200万、900万像素等其它分辨率的高清录像/≥2路报警输入/≥2路报警输出/≥4个内置SATA接口，≥2个RJ45 100M/1000M自适应以太网口，≥16个RJ45 100M交换网络接口，≥1个1000M SFP光纤接口/220V±10% ，-20℃～+70℃。</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1个千兆光口、8个百兆电口，安装方式：工业导轨式。含光模块。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传输设备B</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交换机容量：32 Gbps；</w:t>
            </w:r>
            <w:r>
              <w:rPr>
                <w:rFonts w:hint="eastAsia" w:ascii="宋体" w:hAnsi="宋体" w:cs="宋体"/>
                <w:kern w:val="0"/>
                <w:sz w:val="20"/>
                <w:szCs w:val="20"/>
                <w:lang w:bidi="ar"/>
              </w:rPr>
              <w:br w:type="textWrapping"/>
            </w:r>
            <w:r>
              <w:rPr>
                <w:rFonts w:hint="eastAsia" w:ascii="宋体" w:hAnsi="宋体" w:cs="宋体"/>
                <w:kern w:val="0"/>
                <w:sz w:val="20"/>
                <w:szCs w:val="20"/>
                <w:lang w:bidi="ar"/>
              </w:rPr>
              <w:t>包转发率：22 Mpps；</w:t>
            </w:r>
            <w:r>
              <w:rPr>
                <w:rFonts w:hint="eastAsia" w:ascii="宋体" w:hAnsi="宋体" w:cs="宋体"/>
                <w:kern w:val="0"/>
                <w:sz w:val="20"/>
                <w:szCs w:val="20"/>
                <w:lang w:bidi="ar"/>
              </w:rPr>
              <w:br w:type="textWrapping"/>
            </w:r>
            <w:r>
              <w:rPr>
                <w:rFonts w:hint="eastAsia" w:ascii="宋体" w:hAnsi="宋体" w:cs="宋体"/>
                <w:kern w:val="0"/>
                <w:sz w:val="20"/>
                <w:szCs w:val="20"/>
                <w:lang w:bidi="ar"/>
              </w:rPr>
              <w:t>8个10/100/1000Base-T电口，8个千兆SFP光口；</w:t>
            </w:r>
            <w:r>
              <w:rPr>
                <w:rFonts w:hint="eastAsia" w:ascii="宋体" w:hAnsi="宋体" w:cs="宋体"/>
                <w:kern w:val="0"/>
                <w:sz w:val="20"/>
                <w:szCs w:val="20"/>
                <w:lang w:bidi="ar"/>
              </w:rPr>
              <w:br w:type="textWrapping"/>
            </w:r>
            <w:r>
              <w:rPr>
                <w:rFonts w:hint="eastAsia" w:ascii="宋体" w:hAnsi="宋体" w:cs="宋体"/>
                <w:kern w:val="0"/>
                <w:sz w:val="20"/>
                <w:szCs w:val="20"/>
                <w:lang w:bidi="ar"/>
              </w:rPr>
              <w:t>安装方式：导轨安装；</w:t>
            </w:r>
            <w:r>
              <w:rPr>
                <w:rFonts w:hint="eastAsia" w:ascii="宋体" w:hAnsi="宋体" w:cs="宋体"/>
                <w:kern w:val="0"/>
                <w:sz w:val="20"/>
                <w:szCs w:val="20"/>
                <w:lang w:bidi="ar"/>
              </w:rPr>
              <w:br w:type="textWrapping"/>
            </w:r>
            <w:r>
              <w:rPr>
                <w:rFonts w:hint="eastAsia" w:ascii="宋体" w:hAnsi="宋体" w:cs="宋体"/>
                <w:kern w:val="0"/>
                <w:sz w:val="20"/>
                <w:szCs w:val="20"/>
                <w:lang w:bidi="ar"/>
              </w:rPr>
              <w:t>工作温度：-40 ～ 85 ；</w:t>
            </w:r>
            <w:r>
              <w:rPr>
                <w:rFonts w:hint="eastAsia" w:ascii="宋体" w:hAnsi="宋体" w:cs="宋体"/>
                <w:kern w:val="0"/>
                <w:sz w:val="20"/>
                <w:szCs w:val="20"/>
                <w:lang w:bidi="ar"/>
              </w:rPr>
              <w:br w:type="textWrapping"/>
            </w:r>
            <w:r>
              <w:rPr>
                <w:rFonts w:hint="eastAsia" w:ascii="宋体" w:hAnsi="宋体" w:cs="宋体"/>
                <w:kern w:val="0"/>
                <w:sz w:val="20"/>
                <w:szCs w:val="20"/>
                <w:lang w:bidi="ar"/>
              </w:rPr>
              <w:t>供电方式:12-36V供电，含8个千兆SFP光模块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智能监控箱(1光8电）</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功能要求：</w:t>
            </w:r>
            <w:r>
              <w:rPr>
                <w:rFonts w:hint="eastAsia" w:ascii="宋体" w:hAnsi="宋体" w:cs="宋体"/>
                <w:kern w:val="0"/>
                <w:sz w:val="20"/>
                <w:szCs w:val="20"/>
                <w:lang w:bidi="ar"/>
              </w:rPr>
              <w:br w:type="textWrapping"/>
            </w:r>
            <w:r>
              <w:rPr>
                <w:rFonts w:hint="eastAsia" w:ascii="宋体" w:hAnsi="宋体" w:cs="宋体"/>
                <w:kern w:val="0"/>
                <w:sz w:val="20"/>
                <w:szCs w:val="20"/>
                <w:lang w:bidi="ar"/>
              </w:rPr>
              <w:t>1、智能监控箱采用室外防雨设计，箱体尺寸不小于487*395*210mm，箱顶防雨帽檐超出箱门不少于5mm，超出箱体不少于8mm，箱体门框配U型橡胶防水密封条，箱体底部一实两虚出线孔，左开门设计，开启角度不小于120°，不锈钢轴式铰链，两侧带防尘网百叶窗。</w:t>
            </w:r>
            <w:r>
              <w:rPr>
                <w:rFonts w:hint="eastAsia" w:ascii="宋体" w:hAnsi="宋体" w:cs="宋体"/>
                <w:kern w:val="0"/>
                <w:sz w:val="20"/>
                <w:szCs w:val="20"/>
                <w:lang w:bidi="ar"/>
              </w:rPr>
              <w:br w:type="textWrapping"/>
            </w:r>
            <w:r>
              <w:rPr>
                <w:rFonts w:hint="eastAsia" w:ascii="宋体" w:hAnsi="宋体" w:cs="宋体"/>
                <w:kern w:val="0"/>
                <w:sz w:val="20"/>
                <w:szCs w:val="20"/>
                <w:lang w:bidi="ar"/>
              </w:rPr>
              <w:t>2、智能监控箱集成智能管理模块、不少于3个5孔国标插座、安全刀闸、自动重合闸、电源防雷器、熔纤盒、机械锁、接地铜排等多个模块为一体，智能管理模块提供RS-485接口、智能锁接口、智能防雷器接口、温湿度传感器接口、水浸传感器接口、门磁接口、报警器接口、UPS接口，可实现室外接入点一站式交付；</w:t>
            </w:r>
            <w:r>
              <w:rPr>
                <w:rFonts w:hint="eastAsia" w:ascii="宋体" w:hAnsi="宋体" w:cs="宋体"/>
                <w:kern w:val="0"/>
                <w:sz w:val="20"/>
                <w:szCs w:val="20"/>
                <w:lang w:bidi="ar"/>
              </w:rPr>
              <w:br w:type="textWrapping"/>
            </w:r>
            <w:r>
              <w:rPr>
                <w:rFonts w:hint="eastAsia" w:ascii="宋体" w:hAnsi="宋体" w:cs="宋体"/>
                <w:kern w:val="0"/>
                <w:sz w:val="20"/>
                <w:szCs w:val="20"/>
                <w:lang w:bidi="ar"/>
              </w:rPr>
              <w:t>3、智能管理模块具有管理功能和工业以太网交换功能，仅占用1个管理IP地址，提供2个千兆SFP光口，8个100/1000M自适应网络电口；网络电口内置网络防雷，具有端口开关、端口绑定、端口锁定设置等功能；能够通过运维管理软件实现任意网口的远程开关、端口MAC地址绑定、自学习MAC地址锁定功能；光口支持收光功率、发光功率远程监测，可实时读取光口的收光、发光功率；当网络链路、网线、光纤发生故障时，可上报。</w:t>
            </w:r>
            <w:r>
              <w:rPr>
                <w:rFonts w:hint="eastAsia" w:ascii="宋体" w:hAnsi="宋体" w:cs="宋体"/>
                <w:kern w:val="0"/>
                <w:sz w:val="20"/>
                <w:szCs w:val="20"/>
                <w:lang w:bidi="ar"/>
              </w:rPr>
              <w:br w:type="textWrapping"/>
            </w:r>
            <w:r>
              <w:rPr>
                <w:rFonts w:hint="eastAsia" w:ascii="宋体" w:hAnsi="宋体" w:cs="宋体"/>
                <w:kern w:val="0"/>
                <w:sz w:val="20"/>
                <w:szCs w:val="20"/>
                <w:lang w:bidi="ar"/>
              </w:rPr>
              <w:t>4、支持市电停电监测，在不需要后备电源的情况下，市电停电时，智能监控箱能够上报市电停电告警，能够区分市电停电与空开跳闸。</w:t>
            </w:r>
            <w:r>
              <w:rPr>
                <w:rFonts w:hint="eastAsia" w:ascii="宋体" w:hAnsi="宋体" w:cs="宋体"/>
                <w:kern w:val="0"/>
                <w:sz w:val="20"/>
                <w:szCs w:val="20"/>
                <w:lang w:bidi="ar"/>
              </w:rPr>
              <w:br w:type="textWrapping"/>
            </w:r>
            <w:r>
              <w:rPr>
                <w:rFonts w:hint="eastAsia" w:ascii="宋体" w:hAnsi="宋体" w:cs="宋体"/>
                <w:kern w:val="0"/>
                <w:sz w:val="20"/>
                <w:szCs w:val="20"/>
                <w:lang w:bidi="ar"/>
              </w:rPr>
              <w:t>5、提供不少于8路220V电源控制输出端口，每路电源输出口均可远程开关控制、制定定时开关计划。</w:t>
            </w:r>
            <w:r>
              <w:rPr>
                <w:rFonts w:hint="eastAsia" w:ascii="宋体" w:hAnsi="宋体" w:cs="宋体"/>
                <w:kern w:val="0"/>
                <w:sz w:val="20"/>
                <w:szCs w:val="20"/>
                <w:lang w:bidi="ar"/>
              </w:rPr>
              <w:br w:type="textWrapping"/>
            </w:r>
            <w:r>
              <w:rPr>
                <w:rFonts w:hint="eastAsia" w:ascii="宋体" w:hAnsi="宋体" w:cs="宋体"/>
                <w:kern w:val="0"/>
                <w:sz w:val="20"/>
                <w:szCs w:val="20"/>
                <w:lang w:bidi="ar"/>
              </w:rPr>
              <w:t>6、支持摄像机状态检测功能，摄像机出现死机、网络中断等故障时可产生“摄像机故障”告警，并可自动断电重启摄像机，支持16路摄像机故障监测。</w:t>
            </w:r>
            <w:r>
              <w:rPr>
                <w:rFonts w:hint="eastAsia" w:ascii="宋体" w:hAnsi="宋体" w:cs="宋体"/>
                <w:kern w:val="0"/>
                <w:sz w:val="20"/>
                <w:szCs w:val="20"/>
                <w:lang w:bidi="ar"/>
              </w:rPr>
              <w:br w:type="textWrapping"/>
            </w:r>
            <w:r>
              <w:rPr>
                <w:rFonts w:hint="eastAsia" w:ascii="宋体" w:hAnsi="宋体" w:cs="宋体"/>
                <w:kern w:val="0"/>
                <w:sz w:val="20"/>
                <w:szCs w:val="20"/>
                <w:lang w:bidi="ar"/>
              </w:rPr>
              <w:t>7、支持补光灯、闪光灯等设备故障监测，能区分补光灯白天异常亮起或晚上无法开启等异常状态；闪光灯故障能区分正常闪烁和故障无法闪烁；可设置补光灯定时/手动开启。</w:t>
            </w:r>
            <w:r>
              <w:rPr>
                <w:rFonts w:hint="eastAsia" w:ascii="宋体" w:hAnsi="宋体" w:cs="宋体"/>
                <w:kern w:val="0"/>
                <w:sz w:val="20"/>
                <w:szCs w:val="20"/>
                <w:lang w:bidi="ar"/>
              </w:rPr>
              <w:br w:type="textWrapping"/>
            </w:r>
            <w:r>
              <w:rPr>
                <w:rFonts w:hint="eastAsia" w:ascii="宋体" w:hAnsi="宋体" w:cs="宋体"/>
                <w:kern w:val="0"/>
                <w:sz w:val="20"/>
                <w:szCs w:val="20"/>
                <w:lang w:bidi="ar"/>
              </w:rPr>
              <w:t>8、支持箱门状态检测、布防和临时撤防；布防状态下，开箱后本地声光报警，后台软件报警。支持开箱与照明联动，开箱时照明灯开启；温度超过设定值时，自动启动风扇工作；可远程调整温度设定值；支持风扇工作状态检测。</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9、支持非法取电管理，支持设定功率阈值，并支持实时监控额定功率，当设备功率超过阈值时上报非法取电告警。 </w:t>
            </w:r>
            <w:r>
              <w:rPr>
                <w:rFonts w:hint="eastAsia" w:ascii="宋体" w:hAnsi="宋体" w:cs="宋体"/>
                <w:kern w:val="0"/>
                <w:sz w:val="20"/>
                <w:szCs w:val="20"/>
                <w:lang w:bidi="ar"/>
              </w:rPr>
              <w:br w:type="textWrapping"/>
            </w:r>
            <w:r>
              <w:rPr>
                <w:rFonts w:hint="eastAsia" w:ascii="宋体" w:hAnsi="宋体" w:cs="宋体"/>
                <w:kern w:val="0"/>
                <w:sz w:val="20"/>
                <w:szCs w:val="20"/>
                <w:lang w:bidi="ar"/>
              </w:rPr>
              <w:t>10、设备采用工业级设计，能在AC145V~AC270V范围内正常工作；最高工作温度85℃，最低工作温度-40℃。</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电警落地机箱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 电警系统交叉口机箱，尺寸≥600mm（宽） × 1150mm（高）×</w:t>
            </w:r>
            <w:r>
              <w:rPr>
                <w:rFonts w:hint="eastAsia" w:ascii="宋体" w:hAnsi="宋体" w:cs="宋体"/>
                <w:kern w:val="0"/>
                <w:sz w:val="20"/>
                <w:szCs w:val="20"/>
                <w:lang w:bidi="ar"/>
              </w:rPr>
              <w:br w:type="textWrapping"/>
            </w:r>
            <w:r>
              <w:rPr>
                <w:rFonts w:hint="eastAsia" w:ascii="宋体" w:hAnsi="宋体" w:cs="宋体"/>
                <w:kern w:val="0"/>
                <w:sz w:val="20"/>
                <w:szCs w:val="20"/>
                <w:lang w:bidi="ar"/>
              </w:rPr>
              <w:t>600mm（深）；采用1.5mm热镀锌钢板，含双路空气开关1个，单路空气</w:t>
            </w:r>
            <w:r>
              <w:rPr>
                <w:rFonts w:hint="eastAsia" w:ascii="宋体" w:hAnsi="宋体" w:cs="宋体"/>
                <w:kern w:val="0"/>
                <w:sz w:val="20"/>
                <w:szCs w:val="20"/>
                <w:lang w:bidi="ar"/>
              </w:rPr>
              <w:br w:type="textWrapping"/>
            </w:r>
            <w:r>
              <w:rPr>
                <w:rFonts w:hint="eastAsia" w:ascii="宋体" w:hAnsi="宋体" w:cs="宋体"/>
                <w:kern w:val="0"/>
                <w:sz w:val="20"/>
                <w:szCs w:val="20"/>
                <w:lang w:bidi="ar"/>
              </w:rPr>
              <w:t>开关8个，三芯维护插座1个。</w:t>
            </w:r>
            <w:r>
              <w:rPr>
                <w:rFonts w:hint="eastAsia" w:ascii="宋体" w:hAnsi="宋体" w:cs="宋体"/>
                <w:kern w:val="0"/>
                <w:sz w:val="20"/>
                <w:szCs w:val="20"/>
                <w:lang w:bidi="ar"/>
              </w:rPr>
              <w:br w:type="textWrapping"/>
            </w:r>
            <w:r>
              <w:rPr>
                <w:rFonts w:hint="eastAsia" w:ascii="宋体" w:hAnsi="宋体" w:cs="宋体"/>
                <w:kern w:val="0"/>
                <w:sz w:val="20"/>
                <w:szCs w:val="20"/>
                <w:lang w:bidi="ar"/>
              </w:rPr>
              <w:t>2. 含箱体运输、现场安装调试。箱体应该统一“交警监控”字样。</w:t>
            </w:r>
            <w:r>
              <w:rPr>
                <w:rFonts w:hint="eastAsia" w:ascii="宋体" w:hAnsi="宋体" w:cs="宋体"/>
                <w:kern w:val="0"/>
                <w:sz w:val="20"/>
                <w:szCs w:val="20"/>
                <w:lang w:bidi="ar"/>
              </w:rPr>
              <w:br w:type="textWrapping"/>
            </w:r>
            <w:r>
              <w:rPr>
                <w:rFonts w:hint="eastAsia" w:ascii="宋体" w:hAnsi="宋体" w:cs="宋体"/>
                <w:kern w:val="0"/>
                <w:sz w:val="20"/>
                <w:szCs w:val="20"/>
                <w:lang w:bidi="ar"/>
              </w:rPr>
              <w:t>3.含基础600mm*640mm*1100mm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极数:2P</w:t>
            </w:r>
            <w:r>
              <w:rPr>
                <w:rFonts w:hint="eastAsia" w:ascii="宋体" w:hAnsi="宋体" w:cs="宋体"/>
                <w:kern w:val="0"/>
                <w:sz w:val="20"/>
                <w:szCs w:val="20"/>
                <w:lang w:bidi="ar"/>
              </w:rPr>
              <w:br w:type="textWrapping"/>
            </w:r>
            <w:r>
              <w:rPr>
                <w:rFonts w:hint="eastAsia" w:ascii="宋体" w:hAnsi="宋体" w:cs="宋体"/>
                <w:kern w:val="0"/>
                <w:sz w:val="20"/>
                <w:szCs w:val="20"/>
                <w:lang w:bidi="ar"/>
              </w:rPr>
              <w:t>电流:16/20/25/32A</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电压:230V</w:t>
            </w:r>
            <w:r>
              <w:rPr>
                <w:rFonts w:hint="eastAsia" w:ascii="宋体" w:hAnsi="宋体" w:cs="宋体"/>
                <w:kern w:val="0"/>
                <w:sz w:val="20"/>
                <w:szCs w:val="20"/>
                <w:lang w:bidi="ar"/>
              </w:rPr>
              <w:br w:type="textWrapping"/>
            </w:r>
            <w:r>
              <w:rPr>
                <w:rFonts w:hint="eastAsia" w:ascii="宋体" w:hAnsi="宋体" w:cs="宋体"/>
                <w:kern w:val="0"/>
                <w:sz w:val="20"/>
                <w:szCs w:val="20"/>
                <w:lang w:bidi="ar"/>
              </w:rPr>
              <w:t>额定动作电流:30mA</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光纤</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4芯单模通讯光纤</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0.8</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电源线3*6</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RVV3*6.0mm²</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0.8</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0.26</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RVSP2芯*1.0mm²</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0.24</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布放尾纤</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连接尾纤，熔接及光缆接线盒</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接地线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1*10.0mm²</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0.01</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L型立杆A（杆件利旧）</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杆件利旧，八棱镀锌≥6.5M竖杆；立杆壁厚≥8mm；横杆8-12M；前端杆件贴反光材料，顶部带红黄绿三色防水帽；符合设计要求，必须保证图片抓拍位置、管控每个车道。含运输。含立杆基础的开挖、做模、浇筑（C25商品砼）、路面平整、回填、废土清运等工作及材料费用。L型杆件 挑8-12米采用1800mm*1800mm*2000mm；含运输、基础件、接地。</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利旧仓库备件</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高密度聚乙烯管（DN75）</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壁厚要求不低于4.5mm，人行道路土方开挖，敷设及恢复0.35km，宽度≥400mm，深度≥700mm。放2管</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0.7</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顶管管材</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含顶管，3孔；管道埋深不小于700mm;含管材，材质使用MPP管，直径不低于100mm。</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小窨井</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小窨井内径≥400mm*400mm*600mm;窨井盖材质应采用水泥材料，并标有“公安交警”字样。</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（三）</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球机系统升级</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枪球一体机</w:t>
            </w:r>
          </w:p>
        </w:tc>
        <w:tc>
          <w:tcPr>
            <w:tcW w:w="3237" w:type="pct"/>
            <w:tcBorders>
              <w:top w:val="nil"/>
              <w:left w:val="nil"/>
              <w:bottom w:val="nil"/>
              <w:right w:val="nil"/>
            </w:tcBorders>
            <w:noWrap/>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由1球机+2枪机组成，内置高性能GPU模块组，枪球和枪机视频分辨率≥2560×1440@30fps，全景1像素：400万，全景2像素：400万，细节像素：400万；枪机靶面尺寸不小于1/1.8英寸，枪机≥4倍光学变倍；球机靶面尺寸不小于1/1.8英寸；球机≥37倍光学变倍；支持自动标定功能，实现枪机与球机之间检查区域的定位；设备支持对车辆实时建模比对，对黑白名单车辆进行布控跟踪，跟踪距离≥200米，跟踪过程中目标车辆信息可以实施上传到中心平台；具备自动标定功能，可通过客户端软件对枪机进行一键自动标定，实现枪机与球机之间检测区域的定位，标定点的数量不小于6个。（含支架，抱箍，防雷器）抱箍，防雷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合计</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（四）</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标志标线</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分道标志牌</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Ⅳ类反光膜，400cm*240cm（字高40cm）*3mm，道路指示。</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分道牌杆件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主杆：φ273*9000*10mm，预留2根φ8内嵌钢管，与主杆焊接</w:t>
            </w:r>
            <w:r>
              <w:rPr>
                <w:rFonts w:hint="eastAsia" w:ascii="宋体" w:hAnsi="宋体" w:cs="宋体"/>
                <w:kern w:val="0"/>
                <w:sz w:val="20"/>
                <w:szCs w:val="20"/>
                <w:lang w:bidi="ar"/>
              </w:rPr>
              <w:br w:type="textWrapping"/>
            </w:r>
            <w:r>
              <w:rPr>
                <w:rFonts w:hint="eastAsia" w:ascii="宋体" w:hAnsi="宋体" w:cs="宋体"/>
                <w:kern w:val="0"/>
                <w:sz w:val="20"/>
                <w:szCs w:val="20"/>
                <w:lang w:bidi="ar"/>
              </w:rPr>
              <w:t>副杆1：φ121*5200*10mm，与内嵌钢管通过法兰连接</w:t>
            </w:r>
            <w:r>
              <w:rPr>
                <w:rFonts w:hint="eastAsia" w:ascii="宋体" w:hAnsi="宋体" w:cs="宋体"/>
                <w:kern w:val="0"/>
                <w:sz w:val="20"/>
                <w:szCs w:val="20"/>
                <w:lang w:bidi="ar"/>
              </w:rPr>
              <w:br w:type="textWrapping"/>
            </w:r>
            <w:r>
              <w:rPr>
                <w:rFonts w:hint="eastAsia" w:ascii="宋体" w:hAnsi="宋体" w:cs="宋体"/>
                <w:kern w:val="0"/>
                <w:sz w:val="20"/>
                <w:szCs w:val="20"/>
                <w:lang w:bidi="ar"/>
              </w:rPr>
              <w:t>副杆2：φ121*4700*10mm，与内嵌钢管通过法兰连接</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交通违法抓拍指示标志</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0.8m*0.3m*2.0mm，Ⅳ类反光膜，内容为“违法抓拍指示”</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标线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定制</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750</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平方</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六</w:t>
            </w:r>
          </w:p>
        </w:tc>
        <w:tc>
          <w:tcPr>
            <w:tcW w:w="4341"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道口预警系统</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设备名称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bCs/>
                <w:sz w:val="20"/>
                <w:szCs w:val="20"/>
              </w:rPr>
            </w:pPr>
            <w:r>
              <w:rPr>
                <w:rFonts w:hint="eastAsia" w:ascii="宋体" w:hAnsi="宋体" w:cs="宋体"/>
                <w:b/>
                <w:bCs/>
                <w:kern w:val="0"/>
                <w:sz w:val="20"/>
                <w:szCs w:val="20"/>
                <w:lang w:bidi="ar"/>
              </w:rPr>
              <w:t>技术参数</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支路主动发光交通标志牌</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1、发光类型：侧边导光的面光源单面发光标志</w:t>
            </w:r>
            <w:r>
              <w:rPr>
                <w:rFonts w:hint="eastAsia" w:ascii="宋体" w:hAnsi="宋体" w:cs="宋体"/>
                <w:kern w:val="0"/>
                <w:sz w:val="20"/>
                <w:szCs w:val="20"/>
                <w:lang w:bidi="ar"/>
              </w:rPr>
              <w:br w:type="textWrapping"/>
            </w:r>
            <w:r>
              <w:rPr>
                <w:rFonts w:hint="eastAsia" w:ascii="宋体" w:hAnsi="宋体" w:cs="宋体"/>
                <w:kern w:val="0"/>
                <w:sz w:val="20"/>
                <w:szCs w:val="20"/>
                <w:lang w:bidi="ar"/>
              </w:rPr>
              <w:t>2、材质：铝型材边框，进口导光板</w:t>
            </w:r>
            <w:r>
              <w:rPr>
                <w:rFonts w:hint="eastAsia" w:ascii="宋体" w:hAnsi="宋体" w:cs="宋体"/>
                <w:kern w:val="0"/>
                <w:sz w:val="20"/>
                <w:szCs w:val="20"/>
                <w:lang w:bidi="ar"/>
              </w:rPr>
              <w:br w:type="textWrapping"/>
            </w:r>
            <w:r>
              <w:rPr>
                <w:rFonts w:hint="eastAsia" w:ascii="宋体" w:hAnsi="宋体" w:cs="宋体"/>
                <w:kern w:val="0"/>
                <w:sz w:val="20"/>
                <w:szCs w:val="20"/>
                <w:lang w:bidi="ar"/>
              </w:rPr>
              <w:t>3、规格尺寸：八边形800mm</w:t>
            </w:r>
            <w:r>
              <w:rPr>
                <w:rFonts w:hint="eastAsia" w:ascii="宋体" w:hAnsi="宋体" w:cs="宋体"/>
                <w:kern w:val="0"/>
                <w:sz w:val="20"/>
                <w:szCs w:val="20"/>
                <w:lang w:bidi="ar"/>
              </w:rPr>
              <w:br w:type="textWrapping"/>
            </w:r>
            <w:r>
              <w:rPr>
                <w:rFonts w:hint="eastAsia" w:ascii="宋体" w:hAnsi="宋体" w:cs="宋体"/>
                <w:kern w:val="0"/>
                <w:sz w:val="20"/>
                <w:szCs w:val="20"/>
                <w:lang w:bidi="ar"/>
              </w:rPr>
              <w:t>4、反光膜：IV类超强级反光膜</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5、工作电压：DC 12V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6、工作环境要求                                             </w:t>
            </w:r>
            <w:r>
              <w:rPr>
                <w:rFonts w:hint="eastAsia" w:ascii="宋体" w:hAnsi="宋体" w:cs="宋体"/>
                <w:kern w:val="0"/>
                <w:sz w:val="20"/>
                <w:szCs w:val="20"/>
                <w:lang w:bidi="ar"/>
              </w:rPr>
              <w:br w:type="textWrapping"/>
            </w:r>
            <w:r>
              <w:rPr>
                <w:rFonts w:hint="eastAsia" w:ascii="宋体" w:hAnsi="宋体" w:cs="宋体"/>
                <w:kern w:val="0"/>
                <w:sz w:val="20"/>
                <w:szCs w:val="20"/>
                <w:lang w:bidi="ar"/>
              </w:rPr>
              <w:t>（1）环境温度：-30℃至80℃</w:t>
            </w:r>
            <w:r>
              <w:rPr>
                <w:rFonts w:hint="eastAsia" w:ascii="宋体" w:hAnsi="宋体" w:cs="宋体"/>
                <w:kern w:val="0"/>
                <w:sz w:val="20"/>
                <w:szCs w:val="20"/>
                <w:lang w:bidi="ar"/>
              </w:rPr>
              <w:br w:type="textWrapping"/>
            </w:r>
            <w:r>
              <w:rPr>
                <w:rFonts w:hint="eastAsia" w:ascii="宋体" w:hAnsi="宋体" w:cs="宋体"/>
                <w:kern w:val="0"/>
                <w:sz w:val="20"/>
                <w:szCs w:val="20"/>
                <w:lang w:bidi="ar"/>
              </w:rPr>
              <w:t>（2）环境湿度：相对湿度90%RH</w:t>
            </w:r>
            <w:r>
              <w:rPr>
                <w:rFonts w:hint="eastAsia" w:ascii="宋体" w:hAnsi="宋体" w:cs="宋体"/>
                <w:kern w:val="0"/>
                <w:sz w:val="20"/>
                <w:szCs w:val="20"/>
                <w:lang w:bidi="ar"/>
              </w:rPr>
              <w:br w:type="textWrapping"/>
            </w:r>
            <w:r>
              <w:rPr>
                <w:rFonts w:hint="eastAsia" w:ascii="宋体" w:hAnsi="宋体" w:cs="宋体"/>
                <w:kern w:val="0"/>
                <w:sz w:val="20"/>
                <w:szCs w:val="20"/>
                <w:lang w:bidi="ar"/>
              </w:rPr>
              <w:t>（3）防护等级：IP67</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主路主动发光交通标志牌</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1、发光类型：侧边导光的面光源单面发光标志</w:t>
            </w:r>
            <w:r>
              <w:rPr>
                <w:rFonts w:hint="eastAsia" w:ascii="宋体" w:hAnsi="宋体" w:cs="宋体"/>
                <w:kern w:val="0"/>
                <w:sz w:val="20"/>
                <w:szCs w:val="20"/>
                <w:lang w:bidi="ar"/>
              </w:rPr>
              <w:br w:type="textWrapping"/>
            </w:r>
            <w:r>
              <w:rPr>
                <w:rFonts w:hint="eastAsia" w:ascii="宋体" w:hAnsi="宋体" w:cs="宋体"/>
                <w:kern w:val="0"/>
                <w:sz w:val="20"/>
                <w:szCs w:val="20"/>
                <w:lang w:bidi="ar"/>
              </w:rPr>
              <w:t>2、材质：铝型材边框，进口导光板</w:t>
            </w:r>
            <w:r>
              <w:rPr>
                <w:rFonts w:hint="eastAsia" w:ascii="宋体" w:hAnsi="宋体" w:cs="宋体"/>
                <w:kern w:val="0"/>
                <w:sz w:val="20"/>
                <w:szCs w:val="20"/>
                <w:lang w:bidi="ar"/>
              </w:rPr>
              <w:br w:type="textWrapping"/>
            </w:r>
            <w:r>
              <w:rPr>
                <w:rFonts w:hint="eastAsia" w:ascii="宋体" w:hAnsi="宋体" w:cs="宋体"/>
                <w:kern w:val="0"/>
                <w:sz w:val="20"/>
                <w:szCs w:val="20"/>
                <w:lang w:bidi="ar"/>
              </w:rPr>
              <w:t>3、规格尺寸：三角形900mm</w:t>
            </w:r>
            <w:r>
              <w:rPr>
                <w:rFonts w:hint="eastAsia" w:ascii="宋体" w:hAnsi="宋体" w:cs="宋体"/>
                <w:kern w:val="0"/>
                <w:sz w:val="20"/>
                <w:szCs w:val="20"/>
                <w:lang w:bidi="ar"/>
              </w:rPr>
              <w:br w:type="textWrapping"/>
            </w:r>
            <w:r>
              <w:rPr>
                <w:rFonts w:hint="eastAsia" w:ascii="宋体" w:hAnsi="宋体" w:cs="宋体"/>
                <w:kern w:val="0"/>
                <w:sz w:val="20"/>
                <w:szCs w:val="20"/>
                <w:lang w:bidi="ar"/>
              </w:rPr>
              <w:t>4、反光膜：IV类超强级反光膜</w:t>
            </w:r>
            <w:r>
              <w:rPr>
                <w:rFonts w:hint="eastAsia" w:ascii="宋体" w:hAnsi="宋体" w:cs="宋体"/>
                <w:kern w:val="0"/>
                <w:sz w:val="20"/>
                <w:szCs w:val="20"/>
                <w:lang w:bidi="ar"/>
              </w:rPr>
              <w:br w:type="textWrapping"/>
            </w:r>
            <w:r>
              <w:rPr>
                <w:rFonts w:hint="eastAsia" w:ascii="宋体" w:hAnsi="宋体" w:cs="宋体"/>
                <w:kern w:val="0"/>
                <w:sz w:val="20"/>
                <w:szCs w:val="20"/>
                <w:lang w:bidi="ar"/>
              </w:rPr>
              <w:t>5、工作电压：DC 12V</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6、工作环境要求                                                  </w:t>
            </w:r>
            <w:r>
              <w:rPr>
                <w:rFonts w:hint="eastAsia" w:ascii="宋体" w:hAnsi="宋体" w:cs="宋体"/>
                <w:kern w:val="0"/>
                <w:sz w:val="20"/>
                <w:szCs w:val="20"/>
                <w:lang w:bidi="ar"/>
              </w:rPr>
              <w:br w:type="textWrapping"/>
            </w:r>
            <w:r>
              <w:rPr>
                <w:rFonts w:hint="eastAsia" w:ascii="宋体" w:hAnsi="宋体" w:cs="宋体"/>
                <w:kern w:val="0"/>
                <w:sz w:val="20"/>
                <w:szCs w:val="20"/>
                <w:lang w:bidi="ar"/>
              </w:rPr>
              <w:t>（1）环境温度：-30℃至80℃</w:t>
            </w:r>
            <w:r>
              <w:rPr>
                <w:rFonts w:hint="eastAsia" w:ascii="宋体" w:hAnsi="宋体" w:cs="宋体"/>
                <w:kern w:val="0"/>
                <w:sz w:val="20"/>
                <w:szCs w:val="20"/>
                <w:lang w:bidi="ar"/>
              </w:rPr>
              <w:br w:type="textWrapping"/>
            </w:r>
            <w:r>
              <w:rPr>
                <w:rFonts w:hint="eastAsia" w:ascii="宋体" w:hAnsi="宋体" w:cs="宋体"/>
                <w:kern w:val="0"/>
                <w:sz w:val="20"/>
                <w:szCs w:val="20"/>
                <w:lang w:bidi="ar"/>
              </w:rPr>
              <w:t>（2）环境湿度：相对湿度90%RH</w:t>
            </w:r>
            <w:r>
              <w:rPr>
                <w:rFonts w:hint="eastAsia" w:ascii="宋体" w:hAnsi="宋体" w:cs="宋体"/>
                <w:kern w:val="0"/>
                <w:sz w:val="20"/>
                <w:szCs w:val="20"/>
                <w:lang w:bidi="ar"/>
              </w:rPr>
              <w:br w:type="textWrapping"/>
            </w:r>
            <w:r>
              <w:rPr>
                <w:rFonts w:hint="eastAsia" w:ascii="宋体" w:hAnsi="宋体" w:cs="宋体"/>
                <w:kern w:val="0"/>
                <w:sz w:val="20"/>
                <w:szCs w:val="20"/>
                <w:lang w:bidi="ar"/>
              </w:rPr>
              <w:t>（3）防护等级：IP67</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一体式主机</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1、材质：钣金外壳一体成型，黑色表面喷塑</w:t>
            </w:r>
            <w:r>
              <w:rPr>
                <w:rFonts w:hint="eastAsia" w:ascii="宋体" w:hAnsi="宋体" w:cs="宋体"/>
                <w:kern w:val="0"/>
                <w:sz w:val="20"/>
                <w:szCs w:val="20"/>
                <w:lang w:bidi="ar"/>
              </w:rPr>
              <w:br w:type="textWrapping"/>
            </w:r>
            <w:r>
              <w:rPr>
                <w:rFonts w:hint="eastAsia" w:ascii="宋体" w:hAnsi="宋体" w:cs="宋体"/>
                <w:kern w:val="0"/>
                <w:sz w:val="20"/>
                <w:szCs w:val="20"/>
                <w:lang w:bidi="ar"/>
              </w:rPr>
              <w:t>2、主机外观要求</w:t>
            </w:r>
            <w:r>
              <w:rPr>
                <w:rFonts w:hint="eastAsia" w:ascii="宋体" w:hAnsi="宋体" w:cs="宋体"/>
                <w:kern w:val="0"/>
                <w:sz w:val="20"/>
                <w:szCs w:val="20"/>
                <w:lang w:bidi="ar"/>
              </w:rPr>
              <w:br w:type="textWrapping"/>
            </w:r>
            <w:r>
              <w:rPr>
                <w:rFonts w:hint="eastAsia" w:ascii="宋体" w:hAnsi="宋体" w:cs="宋体"/>
                <w:kern w:val="0"/>
                <w:sz w:val="20"/>
                <w:szCs w:val="20"/>
                <w:lang w:bidi="ar"/>
              </w:rPr>
              <w:t>（1）规格尺寸：3400*380*160mm</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（2）主机顶部设有红蓝爆闪灯模块                                                                          （3）主机中部内置智能语音模块和智能交通雷达检测器模块                                                （4）主机下部内置点阵发光辅助标志模块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3、电压：供电电压AC 220V，工作电压DC 12V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4、额定功率200W                    </w:t>
            </w:r>
            <w:r>
              <w:rPr>
                <w:rFonts w:hint="eastAsia" w:ascii="宋体" w:hAnsi="宋体" w:cs="宋体"/>
                <w:kern w:val="0"/>
                <w:sz w:val="20"/>
                <w:szCs w:val="20"/>
                <w:lang w:bidi="ar"/>
              </w:rPr>
              <w:br w:type="textWrapping"/>
            </w:r>
            <w:r>
              <w:rPr>
                <w:rFonts w:hint="eastAsia" w:ascii="宋体" w:hAnsi="宋体" w:cs="宋体"/>
                <w:kern w:val="0"/>
                <w:sz w:val="20"/>
                <w:szCs w:val="20"/>
                <w:lang w:bidi="ar"/>
              </w:rPr>
              <w:t>5、工作环境要求</w:t>
            </w:r>
            <w:r>
              <w:rPr>
                <w:rFonts w:hint="eastAsia" w:ascii="宋体" w:hAnsi="宋体" w:cs="宋体"/>
                <w:kern w:val="0"/>
                <w:sz w:val="20"/>
                <w:szCs w:val="20"/>
                <w:lang w:bidi="ar"/>
              </w:rPr>
              <w:br w:type="textWrapping"/>
            </w:r>
            <w:r>
              <w:rPr>
                <w:rFonts w:hint="eastAsia" w:ascii="宋体" w:hAnsi="宋体" w:cs="宋体"/>
                <w:kern w:val="0"/>
                <w:sz w:val="20"/>
                <w:szCs w:val="20"/>
                <w:lang w:bidi="ar"/>
              </w:rPr>
              <w:t>（1）环境温度：-20 ℃~80℃</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（2）环境湿度：湿度小于95%(无凝结) </w:t>
            </w:r>
            <w:r>
              <w:rPr>
                <w:rFonts w:hint="eastAsia" w:ascii="宋体" w:hAnsi="宋体" w:cs="宋体"/>
                <w:kern w:val="0"/>
                <w:sz w:val="20"/>
                <w:szCs w:val="20"/>
                <w:lang w:bidi="ar"/>
              </w:rPr>
              <w:br w:type="textWrapping"/>
            </w:r>
            <w:r>
              <w:rPr>
                <w:rFonts w:hint="eastAsia" w:ascii="宋体" w:hAnsi="宋体" w:cs="宋体"/>
                <w:kern w:val="0"/>
                <w:sz w:val="20"/>
                <w:szCs w:val="20"/>
                <w:lang w:bidi="ar"/>
              </w:rPr>
              <w:t>（3）防护等级：IP55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支路点阵发光辅助标志</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1、发光类型：点阵灯珠文字发光</w:t>
            </w:r>
            <w:r>
              <w:rPr>
                <w:rFonts w:hint="eastAsia" w:ascii="宋体" w:hAnsi="宋体" w:cs="宋体"/>
                <w:kern w:val="0"/>
                <w:sz w:val="20"/>
                <w:szCs w:val="20"/>
                <w:lang w:bidi="ar"/>
              </w:rPr>
              <w:br w:type="textWrapping"/>
            </w:r>
            <w:r>
              <w:rPr>
                <w:rFonts w:hint="eastAsia" w:ascii="宋体" w:hAnsi="宋体" w:cs="宋体"/>
                <w:kern w:val="0"/>
                <w:sz w:val="20"/>
                <w:szCs w:val="20"/>
                <w:lang w:bidi="ar"/>
              </w:rPr>
              <w:t>2、材质：钣金外壳一体成型，表面喷塑</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3、规格尺寸：1286*326*40mm                             </w:t>
            </w:r>
            <w:r>
              <w:rPr>
                <w:rFonts w:hint="eastAsia" w:ascii="宋体" w:hAnsi="宋体" w:cs="宋体"/>
                <w:kern w:val="0"/>
                <w:sz w:val="20"/>
                <w:szCs w:val="20"/>
                <w:lang w:bidi="ar"/>
              </w:rPr>
              <w:br w:type="textWrapping"/>
            </w:r>
            <w:r>
              <w:rPr>
                <w:rFonts w:hint="eastAsia" w:ascii="宋体" w:hAnsi="宋体" w:cs="宋体"/>
                <w:kern w:val="0"/>
                <w:sz w:val="20"/>
                <w:szCs w:val="20"/>
                <w:lang w:bidi="ar"/>
              </w:rPr>
              <w:t>4、标志内容：主路来车</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5、工作电压：DC 12V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6.工作环境要求  </w:t>
            </w:r>
            <w:r>
              <w:rPr>
                <w:rFonts w:hint="eastAsia" w:ascii="宋体" w:hAnsi="宋体" w:cs="宋体"/>
                <w:kern w:val="0"/>
                <w:sz w:val="20"/>
                <w:szCs w:val="20"/>
                <w:lang w:bidi="ar"/>
              </w:rPr>
              <w:br w:type="textWrapping"/>
            </w:r>
            <w:r>
              <w:rPr>
                <w:rFonts w:hint="eastAsia" w:ascii="宋体" w:hAnsi="宋体" w:cs="宋体"/>
                <w:kern w:val="0"/>
                <w:sz w:val="20"/>
                <w:szCs w:val="20"/>
                <w:lang w:bidi="ar"/>
              </w:rPr>
              <w:t>（1）环境温度：-20℃至80℃</w:t>
            </w:r>
            <w:r>
              <w:rPr>
                <w:rFonts w:hint="eastAsia" w:ascii="宋体" w:hAnsi="宋体" w:cs="宋体"/>
                <w:kern w:val="0"/>
                <w:sz w:val="20"/>
                <w:szCs w:val="20"/>
                <w:lang w:bidi="ar"/>
              </w:rPr>
              <w:br w:type="textWrapping"/>
            </w:r>
            <w:r>
              <w:rPr>
                <w:rFonts w:hint="eastAsia" w:ascii="宋体" w:hAnsi="宋体" w:cs="宋体"/>
                <w:kern w:val="0"/>
                <w:sz w:val="20"/>
                <w:szCs w:val="20"/>
                <w:lang w:bidi="ar"/>
              </w:rPr>
              <w:t>（2）环境湿度：相对湿度90%RH</w:t>
            </w:r>
            <w:r>
              <w:rPr>
                <w:rFonts w:hint="eastAsia" w:ascii="宋体" w:hAnsi="宋体" w:cs="宋体"/>
                <w:kern w:val="0"/>
                <w:sz w:val="20"/>
                <w:szCs w:val="20"/>
                <w:lang w:bidi="ar"/>
              </w:rPr>
              <w:br w:type="textWrapping"/>
            </w:r>
            <w:r>
              <w:rPr>
                <w:rFonts w:hint="eastAsia" w:ascii="宋体" w:hAnsi="宋体" w:cs="宋体"/>
                <w:kern w:val="0"/>
                <w:sz w:val="20"/>
                <w:szCs w:val="20"/>
                <w:lang w:bidi="ar"/>
              </w:rPr>
              <w:t>（3）防护等级：IP65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主路点阵发光辅助标志</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1、发光类型：点阵灯珠文字发光</w:t>
            </w:r>
            <w:r>
              <w:rPr>
                <w:rFonts w:hint="eastAsia" w:ascii="宋体" w:hAnsi="宋体" w:cs="宋体"/>
                <w:kern w:val="0"/>
                <w:sz w:val="20"/>
                <w:szCs w:val="20"/>
                <w:lang w:bidi="ar"/>
              </w:rPr>
              <w:br w:type="textWrapping"/>
            </w:r>
            <w:r>
              <w:rPr>
                <w:rFonts w:hint="eastAsia" w:ascii="宋体" w:hAnsi="宋体" w:cs="宋体"/>
                <w:kern w:val="0"/>
                <w:sz w:val="20"/>
                <w:szCs w:val="20"/>
                <w:lang w:bidi="ar"/>
              </w:rPr>
              <w:t>2、材质：钣金外壳一体成型，表面喷塑</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3、规格尺寸：1286*326*40mm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4、标志内容：有人横穿。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5、工作电压：DC 12V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6.工作环境要求  </w:t>
            </w:r>
            <w:r>
              <w:rPr>
                <w:rFonts w:hint="eastAsia" w:ascii="宋体" w:hAnsi="宋体" w:cs="宋体"/>
                <w:kern w:val="0"/>
                <w:sz w:val="20"/>
                <w:szCs w:val="20"/>
                <w:lang w:bidi="ar"/>
              </w:rPr>
              <w:br w:type="textWrapping"/>
            </w:r>
            <w:r>
              <w:rPr>
                <w:rFonts w:hint="eastAsia" w:ascii="宋体" w:hAnsi="宋体" w:cs="宋体"/>
                <w:kern w:val="0"/>
                <w:sz w:val="20"/>
                <w:szCs w:val="20"/>
                <w:lang w:bidi="ar"/>
              </w:rPr>
              <w:t>（1）环境温度：-20℃至80℃</w:t>
            </w:r>
            <w:r>
              <w:rPr>
                <w:rFonts w:hint="eastAsia" w:ascii="宋体" w:hAnsi="宋体" w:cs="宋体"/>
                <w:kern w:val="0"/>
                <w:sz w:val="20"/>
                <w:szCs w:val="20"/>
                <w:lang w:bidi="ar"/>
              </w:rPr>
              <w:br w:type="textWrapping"/>
            </w:r>
            <w:r>
              <w:rPr>
                <w:rFonts w:hint="eastAsia" w:ascii="宋体" w:hAnsi="宋体" w:cs="宋体"/>
                <w:kern w:val="0"/>
                <w:sz w:val="20"/>
                <w:szCs w:val="20"/>
                <w:lang w:bidi="ar"/>
              </w:rPr>
              <w:t>（2）环境湿度：相对湿度90%RH</w:t>
            </w:r>
            <w:r>
              <w:rPr>
                <w:rFonts w:hint="eastAsia" w:ascii="宋体" w:hAnsi="宋体" w:cs="宋体"/>
                <w:kern w:val="0"/>
                <w:sz w:val="20"/>
                <w:szCs w:val="20"/>
                <w:lang w:bidi="ar"/>
              </w:rPr>
              <w:br w:type="textWrapping"/>
            </w:r>
            <w:r>
              <w:rPr>
                <w:rFonts w:hint="eastAsia" w:ascii="宋体" w:hAnsi="宋体" w:cs="宋体"/>
                <w:kern w:val="0"/>
                <w:sz w:val="20"/>
                <w:szCs w:val="20"/>
                <w:lang w:bidi="ar"/>
              </w:rPr>
              <w:t>（3）防护等级：IP65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爆闪灯模块</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1、发光类型：光源采用高亮LED发光管，</w:t>
            </w:r>
            <w:r>
              <w:rPr>
                <w:rFonts w:hint="eastAsia" w:ascii="宋体" w:hAnsi="宋体" w:cs="宋体"/>
                <w:kern w:val="0"/>
                <w:sz w:val="20"/>
                <w:szCs w:val="20"/>
                <w:lang w:bidi="ar"/>
              </w:rPr>
              <w:br w:type="textWrapping"/>
            </w:r>
            <w:r>
              <w:rPr>
                <w:rFonts w:hint="eastAsia" w:ascii="宋体" w:hAnsi="宋体" w:cs="宋体"/>
                <w:kern w:val="0"/>
                <w:sz w:val="20"/>
                <w:szCs w:val="20"/>
                <w:lang w:bidi="ar"/>
              </w:rPr>
              <w:t>2、灯罩材质：灯罩采用高透光PC2805材料制成，透明度高不褪色,热变形温度:125℃,耐冲击强度85；</w:t>
            </w:r>
            <w:r>
              <w:rPr>
                <w:rFonts w:hint="eastAsia" w:ascii="宋体" w:hAnsi="宋体" w:cs="宋体"/>
                <w:kern w:val="0"/>
                <w:sz w:val="20"/>
                <w:szCs w:val="20"/>
                <w:lang w:bidi="ar"/>
              </w:rPr>
              <w:br w:type="textWrapping"/>
            </w:r>
            <w:r>
              <w:rPr>
                <w:rFonts w:hint="eastAsia" w:ascii="宋体" w:hAnsi="宋体" w:cs="宋体"/>
                <w:kern w:val="0"/>
                <w:sz w:val="20"/>
                <w:szCs w:val="20"/>
                <w:lang w:bidi="ar"/>
              </w:rPr>
              <w:t>3、规格尺寸：114*96*39mm</w:t>
            </w:r>
            <w:r>
              <w:rPr>
                <w:rFonts w:hint="eastAsia" w:ascii="宋体" w:hAnsi="宋体" w:cs="宋体"/>
                <w:kern w:val="0"/>
                <w:sz w:val="20"/>
                <w:szCs w:val="20"/>
                <w:lang w:bidi="ar"/>
              </w:rPr>
              <w:br w:type="textWrapping"/>
            </w:r>
            <w:r>
              <w:rPr>
                <w:rFonts w:hint="eastAsia" w:ascii="宋体" w:hAnsi="宋体" w:cs="宋体"/>
                <w:kern w:val="0"/>
                <w:sz w:val="20"/>
                <w:szCs w:val="20"/>
                <w:lang w:bidi="ar"/>
              </w:rPr>
              <w:t>4、颜色要求：红色、蓝色</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5、工作电压：12V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6、工作环境要求                                                                </w:t>
            </w:r>
            <w:r>
              <w:rPr>
                <w:rFonts w:hint="eastAsia" w:ascii="宋体" w:hAnsi="宋体" w:cs="宋体"/>
                <w:kern w:val="0"/>
                <w:sz w:val="20"/>
                <w:szCs w:val="20"/>
                <w:lang w:bidi="ar"/>
              </w:rPr>
              <w:br w:type="textWrapping"/>
            </w:r>
            <w:r>
              <w:rPr>
                <w:rFonts w:hint="eastAsia" w:ascii="宋体" w:hAnsi="宋体" w:cs="宋体"/>
                <w:kern w:val="0"/>
                <w:sz w:val="20"/>
                <w:szCs w:val="20"/>
                <w:lang w:bidi="ar"/>
              </w:rPr>
              <w:t>（1）环境温度：-20℃至80℃</w:t>
            </w:r>
            <w:r>
              <w:rPr>
                <w:rFonts w:hint="eastAsia" w:ascii="宋体" w:hAnsi="宋体" w:cs="宋体"/>
                <w:kern w:val="0"/>
                <w:sz w:val="20"/>
                <w:szCs w:val="20"/>
                <w:lang w:bidi="ar"/>
              </w:rPr>
              <w:br w:type="textWrapping"/>
            </w:r>
            <w:r>
              <w:rPr>
                <w:rFonts w:hint="eastAsia" w:ascii="宋体" w:hAnsi="宋体" w:cs="宋体"/>
                <w:kern w:val="0"/>
                <w:sz w:val="20"/>
                <w:szCs w:val="20"/>
                <w:lang w:bidi="ar"/>
              </w:rPr>
              <w:t>（2）环境湿度：相对湿度90%RH</w:t>
            </w:r>
            <w:r>
              <w:rPr>
                <w:rFonts w:hint="eastAsia" w:ascii="宋体" w:hAnsi="宋体" w:cs="宋体"/>
                <w:kern w:val="0"/>
                <w:sz w:val="20"/>
                <w:szCs w:val="20"/>
                <w:lang w:bidi="ar"/>
              </w:rPr>
              <w:br w:type="textWrapping"/>
            </w:r>
            <w:r>
              <w:rPr>
                <w:rFonts w:hint="eastAsia" w:ascii="宋体" w:hAnsi="宋体" w:cs="宋体"/>
                <w:kern w:val="0"/>
                <w:sz w:val="20"/>
                <w:szCs w:val="20"/>
                <w:lang w:bidi="ar"/>
              </w:rPr>
              <w:t>（3）防护等级：IP67</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补光灯模块</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1、20颗独立大功率灯珠，独立透镜，光型优异，不眩目。</w:t>
            </w:r>
            <w:r>
              <w:rPr>
                <w:rFonts w:hint="eastAsia" w:ascii="宋体" w:hAnsi="宋体" w:cs="宋体"/>
                <w:kern w:val="0"/>
                <w:sz w:val="20"/>
                <w:szCs w:val="20"/>
                <w:lang w:bidi="ar"/>
              </w:rPr>
              <w:br w:type="textWrapping"/>
            </w:r>
            <w:r>
              <w:rPr>
                <w:rFonts w:hint="eastAsia" w:ascii="宋体" w:hAnsi="宋体" w:cs="宋体"/>
                <w:kern w:val="0"/>
                <w:sz w:val="20"/>
                <w:szCs w:val="20"/>
                <w:lang w:bidi="ar"/>
              </w:rPr>
              <w:t>2、内置恒流驱动，根据温升调节电流，不烧灯。</w:t>
            </w:r>
            <w:r>
              <w:rPr>
                <w:rFonts w:hint="eastAsia" w:ascii="宋体" w:hAnsi="宋体" w:cs="宋体"/>
                <w:kern w:val="0"/>
                <w:sz w:val="20"/>
                <w:szCs w:val="20"/>
                <w:lang w:bidi="ar"/>
              </w:rPr>
              <w:br w:type="textWrapping"/>
            </w:r>
            <w:r>
              <w:rPr>
                <w:rFonts w:hint="eastAsia" w:ascii="宋体" w:hAnsi="宋体" w:cs="宋体"/>
                <w:kern w:val="0"/>
                <w:sz w:val="20"/>
                <w:szCs w:val="20"/>
                <w:lang w:bidi="ar"/>
              </w:rPr>
              <w:t>3、内部完全灌胶处理，防水等级IPx6。</w:t>
            </w:r>
            <w:r>
              <w:rPr>
                <w:rFonts w:hint="eastAsia" w:ascii="宋体" w:hAnsi="宋体" w:cs="宋体"/>
                <w:kern w:val="0"/>
                <w:sz w:val="20"/>
                <w:szCs w:val="20"/>
                <w:lang w:bidi="ar"/>
              </w:rPr>
              <w:br w:type="textWrapping"/>
            </w:r>
            <w:r>
              <w:rPr>
                <w:rFonts w:hint="eastAsia" w:ascii="宋体" w:hAnsi="宋体" w:cs="宋体"/>
                <w:kern w:val="0"/>
                <w:sz w:val="20"/>
                <w:szCs w:val="20"/>
                <w:lang w:bidi="ar"/>
              </w:rPr>
              <w:t>4、自带光感模块，随环境亮度自动调节发光强度，降低功耗，延长寿命。</w:t>
            </w:r>
            <w:r>
              <w:rPr>
                <w:rFonts w:hint="eastAsia" w:ascii="宋体" w:hAnsi="宋体" w:cs="宋体"/>
                <w:kern w:val="0"/>
                <w:sz w:val="20"/>
                <w:szCs w:val="20"/>
                <w:lang w:bidi="ar"/>
              </w:rPr>
              <w:br w:type="textWrapping"/>
            </w:r>
            <w:r>
              <w:rPr>
                <w:rFonts w:hint="eastAsia" w:ascii="宋体" w:hAnsi="宋体" w:cs="宋体"/>
                <w:kern w:val="0"/>
                <w:sz w:val="20"/>
                <w:szCs w:val="20"/>
                <w:lang w:bidi="ar"/>
              </w:rPr>
              <w:t>5、6300K正白光，模拟阳光，不偏色。</w:t>
            </w:r>
            <w:r>
              <w:rPr>
                <w:rFonts w:hint="eastAsia" w:ascii="宋体" w:hAnsi="宋体" w:cs="宋体"/>
                <w:kern w:val="0"/>
                <w:sz w:val="20"/>
                <w:szCs w:val="20"/>
                <w:lang w:bidi="ar"/>
              </w:rPr>
              <w:br w:type="textWrapping"/>
            </w:r>
            <w:r>
              <w:rPr>
                <w:rFonts w:hint="eastAsia" w:ascii="宋体" w:hAnsi="宋体" w:cs="宋体"/>
                <w:kern w:val="0"/>
                <w:sz w:val="20"/>
                <w:szCs w:val="20"/>
                <w:lang w:bidi="ar"/>
              </w:rPr>
              <w:t>6、驱动电压12VDC，额定功率20W。</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智能语音模块</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1、驱动组成：WT2003H-24SS高品质MP3语音芯片、PAM8320功放模块、UART指定插播地址音乐播放模块IC，可以提供高保真人声发音；</w:t>
            </w:r>
            <w:r>
              <w:rPr>
                <w:rFonts w:hint="eastAsia" w:ascii="宋体" w:hAnsi="宋体" w:cs="宋体"/>
                <w:kern w:val="0"/>
                <w:sz w:val="20"/>
                <w:szCs w:val="20"/>
                <w:lang w:bidi="ar"/>
              </w:rPr>
              <w:br w:type="textWrapping"/>
            </w:r>
            <w:r>
              <w:rPr>
                <w:rFonts w:hint="eastAsia" w:ascii="宋体" w:hAnsi="宋体" w:cs="宋体"/>
                <w:kern w:val="0"/>
                <w:sz w:val="20"/>
                <w:szCs w:val="20"/>
                <w:lang w:bidi="ar"/>
              </w:rPr>
              <w:t>2、扬声器采用保真高音喇叭，聚合物音盆，防水效果好；</w:t>
            </w:r>
            <w:r>
              <w:rPr>
                <w:rFonts w:hint="eastAsia" w:ascii="宋体" w:hAnsi="宋体" w:cs="宋体"/>
                <w:kern w:val="0"/>
                <w:sz w:val="20"/>
                <w:szCs w:val="20"/>
                <w:lang w:bidi="ar"/>
              </w:rPr>
              <w:br w:type="textWrapping"/>
            </w:r>
            <w:r>
              <w:rPr>
                <w:rFonts w:hint="eastAsia" w:ascii="宋体" w:hAnsi="宋体" w:cs="宋体"/>
                <w:kern w:val="0"/>
                <w:sz w:val="20"/>
                <w:szCs w:val="20"/>
                <w:lang w:bidi="ar"/>
              </w:rPr>
              <w:t>阻抗：4欧姆，功率12W。响应频率：80-20000Hz。灵敏度（最大声压级）110分贝。</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嵌入式主控模块</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1、CPU采用的内核是Arm® Cortex®-M3，基于该平台可提供优良的计算性能和先进的系统中断响应，兼容所有ARM工具和软件。内置1个嵌套向量中断控制器能够处理16个优先级；可直接向内核传递中断向量入口地址，从而达到低延迟的中断响应处理。</w:t>
            </w:r>
            <w:r>
              <w:rPr>
                <w:rFonts w:hint="eastAsia" w:ascii="宋体" w:hAnsi="宋体" w:cs="宋体"/>
                <w:kern w:val="0"/>
                <w:sz w:val="20"/>
                <w:szCs w:val="20"/>
                <w:lang w:bidi="ar"/>
              </w:rPr>
              <w:br w:type="textWrapping"/>
            </w:r>
            <w:r>
              <w:rPr>
                <w:rFonts w:hint="eastAsia" w:ascii="宋体" w:hAnsi="宋体" w:cs="宋体"/>
                <w:kern w:val="0"/>
                <w:sz w:val="20"/>
                <w:szCs w:val="20"/>
                <w:lang w:bidi="ar"/>
              </w:rPr>
              <w:t>2、产品内部集成了上电复位（POR）和掉电复位电路。这两种电路始终处于工作状态。当掉电复位电路监测到电源电压低于规定的阈值时，即使外部电路复位，该产品内置能够监测VDD并将其与VPVD阈值比较，当VDD在在VPVD阈值范围外且中断使能时会产生中断，可通过中断服务程序将MCU设置成安全状态。</w:t>
            </w:r>
            <w:r>
              <w:rPr>
                <w:rFonts w:hint="eastAsia" w:ascii="宋体" w:hAnsi="宋体" w:cs="宋体"/>
                <w:kern w:val="0"/>
                <w:sz w:val="20"/>
                <w:szCs w:val="20"/>
                <w:lang w:bidi="ar"/>
              </w:rPr>
              <w:br w:type="textWrapping"/>
            </w:r>
            <w:r>
              <w:rPr>
                <w:rFonts w:hint="eastAsia" w:ascii="宋体" w:hAnsi="宋体" w:cs="宋体"/>
                <w:kern w:val="0"/>
                <w:sz w:val="20"/>
                <w:szCs w:val="20"/>
                <w:lang w:bidi="ar"/>
              </w:rPr>
              <w:t>3、系统控制主板具有以下功能：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（1）系统控制主板应具有备用电池功能。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（2）系统控制主板应具有主从机配组功能。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（3）系统控制主板应具有静电放电抗干扰功能。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（4）系统控制主板应具通讯加密功能。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4.工作环境要求</w:t>
            </w:r>
            <w:r>
              <w:rPr>
                <w:rFonts w:hint="eastAsia" w:ascii="宋体" w:hAnsi="宋体" w:cs="宋体"/>
                <w:kern w:val="0"/>
                <w:sz w:val="20"/>
                <w:szCs w:val="20"/>
                <w:lang w:bidi="ar"/>
              </w:rPr>
              <w:br w:type="textWrapping"/>
            </w:r>
            <w:r>
              <w:rPr>
                <w:rFonts w:hint="eastAsia" w:ascii="宋体" w:hAnsi="宋体" w:cs="宋体"/>
                <w:kern w:val="0"/>
                <w:sz w:val="20"/>
                <w:szCs w:val="20"/>
                <w:lang w:bidi="ar"/>
              </w:rPr>
              <w:t>（1）环境温度：-20℃至80℃</w:t>
            </w:r>
            <w:r>
              <w:rPr>
                <w:rFonts w:hint="eastAsia" w:ascii="宋体" w:hAnsi="宋体" w:cs="宋体"/>
                <w:kern w:val="0"/>
                <w:sz w:val="20"/>
                <w:szCs w:val="20"/>
                <w:lang w:bidi="ar"/>
              </w:rPr>
              <w:br w:type="textWrapping"/>
            </w:r>
            <w:r>
              <w:rPr>
                <w:rFonts w:hint="eastAsia" w:ascii="宋体" w:hAnsi="宋体" w:cs="宋体"/>
                <w:kern w:val="0"/>
                <w:sz w:val="20"/>
                <w:szCs w:val="20"/>
                <w:lang w:bidi="ar"/>
              </w:rPr>
              <w:t>（2）环境湿度：相对湿度≤98%RH</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智能无线通讯模块</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E34-2G4D20D基于nRF241OI+，工作频率为2.4 2.518GHz，TTL输出。它兼容3.3V和5V IO端口电压，使用串行用于数据传输和接收的端口，降低无线阈值应用。模块的特点是高速传输。它可以在各种波特率下实现双工（双向同时传输和接收）。它不限于数据包长度，支持不间断传输，并支持文件传输。</w:t>
            </w:r>
            <w:r>
              <w:rPr>
                <w:rFonts w:hint="eastAsia" w:ascii="宋体" w:hAnsi="宋体" w:cs="宋体"/>
                <w:kern w:val="0"/>
                <w:sz w:val="20"/>
                <w:szCs w:val="20"/>
                <w:lang w:bidi="ar"/>
              </w:rPr>
              <w:br w:type="textWrapping"/>
            </w:r>
            <w:r>
              <w:rPr>
                <w:rFonts w:hint="eastAsia" w:ascii="宋体" w:hAnsi="宋体" w:cs="宋体"/>
                <w:kern w:val="0"/>
                <w:sz w:val="20"/>
                <w:szCs w:val="20"/>
                <w:lang w:bidi="ar"/>
              </w:rPr>
              <w:t>该模块具有数据加密和压缩功能，数据压缩功能有效缩短传输时间，降低干扰概率，提高可靠性和传输效率。</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开关电源</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1、采用工程级防雨开关电源</w:t>
            </w:r>
            <w:r>
              <w:rPr>
                <w:rFonts w:hint="eastAsia" w:ascii="宋体" w:hAnsi="宋体" w:cs="宋体"/>
                <w:kern w:val="0"/>
                <w:sz w:val="20"/>
                <w:szCs w:val="20"/>
                <w:lang w:bidi="ar"/>
              </w:rPr>
              <w:br w:type="textWrapping"/>
            </w:r>
            <w:r>
              <w:rPr>
                <w:rFonts w:hint="eastAsia" w:ascii="宋体" w:hAnsi="宋体" w:cs="宋体"/>
                <w:kern w:val="0"/>
                <w:sz w:val="20"/>
                <w:szCs w:val="20"/>
                <w:lang w:bidi="ar"/>
              </w:rPr>
              <w:t>2、产品通过中国3C强制认证</w:t>
            </w:r>
            <w:r>
              <w:rPr>
                <w:rFonts w:hint="eastAsia" w:ascii="宋体" w:hAnsi="宋体" w:cs="宋体"/>
                <w:kern w:val="0"/>
                <w:sz w:val="20"/>
                <w:szCs w:val="20"/>
                <w:lang w:bidi="ar"/>
              </w:rPr>
              <w:br w:type="textWrapping"/>
            </w:r>
            <w:r>
              <w:rPr>
                <w:rFonts w:hint="eastAsia" w:ascii="宋体" w:hAnsi="宋体" w:cs="宋体"/>
                <w:kern w:val="0"/>
                <w:sz w:val="20"/>
                <w:szCs w:val="20"/>
                <w:lang w:bidi="ar"/>
              </w:rPr>
              <w:t>3、防护等级：IP65</w:t>
            </w:r>
            <w:r>
              <w:rPr>
                <w:rFonts w:hint="eastAsia" w:ascii="宋体" w:hAnsi="宋体" w:cs="宋体"/>
                <w:kern w:val="0"/>
                <w:sz w:val="20"/>
                <w:szCs w:val="20"/>
                <w:lang w:bidi="ar"/>
              </w:rPr>
              <w:br w:type="textWrapping"/>
            </w:r>
            <w:r>
              <w:rPr>
                <w:rFonts w:hint="eastAsia" w:ascii="宋体" w:hAnsi="宋体" w:cs="宋体"/>
                <w:kern w:val="0"/>
                <w:sz w:val="20"/>
                <w:szCs w:val="20"/>
                <w:lang w:bidi="ar"/>
              </w:rPr>
              <w:t>4、电路保护：短路/过负载/过电压/过热</w:t>
            </w:r>
            <w:r>
              <w:rPr>
                <w:rFonts w:hint="eastAsia" w:ascii="宋体" w:hAnsi="宋体" w:cs="宋体"/>
                <w:kern w:val="0"/>
                <w:sz w:val="20"/>
                <w:szCs w:val="20"/>
                <w:lang w:bidi="ar"/>
              </w:rPr>
              <w:br w:type="textWrapping"/>
            </w:r>
            <w:r>
              <w:rPr>
                <w:rFonts w:hint="eastAsia" w:ascii="宋体" w:hAnsi="宋体" w:cs="宋体"/>
                <w:kern w:val="0"/>
                <w:sz w:val="20"/>
                <w:szCs w:val="20"/>
                <w:lang w:bidi="ar"/>
              </w:rPr>
              <w:t>5、内置风扇，有效控制温升</w:t>
            </w:r>
            <w:r>
              <w:rPr>
                <w:rFonts w:hint="eastAsia" w:ascii="宋体" w:hAnsi="宋体" w:cs="宋体"/>
                <w:kern w:val="0"/>
                <w:sz w:val="20"/>
                <w:szCs w:val="20"/>
                <w:lang w:bidi="ar"/>
              </w:rPr>
              <w:br w:type="textWrapping"/>
            </w:r>
            <w:r>
              <w:rPr>
                <w:rFonts w:hint="eastAsia" w:ascii="宋体" w:hAnsi="宋体" w:cs="宋体"/>
                <w:kern w:val="0"/>
                <w:sz w:val="20"/>
                <w:szCs w:val="20"/>
                <w:lang w:bidi="ar"/>
              </w:rPr>
              <w:t>6、宽电压输入：180-265VAC</w:t>
            </w:r>
            <w:r>
              <w:rPr>
                <w:rFonts w:hint="eastAsia" w:ascii="宋体" w:hAnsi="宋体" w:cs="宋体"/>
                <w:kern w:val="0"/>
                <w:sz w:val="20"/>
                <w:szCs w:val="20"/>
                <w:lang w:bidi="ar"/>
              </w:rPr>
              <w:br w:type="textWrapping"/>
            </w:r>
            <w:r>
              <w:rPr>
                <w:rFonts w:hint="eastAsia" w:ascii="宋体" w:hAnsi="宋体" w:cs="宋体"/>
                <w:kern w:val="0"/>
                <w:sz w:val="20"/>
                <w:szCs w:val="20"/>
                <w:lang w:bidi="ar"/>
              </w:rPr>
              <w:t>7、稳压输出：12±0.2VDC</w:t>
            </w:r>
            <w:r>
              <w:rPr>
                <w:rFonts w:hint="eastAsia" w:ascii="宋体" w:hAnsi="宋体" w:cs="宋体"/>
                <w:kern w:val="0"/>
                <w:sz w:val="20"/>
                <w:szCs w:val="20"/>
                <w:lang w:bidi="ar"/>
              </w:rPr>
              <w:br w:type="textWrapping"/>
            </w:r>
            <w:r>
              <w:rPr>
                <w:rFonts w:hint="eastAsia" w:ascii="宋体" w:hAnsi="宋体" w:cs="宋体"/>
                <w:kern w:val="0"/>
                <w:sz w:val="20"/>
                <w:szCs w:val="20"/>
                <w:lang w:bidi="ar"/>
              </w:rPr>
              <w:t>8、最大功率支持400W</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自动重合闸用电保护器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具备自动复位、过压、欠压、过流、漏电、防雷、延时保护功能和电压显示、设置等功能。</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智能交通雷达检测器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1、雷达天线角度24°×37°</w:t>
            </w:r>
            <w:r>
              <w:rPr>
                <w:rFonts w:hint="eastAsia" w:ascii="宋体" w:hAnsi="宋体" w:cs="宋体"/>
                <w:kern w:val="0"/>
                <w:sz w:val="20"/>
                <w:szCs w:val="20"/>
                <w:lang w:bidi="ar"/>
              </w:rPr>
              <w:br w:type="textWrapping"/>
            </w:r>
            <w:r>
              <w:rPr>
                <w:rFonts w:hint="eastAsia" w:ascii="宋体" w:hAnsi="宋体" w:cs="宋体"/>
                <w:kern w:val="0"/>
                <w:sz w:val="20"/>
                <w:szCs w:val="20"/>
                <w:lang w:bidi="ar"/>
              </w:rPr>
              <w:t>2、有专用调试软件可修改参数和升级</w:t>
            </w:r>
            <w:r>
              <w:rPr>
                <w:rFonts w:hint="eastAsia" w:ascii="宋体" w:hAnsi="宋体" w:cs="宋体"/>
                <w:kern w:val="0"/>
                <w:sz w:val="20"/>
                <w:szCs w:val="20"/>
                <w:lang w:bidi="ar"/>
              </w:rPr>
              <w:br w:type="textWrapping"/>
            </w:r>
            <w:r>
              <w:rPr>
                <w:rFonts w:hint="eastAsia" w:ascii="宋体" w:hAnsi="宋体" w:cs="宋体"/>
                <w:kern w:val="0"/>
                <w:sz w:val="20"/>
                <w:szCs w:val="20"/>
                <w:lang w:bidi="ar"/>
              </w:rPr>
              <w:t>3、灵敏度9挡可调，最远检测距离80到100米</w:t>
            </w:r>
            <w:r>
              <w:rPr>
                <w:rFonts w:hint="eastAsia" w:ascii="宋体" w:hAnsi="宋体" w:cs="宋体"/>
                <w:kern w:val="0"/>
                <w:sz w:val="20"/>
                <w:szCs w:val="20"/>
                <w:lang w:bidi="ar"/>
              </w:rPr>
              <w:br w:type="textWrapping"/>
            </w:r>
            <w:r>
              <w:rPr>
                <w:rFonts w:hint="eastAsia" w:ascii="宋体" w:hAnsi="宋体" w:cs="宋体"/>
                <w:kern w:val="0"/>
                <w:sz w:val="20"/>
                <w:szCs w:val="20"/>
                <w:lang w:bidi="ar"/>
              </w:rPr>
              <w:t>4、速度上报刷新率6挡可调，50~2000ms</w:t>
            </w:r>
            <w:r>
              <w:rPr>
                <w:rFonts w:hint="eastAsia" w:ascii="宋体" w:hAnsi="宋体" w:cs="宋体"/>
                <w:kern w:val="0"/>
                <w:sz w:val="20"/>
                <w:szCs w:val="20"/>
                <w:lang w:bidi="ar"/>
              </w:rPr>
              <w:br w:type="textWrapping"/>
            </w:r>
            <w:r>
              <w:rPr>
                <w:rFonts w:hint="eastAsia" w:ascii="宋体" w:hAnsi="宋体" w:cs="宋体"/>
                <w:kern w:val="0"/>
                <w:sz w:val="20"/>
                <w:szCs w:val="20"/>
                <w:lang w:bidi="ar"/>
              </w:rPr>
              <w:t>5、检测器具有单向检测功能</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智能交通检测摄像机</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1、检测器采用200万像素的筒型摄像机，支持最低照度：0.002Lux @(F1.2,AGC ON) ,0 Lux with IR ，满足高清画质+非常昏暗的场景应用，ICR 红外滤片式自动切换,实现日夜监控；</w:t>
            </w:r>
            <w:r>
              <w:rPr>
                <w:rFonts w:hint="eastAsia" w:ascii="宋体" w:hAnsi="宋体" w:cs="宋体"/>
                <w:kern w:val="0"/>
                <w:sz w:val="20"/>
                <w:szCs w:val="20"/>
                <w:lang w:bidi="ar"/>
              </w:rPr>
              <w:br w:type="textWrapping"/>
            </w:r>
            <w:r>
              <w:rPr>
                <w:rFonts w:hint="eastAsia" w:ascii="宋体" w:hAnsi="宋体" w:cs="宋体"/>
                <w:kern w:val="0"/>
                <w:sz w:val="20"/>
                <w:szCs w:val="20"/>
                <w:lang w:bidi="ar"/>
              </w:rPr>
              <w:t>2、智能侦测：采用深度学习硬件及算法,提供精准的人车分类侦测,支持区域有人存在持续报警检测模式；</w:t>
            </w:r>
            <w:r>
              <w:rPr>
                <w:rFonts w:hint="eastAsia" w:ascii="宋体" w:hAnsi="宋体" w:cs="宋体"/>
                <w:kern w:val="0"/>
                <w:sz w:val="20"/>
                <w:szCs w:val="20"/>
                <w:lang w:bidi="ar"/>
              </w:rPr>
              <w:br w:type="textWrapping"/>
            </w:r>
            <w:r>
              <w:rPr>
                <w:rFonts w:hint="eastAsia" w:ascii="宋体" w:hAnsi="宋体" w:cs="宋体"/>
                <w:kern w:val="0"/>
                <w:sz w:val="20"/>
                <w:szCs w:val="20"/>
                <w:lang w:bidi="ar"/>
              </w:rPr>
              <w:t>3、防护等级：符合 IP67 ，环境温度：-30℃至60℃,湿度小于 95%(无凝结) ；</w:t>
            </w:r>
            <w:r>
              <w:rPr>
                <w:rFonts w:hint="eastAsia" w:ascii="宋体" w:hAnsi="宋体" w:cs="宋体"/>
                <w:kern w:val="0"/>
                <w:sz w:val="20"/>
                <w:szCs w:val="20"/>
                <w:lang w:bidi="ar"/>
              </w:rPr>
              <w:br w:type="textWrapping"/>
            </w:r>
            <w:r>
              <w:rPr>
                <w:rFonts w:hint="eastAsia" w:ascii="宋体" w:hAnsi="宋体" w:cs="宋体"/>
                <w:kern w:val="0"/>
                <w:sz w:val="20"/>
                <w:szCs w:val="20"/>
                <w:lang w:bidi="ar"/>
              </w:rPr>
              <w:t>4、工作电压：DC12V±25% ；</w:t>
            </w:r>
            <w:r>
              <w:rPr>
                <w:rFonts w:hint="eastAsia" w:ascii="宋体" w:hAnsi="宋体" w:cs="宋体"/>
                <w:kern w:val="0"/>
                <w:sz w:val="20"/>
                <w:szCs w:val="20"/>
                <w:lang w:bidi="ar"/>
              </w:rPr>
              <w:br w:type="textWrapping"/>
            </w:r>
            <w:r>
              <w:rPr>
                <w:rFonts w:hint="eastAsia" w:ascii="宋体" w:hAnsi="宋体" w:cs="宋体"/>
                <w:kern w:val="0"/>
                <w:sz w:val="20"/>
                <w:szCs w:val="20"/>
                <w:lang w:bidi="ar"/>
              </w:rPr>
              <w:t>5、电源接口类型：Φ5.5mm 圆头电源接口，1 个 RJ45 10M / 100M 自适应以太网口；</w:t>
            </w:r>
            <w:r>
              <w:rPr>
                <w:rFonts w:hint="eastAsia" w:ascii="宋体" w:hAnsi="宋体" w:cs="宋体"/>
                <w:kern w:val="0"/>
                <w:sz w:val="20"/>
                <w:szCs w:val="20"/>
                <w:lang w:bidi="ar"/>
              </w:rPr>
              <w:br w:type="textWrapping"/>
            </w:r>
            <w:r>
              <w:rPr>
                <w:rFonts w:hint="eastAsia" w:ascii="宋体" w:hAnsi="宋体" w:cs="宋体"/>
                <w:kern w:val="0"/>
                <w:sz w:val="20"/>
                <w:szCs w:val="20"/>
                <w:lang w:bidi="ar"/>
              </w:rPr>
              <w:t>6、支持视频录像采集，支持H.265编码，可提供多制式视频转换。可自由设置录像参数，包括：帧率、图像大小、分辨率等；</w:t>
            </w:r>
            <w:r>
              <w:rPr>
                <w:rFonts w:hint="eastAsia" w:ascii="宋体" w:hAnsi="宋体" w:cs="宋体"/>
                <w:kern w:val="0"/>
                <w:sz w:val="20"/>
                <w:szCs w:val="20"/>
                <w:lang w:bidi="ar"/>
              </w:rPr>
              <w:br w:type="textWrapping"/>
            </w:r>
            <w:r>
              <w:rPr>
                <w:rFonts w:hint="eastAsia" w:ascii="宋体" w:hAnsi="宋体" w:cs="宋体"/>
                <w:kern w:val="0"/>
                <w:sz w:val="20"/>
                <w:szCs w:val="20"/>
                <w:lang w:bidi="ar"/>
              </w:rPr>
              <w:t>视频本地储存介质为Micro SD卡，最大支持512G。</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物联网主机</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基于4G无线网络的远程操作平台，可实现以下功能：</w:t>
            </w:r>
            <w:r>
              <w:rPr>
                <w:rFonts w:hint="eastAsia" w:ascii="宋体" w:hAnsi="宋体" w:cs="宋体"/>
                <w:kern w:val="0"/>
                <w:sz w:val="20"/>
                <w:szCs w:val="20"/>
                <w:lang w:bidi="ar"/>
              </w:rPr>
              <w:br w:type="textWrapping"/>
            </w:r>
            <w:r>
              <w:rPr>
                <w:rFonts w:hint="eastAsia" w:ascii="宋体" w:hAnsi="宋体" w:cs="宋体"/>
                <w:kern w:val="0"/>
                <w:sz w:val="20"/>
                <w:szCs w:val="20"/>
                <w:lang w:bidi="ar"/>
              </w:rPr>
              <w:t>1、设备远程实时状态监控；</w:t>
            </w:r>
            <w:r>
              <w:rPr>
                <w:rFonts w:hint="eastAsia" w:ascii="宋体" w:hAnsi="宋体" w:cs="宋体"/>
                <w:kern w:val="0"/>
                <w:sz w:val="20"/>
                <w:szCs w:val="20"/>
                <w:lang w:bidi="ar"/>
              </w:rPr>
              <w:br w:type="textWrapping"/>
            </w:r>
            <w:r>
              <w:rPr>
                <w:rFonts w:hint="eastAsia" w:ascii="宋体" w:hAnsi="宋体" w:cs="宋体"/>
                <w:kern w:val="0"/>
                <w:sz w:val="20"/>
                <w:szCs w:val="20"/>
                <w:lang w:bidi="ar"/>
              </w:rPr>
              <w:t>2、远程方案设置、批量预案下发；</w:t>
            </w:r>
            <w:r>
              <w:rPr>
                <w:rFonts w:hint="eastAsia" w:ascii="宋体" w:hAnsi="宋体" w:cs="宋体"/>
                <w:kern w:val="0"/>
                <w:sz w:val="20"/>
                <w:szCs w:val="20"/>
                <w:lang w:bidi="ar"/>
              </w:rPr>
              <w:br w:type="textWrapping"/>
            </w:r>
            <w:r>
              <w:rPr>
                <w:rFonts w:hint="eastAsia" w:ascii="宋体" w:hAnsi="宋体" w:cs="宋体"/>
                <w:kern w:val="0"/>
                <w:sz w:val="20"/>
                <w:szCs w:val="20"/>
                <w:lang w:bidi="ar"/>
              </w:rPr>
              <w:t>3、方案上报及审核；</w:t>
            </w:r>
            <w:r>
              <w:rPr>
                <w:rFonts w:hint="eastAsia" w:ascii="宋体" w:hAnsi="宋体" w:cs="宋体"/>
                <w:kern w:val="0"/>
                <w:sz w:val="20"/>
                <w:szCs w:val="20"/>
                <w:lang w:bidi="ar"/>
              </w:rPr>
              <w:br w:type="textWrapping"/>
            </w:r>
            <w:r>
              <w:rPr>
                <w:rFonts w:hint="eastAsia" w:ascii="宋体" w:hAnsi="宋体" w:cs="宋体"/>
                <w:kern w:val="0"/>
                <w:sz w:val="20"/>
                <w:szCs w:val="20"/>
                <w:lang w:bidi="ar"/>
              </w:rPr>
              <w:t>4、设备组件故障平台自动报警；</w:t>
            </w:r>
            <w:r>
              <w:rPr>
                <w:rFonts w:hint="eastAsia" w:ascii="宋体" w:hAnsi="宋体" w:cs="宋体"/>
                <w:kern w:val="0"/>
                <w:sz w:val="20"/>
                <w:szCs w:val="20"/>
                <w:lang w:bidi="ar"/>
              </w:rPr>
              <w:br w:type="textWrapping"/>
            </w:r>
            <w:r>
              <w:rPr>
                <w:rFonts w:hint="eastAsia" w:ascii="宋体" w:hAnsi="宋体" w:cs="宋体"/>
                <w:kern w:val="0"/>
                <w:sz w:val="20"/>
                <w:szCs w:val="20"/>
                <w:lang w:bidi="ar"/>
              </w:rPr>
              <w:t>5、三级用户权限设置。</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七</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新老城区建设高空瞭望系统</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
                <w:bCs/>
                <w:sz w:val="20"/>
                <w:szCs w:val="20"/>
              </w:rPr>
            </w:pP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高空瞭望球机</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≥3200万，360°全景一体式网络高清摄像机，全景摄像机有8个1/1.8" 4MP Progressive Scan CMOS，最高分辨率及帧率大于5520×2400@30fps，星光级超低照度，0.005Lux/F1.0（彩色），0.0005Lux/F1.0（黑白）；设备镜头需具备良好的防刮性能；特写摄像机采用1/1.8"4MP Progressive Scan CMOS，最高分辨率及帧率可达2560×1440@30fps，水平360°连续旋转，垂直-11°-90°（自动翻转），星光级超低照度，≥0.0003Lux（彩色），≥0.0001Lux（黑白），≥400m红外照射距离，≥40倍光学变倍，支持光学防抖功能；支持区域入侵、越界、进入区域、离开区域事件侦测功能;支持去除雾状和水状附着物。系统支持点击联动功能、目标自动跟踪功能、手动跟踪功能；支持强光抑制、3D数字降噪；自带镜头，另配8个400W图像采集模块，靶面尺寸为1/1.8''，内置3个GPU，可输出1路主视频图像和8路辅视频图像。摄像机全景镜头光圈均不小于F1.0；系统支持在摄像机的实时视频画面中添加最多500个标签，具备较好防护性能和环境适应性，防水≥IP66。</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定制杆件</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副杆长度根据现场实际情况而定，直径不小于Φ75.7mm，厚度不小于3mm，L=3000mm；主杆长度根据现场实际情况而定，直径不小于Φ88.5mm，厚度不小于3mm，L=3000mm；主杆与安装位置内墙使用规格不小于150mm*Φ16mm的膨胀螺栓固定；墙面与主杆、主杆与副杆间使用壁厚不小于4mm的镀锌钢板焊接；并在墙面上安装不小于40*4mm的抱箍固定副杆；杆件热镀锌并做好防锈工作。</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立杆</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 xml:space="preserve">定制18米杆件,含立杆基础的开挖、做模、浇筑（C25商品砼）、路面平整、回填、废土清运等工作及材料费用。1800mm*1800mm*2000mm. </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RVV3*2.5</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0.45</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0.45</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1个千兆光口、8个百兆电口，安装方式：工业导轨式。含光模块。</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外壳材料：采用优质冷轧板，板材厚度：门板≥1.2mm、箱体≥1.2mm，含50mm高防雨顶，前单开门，箱体喷塑；内部配置：电源空开模块（包含1个2P/40A、1个1P/25A、2个1P/10A空开，1个三位多功能排插，网络;电源防雷器），1个风扇，1个LED灯等，箱体应该统一“天台交警监控”字样。</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极数:2P</w:t>
            </w:r>
            <w:r>
              <w:rPr>
                <w:rFonts w:hint="eastAsia" w:ascii="宋体" w:hAnsi="宋体" w:cs="宋体"/>
                <w:kern w:val="0"/>
                <w:sz w:val="20"/>
                <w:szCs w:val="20"/>
                <w:lang w:bidi="ar"/>
              </w:rPr>
              <w:br w:type="textWrapping"/>
            </w:r>
            <w:r>
              <w:rPr>
                <w:rFonts w:hint="eastAsia" w:ascii="宋体" w:hAnsi="宋体" w:cs="宋体"/>
                <w:kern w:val="0"/>
                <w:sz w:val="20"/>
                <w:szCs w:val="20"/>
                <w:lang w:bidi="ar"/>
              </w:rPr>
              <w:t>电流:16/20/25/32A</w:t>
            </w:r>
            <w:r>
              <w:rPr>
                <w:rFonts w:hint="eastAsia" w:ascii="宋体" w:hAnsi="宋体" w:cs="宋体"/>
                <w:kern w:val="0"/>
                <w:sz w:val="20"/>
                <w:szCs w:val="20"/>
                <w:lang w:bidi="ar"/>
              </w:rPr>
              <w:br w:type="textWrapping"/>
            </w:r>
            <w:r>
              <w:rPr>
                <w:rFonts w:hint="eastAsia" w:ascii="宋体" w:hAnsi="宋体" w:cs="宋体"/>
                <w:kern w:val="0"/>
                <w:sz w:val="20"/>
                <w:szCs w:val="20"/>
                <w:lang w:bidi="ar"/>
              </w:rPr>
              <w:t>电压:230V</w:t>
            </w:r>
            <w:r>
              <w:rPr>
                <w:rFonts w:hint="eastAsia" w:ascii="宋体" w:hAnsi="宋体" w:cs="宋体"/>
                <w:kern w:val="0"/>
                <w:sz w:val="20"/>
                <w:szCs w:val="20"/>
                <w:lang w:bidi="ar"/>
              </w:rPr>
              <w:br w:type="textWrapping"/>
            </w:r>
            <w:r>
              <w:rPr>
                <w:rFonts w:hint="eastAsia" w:ascii="宋体" w:hAnsi="宋体" w:cs="宋体"/>
                <w:kern w:val="0"/>
                <w:sz w:val="20"/>
                <w:szCs w:val="20"/>
                <w:lang w:bidi="ar"/>
              </w:rPr>
              <w:t>额定动作电流:30mA</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八</w:t>
            </w:r>
          </w:p>
        </w:tc>
        <w:tc>
          <w:tcPr>
            <w:tcW w:w="4341"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杆件检测费用</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杆件检测</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对本项目涉及的超过使用年限的杆件进行检测，含杆件配件更换。参考《台州市区城市道路交通安全设施设置实施细则》</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232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九</w:t>
            </w:r>
          </w:p>
        </w:tc>
        <w:tc>
          <w:tcPr>
            <w:tcW w:w="4341"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Style w:val="91"/>
                <w:rFonts w:hint="default"/>
                <w:color w:val="auto"/>
                <w:lang w:bidi="ar"/>
              </w:rPr>
              <w:t>施工集成费用</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施工集成费用</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施工集成费用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632" w:hRule="atLeast"/>
        </w:trPr>
        <w:tc>
          <w:tcPr>
            <w:tcW w:w="5000" w:type="pct"/>
            <w:gridSpan w:val="6"/>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Arial"/>
                <w:b/>
                <w:bCs/>
                <w:sz w:val="32"/>
                <w:szCs w:val="32"/>
              </w:rPr>
              <w:t>运维服务部分</w:t>
            </w:r>
          </w:p>
        </w:tc>
      </w:tr>
      <w:tr>
        <w:tblPrEx>
          <w:tblCellMar>
            <w:top w:w="0" w:type="dxa"/>
            <w:left w:w="108" w:type="dxa"/>
            <w:bottom w:w="0" w:type="dxa"/>
            <w:right w:w="108" w:type="dxa"/>
          </w:tblCellMar>
        </w:tblPrEx>
        <w:trPr>
          <w:wBefore w:w="0" w:type="dxa"/>
          <w:wAfter w:w="0" w:type="dxa"/>
          <w:trHeight w:val="180" w:hRule="atLeast"/>
        </w:trPr>
        <w:tc>
          <w:tcPr>
            <w:tcW w:w="415"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十</w:t>
            </w:r>
          </w:p>
        </w:tc>
        <w:tc>
          <w:tcPr>
            <w:tcW w:w="4341" w:type="pct"/>
            <w:gridSpan w:val="4"/>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租赁费用</w:t>
            </w:r>
          </w:p>
        </w:tc>
        <w:tc>
          <w:tcPr>
            <w:tcW w:w="244" w:type="pct"/>
            <w:tcBorders>
              <w:top w:val="single" w:color="auto"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32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参数规格</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23个路口的设备升级</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运营商前端网络租赁费用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23</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智能卡口系统升级</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运营商前端网络租赁费用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无人值守移动测速系统升级</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运营商前端网络租赁费用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其他老旧设备改造</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运营商前端网络租赁费用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对城区堵点、乱点违停抓拍系统及配套设施</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运营商前端网络租赁费用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新建二个路口信号灯及配套设施</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运营商前端网络租赁费用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新老城区建设高空瞭望系统</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运营商前端网络租赁费用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未移交交警36个信号路口</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运营商前端网络租赁费用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36</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零星电子警察及外单位接入维护</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运营商前端网络租赁费用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机房机柜租赁（5年）</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运营商机房租赁，标准机柜空间，标准42U服务器机柜，2000mm*1000mm*600mm，含机柜搬迁费用</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台/5年</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十一</w:t>
            </w:r>
          </w:p>
        </w:tc>
        <w:tc>
          <w:tcPr>
            <w:tcW w:w="43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维护费用</w:t>
            </w:r>
          </w:p>
        </w:tc>
        <w:tc>
          <w:tcPr>
            <w:tcW w:w="2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现场维护小组</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实行24小时值班运维，需要每天安排三组人员实现三班倒，每个队伍配备一个值班技术员，两位现场维护技术员，轮流对项目建设系统进行运维，保障项目设备正常运行。5年维护，维护范围为含本项目建设所包含的信号控制系统路口54个，电子警察路口27个，枪球一体系统105处，智能卡口点位10个（包含2个市际、县际卡口设备），无人值守移动测速系统12处，特勤路线枪球联动系统39处，雷视一体系统55处（45个路口，10个路段），24个点位天网借用抓拍打电话、安全带系统，12个点位闯禁系统， 9处未礼让抓拍系统，2处道口事故预警系统，8处高空瞭望系统等；含已建项目维护信号控制系统路口12个，行人过街信号系统3处，电子警察系统29个路口，零星工程视频会议系统8套，非机动车抓拍系统16处，无人值守测速24处，逆行抓拍系统4处，违停抓拍系统54处，高空瞭望系统4处等；包含本项目建设所需服务器运维及软件运维。</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人/5年</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信息工程师</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主要对本项目信息系统进行维护，并负责运维工作进行整体把控及管理，提供项目所需的技术支持工作。5年维护，维护范围为含本项目建设所包含的信号控制系统路口54个，电子警察路口27个，枪球一体系统105处，智能卡口点位10个（包含2个市际、县际卡口设备），无人值守移动测速系统12处，特勤路线枪球联动系统39处，雷视一体系统55处（45个路口，10个路段），24个点位天网借用抓拍打电话、安全带系统，12个点位闯禁系统， 9处未礼让抓拍系统，2处道口事故预警系统，8处高空瞭望系统等；含已建项目维护信号控制系统路口12个，行人过街信号系统3处，电子警察系统29个路口，零星工程视频会议系统8套，非机动车抓拍系统16处，无人值守测速24处，逆行抓拍系统4处，违停抓拍系统54处，高空瞭望系统4处等；包含本项目建设所需服务器运维及软件运维。</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人/5年</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运维车辆</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登高车2辆，需满足日常维护使用。</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辆/5年</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宿舍租赁</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满足本项目所需10个运维人员居住条件。租赁5年</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1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备品备件仓库租赁</w:t>
            </w:r>
          </w:p>
        </w:tc>
        <w:tc>
          <w:tcPr>
            <w:tcW w:w="3237"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可存放本项目所需备品备件。租赁5年。</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0"/>
                <w:szCs w:val="20"/>
              </w:rPr>
            </w:pPr>
          </w:p>
        </w:tc>
      </w:tr>
    </w:tbl>
    <w:p>
      <w:pPr>
        <w:snapToGrid w:val="0"/>
        <w:spacing w:before="156" w:beforeLines="50"/>
        <w:jc w:val="left"/>
        <w:rPr>
          <w:rFonts w:hint="eastAsia" w:ascii="仿宋_GB2312" w:hAnsi="Courier New" w:eastAsia="仿宋_GB2312"/>
          <w:b/>
          <w:sz w:val="24"/>
        </w:rPr>
      </w:pPr>
      <w:r>
        <w:rPr>
          <w:rFonts w:hint="eastAsia" w:ascii="仿宋_GB2312" w:hAnsi="Courier New" w:eastAsia="仿宋_GB2312"/>
          <w:b/>
          <w:sz w:val="28"/>
          <w:szCs w:val="28"/>
        </w:rPr>
        <w:t>三、商务条款：</w:t>
      </w:r>
    </w:p>
    <w:tbl>
      <w:tblPr>
        <w:tblStyle w:val="35"/>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 w:hRule="atLeast"/>
        </w:trPr>
        <w:tc>
          <w:tcPr>
            <w:tcW w:w="1980"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质量要求</w:t>
            </w:r>
          </w:p>
        </w:tc>
        <w:tc>
          <w:tcPr>
            <w:tcW w:w="7801" w:type="dxa"/>
            <w:noWrap w:val="0"/>
            <w:vAlign w:val="top"/>
          </w:tcPr>
          <w:p>
            <w:pPr>
              <w:pStyle w:val="20"/>
              <w:spacing w:line="360" w:lineRule="auto"/>
              <w:ind w:firstLine="480"/>
              <w:rPr>
                <w:rFonts w:hint="eastAsia" w:ascii="仿宋_GB2312" w:hAnsi="宋体" w:eastAsia="仿宋_GB2312" w:cs="宋体"/>
                <w:sz w:val="24"/>
              </w:rPr>
            </w:pPr>
            <w:r>
              <w:rPr>
                <w:rFonts w:hint="eastAsia" w:ascii="仿宋_GB2312" w:hAnsi="宋体" w:eastAsia="仿宋_GB2312" w:cs="宋体"/>
                <w:sz w:val="24"/>
              </w:rPr>
              <w:t>本次方案要求充分考虑系统设计的安全性和可靠性，产品必须是符合国家技术规格和质量标准的全新的原厂原包装合格产品。升级改造的信号控制机必须符合国家技术规格和质量标准，并具有产品合格证。且所有设备系统在安装调试完毕后满足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8" w:hRule="atLeast"/>
        </w:trPr>
        <w:tc>
          <w:tcPr>
            <w:tcW w:w="1980"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免费保修期</w:t>
            </w:r>
          </w:p>
        </w:tc>
        <w:tc>
          <w:tcPr>
            <w:tcW w:w="7801" w:type="dxa"/>
            <w:noWrap w:val="0"/>
            <w:vAlign w:val="center"/>
          </w:tcPr>
          <w:p>
            <w:pPr>
              <w:widowControl/>
              <w:tabs>
                <w:tab w:val="left" w:pos="480"/>
              </w:tabs>
              <w:autoSpaceDE w:val="0"/>
              <w:autoSpaceDN w:val="0"/>
              <w:spacing w:line="360" w:lineRule="auto"/>
              <w:ind w:firstLine="480" w:firstLineChars="200"/>
              <w:textAlignment w:val="bottom"/>
              <w:rPr>
                <w:rFonts w:hint="eastAsia" w:ascii="仿宋_GB2312" w:hAnsi="宋体" w:eastAsia="仿宋_GB2312" w:cs="宋体"/>
                <w:sz w:val="24"/>
              </w:rPr>
            </w:pPr>
            <w:r>
              <w:rPr>
                <w:rFonts w:hint="eastAsia" w:ascii="仿宋_GB2312" w:hAnsi="宋体" w:eastAsia="仿宋_GB2312" w:cs="宋体"/>
                <w:sz w:val="24"/>
              </w:rPr>
              <w:t>设备提供原厂五年免费质保（自验收合格之日起计）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6" w:hRule="atLeast"/>
        </w:trPr>
        <w:tc>
          <w:tcPr>
            <w:tcW w:w="1980"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售后服务要求</w:t>
            </w:r>
          </w:p>
        </w:tc>
        <w:tc>
          <w:tcPr>
            <w:tcW w:w="7801" w:type="dxa"/>
            <w:noWrap w:val="0"/>
            <w:vAlign w:val="top"/>
          </w:tcPr>
          <w:p>
            <w:pPr>
              <w:pStyle w:val="20"/>
              <w:spacing w:line="360" w:lineRule="auto"/>
              <w:ind w:firstLine="480"/>
              <w:rPr>
                <w:rFonts w:hint="eastAsia" w:ascii="仿宋_GB2312" w:hAnsi="宋体" w:eastAsia="仿宋_GB2312" w:cs="宋体"/>
                <w:sz w:val="24"/>
              </w:rPr>
            </w:pPr>
            <w:r>
              <w:rPr>
                <w:rFonts w:hint="eastAsia" w:ascii="仿宋_GB2312" w:hAnsi="宋体" w:eastAsia="仿宋_GB2312" w:cs="宋体"/>
                <w:sz w:val="24"/>
              </w:rPr>
              <w:t>1、免费保修期内，承包人的售后服务应免费。如产品发生故障，需要更换时，承包人应免费给予更换，并承担一切相关费用，包括承包人将更换的产品或部件运至发包人所在地的运保费。</w:t>
            </w:r>
          </w:p>
          <w:p>
            <w:pPr>
              <w:pStyle w:val="20"/>
              <w:spacing w:line="360" w:lineRule="auto"/>
              <w:ind w:firstLine="480"/>
              <w:rPr>
                <w:rFonts w:hint="eastAsia" w:ascii="仿宋_GB2312" w:hAnsi="宋体" w:eastAsia="仿宋_GB2312" w:cs="宋体"/>
                <w:sz w:val="24"/>
              </w:rPr>
            </w:pPr>
            <w:r>
              <w:rPr>
                <w:rFonts w:hint="eastAsia" w:ascii="仿宋_GB2312" w:hAnsi="宋体" w:eastAsia="仿宋_GB2312" w:cs="宋体"/>
                <w:sz w:val="24"/>
              </w:rPr>
              <w:t>2、维护期内提供同版本软件免费客户化修改与免费升级服务。并为用户后续提供长期的技术支持。维护期自项目正式验收合格之日开始计算。</w:t>
            </w:r>
          </w:p>
          <w:p>
            <w:pPr>
              <w:pStyle w:val="20"/>
              <w:spacing w:line="360" w:lineRule="auto"/>
              <w:ind w:firstLine="480"/>
              <w:rPr>
                <w:rFonts w:hint="eastAsia" w:ascii="仿宋_GB2312" w:hAnsi="宋体" w:eastAsia="仿宋_GB2312" w:cs="宋体"/>
                <w:sz w:val="24"/>
              </w:rPr>
            </w:pPr>
            <w:r>
              <w:rPr>
                <w:rFonts w:hint="eastAsia" w:ascii="仿宋_GB2312" w:hAnsi="宋体" w:eastAsia="仿宋_GB2312" w:cs="宋体"/>
                <w:sz w:val="24"/>
              </w:rPr>
              <w:t>3、由于本项目的特殊性（必须满足业务7*24小时不间断工作），质量保修期内，在接到系统故障通知后，中标供应商必须在15分钟内响应。对于影响平台系统正常运行的严重故障，中标供应商工程师及其它相关技术人员必须在在接到故障通知后2小时内赶到现场，查找原因，提出解决方案，并工作直至故障修妥完全恢复正常服务为止，一般要求保证系统在4小时之内修复，并需要提供确保承诺实现的措施。</w:t>
            </w:r>
          </w:p>
          <w:p>
            <w:pPr>
              <w:pStyle w:val="20"/>
              <w:spacing w:line="360" w:lineRule="auto"/>
              <w:ind w:firstLine="480"/>
              <w:rPr>
                <w:rFonts w:hint="eastAsia" w:ascii="仿宋_GB2312" w:hAnsi="宋体" w:eastAsia="仿宋_GB2312" w:cs="宋体"/>
                <w:sz w:val="24"/>
              </w:rPr>
            </w:pPr>
            <w:r>
              <w:rPr>
                <w:rFonts w:hint="eastAsia" w:ascii="仿宋_GB2312" w:hAnsi="宋体" w:eastAsia="仿宋_GB2312" w:cs="宋体"/>
                <w:sz w:val="24"/>
              </w:rPr>
              <w:t>4、中标供应商须做出无推诿承诺。即中标供应商应提供特殊措施，无论由于哪一方产生的问题而使系统发生不正常情况时，并在得到采购人通知后，立即派工程师到场，全力协助系统集成商和其他中标供应商，使系统尽快恢复正常。</w:t>
            </w:r>
          </w:p>
          <w:p>
            <w:pPr>
              <w:pStyle w:val="20"/>
              <w:spacing w:line="360" w:lineRule="auto"/>
              <w:ind w:firstLine="480"/>
              <w:rPr>
                <w:rFonts w:hint="eastAsia" w:ascii="仿宋_GB2312" w:hAnsi="宋体" w:eastAsia="仿宋_GB2312" w:cs="宋体"/>
                <w:sz w:val="24"/>
              </w:rPr>
            </w:pPr>
            <w:r>
              <w:rPr>
                <w:rFonts w:hint="eastAsia" w:ascii="仿宋_GB2312" w:hAnsi="宋体" w:eastAsia="仿宋_GB2312" w:cs="宋体"/>
                <w:sz w:val="24"/>
              </w:rPr>
              <w:t>5、中标供应商须保证采购人及其采购人单位在使用过程中不受到第三方关于侵犯专利权等知识产权的指控。任何第三方如果提出指控，中标供应商须与第三方交涉并承担可能发生的一切法律责任和费用。</w:t>
            </w:r>
          </w:p>
          <w:p>
            <w:pPr>
              <w:pStyle w:val="20"/>
              <w:spacing w:line="360" w:lineRule="auto"/>
              <w:ind w:firstLine="480"/>
              <w:rPr>
                <w:rFonts w:hint="eastAsia" w:ascii="仿宋_GB2312" w:hAnsi="宋体" w:eastAsia="仿宋_GB2312" w:cs="宋体"/>
                <w:sz w:val="24"/>
              </w:rPr>
            </w:pPr>
            <w:r>
              <w:rPr>
                <w:rFonts w:hint="eastAsia" w:ascii="仿宋_GB2312" w:hAnsi="宋体" w:eastAsia="仿宋_GB2312" w:cs="宋体"/>
                <w:sz w:val="24"/>
              </w:rPr>
              <w:t>6.本项目中定制开发软件涉及的源代码（含质保期内的后续升级版本）必须遵循相关标准和规范，并无条件提交给采购人。</w:t>
            </w:r>
          </w:p>
          <w:p>
            <w:pPr>
              <w:pStyle w:val="20"/>
              <w:spacing w:line="360" w:lineRule="auto"/>
              <w:ind w:firstLine="480"/>
              <w:rPr>
                <w:rFonts w:hint="eastAsia" w:ascii="仿宋_GB2312" w:hAnsi="宋体" w:eastAsia="仿宋_GB2312" w:cs="宋体"/>
                <w:sz w:val="24"/>
              </w:rPr>
            </w:pPr>
            <w:r>
              <w:rPr>
                <w:rFonts w:hint="eastAsia" w:ascii="仿宋_GB2312" w:hAnsi="宋体" w:eastAsia="仿宋_GB2312" w:cs="宋体"/>
                <w:sz w:val="24"/>
              </w:rPr>
              <w:t>7.中标供应商在项目定制化开发过程中取得的专利、软件著作权归采购人所有。</w:t>
            </w:r>
          </w:p>
          <w:p>
            <w:pPr>
              <w:pStyle w:val="20"/>
              <w:spacing w:line="360" w:lineRule="auto"/>
              <w:ind w:firstLine="480"/>
              <w:rPr>
                <w:rFonts w:hint="eastAsia" w:ascii="仿宋_GB2312" w:hAnsi="宋体" w:eastAsia="仿宋_GB2312" w:cs="Arial"/>
                <w:sz w:val="18"/>
                <w:szCs w:val="18"/>
              </w:rPr>
            </w:pPr>
            <w:r>
              <w:rPr>
                <w:rFonts w:hint="eastAsia" w:ascii="仿宋_GB2312" w:hAnsi="宋体" w:eastAsia="仿宋_GB2312" w:cs="宋体"/>
                <w:sz w:val="24"/>
              </w:rPr>
              <w:t>8、知识产权中标供应商应保证提供服务过程中不会侵犯任何第三方的知识产权。项目开发成果知识产权归属：本项目开发成果的使用权、所有权、转让权、软件著作权：归甲、乙双方共同所有，甲、乙任何一方对该知识产权的处置所获取的收益单独享有，但不得损害另外一方的权益，否则视为违约，守约方有权向违约方主张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1980"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验收标准</w:t>
            </w:r>
          </w:p>
        </w:tc>
        <w:tc>
          <w:tcPr>
            <w:tcW w:w="7801" w:type="dxa"/>
            <w:noWrap w:val="0"/>
            <w:vAlign w:val="top"/>
          </w:tcPr>
          <w:p>
            <w:pPr>
              <w:widowControl/>
              <w:tabs>
                <w:tab w:val="left" w:pos="480"/>
              </w:tabs>
              <w:autoSpaceDE w:val="0"/>
              <w:autoSpaceDN w:val="0"/>
              <w:spacing w:line="360" w:lineRule="auto"/>
              <w:ind w:firstLine="480" w:firstLineChars="200"/>
              <w:textAlignment w:val="bottom"/>
              <w:rPr>
                <w:rFonts w:hint="eastAsia" w:ascii="仿宋_GB2312" w:hAnsi="宋体" w:eastAsia="仿宋_GB2312" w:cs="宋体"/>
                <w:sz w:val="24"/>
              </w:rPr>
            </w:pPr>
            <w:r>
              <w:rPr>
                <w:rFonts w:hint="eastAsia" w:ascii="仿宋_GB2312" w:hAnsi="宋体" w:eastAsia="仿宋_GB2312" w:cs="宋体"/>
                <w:sz w:val="24"/>
              </w:rPr>
              <w:t xml:space="preserve">设备安装、调试完毕，各系统正常运行符合要求后进行初验，初验合格后进行试运行90天，试运行符合要求后进行最终验收，终验时应与产品检测报告内技术数据及招标文件技术要求一致，符合国家有关技术规范和技术标准。性能应通过第三方检测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1980"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交货期及交货方式</w:t>
            </w:r>
          </w:p>
        </w:tc>
        <w:tc>
          <w:tcPr>
            <w:tcW w:w="7801" w:type="dxa"/>
            <w:noWrap w:val="0"/>
            <w:vAlign w:val="center"/>
          </w:tcPr>
          <w:p>
            <w:pPr>
              <w:widowControl/>
              <w:tabs>
                <w:tab w:val="left" w:pos="480"/>
              </w:tabs>
              <w:autoSpaceDE w:val="0"/>
              <w:autoSpaceDN w:val="0"/>
              <w:spacing w:line="360" w:lineRule="auto"/>
              <w:ind w:firstLine="480" w:firstLineChars="200"/>
              <w:textAlignment w:val="bottom"/>
              <w:rPr>
                <w:rFonts w:hint="eastAsia" w:ascii="仿宋_GB2312" w:hAnsi="宋体" w:eastAsia="仿宋_GB2312" w:cs="宋体"/>
                <w:sz w:val="24"/>
              </w:rPr>
            </w:pPr>
            <w:r>
              <w:rPr>
                <w:rFonts w:hint="eastAsia" w:ascii="仿宋_GB2312" w:hAnsi="宋体" w:eastAsia="仿宋_GB2312" w:cs="宋体"/>
                <w:sz w:val="24"/>
              </w:rPr>
              <w:t>交货期：自合同签订之日起210天内设备安装调试完毕进行初步验收，初步验收合格之日起进入90天的试运行，试运行期满之日起15天内提交完备的最终验收资料，采购人在15天内组织最终验收。终验收合格之日起5天内交付使用，中标单位开始为期5年的维护质保。</w:t>
            </w:r>
          </w:p>
          <w:p>
            <w:pPr>
              <w:widowControl/>
              <w:tabs>
                <w:tab w:val="left" w:pos="480"/>
              </w:tabs>
              <w:autoSpaceDE w:val="0"/>
              <w:autoSpaceDN w:val="0"/>
              <w:spacing w:line="360" w:lineRule="auto"/>
              <w:ind w:firstLine="480" w:firstLineChars="200"/>
              <w:textAlignment w:val="bottom"/>
              <w:rPr>
                <w:rFonts w:hint="eastAsia" w:ascii="仿宋_GB2312" w:hAnsi="宋体" w:eastAsia="仿宋_GB2312"/>
                <w:sz w:val="20"/>
              </w:rPr>
            </w:pPr>
            <w:r>
              <w:rPr>
                <w:rFonts w:hint="eastAsia" w:ascii="仿宋_GB2312" w:hAnsi="宋体" w:eastAsia="仿宋_GB2312" w:cs="宋体"/>
                <w:sz w:val="24"/>
              </w:rPr>
              <w:t>交货方式：终验收合格之日起5天内交付使用，合同期满 之日起30天内中标单位将正常运行的设备（含软件）移交给采购人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980"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交货地点</w:t>
            </w:r>
          </w:p>
        </w:tc>
        <w:tc>
          <w:tcPr>
            <w:tcW w:w="7801" w:type="dxa"/>
            <w:noWrap w:val="0"/>
            <w:vAlign w:val="center"/>
          </w:tcPr>
          <w:p>
            <w:pPr>
              <w:widowControl/>
              <w:tabs>
                <w:tab w:val="left" w:pos="480"/>
              </w:tabs>
              <w:autoSpaceDE w:val="0"/>
              <w:autoSpaceDN w:val="0"/>
              <w:spacing w:line="360" w:lineRule="auto"/>
              <w:ind w:firstLine="480" w:firstLineChars="200"/>
              <w:textAlignment w:val="bottom"/>
              <w:rPr>
                <w:rFonts w:hint="eastAsia" w:ascii="仿宋_GB2312" w:hAnsi="宋体" w:eastAsia="仿宋_GB2312" w:cs="宋体"/>
                <w:sz w:val="24"/>
              </w:rPr>
            </w:pPr>
            <w:r>
              <w:rPr>
                <w:rFonts w:hint="eastAsia" w:ascii="仿宋_GB2312" w:hAnsi="宋体" w:eastAsia="仿宋_GB2312" w:cs="宋体"/>
                <w:sz w:val="24"/>
              </w:rPr>
              <w:t>根据采购人需求指定。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1980"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安装调试</w:t>
            </w:r>
          </w:p>
        </w:tc>
        <w:tc>
          <w:tcPr>
            <w:tcW w:w="7801" w:type="dxa"/>
            <w:noWrap w:val="0"/>
            <w:vAlign w:val="top"/>
          </w:tcPr>
          <w:p>
            <w:pPr>
              <w:widowControl/>
              <w:tabs>
                <w:tab w:val="left" w:pos="480"/>
              </w:tabs>
              <w:autoSpaceDE w:val="0"/>
              <w:autoSpaceDN w:val="0"/>
              <w:spacing w:line="360" w:lineRule="auto"/>
              <w:ind w:firstLine="480" w:firstLineChars="200"/>
              <w:textAlignment w:val="bottom"/>
              <w:rPr>
                <w:rFonts w:hint="eastAsia" w:ascii="仿宋_GB2312" w:hAnsi="宋体" w:eastAsia="仿宋_GB2312" w:cs="宋体"/>
                <w:sz w:val="24"/>
              </w:rPr>
            </w:pPr>
            <w:r>
              <w:rPr>
                <w:rFonts w:hint="eastAsia" w:ascii="仿宋_GB2312" w:hAnsi="宋体" w:eastAsia="仿宋_GB2312" w:cs="宋体"/>
                <w:sz w:val="24"/>
              </w:rPr>
              <w:t>中标方负责系统的设计、安装、调试，保证新老系统顺利交接,并会同我方进行系统的技术指标测试。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1980"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培训</w:t>
            </w:r>
          </w:p>
        </w:tc>
        <w:tc>
          <w:tcPr>
            <w:tcW w:w="7801" w:type="dxa"/>
            <w:noWrap w:val="0"/>
            <w:vAlign w:val="top"/>
          </w:tcPr>
          <w:p>
            <w:pPr>
              <w:widowControl/>
              <w:tabs>
                <w:tab w:val="left" w:pos="480"/>
              </w:tabs>
              <w:autoSpaceDE w:val="0"/>
              <w:autoSpaceDN w:val="0"/>
              <w:spacing w:line="360" w:lineRule="auto"/>
              <w:ind w:firstLine="480" w:firstLineChars="200"/>
              <w:textAlignment w:val="bottom"/>
              <w:rPr>
                <w:rFonts w:hint="eastAsia" w:ascii="仿宋_GB2312" w:hAnsi="宋体" w:eastAsia="仿宋_GB2312" w:cs="宋体"/>
                <w:sz w:val="24"/>
              </w:rPr>
            </w:pPr>
            <w:r>
              <w:rPr>
                <w:rFonts w:hint="eastAsia" w:ascii="仿宋_GB2312" w:hAnsi="宋体" w:eastAsia="仿宋_GB2312" w:cs="宋体"/>
                <w:sz w:val="24"/>
              </w:rPr>
              <w:t xml:space="preserve"> 在系统试运行之前，中标方应免费负责系统的技术培训，培训的内容应能使招标方技术人员掌握系统设备的操作、维护、保养等有关技术，能熟练操作、排除故障，投标人须在报价文件中提供详细的培训计划，包括培训内容、培训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trPr>
        <w:tc>
          <w:tcPr>
            <w:tcW w:w="1980"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货款支付方式</w:t>
            </w:r>
          </w:p>
        </w:tc>
        <w:tc>
          <w:tcPr>
            <w:tcW w:w="7801" w:type="dxa"/>
            <w:noWrap w:val="0"/>
            <w:vAlign w:val="top"/>
          </w:tcPr>
          <w:p>
            <w:pPr>
              <w:widowControl/>
              <w:tabs>
                <w:tab w:val="left" w:pos="480"/>
              </w:tabs>
              <w:autoSpaceDE w:val="0"/>
              <w:autoSpaceDN w:val="0"/>
              <w:spacing w:line="360" w:lineRule="auto"/>
              <w:textAlignment w:val="bottom"/>
              <w:rPr>
                <w:rFonts w:hint="eastAsia" w:ascii="仿宋_GB2312" w:hAnsi="宋体" w:eastAsia="仿宋_GB2312" w:cs="宋体"/>
                <w:sz w:val="24"/>
              </w:rPr>
            </w:pPr>
            <w:r>
              <w:rPr>
                <w:rFonts w:hint="eastAsia" w:ascii="仿宋_GB2312" w:hAnsi="宋体" w:eastAsia="仿宋_GB2312" w:cs="宋体"/>
                <w:sz w:val="24"/>
              </w:rPr>
              <w:t>(1)支付方式：</w:t>
            </w:r>
            <w:r>
              <w:rPr>
                <w:rFonts w:hint="eastAsia" w:ascii="仿宋_GB2312" w:hAnsi="宋体" w:eastAsia="仿宋_GB2312" w:cs="Arial"/>
                <w:kern w:val="0"/>
                <w:sz w:val="24"/>
              </w:rPr>
              <w:t>签订合同且具备实施条件后7个工作日内支付设备总价的40%预付款；中标人应于每月结束后10日内根据上月实际工作量提供报账表及相关资料给采购人进行审核 ，并在采购人完成审核后 5 个工作日内提供实际工作量的55%的正式发票给采购人财务部门；项目验收合格中标人提供完备的付款手续之日起一个月内，采购人支付剩余设备款。</w:t>
            </w:r>
          </w:p>
          <w:p>
            <w:pPr>
              <w:widowControl/>
              <w:tabs>
                <w:tab w:val="left" w:pos="480"/>
              </w:tabs>
              <w:autoSpaceDE w:val="0"/>
              <w:autoSpaceDN w:val="0"/>
              <w:spacing w:line="360" w:lineRule="auto"/>
              <w:textAlignment w:val="bottom"/>
              <w:rPr>
                <w:rFonts w:hint="eastAsia" w:ascii="仿宋_GB2312" w:hAnsi="宋体" w:eastAsia="仿宋_GB2312" w:cs="宋体"/>
                <w:sz w:val="24"/>
              </w:rPr>
            </w:pPr>
            <w:r>
              <w:rPr>
                <w:rFonts w:hint="eastAsia" w:ascii="仿宋_GB2312" w:hAnsi="宋体" w:eastAsia="仿宋_GB2312" w:cs="宋体"/>
                <w:sz w:val="24"/>
              </w:rPr>
              <w:t>（2）项目最终验收合格正式交付使用之日起开始计算设备维护期，设备维护期内中标人履约率必须达到100%，设备维护期每12个月为一个计费周期，一年计费周期满后一个月内支付维护费，具体支付比例如下：</w:t>
            </w:r>
          </w:p>
          <w:p>
            <w:pPr>
              <w:widowControl/>
              <w:tabs>
                <w:tab w:val="left" w:pos="480"/>
              </w:tabs>
              <w:autoSpaceDE w:val="0"/>
              <w:autoSpaceDN w:val="0"/>
              <w:spacing w:line="360" w:lineRule="auto"/>
              <w:textAlignment w:val="bottom"/>
              <w:rPr>
                <w:rFonts w:hint="eastAsia" w:ascii="仿宋_GB2312" w:hAnsi="宋体" w:eastAsia="仿宋_GB2312" w:cs="宋体"/>
                <w:spacing w:val="-12"/>
                <w:sz w:val="24"/>
              </w:rPr>
            </w:pPr>
            <w:r>
              <w:rPr>
                <w:rFonts w:hint="eastAsia" w:ascii="仿宋_GB2312" w:hAnsi="宋体" w:eastAsia="仿宋_GB2312" w:cs="宋体"/>
                <w:spacing w:val="-12"/>
                <w:sz w:val="24"/>
              </w:rPr>
              <w:t>第一年度</w:t>
            </w:r>
            <w:r>
              <w:rPr>
                <w:rFonts w:hint="eastAsia" w:ascii="仿宋_GB2312" w:hAnsi="宋体" w:eastAsia="仿宋_GB2312" w:cs="Arial"/>
                <w:spacing w:val="-12"/>
                <w:kern w:val="0"/>
                <w:sz w:val="24"/>
              </w:rPr>
              <w:t>设备维护期</w:t>
            </w:r>
            <w:r>
              <w:rPr>
                <w:rFonts w:hint="eastAsia" w:ascii="仿宋_GB2312" w:hAnsi="宋体" w:eastAsia="仿宋_GB2312" w:cs="宋体"/>
                <w:spacing w:val="-12"/>
                <w:sz w:val="24"/>
              </w:rPr>
              <w:t>满，提交完备的付款手续后20个工作日内支付服务费的5%；</w:t>
            </w:r>
          </w:p>
          <w:p>
            <w:pPr>
              <w:widowControl/>
              <w:tabs>
                <w:tab w:val="left" w:pos="480"/>
              </w:tabs>
              <w:autoSpaceDE w:val="0"/>
              <w:autoSpaceDN w:val="0"/>
              <w:spacing w:line="360" w:lineRule="auto"/>
              <w:textAlignment w:val="bottom"/>
              <w:rPr>
                <w:rFonts w:hint="eastAsia" w:ascii="仿宋_GB2312" w:hAnsi="宋体" w:eastAsia="仿宋_GB2312" w:cs="宋体"/>
                <w:spacing w:val="-12"/>
                <w:sz w:val="24"/>
              </w:rPr>
            </w:pPr>
            <w:r>
              <w:rPr>
                <w:rFonts w:hint="eastAsia" w:ascii="仿宋_GB2312" w:hAnsi="宋体" w:eastAsia="仿宋_GB2312" w:cs="宋体"/>
                <w:spacing w:val="-12"/>
                <w:sz w:val="24"/>
              </w:rPr>
              <w:t>第二年度</w:t>
            </w:r>
            <w:r>
              <w:rPr>
                <w:rFonts w:hint="eastAsia" w:ascii="仿宋_GB2312" w:hAnsi="宋体" w:eastAsia="仿宋_GB2312" w:cs="Arial"/>
                <w:spacing w:val="-12"/>
                <w:kern w:val="0"/>
                <w:sz w:val="24"/>
              </w:rPr>
              <w:t>设备维护期</w:t>
            </w:r>
            <w:r>
              <w:rPr>
                <w:rFonts w:hint="eastAsia" w:ascii="仿宋_GB2312" w:hAnsi="宋体" w:eastAsia="仿宋_GB2312" w:cs="宋体"/>
                <w:spacing w:val="-12"/>
                <w:sz w:val="24"/>
              </w:rPr>
              <w:t>满，提交完备的付款手续后20个工作日内维护质保费的10%；</w:t>
            </w:r>
          </w:p>
          <w:p>
            <w:pPr>
              <w:widowControl/>
              <w:tabs>
                <w:tab w:val="left" w:pos="480"/>
              </w:tabs>
              <w:autoSpaceDE w:val="0"/>
              <w:autoSpaceDN w:val="0"/>
              <w:spacing w:line="360" w:lineRule="auto"/>
              <w:textAlignment w:val="bottom"/>
              <w:rPr>
                <w:rFonts w:hint="eastAsia" w:ascii="仿宋_GB2312" w:hAnsi="宋体" w:eastAsia="仿宋_GB2312" w:cs="宋体"/>
                <w:spacing w:val="-12"/>
                <w:sz w:val="24"/>
              </w:rPr>
            </w:pPr>
            <w:r>
              <w:rPr>
                <w:rFonts w:hint="eastAsia" w:ascii="仿宋_GB2312" w:hAnsi="宋体" w:eastAsia="仿宋_GB2312" w:cs="宋体"/>
                <w:spacing w:val="-12"/>
                <w:sz w:val="24"/>
              </w:rPr>
              <w:t>第三年度</w:t>
            </w:r>
            <w:r>
              <w:rPr>
                <w:rFonts w:hint="eastAsia" w:ascii="仿宋_GB2312" w:hAnsi="宋体" w:eastAsia="仿宋_GB2312" w:cs="Arial"/>
                <w:spacing w:val="-12"/>
                <w:kern w:val="0"/>
                <w:sz w:val="24"/>
              </w:rPr>
              <w:t>设备维护期</w:t>
            </w:r>
            <w:r>
              <w:rPr>
                <w:rFonts w:hint="eastAsia" w:ascii="仿宋_GB2312" w:hAnsi="宋体" w:eastAsia="仿宋_GB2312" w:cs="宋体"/>
                <w:spacing w:val="-12"/>
                <w:sz w:val="24"/>
              </w:rPr>
              <w:t>满，提交完备的付款手续后20个工作日内支付服务费的20%；</w:t>
            </w:r>
          </w:p>
          <w:p>
            <w:pPr>
              <w:widowControl/>
              <w:tabs>
                <w:tab w:val="left" w:pos="480"/>
              </w:tabs>
              <w:autoSpaceDE w:val="0"/>
              <w:autoSpaceDN w:val="0"/>
              <w:spacing w:line="360" w:lineRule="auto"/>
              <w:textAlignment w:val="bottom"/>
              <w:rPr>
                <w:rFonts w:hint="eastAsia" w:ascii="仿宋_GB2312" w:hAnsi="宋体" w:eastAsia="仿宋_GB2312" w:cs="宋体"/>
                <w:spacing w:val="-12"/>
                <w:sz w:val="24"/>
              </w:rPr>
            </w:pPr>
            <w:r>
              <w:rPr>
                <w:rFonts w:hint="eastAsia" w:ascii="仿宋_GB2312" w:hAnsi="宋体" w:eastAsia="仿宋_GB2312" w:cs="宋体"/>
                <w:spacing w:val="-12"/>
                <w:sz w:val="24"/>
              </w:rPr>
              <w:t>第四年度</w:t>
            </w:r>
            <w:r>
              <w:rPr>
                <w:rFonts w:hint="eastAsia" w:ascii="仿宋_GB2312" w:hAnsi="宋体" w:eastAsia="仿宋_GB2312" w:cs="Arial"/>
                <w:spacing w:val="-12"/>
                <w:kern w:val="0"/>
                <w:sz w:val="24"/>
              </w:rPr>
              <w:t>设备维护期</w:t>
            </w:r>
            <w:r>
              <w:rPr>
                <w:rFonts w:hint="eastAsia" w:ascii="仿宋_GB2312" w:hAnsi="宋体" w:eastAsia="仿宋_GB2312" w:cs="宋体"/>
                <w:spacing w:val="-12"/>
                <w:sz w:val="24"/>
              </w:rPr>
              <w:t>满，提交完备的付款手续后20个工作日内支付服务费的30%；</w:t>
            </w:r>
          </w:p>
          <w:p>
            <w:pPr>
              <w:widowControl/>
              <w:tabs>
                <w:tab w:val="left" w:pos="480"/>
              </w:tabs>
              <w:autoSpaceDE w:val="0"/>
              <w:autoSpaceDN w:val="0"/>
              <w:spacing w:line="360" w:lineRule="auto"/>
              <w:textAlignment w:val="bottom"/>
              <w:rPr>
                <w:rFonts w:hint="eastAsia" w:ascii="仿宋_GB2312" w:hAnsi="宋体" w:eastAsia="仿宋_GB2312" w:cs="宋体"/>
                <w:spacing w:val="-12"/>
                <w:sz w:val="24"/>
              </w:rPr>
            </w:pPr>
            <w:r>
              <w:rPr>
                <w:rFonts w:hint="eastAsia" w:ascii="仿宋_GB2312" w:hAnsi="宋体" w:eastAsia="仿宋_GB2312" w:cs="宋体"/>
                <w:spacing w:val="-12"/>
                <w:sz w:val="24"/>
              </w:rPr>
              <w:t>第五年度</w:t>
            </w:r>
            <w:r>
              <w:rPr>
                <w:rFonts w:hint="eastAsia" w:ascii="仿宋_GB2312" w:hAnsi="宋体" w:eastAsia="仿宋_GB2312" w:cs="Arial"/>
                <w:spacing w:val="-12"/>
                <w:kern w:val="0"/>
                <w:sz w:val="24"/>
              </w:rPr>
              <w:t>设备维护期</w:t>
            </w:r>
            <w:r>
              <w:rPr>
                <w:rFonts w:hint="eastAsia" w:ascii="仿宋_GB2312" w:hAnsi="宋体" w:eastAsia="仿宋_GB2312" w:cs="宋体"/>
                <w:spacing w:val="-12"/>
                <w:sz w:val="24"/>
              </w:rPr>
              <w:t xml:space="preserve">满，提交完备的付款手续后20个工作日内支付服务的35%。 </w:t>
            </w:r>
          </w:p>
          <w:p>
            <w:pPr>
              <w:widowControl/>
              <w:tabs>
                <w:tab w:val="left" w:pos="480"/>
              </w:tabs>
              <w:autoSpaceDE w:val="0"/>
              <w:autoSpaceDN w:val="0"/>
              <w:spacing w:line="360" w:lineRule="auto"/>
              <w:textAlignment w:val="bottom"/>
              <w:rPr>
                <w:rFonts w:hint="eastAsia" w:ascii="仿宋_GB2312" w:hAnsi="宋体" w:eastAsia="仿宋_GB2312" w:cs="宋体"/>
                <w:sz w:val="24"/>
              </w:rPr>
            </w:pPr>
            <w:r>
              <w:rPr>
                <w:rFonts w:hint="eastAsia" w:ascii="仿宋_GB2312" w:hAnsi="宋体" w:eastAsia="仿宋_GB2312" w:cs="宋体"/>
                <w:sz w:val="24"/>
              </w:rPr>
              <w:t>(3)如联合体中标，本项目发生的费用收取、发票开具均由联合体牵头人开具收取。</w:t>
            </w:r>
          </w:p>
          <w:p>
            <w:pPr>
              <w:widowControl/>
              <w:tabs>
                <w:tab w:val="left" w:pos="480"/>
              </w:tabs>
              <w:autoSpaceDE w:val="0"/>
              <w:autoSpaceDN w:val="0"/>
              <w:spacing w:line="360" w:lineRule="auto"/>
              <w:textAlignment w:val="bottom"/>
              <w:rPr>
                <w:rFonts w:hint="eastAsia" w:ascii="仿宋_GB2312" w:hAnsi="宋体" w:eastAsia="仿宋_GB2312" w:cs="宋体"/>
                <w:sz w:val="24"/>
              </w:rPr>
            </w:pPr>
            <w:r>
              <w:rPr>
                <w:rFonts w:hint="eastAsia" w:ascii="仿宋_GB2312" w:hAnsi="宋体" w:eastAsia="仿宋_GB2312" w:cs="宋体"/>
                <w:sz w:val="24"/>
              </w:rPr>
              <w:t>（4）本项目所有款项支付需经监理签证。</w:t>
            </w:r>
          </w:p>
        </w:tc>
      </w:tr>
    </w:tbl>
    <w:p>
      <w:pPr>
        <w:spacing w:line="460" w:lineRule="exact"/>
        <w:ind w:firstLine="275" w:firstLineChars="98"/>
        <w:rPr>
          <w:rFonts w:hint="eastAsia" w:ascii="仿宋_GB2312" w:hAnsi="宋体" w:eastAsia="仿宋_GB2312"/>
          <w:b/>
          <w:sz w:val="28"/>
          <w:szCs w:val="28"/>
        </w:rPr>
      </w:pPr>
      <w:r>
        <w:rPr>
          <w:rFonts w:hint="eastAsia" w:ascii="仿宋_GB2312" w:hAnsi="宋体" w:eastAsia="仿宋_GB2312"/>
          <w:b/>
          <w:sz w:val="28"/>
          <w:szCs w:val="28"/>
        </w:rPr>
        <w:t xml:space="preserve"> 四、说明：本章所有内容必须实质性响应，否则作无效标处理。</w:t>
      </w:r>
    </w:p>
    <w:p>
      <w:pPr>
        <w:pStyle w:val="20"/>
        <w:snapToGrid w:val="0"/>
        <w:rPr>
          <w:rFonts w:ascii="仿宋_GB2312" w:eastAsia="仿宋_GB2312"/>
          <w:sz w:val="28"/>
          <w:szCs w:val="28"/>
        </w:rPr>
        <w:sectPr>
          <w:pgSz w:w="11906" w:h="16838"/>
          <w:pgMar w:top="1134" w:right="1134" w:bottom="1134" w:left="1134" w:header="851" w:footer="992" w:gutter="0"/>
          <w:pgNumType w:start="1"/>
          <w:cols w:space="720" w:num="1"/>
          <w:docGrid w:type="lines" w:linePitch="312" w:charSpace="0"/>
        </w:sectPr>
      </w:pPr>
    </w:p>
    <w:p>
      <w:pPr>
        <w:pStyle w:val="20"/>
        <w:snapToGrid w:val="0"/>
        <w:jc w:val="center"/>
        <w:rPr>
          <w:rFonts w:ascii="仿宋_GB2312" w:eastAsia="仿宋_GB2312"/>
          <w:b/>
          <w:sz w:val="36"/>
          <w:szCs w:val="36"/>
        </w:rPr>
      </w:pPr>
      <w:r>
        <w:rPr>
          <w:rFonts w:ascii="仿宋_GB2312" w:eastAsia="仿宋_GB2312"/>
          <w:b/>
          <w:sz w:val="36"/>
          <w:szCs w:val="36"/>
        </w:rPr>
        <w:t>第五章 评标办法及评分标准</w:t>
      </w:r>
    </w:p>
    <w:p>
      <w:pPr>
        <w:pStyle w:val="20"/>
        <w:snapToGrid w:val="0"/>
        <w:spacing w:before="156" w:beforeLines="50" w:after="156" w:afterLines="50"/>
        <w:rPr>
          <w:rFonts w:ascii="仿宋_GB2312" w:eastAsia="仿宋_GB2312"/>
          <w:b/>
          <w:sz w:val="28"/>
          <w:szCs w:val="28"/>
        </w:rPr>
      </w:pPr>
      <w:r>
        <w:rPr>
          <w:rFonts w:ascii="仿宋_GB2312" w:eastAsia="仿宋_GB2312"/>
          <w:b/>
          <w:sz w:val="28"/>
          <w:szCs w:val="28"/>
        </w:rPr>
        <w:t>一、评标原则</w:t>
      </w:r>
    </w:p>
    <w:p>
      <w:pPr>
        <w:pStyle w:val="20"/>
        <w:snapToGrid w:val="0"/>
        <w:ind w:firstLine="240" w:firstLineChars="100"/>
        <w:rPr>
          <w:rFonts w:ascii="仿宋_GB2312" w:eastAsia="仿宋_GB2312"/>
          <w:sz w:val="24"/>
        </w:rPr>
      </w:pPr>
      <w:r>
        <w:rPr>
          <w:rFonts w:ascii="仿宋_GB2312" w:eastAsia="仿宋_GB2312"/>
          <w:sz w:val="24"/>
        </w:rPr>
        <w:t>评标委员会必须公平、公正、客观，不带任何倾向性和启发性，不得向外界透露任何与评标有关的内容；任何单位和个人不得干扰、影响评标的正常进行；评标委员会及有关工作人员不得私下与投标人接触。</w:t>
      </w:r>
    </w:p>
    <w:p>
      <w:pPr>
        <w:pStyle w:val="20"/>
        <w:snapToGrid w:val="0"/>
        <w:spacing w:before="156" w:beforeLines="50"/>
        <w:rPr>
          <w:rFonts w:ascii="仿宋_GB2312" w:eastAsia="仿宋_GB2312"/>
          <w:b/>
          <w:sz w:val="28"/>
          <w:szCs w:val="28"/>
        </w:rPr>
      </w:pPr>
      <w:r>
        <w:rPr>
          <w:rFonts w:ascii="仿宋_GB2312" w:eastAsia="仿宋_GB2312"/>
          <w:b/>
          <w:sz w:val="28"/>
          <w:szCs w:val="28"/>
        </w:rPr>
        <w:t>二、评标办法：采用综合评分法</w:t>
      </w:r>
      <w:r>
        <w:rPr>
          <w:rFonts w:hint="eastAsia" w:ascii="仿宋_GB2312" w:eastAsia="仿宋_GB2312"/>
          <w:b/>
          <w:i/>
          <w:sz w:val="28"/>
          <w:szCs w:val="28"/>
        </w:rPr>
        <w:t>，</w:t>
      </w:r>
      <w:r>
        <w:rPr>
          <w:rFonts w:ascii="仿宋_GB2312" w:eastAsia="仿宋_GB2312"/>
          <w:b/>
          <w:sz w:val="28"/>
          <w:szCs w:val="28"/>
        </w:rPr>
        <w:t>总得分为100分，其中</w:t>
      </w:r>
      <w:r>
        <w:rPr>
          <w:rFonts w:hint="eastAsia" w:ascii="仿宋_GB2312" w:eastAsia="仿宋_GB2312"/>
          <w:b/>
          <w:sz w:val="28"/>
          <w:szCs w:val="28"/>
        </w:rPr>
        <w:t>商务</w:t>
      </w:r>
      <w:r>
        <w:rPr>
          <w:rFonts w:ascii="仿宋_GB2312" w:eastAsia="仿宋_GB2312"/>
          <w:b/>
          <w:sz w:val="28"/>
          <w:szCs w:val="28"/>
        </w:rPr>
        <w:t>技术得分</w:t>
      </w:r>
      <w:r>
        <w:rPr>
          <w:rFonts w:hint="eastAsia" w:ascii="仿宋_GB2312" w:eastAsia="仿宋_GB2312"/>
          <w:b/>
          <w:sz w:val="28"/>
          <w:szCs w:val="28"/>
        </w:rPr>
        <w:t>60</w:t>
      </w:r>
      <w:r>
        <w:rPr>
          <w:rFonts w:ascii="仿宋_GB2312" w:eastAsia="仿宋_GB2312"/>
          <w:b/>
          <w:sz w:val="28"/>
          <w:szCs w:val="28"/>
        </w:rPr>
        <w:t>分，价格得分</w:t>
      </w:r>
      <w:r>
        <w:rPr>
          <w:rFonts w:hint="eastAsia" w:ascii="仿宋_GB2312" w:eastAsia="仿宋_GB2312"/>
          <w:b/>
          <w:sz w:val="28"/>
          <w:szCs w:val="28"/>
        </w:rPr>
        <w:t>40</w:t>
      </w:r>
      <w:r>
        <w:rPr>
          <w:rFonts w:ascii="仿宋_GB2312" w:eastAsia="仿宋_GB2312"/>
          <w:b/>
          <w:sz w:val="28"/>
          <w:szCs w:val="28"/>
        </w:rPr>
        <w:t>分</w:t>
      </w:r>
    </w:p>
    <w:p>
      <w:pPr>
        <w:autoSpaceDE w:val="0"/>
        <w:autoSpaceDN w:val="0"/>
        <w:adjustRightInd w:val="0"/>
        <w:spacing w:before="156"/>
        <w:rPr>
          <w:rFonts w:hint="eastAsia" w:ascii="仿宋_GB2312" w:eastAsia="仿宋_GB2312" w:cs="仿宋_GB2312"/>
          <w:b/>
          <w:bCs/>
          <w:sz w:val="24"/>
          <w:lang w:val="zh-CN"/>
        </w:rPr>
      </w:pPr>
      <w:r>
        <w:rPr>
          <w:rFonts w:hint="eastAsia" w:ascii="仿宋_GB2312" w:eastAsia="仿宋_GB2312" w:cs="仿宋_GB2312"/>
          <w:b/>
          <w:bCs/>
          <w:sz w:val="24"/>
          <w:lang w:val="zh-CN"/>
        </w:rPr>
        <w:t>（一）评标要求</w:t>
      </w:r>
    </w:p>
    <w:p>
      <w:pPr>
        <w:autoSpaceDE w:val="0"/>
        <w:autoSpaceDN w:val="0"/>
        <w:adjustRightInd w:val="0"/>
        <w:spacing w:before="156"/>
        <w:ind w:firstLine="235" w:firstLineChars="98"/>
        <w:rPr>
          <w:rFonts w:hint="eastAsia" w:ascii="仿宋_GB2312" w:eastAsia="仿宋_GB2312" w:cs="仿宋_GB2312"/>
          <w:sz w:val="24"/>
          <w:lang w:val="zh-CN"/>
        </w:rPr>
      </w:pPr>
      <w:r>
        <w:rPr>
          <w:rFonts w:hint="eastAsia" w:ascii="仿宋_GB2312" w:eastAsia="仿宋_GB2312" w:cs="仿宋_GB2312"/>
          <w:bCs/>
          <w:sz w:val="24"/>
          <w:lang w:val="zh-CN"/>
        </w:rPr>
        <w:t>1、</w:t>
      </w:r>
      <w:r>
        <w:rPr>
          <w:rFonts w:hint="eastAsia" w:ascii="仿宋_GB2312" w:eastAsia="仿宋_GB2312" w:cs="仿宋_GB2312"/>
          <w:sz w:val="24"/>
          <w:lang w:val="zh-CN"/>
        </w:rPr>
        <w:t>评标委员会将对电子投标文件的内容进行评审，凡电子投标文件实质性内容不响应招标文件要求和关键格式不符合招标文件规定的，经评标委员会认定作为无效标处理。评标委员会经过审标、询标，在对各投标人及其电子投标文件进行充分分析、评议的基础上进行打分。</w:t>
      </w:r>
    </w:p>
    <w:p>
      <w:pPr>
        <w:autoSpaceDE w:val="0"/>
        <w:autoSpaceDN w:val="0"/>
        <w:adjustRightInd w:val="0"/>
        <w:spacing w:before="156"/>
        <w:ind w:firstLine="240" w:firstLineChars="100"/>
        <w:rPr>
          <w:rFonts w:hint="eastAsia" w:ascii="仿宋_GB2312" w:eastAsia="仿宋_GB2312" w:cs="仿宋_GB2312"/>
          <w:sz w:val="24"/>
          <w:lang w:val="zh-CN"/>
        </w:rPr>
      </w:pPr>
      <w:r>
        <w:rPr>
          <w:rFonts w:hint="eastAsia" w:ascii="仿宋_GB2312" w:eastAsia="仿宋_GB2312" w:cs="仿宋_GB2312"/>
          <w:sz w:val="24"/>
          <w:lang w:val="zh-CN"/>
        </w:rPr>
        <w:t>2、总得分为100分。在规定的分值范围内由评委自行评定打分。</w:t>
      </w:r>
    </w:p>
    <w:p>
      <w:pPr>
        <w:autoSpaceDE w:val="0"/>
        <w:autoSpaceDN w:val="0"/>
        <w:adjustRightInd w:val="0"/>
        <w:spacing w:before="156"/>
        <w:ind w:firstLine="240" w:firstLineChars="100"/>
        <w:rPr>
          <w:rFonts w:hint="eastAsia" w:ascii="仿宋_GB2312" w:eastAsia="仿宋_GB2312" w:cs="仿宋_GB2312"/>
          <w:sz w:val="24"/>
          <w:lang w:val="zh-CN"/>
        </w:rPr>
      </w:pPr>
      <w:r>
        <w:rPr>
          <w:rFonts w:hint="eastAsia" w:ascii="仿宋_GB2312" w:eastAsia="仿宋_GB2312" w:cs="仿宋_GB2312"/>
          <w:sz w:val="24"/>
          <w:lang w:val="zh-CN"/>
        </w:rPr>
        <w:t>3、根据评委打分累计后再取平均分作为投标人的最终得分。</w:t>
      </w:r>
    </w:p>
    <w:p>
      <w:pPr>
        <w:autoSpaceDE w:val="0"/>
        <w:autoSpaceDN w:val="0"/>
        <w:adjustRightInd w:val="0"/>
        <w:spacing w:before="156"/>
        <w:ind w:firstLine="240" w:firstLineChars="100"/>
        <w:rPr>
          <w:rFonts w:hint="eastAsia" w:ascii="仿宋_GB2312" w:eastAsia="仿宋_GB2312" w:cs="仿宋_GB2312"/>
          <w:sz w:val="24"/>
          <w:lang w:val="zh-CN"/>
        </w:rPr>
      </w:pPr>
      <w:r>
        <w:rPr>
          <w:rFonts w:hint="eastAsia" w:ascii="仿宋_GB2312" w:eastAsia="仿宋_GB2312" w:cs="仿宋_GB2312"/>
          <w:sz w:val="24"/>
          <w:lang w:val="zh-CN"/>
        </w:rPr>
        <w:t>4、所有计算结果小数点后保留2位，第3位四舍五入。</w:t>
      </w:r>
    </w:p>
    <w:p>
      <w:pPr>
        <w:spacing w:line="440" w:lineRule="exact"/>
        <w:rPr>
          <w:rFonts w:hint="eastAsia" w:ascii="仿宋_GB2312" w:hAnsi="Courier New" w:eastAsia="仿宋_GB2312"/>
          <w:b/>
          <w:sz w:val="24"/>
        </w:rPr>
      </w:pPr>
      <w:r>
        <w:rPr>
          <w:rFonts w:hint="eastAsia" w:ascii="仿宋_GB2312" w:hAnsi="Courier New" w:eastAsia="仿宋_GB2312"/>
          <w:b/>
          <w:sz w:val="24"/>
        </w:rPr>
        <w:t>（二）评标</w:t>
      </w:r>
    </w:p>
    <w:p>
      <w:pPr>
        <w:spacing w:after="156" w:afterLines="50" w:line="440" w:lineRule="exact"/>
        <w:ind w:firstLine="236" w:firstLineChars="98"/>
        <w:rPr>
          <w:rFonts w:hint="eastAsia" w:ascii="仿宋_GB2312" w:hAnsi="Courier New" w:eastAsia="仿宋_GB2312"/>
          <w:sz w:val="24"/>
        </w:rPr>
      </w:pPr>
      <w:r>
        <w:rPr>
          <w:rFonts w:ascii="仿宋_GB2312" w:hAnsi="Courier New" w:eastAsia="仿宋_GB2312"/>
          <w:b/>
          <w:sz w:val="24"/>
        </w:rPr>
        <w:t>1</w:t>
      </w:r>
      <w:r>
        <w:rPr>
          <w:rFonts w:hint="eastAsia" w:ascii="仿宋_GB2312" w:hAnsi="Courier New" w:eastAsia="仿宋_GB2312"/>
          <w:b/>
          <w:sz w:val="24"/>
        </w:rPr>
        <w:t>、资格证明文件评审</w:t>
      </w:r>
    </w:p>
    <w:p>
      <w:pPr>
        <w:snapToGrid w:val="0"/>
        <w:spacing w:line="400" w:lineRule="exact"/>
        <w:ind w:firstLine="240" w:firstLineChars="100"/>
        <w:rPr>
          <w:rFonts w:hint="eastAsia" w:ascii="仿宋_GB2312" w:hAnsi="Courier New" w:eastAsia="仿宋_GB2312"/>
          <w:sz w:val="24"/>
        </w:rPr>
      </w:pPr>
      <w:r>
        <w:rPr>
          <w:rFonts w:hint="eastAsia" w:ascii="仿宋_GB2312" w:hAnsi="Courier New" w:eastAsia="仿宋_GB2312"/>
          <w:sz w:val="24"/>
        </w:rPr>
        <w:t>评标委员会对投标人的电子资格证明文件的完整性、合法性、资格条件等进行审查。合格的进入商务技术文件评审，不合格的按无效标处理不再进入技术文件评审。</w:t>
      </w:r>
    </w:p>
    <w:p>
      <w:pPr>
        <w:spacing w:after="156" w:afterLines="50" w:line="440" w:lineRule="exact"/>
        <w:rPr>
          <w:rFonts w:hint="eastAsia" w:ascii="仿宋_GB2312" w:hAnsi="Courier New" w:eastAsia="仿宋_GB2312"/>
          <w:sz w:val="24"/>
        </w:rPr>
      </w:pPr>
      <w:r>
        <w:rPr>
          <w:rFonts w:hint="eastAsia" w:ascii="仿宋_GB2312" w:hAnsi="Courier New" w:eastAsia="仿宋_GB2312"/>
          <w:b/>
          <w:sz w:val="24"/>
        </w:rPr>
        <w:t xml:space="preserve">  2、商务技术文件评审</w:t>
      </w:r>
    </w:p>
    <w:p>
      <w:pPr>
        <w:snapToGrid w:val="0"/>
        <w:spacing w:line="400" w:lineRule="exact"/>
        <w:ind w:firstLine="240" w:firstLineChars="100"/>
        <w:rPr>
          <w:rFonts w:hint="eastAsia" w:ascii="仿宋_GB2312" w:hAnsi="Courier New" w:eastAsia="仿宋_GB2312"/>
          <w:sz w:val="24"/>
        </w:rPr>
      </w:pPr>
      <w:r>
        <w:rPr>
          <w:rFonts w:hint="eastAsia" w:ascii="仿宋_GB2312" w:hAnsi="Courier New" w:eastAsia="仿宋_GB2312"/>
          <w:sz w:val="24"/>
        </w:rPr>
        <w:t>2.1评标委员会审查各投标人商务技术文件中产品性能及技术指标、功能满足情况、货物清单、售后服务承诺内容等是否响应招标文件要求。如果商务技术文件实质上不响应招标文件各项要求，评标委员会将按无效标处理。</w:t>
      </w:r>
    </w:p>
    <w:p>
      <w:pPr>
        <w:spacing w:after="156" w:afterLines="50" w:line="440" w:lineRule="exact"/>
        <w:ind w:firstLine="236" w:firstLineChars="98"/>
        <w:rPr>
          <w:rFonts w:hint="eastAsia" w:ascii="仿宋_GB2312" w:hAnsi="Courier New" w:eastAsia="仿宋_GB2312"/>
          <w:sz w:val="24"/>
        </w:rPr>
      </w:pPr>
      <w:r>
        <w:rPr>
          <w:rFonts w:hint="eastAsia" w:ascii="仿宋_GB2312" w:hAnsi="Courier New" w:eastAsia="仿宋_GB2312"/>
          <w:b/>
          <w:sz w:val="24"/>
        </w:rPr>
        <w:t>2.2商务技术得分计算方法如下</w:t>
      </w:r>
      <w:r>
        <w:rPr>
          <w:rFonts w:hint="eastAsia" w:ascii="仿宋_GB2312" w:hAnsi="Courier New" w:eastAsia="仿宋_GB2312"/>
          <w:sz w:val="24"/>
        </w:rPr>
        <w:t xml:space="preserve">： </w:t>
      </w:r>
    </w:p>
    <w:p>
      <w:pPr>
        <w:ind w:firstLine="240" w:firstLineChars="100"/>
        <w:rPr>
          <w:rFonts w:hint="eastAsia" w:ascii="仿宋_GB2312" w:hAnsi="Courier New" w:eastAsia="仿宋_GB2312"/>
          <w:sz w:val="24"/>
        </w:rPr>
      </w:pPr>
      <w:r>
        <w:rPr>
          <w:rFonts w:hint="eastAsia" w:ascii="仿宋_GB2312" w:hAnsi="Courier New" w:eastAsia="仿宋_GB2312"/>
          <w:sz w:val="24"/>
        </w:rPr>
        <w:t>①商务技术评定分值为</w:t>
      </w:r>
      <w:r>
        <w:rPr>
          <w:rFonts w:hint="eastAsia" w:ascii="仿宋_GB2312" w:eastAsia="仿宋_GB2312"/>
          <w:b/>
          <w:sz w:val="24"/>
        </w:rPr>
        <w:t>60</w:t>
      </w:r>
      <w:r>
        <w:rPr>
          <w:rFonts w:hint="eastAsia" w:ascii="仿宋_GB2312" w:hAnsi="Courier New" w:eastAsia="仿宋_GB2312"/>
          <w:sz w:val="24"/>
        </w:rPr>
        <w:t>分。</w:t>
      </w:r>
    </w:p>
    <w:p>
      <w:pPr>
        <w:ind w:firstLine="240" w:firstLineChars="100"/>
        <w:rPr>
          <w:rFonts w:hint="eastAsia" w:ascii="仿宋_GB2312" w:hAnsi="Courier New" w:eastAsia="仿宋_GB2312"/>
          <w:sz w:val="24"/>
        </w:rPr>
      </w:pPr>
      <w:r>
        <w:rPr>
          <w:rFonts w:hint="eastAsia" w:ascii="仿宋_GB2312" w:hAnsi="Courier New" w:eastAsia="仿宋_GB2312"/>
          <w:sz w:val="24"/>
        </w:rPr>
        <w:t>②评标委员会按评分标准（详见表）中的内容，进行评审打分，合计得出各投标人的商务技术得分。</w:t>
      </w:r>
    </w:p>
    <w:p>
      <w:pPr>
        <w:ind w:firstLine="240" w:firstLineChars="100"/>
        <w:rPr>
          <w:rFonts w:hint="eastAsia" w:ascii="仿宋_GB2312" w:hAnsi="Courier New" w:eastAsia="仿宋_GB2312"/>
          <w:sz w:val="24"/>
        </w:rPr>
      </w:pPr>
      <w:r>
        <w:rPr>
          <w:rFonts w:hint="eastAsia" w:ascii="仿宋_GB2312" w:hAnsi="Courier New" w:eastAsia="仿宋_GB2312"/>
          <w:sz w:val="24"/>
        </w:rPr>
        <w:t>③各投标人的商务技术得分由评委自行评议，商务技术得分评分的最终得分为所有评委评分的平均值。</w:t>
      </w:r>
    </w:p>
    <w:tbl>
      <w:tblPr>
        <w:tblStyle w:val="35"/>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105"/>
        <w:gridCol w:w="5403"/>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rPr>
            </w:pPr>
            <w:r>
              <w:rPr>
                <w:rFonts w:hint="eastAsia" w:ascii="仿宋" w:hAnsi="仿宋" w:eastAsia="仿宋"/>
                <w:b/>
                <w:sz w:val="24"/>
              </w:rPr>
              <w:t>评审内容</w:t>
            </w:r>
          </w:p>
        </w:tc>
        <w:tc>
          <w:tcPr>
            <w:tcW w:w="6508" w:type="dxa"/>
            <w:gridSpan w:val="2"/>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仿宋" w:hAnsi="仿宋" w:eastAsia="仿宋"/>
                <w:b/>
                <w:sz w:val="24"/>
              </w:rPr>
              <w:t>评标内容</w:t>
            </w:r>
          </w:p>
        </w:tc>
        <w:tc>
          <w:tcPr>
            <w:tcW w:w="1230" w:type="dxa"/>
            <w:tcBorders>
              <w:top w:val="single" w:color="auto" w:sz="4" w:space="0"/>
              <w:left w:val="single" w:color="auto" w:sz="4" w:space="0"/>
              <w:bottom w:val="single" w:color="auto" w:sz="4" w:space="0"/>
              <w:right w:val="single" w:color="auto" w:sz="4" w:space="0"/>
            </w:tcBorders>
            <w:noWrap w:val="0"/>
            <w:vAlign w:val="top"/>
          </w:tcPr>
          <w:p>
            <w:r>
              <w:rPr>
                <w:rFonts w:hint="eastAsia" w:ascii="仿宋" w:hAnsi="仿宋" w:eastAsia="仿宋"/>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vMerge w:val="restart"/>
            <w:tcBorders>
              <w:top w:val="single" w:color="auto" w:sz="4" w:space="0"/>
              <w:left w:val="single" w:color="auto" w:sz="4" w:space="0"/>
              <w:bottom w:val="single" w:color="auto" w:sz="4" w:space="0"/>
              <w:right w:val="single" w:color="auto" w:sz="4" w:space="0"/>
            </w:tcBorders>
            <w:noWrap w:val="0"/>
            <w:vAlign w:val="center"/>
          </w:tcPr>
          <w:p>
            <w:r>
              <w:rPr>
                <w:rFonts w:hint="eastAsia" w:ascii="仿宋" w:hAnsi="仿宋" w:eastAsia="仿宋"/>
                <w:sz w:val="24"/>
              </w:rPr>
              <w:t>投标产品性能及技术指标、技术方案（34分）</w:t>
            </w:r>
          </w:p>
        </w:tc>
        <w:tc>
          <w:tcPr>
            <w:tcW w:w="650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4"/>
              </w:rPr>
            </w:pPr>
            <w:r>
              <w:rPr>
                <w:rFonts w:hint="eastAsia" w:ascii="仿宋" w:hAnsi="仿宋" w:eastAsia="仿宋"/>
                <w:sz w:val="24"/>
              </w:rPr>
              <w:t>完全满足招标文件技术指标的，得2分，否则作无效标处理。</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 w:hAnsi="仿宋" w:eastAsia="仿宋"/>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650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4"/>
              </w:rPr>
            </w:pPr>
            <w:r>
              <w:rPr>
                <w:rFonts w:hint="eastAsia" w:ascii="仿宋" w:hAnsi="仿宋" w:eastAsia="仿宋"/>
                <w:sz w:val="24"/>
              </w:rPr>
              <w:t>根据所投设备的对于本次招标的服务器（0-2）、道路交通信号控制主机（0-2）、枪球一体机（0-2）、高空瞭望球机（0-2）、雷视一体机（0-6）、环保电警一体化抓拍单元（0-6）等货物正偏离情况进行打分，每正偏离一项得0.5分，最高20分。</w:t>
            </w:r>
            <w:r>
              <w:rPr>
                <w:rFonts w:hint="eastAsia" w:ascii="仿宋" w:hAnsi="仿宋" w:eastAsia="仿宋"/>
                <w:b/>
                <w:bCs/>
                <w:sz w:val="24"/>
              </w:rPr>
              <w:t>（正偏离参数需提供检测报告扫描件加盖原厂公章）</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 w:hAnsi="仿宋" w:eastAsia="仿宋"/>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650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z w:val="24"/>
              </w:rPr>
            </w:pPr>
            <w:r>
              <w:rPr>
                <w:rFonts w:hint="eastAsia" w:ascii="仿宋" w:hAnsi="仿宋" w:eastAsia="仿宋"/>
                <w:sz w:val="24"/>
              </w:rPr>
              <w:t>1、对于本次招标的天台交警智能交通管控平台的指挥调度模块（0-3）外部系统集成接入模块（0-3）建设思路进行综合打分：（0-6）</w:t>
            </w:r>
          </w:p>
          <w:p>
            <w:pPr>
              <w:jc w:val="left"/>
              <w:rPr>
                <w:rFonts w:ascii="仿宋" w:hAnsi="仿宋" w:eastAsia="仿宋"/>
                <w:sz w:val="24"/>
              </w:rPr>
            </w:pPr>
            <w:r>
              <w:rPr>
                <w:rFonts w:hint="eastAsia" w:ascii="仿宋" w:hAnsi="仿宋" w:eastAsia="仿宋"/>
                <w:sz w:val="24"/>
              </w:rPr>
              <w:t>2、对于本次招标的全县信号灯统一联调联控可视化平台技术方案中特勤线路可视化模块（0-2）、配时方案管理和预案执行模块（0-2）、单点自适应控制和干线自适应控制模块（0-2）的科学性、合理性、可行性进行打分；（0-6）</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ascii="仿宋" w:hAnsi="仿宋" w:eastAsia="仿宋"/>
                <w:sz w:val="24"/>
              </w:rPr>
              <w:t>12</w:t>
            </w:r>
            <w:r>
              <w:rPr>
                <w:rFonts w:hint="eastAsia" w:ascii="仿宋" w:hAnsi="仿宋" w:eastAsia="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天台县智能交通工程升级改造项目实施方案（9分）</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4"/>
              </w:rPr>
            </w:pPr>
            <w:r>
              <w:rPr>
                <w:rFonts w:hint="eastAsia" w:ascii="仿宋" w:hAnsi="仿宋" w:eastAsia="仿宋"/>
                <w:sz w:val="24"/>
              </w:rPr>
              <w:t>实施方案</w:t>
            </w:r>
          </w:p>
        </w:tc>
        <w:tc>
          <w:tcPr>
            <w:tcW w:w="5403"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4"/>
              </w:rPr>
            </w:pPr>
            <w:r>
              <w:rPr>
                <w:rFonts w:hint="eastAsia" w:ascii="仿宋" w:hAnsi="仿宋" w:eastAsia="仿宋"/>
                <w:sz w:val="24"/>
              </w:rPr>
              <w:t>根据投标人对本项目需求的理解，对项目组织实施方案（包括项目按期完工、确保设备供货的措施或方案、项目实施进度安排、项目实施人员资质等）的科学性、合理性，综合上述要求等进行评定。（0-6分）</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 w:hAnsi="仿宋" w:eastAsia="仿宋"/>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4"/>
              </w:rPr>
            </w:pPr>
            <w:r>
              <w:rPr>
                <w:rFonts w:hint="eastAsia" w:ascii="仿宋" w:hAnsi="仿宋" w:eastAsia="仿宋"/>
                <w:sz w:val="24"/>
              </w:rPr>
              <w:t>合理化建议</w:t>
            </w:r>
          </w:p>
        </w:tc>
        <w:tc>
          <w:tcPr>
            <w:tcW w:w="5403"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4"/>
              </w:rPr>
            </w:pPr>
            <w:r>
              <w:rPr>
                <w:rFonts w:hint="eastAsia" w:ascii="仿宋" w:hAnsi="仿宋" w:eastAsia="仿宋"/>
                <w:sz w:val="24"/>
              </w:rPr>
              <w:t>投标人的合理化建议或优惠措施有利于业主建设，或对系统运行、使用有明显提升作用等进行评定。（0-3分）</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 w:hAnsi="仿宋" w:eastAsia="仿宋"/>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 w:hAnsi="仿宋" w:eastAsia="仿宋"/>
                <w:sz w:val="24"/>
              </w:rPr>
              <w:t>业绩（3分）</w:t>
            </w:r>
          </w:p>
        </w:tc>
        <w:tc>
          <w:tcPr>
            <w:tcW w:w="650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4"/>
              </w:rPr>
            </w:pPr>
            <w:r>
              <w:rPr>
                <w:rFonts w:hint="eastAsia" w:ascii="仿宋" w:hAnsi="仿宋" w:eastAsia="仿宋"/>
                <w:sz w:val="24"/>
              </w:rPr>
              <w:t>根据投标人2012年1月1日以来智能交通、交通信号管控中心、交通指挥中心等类似项目业绩，提供一个得</w:t>
            </w:r>
            <w:r>
              <w:rPr>
                <w:rFonts w:ascii="仿宋" w:hAnsi="仿宋" w:eastAsia="仿宋"/>
                <w:sz w:val="24"/>
              </w:rPr>
              <w:t>1</w:t>
            </w:r>
            <w:r>
              <w:rPr>
                <w:rFonts w:hint="eastAsia" w:ascii="仿宋" w:hAnsi="仿宋" w:eastAsia="仿宋"/>
                <w:sz w:val="24"/>
              </w:rPr>
              <w:t>分，最高得3分。</w:t>
            </w:r>
          </w:p>
          <w:p>
            <w:pPr>
              <w:jc w:val="left"/>
              <w:rPr>
                <w:rFonts w:ascii="仿宋" w:hAnsi="仿宋" w:eastAsia="仿宋"/>
                <w:sz w:val="24"/>
              </w:rPr>
            </w:pPr>
            <w:r>
              <w:rPr>
                <w:rFonts w:hint="eastAsia" w:ascii="仿宋" w:hAnsi="仿宋" w:eastAsia="仿宋"/>
                <w:sz w:val="24"/>
              </w:rPr>
              <w:t>（投标时提供合同扫描件及验收合格证明，否则不得分；项目逾期的不得分。）</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 w:hAnsi="仿宋" w:eastAsia="仿宋"/>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181"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项目实施人员配备</w:t>
            </w:r>
          </w:p>
          <w:p>
            <w:pPr>
              <w:rPr>
                <w:rFonts w:ascii="仿宋" w:hAnsi="仿宋" w:eastAsia="仿宋"/>
                <w:sz w:val="24"/>
              </w:rPr>
            </w:pPr>
            <w:r>
              <w:rPr>
                <w:rFonts w:hint="eastAsia" w:ascii="仿宋" w:hAnsi="仿宋" w:eastAsia="仿宋"/>
                <w:sz w:val="24"/>
              </w:rPr>
              <w:t>（7分）</w:t>
            </w:r>
          </w:p>
        </w:tc>
        <w:tc>
          <w:tcPr>
            <w:tcW w:w="650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4"/>
              </w:rPr>
            </w:pPr>
            <w:r>
              <w:rPr>
                <w:rFonts w:hint="eastAsia" w:ascii="仿宋" w:hAnsi="仿宋" w:eastAsia="仿宋"/>
                <w:sz w:val="24"/>
              </w:rPr>
              <w:t>1、项目负责人具有机电安装工程专业或</w:t>
            </w:r>
            <w:r>
              <w:rPr>
                <w:rFonts w:hint="eastAsia" w:ascii="仿宋" w:hAnsi="仿宋" w:eastAsia="仿宋"/>
                <w:sz w:val="24"/>
              </w:rPr>
              <w:fldChar w:fldCharType="begin"/>
            </w:r>
            <w:r>
              <w:rPr>
                <w:rFonts w:hint="eastAsia" w:ascii="仿宋" w:hAnsi="仿宋" w:eastAsia="仿宋"/>
                <w:sz w:val="24"/>
              </w:rPr>
              <w:instrText xml:space="preserve"> HYPERLINK "https://zige.eol.cn/yijijianzaoshi/txygd/index.html" \t "https://zige.eol.cn/yijijianzaoshi/kswtdy/_blank" </w:instrText>
            </w:r>
            <w:r>
              <w:rPr>
                <w:rFonts w:hint="eastAsia" w:ascii="仿宋" w:hAnsi="仿宋" w:eastAsia="仿宋"/>
                <w:sz w:val="24"/>
              </w:rPr>
              <w:fldChar w:fldCharType="separate"/>
            </w:r>
            <w:r>
              <w:rPr>
                <w:rFonts w:hint="eastAsia" w:ascii="仿宋" w:hAnsi="仿宋" w:eastAsia="仿宋"/>
                <w:sz w:val="24"/>
              </w:rPr>
              <w:t>通信与广电工程</w:t>
            </w:r>
            <w:r>
              <w:rPr>
                <w:rFonts w:hint="eastAsia" w:ascii="仿宋" w:hAnsi="仿宋" w:eastAsia="仿宋"/>
                <w:sz w:val="24"/>
              </w:rPr>
              <w:fldChar w:fldCharType="end"/>
            </w:r>
            <w:r>
              <w:rPr>
                <w:rFonts w:hint="eastAsia" w:ascii="仿宋" w:hAnsi="仿宋" w:eastAsia="仿宋"/>
                <w:sz w:val="24"/>
              </w:rPr>
              <w:t>专业一级注册建造师资格的，得1分。</w:t>
            </w:r>
          </w:p>
          <w:p>
            <w:pPr>
              <w:jc w:val="left"/>
              <w:rPr>
                <w:rFonts w:ascii="仿宋" w:hAnsi="仿宋" w:eastAsia="仿宋"/>
                <w:b/>
                <w:bCs/>
                <w:sz w:val="24"/>
              </w:rPr>
            </w:pPr>
            <w:r>
              <w:rPr>
                <w:rFonts w:hint="eastAsia" w:ascii="仿宋" w:hAnsi="仿宋" w:eastAsia="仿宋"/>
                <w:sz w:val="24"/>
              </w:rPr>
              <w:t>2、项目负责人具有智能交通、交通信号管控中心、交通指挥中心等类似项目管理业绩的，每提供一个得0.5分，最高得1分。</w:t>
            </w:r>
            <w:r>
              <w:rPr>
                <w:rFonts w:hint="eastAsia" w:ascii="仿宋" w:hAnsi="仿宋" w:eastAsia="仿宋"/>
                <w:b/>
                <w:bCs/>
                <w:sz w:val="24"/>
              </w:rPr>
              <w:t>（投标时同时须提供合同扫描件、验收合格证明、系该项目负责人的证明，否则不得分，项目逾期的不得分。）</w:t>
            </w:r>
          </w:p>
          <w:p>
            <w:pPr>
              <w:jc w:val="left"/>
              <w:rPr>
                <w:rFonts w:ascii="仿宋" w:hAnsi="仿宋" w:eastAsia="仿宋"/>
                <w:sz w:val="24"/>
              </w:rPr>
            </w:pPr>
            <w:r>
              <w:rPr>
                <w:rFonts w:hint="eastAsia" w:ascii="仿宋" w:hAnsi="仿宋" w:eastAsia="仿宋"/>
                <w:sz w:val="24"/>
              </w:rPr>
              <w:t>3、投标人拟派的项目技术负责人具备系统分析师、系统架构设计师、信息系统项目管理师、网络规划设计师、系统规划与管理师管理师证书或信息技术类高级及以上职称证书的，每具备一本证书得1分，最高得2分。</w:t>
            </w:r>
          </w:p>
          <w:p>
            <w:pPr>
              <w:jc w:val="left"/>
              <w:rPr>
                <w:rFonts w:ascii="仿宋" w:hAnsi="仿宋" w:eastAsia="仿宋"/>
                <w:b/>
                <w:bCs/>
                <w:sz w:val="24"/>
              </w:rPr>
            </w:pPr>
            <w:r>
              <w:rPr>
                <w:rFonts w:hint="eastAsia" w:ascii="仿宋" w:hAnsi="仿宋" w:eastAsia="仿宋"/>
                <w:sz w:val="24"/>
              </w:rPr>
              <w:t>4、拟投入本项目其他实施人员资质：拥有软件评测师、网络工程师证书、电气工程师证书、信息系统管理工程师、信息技术支持工程师、系统集成项目管理工程师，以上证书每提供一本得1分，最高得3分。</w:t>
            </w:r>
            <w:r>
              <w:rPr>
                <w:rFonts w:hint="eastAsia" w:ascii="仿宋" w:hAnsi="仿宋" w:eastAsia="仿宋"/>
                <w:b/>
                <w:bCs/>
                <w:sz w:val="24"/>
              </w:rPr>
              <w:t>（同一位组员有多本证的只计一本；不同人拥有同本证书的不重复得分）</w:t>
            </w:r>
          </w:p>
          <w:p>
            <w:pPr>
              <w:jc w:val="left"/>
              <w:rPr>
                <w:rFonts w:ascii="仿宋" w:hAnsi="仿宋" w:eastAsia="仿宋"/>
                <w:sz w:val="24"/>
              </w:rPr>
            </w:pPr>
            <w:r>
              <w:rPr>
                <w:rFonts w:hint="eastAsia" w:ascii="仿宋" w:hAnsi="仿宋" w:eastAsia="仿宋"/>
                <w:sz w:val="24"/>
              </w:rPr>
              <w:t>（</w:t>
            </w:r>
            <w:r>
              <w:rPr>
                <w:rFonts w:hint="eastAsia" w:ascii="仿宋" w:hAnsi="仿宋" w:eastAsia="仿宋"/>
                <w:b/>
                <w:sz w:val="24"/>
              </w:rPr>
              <w:t>投标时须提供项目组人员证书扫描件及2023年2月1日以来社保证明文件扫描件，否则不得分。</w:t>
            </w:r>
            <w:r>
              <w:rPr>
                <w:rFonts w:hint="eastAsia" w:ascii="仿宋" w:hAnsi="仿宋" w:eastAsia="仿宋"/>
                <w:sz w:val="24"/>
              </w:rPr>
              <w:t>）</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r>
              <w:rPr>
                <w:rFonts w:hint="eastAsia" w:ascii="仿宋" w:hAnsi="仿宋" w:eastAsia="仿宋"/>
                <w:sz w:val="24"/>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1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r>
              <w:rPr>
                <w:rFonts w:hint="eastAsia" w:ascii="仿宋" w:hAnsi="仿宋" w:eastAsia="仿宋"/>
                <w:sz w:val="24"/>
              </w:rPr>
              <w:t>企业实力</w:t>
            </w:r>
          </w:p>
        </w:tc>
        <w:tc>
          <w:tcPr>
            <w:tcW w:w="650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4"/>
              </w:rPr>
            </w:pPr>
            <w:r>
              <w:rPr>
                <w:rFonts w:hint="eastAsia" w:ascii="仿宋" w:hAnsi="仿宋" w:eastAsia="仿宋"/>
                <w:sz w:val="24"/>
              </w:rPr>
              <w:t>投标人具有安防工程企业资质等级贰级及以上，得1分。</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r>
              <w:rPr>
                <w:rFonts w:ascii="仿宋" w:hAnsi="仿宋" w:eastAsia="仿宋"/>
                <w:sz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1"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p>
          <w:p>
            <w:pPr>
              <w:rPr>
                <w:rFonts w:ascii="仿宋" w:hAnsi="仿宋" w:eastAsia="仿宋"/>
                <w:sz w:val="24"/>
              </w:rPr>
            </w:pPr>
            <w:r>
              <w:rPr>
                <w:rFonts w:hint="eastAsia" w:ascii="仿宋" w:hAnsi="仿宋" w:eastAsia="仿宋"/>
                <w:sz w:val="24"/>
              </w:rPr>
              <w:t>维护质保的措施及承诺、优惠内容</w:t>
            </w:r>
          </w:p>
          <w:p>
            <w:r>
              <w:rPr>
                <w:rFonts w:hint="eastAsia" w:ascii="仿宋" w:hAnsi="仿宋" w:eastAsia="仿宋"/>
                <w:sz w:val="24"/>
              </w:rPr>
              <w:t>（6分）</w:t>
            </w:r>
          </w:p>
        </w:tc>
        <w:tc>
          <w:tcPr>
            <w:tcW w:w="650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eastAsia="仿宋"/>
              </w:rPr>
            </w:pPr>
            <w:r>
              <w:rPr>
                <w:rFonts w:hint="eastAsia" w:ascii="仿宋" w:hAnsi="仿宋" w:eastAsia="仿宋"/>
                <w:sz w:val="24"/>
              </w:rPr>
              <w:t>根据投标人技术服务和培训、售后服务内容和措施等服务承诺及备品备件情况，综合上述要求等进行评定。（0-3分）</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 w:hAnsi="仿宋" w:eastAsia="仿宋"/>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650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b/>
                <w:bCs/>
                <w:sz w:val="24"/>
              </w:rPr>
            </w:pPr>
            <w:r>
              <w:rPr>
                <w:rFonts w:hint="eastAsia" w:ascii="仿宋" w:hAnsi="仿宋" w:eastAsia="仿宋"/>
                <w:b/>
                <w:bCs/>
                <w:sz w:val="24"/>
              </w:rPr>
              <w:t>投标人拟投入本项目的维护质保团队负责人具有信息系统项目管理师的得2分，具有信息系统管理工程师书的得1分（同时具备只计算一项，最高得2分）；</w:t>
            </w:r>
          </w:p>
          <w:p>
            <w:pPr>
              <w:jc w:val="left"/>
              <w:rPr>
                <w:rFonts w:ascii="仿宋" w:hAnsi="仿宋" w:eastAsia="仿宋"/>
                <w:sz w:val="24"/>
              </w:rPr>
            </w:pPr>
            <w:r>
              <w:rPr>
                <w:rFonts w:hint="eastAsia" w:ascii="仿宋" w:hAnsi="仿宋" w:eastAsia="仿宋"/>
                <w:sz w:val="24"/>
              </w:rPr>
              <w:t>投标人拟投入本项目的维护质保团队其他成员具有</w:t>
            </w:r>
            <w:r>
              <w:rPr>
                <w:rFonts w:ascii="Helvetica" w:hAnsi="Helvetica" w:cs="Helvetica"/>
                <w:b/>
                <w:bCs/>
                <w:szCs w:val="21"/>
                <w:shd w:val="clear" w:color="auto" w:fill="FFFFFF"/>
              </w:rPr>
              <w:t>高处作业操作证</w:t>
            </w:r>
            <w:r>
              <w:rPr>
                <w:rFonts w:hint="eastAsia" w:ascii="Helvetica" w:hAnsi="Helvetica" w:cs="Helvetica"/>
                <w:b/>
                <w:bCs/>
                <w:szCs w:val="21"/>
                <w:shd w:val="clear" w:color="auto" w:fill="FFFFFF"/>
              </w:rPr>
              <w:t>、电工证</w:t>
            </w:r>
            <w:r>
              <w:rPr>
                <w:rFonts w:hint="eastAsia" w:ascii="仿宋" w:hAnsi="仿宋" w:eastAsia="仿宋"/>
                <w:sz w:val="24"/>
              </w:rPr>
              <w:t>的，每提供一本得0.5分，最高得1分。</w:t>
            </w:r>
          </w:p>
          <w:p>
            <w:pPr>
              <w:jc w:val="left"/>
              <w:rPr>
                <w:rFonts w:ascii="仿宋" w:hAnsi="仿宋"/>
                <w:sz w:val="24"/>
              </w:rPr>
            </w:pPr>
            <w:r>
              <w:rPr>
                <w:rFonts w:hint="eastAsia" w:ascii="仿宋" w:hAnsi="仿宋" w:eastAsia="仿宋"/>
                <w:sz w:val="24"/>
              </w:rPr>
              <w:t>（投标时须提供项目组人员证书扫描件及2023年2月1日以来社保证明文件扫描件，否则不得分。)</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 w:hAnsi="仿宋" w:eastAsia="仿宋"/>
                <w:sz w:val="24"/>
              </w:rPr>
              <w:t>3分</w:t>
            </w:r>
          </w:p>
        </w:tc>
      </w:tr>
    </w:tbl>
    <w:p>
      <w:pPr>
        <w:spacing w:after="156" w:afterLines="50" w:line="440" w:lineRule="exact"/>
        <w:ind w:firstLine="236" w:firstLineChars="98"/>
        <w:rPr>
          <w:rFonts w:hint="eastAsia" w:ascii="仿宋_GB2312" w:hAnsi="Courier New" w:eastAsia="仿宋_GB2312"/>
          <w:b/>
          <w:sz w:val="24"/>
        </w:rPr>
      </w:pPr>
      <w:r>
        <w:rPr>
          <w:rFonts w:hint="eastAsia" w:ascii="仿宋_GB2312" w:hAnsi="Courier New" w:eastAsia="仿宋_GB2312"/>
          <w:b/>
          <w:sz w:val="24"/>
        </w:rPr>
        <w:t>3、报价文件评审</w:t>
      </w:r>
    </w:p>
    <w:p>
      <w:pPr>
        <w:ind w:firstLine="240" w:firstLineChars="100"/>
        <w:rPr>
          <w:rFonts w:hint="eastAsia" w:ascii="仿宋_GB2312" w:hAnsi="Courier New" w:eastAsia="仿宋_GB2312"/>
          <w:sz w:val="24"/>
        </w:rPr>
      </w:pPr>
      <w:r>
        <w:rPr>
          <w:rFonts w:hint="eastAsia" w:ascii="仿宋_GB2312" w:hAnsi="Courier New" w:eastAsia="仿宋_GB2312"/>
          <w:sz w:val="24"/>
        </w:rPr>
        <w:t>①评标委员会对电子报价文件进行评审，如电子报价文件出现下列情形的按无效报价处理，该报价得分为零分，不予推荐为中标候选供应商。</w:t>
      </w:r>
    </w:p>
    <w:p>
      <w:pPr>
        <w:ind w:firstLine="240" w:firstLineChars="100"/>
        <w:rPr>
          <w:rFonts w:hint="eastAsia" w:ascii="仿宋_GB2312" w:hAnsi="Courier New" w:eastAsia="仿宋_GB2312"/>
          <w:sz w:val="24"/>
        </w:rPr>
      </w:pPr>
      <w:r>
        <w:rPr>
          <w:rFonts w:hint="eastAsia" w:ascii="仿宋_GB2312" w:hAnsi="Courier New" w:eastAsia="仿宋_GB2312"/>
          <w:sz w:val="24"/>
        </w:rPr>
        <w:t>A、投标函、报价表、报价明细表内容填写不完整的；</w:t>
      </w:r>
    </w:p>
    <w:p>
      <w:pPr>
        <w:ind w:firstLine="240" w:firstLineChars="100"/>
        <w:rPr>
          <w:rFonts w:hint="eastAsia" w:ascii="仿宋_GB2312" w:hAnsi="Courier New" w:eastAsia="仿宋_GB2312"/>
          <w:sz w:val="24"/>
        </w:rPr>
      </w:pPr>
      <w:r>
        <w:rPr>
          <w:rFonts w:hint="eastAsia" w:ascii="仿宋_GB2312" w:hAnsi="Courier New" w:eastAsia="仿宋_GB2312"/>
          <w:sz w:val="24"/>
        </w:rPr>
        <w:t>B、交货期、免费保修期等不符合招标文件要求的。</w:t>
      </w:r>
    </w:p>
    <w:p>
      <w:pPr>
        <w:ind w:firstLine="240" w:firstLineChars="100"/>
        <w:rPr>
          <w:rFonts w:hint="eastAsia" w:ascii="仿宋_GB2312" w:hAnsi="Courier New" w:eastAsia="仿宋_GB2312"/>
          <w:sz w:val="24"/>
        </w:rPr>
      </w:pPr>
      <w:r>
        <w:rPr>
          <w:rFonts w:hint="eastAsia" w:ascii="仿宋_GB2312" w:hAnsi="Courier New" w:eastAsia="仿宋_GB2312"/>
          <w:sz w:val="24"/>
        </w:rPr>
        <w:t>②如有效报价不足3家，评标委员会认为投标缺乏竞争的，有权作出否决全部投标的决定。</w:t>
      </w:r>
    </w:p>
    <w:p>
      <w:pPr>
        <w:spacing w:after="156" w:afterLines="50" w:line="440" w:lineRule="atLeast"/>
        <w:ind w:firstLine="236" w:firstLineChars="98"/>
        <w:rPr>
          <w:rFonts w:hint="eastAsia" w:ascii="仿宋_GB2312" w:hAnsi="Courier New" w:eastAsia="仿宋_GB2312"/>
          <w:b/>
          <w:sz w:val="24"/>
        </w:rPr>
      </w:pPr>
      <w:r>
        <w:rPr>
          <w:rFonts w:hint="eastAsia" w:ascii="仿宋_GB2312" w:hAnsi="Courier New" w:eastAsia="仿宋_GB2312"/>
          <w:b/>
          <w:sz w:val="24"/>
        </w:rPr>
        <w:t xml:space="preserve">3.1报价得分计算方法如下： </w:t>
      </w:r>
    </w:p>
    <w:p>
      <w:pPr>
        <w:ind w:firstLine="240" w:firstLineChars="100"/>
        <w:rPr>
          <w:rFonts w:hint="eastAsia" w:ascii="仿宋_GB2312" w:hAnsi="Courier New" w:eastAsia="仿宋_GB2312"/>
          <w:sz w:val="24"/>
        </w:rPr>
      </w:pPr>
      <w:r>
        <w:rPr>
          <w:rFonts w:hint="eastAsia" w:ascii="仿宋_GB2312" w:hAnsi="Courier New" w:eastAsia="仿宋_GB2312"/>
          <w:sz w:val="24"/>
        </w:rPr>
        <w:t>①价格评定分值为</w:t>
      </w:r>
      <w:r>
        <w:rPr>
          <w:rFonts w:hint="eastAsia" w:ascii="仿宋_GB2312" w:eastAsia="仿宋_GB2312"/>
          <w:b/>
          <w:sz w:val="24"/>
        </w:rPr>
        <w:t>40</w:t>
      </w:r>
      <w:r>
        <w:rPr>
          <w:rFonts w:hint="eastAsia" w:ascii="仿宋_GB2312" w:hAnsi="Courier New" w:eastAsia="仿宋_GB2312"/>
          <w:sz w:val="24"/>
        </w:rPr>
        <w:t>分。</w:t>
      </w:r>
    </w:p>
    <w:p>
      <w:pPr>
        <w:ind w:firstLine="240" w:firstLineChars="100"/>
        <w:rPr>
          <w:rFonts w:hint="eastAsia" w:ascii="仿宋_GB2312" w:hAnsi="Courier New" w:eastAsia="仿宋_GB2312"/>
          <w:sz w:val="24"/>
        </w:rPr>
      </w:pPr>
      <w:r>
        <w:rPr>
          <w:rFonts w:hint="eastAsia" w:ascii="仿宋_GB2312" w:hAnsi="Courier New" w:eastAsia="仿宋_GB2312"/>
          <w:sz w:val="24"/>
        </w:rPr>
        <w:t>②评标基准价的确定：</w:t>
      </w:r>
    </w:p>
    <w:p>
      <w:pPr>
        <w:ind w:firstLine="240" w:firstLineChars="100"/>
        <w:rPr>
          <w:rFonts w:hint="eastAsia" w:ascii="仿宋_GB2312" w:hAnsi="Courier New" w:eastAsia="仿宋_GB2312"/>
          <w:sz w:val="24"/>
        </w:rPr>
      </w:pPr>
      <w:r>
        <w:rPr>
          <w:rFonts w:hint="eastAsia" w:ascii="仿宋_GB2312" w:hAnsi="Courier New" w:eastAsia="仿宋_GB2312"/>
          <w:sz w:val="24"/>
        </w:rPr>
        <w:t>A、评标委员会认为投标人的报价明显低于其他通过符合性审查投标人的报价，而投标人不能在评标委员会要求的时间内作出合理书面说明且提供相关证明材料的，或者评标委员会认为其所作出的书面说明不合理的，该投标作无效标处理。</w:t>
      </w:r>
    </w:p>
    <w:p>
      <w:pPr>
        <w:ind w:firstLine="240" w:firstLineChars="100"/>
        <w:rPr>
          <w:rFonts w:hint="eastAsia" w:ascii="仿宋_GB2312" w:hAnsi="Courier New" w:eastAsia="仿宋_GB2312"/>
          <w:sz w:val="24"/>
        </w:rPr>
      </w:pPr>
      <w:r>
        <w:rPr>
          <w:rFonts w:hint="eastAsia" w:ascii="仿宋_GB2312" w:hAnsi="Courier New" w:eastAsia="仿宋_GB2312"/>
          <w:sz w:val="24"/>
        </w:rPr>
        <w:t>B、价格分统一采用低价优先法计算,即满足招标文件要求且投标价格最低的有效投标报价为评标基准价,其价格分为满分。投标人的价格分按照下列公式计算:</w:t>
      </w:r>
    </w:p>
    <w:p>
      <w:pPr>
        <w:widowControl/>
        <w:spacing w:before="156" w:beforeLines="50" w:after="156" w:afterLines="50"/>
        <w:ind w:firstLine="241" w:firstLineChars="100"/>
        <w:jc w:val="left"/>
        <w:rPr>
          <w:rFonts w:hint="eastAsia" w:ascii="仿宋_GB2312" w:hAnsi="Courier New" w:eastAsia="仿宋_GB2312"/>
          <w:b/>
          <w:sz w:val="24"/>
        </w:rPr>
      </w:pPr>
      <w:r>
        <w:rPr>
          <w:rFonts w:hint="eastAsia" w:ascii="仿宋_GB2312" w:hAnsi="Courier New" w:eastAsia="仿宋_GB2312"/>
          <w:b/>
          <w:sz w:val="24"/>
        </w:rPr>
        <w:t>报价得分=(评标基准价/投标报价)×</w:t>
      </w:r>
      <w:r>
        <w:rPr>
          <w:rFonts w:hint="eastAsia" w:ascii="仿宋_GB2312" w:eastAsia="仿宋_GB2312"/>
          <w:b/>
          <w:sz w:val="24"/>
        </w:rPr>
        <w:t>40%</w:t>
      </w:r>
      <w:r>
        <w:rPr>
          <w:rFonts w:hint="eastAsia" w:ascii="仿宋_GB2312" w:hAnsi="Courier New" w:eastAsia="仿宋_GB2312"/>
          <w:b/>
          <w:sz w:val="24"/>
        </w:rPr>
        <w:t>×100</w:t>
      </w:r>
    </w:p>
    <w:p>
      <w:pPr>
        <w:widowControl/>
        <w:ind w:firstLine="240" w:firstLineChars="100"/>
        <w:jc w:val="left"/>
        <w:rPr>
          <w:rFonts w:hint="eastAsia" w:ascii="仿宋_GB2312" w:hAnsi="Courier New" w:eastAsia="仿宋_GB2312"/>
          <w:sz w:val="24"/>
        </w:rPr>
      </w:pPr>
      <w:r>
        <w:rPr>
          <w:rFonts w:hint="eastAsia" w:ascii="仿宋_GB2312" w:hAnsi="Courier New" w:eastAsia="仿宋_GB2312"/>
          <w:sz w:val="24"/>
        </w:rPr>
        <w:t>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中小企业声明函》，投标人未提供以上资料或者经评标委员会核查不符的，将不能享受相应的小微企业优惠政策。</w:t>
      </w:r>
    </w:p>
    <w:p>
      <w:pPr>
        <w:widowControl/>
        <w:ind w:firstLine="240" w:firstLineChars="100"/>
        <w:jc w:val="left"/>
        <w:rPr>
          <w:rFonts w:hint="eastAsia" w:ascii="仿宋_GB2312" w:hAnsi="Courier New" w:eastAsia="仿宋_GB2312"/>
          <w:sz w:val="24"/>
        </w:rPr>
      </w:pPr>
      <w:r>
        <w:rPr>
          <w:rFonts w:hint="eastAsia" w:ascii="仿宋_GB2312" w:hAnsi="Courier New" w:eastAsia="仿宋_GB2312"/>
          <w:sz w:val="24"/>
        </w:rPr>
        <w:t>2.监狱企业参加政府采购活动时，应当提供由省级以上监狱管理局、戒毒管理局（含新疆生产建设兵团）出具的属于监狱企业的证明文件，视同小型、微型企业，享受小微企业政府采购优惠政策。</w:t>
      </w:r>
    </w:p>
    <w:p>
      <w:pPr>
        <w:widowControl/>
        <w:ind w:firstLine="240" w:firstLineChars="100"/>
        <w:jc w:val="left"/>
        <w:rPr>
          <w:rFonts w:hint="eastAsia" w:ascii="仿宋_GB2312" w:hAnsi="Courier New" w:eastAsia="仿宋_GB2312"/>
          <w:sz w:val="24"/>
        </w:rPr>
      </w:pPr>
      <w:r>
        <w:rPr>
          <w:rFonts w:hint="eastAsia" w:ascii="仿宋_GB2312" w:hAnsi="Courier New" w:eastAsia="仿宋_GB2312"/>
          <w:sz w:val="24"/>
        </w:rPr>
        <w:t>3.残疾人福利性单位在参加政府采购活动时，应提供《残疾人福利性单位声明函》，视同小型、微型企业，享受小微企业政府采购优惠政策。</w:t>
      </w:r>
    </w:p>
    <w:p>
      <w:pPr>
        <w:widowControl/>
        <w:ind w:firstLine="240" w:firstLineChars="100"/>
        <w:jc w:val="left"/>
        <w:rPr>
          <w:rFonts w:hint="eastAsia" w:ascii="仿宋_GB2312" w:hAnsi="Courier New" w:eastAsia="仿宋_GB2312"/>
          <w:sz w:val="24"/>
        </w:rPr>
      </w:pPr>
      <w:r>
        <w:rPr>
          <w:rFonts w:hint="eastAsia" w:ascii="仿宋_GB2312" w:hAnsi="Courier New" w:eastAsia="仿宋_GB2312"/>
          <w:sz w:val="24"/>
        </w:rPr>
        <w:t>4.投标产品中有符合最新一期行政主管部门公布的“节能产品政府采购品目清单”、“环境标志产品政府采购品目清单”标准的节能环保产品，应提供所投产品由国家确定的认证机关出具的节能产品、环保产品有效认证证书。【特别提示：节能和环境标志产品最新一期政府采购品目清单，可在“中国政府采购网”中查看】</w:t>
      </w:r>
    </w:p>
    <w:p>
      <w:pPr>
        <w:widowControl/>
        <w:ind w:firstLine="240" w:firstLineChars="100"/>
        <w:jc w:val="left"/>
        <w:rPr>
          <w:rFonts w:hint="eastAsia" w:ascii="仿宋_GB2312" w:hAnsi="Courier New" w:eastAsia="仿宋_GB2312"/>
          <w:sz w:val="24"/>
        </w:rPr>
      </w:pPr>
      <w:r>
        <w:rPr>
          <w:rFonts w:hint="eastAsia" w:ascii="仿宋_GB2312" w:hAnsi="Courier New" w:eastAsia="仿宋_GB2312"/>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widowControl/>
        <w:spacing w:before="156" w:beforeLines="50" w:after="156" w:afterLines="50"/>
        <w:ind w:firstLine="240" w:firstLineChars="100"/>
        <w:jc w:val="left"/>
        <w:rPr>
          <w:rFonts w:hint="eastAsia" w:ascii="仿宋_GB2312" w:hAnsi="Courier New" w:eastAsia="仿宋_GB2312"/>
          <w:sz w:val="24"/>
        </w:rPr>
      </w:pPr>
      <w:r>
        <w:rPr>
          <w:rFonts w:hint="eastAsia" w:ascii="仿宋_GB2312" w:hAnsi="Courier New" w:eastAsia="仿宋_GB2312"/>
          <w:sz w:val="24"/>
        </w:rPr>
        <w:t>具体优惠：经主管预算单位统筹后未预留份额专门面向中小企业采购的采购项目，以及预留份额项目中的非预留部分：对于小型微型企业产品的价格给予10%的扣除，用扣除后的价格计算评标基准价和投标报价；对联合协议约定小微企业的合同份额占到合同总金额30%以上的，对联合体或者大中型企业的报价按4%给予扣除。同一投标人（包括联合体），小微企业、监狱企业、残疾人福利性单位价格扣除优惠只享受一次，不得重复享受。</w:t>
      </w:r>
    </w:p>
    <w:p>
      <w:pPr>
        <w:widowControl/>
        <w:spacing w:before="156" w:beforeLines="50" w:after="156" w:afterLines="50"/>
        <w:ind w:firstLine="240" w:firstLineChars="100"/>
        <w:jc w:val="left"/>
        <w:rPr>
          <w:rFonts w:hint="eastAsia" w:ascii="仿宋_GB2312" w:hAnsi="Courier New" w:eastAsia="仿宋_GB2312"/>
          <w:sz w:val="24"/>
        </w:rPr>
      </w:pPr>
      <w:r>
        <w:rPr>
          <w:rFonts w:hint="eastAsia" w:ascii="仿宋_GB2312" w:hAnsi="Courier New" w:eastAsia="仿宋_GB2312"/>
          <w:sz w:val="24"/>
        </w:rPr>
        <w:t>③评标委员会评审复核过程中发现存在投标人自身原因引起的计算或结转差错、笔误，每发现一处报价得分扣0.3分。如因一处差错引起的连锁差错，只按一处差错扣分。</w:t>
      </w:r>
    </w:p>
    <w:p>
      <w:pPr>
        <w:spacing w:line="440" w:lineRule="atLeast"/>
        <w:rPr>
          <w:rFonts w:hint="eastAsia" w:ascii="仿宋_GB2312" w:hAnsi="Courier New" w:eastAsia="仿宋_GB2312"/>
          <w:b/>
          <w:sz w:val="24"/>
        </w:rPr>
      </w:pPr>
      <w:r>
        <w:rPr>
          <w:rFonts w:hint="eastAsia" w:ascii="仿宋_GB2312" w:hAnsi="Courier New" w:eastAsia="仿宋_GB2312"/>
          <w:b/>
          <w:sz w:val="24"/>
        </w:rPr>
        <w:t xml:space="preserve">  4、评委对各部分得分汇总,得出本项目各投标人的最终得分：</w:t>
      </w:r>
    </w:p>
    <w:p>
      <w:pPr>
        <w:spacing w:line="440" w:lineRule="atLeast"/>
        <w:rPr>
          <w:rFonts w:hint="eastAsia" w:ascii="仿宋_GB2312" w:hAnsi="Courier New" w:eastAsia="仿宋_GB2312"/>
          <w:b/>
          <w:sz w:val="24"/>
        </w:rPr>
      </w:pPr>
      <w:r>
        <w:rPr>
          <w:rFonts w:hint="eastAsia" w:ascii="仿宋_GB2312" w:hAnsi="Courier New" w:eastAsia="仿宋_GB2312"/>
          <w:b/>
          <w:sz w:val="24"/>
        </w:rPr>
        <w:t xml:space="preserve">     投标人的总得分=商务技术得分+报价得分</w:t>
      </w:r>
    </w:p>
    <w:p>
      <w:pPr>
        <w:spacing w:after="156" w:afterLines="50" w:line="440" w:lineRule="atLeast"/>
        <w:ind w:firstLine="236" w:firstLineChars="98"/>
        <w:rPr>
          <w:rFonts w:hint="eastAsia" w:ascii="仿宋_GB2312" w:hAnsi="Courier New" w:eastAsia="仿宋_GB2312"/>
          <w:b/>
          <w:sz w:val="24"/>
        </w:rPr>
      </w:pPr>
      <w:r>
        <w:rPr>
          <w:rFonts w:hint="eastAsia" w:ascii="仿宋_GB2312" w:hAnsi="Courier New" w:eastAsia="仿宋_GB2312"/>
          <w:b/>
          <w:sz w:val="24"/>
        </w:rPr>
        <w:t>5、中标候选供应商的确定：</w:t>
      </w:r>
    </w:p>
    <w:p>
      <w:pPr>
        <w:ind w:firstLine="236" w:firstLineChars="98"/>
        <w:rPr>
          <w:rFonts w:hint="eastAsia" w:ascii="仿宋_GB2312" w:hAnsi="Courier New" w:eastAsia="仿宋_GB2312"/>
          <w:b/>
          <w:sz w:val="24"/>
        </w:rPr>
      </w:pPr>
      <w:r>
        <w:rPr>
          <w:rFonts w:hint="eastAsia" w:ascii="仿宋_GB2312" w:hAnsi="Courier New" w:eastAsia="仿宋_GB2312"/>
          <w:b/>
          <w:sz w:val="24"/>
        </w:rPr>
        <w:t>评标委员会按评标总得分由高到低顺序排列。推荐总得分最高的投标人为中标候选供应商；总得分相同的，取投标报价低者为中标候选供应商；总得分和投标报价都相同的，则抽签确定。</w:t>
      </w:r>
    </w:p>
    <w:p/>
    <w:p>
      <w:pPr>
        <w:pStyle w:val="20"/>
        <w:snapToGrid w:val="0"/>
        <w:rPr>
          <w:rFonts w:ascii="仿宋_GB2312" w:eastAsia="仿宋_GB2312"/>
          <w:b/>
          <w:sz w:val="36"/>
          <w:szCs w:val="36"/>
        </w:rPr>
      </w:pPr>
    </w:p>
    <w:p>
      <w:pPr>
        <w:spacing w:after="156" w:afterLines="50"/>
        <w:ind w:firstLine="236" w:firstLineChars="98"/>
        <w:rPr>
          <w:rFonts w:hint="eastAsia" w:ascii="仿宋_GB2312" w:hAnsi="Courier New" w:eastAsia="仿宋_GB2312"/>
          <w:b/>
          <w:sz w:val="24"/>
        </w:rPr>
      </w:pPr>
    </w:p>
    <w:p>
      <w:pPr>
        <w:spacing w:line="520" w:lineRule="exact"/>
        <w:jc w:val="center"/>
        <w:rPr>
          <w:rFonts w:hint="eastAsia" w:ascii="仿宋_GB2312" w:hAnsi="宋体" w:eastAsia="仿宋_GB2312"/>
          <w:b/>
          <w:sz w:val="36"/>
          <w:szCs w:val="36"/>
        </w:rPr>
      </w:pPr>
    </w:p>
    <w:p>
      <w:pPr>
        <w:spacing w:line="520" w:lineRule="exact"/>
        <w:jc w:val="center"/>
        <w:rPr>
          <w:rFonts w:hint="eastAsia" w:ascii="仿宋_GB2312" w:hAnsi="宋体" w:eastAsia="仿宋_GB2312"/>
          <w:b/>
          <w:sz w:val="36"/>
          <w:szCs w:val="36"/>
        </w:rPr>
      </w:pPr>
    </w:p>
    <w:p>
      <w:pPr>
        <w:spacing w:line="520" w:lineRule="exact"/>
        <w:jc w:val="center"/>
        <w:rPr>
          <w:rFonts w:hint="eastAsia" w:ascii="仿宋_GB2312" w:hAnsi="宋体" w:eastAsia="仿宋_GB2312"/>
          <w:b/>
          <w:sz w:val="36"/>
          <w:szCs w:val="36"/>
        </w:rPr>
      </w:pPr>
    </w:p>
    <w:p>
      <w:pPr>
        <w:spacing w:line="520" w:lineRule="exact"/>
        <w:rPr>
          <w:rFonts w:hint="eastAsia" w:ascii="仿宋_GB2312" w:hAnsi="宋体" w:eastAsia="仿宋_GB2312"/>
          <w:b/>
          <w:sz w:val="36"/>
          <w:szCs w:val="36"/>
        </w:rPr>
      </w:pPr>
    </w:p>
    <w:p>
      <w:pPr>
        <w:spacing w:line="520" w:lineRule="exact"/>
        <w:jc w:val="center"/>
        <w:rPr>
          <w:rFonts w:hint="eastAsia" w:ascii="仿宋_GB2312" w:hAnsi="宋体" w:eastAsia="仿宋_GB2312"/>
          <w:b/>
          <w:sz w:val="36"/>
          <w:szCs w:val="36"/>
        </w:rPr>
      </w:pPr>
      <w:r>
        <w:rPr>
          <w:rFonts w:ascii="仿宋_GB2312" w:hAnsi="宋体" w:eastAsia="仿宋_GB2312"/>
          <w:b/>
          <w:sz w:val="36"/>
          <w:szCs w:val="36"/>
        </w:rPr>
        <w:br w:type="page"/>
      </w:r>
      <w:r>
        <w:rPr>
          <w:rFonts w:hint="eastAsia" w:ascii="仿宋_GB2312" w:hAnsi="宋体" w:eastAsia="仿宋_GB2312"/>
          <w:b/>
          <w:sz w:val="36"/>
          <w:szCs w:val="36"/>
        </w:rPr>
        <w:t>第六章  投标文件格式</w:t>
      </w:r>
    </w:p>
    <w:p>
      <w:pPr>
        <w:tabs>
          <w:tab w:val="left" w:pos="7530"/>
        </w:tabs>
        <w:spacing w:line="520" w:lineRule="exact"/>
        <w:rPr>
          <w:rFonts w:hint="eastAsia" w:ascii="仿宋_GB2312" w:hAnsi="宋体" w:eastAsia="仿宋_GB2312"/>
          <w:bCs/>
        </w:rPr>
      </w:pPr>
      <w:r>
        <w:rPr>
          <w:rFonts w:hint="eastAsia" w:ascii="仿宋_GB2312" w:hAnsi="宋体" w:eastAsia="仿宋_GB2312"/>
          <w:bCs/>
        </w:rPr>
        <w:t>附件一：</w:t>
      </w:r>
      <w:r>
        <w:rPr>
          <w:rFonts w:hint="eastAsia" w:ascii="仿宋_GB2312" w:hAnsi="宋体" w:eastAsia="仿宋_GB2312"/>
          <w:bCs/>
        </w:rPr>
        <w:tab/>
      </w:r>
    </w:p>
    <w:p>
      <w:pPr>
        <w:spacing w:line="520" w:lineRule="exact"/>
        <w:jc w:val="center"/>
        <w:rPr>
          <w:rFonts w:hint="eastAsia" w:ascii="仿宋_GB2312" w:hAnsi="宋体" w:eastAsia="仿宋_GB2312"/>
          <w:bCs/>
          <w:sz w:val="44"/>
          <w:szCs w:val="44"/>
        </w:rPr>
      </w:pPr>
      <w:r>
        <w:rPr>
          <w:rFonts w:hint="eastAsia" w:ascii="仿宋_GB2312" w:hAnsi="宋体" w:eastAsia="仿宋_GB2312"/>
          <w:bCs/>
          <w:sz w:val="44"/>
          <w:szCs w:val="44"/>
        </w:rPr>
        <w:t>法定代表人（负责人）资格证明书</w:t>
      </w:r>
    </w:p>
    <w:p>
      <w:pPr>
        <w:spacing w:line="520" w:lineRule="exact"/>
        <w:jc w:val="center"/>
        <w:rPr>
          <w:rFonts w:hint="eastAsia" w:ascii="宋体" w:hAnsi="宋体"/>
          <w:bCs/>
          <w:sz w:val="44"/>
          <w:szCs w:val="44"/>
        </w:rPr>
      </w:pPr>
    </w:p>
    <w:p>
      <w:pPr>
        <w:spacing w:line="700" w:lineRule="exact"/>
        <w:rPr>
          <w:rFonts w:hint="eastAsia" w:ascii="仿宋_GB2312" w:hAnsi="宋体" w:eastAsia="仿宋_GB2312"/>
          <w:bCs/>
          <w:sz w:val="28"/>
          <w:szCs w:val="28"/>
        </w:rPr>
      </w:pPr>
      <w:r>
        <w:rPr>
          <w:rFonts w:hint="eastAsia" w:ascii="仿宋_GB2312" w:hAnsi="宋体" w:eastAsia="仿宋_GB2312"/>
          <w:bCs/>
          <w:sz w:val="28"/>
          <w:szCs w:val="28"/>
        </w:rPr>
        <w:t>投标人名称：</w:t>
      </w:r>
      <w:r>
        <w:rPr>
          <w:rFonts w:hint="eastAsia" w:ascii="仿宋_GB2312" w:hAnsi="Courier New" w:eastAsia="仿宋_GB2312"/>
          <w:sz w:val="28"/>
          <w:szCs w:val="28"/>
          <w:u w:val="single"/>
        </w:rPr>
        <w:t xml:space="preserve">                                               </w:t>
      </w:r>
    </w:p>
    <w:p>
      <w:pPr>
        <w:spacing w:line="700" w:lineRule="exact"/>
        <w:rPr>
          <w:rFonts w:hint="eastAsia" w:ascii="仿宋_GB2312" w:hAnsi="宋体" w:eastAsia="仿宋_GB2312"/>
          <w:bCs/>
          <w:sz w:val="28"/>
          <w:szCs w:val="28"/>
        </w:rPr>
      </w:pPr>
      <w:r>
        <w:rPr>
          <w:rFonts w:hint="eastAsia" w:ascii="仿宋_GB2312" w:hAnsi="宋体" w:eastAsia="仿宋_GB2312"/>
          <w:bCs/>
          <w:sz w:val="28"/>
          <w:szCs w:val="28"/>
        </w:rPr>
        <w:t>地址：</w:t>
      </w:r>
      <w:r>
        <w:rPr>
          <w:rFonts w:hint="eastAsia" w:ascii="仿宋_GB2312" w:hAnsi="Courier New" w:eastAsia="仿宋_GB2312"/>
          <w:sz w:val="28"/>
          <w:szCs w:val="28"/>
          <w:u w:val="single"/>
        </w:rPr>
        <w:t xml:space="preserve">                                                     </w:t>
      </w:r>
    </w:p>
    <w:p>
      <w:pPr>
        <w:spacing w:line="700" w:lineRule="exact"/>
        <w:rPr>
          <w:rFonts w:hint="eastAsia" w:ascii="仿宋_GB2312" w:hAnsi="宋体" w:eastAsia="仿宋_GB2312"/>
          <w:bCs/>
          <w:sz w:val="28"/>
          <w:szCs w:val="28"/>
        </w:rPr>
      </w:pPr>
      <w:r>
        <w:rPr>
          <w:rFonts w:hint="eastAsia" w:ascii="仿宋_GB2312" w:hAnsi="宋体" w:eastAsia="仿宋_GB2312"/>
          <w:bCs/>
          <w:sz w:val="28"/>
          <w:szCs w:val="28"/>
        </w:rPr>
        <w:t>成立时间：</w:t>
      </w:r>
      <w:r>
        <w:rPr>
          <w:rFonts w:hint="eastAsia" w:ascii="仿宋_GB2312" w:hAnsi="Courier New" w:eastAsia="仿宋_GB2312"/>
          <w:sz w:val="28"/>
          <w:szCs w:val="28"/>
          <w:u w:val="single"/>
        </w:rPr>
        <w:t xml:space="preserve">            </w:t>
      </w:r>
      <w:r>
        <w:rPr>
          <w:rFonts w:hint="eastAsia" w:ascii="仿宋_GB2312" w:hAnsi="宋体" w:eastAsia="仿宋_GB2312"/>
          <w:bCs/>
          <w:sz w:val="28"/>
          <w:szCs w:val="28"/>
        </w:rPr>
        <w:t xml:space="preserve"> 年</w:t>
      </w:r>
      <w:r>
        <w:rPr>
          <w:rFonts w:hint="eastAsia" w:ascii="仿宋_GB2312" w:hAnsi="Courier New" w:eastAsia="仿宋_GB2312"/>
          <w:sz w:val="28"/>
          <w:szCs w:val="28"/>
          <w:u w:val="single"/>
        </w:rPr>
        <w:t xml:space="preserve">       </w:t>
      </w:r>
      <w:r>
        <w:rPr>
          <w:rFonts w:hint="eastAsia" w:ascii="仿宋_GB2312" w:hAnsi="宋体" w:eastAsia="仿宋_GB2312"/>
          <w:bCs/>
          <w:sz w:val="28"/>
          <w:szCs w:val="28"/>
        </w:rPr>
        <w:t>月</w:t>
      </w:r>
      <w:r>
        <w:rPr>
          <w:rFonts w:hint="eastAsia" w:ascii="仿宋_GB2312" w:hAnsi="Courier New" w:eastAsia="仿宋_GB2312"/>
          <w:sz w:val="28"/>
          <w:szCs w:val="28"/>
          <w:u w:val="single"/>
        </w:rPr>
        <w:t xml:space="preserve">      </w:t>
      </w:r>
      <w:r>
        <w:rPr>
          <w:rFonts w:hint="eastAsia" w:ascii="仿宋_GB2312" w:hAnsi="宋体" w:eastAsia="仿宋_GB2312"/>
          <w:bCs/>
          <w:sz w:val="28"/>
          <w:szCs w:val="28"/>
        </w:rPr>
        <w:t>日</w:t>
      </w:r>
    </w:p>
    <w:p>
      <w:pPr>
        <w:spacing w:line="700" w:lineRule="exact"/>
        <w:rPr>
          <w:rFonts w:hint="eastAsia" w:ascii="仿宋_GB2312" w:hAnsi="Courier New" w:eastAsia="仿宋_GB2312"/>
          <w:sz w:val="28"/>
          <w:szCs w:val="28"/>
          <w:u w:val="single"/>
        </w:rPr>
      </w:pPr>
      <w:r>
        <w:rPr>
          <w:rFonts w:hint="eastAsia" w:ascii="仿宋_GB2312" w:hAnsi="宋体" w:eastAsia="仿宋_GB2312"/>
          <w:bCs/>
          <w:sz w:val="28"/>
          <w:szCs w:val="28"/>
        </w:rPr>
        <w:t>经营期限：</w:t>
      </w:r>
      <w:r>
        <w:rPr>
          <w:rFonts w:hint="eastAsia" w:ascii="仿宋_GB2312" w:hAnsi="Courier New" w:eastAsia="仿宋_GB2312"/>
          <w:sz w:val="28"/>
          <w:szCs w:val="28"/>
          <w:u w:val="single"/>
        </w:rPr>
        <w:t xml:space="preserve">                                                  </w:t>
      </w:r>
    </w:p>
    <w:p>
      <w:pPr>
        <w:spacing w:line="700" w:lineRule="exact"/>
        <w:rPr>
          <w:rFonts w:hint="eastAsia" w:ascii="仿宋_GB2312" w:hAnsi="宋体" w:eastAsia="仿宋_GB2312"/>
          <w:bCs/>
          <w:sz w:val="28"/>
          <w:szCs w:val="28"/>
        </w:rPr>
      </w:pPr>
      <w:r>
        <w:rPr>
          <w:rFonts w:hint="eastAsia" w:ascii="仿宋_GB2312" w:hAnsi="宋体" w:eastAsia="仿宋_GB2312"/>
          <w:bCs/>
          <w:sz w:val="28"/>
          <w:szCs w:val="28"/>
        </w:rPr>
        <w:t>姓名：</w:t>
      </w:r>
      <w:r>
        <w:rPr>
          <w:rFonts w:hint="eastAsia" w:ascii="仿宋_GB2312" w:hAnsi="Courier New" w:eastAsia="仿宋_GB2312"/>
          <w:sz w:val="28"/>
          <w:szCs w:val="28"/>
          <w:u w:val="single"/>
        </w:rPr>
        <w:t xml:space="preserve">                  </w:t>
      </w:r>
      <w:r>
        <w:rPr>
          <w:rFonts w:hint="eastAsia" w:ascii="仿宋_GB2312" w:hAnsi="宋体" w:eastAsia="仿宋_GB2312"/>
          <w:bCs/>
          <w:sz w:val="28"/>
          <w:szCs w:val="28"/>
        </w:rPr>
        <w:t>性别：</w:t>
      </w:r>
      <w:r>
        <w:rPr>
          <w:rFonts w:hint="eastAsia" w:ascii="仿宋_GB2312" w:hAnsi="Courier New" w:eastAsia="仿宋_GB2312"/>
          <w:sz w:val="28"/>
          <w:szCs w:val="28"/>
          <w:u w:val="single"/>
        </w:rPr>
        <w:t xml:space="preserve">           </w:t>
      </w:r>
      <w:r>
        <w:rPr>
          <w:rFonts w:hint="eastAsia" w:ascii="仿宋_GB2312" w:hAnsi="宋体" w:eastAsia="仿宋_GB2312"/>
          <w:bCs/>
          <w:sz w:val="28"/>
          <w:szCs w:val="28"/>
        </w:rPr>
        <w:t>年龄：</w:t>
      </w:r>
      <w:r>
        <w:rPr>
          <w:rFonts w:hint="eastAsia" w:ascii="仿宋_GB2312" w:hAnsi="Courier New" w:eastAsia="仿宋_GB2312"/>
          <w:sz w:val="28"/>
          <w:szCs w:val="28"/>
          <w:u w:val="single"/>
        </w:rPr>
        <w:t xml:space="preserve">              </w:t>
      </w:r>
      <w:r>
        <w:rPr>
          <w:rFonts w:hint="eastAsia" w:ascii="仿宋_GB2312" w:hAnsi="宋体" w:eastAsia="仿宋_GB2312"/>
          <w:bCs/>
          <w:sz w:val="28"/>
          <w:szCs w:val="28"/>
        </w:rPr>
        <w:t xml:space="preserve">            </w:t>
      </w:r>
    </w:p>
    <w:p>
      <w:pPr>
        <w:spacing w:line="700" w:lineRule="exact"/>
        <w:ind w:left="140" w:hanging="140" w:hangingChars="50"/>
        <w:rPr>
          <w:rFonts w:hint="eastAsia" w:ascii="仿宋_GB2312" w:hAnsi="宋体" w:eastAsia="仿宋_GB2312"/>
          <w:bCs/>
          <w:sz w:val="28"/>
          <w:szCs w:val="28"/>
        </w:rPr>
      </w:pPr>
      <w:r>
        <w:rPr>
          <w:rFonts w:hint="eastAsia" w:ascii="仿宋_GB2312" w:hAnsi="宋体" w:eastAsia="仿宋_GB2312"/>
          <w:bCs/>
          <w:sz w:val="28"/>
          <w:szCs w:val="28"/>
        </w:rPr>
        <w:t xml:space="preserve">身份证号码： </w:t>
      </w:r>
      <w:r>
        <w:rPr>
          <w:rFonts w:hint="eastAsia" w:ascii="仿宋_GB2312" w:hAnsi="Courier New" w:eastAsia="仿宋_GB2312"/>
          <w:sz w:val="28"/>
          <w:szCs w:val="28"/>
          <w:u w:val="single"/>
        </w:rPr>
        <w:t xml:space="preserve">                           </w:t>
      </w:r>
      <w:r>
        <w:rPr>
          <w:rFonts w:hint="eastAsia" w:ascii="仿宋_GB2312" w:hAnsi="宋体" w:eastAsia="仿宋_GB2312"/>
          <w:bCs/>
          <w:sz w:val="28"/>
          <w:szCs w:val="28"/>
        </w:rPr>
        <w:t>职务：</w:t>
      </w:r>
      <w:r>
        <w:rPr>
          <w:rFonts w:hint="eastAsia" w:ascii="仿宋_GB2312" w:hAnsi="Courier New" w:eastAsia="仿宋_GB2312"/>
          <w:sz w:val="28"/>
          <w:szCs w:val="28"/>
          <w:u w:val="single"/>
        </w:rPr>
        <w:t xml:space="preserve">               </w:t>
      </w:r>
      <w:r>
        <w:rPr>
          <w:rFonts w:hint="eastAsia" w:ascii="仿宋_GB2312" w:hAnsi="宋体" w:eastAsia="仿宋_GB2312"/>
          <w:bCs/>
          <w:sz w:val="28"/>
          <w:szCs w:val="28"/>
        </w:rPr>
        <w:t xml:space="preserve">               </w:t>
      </w:r>
    </w:p>
    <w:p>
      <w:pPr>
        <w:spacing w:line="700" w:lineRule="exact"/>
        <w:ind w:left="140" w:hanging="140" w:hangingChars="50"/>
        <w:rPr>
          <w:rFonts w:hint="eastAsia" w:ascii="仿宋_GB2312" w:hAnsi="宋体" w:eastAsia="仿宋_GB2312"/>
          <w:bCs/>
          <w:sz w:val="28"/>
          <w:szCs w:val="28"/>
        </w:rPr>
      </w:pPr>
      <w:r>
        <w:rPr>
          <w:rFonts w:hint="eastAsia" w:ascii="仿宋_GB2312" w:hAnsi="宋体" w:eastAsia="仿宋_GB2312"/>
          <w:bCs/>
          <w:sz w:val="28"/>
          <w:szCs w:val="28"/>
        </w:rPr>
        <w:t xml:space="preserve">系  </w:t>
      </w:r>
      <w:r>
        <w:rPr>
          <w:rFonts w:hint="eastAsia" w:ascii="仿宋_GB2312" w:hAnsi="Courier New" w:eastAsia="仿宋_GB2312"/>
          <w:sz w:val="28"/>
          <w:szCs w:val="28"/>
          <w:u w:val="single"/>
        </w:rPr>
        <w:t xml:space="preserve">                         </w:t>
      </w:r>
      <w:r>
        <w:rPr>
          <w:rFonts w:hint="eastAsia" w:ascii="仿宋_GB2312" w:hAnsi="宋体" w:eastAsia="仿宋_GB2312"/>
          <w:bCs/>
          <w:sz w:val="28"/>
          <w:szCs w:val="28"/>
        </w:rPr>
        <w:t>（投标人名称）的法定代表人（负责人）。</w:t>
      </w:r>
    </w:p>
    <w:p>
      <w:pPr>
        <w:spacing w:line="700" w:lineRule="exact"/>
        <w:rPr>
          <w:rFonts w:hint="eastAsia" w:ascii="仿宋_GB2312" w:hAnsi="宋体" w:eastAsia="仿宋_GB2312"/>
          <w:bCs/>
          <w:sz w:val="28"/>
          <w:szCs w:val="28"/>
        </w:rPr>
      </w:pPr>
    </w:p>
    <w:p>
      <w:pPr>
        <w:spacing w:line="520" w:lineRule="exact"/>
        <w:rPr>
          <w:rFonts w:hint="eastAsia" w:ascii="仿宋_GB2312" w:hAnsi="宋体" w:eastAsia="仿宋_GB2312"/>
          <w:bCs/>
          <w:sz w:val="28"/>
          <w:szCs w:val="28"/>
        </w:rPr>
      </w:pPr>
    </w:p>
    <w:p>
      <w:pPr>
        <w:spacing w:line="520" w:lineRule="exact"/>
        <w:rPr>
          <w:rFonts w:hint="eastAsia" w:ascii="仿宋_GB2312" w:hAnsi="宋体" w:eastAsia="仿宋_GB2312"/>
          <w:bCs/>
          <w:sz w:val="28"/>
          <w:szCs w:val="28"/>
        </w:rPr>
      </w:pPr>
      <w:r>
        <w:rPr>
          <w:rFonts w:hint="eastAsia" w:ascii="仿宋_GB2312" w:hAnsi="宋体" w:eastAsia="仿宋_GB2312"/>
          <w:bCs/>
          <w:sz w:val="28"/>
          <w:szCs w:val="28"/>
        </w:rPr>
        <w:t>特此证明。</w:t>
      </w:r>
    </w:p>
    <w:p>
      <w:pPr>
        <w:spacing w:line="520" w:lineRule="exact"/>
        <w:jc w:val="right"/>
        <w:rPr>
          <w:rFonts w:hint="eastAsia" w:ascii="仿宋_GB2312" w:hAnsi="宋体" w:eastAsia="仿宋_GB2312"/>
          <w:bCs/>
          <w:sz w:val="28"/>
          <w:szCs w:val="28"/>
        </w:rPr>
      </w:pPr>
    </w:p>
    <w:p>
      <w:pPr>
        <w:wordWrap w:val="0"/>
        <w:spacing w:line="520" w:lineRule="exact"/>
        <w:jc w:val="right"/>
        <w:rPr>
          <w:rFonts w:hint="eastAsia" w:ascii="仿宋_GB2312" w:hAnsi="宋体" w:eastAsia="仿宋_GB2312"/>
          <w:bCs/>
          <w:sz w:val="28"/>
          <w:szCs w:val="28"/>
        </w:rPr>
      </w:pPr>
      <w:r>
        <w:rPr>
          <w:rFonts w:hint="eastAsia" w:ascii="仿宋_GB2312" w:hAnsi="宋体" w:eastAsia="仿宋_GB2312"/>
          <w:bCs/>
          <w:sz w:val="28"/>
          <w:szCs w:val="28"/>
        </w:rPr>
        <w:t xml:space="preserve">投标人全称： </w:t>
      </w:r>
      <w:r>
        <w:rPr>
          <w:rFonts w:hint="eastAsia" w:ascii="仿宋_GB2312" w:hAnsi="Courier New" w:eastAsia="仿宋_GB2312"/>
          <w:sz w:val="28"/>
          <w:szCs w:val="28"/>
          <w:u w:val="single"/>
        </w:rPr>
        <w:t xml:space="preserve">                     </w:t>
      </w:r>
      <w:r>
        <w:rPr>
          <w:rFonts w:hint="eastAsia" w:ascii="仿宋_GB2312" w:hAnsi="宋体" w:eastAsia="仿宋_GB2312"/>
          <w:bCs/>
          <w:sz w:val="28"/>
          <w:szCs w:val="28"/>
        </w:rPr>
        <w:t>（盖公章）</w:t>
      </w:r>
    </w:p>
    <w:p>
      <w:pPr>
        <w:spacing w:line="520" w:lineRule="exact"/>
        <w:ind w:firstLine="4900" w:firstLineChars="1750"/>
        <w:rPr>
          <w:rFonts w:hint="eastAsia" w:ascii="仿宋_GB2312" w:hAnsi="宋体" w:eastAsia="仿宋_GB2312"/>
          <w:bCs/>
          <w:sz w:val="28"/>
          <w:szCs w:val="28"/>
        </w:rPr>
      </w:pPr>
    </w:p>
    <w:p>
      <w:pPr>
        <w:spacing w:line="520" w:lineRule="exact"/>
        <w:ind w:firstLine="4900" w:firstLineChars="1750"/>
        <w:rPr>
          <w:rFonts w:hint="eastAsia" w:ascii="仿宋_GB2312" w:hAnsi="宋体" w:eastAsia="仿宋_GB2312"/>
          <w:bCs/>
          <w:sz w:val="28"/>
          <w:szCs w:val="28"/>
        </w:rPr>
      </w:pPr>
      <w:r>
        <w:rPr>
          <w:rFonts w:hint="eastAsia" w:ascii="仿宋_GB2312" w:hAnsi="宋体" w:eastAsia="仿宋_GB2312"/>
          <w:bCs/>
          <w:sz w:val="28"/>
          <w:szCs w:val="28"/>
        </w:rPr>
        <w:t xml:space="preserve">      年    月    日</w:t>
      </w:r>
    </w:p>
    <w:p>
      <w:pPr>
        <w:spacing w:line="520" w:lineRule="exact"/>
        <w:rPr>
          <w:rFonts w:hint="eastAsia" w:ascii="仿宋_GB2312" w:hAnsi="宋体" w:eastAsia="仿宋_GB2312"/>
          <w:bCs/>
          <w:sz w:val="28"/>
          <w:szCs w:val="28"/>
        </w:rPr>
      </w:pPr>
    </w:p>
    <w:p>
      <w:pPr>
        <w:spacing w:line="500" w:lineRule="exact"/>
        <w:jc w:val="center"/>
        <w:rPr>
          <w:rFonts w:hint="eastAsia" w:ascii="仿宋_GB2312" w:hAnsi="Courier New" w:eastAsia="仿宋_GB2312"/>
          <w:sz w:val="44"/>
          <w:szCs w:val="44"/>
        </w:rPr>
      </w:pPr>
    </w:p>
    <w:p>
      <w:pPr>
        <w:spacing w:line="500" w:lineRule="exact"/>
        <w:jc w:val="center"/>
        <w:rPr>
          <w:rFonts w:hint="eastAsia" w:ascii="仿宋_GB2312" w:hAnsi="Courier New" w:eastAsia="仿宋_GB2312"/>
          <w:sz w:val="44"/>
          <w:szCs w:val="44"/>
        </w:rPr>
      </w:pPr>
    </w:p>
    <w:p>
      <w:pPr>
        <w:spacing w:line="500" w:lineRule="exact"/>
        <w:rPr>
          <w:rFonts w:hint="eastAsia" w:ascii="仿宋_GB2312" w:hAnsi="Courier New" w:eastAsia="仿宋_GB2312"/>
          <w:sz w:val="44"/>
          <w:szCs w:val="44"/>
        </w:rPr>
      </w:pPr>
    </w:p>
    <w:p>
      <w:pPr>
        <w:spacing w:line="500" w:lineRule="exact"/>
        <w:rPr>
          <w:rFonts w:hint="eastAsia" w:ascii="仿宋_GB2312" w:hAnsi="Courier New" w:eastAsia="仿宋_GB2312"/>
          <w:sz w:val="44"/>
          <w:szCs w:val="44"/>
        </w:rPr>
      </w:pPr>
    </w:p>
    <w:p>
      <w:pPr>
        <w:spacing w:line="360" w:lineRule="auto"/>
        <w:ind w:left="420"/>
        <w:rPr>
          <w:rFonts w:hint="eastAsia" w:ascii="仿宋_GB2312" w:hAnsi="宋体" w:eastAsia="仿宋_GB2312"/>
          <w:bCs/>
        </w:rPr>
      </w:pPr>
    </w:p>
    <w:p>
      <w:pPr>
        <w:spacing w:line="520" w:lineRule="exact"/>
        <w:rPr>
          <w:rFonts w:hint="eastAsia" w:ascii="仿宋_GB2312" w:hAnsi="宋体" w:eastAsia="仿宋_GB2312"/>
          <w:bCs/>
        </w:rPr>
      </w:pPr>
      <w:r>
        <w:rPr>
          <w:rFonts w:hint="eastAsia" w:ascii="仿宋_GB2312" w:hAnsi="宋体" w:eastAsia="仿宋_GB2312"/>
          <w:bCs/>
        </w:rPr>
        <w:t>附件二：</w:t>
      </w:r>
    </w:p>
    <w:p>
      <w:pPr>
        <w:spacing w:line="500" w:lineRule="exact"/>
        <w:jc w:val="center"/>
        <w:rPr>
          <w:rFonts w:hint="eastAsia" w:ascii="仿宋_GB2312" w:hAnsi="Courier New" w:eastAsia="仿宋_GB2312"/>
          <w:sz w:val="44"/>
          <w:szCs w:val="44"/>
        </w:rPr>
      </w:pPr>
      <w:r>
        <w:rPr>
          <w:rFonts w:hint="eastAsia" w:ascii="仿宋_GB2312" w:hAnsi="Courier New" w:eastAsia="仿宋_GB2312"/>
          <w:sz w:val="44"/>
          <w:szCs w:val="44"/>
        </w:rPr>
        <w:t>授权委托书</w:t>
      </w:r>
    </w:p>
    <w:p>
      <w:pPr>
        <w:spacing w:line="500" w:lineRule="exact"/>
        <w:rPr>
          <w:rFonts w:hint="eastAsia" w:ascii="仿宋_GB2312" w:hAnsi="Courier New" w:eastAsia="仿宋_GB2312"/>
          <w:sz w:val="24"/>
        </w:rPr>
      </w:pPr>
      <w:r>
        <w:rPr>
          <w:rFonts w:hint="eastAsia" w:ascii="仿宋_GB2312" w:hAnsi="Courier New" w:eastAsia="仿宋_GB2312"/>
          <w:sz w:val="24"/>
        </w:rPr>
        <w:t>致天台县公安局：</w:t>
      </w:r>
    </w:p>
    <w:p>
      <w:pPr>
        <w:snapToGrid w:val="0"/>
        <w:spacing w:before="156" w:beforeLines="50" w:after="50" w:line="400" w:lineRule="exact"/>
        <w:ind w:firstLine="480" w:firstLineChars="200"/>
        <w:rPr>
          <w:rFonts w:ascii="仿宋_GB2312" w:hAnsi="Courier New" w:eastAsia="仿宋_GB2312"/>
          <w:sz w:val="24"/>
        </w:rPr>
      </w:pPr>
      <w:r>
        <w:rPr>
          <w:rFonts w:hint="eastAsia" w:ascii="仿宋_GB2312" w:hAnsi="宋体" w:eastAsia="仿宋_GB2312"/>
          <w:sz w:val="24"/>
          <w:u w:val="single"/>
        </w:rPr>
        <w:t xml:space="preserve">（联合体牵头人公司全称）  </w:t>
      </w:r>
      <w:r>
        <w:rPr>
          <w:rFonts w:hint="eastAsia" w:ascii="仿宋_GB2312" w:hAnsi="宋体" w:eastAsia="仿宋_GB2312"/>
          <w:sz w:val="24"/>
        </w:rPr>
        <w:t>法定代表人</w:t>
      </w:r>
      <w:r>
        <w:rPr>
          <w:rFonts w:hint="eastAsia" w:ascii="仿宋_GB2312" w:hAnsi="Arial" w:eastAsia="仿宋_GB2312" w:cs="Arial"/>
          <w:sz w:val="24"/>
        </w:rPr>
        <w:t>（或营业执照中单位负责人）</w:t>
      </w:r>
      <w:r>
        <w:rPr>
          <w:rFonts w:hint="eastAsia" w:ascii="仿宋_GB2312" w:hAnsi="宋体" w:eastAsia="仿宋_GB2312"/>
          <w:sz w:val="24"/>
        </w:rPr>
        <w:t>、</w:t>
      </w:r>
      <w:r>
        <w:rPr>
          <w:rFonts w:hint="eastAsia" w:ascii="仿宋_GB2312" w:hAnsi="宋体" w:eastAsia="仿宋_GB2312"/>
          <w:sz w:val="24"/>
          <w:u w:val="single"/>
        </w:rPr>
        <w:t xml:space="preserve">  （联合体成员1公司全称）  </w:t>
      </w:r>
      <w:r>
        <w:rPr>
          <w:rFonts w:hint="eastAsia" w:ascii="仿宋_GB2312" w:hAnsi="宋体" w:eastAsia="仿宋_GB2312"/>
          <w:sz w:val="24"/>
        </w:rPr>
        <w:t>法定代表人</w:t>
      </w:r>
      <w:r>
        <w:rPr>
          <w:rFonts w:hint="eastAsia" w:ascii="仿宋_GB2312" w:hAnsi="Arial" w:eastAsia="仿宋_GB2312" w:cs="Arial"/>
          <w:sz w:val="24"/>
        </w:rPr>
        <w:t>（或营业执照中单位负责人）</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cs="宋体"/>
          <w:kern w:val="0"/>
          <w:sz w:val="24"/>
        </w:rPr>
        <w:t>组成的联合体</w:t>
      </w:r>
      <w:r>
        <w:rPr>
          <w:rFonts w:hint="eastAsia" w:ascii="仿宋_GB2312" w:hAnsi="宋体" w:eastAsia="仿宋_GB2312"/>
          <w:sz w:val="24"/>
        </w:rPr>
        <w:t>，现共同授权</w:t>
      </w:r>
      <w:r>
        <w:rPr>
          <w:rFonts w:hint="eastAsia" w:ascii="仿宋_GB2312" w:hAnsi="宋体" w:eastAsia="仿宋_GB2312"/>
          <w:sz w:val="24"/>
          <w:u w:val="single"/>
        </w:rPr>
        <w:t xml:space="preserve">   （委托代理人） </w:t>
      </w:r>
      <w:r>
        <w:rPr>
          <w:rFonts w:hint="eastAsia" w:ascii="仿宋_GB2312" w:hAnsi="宋体" w:eastAsia="仿宋_GB2312"/>
          <w:sz w:val="24"/>
        </w:rPr>
        <w:t>为</w:t>
      </w:r>
      <w:r>
        <w:rPr>
          <w:rFonts w:hint="eastAsia" w:ascii="仿宋_GB2312" w:hAnsi="Courier New" w:eastAsia="仿宋_GB2312"/>
          <w:sz w:val="24"/>
        </w:rPr>
        <w:t>委托代理人</w:t>
      </w:r>
      <w:r>
        <w:rPr>
          <w:rFonts w:hint="eastAsia" w:ascii="仿宋_GB2312" w:hAnsi="宋体" w:eastAsia="仿宋_GB2312"/>
          <w:sz w:val="24"/>
        </w:rPr>
        <w:t>，</w:t>
      </w:r>
      <w:r>
        <w:rPr>
          <w:rFonts w:hint="eastAsia" w:ascii="仿宋_GB2312" w:hAnsi="Courier New" w:eastAsia="仿宋_GB2312"/>
          <w:sz w:val="24"/>
        </w:rPr>
        <w:t>以我方的名义参加</w:t>
      </w:r>
      <w:r>
        <w:rPr>
          <w:rFonts w:hint="eastAsia" w:ascii="仿宋_GB2312" w:eastAsia="仿宋_GB2312"/>
          <w:sz w:val="24"/>
          <w:u w:val="single"/>
        </w:rPr>
        <w:t>天台县智能交通升级改造项目</w:t>
      </w:r>
      <w:r>
        <w:rPr>
          <w:rFonts w:hint="eastAsia" w:ascii="仿宋_GB2312" w:eastAsia="仿宋_GB2312"/>
          <w:sz w:val="24"/>
        </w:rPr>
        <w:t>（项目编号：</w:t>
      </w:r>
      <w:r>
        <w:rPr>
          <w:rFonts w:hint="eastAsia" w:ascii="仿宋_GB2312" w:eastAsia="仿宋_GB2312"/>
          <w:sz w:val="24"/>
          <w:u w:val="single"/>
        </w:rPr>
        <w:t>ttcg-2023-17（招）</w:t>
      </w:r>
      <w:r>
        <w:rPr>
          <w:rFonts w:hint="eastAsia" w:ascii="仿宋_GB2312" w:eastAsia="仿宋_GB2312"/>
          <w:sz w:val="24"/>
        </w:rPr>
        <w:t>）</w:t>
      </w:r>
      <w:r>
        <w:rPr>
          <w:rFonts w:hint="eastAsia" w:ascii="仿宋_GB2312" w:hAnsi="宋体" w:eastAsia="仿宋_GB2312"/>
          <w:sz w:val="24"/>
        </w:rPr>
        <w:t>的采购活动，并代表我方全权办理针对上述项目的投标、开标、评标、签约等具体事务和签署相关文件。我方对委托代理人的签字事项负全部责任。</w:t>
      </w:r>
    </w:p>
    <w:p>
      <w:pPr>
        <w:snapToGrid w:val="0"/>
        <w:spacing w:before="156" w:beforeLines="50" w:after="50" w:line="400" w:lineRule="exact"/>
        <w:ind w:firstLine="480" w:firstLineChars="200"/>
        <w:rPr>
          <w:rFonts w:ascii="仿宋_GB2312" w:hAnsi="Courier New" w:eastAsia="仿宋_GB2312"/>
          <w:sz w:val="24"/>
        </w:rPr>
      </w:pPr>
      <w:r>
        <w:rPr>
          <w:rFonts w:hint="eastAsia" w:ascii="仿宋_GB2312" w:hAnsi="Courier New" w:eastAsia="仿宋_GB2312"/>
          <w:sz w:val="24"/>
        </w:rPr>
        <w:t>我方对委托代理人的签名负全部责任。</w:t>
      </w:r>
    </w:p>
    <w:p>
      <w:pPr>
        <w:spacing w:line="400" w:lineRule="exact"/>
        <w:ind w:firstLine="480" w:firstLineChars="200"/>
        <w:rPr>
          <w:rFonts w:hint="eastAsia" w:ascii="仿宋_GB2312" w:hAnsi="Courier New" w:eastAsia="仿宋_GB2312"/>
          <w:sz w:val="24"/>
        </w:rPr>
      </w:pPr>
      <w:r>
        <w:rPr>
          <w:rFonts w:hint="eastAsia" w:ascii="仿宋_GB2312" w:hAnsi="Courier New" w:eastAsia="仿宋_GB2312"/>
          <w:sz w:val="24"/>
        </w:rPr>
        <w:t>委托期限：</w:t>
      </w:r>
      <w:r>
        <w:rPr>
          <w:rFonts w:hint="eastAsia" w:ascii="仿宋_GB2312" w:hAnsi="Courier New" w:eastAsia="仿宋_GB2312"/>
          <w:sz w:val="24"/>
          <w:u w:val="single"/>
        </w:rPr>
        <w:t xml:space="preserve">                    </w:t>
      </w:r>
      <w:r>
        <w:rPr>
          <w:rFonts w:hint="eastAsia" w:ascii="仿宋_GB2312" w:hAnsi="Courier New" w:eastAsia="仿宋_GB2312"/>
          <w:sz w:val="24"/>
        </w:rPr>
        <w:t>。委托代理人在授权书有效期内签署的所有文件不因授权的撤销而失效。</w:t>
      </w:r>
    </w:p>
    <w:p>
      <w:pPr>
        <w:snapToGrid w:val="0"/>
        <w:spacing w:before="156" w:beforeLines="50" w:after="50" w:line="400" w:lineRule="exact"/>
        <w:ind w:firstLine="480" w:firstLineChars="200"/>
        <w:rPr>
          <w:rFonts w:ascii="仿宋_GB2312" w:hAnsi="Courier New" w:eastAsia="仿宋_GB2312"/>
          <w:sz w:val="24"/>
        </w:rPr>
      </w:pPr>
      <w:r>
        <w:rPr>
          <w:rFonts w:hint="eastAsia" w:ascii="仿宋_GB2312" w:hAnsi="Courier New" w:eastAsia="仿宋_GB2312"/>
          <w:sz w:val="24"/>
        </w:rPr>
        <w:t>委托代理人无转委托权，特此委托。</w:t>
      </w:r>
    </w:p>
    <w:p>
      <w:pPr>
        <w:spacing w:line="500" w:lineRule="exact"/>
        <w:ind w:firstLine="3220" w:firstLineChars="1150"/>
        <w:rPr>
          <w:rFonts w:hint="eastAsia" w:ascii="仿宋_GB2312" w:hAnsi="宋体" w:eastAsia="仿宋_GB2312"/>
          <w:sz w:val="28"/>
          <w:szCs w:val="28"/>
        </w:rPr>
      </w:pPr>
    </w:p>
    <w:p>
      <w:pPr>
        <w:spacing w:line="500" w:lineRule="exact"/>
        <w:ind w:firstLine="2760" w:firstLineChars="1150"/>
        <w:rPr>
          <w:rFonts w:hint="eastAsia" w:ascii="仿宋_GB2312" w:hAnsi="Courier New" w:eastAsia="仿宋_GB2312"/>
          <w:sz w:val="24"/>
        </w:rPr>
      </w:pPr>
      <w:r>
        <w:rPr>
          <w:rFonts w:hint="eastAsia" w:ascii="仿宋_GB2312" w:hAnsi="Courier New" w:eastAsia="仿宋_GB2312"/>
          <w:sz w:val="24"/>
        </w:rPr>
        <w:t xml:space="preserve">联合体牵头人全称： </w:t>
      </w:r>
      <w:r>
        <w:rPr>
          <w:rFonts w:hint="eastAsia" w:ascii="仿宋_GB2312" w:hAnsi="Courier New" w:eastAsia="仿宋_GB2312"/>
          <w:sz w:val="24"/>
          <w:u w:val="single"/>
        </w:rPr>
        <w:t xml:space="preserve">                           </w:t>
      </w:r>
      <w:r>
        <w:rPr>
          <w:rFonts w:hint="eastAsia" w:ascii="仿宋_GB2312" w:hAnsi="Courier New" w:eastAsia="仿宋_GB2312"/>
          <w:sz w:val="24"/>
        </w:rPr>
        <w:t>（盖公章）</w:t>
      </w:r>
    </w:p>
    <w:p>
      <w:pPr>
        <w:spacing w:line="500" w:lineRule="exact"/>
        <w:ind w:firstLine="2760" w:firstLineChars="1150"/>
        <w:rPr>
          <w:rFonts w:hint="eastAsia" w:ascii="仿宋_GB2312" w:hAnsi="Courier New" w:eastAsia="仿宋_GB2312"/>
          <w:sz w:val="24"/>
        </w:rPr>
      </w:pPr>
      <w:r>
        <w:rPr>
          <w:rFonts w:hint="eastAsia" w:ascii="仿宋_GB2312" w:hAnsi="Courier New" w:eastAsia="仿宋_GB2312"/>
          <w:sz w:val="24"/>
        </w:rPr>
        <w:t>法定代表人（负责人）：</w:t>
      </w:r>
      <w:r>
        <w:rPr>
          <w:rFonts w:hint="eastAsia" w:ascii="仿宋_GB2312" w:hAnsi="Courier New" w:eastAsia="仿宋_GB2312"/>
          <w:sz w:val="24"/>
          <w:u w:val="single"/>
        </w:rPr>
        <w:t xml:space="preserve">                    </w:t>
      </w:r>
      <w:r>
        <w:rPr>
          <w:rFonts w:hint="eastAsia" w:ascii="仿宋_GB2312" w:hAnsi="Courier New" w:eastAsia="仿宋_GB2312"/>
          <w:sz w:val="24"/>
        </w:rPr>
        <w:t>（签字</w:t>
      </w:r>
      <w:r>
        <w:rPr>
          <w:rFonts w:hint="eastAsia" w:ascii="仿宋_GB2312" w:hAnsi="宋体" w:eastAsia="仿宋_GB2312"/>
          <w:sz w:val="24"/>
        </w:rPr>
        <w:t>或盖章</w:t>
      </w:r>
      <w:r>
        <w:rPr>
          <w:rFonts w:hint="eastAsia" w:ascii="仿宋_GB2312" w:hAnsi="Courier New" w:eastAsia="仿宋_GB2312"/>
          <w:sz w:val="24"/>
        </w:rPr>
        <w:t>）</w:t>
      </w:r>
    </w:p>
    <w:p>
      <w:pPr>
        <w:spacing w:line="500" w:lineRule="exact"/>
        <w:ind w:firstLine="2760" w:firstLineChars="1150"/>
        <w:rPr>
          <w:rFonts w:hint="eastAsia" w:ascii="仿宋_GB2312" w:hAnsi="Courier New" w:eastAsia="仿宋_GB2312"/>
          <w:sz w:val="24"/>
          <w:u w:val="single"/>
        </w:rPr>
      </w:pPr>
      <w:r>
        <w:rPr>
          <w:rFonts w:hint="eastAsia" w:ascii="仿宋_GB2312" w:hAnsi="Courier New" w:eastAsia="仿宋_GB2312"/>
          <w:sz w:val="24"/>
        </w:rPr>
        <w:t>身份证号码：</w:t>
      </w:r>
      <w:r>
        <w:rPr>
          <w:rFonts w:hint="eastAsia" w:ascii="仿宋_GB2312" w:hAnsi="Courier New" w:eastAsia="仿宋_GB2312"/>
          <w:sz w:val="24"/>
          <w:u w:val="single"/>
        </w:rPr>
        <w:t xml:space="preserve">                                         </w:t>
      </w:r>
    </w:p>
    <w:p>
      <w:pPr>
        <w:spacing w:line="500" w:lineRule="exact"/>
        <w:ind w:firstLine="2415" w:firstLineChars="1150"/>
        <w:rPr>
          <w:rFonts w:hint="eastAsia" w:ascii="仿宋_GB2312" w:hAnsi="Courier New" w:eastAsia="仿宋_GB2312"/>
          <w:sz w:val="24"/>
        </w:rPr>
      </w:pPr>
      <w:r>
        <w:rPr>
          <w:rFonts w:hint="eastAsia"/>
        </w:rPr>
        <w:t xml:space="preserve">   </w:t>
      </w:r>
      <w:r>
        <w:rPr>
          <w:rFonts w:hint="eastAsia" w:ascii="仿宋_GB2312" w:hAnsi="Courier New" w:eastAsia="仿宋_GB2312"/>
          <w:sz w:val="24"/>
        </w:rPr>
        <w:t xml:space="preserve">联合体成员1全称： </w:t>
      </w:r>
      <w:r>
        <w:rPr>
          <w:rFonts w:hint="eastAsia" w:ascii="仿宋_GB2312" w:hAnsi="Courier New" w:eastAsia="仿宋_GB2312"/>
          <w:sz w:val="24"/>
          <w:u w:val="single"/>
        </w:rPr>
        <w:t xml:space="preserve">                           </w:t>
      </w:r>
      <w:r>
        <w:rPr>
          <w:rFonts w:hint="eastAsia" w:ascii="仿宋_GB2312" w:hAnsi="Courier New" w:eastAsia="仿宋_GB2312"/>
          <w:sz w:val="24"/>
        </w:rPr>
        <w:t>（盖公章）</w:t>
      </w:r>
    </w:p>
    <w:p>
      <w:pPr>
        <w:spacing w:line="500" w:lineRule="exact"/>
        <w:ind w:firstLine="2760" w:firstLineChars="1150"/>
        <w:rPr>
          <w:rFonts w:hint="eastAsia" w:ascii="仿宋_GB2312" w:hAnsi="Courier New" w:eastAsia="仿宋_GB2312"/>
          <w:sz w:val="24"/>
        </w:rPr>
      </w:pPr>
      <w:r>
        <w:rPr>
          <w:rFonts w:hint="eastAsia" w:ascii="仿宋_GB2312" w:hAnsi="Courier New" w:eastAsia="仿宋_GB2312"/>
          <w:sz w:val="24"/>
        </w:rPr>
        <w:t>法定代表人（负责人）：</w:t>
      </w:r>
      <w:r>
        <w:rPr>
          <w:rFonts w:hint="eastAsia" w:ascii="仿宋_GB2312" w:hAnsi="Courier New" w:eastAsia="仿宋_GB2312"/>
          <w:sz w:val="24"/>
          <w:u w:val="single"/>
        </w:rPr>
        <w:t xml:space="preserve">                    </w:t>
      </w:r>
      <w:r>
        <w:rPr>
          <w:rFonts w:hint="eastAsia" w:ascii="仿宋_GB2312" w:hAnsi="Courier New" w:eastAsia="仿宋_GB2312"/>
          <w:sz w:val="24"/>
        </w:rPr>
        <w:t>（签字</w:t>
      </w:r>
      <w:r>
        <w:rPr>
          <w:rFonts w:hint="eastAsia" w:ascii="仿宋_GB2312" w:hAnsi="宋体" w:eastAsia="仿宋_GB2312"/>
          <w:sz w:val="24"/>
        </w:rPr>
        <w:t>或盖章</w:t>
      </w:r>
      <w:r>
        <w:rPr>
          <w:rFonts w:hint="eastAsia" w:ascii="仿宋_GB2312" w:hAnsi="Courier New" w:eastAsia="仿宋_GB2312"/>
          <w:sz w:val="24"/>
        </w:rPr>
        <w:t>）</w:t>
      </w:r>
    </w:p>
    <w:p>
      <w:pPr>
        <w:pStyle w:val="2"/>
        <w:ind w:firstLine="2760" w:firstLineChars="1150"/>
        <w:rPr>
          <w:rFonts w:hint="eastAsia"/>
        </w:rPr>
      </w:pPr>
      <w:r>
        <w:rPr>
          <w:rFonts w:hint="eastAsia" w:ascii="仿宋_GB2312" w:eastAsia="仿宋_GB2312"/>
          <w:sz w:val="24"/>
        </w:rPr>
        <w:t>身份证号码：</w:t>
      </w:r>
      <w:r>
        <w:rPr>
          <w:rFonts w:hint="eastAsia" w:ascii="仿宋_GB2312" w:eastAsia="仿宋_GB2312"/>
          <w:sz w:val="24"/>
          <w:u w:val="single"/>
        </w:rPr>
        <w:t xml:space="preserve">                                         </w:t>
      </w:r>
    </w:p>
    <w:p>
      <w:pPr>
        <w:spacing w:line="520" w:lineRule="exact"/>
        <w:rPr>
          <w:rFonts w:hint="eastAsia" w:ascii="仿宋_GB2312" w:hAnsi="Courier New" w:eastAsia="仿宋_GB2312"/>
          <w:sz w:val="24"/>
        </w:rPr>
      </w:pPr>
      <w:r>
        <w:rPr>
          <w:rFonts w:hint="eastAsia" w:ascii="仿宋_GB2312" w:hAnsi="Courier New" w:eastAsia="仿宋_GB2312"/>
          <w:sz w:val="24"/>
        </w:rPr>
        <w:t xml:space="preserve"> 附：</w:t>
      </w:r>
    </w:p>
    <w:p>
      <w:pPr>
        <w:spacing w:line="420" w:lineRule="exact"/>
        <w:ind w:firstLine="560"/>
        <w:rPr>
          <w:rFonts w:hint="eastAsia" w:ascii="仿宋_GB2312" w:hAnsi="Courier New" w:eastAsia="仿宋_GB2312"/>
          <w:sz w:val="24"/>
        </w:rPr>
      </w:pPr>
    </w:p>
    <w:p>
      <w:pPr>
        <w:spacing w:line="420" w:lineRule="exact"/>
        <w:ind w:firstLine="560"/>
        <w:rPr>
          <w:rFonts w:hint="eastAsia" w:ascii="仿宋_GB2312" w:hAnsi="Courier New" w:eastAsia="仿宋_GB2312"/>
          <w:sz w:val="24"/>
        </w:rPr>
      </w:pPr>
      <w:r>
        <w:rPr>
          <w:rFonts w:hint="eastAsia" w:ascii="仿宋_GB2312" w:hAnsi="Courier New" w:eastAsia="仿宋_GB2312"/>
          <w:sz w:val="24"/>
        </w:rPr>
        <w:t xml:space="preserve">委托代理人姓名：  </w:t>
      </w:r>
      <w:r>
        <w:rPr>
          <w:rFonts w:hint="eastAsia" w:ascii="仿宋_GB2312" w:hAnsi="Courier New" w:eastAsia="仿宋_GB2312"/>
          <w:sz w:val="24"/>
          <w:u w:val="single"/>
        </w:rPr>
        <w:t xml:space="preserve">                           </w:t>
      </w:r>
      <w:r>
        <w:rPr>
          <w:rFonts w:hint="eastAsia" w:ascii="仿宋_GB2312" w:hAnsi="Courier New" w:eastAsia="仿宋_GB2312"/>
          <w:sz w:val="24"/>
        </w:rPr>
        <w:t xml:space="preserve">           </w:t>
      </w:r>
    </w:p>
    <w:p>
      <w:pPr>
        <w:spacing w:line="420" w:lineRule="exact"/>
        <w:ind w:firstLine="560"/>
        <w:rPr>
          <w:rFonts w:hint="eastAsia" w:ascii="仿宋_GB2312" w:hAnsi="Courier New" w:eastAsia="仿宋_GB2312"/>
          <w:sz w:val="24"/>
        </w:rPr>
      </w:pPr>
      <w:r>
        <w:rPr>
          <w:rFonts w:hint="eastAsia" w:ascii="仿宋_GB2312" w:hAnsi="Courier New" w:eastAsia="仿宋_GB2312"/>
          <w:sz w:val="24"/>
        </w:rPr>
        <w:t xml:space="preserve">身份证号码：  </w:t>
      </w:r>
      <w:r>
        <w:rPr>
          <w:rFonts w:hint="eastAsia" w:ascii="仿宋_GB2312" w:hAnsi="Courier New" w:eastAsia="仿宋_GB2312"/>
          <w:sz w:val="24"/>
          <w:u w:val="single"/>
        </w:rPr>
        <w:t xml:space="preserve">                               </w:t>
      </w:r>
      <w:r>
        <w:rPr>
          <w:rFonts w:hint="eastAsia" w:ascii="仿宋_GB2312" w:hAnsi="Courier New" w:eastAsia="仿宋_GB2312"/>
          <w:sz w:val="24"/>
        </w:rPr>
        <w:t xml:space="preserve">                    </w:t>
      </w:r>
    </w:p>
    <w:p>
      <w:pPr>
        <w:spacing w:line="420" w:lineRule="exact"/>
        <w:ind w:firstLine="560"/>
        <w:rPr>
          <w:rFonts w:hint="eastAsia" w:ascii="仿宋_GB2312" w:hAnsi="Courier New" w:eastAsia="仿宋_GB2312"/>
          <w:sz w:val="24"/>
        </w:rPr>
      </w:pPr>
      <w:r>
        <w:rPr>
          <w:rFonts w:hint="eastAsia" w:ascii="仿宋_GB2312" w:hAnsi="Courier New" w:eastAsia="仿宋_GB2312"/>
          <w:sz w:val="24"/>
        </w:rPr>
        <w:t xml:space="preserve">联系电话： </w:t>
      </w:r>
      <w:r>
        <w:rPr>
          <w:rFonts w:hint="eastAsia" w:ascii="仿宋_GB2312" w:hAnsi="Courier New" w:eastAsia="仿宋_GB2312"/>
          <w:sz w:val="24"/>
          <w:u w:val="single"/>
        </w:rPr>
        <w:t xml:space="preserve">                                  </w:t>
      </w:r>
      <w:r>
        <w:rPr>
          <w:rFonts w:hint="eastAsia" w:ascii="仿宋_GB2312" w:hAnsi="Courier New" w:eastAsia="仿宋_GB2312"/>
          <w:sz w:val="24"/>
        </w:rPr>
        <w:t xml:space="preserve">                  </w:t>
      </w:r>
    </w:p>
    <w:p>
      <w:pPr>
        <w:spacing w:line="460" w:lineRule="exact"/>
        <w:rPr>
          <w:rFonts w:hint="eastAsia" w:ascii="仿宋_GB2312" w:hAnsi="Courier New" w:eastAsia="仿宋_GB2312"/>
          <w:sz w:val="24"/>
        </w:rPr>
      </w:pPr>
      <w:r>
        <w:rPr>
          <w:rFonts w:hint="eastAsia" w:ascii="仿宋_GB2312" w:hAnsi="Courier New" w:eastAsia="仿宋_GB2312"/>
          <w:sz w:val="24"/>
        </w:rPr>
        <w:t xml:space="preserve"> </w:t>
      </w:r>
    </w:p>
    <w:p>
      <w:pPr>
        <w:spacing w:line="460" w:lineRule="exact"/>
        <w:rPr>
          <w:rFonts w:hint="eastAsia" w:ascii="仿宋_GB2312" w:hAnsi="Courier New" w:eastAsia="仿宋_GB2312"/>
          <w:sz w:val="24"/>
        </w:rPr>
      </w:pPr>
    </w:p>
    <w:p>
      <w:pPr>
        <w:spacing w:line="520" w:lineRule="exact"/>
        <w:jc w:val="center"/>
        <w:rPr>
          <w:rFonts w:hint="eastAsia" w:ascii="仿宋_GB2312" w:hAnsi="Courier New" w:eastAsia="仿宋_GB2312"/>
          <w:sz w:val="24"/>
        </w:rPr>
      </w:pPr>
      <w:r>
        <w:rPr>
          <w:rFonts w:hint="eastAsia" w:ascii="仿宋_GB2312" w:hAnsi="Courier New" w:eastAsia="仿宋_GB2312"/>
          <w:sz w:val="24"/>
        </w:rPr>
        <w:t xml:space="preserve">                                     年     月    日</w:t>
      </w:r>
    </w:p>
    <w:p>
      <w:pPr>
        <w:spacing w:line="420" w:lineRule="exact"/>
        <w:ind w:firstLine="170" w:firstLineChars="71"/>
        <w:rPr>
          <w:rFonts w:hint="eastAsia" w:ascii="仿宋_GB2312" w:hAnsi="Courier New" w:eastAsia="仿宋_GB2312"/>
          <w:sz w:val="24"/>
        </w:rPr>
      </w:pPr>
    </w:p>
    <w:p>
      <w:pPr>
        <w:spacing w:line="360" w:lineRule="auto"/>
        <w:rPr>
          <w:rFonts w:ascii="仿宋_GB2312" w:hAnsi="宋体" w:eastAsia="仿宋_GB2312"/>
          <w:bCs/>
        </w:rPr>
      </w:pPr>
      <w:r>
        <w:rPr>
          <w:rFonts w:hint="eastAsia" w:ascii="仿宋_GB2312" w:hAnsi="宋体" w:eastAsia="仿宋_GB2312"/>
          <w:bCs/>
        </w:rPr>
        <w:t>附件三：</w:t>
      </w:r>
    </w:p>
    <w:p>
      <w:pPr>
        <w:adjustRightInd w:val="0"/>
        <w:snapToGrid w:val="0"/>
        <w:spacing w:line="360" w:lineRule="auto"/>
        <w:ind w:right="480"/>
        <w:jc w:val="center"/>
        <w:rPr>
          <w:rFonts w:ascii="仿宋_GB2312" w:hAnsi="Courier New" w:eastAsia="仿宋_GB2312"/>
          <w:sz w:val="44"/>
          <w:szCs w:val="44"/>
        </w:rPr>
      </w:pPr>
      <w:r>
        <w:rPr>
          <w:rFonts w:hint="eastAsia" w:ascii="仿宋_GB2312" w:hAnsi="Courier New" w:eastAsia="仿宋_GB2312"/>
          <w:sz w:val="44"/>
          <w:szCs w:val="44"/>
        </w:rPr>
        <w:t>投标声明书</w:t>
      </w:r>
    </w:p>
    <w:p>
      <w:pPr>
        <w:snapToGrid w:val="0"/>
        <w:spacing w:before="156" w:beforeLines="50" w:after="50" w:line="400" w:lineRule="exact"/>
        <w:rPr>
          <w:rFonts w:ascii="仿宋_GB2312" w:hAnsi="Courier New" w:eastAsia="仿宋_GB2312"/>
          <w:sz w:val="24"/>
        </w:rPr>
      </w:pPr>
      <w:r>
        <w:rPr>
          <w:rFonts w:hint="eastAsia" w:ascii="仿宋_GB2312" w:hAnsi="Courier New" w:eastAsia="仿宋_GB2312"/>
          <w:sz w:val="24"/>
        </w:rPr>
        <w:t>致天台县公安局：</w:t>
      </w:r>
    </w:p>
    <w:p>
      <w:pPr>
        <w:snapToGrid w:val="0"/>
        <w:spacing w:before="156" w:beforeLines="50" w:after="50" w:line="400" w:lineRule="exact"/>
        <w:ind w:firstLine="480" w:firstLineChars="200"/>
        <w:rPr>
          <w:rFonts w:ascii="仿宋_GB2312" w:hAnsi="Courier New" w:eastAsia="仿宋_GB2312"/>
          <w:sz w:val="24"/>
        </w:rPr>
      </w:pPr>
      <w:r>
        <w:rPr>
          <w:rFonts w:hint="eastAsia" w:ascii="仿宋_GB2312" w:hAnsi="Courier New" w:eastAsia="仿宋_GB2312"/>
          <w:sz w:val="24"/>
          <w:u w:val="single"/>
        </w:rPr>
        <w:t xml:space="preserve">             </w:t>
      </w:r>
      <w:r>
        <w:rPr>
          <w:rFonts w:hint="eastAsia" w:ascii="仿宋_GB2312" w:hAnsi="Courier New" w:eastAsia="仿宋_GB2312"/>
          <w:sz w:val="24"/>
        </w:rPr>
        <w:t>（投标人名称）系中华人民共和国合法企业，经营地址</w:t>
      </w:r>
      <w:r>
        <w:rPr>
          <w:rFonts w:hint="eastAsia" w:ascii="仿宋_GB2312" w:hAnsi="Courier New" w:eastAsia="仿宋_GB2312"/>
          <w:sz w:val="24"/>
          <w:u w:val="single"/>
        </w:rPr>
        <w:t xml:space="preserve">         </w:t>
      </w:r>
      <w:r>
        <w:rPr>
          <w:rFonts w:hint="eastAsia" w:ascii="仿宋_GB2312" w:hAnsi="Courier New" w:eastAsia="仿宋_GB2312"/>
          <w:sz w:val="24"/>
        </w:rPr>
        <w:t>。</w:t>
      </w:r>
    </w:p>
    <w:p>
      <w:pPr>
        <w:snapToGrid w:val="0"/>
        <w:spacing w:before="156" w:beforeLines="50" w:after="50" w:line="400" w:lineRule="exact"/>
        <w:ind w:firstLine="480" w:firstLineChars="200"/>
        <w:rPr>
          <w:rFonts w:ascii="仿宋_GB2312" w:hAnsi="Courier New" w:eastAsia="仿宋_GB2312"/>
          <w:sz w:val="24"/>
        </w:rPr>
      </w:pPr>
      <w:r>
        <w:rPr>
          <w:rFonts w:hint="eastAsia" w:ascii="仿宋_GB2312" w:hAnsi="Courier New" w:eastAsia="仿宋_GB2312"/>
          <w:sz w:val="24"/>
        </w:rPr>
        <w:t>我</w:t>
      </w:r>
      <w:r>
        <w:rPr>
          <w:rFonts w:hint="eastAsia" w:ascii="仿宋_GB2312" w:hAnsi="Courier New" w:eastAsia="仿宋_GB2312"/>
          <w:sz w:val="24"/>
          <w:u w:val="single"/>
        </w:rPr>
        <w:t xml:space="preserve">           </w:t>
      </w:r>
      <w:r>
        <w:rPr>
          <w:rFonts w:hint="eastAsia" w:ascii="仿宋_GB2312" w:hAnsi="Courier New" w:eastAsia="仿宋_GB2312"/>
          <w:sz w:val="24"/>
        </w:rPr>
        <w:t>（姓名）系</w:t>
      </w:r>
      <w:r>
        <w:rPr>
          <w:rFonts w:hint="eastAsia" w:ascii="仿宋_GB2312" w:hAnsi="Courier New" w:eastAsia="仿宋_GB2312"/>
          <w:sz w:val="24"/>
          <w:u w:val="single"/>
        </w:rPr>
        <w:t xml:space="preserve">                </w:t>
      </w:r>
      <w:r>
        <w:rPr>
          <w:rFonts w:hint="eastAsia" w:ascii="仿宋_GB2312" w:hAnsi="Courier New" w:eastAsia="仿宋_GB2312"/>
          <w:sz w:val="24"/>
        </w:rPr>
        <w:t>（投标人名称）的法定代表人，我公司自愿参加贵方组织的</w:t>
      </w:r>
      <w:r>
        <w:rPr>
          <w:rFonts w:hint="eastAsia" w:ascii="仿宋_GB2312" w:eastAsia="仿宋_GB2312"/>
          <w:sz w:val="24"/>
          <w:u w:val="single"/>
        </w:rPr>
        <w:t>天台县智能交通升级改造项目</w:t>
      </w:r>
      <w:r>
        <w:rPr>
          <w:rFonts w:hint="eastAsia" w:ascii="仿宋_GB2312" w:hAnsi="Courier New" w:eastAsia="仿宋_GB2312"/>
          <w:sz w:val="24"/>
        </w:rPr>
        <w:t>（编号为ttcg-2023-17（招））的投标，为此，我公司就本次投标有关事项郑重声明如下：</w:t>
      </w:r>
    </w:p>
    <w:p>
      <w:pPr>
        <w:snapToGrid w:val="0"/>
        <w:spacing w:before="156" w:beforeLines="50" w:after="50" w:line="400" w:lineRule="exact"/>
        <w:ind w:firstLine="480" w:firstLineChars="200"/>
        <w:rPr>
          <w:rFonts w:ascii="仿宋_GB2312" w:hAnsi="Courier New" w:eastAsia="仿宋_GB2312"/>
          <w:sz w:val="24"/>
        </w:rPr>
      </w:pPr>
      <w:r>
        <w:rPr>
          <w:rFonts w:hint="eastAsia" w:ascii="仿宋_GB2312" w:hAnsi="Courier New" w:eastAsia="仿宋_GB2312"/>
          <w:sz w:val="24"/>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说明：供应商在截止投标时间近三年以来，如有不良行为记录和重大违法记录被禁止在一定期限内参加政府采购活动，但限制期届满的，可按实陈述，并提供相应证明文件。】</w:t>
      </w:r>
    </w:p>
    <w:p>
      <w:pPr>
        <w:snapToGrid w:val="0"/>
        <w:spacing w:before="156" w:beforeLines="50" w:after="50" w:line="400" w:lineRule="exact"/>
        <w:ind w:firstLine="480" w:firstLineChars="200"/>
        <w:rPr>
          <w:rFonts w:ascii="仿宋_GB2312" w:hAnsi="Courier New" w:eastAsia="仿宋_GB2312"/>
          <w:sz w:val="24"/>
        </w:rPr>
      </w:pPr>
      <w:r>
        <w:rPr>
          <w:rFonts w:hint="eastAsia" w:ascii="仿宋_GB2312" w:hAnsi="Courier New" w:eastAsia="仿宋_GB2312"/>
          <w:sz w:val="24"/>
        </w:rPr>
        <w:t>2、我公司</w:t>
      </w:r>
      <w:r>
        <w:rPr>
          <w:rFonts w:ascii="仿宋_GB2312" w:hAnsi="Courier New" w:eastAsia="仿宋_GB2312"/>
          <w:sz w:val="24"/>
        </w:rPr>
        <w:t>在参与投标前已</w:t>
      </w:r>
      <w:r>
        <w:rPr>
          <w:rFonts w:hint="eastAsia" w:ascii="仿宋_GB2312" w:hAnsi="Courier New" w:eastAsia="仿宋_GB2312"/>
          <w:sz w:val="24"/>
        </w:rPr>
        <w:t>详细审查</w:t>
      </w:r>
      <w:r>
        <w:rPr>
          <w:rFonts w:ascii="仿宋_GB2312" w:hAnsi="Courier New" w:eastAsia="仿宋_GB2312"/>
          <w:sz w:val="24"/>
        </w:rPr>
        <w:t>了招标文件和所有相关资料，我方完全明白并认为此招标文件没有倾向性，也没有存在排斥潜在投标人的内容，我方同意招标文件的相关条款</w:t>
      </w:r>
      <w:r>
        <w:rPr>
          <w:rFonts w:hint="eastAsia" w:ascii="仿宋_GB2312" w:hAnsi="Courier New" w:eastAsia="仿宋_GB2312"/>
          <w:sz w:val="24"/>
        </w:rPr>
        <w:t>。</w:t>
      </w:r>
    </w:p>
    <w:p>
      <w:pPr>
        <w:snapToGrid w:val="0"/>
        <w:spacing w:before="156" w:beforeLines="50" w:after="50" w:line="400" w:lineRule="exact"/>
        <w:ind w:firstLine="480" w:firstLineChars="200"/>
        <w:rPr>
          <w:rFonts w:ascii="仿宋_GB2312" w:hAnsi="Courier New" w:eastAsia="仿宋_GB2312"/>
          <w:sz w:val="24"/>
        </w:rPr>
      </w:pPr>
      <w:r>
        <w:rPr>
          <w:rFonts w:hint="eastAsia" w:ascii="仿宋_GB2312" w:hAnsi="Courier New" w:eastAsia="仿宋_GB2312"/>
          <w:sz w:val="24"/>
        </w:rPr>
        <w:t>3、我公司不是采购人的附属机构；在获知本项目采购信息后，与采购人聘请的为此项目提供咨询服务的公司及其附属机构没有任何联系。</w:t>
      </w:r>
    </w:p>
    <w:p>
      <w:pPr>
        <w:snapToGrid w:val="0"/>
        <w:spacing w:before="156" w:beforeLines="50" w:after="50" w:line="400" w:lineRule="exact"/>
        <w:ind w:firstLine="480" w:firstLineChars="200"/>
        <w:rPr>
          <w:rFonts w:ascii="仿宋_GB2312" w:hAnsi="Courier New" w:eastAsia="仿宋_GB2312"/>
          <w:sz w:val="24"/>
        </w:rPr>
      </w:pPr>
      <w:r>
        <w:rPr>
          <w:rFonts w:hint="eastAsia" w:ascii="仿宋_GB2312" w:hAnsi="Courier New" w:eastAsia="仿宋_GB2312"/>
          <w:sz w:val="24"/>
        </w:rPr>
        <w:t>4、我公司保证，采购人在中华人民共和国境内使用我公司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napToGrid w:val="0"/>
        <w:spacing w:before="156" w:beforeLines="50" w:after="50" w:line="400" w:lineRule="exact"/>
        <w:ind w:firstLine="480" w:firstLineChars="200"/>
        <w:rPr>
          <w:rFonts w:ascii="仿宋_GB2312" w:hAnsi="Courier New" w:eastAsia="仿宋_GB2312"/>
          <w:sz w:val="24"/>
        </w:rPr>
      </w:pPr>
      <w:r>
        <w:rPr>
          <w:rFonts w:hint="eastAsia" w:ascii="仿宋_GB2312" w:hAnsi="Courier New" w:eastAsia="仿宋_GB2312"/>
          <w:sz w:val="24"/>
        </w:rPr>
        <w:t>5、我公司严格履行政府采购合同，不降低合同约定的产品质量和服务，不擅自变更、中止、终止合同，或拒绝履行合同义务；</w:t>
      </w:r>
    </w:p>
    <w:p>
      <w:pPr>
        <w:snapToGrid w:val="0"/>
        <w:spacing w:before="156" w:beforeLines="50" w:after="50" w:line="400" w:lineRule="exact"/>
        <w:ind w:firstLine="480" w:firstLineChars="200"/>
        <w:rPr>
          <w:rFonts w:ascii="仿宋_GB2312" w:hAnsi="Courier New" w:eastAsia="仿宋_GB2312"/>
          <w:sz w:val="24"/>
        </w:rPr>
      </w:pPr>
      <w:r>
        <w:rPr>
          <w:rFonts w:hint="eastAsia" w:ascii="仿宋_GB2312" w:hAnsi="Courier New" w:eastAsia="仿宋_GB2312"/>
          <w:sz w:val="24"/>
        </w:rPr>
        <w:t>6、以上事项如有虚假或隐瞒，我公司愿意承担一切后果，并不再寻求任何旨在减轻或免除法律责任的辩解。</w:t>
      </w:r>
    </w:p>
    <w:p>
      <w:pPr>
        <w:adjustRightInd w:val="0"/>
        <w:snapToGrid w:val="0"/>
        <w:spacing w:line="400" w:lineRule="exact"/>
        <w:ind w:firstLine="480"/>
        <w:rPr>
          <w:rFonts w:ascii="仿宋_GB2312" w:hAnsi="Courier New" w:eastAsia="仿宋_GB2312"/>
          <w:sz w:val="24"/>
        </w:rPr>
      </w:pPr>
    </w:p>
    <w:p>
      <w:pPr>
        <w:adjustRightInd w:val="0"/>
        <w:snapToGrid w:val="0"/>
        <w:spacing w:line="400" w:lineRule="exact"/>
        <w:ind w:firstLine="4680" w:firstLineChars="1950"/>
        <w:rPr>
          <w:rFonts w:ascii="仿宋_GB2312" w:hAnsi="Courier New" w:eastAsia="仿宋_GB2312"/>
          <w:sz w:val="24"/>
        </w:rPr>
      </w:pPr>
      <w:r>
        <w:rPr>
          <w:rFonts w:hint="eastAsia" w:ascii="仿宋_GB2312" w:hAnsi="Courier New" w:eastAsia="仿宋_GB2312"/>
          <w:sz w:val="24"/>
        </w:rPr>
        <w:t xml:space="preserve">    投标人名称(盖公章)：</w:t>
      </w:r>
    </w:p>
    <w:p>
      <w:pPr>
        <w:adjustRightInd w:val="0"/>
        <w:snapToGrid w:val="0"/>
        <w:spacing w:line="400" w:lineRule="exact"/>
        <w:rPr>
          <w:rFonts w:ascii="宋体" w:hAnsi="宋体" w:cs="仿宋_GB2312"/>
          <w:kern w:val="0"/>
          <w:sz w:val="24"/>
          <w:lang w:val="zh-CN"/>
        </w:rPr>
      </w:pPr>
      <w:r>
        <w:rPr>
          <w:rFonts w:hint="eastAsia" w:ascii="仿宋_GB2312" w:hAnsi="Courier New" w:eastAsia="仿宋_GB2312"/>
          <w:sz w:val="24"/>
        </w:rPr>
        <w:t xml:space="preserve">                                       法定代表人或授权委托人(签字或盖章)：</w:t>
      </w:r>
    </w:p>
    <w:p>
      <w:pPr>
        <w:adjustRightInd w:val="0"/>
        <w:snapToGrid w:val="0"/>
        <w:spacing w:line="400" w:lineRule="exact"/>
        <w:ind w:right="480"/>
        <w:jc w:val="center"/>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仿宋_GB2312" w:hAnsi="Courier New" w:eastAsia="仿宋_GB2312"/>
          <w:sz w:val="24"/>
        </w:rPr>
        <w:t xml:space="preserve"> 日期：   年    月     日</w:t>
      </w:r>
    </w:p>
    <w:p>
      <w:pPr>
        <w:spacing w:line="460" w:lineRule="exact"/>
        <w:rPr>
          <w:rFonts w:hint="eastAsia" w:ascii="宋体" w:hAnsi="宋体"/>
          <w:bCs/>
        </w:rPr>
      </w:pPr>
      <w:r>
        <w:rPr>
          <w:rFonts w:hint="eastAsia" w:ascii="仿宋_GB2312" w:hAnsi="宋体" w:eastAsia="仿宋_GB2312"/>
          <w:bCs/>
        </w:rPr>
        <w:t>附件四</w:t>
      </w:r>
      <w:r>
        <w:rPr>
          <w:rFonts w:hint="eastAsia" w:ascii="宋体" w:hAnsi="宋体"/>
          <w:bCs/>
        </w:rPr>
        <w:t>：</w:t>
      </w:r>
    </w:p>
    <w:p>
      <w:pPr>
        <w:spacing w:line="420" w:lineRule="exact"/>
        <w:jc w:val="center"/>
        <w:rPr>
          <w:rFonts w:hint="eastAsia" w:ascii="仿宋_GB2312" w:hAnsi="Courier New" w:eastAsia="仿宋_GB2312"/>
          <w:sz w:val="44"/>
          <w:szCs w:val="44"/>
        </w:rPr>
      </w:pPr>
      <w:r>
        <w:rPr>
          <w:rFonts w:hint="eastAsia" w:ascii="仿宋_GB2312" w:hAnsi="Courier New" w:eastAsia="仿宋_GB2312"/>
          <w:sz w:val="44"/>
          <w:szCs w:val="44"/>
        </w:rPr>
        <w:t>投 标 函</w:t>
      </w:r>
    </w:p>
    <w:p>
      <w:pPr>
        <w:spacing w:line="420" w:lineRule="exact"/>
        <w:rPr>
          <w:rFonts w:hint="eastAsia" w:ascii="仿宋_GB2312" w:hAnsi="Courier New" w:eastAsia="仿宋_GB2312"/>
          <w:sz w:val="24"/>
          <w:u w:val="single"/>
        </w:rPr>
      </w:pPr>
      <w:r>
        <w:rPr>
          <w:rFonts w:hint="eastAsia" w:ascii="仿宋_GB2312" w:hAnsi="Courier New" w:eastAsia="仿宋_GB2312"/>
          <w:sz w:val="24"/>
        </w:rPr>
        <w:t>致天台县公安局：</w:t>
      </w:r>
    </w:p>
    <w:p>
      <w:pPr>
        <w:spacing w:before="156" w:beforeLines="50" w:line="400" w:lineRule="exact"/>
        <w:ind w:firstLine="480" w:firstLineChars="200"/>
        <w:rPr>
          <w:rFonts w:hint="eastAsia" w:ascii="仿宋_GB2312" w:hAnsi="Courier New" w:eastAsia="仿宋_GB2312"/>
          <w:sz w:val="24"/>
        </w:rPr>
      </w:pPr>
      <w:r>
        <w:rPr>
          <w:rFonts w:hint="eastAsia" w:ascii="仿宋_GB2312" w:hAnsi="Courier New" w:eastAsia="仿宋_GB2312"/>
          <w:sz w:val="24"/>
        </w:rPr>
        <w:t>我</w:t>
      </w:r>
      <w:r>
        <w:rPr>
          <w:rFonts w:hint="eastAsia" w:ascii="仿宋_GB2312" w:hAnsi="Courier New" w:eastAsia="仿宋_GB2312"/>
          <w:sz w:val="24"/>
          <w:u w:val="single"/>
        </w:rPr>
        <w:t xml:space="preserve">             </w:t>
      </w:r>
      <w:r>
        <w:rPr>
          <w:rFonts w:hint="eastAsia" w:ascii="仿宋_GB2312" w:hAnsi="Courier New" w:eastAsia="仿宋_GB2312"/>
          <w:sz w:val="24"/>
        </w:rPr>
        <w:t>（姓名）系</w:t>
      </w:r>
      <w:r>
        <w:rPr>
          <w:rFonts w:hint="eastAsia" w:ascii="仿宋_GB2312" w:hAnsi="Courier New" w:eastAsia="仿宋_GB2312"/>
          <w:sz w:val="24"/>
          <w:u w:val="single"/>
        </w:rPr>
        <w:t xml:space="preserve">              </w:t>
      </w:r>
      <w:r>
        <w:rPr>
          <w:rFonts w:hint="eastAsia" w:ascii="仿宋_GB2312" w:hAnsi="Courier New" w:eastAsia="仿宋_GB2312"/>
          <w:sz w:val="24"/>
        </w:rPr>
        <w:t>（投标人名称）的法定代表人（负责人），我方愿意参加贵方组织的</w:t>
      </w:r>
      <w:r>
        <w:rPr>
          <w:rFonts w:hint="eastAsia" w:ascii="仿宋_GB2312" w:eastAsia="仿宋_GB2312"/>
          <w:sz w:val="24"/>
          <w:u w:val="single"/>
        </w:rPr>
        <w:t>天台县智能交通升级改造项目</w:t>
      </w:r>
      <w:r>
        <w:rPr>
          <w:rFonts w:hint="eastAsia" w:ascii="仿宋_GB2312" w:hAnsi="Courier New" w:eastAsia="仿宋_GB2312"/>
          <w:sz w:val="24"/>
        </w:rPr>
        <w:t>的投</w:t>
      </w:r>
      <w:r>
        <w:rPr>
          <w:rFonts w:ascii="仿宋_GB2312" w:hAnsi="Courier New" w:eastAsia="仿宋_GB2312"/>
          <w:sz w:val="24"/>
        </w:rPr>
        <w:t>标，</w:t>
      </w:r>
      <w:r>
        <w:rPr>
          <w:rFonts w:hint="eastAsia" w:ascii="仿宋_GB2312" w:hAnsi="Courier New" w:eastAsia="仿宋_GB2312"/>
          <w:sz w:val="24"/>
        </w:rPr>
        <w:t>为便于贵方公正、择优地确定中标供应商及其投标产品和服务，我方就本次投标有关事项郑重声明如下：</w:t>
      </w:r>
    </w:p>
    <w:p>
      <w:pPr>
        <w:spacing w:line="400" w:lineRule="exact"/>
        <w:ind w:firstLine="480" w:firstLineChars="200"/>
        <w:rPr>
          <w:rFonts w:hint="eastAsia" w:ascii="仿宋_GB2312" w:hAnsi="Courier New" w:eastAsia="仿宋_GB2312"/>
          <w:sz w:val="24"/>
        </w:rPr>
      </w:pPr>
      <w:r>
        <w:rPr>
          <w:rFonts w:hint="eastAsia" w:ascii="仿宋_GB2312" w:hAnsi="Courier New" w:eastAsia="仿宋_GB2312"/>
          <w:sz w:val="24"/>
        </w:rPr>
        <w:t>1、我方已详细阅读全部招标文件，同意招标文件中的各项要求；</w:t>
      </w:r>
    </w:p>
    <w:p>
      <w:pPr>
        <w:spacing w:line="400" w:lineRule="exact"/>
        <w:ind w:firstLine="480" w:firstLineChars="200"/>
        <w:rPr>
          <w:rFonts w:hint="eastAsia" w:ascii="仿宋_GB2312" w:hAnsi="Courier New" w:eastAsia="仿宋_GB2312"/>
          <w:sz w:val="24"/>
        </w:rPr>
      </w:pPr>
      <w:r>
        <w:rPr>
          <w:rFonts w:hint="eastAsia" w:ascii="仿宋_GB2312" w:hAnsi="Courier New" w:eastAsia="仿宋_GB2312"/>
          <w:sz w:val="24"/>
        </w:rPr>
        <w:t>2、我方向贵方</w:t>
      </w:r>
      <w:r>
        <w:rPr>
          <w:rFonts w:ascii="仿宋_GB2312" w:hAnsi="Courier New" w:eastAsia="仿宋_GB2312"/>
          <w:sz w:val="24"/>
        </w:rPr>
        <w:t>提交</w:t>
      </w:r>
      <w:r>
        <w:rPr>
          <w:rFonts w:hint="eastAsia" w:ascii="仿宋_GB2312" w:hAnsi="Courier New" w:eastAsia="仿宋_GB2312"/>
          <w:sz w:val="24"/>
        </w:rPr>
        <w:t>的所有投标</w:t>
      </w:r>
      <w:r>
        <w:rPr>
          <w:rFonts w:ascii="仿宋_GB2312" w:hAnsi="Courier New" w:eastAsia="仿宋_GB2312"/>
          <w:sz w:val="24"/>
        </w:rPr>
        <w:t>文件</w:t>
      </w:r>
      <w:r>
        <w:rPr>
          <w:rFonts w:hint="eastAsia" w:ascii="仿宋_GB2312" w:hAnsi="Courier New" w:eastAsia="仿宋_GB2312"/>
          <w:sz w:val="24"/>
        </w:rPr>
        <w:t>资料都</w:t>
      </w:r>
      <w:r>
        <w:rPr>
          <w:rFonts w:ascii="仿宋_GB2312" w:hAnsi="Courier New" w:eastAsia="仿宋_GB2312"/>
          <w:sz w:val="24"/>
        </w:rPr>
        <w:t>是准确的和真实的</w:t>
      </w:r>
      <w:r>
        <w:rPr>
          <w:rFonts w:hint="eastAsia" w:ascii="仿宋_GB2312" w:hAnsi="Courier New" w:eastAsia="仿宋_GB2312"/>
          <w:sz w:val="24"/>
        </w:rPr>
        <w:t>；</w:t>
      </w:r>
    </w:p>
    <w:p>
      <w:pPr>
        <w:spacing w:line="400" w:lineRule="exact"/>
        <w:ind w:firstLine="480" w:firstLineChars="200"/>
        <w:rPr>
          <w:rFonts w:hint="eastAsia" w:ascii="仿宋_GB2312" w:hAnsi="Courier New" w:eastAsia="仿宋_GB2312"/>
          <w:sz w:val="24"/>
        </w:rPr>
      </w:pPr>
      <w:r>
        <w:rPr>
          <w:rFonts w:hint="eastAsia" w:ascii="仿宋_GB2312" w:hAnsi="Courier New" w:eastAsia="仿宋_GB2312"/>
          <w:sz w:val="24"/>
        </w:rPr>
        <w:t>3、交货期：</w:t>
      </w:r>
      <w:r>
        <w:rPr>
          <w:rFonts w:hint="eastAsia" w:ascii="仿宋_GB2312" w:hAnsi="宋体" w:eastAsia="仿宋_GB2312" w:cs="宋体"/>
          <w:sz w:val="24"/>
        </w:rPr>
        <w:t>自合同签订之日起</w:t>
      </w:r>
      <w:r>
        <w:rPr>
          <w:rFonts w:hint="eastAsia" w:ascii="仿宋_GB2312" w:hAnsi="宋体" w:eastAsia="仿宋_GB2312" w:cs="宋体"/>
          <w:sz w:val="24"/>
          <w:u w:val="single"/>
        </w:rPr>
        <w:t xml:space="preserve">    </w:t>
      </w:r>
      <w:r>
        <w:rPr>
          <w:rFonts w:hint="eastAsia" w:ascii="仿宋_GB2312" w:hAnsi="宋体" w:eastAsia="仿宋_GB2312" w:cs="宋体"/>
          <w:sz w:val="24"/>
        </w:rPr>
        <w:t>天内设备安装调试完毕进行初步验收，初步验收合格之日起进入90天的试运行，试运行期满之日起15天内提交完备的最终验收资料，采购人在15天内组织最终验收。终验收合格之日起5天内交付使用，中标单位开始为期5年的维护质保</w:t>
      </w:r>
      <w:r>
        <w:rPr>
          <w:rFonts w:hint="eastAsia" w:ascii="仿宋_GB2312" w:hAnsi="Courier New" w:eastAsia="仿宋_GB2312"/>
          <w:sz w:val="24"/>
        </w:rPr>
        <w:t>；</w:t>
      </w:r>
    </w:p>
    <w:p>
      <w:pPr>
        <w:spacing w:line="400" w:lineRule="exact"/>
        <w:ind w:firstLine="480" w:firstLineChars="200"/>
        <w:rPr>
          <w:rFonts w:hint="eastAsia" w:ascii="仿宋_GB2312" w:hAnsi="Courier New" w:eastAsia="仿宋_GB2312"/>
          <w:sz w:val="24"/>
        </w:rPr>
      </w:pPr>
      <w:r>
        <w:rPr>
          <w:rFonts w:hint="eastAsia" w:ascii="仿宋_GB2312" w:hAnsi="Courier New" w:eastAsia="仿宋_GB2312"/>
          <w:sz w:val="24"/>
        </w:rPr>
        <w:t>4、免费保修期：</w:t>
      </w:r>
      <w:r>
        <w:rPr>
          <w:rFonts w:hint="eastAsia" w:ascii="仿宋_GB2312" w:hAnsi="宋体" w:eastAsia="仿宋_GB2312" w:cs="宋体"/>
          <w:sz w:val="24"/>
        </w:rPr>
        <w:t>设备提供原厂</w:t>
      </w:r>
      <w:r>
        <w:rPr>
          <w:rFonts w:hint="eastAsia" w:ascii="仿宋_GB2312" w:hAnsi="宋体" w:eastAsia="仿宋_GB2312" w:cs="宋体"/>
          <w:sz w:val="24"/>
          <w:u w:val="single"/>
        </w:rPr>
        <w:t xml:space="preserve">   </w:t>
      </w:r>
      <w:r>
        <w:rPr>
          <w:rFonts w:hint="eastAsia" w:ascii="仿宋_GB2312" w:hAnsi="宋体" w:eastAsia="仿宋_GB2312" w:cs="宋体"/>
          <w:sz w:val="24"/>
        </w:rPr>
        <w:t>年免费质保（自验收合格之日起计）</w:t>
      </w:r>
      <w:r>
        <w:rPr>
          <w:rFonts w:hint="eastAsia" w:ascii="仿宋_GB2312" w:hAnsi="Courier New" w:eastAsia="仿宋_GB2312"/>
          <w:sz w:val="24"/>
        </w:rPr>
        <w:t>；</w:t>
      </w:r>
    </w:p>
    <w:p>
      <w:pPr>
        <w:spacing w:line="400" w:lineRule="exact"/>
        <w:ind w:firstLine="480" w:firstLineChars="200"/>
        <w:rPr>
          <w:rFonts w:hint="eastAsia" w:ascii="仿宋_GB2312" w:hAnsi="Courier New" w:eastAsia="仿宋_GB2312"/>
          <w:sz w:val="24"/>
        </w:rPr>
      </w:pPr>
      <w:r>
        <w:rPr>
          <w:rFonts w:hint="eastAsia" w:ascii="仿宋_GB2312" w:hAnsi="Courier New" w:eastAsia="仿宋_GB2312"/>
          <w:sz w:val="24"/>
        </w:rPr>
        <w:t>5、本投标有效期90天；</w:t>
      </w:r>
    </w:p>
    <w:p>
      <w:pPr>
        <w:spacing w:line="400" w:lineRule="exact"/>
        <w:ind w:firstLine="480" w:firstLineChars="200"/>
        <w:rPr>
          <w:rFonts w:hint="eastAsia" w:ascii="仿宋_GB2312" w:hAnsi="Courier New" w:eastAsia="仿宋_GB2312"/>
          <w:sz w:val="24"/>
        </w:rPr>
      </w:pPr>
      <w:r>
        <w:rPr>
          <w:rFonts w:hint="eastAsia" w:ascii="仿宋_GB2312" w:hAnsi="Courier New" w:eastAsia="仿宋_GB2312"/>
          <w:sz w:val="24"/>
        </w:rPr>
        <w:t>6、我方承诺在投标有效期内不修改、不撤销投标文件；</w:t>
      </w:r>
    </w:p>
    <w:p>
      <w:pPr>
        <w:spacing w:line="400" w:lineRule="exact"/>
        <w:ind w:firstLine="480" w:firstLineChars="200"/>
        <w:rPr>
          <w:rFonts w:hint="eastAsia" w:ascii="仿宋_GB2312" w:hAnsi="Courier New" w:eastAsia="仿宋_GB2312"/>
          <w:sz w:val="24"/>
        </w:rPr>
      </w:pPr>
      <w:r>
        <w:rPr>
          <w:rFonts w:hint="eastAsia" w:ascii="仿宋_GB2312" w:hAnsi="Courier New" w:eastAsia="仿宋_GB2312"/>
          <w:sz w:val="24"/>
        </w:rPr>
        <w:t>7、按招标文件的规定履行合同责任和义务。</w:t>
      </w:r>
    </w:p>
    <w:p>
      <w:pPr>
        <w:spacing w:line="420" w:lineRule="exact"/>
        <w:ind w:firstLine="540" w:firstLineChars="225"/>
        <w:rPr>
          <w:rFonts w:hint="eastAsia" w:ascii="仿宋_GB2312" w:hAnsi="Courier New" w:eastAsia="仿宋_GB2312"/>
          <w:sz w:val="24"/>
        </w:rPr>
      </w:pPr>
    </w:p>
    <w:p>
      <w:pPr>
        <w:spacing w:line="360" w:lineRule="exact"/>
        <w:ind w:firstLine="560"/>
        <w:rPr>
          <w:rFonts w:hint="eastAsia" w:ascii="仿宋_GB2312" w:hAnsi="Courier New" w:eastAsia="仿宋_GB2312"/>
          <w:sz w:val="24"/>
          <w:u w:val="single"/>
        </w:rPr>
      </w:pPr>
    </w:p>
    <w:p>
      <w:pPr>
        <w:spacing w:line="360" w:lineRule="exact"/>
        <w:ind w:firstLine="560"/>
        <w:rPr>
          <w:rFonts w:hint="eastAsia" w:ascii="仿宋_GB2312" w:hAnsi="Courier New" w:eastAsia="仿宋_GB2312"/>
          <w:sz w:val="24"/>
        </w:rPr>
      </w:pPr>
      <w:r>
        <w:rPr>
          <w:rFonts w:hint="eastAsia" w:ascii="仿宋_GB2312" w:hAnsi="Courier New" w:eastAsia="仿宋_GB2312"/>
          <w:sz w:val="24"/>
        </w:rPr>
        <w:t>投标人全称：</w:t>
      </w:r>
      <w:r>
        <w:rPr>
          <w:rFonts w:hint="eastAsia" w:ascii="仿宋_GB2312" w:hAnsi="Courier New" w:eastAsia="仿宋_GB2312"/>
          <w:sz w:val="24"/>
          <w:u w:val="single"/>
        </w:rPr>
        <w:t xml:space="preserve">                                </w:t>
      </w:r>
      <w:r>
        <w:rPr>
          <w:rFonts w:hint="eastAsia" w:ascii="仿宋_GB2312" w:hAnsi="Courier New" w:eastAsia="仿宋_GB2312"/>
          <w:sz w:val="24"/>
        </w:rPr>
        <w:t>（盖公章）</w:t>
      </w:r>
    </w:p>
    <w:p>
      <w:pPr>
        <w:spacing w:line="360" w:lineRule="exact"/>
        <w:ind w:firstLine="560"/>
        <w:rPr>
          <w:rFonts w:hint="eastAsia" w:ascii="仿宋_GB2312" w:hAnsi="Courier New" w:eastAsia="仿宋_GB2312"/>
          <w:sz w:val="24"/>
        </w:rPr>
      </w:pPr>
      <w:r>
        <w:rPr>
          <w:rFonts w:hint="eastAsia" w:ascii="仿宋_GB2312" w:hAnsi="Courier New" w:eastAsia="仿宋_GB2312"/>
          <w:sz w:val="24"/>
        </w:rPr>
        <w:t>法定代表人（负责人）或委托代理人：</w:t>
      </w:r>
      <w:r>
        <w:rPr>
          <w:rFonts w:hint="eastAsia" w:ascii="仿宋_GB2312" w:hAnsi="Courier New" w:eastAsia="仿宋_GB2312"/>
          <w:sz w:val="24"/>
          <w:u w:val="single"/>
        </w:rPr>
        <w:t xml:space="preserve">            </w:t>
      </w:r>
      <w:r>
        <w:rPr>
          <w:rFonts w:hint="eastAsia" w:ascii="仿宋_GB2312" w:hAnsi="Courier New" w:eastAsia="仿宋_GB2312"/>
          <w:sz w:val="24"/>
        </w:rPr>
        <w:t>（签字</w:t>
      </w:r>
      <w:r>
        <w:rPr>
          <w:rFonts w:hint="eastAsia" w:ascii="仿宋_GB2312" w:hAnsi="宋体" w:eastAsia="仿宋_GB2312"/>
          <w:sz w:val="24"/>
        </w:rPr>
        <w:t>或盖章</w:t>
      </w:r>
      <w:r>
        <w:rPr>
          <w:rFonts w:hint="eastAsia" w:ascii="仿宋_GB2312" w:hAnsi="Courier New" w:eastAsia="仿宋_GB2312"/>
          <w:sz w:val="24"/>
        </w:rPr>
        <w:t>）</w:t>
      </w:r>
    </w:p>
    <w:p>
      <w:pPr>
        <w:spacing w:line="420" w:lineRule="exact"/>
        <w:ind w:firstLine="540" w:firstLineChars="225"/>
        <w:rPr>
          <w:rFonts w:hint="eastAsia" w:ascii="仿宋_GB2312" w:hAnsi="Courier New" w:eastAsia="仿宋_GB2312"/>
          <w:sz w:val="24"/>
          <w:u w:val="single"/>
        </w:rPr>
      </w:pPr>
      <w:r>
        <w:rPr>
          <w:rFonts w:hint="eastAsia" w:ascii="仿宋_GB2312" w:hAnsi="Courier New" w:eastAsia="仿宋_GB2312"/>
          <w:sz w:val="24"/>
        </w:rPr>
        <w:t>单位地址：</w:t>
      </w:r>
      <w:r>
        <w:rPr>
          <w:rFonts w:hint="eastAsia" w:ascii="仿宋_GB2312" w:hAnsi="Courier New" w:eastAsia="仿宋_GB2312"/>
          <w:sz w:val="24"/>
          <w:u w:val="single"/>
        </w:rPr>
        <w:t xml:space="preserve">                                 </w:t>
      </w:r>
      <w:r>
        <w:rPr>
          <w:rFonts w:hint="eastAsia" w:ascii="仿宋_GB2312" w:hAnsi="Courier New" w:eastAsia="仿宋_GB2312"/>
          <w:sz w:val="24"/>
        </w:rPr>
        <w:t>邮编：</w:t>
      </w:r>
      <w:r>
        <w:rPr>
          <w:rFonts w:hint="eastAsia" w:ascii="仿宋_GB2312" w:hAnsi="Courier New" w:eastAsia="仿宋_GB2312"/>
          <w:sz w:val="24"/>
          <w:u w:val="single"/>
        </w:rPr>
        <w:t xml:space="preserve">                  </w:t>
      </w:r>
    </w:p>
    <w:p>
      <w:pPr>
        <w:spacing w:line="420" w:lineRule="exact"/>
        <w:ind w:firstLine="540" w:firstLineChars="225"/>
        <w:rPr>
          <w:rFonts w:hint="eastAsia" w:ascii="仿宋_GB2312" w:hAnsi="Courier New" w:eastAsia="仿宋_GB2312"/>
          <w:sz w:val="24"/>
          <w:u w:val="single"/>
        </w:rPr>
      </w:pPr>
      <w:r>
        <w:rPr>
          <w:rFonts w:hint="eastAsia" w:ascii="仿宋_GB2312" w:hAnsi="Courier New" w:eastAsia="仿宋_GB2312"/>
          <w:sz w:val="24"/>
        </w:rPr>
        <w:t>电话：</w:t>
      </w:r>
      <w:r>
        <w:rPr>
          <w:rFonts w:hint="eastAsia" w:ascii="仿宋_GB2312" w:hAnsi="Courier New" w:eastAsia="仿宋_GB2312"/>
          <w:sz w:val="24"/>
          <w:u w:val="single"/>
        </w:rPr>
        <w:t xml:space="preserve">                              </w:t>
      </w:r>
      <w:r>
        <w:rPr>
          <w:rFonts w:hint="eastAsia" w:ascii="仿宋_GB2312" w:hAnsi="Courier New" w:eastAsia="仿宋_GB2312"/>
          <w:sz w:val="24"/>
        </w:rPr>
        <w:t>传真：</w:t>
      </w:r>
      <w:r>
        <w:rPr>
          <w:rFonts w:hint="eastAsia" w:ascii="仿宋_GB2312" w:hAnsi="Courier New" w:eastAsia="仿宋_GB2312"/>
          <w:sz w:val="24"/>
          <w:u w:val="single"/>
        </w:rPr>
        <w:t xml:space="preserve">                         </w:t>
      </w:r>
    </w:p>
    <w:p>
      <w:pPr>
        <w:spacing w:line="360" w:lineRule="exact"/>
        <w:ind w:firstLine="560"/>
        <w:rPr>
          <w:rFonts w:hint="eastAsia" w:ascii="仿宋_GB2312" w:hAnsi="Courier New" w:eastAsia="仿宋_GB2312"/>
          <w:sz w:val="24"/>
          <w:u w:val="single"/>
        </w:rPr>
      </w:pPr>
    </w:p>
    <w:p>
      <w:pPr>
        <w:spacing w:line="360" w:lineRule="exact"/>
        <w:ind w:firstLine="560"/>
        <w:rPr>
          <w:rFonts w:hint="eastAsia" w:ascii="仿宋_GB2312" w:hAnsi="Courier New" w:eastAsia="仿宋_GB2312"/>
          <w:sz w:val="24"/>
          <w:u w:val="single"/>
        </w:rPr>
      </w:pPr>
    </w:p>
    <w:p>
      <w:pPr>
        <w:spacing w:line="420" w:lineRule="exact"/>
        <w:ind w:right="480" w:firstLine="560"/>
        <w:jc w:val="center"/>
        <w:rPr>
          <w:rFonts w:hint="eastAsia" w:ascii="仿宋_GB2312" w:hAnsi="宋体" w:eastAsia="仿宋_GB2312"/>
          <w:sz w:val="28"/>
          <w:szCs w:val="28"/>
        </w:rPr>
      </w:pPr>
      <w:r>
        <w:rPr>
          <w:rFonts w:hint="eastAsia" w:ascii="仿宋_GB2312" w:hAnsi="宋体" w:eastAsia="仿宋_GB2312"/>
          <w:sz w:val="28"/>
          <w:szCs w:val="28"/>
        </w:rPr>
        <w:t xml:space="preserve">             </w:t>
      </w:r>
    </w:p>
    <w:p>
      <w:pPr>
        <w:spacing w:line="360" w:lineRule="exact"/>
        <w:ind w:firstLine="560"/>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Courier New" w:eastAsia="仿宋_GB2312"/>
          <w:sz w:val="24"/>
        </w:rPr>
        <w:t xml:space="preserve"> 年    月    日 </w:t>
      </w:r>
      <w:r>
        <w:rPr>
          <w:rFonts w:hint="eastAsia" w:ascii="仿宋_GB2312" w:hAnsi="宋体" w:eastAsia="仿宋_GB2312"/>
          <w:sz w:val="28"/>
          <w:szCs w:val="28"/>
        </w:rPr>
        <w:t xml:space="preserve">   </w:t>
      </w:r>
    </w:p>
    <w:p>
      <w:pPr>
        <w:spacing w:line="480" w:lineRule="auto"/>
        <w:rPr>
          <w:rFonts w:hint="eastAsia" w:ascii="宋体" w:hAnsi="宋体"/>
          <w:bCs/>
        </w:rPr>
      </w:pPr>
    </w:p>
    <w:p>
      <w:pPr>
        <w:spacing w:before="312" w:beforeLines="100" w:after="156" w:afterLines="50" w:line="360" w:lineRule="auto"/>
        <w:rPr>
          <w:rFonts w:hint="eastAsia" w:ascii="仿宋_GB2312" w:hAnsi="宋体" w:eastAsia="仿宋_GB2312"/>
          <w:b/>
          <w:bCs/>
          <w:sz w:val="28"/>
          <w:szCs w:val="28"/>
        </w:rPr>
      </w:pPr>
    </w:p>
    <w:p>
      <w:pPr>
        <w:spacing w:before="312" w:beforeLines="100" w:after="156" w:afterLines="50" w:line="360" w:lineRule="auto"/>
        <w:rPr>
          <w:rFonts w:hint="eastAsia" w:ascii="仿宋_GB2312" w:hAnsi="宋体" w:eastAsia="仿宋_GB2312"/>
          <w:bCs/>
          <w:u w:val="single"/>
        </w:rPr>
      </w:pPr>
    </w:p>
    <w:p>
      <w:pPr>
        <w:spacing w:before="312" w:beforeLines="100" w:after="156" w:afterLines="50" w:line="360" w:lineRule="auto"/>
        <w:rPr>
          <w:rFonts w:hint="eastAsia" w:ascii="仿宋_GB2312" w:hAnsi="宋体" w:eastAsia="仿宋_GB2312"/>
          <w:bCs/>
          <w:u w:val="single"/>
        </w:rPr>
      </w:pPr>
    </w:p>
    <w:p>
      <w:pPr>
        <w:spacing w:before="312" w:beforeLines="100" w:after="156" w:afterLines="50" w:line="360" w:lineRule="auto"/>
        <w:rPr>
          <w:rFonts w:hint="eastAsia" w:ascii="仿宋_GB2312" w:eastAsia="仿宋_GB2312"/>
          <w:b/>
          <w:bCs/>
          <w:sz w:val="48"/>
          <w:szCs w:val="48"/>
          <w:u w:val="single"/>
        </w:rPr>
      </w:pPr>
      <w:r>
        <w:rPr>
          <w:rFonts w:hint="eastAsia" w:ascii="仿宋_GB2312" w:hAnsi="宋体" w:eastAsia="仿宋_GB2312"/>
          <w:bCs/>
          <w:u w:val="single"/>
        </w:rPr>
        <w:t>附件五</w:t>
      </w:r>
      <w:r>
        <w:rPr>
          <w:rFonts w:hint="eastAsia" w:ascii="仿宋_GB2312" w:hAnsi="宋体" w:eastAsia="仿宋_GB2312"/>
          <w:b/>
          <w:bCs/>
          <w:sz w:val="24"/>
          <w:u w:val="single"/>
        </w:rPr>
        <w:t>：</w:t>
      </w:r>
      <w:r>
        <w:rPr>
          <w:rFonts w:hint="eastAsia" w:ascii="宋体" w:hAnsi="宋体"/>
          <w:bCs/>
          <w:u w:val="single"/>
        </w:rPr>
        <w:t xml:space="preserve">  </w:t>
      </w:r>
      <w:r>
        <w:rPr>
          <w:rFonts w:hint="eastAsia"/>
          <w:b/>
          <w:bCs/>
          <w:sz w:val="30"/>
          <w:u w:val="single"/>
        </w:rPr>
        <w:t xml:space="preserve">             </w:t>
      </w:r>
      <w:r>
        <w:rPr>
          <w:rFonts w:hint="eastAsia" w:ascii="仿宋_GB2312" w:eastAsia="仿宋_GB2312"/>
          <w:b/>
          <w:bCs/>
          <w:sz w:val="48"/>
          <w:szCs w:val="48"/>
          <w:u w:val="single"/>
        </w:rPr>
        <w:t>报  价  表</w:t>
      </w:r>
    </w:p>
    <w:p>
      <w:pPr>
        <w:pStyle w:val="2"/>
        <w:spacing w:before="312" w:beforeLines="100" w:line="360" w:lineRule="auto"/>
        <w:ind w:firstLine="0"/>
        <w:rPr>
          <w:rFonts w:ascii="仿宋_GB2312" w:eastAsia="仿宋_GB2312"/>
          <w:b/>
          <w:sz w:val="24"/>
        </w:rPr>
      </w:pPr>
      <w:r>
        <w:rPr>
          <w:rFonts w:ascii="仿宋_GB2312" w:hAnsi="宋体" w:eastAsia="仿宋_GB2312"/>
          <w:b/>
          <w:sz w:val="24"/>
        </w:rPr>
        <w:t>项目名称：</w:t>
      </w:r>
      <w:r>
        <w:rPr>
          <w:rFonts w:hint="eastAsia" w:ascii="仿宋_GB2312" w:hAnsi="宋体" w:eastAsia="仿宋_GB2312"/>
          <w:b/>
          <w:sz w:val="24"/>
        </w:rPr>
        <w:t>天台县智能交通升级改造项目</w:t>
      </w:r>
      <w:r>
        <w:rPr>
          <w:rFonts w:ascii="仿宋_GB2312" w:eastAsia="仿宋_GB2312"/>
          <w:b/>
          <w:sz w:val="24"/>
        </w:rPr>
        <w:t xml:space="preserve"> </w:t>
      </w:r>
    </w:p>
    <w:tbl>
      <w:tblPr>
        <w:tblStyle w:val="35"/>
        <w:tblW w:w="99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94"/>
        <w:gridCol w:w="3240"/>
        <w:gridCol w:w="32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jc w:val="center"/>
        </w:trPr>
        <w:tc>
          <w:tcPr>
            <w:tcW w:w="3494" w:type="dxa"/>
            <w:tcBorders>
              <w:top w:val="single" w:color="auto" w:sz="12" w:space="0"/>
              <w:left w:val="single" w:color="auto" w:sz="12" w:space="0"/>
              <w:bottom w:val="single" w:color="auto" w:sz="4" w:space="0"/>
            </w:tcBorders>
            <w:noWrap w:val="0"/>
            <w:vAlign w:val="center"/>
          </w:tcPr>
          <w:p>
            <w:pPr>
              <w:spacing w:line="360" w:lineRule="auto"/>
              <w:ind w:right="-21" w:rightChars="-10"/>
              <w:jc w:val="center"/>
              <w:rPr>
                <w:rFonts w:hint="eastAsia" w:ascii="仿宋_GB2312" w:hAnsi="宋体" w:eastAsia="仿宋_GB2312"/>
                <w:b/>
                <w:bCs/>
                <w:sz w:val="24"/>
              </w:rPr>
            </w:pPr>
            <w:r>
              <w:rPr>
                <w:rFonts w:hint="eastAsia" w:ascii="仿宋_GB2312" w:hAnsi="宋体" w:eastAsia="仿宋_GB2312"/>
                <w:b/>
                <w:bCs/>
                <w:sz w:val="24"/>
              </w:rPr>
              <w:t>货物名称</w:t>
            </w:r>
          </w:p>
        </w:tc>
        <w:tc>
          <w:tcPr>
            <w:tcW w:w="3240" w:type="dxa"/>
            <w:tcBorders>
              <w:top w:val="single" w:color="auto" w:sz="12" w:space="0"/>
              <w:bottom w:val="single" w:color="auto" w:sz="4" w:space="0"/>
              <w:right w:val="single" w:color="auto" w:sz="4" w:space="0"/>
            </w:tcBorders>
            <w:noWrap w:val="0"/>
            <w:vAlign w:val="center"/>
          </w:tcPr>
          <w:p>
            <w:pPr>
              <w:spacing w:line="360" w:lineRule="auto"/>
              <w:ind w:right="-21" w:rightChars="-10"/>
              <w:jc w:val="center"/>
              <w:rPr>
                <w:rFonts w:hint="eastAsia" w:ascii="仿宋_GB2312" w:hAnsi="宋体" w:eastAsia="仿宋_GB2312"/>
                <w:b/>
                <w:bCs/>
                <w:i/>
                <w:sz w:val="24"/>
              </w:rPr>
            </w:pPr>
            <w:r>
              <w:rPr>
                <w:rFonts w:hint="eastAsia" w:ascii="仿宋_GB2312" w:hAnsi="宋体" w:eastAsia="仿宋_GB2312"/>
                <w:b/>
                <w:bCs/>
                <w:spacing w:val="-20"/>
                <w:sz w:val="24"/>
              </w:rPr>
              <w:t>数量</w:t>
            </w:r>
          </w:p>
        </w:tc>
        <w:tc>
          <w:tcPr>
            <w:tcW w:w="3224" w:type="dxa"/>
            <w:tcBorders>
              <w:top w:val="single" w:color="auto" w:sz="12" w:space="0"/>
              <w:left w:val="single" w:color="auto" w:sz="4" w:space="0"/>
              <w:bottom w:val="single" w:color="auto" w:sz="4" w:space="0"/>
              <w:right w:val="single" w:color="auto" w:sz="12" w:space="0"/>
            </w:tcBorders>
            <w:noWrap w:val="0"/>
            <w:vAlign w:val="center"/>
          </w:tcPr>
          <w:p>
            <w:pPr>
              <w:spacing w:line="360" w:lineRule="auto"/>
              <w:ind w:right="-21" w:rightChars="-10"/>
              <w:jc w:val="center"/>
              <w:rPr>
                <w:rFonts w:hint="eastAsia" w:ascii="仿宋_GB2312" w:hAnsi="宋体" w:eastAsia="仿宋_GB2312"/>
                <w:b/>
                <w:bCs/>
                <w:sz w:val="24"/>
              </w:rPr>
            </w:pPr>
            <w:r>
              <w:rPr>
                <w:rFonts w:hint="eastAsia" w:ascii="仿宋_GB2312" w:hAnsi="宋体" w:eastAsia="仿宋_GB2312"/>
                <w:b/>
                <w:bCs/>
                <w:sz w:val="24"/>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134" w:hRule="atLeast"/>
          <w:jc w:val="center"/>
        </w:trPr>
        <w:tc>
          <w:tcPr>
            <w:tcW w:w="3494" w:type="dxa"/>
            <w:tcBorders>
              <w:top w:val="single" w:color="auto" w:sz="4" w:space="0"/>
              <w:left w:val="single" w:color="auto" w:sz="12" w:space="0"/>
            </w:tcBorders>
            <w:noWrap w:val="0"/>
            <w:vAlign w:val="center"/>
          </w:tcPr>
          <w:p>
            <w:pPr>
              <w:spacing w:line="360" w:lineRule="auto"/>
              <w:ind w:right="-21" w:rightChars="-10"/>
              <w:jc w:val="center"/>
              <w:rPr>
                <w:rFonts w:hint="eastAsia" w:ascii="仿宋_GB2312" w:hAnsi="宋体" w:eastAsia="仿宋_GB2312" w:cs="Arial"/>
                <w:b/>
                <w:bCs/>
                <w:sz w:val="24"/>
              </w:rPr>
            </w:pPr>
            <w:r>
              <w:rPr>
                <w:rFonts w:hint="eastAsia" w:ascii="仿宋_GB2312" w:hAnsi="宋体" w:eastAsia="仿宋_GB2312" w:cs="Arial"/>
                <w:b/>
                <w:bCs/>
                <w:sz w:val="24"/>
              </w:rPr>
              <w:t>智能交通升级改造</w:t>
            </w:r>
          </w:p>
        </w:tc>
        <w:tc>
          <w:tcPr>
            <w:tcW w:w="3240" w:type="dxa"/>
            <w:tcBorders>
              <w:top w:val="single" w:color="auto" w:sz="4" w:space="0"/>
              <w:right w:val="single" w:color="auto" w:sz="4" w:space="0"/>
            </w:tcBorders>
            <w:noWrap w:val="0"/>
            <w:vAlign w:val="center"/>
          </w:tcPr>
          <w:p>
            <w:pPr>
              <w:spacing w:line="360" w:lineRule="auto"/>
              <w:ind w:right="-21" w:rightChars="-10"/>
              <w:jc w:val="center"/>
              <w:rPr>
                <w:rFonts w:hint="eastAsia" w:ascii="仿宋_GB2312" w:hAnsi="宋体" w:eastAsia="仿宋_GB2312"/>
                <w:b/>
                <w:bCs/>
                <w:sz w:val="24"/>
              </w:rPr>
            </w:pPr>
            <w:r>
              <w:rPr>
                <w:rFonts w:hint="eastAsia" w:ascii="仿宋_GB2312" w:hAnsi="宋体" w:eastAsia="仿宋_GB2312"/>
                <w:b/>
                <w:bCs/>
                <w:sz w:val="24"/>
              </w:rPr>
              <w:t>1批</w:t>
            </w:r>
          </w:p>
        </w:tc>
        <w:tc>
          <w:tcPr>
            <w:tcW w:w="3224" w:type="dxa"/>
            <w:tcBorders>
              <w:top w:val="single" w:color="auto" w:sz="4" w:space="0"/>
              <w:left w:val="single" w:color="auto" w:sz="4" w:space="0"/>
              <w:right w:val="single" w:color="auto" w:sz="12" w:space="0"/>
            </w:tcBorders>
            <w:noWrap w:val="0"/>
            <w:vAlign w:val="center"/>
          </w:tcPr>
          <w:p>
            <w:pPr>
              <w:spacing w:line="360" w:lineRule="auto"/>
              <w:ind w:right="-21" w:rightChars="-10"/>
              <w:jc w:val="center"/>
              <w:rPr>
                <w:rFonts w:hint="eastAsia" w:ascii="仿宋_GB2312" w:hAnsi="宋体" w:eastAsia="仿宋_GB2312"/>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39" w:hRule="atLeast"/>
          <w:jc w:val="center"/>
        </w:trPr>
        <w:tc>
          <w:tcPr>
            <w:tcW w:w="9958" w:type="dxa"/>
            <w:gridSpan w:val="3"/>
            <w:tcBorders>
              <w:left w:val="single" w:color="auto" w:sz="12" w:space="0"/>
              <w:bottom w:val="single" w:color="auto" w:sz="12" w:space="0"/>
              <w:right w:val="single" w:color="auto" w:sz="12" w:space="0"/>
            </w:tcBorders>
            <w:noWrap w:val="0"/>
            <w:vAlign w:val="center"/>
          </w:tcPr>
          <w:p>
            <w:pPr>
              <w:spacing w:line="360" w:lineRule="auto"/>
              <w:ind w:right="-21" w:rightChars="-10"/>
              <w:rPr>
                <w:rFonts w:hint="eastAsia" w:ascii="仿宋_GB2312" w:hAnsi="宋体" w:eastAsia="仿宋_GB2312"/>
                <w:b/>
                <w:bCs/>
                <w:sz w:val="24"/>
              </w:rPr>
            </w:pPr>
            <w:r>
              <w:rPr>
                <w:rFonts w:hint="eastAsia" w:ascii="仿宋_GB2312" w:hAnsi="宋体" w:eastAsia="仿宋_GB2312"/>
                <w:b/>
                <w:bCs/>
                <w:sz w:val="24"/>
              </w:rPr>
              <w:t>总价（大写）：                                                               元</w:t>
            </w:r>
          </w:p>
        </w:tc>
      </w:tr>
    </w:tbl>
    <w:p>
      <w:pPr>
        <w:pStyle w:val="20"/>
        <w:snapToGrid w:val="0"/>
        <w:spacing w:line="400" w:lineRule="exact"/>
        <w:jc w:val="left"/>
        <w:rPr>
          <w:rFonts w:ascii="黑体" w:eastAsia="黑体"/>
          <w:sz w:val="24"/>
        </w:rPr>
      </w:pPr>
      <w:r>
        <w:rPr>
          <w:rFonts w:eastAsia="仿宋_GB2312"/>
          <w:b/>
          <w:sz w:val="24"/>
        </w:rPr>
        <w:t>说明：1、</w:t>
      </w:r>
      <w:r>
        <w:rPr>
          <w:rFonts w:ascii="仿宋_GB2312" w:hAnsi="宋体" w:eastAsia="仿宋_GB2312" w:cs="Arial"/>
          <w:b/>
          <w:sz w:val="24"/>
        </w:rPr>
        <w:t>以上报价包括</w:t>
      </w:r>
      <w:r>
        <w:rPr>
          <w:rFonts w:hint="eastAsia" w:ascii="仿宋_GB2312" w:hAnsi="宋体" w:eastAsia="仿宋_GB2312" w:cs="Arial"/>
          <w:b/>
          <w:sz w:val="24"/>
        </w:rPr>
        <w:t>不限于所投货物及其标准配件费用、税费及包装、运至最终目的地的运输、保险、测试检验、验收费、技术支持与培训、备品备件、售后服务与维保及相关劳务支出等工作所发生的全部费用以及供应商企业利润、税金和政策性文件规定及合同包含的所有风险、责任等各项应有费用。</w:t>
      </w:r>
    </w:p>
    <w:p>
      <w:pPr>
        <w:spacing w:line="400" w:lineRule="exact"/>
        <w:ind w:firstLine="708" w:firstLineChars="294"/>
        <w:rPr>
          <w:rFonts w:hint="eastAsia" w:ascii="仿宋_GB2312" w:hAnsi="宋体" w:eastAsia="仿宋_GB2312" w:cs="Arial"/>
          <w:b/>
          <w:sz w:val="24"/>
        </w:rPr>
      </w:pPr>
      <w:r>
        <w:rPr>
          <w:rFonts w:hint="eastAsia" w:ascii="仿宋_GB2312" w:hAnsi="宋体" w:eastAsia="仿宋_GB2312" w:cs="Arial"/>
          <w:b/>
          <w:sz w:val="24"/>
        </w:rPr>
        <w:t>2、附件五全部内容不得自行增减内容， 否则作无效标处理。</w:t>
      </w:r>
    </w:p>
    <w:p>
      <w:pPr>
        <w:spacing w:line="400" w:lineRule="exact"/>
        <w:ind w:firstLine="708" w:firstLineChars="294"/>
        <w:rPr>
          <w:rFonts w:hint="eastAsia" w:ascii="仿宋_GB2312" w:hAnsi="宋体" w:eastAsia="仿宋_GB2312" w:cs="Arial"/>
          <w:b/>
          <w:sz w:val="24"/>
        </w:rPr>
      </w:pPr>
      <w:r>
        <w:rPr>
          <w:rFonts w:hint="eastAsia" w:ascii="仿宋_GB2312" w:hAnsi="宋体" w:eastAsia="仿宋_GB2312" w:cs="Arial"/>
          <w:b/>
          <w:sz w:val="24"/>
        </w:rPr>
        <w:t>3、报价不得超过采购预算或者最高限价，否则作无效标处理。</w:t>
      </w:r>
    </w:p>
    <w:p>
      <w:pPr>
        <w:spacing w:line="360" w:lineRule="auto"/>
        <w:ind w:right="-21" w:rightChars="-10"/>
        <w:rPr>
          <w:rFonts w:hint="eastAsia" w:ascii="仿宋_GB2312" w:hAnsi="宋体" w:eastAsia="仿宋_GB2312"/>
          <w:sz w:val="24"/>
        </w:rPr>
      </w:pPr>
    </w:p>
    <w:p>
      <w:pPr>
        <w:ind w:left="562" w:hanging="562" w:hangingChars="200"/>
        <w:rPr>
          <w:rFonts w:hint="eastAsia"/>
          <w:b/>
          <w:sz w:val="28"/>
        </w:rPr>
      </w:pPr>
    </w:p>
    <w:p>
      <w:pPr>
        <w:rPr>
          <w:rFonts w:hint="eastAsia" w:ascii="宋体" w:hAnsi="宋体" w:eastAsia="仿宋_GB2312"/>
          <w:kern w:val="0"/>
          <w:sz w:val="28"/>
          <w:szCs w:val="28"/>
        </w:rPr>
      </w:pPr>
    </w:p>
    <w:p>
      <w:pPr>
        <w:rPr>
          <w:rFonts w:hint="eastAsia" w:ascii="宋体" w:hAnsi="宋体" w:eastAsia="仿宋_GB2312"/>
          <w:kern w:val="0"/>
          <w:sz w:val="24"/>
        </w:rPr>
      </w:pPr>
    </w:p>
    <w:p>
      <w:pPr>
        <w:spacing w:line="460" w:lineRule="exact"/>
        <w:ind w:firstLine="3500" w:firstLineChars="1250"/>
        <w:rPr>
          <w:rFonts w:hint="eastAsia" w:ascii="仿宋_GB2312" w:hAnsi="宋体" w:eastAsia="仿宋_GB2312"/>
          <w:sz w:val="28"/>
          <w:szCs w:val="28"/>
        </w:rPr>
      </w:pPr>
      <w:r>
        <w:rPr>
          <w:rFonts w:hint="eastAsia" w:ascii="仿宋_GB2312" w:hAnsi="宋体" w:eastAsia="仿宋_GB2312"/>
          <w:sz w:val="28"/>
          <w:szCs w:val="28"/>
        </w:rPr>
        <w:t>投标人全称：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（盖公章）</w:t>
      </w:r>
    </w:p>
    <w:p>
      <w:pPr>
        <w:spacing w:line="460" w:lineRule="exact"/>
        <w:ind w:firstLine="2310" w:firstLineChars="825"/>
        <w:rPr>
          <w:rFonts w:hint="eastAsia" w:ascii="仿宋_GB2312" w:hAnsi="宋体" w:eastAsia="仿宋_GB2312"/>
          <w:sz w:val="28"/>
          <w:szCs w:val="28"/>
          <w:u w:val="single"/>
        </w:rPr>
      </w:pPr>
    </w:p>
    <w:p>
      <w:pPr>
        <w:spacing w:line="460" w:lineRule="exact"/>
        <w:ind w:firstLine="1540" w:firstLineChars="550"/>
        <w:rPr>
          <w:rFonts w:hint="eastAsia" w:ascii="仿宋_GB2312" w:hAnsi="宋体" w:eastAsia="仿宋_GB2312"/>
          <w:sz w:val="28"/>
          <w:szCs w:val="28"/>
        </w:rPr>
      </w:pPr>
      <w:r>
        <w:rPr>
          <w:rFonts w:hint="eastAsia" w:ascii="仿宋_GB2312" w:hAnsi="宋体" w:eastAsia="仿宋_GB2312"/>
          <w:sz w:val="28"/>
          <w:szCs w:val="28"/>
        </w:rPr>
        <w:t>法定代表人（负责人）或委托代理人：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_GB2312" w:hAnsi="Courier New" w:eastAsia="仿宋_GB2312"/>
          <w:sz w:val="24"/>
        </w:rPr>
        <w:t>签字</w:t>
      </w:r>
      <w:r>
        <w:rPr>
          <w:rFonts w:hint="eastAsia" w:ascii="仿宋_GB2312" w:hAnsi="宋体" w:eastAsia="仿宋_GB2312"/>
          <w:sz w:val="24"/>
        </w:rPr>
        <w:t>或盖章</w:t>
      </w:r>
      <w:r>
        <w:rPr>
          <w:rFonts w:hint="eastAsia" w:ascii="仿宋_GB2312" w:hAnsi="宋体" w:eastAsia="仿宋_GB2312"/>
          <w:sz w:val="28"/>
          <w:szCs w:val="28"/>
        </w:rPr>
        <w:t>）</w:t>
      </w:r>
    </w:p>
    <w:p>
      <w:pPr>
        <w:spacing w:line="460" w:lineRule="exact"/>
        <w:ind w:firstLine="2310" w:firstLineChars="825"/>
        <w:rPr>
          <w:rFonts w:hint="eastAsia" w:ascii="仿宋_GB2312" w:hAnsi="宋体" w:eastAsia="仿宋_GB2312"/>
          <w:sz w:val="28"/>
          <w:szCs w:val="28"/>
        </w:rPr>
      </w:pPr>
    </w:p>
    <w:p>
      <w:pPr>
        <w:spacing w:line="460" w:lineRule="exact"/>
        <w:jc w:val="center"/>
        <w:rPr>
          <w:rFonts w:hint="eastAsia" w:ascii="仿宋_GB2312" w:hAnsi="宋体" w:eastAsia="仿宋_GB2312"/>
          <w:sz w:val="28"/>
          <w:szCs w:val="28"/>
        </w:rPr>
      </w:pPr>
      <w:r>
        <w:rPr>
          <w:rFonts w:hint="eastAsia" w:ascii="仿宋_GB2312" w:hAnsi="宋体" w:eastAsia="仿宋_GB2312"/>
          <w:sz w:val="28"/>
          <w:szCs w:val="28"/>
        </w:rPr>
        <w:t xml:space="preserve">                                            年    月    日</w:t>
      </w:r>
    </w:p>
    <w:p>
      <w:pPr>
        <w:spacing w:before="312" w:beforeLines="100" w:after="156" w:afterLines="50" w:line="360" w:lineRule="auto"/>
        <w:rPr>
          <w:rFonts w:hint="eastAsia" w:ascii="仿宋_GB2312" w:hAnsi="宋体" w:eastAsia="仿宋_GB2312"/>
          <w:b/>
          <w:bCs/>
          <w:sz w:val="28"/>
          <w:szCs w:val="28"/>
        </w:rPr>
      </w:pPr>
    </w:p>
    <w:p>
      <w:pPr>
        <w:spacing w:before="312" w:beforeLines="100" w:after="156" w:afterLines="50" w:line="360" w:lineRule="auto"/>
        <w:rPr>
          <w:rFonts w:hint="eastAsia" w:ascii="仿宋_GB2312" w:hAnsi="宋体" w:eastAsia="仿宋_GB2312"/>
          <w:b/>
          <w:bCs/>
          <w:sz w:val="28"/>
          <w:szCs w:val="28"/>
        </w:rPr>
      </w:pPr>
    </w:p>
    <w:p>
      <w:pPr>
        <w:spacing w:before="312" w:beforeLines="100" w:after="156" w:afterLines="50" w:line="360" w:lineRule="auto"/>
        <w:rPr>
          <w:rFonts w:hint="eastAsia" w:ascii="仿宋_GB2312" w:hAnsi="宋体" w:eastAsia="仿宋_GB2312"/>
          <w:b/>
          <w:bCs/>
          <w:sz w:val="28"/>
          <w:szCs w:val="28"/>
        </w:rPr>
      </w:pPr>
    </w:p>
    <w:p>
      <w:pPr>
        <w:spacing w:line="480" w:lineRule="auto"/>
        <w:rPr>
          <w:rFonts w:hint="eastAsia" w:ascii="仿宋_GB2312" w:eastAsia="仿宋_GB2312"/>
          <w:bCs/>
          <w:sz w:val="44"/>
          <w:szCs w:val="44"/>
        </w:rPr>
      </w:pPr>
      <w:r>
        <w:rPr>
          <w:rFonts w:hint="eastAsia" w:ascii="仿宋_GB2312" w:hAnsi="宋体" w:eastAsia="仿宋_GB2312"/>
        </w:rPr>
        <w:t xml:space="preserve">附件六：                        </w:t>
      </w:r>
      <w:r>
        <w:rPr>
          <w:rFonts w:hint="eastAsia" w:ascii="仿宋_GB2312" w:eastAsia="仿宋_GB2312"/>
          <w:bCs/>
          <w:sz w:val="44"/>
          <w:szCs w:val="44"/>
        </w:rPr>
        <w:t>报价明细表</w:t>
      </w:r>
    </w:p>
    <w:p>
      <w:pPr>
        <w:spacing w:before="156" w:beforeLines="50"/>
        <w:rPr>
          <w:rFonts w:hint="eastAsia" w:ascii="仿宋_GB2312" w:eastAsia="仿宋_GB2312"/>
          <w:bCs/>
          <w:sz w:val="28"/>
          <w:szCs w:val="28"/>
        </w:rPr>
      </w:pPr>
      <w:r>
        <w:rPr>
          <w:rFonts w:hint="eastAsia" w:ascii="仿宋_GB2312" w:eastAsia="仿宋_GB2312"/>
          <w:bCs/>
          <w:sz w:val="28"/>
          <w:szCs w:val="28"/>
        </w:rPr>
        <w:t>项目名称：天台县智能交通升级改造项目</w:t>
      </w:r>
    </w:p>
    <w:tbl>
      <w:tblPr>
        <w:tblStyle w:val="35"/>
        <w:tblW w:w="4885" w:type="pct"/>
        <w:tblInd w:w="0" w:type="dxa"/>
        <w:tblLayout w:type="fixed"/>
        <w:tblCellMar>
          <w:top w:w="0" w:type="dxa"/>
          <w:left w:w="108" w:type="dxa"/>
          <w:bottom w:w="0" w:type="dxa"/>
          <w:right w:w="108" w:type="dxa"/>
        </w:tblCellMar>
      </w:tblPr>
      <w:tblGrid>
        <w:gridCol w:w="781"/>
        <w:gridCol w:w="1454"/>
        <w:gridCol w:w="2976"/>
        <w:gridCol w:w="1133"/>
        <w:gridCol w:w="854"/>
        <w:gridCol w:w="991"/>
        <w:gridCol w:w="991"/>
      </w:tblGrid>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项目名称</w:t>
            </w:r>
          </w:p>
        </w:tc>
        <w:tc>
          <w:tcPr>
            <w:tcW w:w="16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品牌/规格型号</w:t>
            </w: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数量</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sz w:val="20"/>
                <w:szCs w:val="20"/>
              </w:rPr>
              <w:t>单价（元）</w:t>
            </w: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sz w:val="20"/>
                <w:szCs w:val="20"/>
              </w:rPr>
            </w:pPr>
            <w:r>
              <w:rPr>
                <w:rFonts w:hint="eastAsia" w:ascii="宋体" w:hAnsi="宋体" w:cs="宋体"/>
                <w:sz w:val="20"/>
                <w:szCs w:val="20"/>
              </w:rPr>
              <w:t>小计（元）</w:t>
            </w:r>
          </w:p>
        </w:tc>
      </w:tr>
      <w:tr>
        <w:tblPrEx>
          <w:tblCellMar>
            <w:top w:w="0" w:type="dxa"/>
            <w:left w:w="108" w:type="dxa"/>
            <w:bottom w:w="0" w:type="dxa"/>
            <w:right w:w="108" w:type="dxa"/>
          </w:tblCellMar>
        </w:tblPrEx>
        <w:trPr>
          <w:wBefore w:w="0" w:type="dxa"/>
          <w:wAfter w:w="0" w:type="dxa"/>
          <w:trHeight w:val="142" w:hRule="atLeast"/>
        </w:trPr>
        <w:tc>
          <w:tcPr>
            <w:tcW w:w="425"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一</w:t>
            </w:r>
          </w:p>
        </w:tc>
        <w:tc>
          <w:tcPr>
            <w:tcW w:w="4575" w:type="pct"/>
            <w:gridSpan w:val="6"/>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b/>
                <w:bCs/>
                <w:kern w:val="0"/>
                <w:sz w:val="20"/>
                <w:szCs w:val="20"/>
                <w:lang w:bidi="ar"/>
              </w:rPr>
            </w:pPr>
            <w:r>
              <w:rPr>
                <w:rFonts w:hint="eastAsia" w:ascii="宋体" w:hAnsi="宋体" w:cs="宋体"/>
                <w:b/>
                <w:bCs/>
                <w:kern w:val="0"/>
                <w:sz w:val="20"/>
                <w:szCs w:val="20"/>
                <w:lang w:bidi="ar"/>
              </w:rPr>
              <w:t>智能交通工程（一期）项目升级改造</w:t>
            </w:r>
          </w:p>
        </w:tc>
      </w:tr>
      <w:tr>
        <w:tblPrEx>
          <w:tblCellMar>
            <w:top w:w="0" w:type="dxa"/>
            <w:left w:w="108" w:type="dxa"/>
            <w:bottom w:w="0" w:type="dxa"/>
            <w:right w:w="108" w:type="dxa"/>
          </w:tblCellMar>
        </w:tblPrEx>
        <w:trPr>
          <w:wBefore w:w="0" w:type="dxa"/>
          <w:wAfter w:w="0" w:type="dxa"/>
          <w:trHeight w:val="527" w:hRule="atLeast"/>
        </w:trPr>
        <w:tc>
          <w:tcPr>
            <w:tcW w:w="5000" w:type="pct"/>
            <w:gridSpan w:val="7"/>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Arial"/>
                <w:b/>
                <w:bCs/>
                <w:sz w:val="32"/>
                <w:szCs w:val="32"/>
              </w:rPr>
            </w:pPr>
            <w:r>
              <w:rPr>
                <w:rFonts w:hint="eastAsia" w:ascii="宋体" w:hAnsi="宋体" w:cs="Arial"/>
                <w:b/>
                <w:bCs/>
                <w:sz w:val="32"/>
                <w:szCs w:val="32"/>
              </w:rPr>
              <w:t>软硬件货物部分</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（一）</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kern w:val="0"/>
                <w:sz w:val="20"/>
                <w:szCs w:val="20"/>
                <w:lang w:bidi="ar"/>
              </w:rPr>
            </w:pPr>
            <w:r>
              <w:rPr>
                <w:rFonts w:hint="eastAsia" w:ascii="宋体" w:hAnsi="宋体" w:cs="宋体"/>
                <w:b/>
                <w:bCs/>
                <w:kern w:val="0"/>
                <w:sz w:val="20"/>
                <w:szCs w:val="20"/>
                <w:lang w:bidi="ar"/>
              </w:rPr>
              <w:t>管控平台升级优化</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kern w:val="0"/>
                <w:sz w:val="20"/>
                <w:szCs w:val="20"/>
                <w:lang w:bidi="ar"/>
              </w:rPr>
            </w:pPr>
            <w:r>
              <w:rPr>
                <w:rFonts w:hint="eastAsia" w:ascii="宋体" w:hAnsi="宋体" w:cs="宋体"/>
                <w:b/>
                <w:bCs/>
                <w:kern w:val="0"/>
                <w:sz w:val="20"/>
                <w:szCs w:val="20"/>
                <w:lang w:bidi="ar"/>
              </w:rPr>
              <w:t>天台交警智能交通管控平台（定制软件）</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a</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kern w:val="0"/>
                <w:sz w:val="20"/>
                <w:szCs w:val="20"/>
                <w:lang w:bidi="ar"/>
              </w:rPr>
            </w:pPr>
            <w:r>
              <w:rPr>
                <w:rFonts w:hint="eastAsia" w:ascii="宋体" w:hAnsi="宋体" w:cs="宋体"/>
                <w:b/>
                <w:bCs/>
                <w:kern w:val="0"/>
                <w:sz w:val="20"/>
                <w:szCs w:val="20"/>
                <w:lang w:bidi="ar"/>
              </w:rPr>
              <w:t>管控平台架构升级</w:t>
            </w:r>
          </w:p>
        </w:tc>
      </w:tr>
      <w:tr>
        <w:tblPrEx>
          <w:tblCellMar>
            <w:top w:w="0" w:type="dxa"/>
            <w:left w:w="108" w:type="dxa"/>
            <w:bottom w:w="0" w:type="dxa"/>
            <w:right w:w="108" w:type="dxa"/>
          </w:tblCellMar>
        </w:tblPrEx>
        <w:trPr>
          <w:wBefore w:w="0" w:type="dxa"/>
          <w:wAfter w:w="0" w:type="dxa"/>
          <w:trHeight w:val="634"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平台基础架构升级</w:t>
            </w:r>
          </w:p>
        </w:tc>
        <w:tc>
          <w:tcPr>
            <w:tcW w:w="1621" w:type="pc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486"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平台门户集成</w:t>
            </w:r>
          </w:p>
        </w:tc>
        <w:tc>
          <w:tcPr>
            <w:tcW w:w="1621" w:type="pc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平台操作日志</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视频汇聚服务平台软件</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b</w:t>
            </w:r>
          </w:p>
        </w:tc>
        <w:tc>
          <w:tcPr>
            <w:tcW w:w="4035"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驾驶舱模块</w:t>
            </w: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bCs/>
                <w:kern w:val="0"/>
                <w:sz w:val="20"/>
                <w:szCs w:val="20"/>
                <w:lang w:bidi="ar"/>
              </w:rPr>
            </w:pPr>
          </w:p>
        </w:tc>
      </w:tr>
      <w:tr>
        <w:tblPrEx>
          <w:tblCellMar>
            <w:top w:w="0" w:type="dxa"/>
            <w:left w:w="108" w:type="dxa"/>
            <w:bottom w:w="0" w:type="dxa"/>
            <w:right w:w="108" w:type="dxa"/>
          </w:tblCellMar>
        </w:tblPrEx>
        <w:trPr>
          <w:wBefore w:w="0" w:type="dxa"/>
          <w:wAfter w:w="0" w:type="dxa"/>
          <w:trHeight w:val="575"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大屏展示</w:t>
            </w:r>
          </w:p>
        </w:tc>
        <w:tc>
          <w:tcPr>
            <w:tcW w:w="1621" w:type="pc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sz w:val="20"/>
                <w:szCs w:val="20"/>
              </w:rPr>
            </w:pPr>
          </w:p>
        </w:tc>
      </w:tr>
      <w:tr>
        <w:tblPrEx>
          <w:tblCellMar>
            <w:top w:w="0" w:type="dxa"/>
            <w:left w:w="108" w:type="dxa"/>
            <w:bottom w:w="0" w:type="dxa"/>
            <w:right w:w="108" w:type="dxa"/>
          </w:tblCellMar>
        </w:tblPrEx>
        <w:trPr>
          <w:wBefore w:w="0" w:type="dxa"/>
          <w:wAfter w:w="0" w:type="dxa"/>
          <w:trHeight w:val="634"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可视化引擎</w:t>
            </w:r>
          </w:p>
        </w:tc>
        <w:tc>
          <w:tcPr>
            <w:tcW w:w="1621" w:type="pc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c</w:t>
            </w:r>
          </w:p>
        </w:tc>
        <w:tc>
          <w:tcPr>
            <w:tcW w:w="4035"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指挥调度模块升级</w:t>
            </w: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bCs/>
                <w:kern w:val="0"/>
                <w:sz w:val="20"/>
                <w:szCs w:val="20"/>
                <w:lang w:bidi="ar"/>
              </w:rPr>
            </w:pPr>
          </w:p>
        </w:tc>
      </w:tr>
      <w:tr>
        <w:tblPrEx>
          <w:tblCellMar>
            <w:top w:w="0" w:type="dxa"/>
            <w:left w:w="108" w:type="dxa"/>
            <w:bottom w:w="0" w:type="dxa"/>
            <w:right w:w="108" w:type="dxa"/>
          </w:tblCellMar>
        </w:tblPrEx>
        <w:trPr>
          <w:wBefore w:w="0" w:type="dxa"/>
          <w:wAfter w:w="0" w:type="dxa"/>
          <w:trHeight w:val="517"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图层展现</w:t>
            </w:r>
          </w:p>
        </w:tc>
        <w:tc>
          <w:tcPr>
            <w:tcW w:w="1621" w:type="pc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p>
        </w:tc>
        <w:tc>
          <w:tcPr>
            <w:tcW w:w="617" w:type="pct"/>
            <w:tcBorders>
              <w:top w:val="single" w:color="000000" w:sz="4" w:space="0"/>
              <w:left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465" w:type="pc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right w:val="single" w:color="000000" w:sz="4" w:space="0"/>
            </w:tcBorders>
            <w:noWrap w:val="0"/>
            <w:vAlign w:val="center"/>
          </w:tcPr>
          <w:p>
            <w:pPr>
              <w:jc w:val="center"/>
              <w:rPr>
                <w:sz w:val="20"/>
                <w:szCs w:val="20"/>
              </w:rPr>
            </w:pPr>
          </w:p>
        </w:tc>
        <w:tc>
          <w:tcPr>
            <w:tcW w:w="540" w:type="pct"/>
            <w:tcBorders>
              <w:top w:val="single" w:color="000000" w:sz="4" w:space="0"/>
              <w:left w:val="single" w:color="000000" w:sz="4" w:space="0"/>
              <w:right w:val="single" w:color="000000" w:sz="4" w:space="0"/>
            </w:tcBorders>
            <w:noWrap w:val="0"/>
            <w:vAlign w:val="top"/>
          </w:tcPr>
          <w:p>
            <w:pPr>
              <w:jc w:val="center"/>
              <w:rPr>
                <w:sz w:val="20"/>
                <w:szCs w:val="20"/>
              </w:rPr>
            </w:pPr>
          </w:p>
        </w:tc>
      </w:tr>
      <w:tr>
        <w:tblPrEx>
          <w:tblCellMar>
            <w:top w:w="0" w:type="dxa"/>
            <w:left w:w="108" w:type="dxa"/>
            <w:bottom w:w="0" w:type="dxa"/>
            <w:right w:w="108" w:type="dxa"/>
          </w:tblCellMar>
        </w:tblPrEx>
        <w:trPr>
          <w:wBefore w:w="0" w:type="dxa"/>
          <w:wAfter w:w="0" w:type="dxa"/>
          <w:trHeight w:val="562"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指挥调度</w:t>
            </w:r>
          </w:p>
        </w:tc>
        <w:tc>
          <w:tcPr>
            <w:tcW w:w="1621" w:type="pc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p>
        </w:tc>
        <w:tc>
          <w:tcPr>
            <w:tcW w:w="617" w:type="pct"/>
            <w:tcBorders>
              <w:top w:val="single" w:color="000000" w:sz="4" w:space="0"/>
              <w:left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465" w:type="pc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p>
        </w:tc>
        <w:tc>
          <w:tcPr>
            <w:tcW w:w="540" w:type="pct"/>
            <w:tcBorders>
              <w:top w:val="single" w:color="000000" w:sz="4" w:space="0"/>
              <w:left w:val="single" w:color="000000" w:sz="4" w:space="0"/>
              <w:right w:val="single" w:color="000000" w:sz="4" w:space="0"/>
            </w:tcBorders>
            <w:noWrap w:val="0"/>
            <w:vAlign w:val="top"/>
          </w:tcPr>
          <w:p>
            <w:pPr>
              <w:widowControl/>
              <w:jc w:val="center"/>
              <w:textAlignment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634"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重点车辆监管模块升级</w:t>
            </w:r>
          </w:p>
        </w:tc>
        <w:tc>
          <w:tcPr>
            <w:tcW w:w="1621" w:type="pc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p>
        </w:tc>
        <w:tc>
          <w:tcPr>
            <w:tcW w:w="617" w:type="pct"/>
            <w:tcBorders>
              <w:top w:val="single" w:color="000000" w:sz="4" w:space="0"/>
              <w:left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465" w:type="pc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p>
        </w:tc>
        <w:tc>
          <w:tcPr>
            <w:tcW w:w="540" w:type="pct"/>
            <w:tcBorders>
              <w:top w:val="single" w:color="000000" w:sz="4" w:space="0"/>
              <w:left w:val="single" w:color="000000" w:sz="4" w:space="0"/>
              <w:right w:val="single" w:color="000000" w:sz="4" w:space="0"/>
            </w:tcBorders>
            <w:noWrap w:val="0"/>
            <w:vAlign w:val="top"/>
          </w:tcPr>
          <w:p>
            <w:pPr>
              <w:widowControl/>
              <w:jc w:val="center"/>
              <w:textAlignment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577"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重点驾驶人管控模块</w:t>
            </w:r>
          </w:p>
        </w:tc>
        <w:tc>
          <w:tcPr>
            <w:tcW w:w="1621" w:type="pct"/>
            <w:tcBorders>
              <w:top w:val="single" w:color="000000" w:sz="4" w:space="0"/>
              <w:left w:val="single" w:color="000000" w:sz="4" w:space="0"/>
              <w:right w:val="single" w:color="000000" w:sz="4" w:space="0"/>
            </w:tcBorders>
            <w:noWrap w:val="0"/>
            <w:vAlign w:val="center"/>
          </w:tcPr>
          <w:p>
            <w:pPr>
              <w:widowControl/>
              <w:textAlignment w:val="center"/>
              <w:rPr>
                <w:rFonts w:hint="eastAsia" w:ascii="宋体" w:hAnsi="宋体" w:cs="宋体"/>
                <w:sz w:val="20"/>
                <w:szCs w:val="20"/>
              </w:rPr>
            </w:pPr>
          </w:p>
        </w:tc>
        <w:tc>
          <w:tcPr>
            <w:tcW w:w="617" w:type="pct"/>
            <w:tcBorders>
              <w:top w:val="single" w:color="000000" w:sz="4" w:space="0"/>
              <w:left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465" w:type="pc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p>
        </w:tc>
        <w:tc>
          <w:tcPr>
            <w:tcW w:w="540" w:type="pct"/>
            <w:tcBorders>
              <w:top w:val="single" w:color="000000" w:sz="4" w:space="0"/>
              <w:left w:val="single" w:color="000000" w:sz="4" w:space="0"/>
              <w:right w:val="single" w:color="000000" w:sz="4" w:space="0"/>
            </w:tcBorders>
            <w:noWrap w:val="0"/>
            <w:vAlign w:val="top"/>
          </w:tcPr>
          <w:p>
            <w:pPr>
              <w:widowControl/>
              <w:jc w:val="center"/>
              <w:textAlignment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重点对象管控移动端应用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d</w:t>
            </w:r>
          </w:p>
        </w:tc>
        <w:tc>
          <w:tcPr>
            <w:tcW w:w="4035"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外部系统集成接入</w:t>
            </w: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bCs/>
                <w:kern w:val="0"/>
                <w:sz w:val="20"/>
                <w:szCs w:val="20"/>
                <w:lang w:bidi="ar"/>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非机动车管控系统接入</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sz w:val="24"/>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 w:val="24"/>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视频监控系统接入</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信号控制系统接入</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sz w:val="24"/>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 w:val="24"/>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e</w:t>
            </w:r>
          </w:p>
        </w:tc>
        <w:tc>
          <w:tcPr>
            <w:tcW w:w="4035"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与市交警局智慧交管平台相关子系统集成对接</w:t>
            </w: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bCs/>
                <w:kern w:val="0"/>
                <w:sz w:val="20"/>
                <w:szCs w:val="20"/>
                <w:lang w:bidi="ar"/>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与交通事故预防分析子系统集成对接</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与运维管理子系统集成对接</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与态势感知子系统对接</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f</w:t>
            </w:r>
          </w:p>
        </w:tc>
        <w:tc>
          <w:tcPr>
            <w:tcW w:w="4035"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市交警局交通事故预防分析系统本地化改造</w:t>
            </w: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bCs/>
                <w:kern w:val="0"/>
                <w:sz w:val="20"/>
                <w:szCs w:val="20"/>
                <w:lang w:bidi="ar"/>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交通事故预防分析系统配套服务</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0"/>
                <w:szCs w:val="20"/>
              </w:rPr>
            </w:pPr>
            <w:r>
              <w:rPr>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center"/>
              <w:rPr>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g</w:t>
            </w:r>
          </w:p>
        </w:tc>
        <w:tc>
          <w:tcPr>
            <w:tcW w:w="4035"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其他配套软件</w:t>
            </w: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bCs/>
                <w:kern w:val="0"/>
                <w:sz w:val="20"/>
                <w:szCs w:val="20"/>
                <w:lang w:bidi="ar"/>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智慧运维管理软件</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交通特勤任务保障模块</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云存储软件扩容</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天台交警视频运行管理平台点位接入扩容</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视图数据级联模块</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违法短录像定制</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移车宝</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kern w:val="0"/>
                <w:sz w:val="20"/>
                <w:szCs w:val="20"/>
                <w:lang w:bidi="ar"/>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035"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天台交警智能交通管控平台（软硬件）</w:t>
            </w: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bCs/>
                <w:kern w:val="0"/>
                <w:sz w:val="20"/>
                <w:szCs w:val="20"/>
                <w:lang w:bidi="ar"/>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应用服务器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云节点服务器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增补配件</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auto"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r>
              <w:rPr>
                <w:rFonts w:hint="eastAsia" w:ascii="宋体" w:hAnsi="宋体" w:cs="宋体"/>
                <w:sz w:val="20"/>
                <w:szCs w:val="20"/>
              </w:rPr>
              <w:t>6</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生产存储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多源数据汇聚网关服务器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多源数据汇聚网关</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视频接入服务器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车辆识别服务器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GPU卡</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消息队列服务器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接入交换机</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汇聚交换机</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千兆单模光模块</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万兆单模光模块</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智能设备管理服务器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数据级联服务器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应用架构服务器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云存储服务器扩容</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792"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宋体" w:hAnsi="宋体" w:cs="宋体"/>
                <w:sz w:val="20"/>
                <w:szCs w:val="20"/>
              </w:rPr>
            </w:pPr>
            <w:r>
              <w:rPr>
                <w:rFonts w:hint="eastAsia" w:ascii="宋体" w:hAnsi="宋体" w:cs="宋体"/>
                <w:kern w:val="0"/>
                <w:sz w:val="20"/>
                <w:szCs w:val="20"/>
                <w:lang w:bidi="ar"/>
              </w:rPr>
              <w:t>机房线缆</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批</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手持移动平板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（二）</w:t>
            </w:r>
          </w:p>
        </w:tc>
        <w:tc>
          <w:tcPr>
            <w:tcW w:w="4035"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23个路口设备升级</w:t>
            </w: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bCs/>
                <w:kern w:val="0"/>
                <w:sz w:val="20"/>
                <w:szCs w:val="20"/>
                <w:lang w:bidi="ar"/>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035"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信号系统升级</w:t>
            </w: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bCs/>
                <w:kern w:val="0"/>
                <w:sz w:val="20"/>
                <w:szCs w:val="20"/>
                <w:lang w:bidi="ar"/>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交通信号控制主机</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23</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机动车满屏信号灯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机动车左转信号灯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119</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机动车右转信号灯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机动车调头信号灯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辅灯（圆盘）</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辅灯（左转）</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一体式人行灯（含基础、预埋件）</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情报板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独立单8倒计时器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辅灯杆件（含预埋件）</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1.435</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信号灯电缆KVV-7×1.5；</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10.88</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信号灯电缆KVV-4×1.5；</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8.52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1621"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0.46</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035"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电子警察系统升级</w:t>
            </w: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bCs/>
                <w:kern w:val="0"/>
                <w:sz w:val="20"/>
                <w:szCs w:val="20"/>
                <w:lang w:bidi="ar"/>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环保电警一体化抓拍单元</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环保卡口一体化抓拍单元</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鱼眼相机</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频闪灯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信号检测器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智能终端管理设备</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智慧网络音柱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传输设备B</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电警落地机箱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光纤</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4.54</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4.88</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4.36</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布放尾纤</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接地线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0.02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L型立杆A（杆件利旧）</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 xml:space="preserve">套 </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4-7米杆件移位</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8-12米杆件移位</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高密度聚乙烯管（DN75）</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2.86</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顶管管材</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1.588</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3495"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球机系统升级</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b/>
                <w:bCs/>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枪球一体机</w:t>
            </w:r>
          </w:p>
        </w:tc>
        <w:tc>
          <w:tcPr>
            <w:tcW w:w="1621" w:type="pct"/>
            <w:tcBorders>
              <w:top w:val="nil"/>
              <w:left w:val="nil"/>
              <w:bottom w:val="nil"/>
              <w:right w:val="nil"/>
            </w:tcBorders>
            <w:noWrap/>
            <w:vAlign w:val="center"/>
          </w:tcPr>
          <w:p>
            <w:pPr>
              <w:widowControl/>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kern w:val="0"/>
                <w:sz w:val="20"/>
                <w:szCs w:val="20"/>
                <w:lang w:bidi="ar"/>
              </w:rPr>
            </w:pPr>
            <w:r>
              <w:rPr>
                <w:rFonts w:hint="eastAsia" w:ascii="宋体" w:hAnsi="宋体" w:cs="宋体"/>
                <w:b/>
                <w:bCs/>
                <w:kern w:val="0"/>
                <w:sz w:val="20"/>
                <w:szCs w:val="20"/>
                <w:lang w:bidi="ar"/>
              </w:rPr>
              <w:t>智能卡口系统升级</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kern w:val="0"/>
                <w:sz w:val="20"/>
                <w:szCs w:val="20"/>
                <w:lang w:bidi="ar"/>
              </w:rPr>
            </w:pPr>
            <w:r>
              <w:rPr>
                <w:rFonts w:hint="eastAsia" w:ascii="宋体" w:hAnsi="宋体" w:cs="宋体"/>
                <w:b/>
                <w:bCs/>
                <w:kern w:val="0"/>
                <w:sz w:val="20"/>
                <w:szCs w:val="20"/>
                <w:lang w:bidi="ar"/>
              </w:rPr>
              <w:t>一期智能卡口</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环保卡口一体化抓拍单元</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传输设备B</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雷视测速牌</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测速提示牌</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光纤</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0.34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0.16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0.14</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布放尾纤</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市际、县际卡口升级改造</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环保卡口一体化抓拍单元</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传输设备B</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近场监测设备协同控制一体机</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高点全景摄像机</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雷视测速牌</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测速提示牌</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光纤</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电源线3*6</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0.5</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0.08</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布放尾纤</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8-12米杆件移位</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高空杆件</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岗亭</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办公桌椅</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批</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大屏</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顶管管材</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0.04</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高密度聚乙烯管（DN75）</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小窨井</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kern w:val="0"/>
                <w:sz w:val="20"/>
                <w:szCs w:val="20"/>
                <w:lang w:bidi="ar"/>
              </w:rPr>
            </w:pPr>
            <w:r>
              <w:rPr>
                <w:rFonts w:hint="eastAsia" w:ascii="宋体" w:hAnsi="宋体" w:cs="宋体"/>
                <w:b/>
                <w:bCs/>
                <w:kern w:val="0"/>
                <w:sz w:val="20"/>
                <w:szCs w:val="20"/>
                <w:lang w:bidi="ar"/>
              </w:rPr>
              <w:t>G104、S323省道建设4套测速卡口</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环保卡口一体化抓拍单元</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雷视测速牌</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测速提示牌</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传输设备B</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L型立杆A（杆件利旧）</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0.12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0.08</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0.04</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顶管管材</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0.08</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高密度聚乙烯管（DN75）</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小窨井</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（四）</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无人值守移动测速系统升级</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雷达测速仪</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雷达测速补光灯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雷达设备</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固定测速仪机箱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测速箱杆件</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补光灯杆件</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测速提示牌</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0.48</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顶管管材</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0.24</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高密度聚乙烯管（DN75）</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0.24</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（五）</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标志标牌标线升级</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指路牌换膜</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分道标志牌</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分道牌杆件</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分道牌换膜</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69</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交通违法抓拍指示标志</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87</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禁停指示标志牌</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禁停指示标志牌杆件（按实计量）</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标线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1730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平方</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二</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信号灯联调联控</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（一）</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b/>
                <w:bCs/>
                <w:sz w:val="20"/>
                <w:szCs w:val="20"/>
              </w:rPr>
            </w:pPr>
            <w:r>
              <w:rPr>
                <w:rFonts w:hint="eastAsia" w:ascii="宋体" w:hAnsi="宋体" w:cs="宋体"/>
                <w:b/>
                <w:bCs/>
                <w:kern w:val="0"/>
                <w:sz w:val="20"/>
                <w:szCs w:val="20"/>
                <w:lang w:bidi="ar"/>
              </w:rPr>
              <w:t>全县信号灯统一联调联控可视化平台</w:t>
            </w:r>
          </w:p>
        </w:tc>
      </w:tr>
      <w:tr>
        <w:tblPrEx>
          <w:tblCellMar>
            <w:top w:w="0" w:type="dxa"/>
            <w:left w:w="108" w:type="dxa"/>
            <w:bottom w:w="0" w:type="dxa"/>
            <w:right w:w="108" w:type="dxa"/>
          </w:tblCellMar>
        </w:tblPrEx>
        <w:trPr>
          <w:wBefore w:w="0" w:type="dxa"/>
          <w:wAfter w:w="0" w:type="dxa"/>
          <w:trHeight w:val="789"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全县信号灯统一联调联控可视化平台</w:t>
            </w:r>
          </w:p>
        </w:tc>
        <w:tc>
          <w:tcPr>
            <w:tcW w:w="1621" w:type="pc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kern w:val="0"/>
                <w:sz w:val="20"/>
                <w:szCs w:val="20"/>
                <w:lang w:bidi="ar"/>
              </w:rPr>
            </w:pPr>
          </w:p>
        </w:tc>
        <w:tc>
          <w:tcPr>
            <w:tcW w:w="617" w:type="pc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right w:val="single" w:color="000000" w:sz="4" w:space="0"/>
            </w:tcBorders>
            <w:noWrap/>
            <w:vAlign w:val="center"/>
          </w:tcPr>
          <w:p>
            <w:pPr>
              <w:rPr>
                <w:rFonts w:hint="eastAsia" w:ascii="宋体" w:hAnsi="宋体" w:cs="宋体"/>
                <w:sz w:val="20"/>
                <w:szCs w:val="20"/>
              </w:rPr>
            </w:pPr>
          </w:p>
        </w:tc>
        <w:tc>
          <w:tcPr>
            <w:tcW w:w="540" w:type="pct"/>
            <w:tcBorders>
              <w:top w:val="single" w:color="000000" w:sz="4" w:space="0"/>
              <w:left w:val="single" w:color="000000" w:sz="4" w:space="0"/>
              <w:right w:val="single" w:color="000000" w:sz="4" w:space="0"/>
            </w:tcBorders>
            <w:noWrap w:val="0"/>
            <w:vAlign w:val="top"/>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405"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第三方信号机协议接入与开发</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研发接口协议</w:t>
            </w: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接入调试</w:t>
            </w: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应用服务器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信号专家驻点服务费用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年</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（二）</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特勤视频接力感知系统</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枪球一体机</w:t>
            </w:r>
          </w:p>
        </w:tc>
        <w:tc>
          <w:tcPr>
            <w:tcW w:w="1621" w:type="pct"/>
            <w:tcBorders>
              <w:top w:val="nil"/>
              <w:left w:val="nil"/>
              <w:bottom w:val="nil"/>
              <w:right w:val="nil"/>
            </w:tcBorders>
            <w:noWrap/>
            <w:vAlign w:val="center"/>
          </w:tcPr>
          <w:p>
            <w:pPr>
              <w:widowControl/>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动态绿波感知系统</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雷视一体机</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kern w:val="0"/>
                <w:sz w:val="20"/>
                <w:szCs w:val="20"/>
                <w:lang w:bidi="ar"/>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光纤</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布放尾纤</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条</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（四）</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自适应感知系统</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雷视一体机</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kern w:val="0"/>
                <w:sz w:val="20"/>
                <w:szCs w:val="20"/>
                <w:lang w:bidi="ar"/>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光纤</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布放尾纤</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条</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（五）</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零星雷视设备</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雷视一体机</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kern w:val="0"/>
                <w:sz w:val="20"/>
                <w:szCs w:val="20"/>
                <w:lang w:bidi="ar"/>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光纤</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0.5</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0.5</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布放尾纤</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条</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全县智能交通老旧设备升级改造</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（一)</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24个点位天网借用抓拍打电话、安全带设备改造</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环保卡口一体化抓拍单元</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0.72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0.72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0.44</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（二）</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12个点位闯禁设备升级改造</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环保卡口一体化抓拍单元</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415"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9处未礼让抓拍点位设备升级</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环保电警一体化抓拍单元</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26</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0.26</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（四）</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其他老旧设备改造</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信号控制系统</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交通信号控制主机</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lang w:bidi="ar"/>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机动车满屏信号灯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机动车左转信号灯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57</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人行信号灯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169</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非机动车信号灯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169</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独立单8倒计时器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165</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人行灯杆件</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143</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1.65</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信号灯电缆KVV-7×1.5；</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3.38</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信号灯电缆KVV-4×1.5；</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3.3</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高清电子警察系统</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环保电警一体化抓拍单元</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环保卡口一体化抓拍单元</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频闪灯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信号检测器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智能终端管理设备</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传输设备B</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电警落地机箱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光纤</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0.9</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0.45</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0.32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布放尾纤</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L型立杆A（杆件利旧）</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 xml:space="preserve">套 </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kern w:val="0"/>
                <w:sz w:val="20"/>
                <w:szCs w:val="20"/>
                <w:lang w:bidi="ar"/>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高密度聚乙烯管（DN75）</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顶管管材</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高清球机系统</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枪球一体机</w:t>
            </w:r>
          </w:p>
        </w:tc>
        <w:tc>
          <w:tcPr>
            <w:tcW w:w="1621" w:type="pct"/>
            <w:tcBorders>
              <w:top w:val="nil"/>
              <w:left w:val="nil"/>
              <w:bottom w:val="nil"/>
              <w:right w:val="nil"/>
            </w:tcBorders>
            <w:noWrap/>
            <w:vAlign w:val="center"/>
          </w:tcPr>
          <w:p>
            <w:pPr>
              <w:widowControl/>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四</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对城区堵点、乱点建设智慧枪球一体违停抓拍系统</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枪球一体机</w:t>
            </w:r>
          </w:p>
        </w:tc>
        <w:tc>
          <w:tcPr>
            <w:tcW w:w="1621" w:type="pct"/>
            <w:tcBorders>
              <w:top w:val="nil"/>
              <w:left w:val="nil"/>
              <w:bottom w:val="nil"/>
              <w:right w:val="nil"/>
            </w:tcBorders>
            <w:noWrap/>
            <w:vAlign w:val="center"/>
          </w:tcPr>
          <w:p>
            <w:pPr>
              <w:widowControl/>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L型立杆A（杆件利旧）</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kern w:val="0"/>
                <w:sz w:val="20"/>
                <w:szCs w:val="20"/>
                <w:lang w:bidi="ar"/>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定制挑臂</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禁停提示牌</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禁停提示牌杆件</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顶管管材</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0.28</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高密度聚乙烯管（DN75）</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0.7</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小窨井</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五</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新建二个路口信号灯及配套设施</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（一)</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信号控制系统</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交通信号控制主机</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机动车满屏信号灯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机动车左转信号灯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机动车调头信号灯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机动车右转信号灯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辅灯（圆盘）</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辅灯（左转）</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辅灯（调头）</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人行信号灯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非机动车信号灯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一体式人行灯（含基础、预埋件）</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独立单8倒计时器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人行灯杆件</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辅灯杆件（含预埋件）</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L型立杆A（杆件利旧）</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kern w:val="0"/>
                <w:sz w:val="20"/>
                <w:szCs w:val="20"/>
                <w:lang w:bidi="ar"/>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0.15</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信号灯电缆KVV-7×1.5；</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信号灯电缆KVV-4×1.5；</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接地线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0.035</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信号灯系统绿化带改造及配套设施</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kern w:val="0"/>
                <w:sz w:val="20"/>
                <w:szCs w:val="20"/>
                <w:lang w:bidi="ar"/>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（二）</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电子警察系统</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环保电警一体化抓拍单元</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环保卡口一体化抓拍单元</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频闪灯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三合一补光灯</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信号检测器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智能终端管理设备</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传输设备B</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智能监控箱(1光8电）</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电警落地机箱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光纤</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0.8</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电源线3*6</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0.8</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0.26</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2芯控制线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0.24</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(17)</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布放尾纤</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(18)</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接地线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0.01</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(19)</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L型立杆A（杆件利旧）</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kern w:val="0"/>
                <w:sz w:val="20"/>
                <w:szCs w:val="20"/>
                <w:lang w:bidi="ar"/>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高密度聚乙烯管（DN75）</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0.7</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顶管管材</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小窨井</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（三）</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球机系统升级</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枪球一体机</w:t>
            </w:r>
          </w:p>
        </w:tc>
        <w:tc>
          <w:tcPr>
            <w:tcW w:w="1621" w:type="pct"/>
            <w:tcBorders>
              <w:top w:val="nil"/>
              <w:left w:val="nil"/>
              <w:bottom w:val="nil"/>
              <w:right w:val="nil"/>
            </w:tcBorders>
            <w:noWrap/>
            <w:vAlign w:val="center"/>
          </w:tcPr>
          <w:p>
            <w:pPr>
              <w:widowControl/>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（四）</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标志标线</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分道标志牌</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分道牌杆件</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交通违法抓拍指示标志</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标线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750</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平方</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sz w:val="20"/>
                <w:szCs w:val="20"/>
              </w:rPr>
            </w:pPr>
            <w:r>
              <w:rPr>
                <w:rFonts w:hint="eastAsia" w:ascii="宋体" w:hAnsi="宋体" w:cs="宋体"/>
                <w:b/>
                <w:bCs/>
                <w:kern w:val="0"/>
                <w:sz w:val="20"/>
                <w:szCs w:val="20"/>
                <w:lang w:bidi="ar"/>
              </w:rPr>
              <w:t>六</w:t>
            </w:r>
          </w:p>
        </w:tc>
        <w:tc>
          <w:tcPr>
            <w:tcW w:w="4575"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道口预警系统</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支路主动发光交通标志牌</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主路主动发光交通标志牌</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一体式主机</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支路点阵发光辅助标志</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主路点阵发光辅助标志</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爆闪灯模块</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补光灯模块</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智能语音模块</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嵌入式主控模块</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智能无线通讯模块</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块</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开关电源</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自动重合闸用电保护器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智能交通雷达检测器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智能交通检测摄像机</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物联网主机</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right"/>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七</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新老城区建设高空瞭望系统</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高空瞭望球机</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定制杆件</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立杆</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主电源线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0.45</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超五类室外防水网线</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0.45</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千米</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传输设备A</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抱杆机箱</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漏电保护器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个</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八</w:t>
            </w:r>
          </w:p>
        </w:tc>
        <w:tc>
          <w:tcPr>
            <w:tcW w:w="4575"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杆件检测费用</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杆件检测</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232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套</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九</w:t>
            </w:r>
          </w:p>
        </w:tc>
        <w:tc>
          <w:tcPr>
            <w:tcW w:w="4575"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sz w:val="20"/>
                <w:szCs w:val="20"/>
              </w:rPr>
            </w:pPr>
            <w:r>
              <w:rPr>
                <w:rStyle w:val="91"/>
                <w:rFonts w:hint="default"/>
                <w:color w:val="auto"/>
                <w:lang w:bidi="ar"/>
              </w:rPr>
              <w:t>施工集成费用</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施工集成费用</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1217"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小计</w:t>
            </w:r>
          </w:p>
        </w:tc>
        <w:tc>
          <w:tcPr>
            <w:tcW w:w="2703" w:type="pct"/>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c>
          <w:tcPr>
            <w:tcW w:w="1080" w:type="pct"/>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 w:val="20"/>
                <w:szCs w:val="20"/>
              </w:rPr>
            </w:pPr>
            <w:r>
              <w:rPr>
                <w:rFonts w:hint="eastAsia" w:ascii="宋体" w:hAnsi="宋体" w:cs="宋体"/>
                <w:sz w:val="20"/>
                <w:szCs w:val="20"/>
              </w:rPr>
              <w:t>￥：</w:t>
            </w:r>
          </w:p>
        </w:tc>
      </w:tr>
      <w:tr>
        <w:tblPrEx>
          <w:tblCellMar>
            <w:top w:w="0" w:type="dxa"/>
            <w:left w:w="108" w:type="dxa"/>
            <w:bottom w:w="0" w:type="dxa"/>
            <w:right w:w="108" w:type="dxa"/>
          </w:tblCellMar>
        </w:tblPrEx>
        <w:trPr>
          <w:wBefore w:w="0" w:type="dxa"/>
          <w:wAfter w:w="0" w:type="dxa"/>
          <w:trHeight w:val="632" w:hRule="atLeast"/>
        </w:trPr>
        <w:tc>
          <w:tcPr>
            <w:tcW w:w="5000" w:type="pct"/>
            <w:gridSpan w:val="7"/>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宋体" w:hAnsi="宋体" w:cs="Arial"/>
                <w:b/>
                <w:bCs/>
                <w:sz w:val="32"/>
                <w:szCs w:val="32"/>
              </w:rPr>
            </w:pPr>
            <w:r>
              <w:rPr>
                <w:rFonts w:hint="eastAsia" w:ascii="宋体" w:hAnsi="宋体" w:cs="Arial"/>
                <w:b/>
                <w:bCs/>
                <w:sz w:val="32"/>
                <w:szCs w:val="32"/>
              </w:rPr>
              <w:t>运维服务部分</w:t>
            </w:r>
          </w:p>
        </w:tc>
      </w:tr>
      <w:tr>
        <w:tblPrEx>
          <w:tblCellMar>
            <w:top w:w="0" w:type="dxa"/>
            <w:left w:w="108" w:type="dxa"/>
            <w:bottom w:w="0" w:type="dxa"/>
            <w:right w:w="108" w:type="dxa"/>
          </w:tblCellMar>
        </w:tblPrEx>
        <w:trPr>
          <w:wBefore w:w="0" w:type="dxa"/>
          <w:wAfter w:w="0" w:type="dxa"/>
          <w:trHeight w:val="180" w:hRule="atLeast"/>
        </w:trPr>
        <w:tc>
          <w:tcPr>
            <w:tcW w:w="425"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十</w:t>
            </w:r>
          </w:p>
        </w:tc>
        <w:tc>
          <w:tcPr>
            <w:tcW w:w="4575" w:type="pct"/>
            <w:gridSpan w:val="6"/>
            <w:tcBorders>
              <w:top w:val="single" w:color="auto"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租赁费用</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23个路口的设备升级</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23</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智能卡口系统升级</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无人值守移动测速系统升级</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其他老旧设备改造</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对城区堵点、乱点违停抓拍系统及配套设施</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新建二个路口信号灯及配套设施</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新老城区建设高空瞭望系统</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未移交交警36个信号路口</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36</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零星电子警察及外单位接入维护</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132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点位/5年</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机房机柜租赁（5年）</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台/5年</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十一</w:t>
            </w:r>
          </w:p>
        </w:tc>
        <w:tc>
          <w:tcPr>
            <w:tcW w:w="4575" w:type="pct"/>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bCs/>
                <w:sz w:val="20"/>
                <w:szCs w:val="20"/>
              </w:rPr>
            </w:pPr>
            <w:r>
              <w:rPr>
                <w:rFonts w:hint="eastAsia" w:ascii="宋体" w:hAnsi="宋体" w:cs="宋体"/>
                <w:b/>
                <w:bCs/>
                <w:kern w:val="0"/>
                <w:sz w:val="20"/>
                <w:szCs w:val="20"/>
                <w:lang w:bidi="ar"/>
              </w:rPr>
              <w:t>维护费用</w:t>
            </w: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现场维护小组</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9</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人/5年</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信息工程师</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人/5年</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运维车辆</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辆/5年</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宿舍租赁</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4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79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备品备件仓库租赁</w:t>
            </w:r>
          </w:p>
        </w:tc>
        <w:tc>
          <w:tcPr>
            <w:tcW w:w="162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p>
        </w:tc>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项</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20"/>
                <w:szCs w:val="20"/>
              </w:rPr>
            </w:pPr>
          </w:p>
        </w:tc>
        <w:tc>
          <w:tcPr>
            <w:tcW w:w="540"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 w:val="20"/>
                <w:szCs w:val="20"/>
              </w:rPr>
            </w:pPr>
          </w:p>
        </w:tc>
      </w:tr>
      <w:tr>
        <w:tblPrEx>
          <w:tblCellMar>
            <w:top w:w="0" w:type="dxa"/>
            <w:left w:w="108" w:type="dxa"/>
            <w:bottom w:w="0" w:type="dxa"/>
            <w:right w:w="108" w:type="dxa"/>
          </w:tblCellMar>
        </w:tblPrEx>
        <w:trPr>
          <w:wBefore w:w="0" w:type="dxa"/>
          <w:wAfter w:w="0" w:type="dxa"/>
          <w:trHeight w:val="23" w:hRule="atLeast"/>
        </w:trPr>
        <w:tc>
          <w:tcPr>
            <w:tcW w:w="1217"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小计</w:t>
            </w:r>
          </w:p>
        </w:tc>
        <w:tc>
          <w:tcPr>
            <w:tcW w:w="2703" w:type="pct"/>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p>
        </w:tc>
        <w:tc>
          <w:tcPr>
            <w:tcW w:w="1080" w:type="pct"/>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 w:val="20"/>
                <w:szCs w:val="20"/>
              </w:rPr>
            </w:pPr>
            <w:r>
              <w:rPr>
                <w:rFonts w:hint="eastAsia" w:ascii="宋体" w:hAnsi="宋体" w:cs="宋体"/>
                <w:sz w:val="20"/>
                <w:szCs w:val="20"/>
              </w:rPr>
              <w:t>￥：</w:t>
            </w:r>
          </w:p>
        </w:tc>
      </w:tr>
      <w:tr>
        <w:tblPrEx>
          <w:tblCellMar>
            <w:top w:w="0" w:type="dxa"/>
            <w:left w:w="108" w:type="dxa"/>
            <w:bottom w:w="0" w:type="dxa"/>
            <w:right w:w="108" w:type="dxa"/>
          </w:tblCellMar>
        </w:tblPrEx>
        <w:trPr>
          <w:wBefore w:w="0" w:type="dxa"/>
          <w:wAfter w:w="0" w:type="dxa"/>
          <w:trHeight w:val="23" w:hRule="atLeast"/>
        </w:trPr>
        <w:tc>
          <w:tcPr>
            <w:tcW w:w="1217"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kern w:val="0"/>
                <w:sz w:val="20"/>
                <w:szCs w:val="20"/>
                <w:lang w:bidi="ar"/>
              </w:rPr>
            </w:pPr>
            <w:r>
              <w:rPr>
                <w:rFonts w:hint="eastAsia" w:ascii="宋体" w:hAnsi="宋体" w:cs="宋体"/>
                <w:b/>
                <w:kern w:val="0"/>
                <w:sz w:val="20"/>
                <w:szCs w:val="20"/>
                <w:lang w:bidi="ar"/>
              </w:rPr>
              <w:t>合计（大写）</w:t>
            </w:r>
          </w:p>
        </w:tc>
        <w:tc>
          <w:tcPr>
            <w:tcW w:w="2703" w:type="pct"/>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sz w:val="20"/>
                <w:szCs w:val="20"/>
              </w:rPr>
            </w:pPr>
            <w:r>
              <w:rPr>
                <w:rFonts w:hint="eastAsia" w:ascii="宋体" w:hAnsi="宋体" w:cs="宋体"/>
                <w:b/>
                <w:kern w:val="0"/>
                <w:sz w:val="20"/>
                <w:szCs w:val="20"/>
                <w:lang w:bidi="ar"/>
              </w:rPr>
              <w:t>元</w:t>
            </w:r>
          </w:p>
        </w:tc>
        <w:tc>
          <w:tcPr>
            <w:tcW w:w="1080" w:type="pct"/>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sz w:val="20"/>
                <w:szCs w:val="20"/>
              </w:rPr>
            </w:pPr>
            <w:r>
              <w:rPr>
                <w:rFonts w:hint="eastAsia" w:ascii="宋体" w:hAnsi="宋体" w:cs="宋体"/>
                <w:sz w:val="20"/>
                <w:szCs w:val="20"/>
              </w:rPr>
              <w:t>￥：</w:t>
            </w:r>
          </w:p>
        </w:tc>
      </w:tr>
    </w:tbl>
    <w:p>
      <w:pPr>
        <w:spacing w:line="400" w:lineRule="exact"/>
        <w:rPr>
          <w:rFonts w:hint="eastAsia" w:ascii="仿宋_GB2312" w:hAnsi="宋体" w:eastAsia="仿宋_GB2312"/>
          <w:szCs w:val="21"/>
        </w:rPr>
      </w:pPr>
      <w:r>
        <w:rPr>
          <w:rFonts w:hint="eastAsia" w:ascii="仿宋_GB2312" w:hAnsi="宋体" w:eastAsia="仿宋_GB2312"/>
          <w:szCs w:val="21"/>
        </w:rPr>
        <w:t>说明： 1、</w:t>
      </w:r>
      <w:r>
        <w:rPr>
          <w:rFonts w:ascii="仿宋_GB2312" w:hAnsi="宋体" w:eastAsia="仿宋_GB2312"/>
          <w:sz w:val="24"/>
        </w:rPr>
        <w:t>表格中行数不够用时可按相同格式增加行数，其他一切内容和格式不得更改</w:t>
      </w:r>
      <w:r>
        <w:rPr>
          <w:rFonts w:hint="eastAsia" w:ascii="仿宋_GB2312" w:hAnsi="宋体" w:eastAsia="仿宋_GB2312"/>
          <w:szCs w:val="21"/>
        </w:rPr>
        <w:t>。</w:t>
      </w:r>
    </w:p>
    <w:p>
      <w:pPr>
        <w:spacing w:line="400" w:lineRule="exact"/>
        <w:ind w:firstLine="720" w:firstLineChars="300"/>
        <w:rPr>
          <w:rFonts w:hint="eastAsia" w:ascii="仿宋_GB2312" w:hAnsi="宋体" w:eastAsia="仿宋_GB2312"/>
          <w:sz w:val="24"/>
        </w:rPr>
      </w:pPr>
      <w:r>
        <w:rPr>
          <w:rFonts w:hint="eastAsia" w:ascii="仿宋_GB2312" w:hAnsi="宋体" w:eastAsia="仿宋_GB2312"/>
          <w:sz w:val="24"/>
        </w:rPr>
        <w:t>2、品牌、规格型号栏如无的，标以“/”，不留空白。</w:t>
      </w:r>
    </w:p>
    <w:p>
      <w:pPr>
        <w:spacing w:line="400" w:lineRule="exact"/>
        <w:ind w:firstLine="720" w:firstLineChars="300"/>
        <w:rPr>
          <w:rFonts w:hint="eastAsia" w:ascii="仿宋_GB2312" w:hAnsi="宋体" w:eastAsia="仿宋_GB2312"/>
          <w:sz w:val="24"/>
        </w:rPr>
      </w:pPr>
      <w:r>
        <w:rPr>
          <w:rFonts w:hint="eastAsia" w:ascii="仿宋_GB2312" w:hAnsi="宋体" w:eastAsia="仿宋_GB2312"/>
          <w:sz w:val="24"/>
        </w:rPr>
        <w:t>3、本表中合计金额应与报价表（附件五）总价相一致。</w:t>
      </w:r>
    </w:p>
    <w:p>
      <w:pPr>
        <w:spacing w:line="400" w:lineRule="exact"/>
        <w:rPr>
          <w:rFonts w:hint="eastAsia" w:ascii="仿宋_GB2312" w:hAnsi="宋体" w:eastAsia="仿宋_GB2312"/>
          <w:sz w:val="24"/>
        </w:rPr>
      </w:pPr>
      <w:r>
        <w:rPr>
          <w:rFonts w:hint="eastAsia" w:ascii="仿宋_GB2312" w:hAnsi="宋体" w:eastAsia="仿宋_GB2312"/>
          <w:sz w:val="24"/>
        </w:rPr>
        <w:tab/>
      </w:r>
      <w:r>
        <w:rPr>
          <w:rFonts w:hint="eastAsia" w:ascii="仿宋_GB2312" w:hAnsi="宋体" w:eastAsia="仿宋_GB2312"/>
          <w:sz w:val="24"/>
        </w:rPr>
        <w:t xml:space="preserve">   4、软硬件货物部分上限价为：2850万元,后期运维服务费用上限价为：1290万元，报价超过采购预算或者最高限价的，作无效标处理。</w:t>
      </w:r>
    </w:p>
    <w:p>
      <w:pPr>
        <w:spacing w:line="460" w:lineRule="exact"/>
        <w:rPr>
          <w:rFonts w:hint="eastAsia" w:ascii="仿宋_GB2312" w:hAnsi="宋体" w:eastAsia="仿宋_GB2312"/>
          <w:sz w:val="28"/>
          <w:szCs w:val="28"/>
        </w:rPr>
      </w:pPr>
    </w:p>
    <w:p>
      <w:pPr>
        <w:spacing w:line="460" w:lineRule="exact"/>
        <w:ind w:firstLine="3500" w:firstLineChars="1250"/>
        <w:rPr>
          <w:rFonts w:hint="eastAsia" w:ascii="仿宋_GB2312" w:hAnsi="宋体" w:eastAsia="仿宋_GB2312"/>
          <w:sz w:val="28"/>
          <w:szCs w:val="28"/>
        </w:rPr>
      </w:pPr>
      <w:r>
        <w:rPr>
          <w:rFonts w:hint="eastAsia" w:ascii="仿宋_GB2312" w:hAnsi="宋体" w:eastAsia="仿宋_GB2312"/>
          <w:sz w:val="28"/>
          <w:szCs w:val="28"/>
        </w:rPr>
        <w:t>投标人全称：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（盖公章）</w:t>
      </w:r>
    </w:p>
    <w:p>
      <w:pPr>
        <w:spacing w:line="460" w:lineRule="exact"/>
        <w:ind w:firstLine="2310" w:firstLineChars="825"/>
        <w:rPr>
          <w:rFonts w:hint="eastAsia" w:ascii="仿宋_GB2312" w:hAnsi="宋体" w:eastAsia="仿宋_GB2312"/>
          <w:sz w:val="28"/>
          <w:szCs w:val="28"/>
        </w:rPr>
      </w:pPr>
    </w:p>
    <w:p>
      <w:pPr>
        <w:spacing w:line="460" w:lineRule="exact"/>
        <w:ind w:firstLine="1400" w:firstLineChars="500"/>
        <w:rPr>
          <w:rFonts w:hint="eastAsia" w:ascii="仿宋_GB2312" w:hAnsi="宋体" w:eastAsia="仿宋_GB2312"/>
          <w:sz w:val="28"/>
          <w:szCs w:val="28"/>
        </w:rPr>
      </w:pPr>
      <w:r>
        <w:rPr>
          <w:rFonts w:hint="eastAsia" w:ascii="仿宋_GB2312" w:hAnsi="宋体" w:eastAsia="仿宋_GB2312"/>
          <w:sz w:val="28"/>
          <w:szCs w:val="28"/>
        </w:rPr>
        <w:t>法定代表人（负责人）或委托代理人：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r>
        <w:rPr>
          <w:rFonts w:hint="eastAsia" w:ascii="仿宋_GB2312" w:hAnsi="Courier New" w:eastAsia="仿宋_GB2312"/>
          <w:sz w:val="24"/>
        </w:rPr>
        <w:t>签字</w:t>
      </w:r>
      <w:r>
        <w:rPr>
          <w:rFonts w:hint="eastAsia" w:ascii="仿宋_GB2312" w:hAnsi="宋体" w:eastAsia="仿宋_GB2312"/>
          <w:sz w:val="24"/>
        </w:rPr>
        <w:t>或盖章</w:t>
      </w:r>
      <w:r>
        <w:rPr>
          <w:rFonts w:hint="eastAsia" w:ascii="仿宋_GB2312" w:hAnsi="宋体" w:eastAsia="仿宋_GB2312"/>
          <w:sz w:val="28"/>
          <w:szCs w:val="28"/>
        </w:rPr>
        <w:t>）</w:t>
      </w:r>
    </w:p>
    <w:p>
      <w:pPr>
        <w:spacing w:line="460" w:lineRule="exact"/>
        <w:ind w:firstLine="2310" w:firstLineChars="825"/>
        <w:rPr>
          <w:rFonts w:hint="eastAsia" w:ascii="仿宋_GB2312" w:hAnsi="宋体" w:eastAsia="仿宋_GB2312"/>
          <w:sz w:val="28"/>
          <w:szCs w:val="28"/>
        </w:rPr>
      </w:pPr>
    </w:p>
    <w:p>
      <w:pPr>
        <w:spacing w:line="460" w:lineRule="exact"/>
        <w:jc w:val="center"/>
        <w:rPr>
          <w:rFonts w:hint="eastAsia" w:ascii="仿宋_GB2312" w:hAnsi="宋体" w:eastAsia="仿宋_GB2312"/>
          <w:sz w:val="28"/>
          <w:szCs w:val="28"/>
        </w:rPr>
      </w:pPr>
      <w:r>
        <w:rPr>
          <w:rFonts w:hint="eastAsia" w:ascii="仿宋_GB2312" w:hAnsi="宋体" w:eastAsia="仿宋_GB2312"/>
          <w:sz w:val="28"/>
          <w:szCs w:val="28"/>
        </w:rPr>
        <w:t xml:space="preserve">                     年    月    日</w:t>
      </w:r>
    </w:p>
    <w:p>
      <w:pPr>
        <w:spacing w:line="480" w:lineRule="auto"/>
        <w:rPr>
          <w:rFonts w:hint="eastAsia" w:ascii="仿宋_GB2312" w:eastAsia="仿宋_GB2312"/>
          <w:b/>
          <w:bCs/>
          <w:sz w:val="32"/>
        </w:rPr>
      </w:pPr>
    </w:p>
    <w:p>
      <w:pPr>
        <w:spacing w:line="460" w:lineRule="exact"/>
        <w:rPr>
          <w:rFonts w:hint="eastAsia" w:ascii="仿宋_GB2312" w:hAnsi="宋体" w:eastAsia="仿宋_GB2312"/>
          <w:sz w:val="28"/>
          <w:szCs w:val="28"/>
        </w:rPr>
      </w:pPr>
    </w:p>
    <w:p>
      <w:pPr>
        <w:pStyle w:val="30"/>
        <w:spacing w:line="360" w:lineRule="auto"/>
        <w:rPr>
          <w:rFonts w:hint="eastAsia" w:ascii="仿宋_GB2312" w:eastAsia="仿宋_GB2312"/>
          <w:bCs/>
          <w:sz w:val="21"/>
          <w:szCs w:val="21"/>
        </w:rPr>
      </w:pPr>
      <w:r>
        <w:rPr>
          <w:rFonts w:ascii="仿宋_GB2312" w:eastAsia="仿宋_GB2312"/>
          <w:bCs/>
          <w:sz w:val="21"/>
          <w:szCs w:val="21"/>
        </w:rPr>
        <w:br w:type="page"/>
      </w:r>
      <w:r>
        <w:rPr>
          <w:rFonts w:hint="eastAsia" w:ascii="仿宋_GB2312" w:eastAsia="仿宋_GB2312"/>
          <w:bCs/>
          <w:sz w:val="21"/>
          <w:szCs w:val="21"/>
        </w:rPr>
        <w:t xml:space="preserve">附件七：                        </w:t>
      </w:r>
      <w:r>
        <w:rPr>
          <w:rFonts w:hint="eastAsia" w:ascii="仿宋_GB2312" w:eastAsia="仿宋_GB2312"/>
          <w:bCs/>
          <w:sz w:val="44"/>
          <w:szCs w:val="44"/>
        </w:rPr>
        <w:t>技术</w:t>
      </w:r>
      <w:r>
        <w:rPr>
          <w:rFonts w:ascii="仿宋_GB2312" w:eastAsia="仿宋_GB2312"/>
          <w:bCs/>
          <w:sz w:val="44"/>
          <w:szCs w:val="44"/>
        </w:rPr>
        <w:t>偏</w:t>
      </w:r>
      <w:r>
        <w:rPr>
          <w:rFonts w:hint="eastAsia" w:ascii="仿宋_GB2312" w:eastAsia="仿宋_GB2312"/>
          <w:bCs/>
          <w:sz w:val="44"/>
          <w:szCs w:val="44"/>
        </w:rPr>
        <w:t>离</w:t>
      </w:r>
      <w:r>
        <w:rPr>
          <w:rFonts w:ascii="仿宋_GB2312" w:eastAsia="仿宋_GB2312"/>
          <w:bCs/>
          <w:sz w:val="44"/>
          <w:szCs w:val="44"/>
        </w:rPr>
        <w:t>表</w:t>
      </w:r>
    </w:p>
    <w:p>
      <w:pPr>
        <w:spacing w:line="360" w:lineRule="auto"/>
        <w:ind w:firstLine="420" w:firstLineChars="150"/>
        <w:rPr>
          <w:rFonts w:hint="eastAsia" w:ascii="仿宋_GB2312" w:hAnsi="Courier New" w:eastAsia="仿宋_GB2312"/>
          <w:sz w:val="28"/>
          <w:szCs w:val="28"/>
        </w:rPr>
      </w:pPr>
      <w:r>
        <w:rPr>
          <w:rFonts w:hint="eastAsia" w:ascii="仿宋_GB2312" w:hAnsi="Courier New" w:eastAsia="仿宋_GB2312"/>
          <w:sz w:val="28"/>
          <w:szCs w:val="28"/>
        </w:rPr>
        <w:t>项目名称：天台县智能交通升级改造项目</w:t>
      </w:r>
    </w:p>
    <w:tbl>
      <w:tblPr>
        <w:tblStyle w:val="35"/>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97"/>
        <w:gridCol w:w="1298"/>
        <w:gridCol w:w="2151"/>
        <w:gridCol w:w="2255"/>
        <w:gridCol w:w="15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wBefore w:w="0" w:type="auto"/>
          <w:tblCellSpacing w:w="0" w:type="dxa"/>
          <w:jc w:val="center"/>
        </w:trPr>
        <w:tc>
          <w:tcPr>
            <w:tcW w:w="1297" w:type="dxa"/>
            <w:tcBorders>
              <w:top w:val="single" w:color="auto" w:sz="4" w:space="0"/>
              <w:left w:val="single" w:color="auto" w:sz="6" w:space="0"/>
            </w:tcBorders>
            <w:noWrap w:val="0"/>
            <w:vAlign w:val="center"/>
          </w:tcPr>
          <w:p>
            <w:pPr>
              <w:spacing w:line="360" w:lineRule="auto"/>
              <w:jc w:val="center"/>
              <w:rPr>
                <w:rFonts w:ascii="仿宋_GB2312" w:hAnsi="Courier New" w:eastAsia="仿宋_GB2312"/>
                <w:sz w:val="28"/>
                <w:szCs w:val="28"/>
              </w:rPr>
            </w:pPr>
            <w:r>
              <w:rPr>
                <w:rFonts w:ascii="仿宋_GB2312" w:hAnsi="Courier New" w:eastAsia="仿宋_GB2312"/>
                <w:sz w:val="28"/>
                <w:szCs w:val="28"/>
              </w:rPr>
              <w:t>序号</w:t>
            </w:r>
          </w:p>
        </w:tc>
        <w:tc>
          <w:tcPr>
            <w:tcW w:w="1298" w:type="dxa"/>
            <w:tcBorders>
              <w:top w:val="single" w:color="auto" w:sz="4" w:space="0"/>
            </w:tcBorders>
            <w:noWrap w:val="0"/>
            <w:vAlign w:val="center"/>
          </w:tcPr>
          <w:p>
            <w:pPr>
              <w:spacing w:line="360" w:lineRule="auto"/>
              <w:jc w:val="center"/>
              <w:rPr>
                <w:rFonts w:ascii="仿宋_GB2312" w:hAnsi="Courier New" w:eastAsia="仿宋_GB2312"/>
                <w:sz w:val="28"/>
                <w:szCs w:val="28"/>
              </w:rPr>
            </w:pPr>
            <w:r>
              <w:rPr>
                <w:rFonts w:ascii="仿宋_GB2312" w:hAnsi="Courier New" w:eastAsia="仿宋_GB2312"/>
                <w:sz w:val="28"/>
                <w:szCs w:val="28"/>
              </w:rPr>
              <w:t>名称</w:t>
            </w:r>
          </w:p>
        </w:tc>
        <w:tc>
          <w:tcPr>
            <w:tcW w:w="2151" w:type="dxa"/>
            <w:tcBorders>
              <w:top w:val="single" w:color="auto" w:sz="4" w:space="0"/>
            </w:tcBorders>
            <w:noWrap w:val="0"/>
            <w:vAlign w:val="center"/>
          </w:tcPr>
          <w:p>
            <w:pPr>
              <w:spacing w:line="360" w:lineRule="auto"/>
              <w:jc w:val="center"/>
              <w:rPr>
                <w:rFonts w:ascii="仿宋_GB2312" w:hAnsi="Courier New" w:eastAsia="仿宋_GB2312"/>
                <w:sz w:val="28"/>
                <w:szCs w:val="28"/>
              </w:rPr>
            </w:pPr>
            <w:r>
              <w:rPr>
                <w:rFonts w:hint="eastAsia" w:ascii="仿宋_GB2312" w:hAnsi="Courier New" w:eastAsia="仿宋_GB2312"/>
                <w:sz w:val="28"/>
                <w:szCs w:val="28"/>
              </w:rPr>
              <w:t>招标文件</w:t>
            </w:r>
            <w:r>
              <w:rPr>
                <w:rFonts w:ascii="仿宋_GB2312" w:hAnsi="Courier New" w:eastAsia="仿宋_GB2312"/>
                <w:sz w:val="28"/>
                <w:szCs w:val="28"/>
              </w:rPr>
              <w:t>要求</w:t>
            </w:r>
          </w:p>
        </w:tc>
        <w:tc>
          <w:tcPr>
            <w:tcW w:w="2255" w:type="dxa"/>
            <w:tcBorders>
              <w:top w:val="single" w:color="auto" w:sz="4" w:space="0"/>
              <w:right w:val="outset" w:color="auto" w:sz="6" w:space="0"/>
            </w:tcBorders>
            <w:noWrap w:val="0"/>
            <w:vAlign w:val="center"/>
          </w:tcPr>
          <w:p>
            <w:pPr>
              <w:spacing w:line="360" w:lineRule="auto"/>
              <w:jc w:val="center"/>
              <w:rPr>
                <w:rFonts w:hint="eastAsia" w:ascii="仿宋_GB2312" w:hAnsi="Courier New" w:eastAsia="仿宋_GB2312"/>
                <w:sz w:val="28"/>
                <w:szCs w:val="28"/>
              </w:rPr>
            </w:pPr>
            <w:r>
              <w:rPr>
                <w:rFonts w:hint="eastAsia" w:ascii="仿宋_GB2312" w:hAnsi="Courier New" w:eastAsia="仿宋_GB2312"/>
                <w:sz w:val="28"/>
                <w:szCs w:val="28"/>
              </w:rPr>
              <w:t>投标文件响应</w:t>
            </w:r>
          </w:p>
        </w:tc>
        <w:tc>
          <w:tcPr>
            <w:tcW w:w="1529" w:type="dxa"/>
            <w:tcBorders>
              <w:top w:val="single" w:color="auto" w:sz="4" w:space="0"/>
              <w:left w:val="outset" w:color="auto" w:sz="6" w:space="0"/>
              <w:right w:val="single" w:color="auto" w:sz="4" w:space="0"/>
            </w:tcBorders>
            <w:noWrap w:val="0"/>
            <w:vAlign w:val="center"/>
          </w:tcPr>
          <w:p>
            <w:pPr>
              <w:spacing w:line="360" w:lineRule="auto"/>
              <w:jc w:val="center"/>
              <w:rPr>
                <w:rFonts w:hint="eastAsia" w:ascii="仿宋_GB2312" w:hAnsi="Courier New" w:eastAsia="仿宋_GB2312"/>
                <w:sz w:val="28"/>
                <w:szCs w:val="28"/>
              </w:rPr>
            </w:pPr>
            <w:r>
              <w:rPr>
                <w:rFonts w:hint="eastAsia" w:ascii="仿宋_GB2312" w:hAnsi="Courier New" w:eastAsia="仿宋_GB2312"/>
                <w:sz w:val="28"/>
                <w:szCs w:val="28"/>
              </w:rPr>
              <w:t>偏离情况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wBefore w:w="0" w:type="auto"/>
          <w:trHeight w:val="361" w:hRule="atLeast"/>
          <w:tblCellSpacing w:w="0" w:type="dxa"/>
          <w:jc w:val="center"/>
        </w:trPr>
        <w:tc>
          <w:tcPr>
            <w:tcW w:w="1297" w:type="dxa"/>
            <w:tcBorders>
              <w:left w:val="single" w:color="auto" w:sz="4" w:space="0"/>
            </w:tcBorders>
            <w:noWrap w:val="0"/>
            <w:vAlign w:val="center"/>
          </w:tcPr>
          <w:p>
            <w:pPr>
              <w:spacing w:line="360" w:lineRule="auto"/>
              <w:rPr>
                <w:rFonts w:ascii="仿宋_GB2312" w:hAnsi="Courier New" w:eastAsia="仿宋_GB2312"/>
                <w:sz w:val="28"/>
                <w:szCs w:val="28"/>
              </w:rPr>
            </w:pPr>
            <w:r>
              <w:rPr>
                <w:rFonts w:ascii="仿宋_GB2312" w:hAnsi="Courier New" w:eastAsia="仿宋_GB2312"/>
                <w:sz w:val="28"/>
                <w:szCs w:val="28"/>
              </w:rPr>
              <w:t> </w:t>
            </w:r>
          </w:p>
        </w:tc>
        <w:tc>
          <w:tcPr>
            <w:tcW w:w="1298" w:type="dxa"/>
            <w:noWrap w:val="0"/>
            <w:vAlign w:val="center"/>
          </w:tcPr>
          <w:p>
            <w:pPr>
              <w:spacing w:line="360" w:lineRule="auto"/>
              <w:rPr>
                <w:rFonts w:ascii="仿宋_GB2312" w:hAnsi="Courier New" w:eastAsia="仿宋_GB2312"/>
                <w:sz w:val="28"/>
                <w:szCs w:val="28"/>
              </w:rPr>
            </w:pPr>
            <w:r>
              <w:rPr>
                <w:rFonts w:ascii="仿宋_GB2312" w:hAnsi="Courier New" w:eastAsia="仿宋_GB2312"/>
                <w:sz w:val="28"/>
                <w:szCs w:val="28"/>
              </w:rPr>
              <w:t> </w:t>
            </w:r>
          </w:p>
        </w:tc>
        <w:tc>
          <w:tcPr>
            <w:tcW w:w="2151" w:type="dxa"/>
            <w:noWrap w:val="0"/>
            <w:vAlign w:val="center"/>
          </w:tcPr>
          <w:p>
            <w:pPr>
              <w:spacing w:line="360" w:lineRule="auto"/>
              <w:rPr>
                <w:rFonts w:ascii="仿宋_GB2312" w:hAnsi="Courier New" w:eastAsia="仿宋_GB2312"/>
                <w:sz w:val="28"/>
                <w:szCs w:val="28"/>
              </w:rPr>
            </w:pPr>
            <w:r>
              <w:rPr>
                <w:rFonts w:ascii="仿宋_GB2312" w:hAnsi="Courier New" w:eastAsia="仿宋_GB2312"/>
                <w:sz w:val="28"/>
                <w:szCs w:val="28"/>
              </w:rPr>
              <w:t> </w:t>
            </w:r>
          </w:p>
        </w:tc>
        <w:tc>
          <w:tcPr>
            <w:tcW w:w="2255" w:type="dxa"/>
            <w:tcBorders>
              <w:right w:val="outset" w:color="auto" w:sz="6" w:space="0"/>
            </w:tcBorders>
            <w:noWrap w:val="0"/>
            <w:vAlign w:val="center"/>
          </w:tcPr>
          <w:p>
            <w:pPr>
              <w:spacing w:line="360" w:lineRule="auto"/>
              <w:rPr>
                <w:rFonts w:ascii="仿宋_GB2312" w:hAnsi="Courier New" w:eastAsia="仿宋_GB2312"/>
                <w:sz w:val="28"/>
                <w:szCs w:val="28"/>
              </w:rPr>
            </w:pPr>
            <w:r>
              <w:rPr>
                <w:rFonts w:ascii="仿宋_GB2312" w:hAnsi="Courier New" w:eastAsia="仿宋_GB2312"/>
                <w:sz w:val="28"/>
                <w:szCs w:val="28"/>
              </w:rPr>
              <w:t> </w:t>
            </w:r>
          </w:p>
        </w:tc>
        <w:tc>
          <w:tcPr>
            <w:tcW w:w="1529" w:type="dxa"/>
            <w:tcBorders>
              <w:left w:val="outset" w:color="auto" w:sz="6" w:space="0"/>
              <w:right w:val="single" w:color="auto" w:sz="4" w:space="0"/>
            </w:tcBorders>
            <w:noWrap w:val="0"/>
            <w:vAlign w:val="center"/>
          </w:tcPr>
          <w:p>
            <w:pPr>
              <w:spacing w:line="360" w:lineRule="auto"/>
              <w:rPr>
                <w:rFonts w:ascii="仿宋_GB2312" w:hAnsi="Courier New" w:eastAsia="仿宋_GB2312"/>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wBefore w:w="0" w:type="auto"/>
          <w:tblCellSpacing w:w="0" w:type="dxa"/>
          <w:jc w:val="center"/>
        </w:trPr>
        <w:tc>
          <w:tcPr>
            <w:tcW w:w="1297" w:type="dxa"/>
            <w:tcBorders>
              <w:left w:val="single" w:color="auto" w:sz="4" w:space="0"/>
            </w:tcBorders>
            <w:noWrap w:val="0"/>
            <w:vAlign w:val="center"/>
          </w:tcPr>
          <w:p>
            <w:pPr>
              <w:spacing w:line="360" w:lineRule="auto"/>
              <w:rPr>
                <w:rFonts w:ascii="仿宋_GB2312" w:hAnsi="Courier New" w:eastAsia="仿宋_GB2312"/>
                <w:sz w:val="28"/>
                <w:szCs w:val="28"/>
              </w:rPr>
            </w:pPr>
            <w:r>
              <w:rPr>
                <w:rFonts w:ascii="仿宋_GB2312" w:hAnsi="Courier New" w:eastAsia="仿宋_GB2312"/>
                <w:sz w:val="28"/>
                <w:szCs w:val="28"/>
              </w:rPr>
              <w:t> </w:t>
            </w:r>
          </w:p>
        </w:tc>
        <w:tc>
          <w:tcPr>
            <w:tcW w:w="1298" w:type="dxa"/>
            <w:noWrap w:val="0"/>
            <w:vAlign w:val="center"/>
          </w:tcPr>
          <w:p>
            <w:pPr>
              <w:spacing w:line="360" w:lineRule="auto"/>
              <w:rPr>
                <w:rFonts w:ascii="仿宋_GB2312" w:hAnsi="Courier New" w:eastAsia="仿宋_GB2312"/>
                <w:sz w:val="28"/>
                <w:szCs w:val="28"/>
              </w:rPr>
            </w:pPr>
            <w:r>
              <w:rPr>
                <w:rFonts w:ascii="仿宋_GB2312" w:hAnsi="Courier New" w:eastAsia="仿宋_GB2312"/>
                <w:sz w:val="28"/>
                <w:szCs w:val="28"/>
              </w:rPr>
              <w:t> </w:t>
            </w:r>
          </w:p>
        </w:tc>
        <w:tc>
          <w:tcPr>
            <w:tcW w:w="2151" w:type="dxa"/>
            <w:noWrap w:val="0"/>
            <w:vAlign w:val="center"/>
          </w:tcPr>
          <w:p>
            <w:pPr>
              <w:spacing w:line="360" w:lineRule="auto"/>
              <w:rPr>
                <w:rFonts w:ascii="仿宋_GB2312" w:hAnsi="Courier New" w:eastAsia="仿宋_GB2312"/>
                <w:sz w:val="28"/>
                <w:szCs w:val="28"/>
              </w:rPr>
            </w:pPr>
            <w:r>
              <w:rPr>
                <w:rFonts w:ascii="仿宋_GB2312" w:hAnsi="Courier New" w:eastAsia="仿宋_GB2312"/>
                <w:sz w:val="28"/>
                <w:szCs w:val="28"/>
              </w:rPr>
              <w:t> </w:t>
            </w:r>
          </w:p>
        </w:tc>
        <w:tc>
          <w:tcPr>
            <w:tcW w:w="2255" w:type="dxa"/>
            <w:tcBorders>
              <w:right w:val="outset" w:color="auto" w:sz="6" w:space="0"/>
            </w:tcBorders>
            <w:noWrap w:val="0"/>
            <w:vAlign w:val="center"/>
          </w:tcPr>
          <w:p>
            <w:pPr>
              <w:spacing w:line="360" w:lineRule="auto"/>
              <w:rPr>
                <w:rFonts w:ascii="仿宋_GB2312" w:hAnsi="Courier New" w:eastAsia="仿宋_GB2312"/>
                <w:sz w:val="28"/>
                <w:szCs w:val="28"/>
              </w:rPr>
            </w:pPr>
            <w:r>
              <w:rPr>
                <w:rFonts w:ascii="仿宋_GB2312" w:hAnsi="Courier New" w:eastAsia="仿宋_GB2312"/>
                <w:sz w:val="28"/>
                <w:szCs w:val="28"/>
              </w:rPr>
              <w:t> </w:t>
            </w:r>
          </w:p>
        </w:tc>
        <w:tc>
          <w:tcPr>
            <w:tcW w:w="1529" w:type="dxa"/>
            <w:tcBorders>
              <w:left w:val="outset" w:color="auto" w:sz="6" w:space="0"/>
              <w:right w:val="single" w:color="auto" w:sz="4" w:space="0"/>
            </w:tcBorders>
            <w:noWrap w:val="0"/>
            <w:vAlign w:val="center"/>
          </w:tcPr>
          <w:p>
            <w:pPr>
              <w:spacing w:line="360" w:lineRule="auto"/>
              <w:rPr>
                <w:rFonts w:ascii="仿宋_GB2312" w:hAnsi="Courier New" w:eastAsia="仿宋_GB2312"/>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wBefore w:w="0" w:type="auto"/>
          <w:tblCellSpacing w:w="0" w:type="dxa"/>
          <w:jc w:val="center"/>
        </w:trPr>
        <w:tc>
          <w:tcPr>
            <w:tcW w:w="1297" w:type="dxa"/>
            <w:tcBorders>
              <w:left w:val="single" w:color="auto" w:sz="4" w:space="0"/>
            </w:tcBorders>
            <w:noWrap w:val="0"/>
            <w:vAlign w:val="center"/>
          </w:tcPr>
          <w:p>
            <w:pPr>
              <w:spacing w:line="360" w:lineRule="auto"/>
              <w:rPr>
                <w:rFonts w:ascii="仿宋_GB2312" w:hAnsi="Courier New" w:eastAsia="仿宋_GB2312"/>
                <w:sz w:val="28"/>
                <w:szCs w:val="28"/>
              </w:rPr>
            </w:pPr>
            <w:r>
              <w:rPr>
                <w:rFonts w:ascii="仿宋_GB2312" w:hAnsi="Courier New" w:eastAsia="仿宋_GB2312"/>
                <w:sz w:val="28"/>
                <w:szCs w:val="28"/>
              </w:rPr>
              <w:t> </w:t>
            </w:r>
          </w:p>
        </w:tc>
        <w:tc>
          <w:tcPr>
            <w:tcW w:w="1298" w:type="dxa"/>
            <w:noWrap w:val="0"/>
            <w:vAlign w:val="center"/>
          </w:tcPr>
          <w:p>
            <w:pPr>
              <w:spacing w:line="360" w:lineRule="auto"/>
              <w:rPr>
                <w:rFonts w:ascii="仿宋_GB2312" w:hAnsi="Courier New" w:eastAsia="仿宋_GB2312"/>
                <w:sz w:val="28"/>
                <w:szCs w:val="28"/>
              </w:rPr>
            </w:pPr>
            <w:r>
              <w:rPr>
                <w:rFonts w:ascii="仿宋_GB2312" w:hAnsi="Courier New" w:eastAsia="仿宋_GB2312"/>
                <w:sz w:val="28"/>
                <w:szCs w:val="28"/>
              </w:rPr>
              <w:t> </w:t>
            </w:r>
          </w:p>
        </w:tc>
        <w:tc>
          <w:tcPr>
            <w:tcW w:w="2151" w:type="dxa"/>
            <w:noWrap w:val="0"/>
            <w:vAlign w:val="center"/>
          </w:tcPr>
          <w:p>
            <w:pPr>
              <w:spacing w:line="360" w:lineRule="auto"/>
              <w:rPr>
                <w:rFonts w:ascii="仿宋_GB2312" w:hAnsi="Courier New" w:eastAsia="仿宋_GB2312"/>
                <w:sz w:val="28"/>
                <w:szCs w:val="28"/>
              </w:rPr>
            </w:pPr>
            <w:r>
              <w:rPr>
                <w:rFonts w:ascii="仿宋_GB2312" w:hAnsi="Courier New" w:eastAsia="仿宋_GB2312"/>
                <w:sz w:val="28"/>
                <w:szCs w:val="28"/>
              </w:rPr>
              <w:t> </w:t>
            </w:r>
          </w:p>
        </w:tc>
        <w:tc>
          <w:tcPr>
            <w:tcW w:w="2255" w:type="dxa"/>
            <w:tcBorders>
              <w:right w:val="outset" w:color="auto" w:sz="6" w:space="0"/>
            </w:tcBorders>
            <w:noWrap w:val="0"/>
            <w:vAlign w:val="center"/>
          </w:tcPr>
          <w:p>
            <w:pPr>
              <w:spacing w:line="360" w:lineRule="auto"/>
              <w:rPr>
                <w:rFonts w:ascii="仿宋_GB2312" w:hAnsi="Courier New" w:eastAsia="仿宋_GB2312"/>
                <w:sz w:val="28"/>
                <w:szCs w:val="28"/>
              </w:rPr>
            </w:pPr>
            <w:r>
              <w:rPr>
                <w:rFonts w:ascii="仿宋_GB2312" w:hAnsi="Courier New" w:eastAsia="仿宋_GB2312"/>
                <w:sz w:val="28"/>
                <w:szCs w:val="28"/>
              </w:rPr>
              <w:t> </w:t>
            </w:r>
          </w:p>
        </w:tc>
        <w:tc>
          <w:tcPr>
            <w:tcW w:w="1529" w:type="dxa"/>
            <w:tcBorders>
              <w:left w:val="outset" w:color="auto" w:sz="6" w:space="0"/>
              <w:right w:val="single" w:color="auto" w:sz="4" w:space="0"/>
            </w:tcBorders>
            <w:noWrap w:val="0"/>
            <w:vAlign w:val="center"/>
          </w:tcPr>
          <w:p>
            <w:pPr>
              <w:spacing w:line="360" w:lineRule="auto"/>
              <w:rPr>
                <w:rFonts w:ascii="仿宋_GB2312" w:hAnsi="Courier New" w:eastAsia="仿宋_GB2312"/>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wBefore w:w="0" w:type="auto"/>
          <w:trHeight w:val="176" w:hRule="atLeast"/>
          <w:tblCellSpacing w:w="0" w:type="dxa"/>
          <w:jc w:val="center"/>
        </w:trPr>
        <w:tc>
          <w:tcPr>
            <w:tcW w:w="1297" w:type="dxa"/>
            <w:tcBorders>
              <w:left w:val="single" w:color="auto" w:sz="4" w:space="0"/>
            </w:tcBorders>
            <w:noWrap w:val="0"/>
            <w:vAlign w:val="center"/>
          </w:tcPr>
          <w:p>
            <w:pPr>
              <w:spacing w:line="360" w:lineRule="auto"/>
              <w:rPr>
                <w:rFonts w:ascii="仿宋_GB2312" w:hAnsi="Courier New" w:eastAsia="仿宋_GB2312"/>
                <w:sz w:val="28"/>
                <w:szCs w:val="28"/>
              </w:rPr>
            </w:pPr>
          </w:p>
        </w:tc>
        <w:tc>
          <w:tcPr>
            <w:tcW w:w="1298" w:type="dxa"/>
            <w:noWrap w:val="0"/>
            <w:vAlign w:val="center"/>
          </w:tcPr>
          <w:p>
            <w:pPr>
              <w:spacing w:line="360" w:lineRule="auto"/>
              <w:rPr>
                <w:rFonts w:ascii="仿宋_GB2312" w:hAnsi="Courier New" w:eastAsia="仿宋_GB2312"/>
                <w:sz w:val="28"/>
                <w:szCs w:val="28"/>
              </w:rPr>
            </w:pPr>
          </w:p>
        </w:tc>
        <w:tc>
          <w:tcPr>
            <w:tcW w:w="2151" w:type="dxa"/>
            <w:noWrap w:val="0"/>
            <w:vAlign w:val="center"/>
          </w:tcPr>
          <w:p>
            <w:pPr>
              <w:spacing w:line="360" w:lineRule="auto"/>
              <w:rPr>
                <w:rFonts w:ascii="仿宋_GB2312" w:hAnsi="Courier New" w:eastAsia="仿宋_GB2312"/>
                <w:sz w:val="28"/>
                <w:szCs w:val="28"/>
              </w:rPr>
            </w:pPr>
          </w:p>
        </w:tc>
        <w:tc>
          <w:tcPr>
            <w:tcW w:w="2255" w:type="dxa"/>
            <w:tcBorders>
              <w:right w:val="outset" w:color="auto" w:sz="6" w:space="0"/>
            </w:tcBorders>
            <w:noWrap w:val="0"/>
            <w:vAlign w:val="center"/>
          </w:tcPr>
          <w:p>
            <w:pPr>
              <w:spacing w:line="360" w:lineRule="auto"/>
              <w:rPr>
                <w:rFonts w:ascii="仿宋_GB2312" w:hAnsi="Courier New" w:eastAsia="仿宋_GB2312"/>
                <w:sz w:val="28"/>
                <w:szCs w:val="28"/>
              </w:rPr>
            </w:pPr>
          </w:p>
        </w:tc>
        <w:tc>
          <w:tcPr>
            <w:tcW w:w="1529" w:type="dxa"/>
            <w:tcBorders>
              <w:left w:val="outset" w:color="auto" w:sz="6" w:space="0"/>
              <w:right w:val="single" w:color="auto" w:sz="4" w:space="0"/>
            </w:tcBorders>
            <w:noWrap w:val="0"/>
            <w:vAlign w:val="center"/>
          </w:tcPr>
          <w:p>
            <w:pPr>
              <w:spacing w:line="360" w:lineRule="auto"/>
              <w:rPr>
                <w:rFonts w:ascii="仿宋_GB2312" w:hAnsi="Courier New" w:eastAsia="仿宋_GB2312"/>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wBefore w:w="0" w:type="auto"/>
          <w:trHeight w:val="128" w:hRule="atLeast"/>
          <w:tblCellSpacing w:w="0" w:type="dxa"/>
          <w:jc w:val="center"/>
        </w:trPr>
        <w:tc>
          <w:tcPr>
            <w:tcW w:w="1297" w:type="dxa"/>
            <w:tcBorders>
              <w:left w:val="single" w:color="auto" w:sz="4" w:space="0"/>
            </w:tcBorders>
            <w:noWrap w:val="0"/>
            <w:vAlign w:val="center"/>
          </w:tcPr>
          <w:p>
            <w:pPr>
              <w:spacing w:line="360" w:lineRule="auto"/>
              <w:rPr>
                <w:rFonts w:ascii="仿宋_GB2312" w:hAnsi="Courier New" w:eastAsia="仿宋_GB2312"/>
                <w:sz w:val="28"/>
                <w:szCs w:val="28"/>
              </w:rPr>
            </w:pPr>
            <w:r>
              <w:rPr>
                <w:rFonts w:ascii="仿宋_GB2312" w:hAnsi="Courier New" w:eastAsia="仿宋_GB2312"/>
                <w:sz w:val="28"/>
                <w:szCs w:val="28"/>
              </w:rPr>
              <w:t> </w:t>
            </w:r>
          </w:p>
        </w:tc>
        <w:tc>
          <w:tcPr>
            <w:tcW w:w="1298" w:type="dxa"/>
            <w:noWrap w:val="0"/>
            <w:vAlign w:val="center"/>
          </w:tcPr>
          <w:p>
            <w:pPr>
              <w:spacing w:line="360" w:lineRule="auto"/>
              <w:rPr>
                <w:rFonts w:ascii="仿宋_GB2312" w:hAnsi="Courier New" w:eastAsia="仿宋_GB2312"/>
                <w:sz w:val="28"/>
                <w:szCs w:val="28"/>
              </w:rPr>
            </w:pPr>
            <w:r>
              <w:rPr>
                <w:rFonts w:ascii="仿宋_GB2312" w:hAnsi="Courier New" w:eastAsia="仿宋_GB2312"/>
                <w:sz w:val="28"/>
                <w:szCs w:val="28"/>
              </w:rPr>
              <w:t> </w:t>
            </w:r>
          </w:p>
        </w:tc>
        <w:tc>
          <w:tcPr>
            <w:tcW w:w="2151" w:type="dxa"/>
            <w:noWrap w:val="0"/>
            <w:vAlign w:val="center"/>
          </w:tcPr>
          <w:p>
            <w:pPr>
              <w:spacing w:line="360" w:lineRule="auto"/>
              <w:rPr>
                <w:rFonts w:ascii="仿宋_GB2312" w:hAnsi="Courier New" w:eastAsia="仿宋_GB2312"/>
                <w:sz w:val="28"/>
                <w:szCs w:val="28"/>
              </w:rPr>
            </w:pPr>
            <w:r>
              <w:rPr>
                <w:rFonts w:ascii="仿宋_GB2312" w:hAnsi="Courier New" w:eastAsia="仿宋_GB2312"/>
                <w:sz w:val="28"/>
                <w:szCs w:val="28"/>
              </w:rPr>
              <w:t> </w:t>
            </w:r>
          </w:p>
        </w:tc>
        <w:tc>
          <w:tcPr>
            <w:tcW w:w="2255" w:type="dxa"/>
            <w:tcBorders>
              <w:right w:val="outset" w:color="auto" w:sz="6" w:space="0"/>
            </w:tcBorders>
            <w:noWrap w:val="0"/>
            <w:vAlign w:val="center"/>
          </w:tcPr>
          <w:p>
            <w:pPr>
              <w:spacing w:line="360" w:lineRule="auto"/>
              <w:rPr>
                <w:rFonts w:ascii="仿宋_GB2312" w:hAnsi="Courier New" w:eastAsia="仿宋_GB2312"/>
                <w:sz w:val="28"/>
                <w:szCs w:val="28"/>
              </w:rPr>
            </w:pPr>
            <w:r>
              <w:rPr>
                <w:rFonts w:ascii="仿宋_GB2312" w:hAnsi="Courier New" w:eastAsia="仿宋_GB2312"/>
                <w:sz w:val="28"/>
                <w:szCs w:val="28"/>
              </w:rPr>
              <w:t> </w:t>
            </w:r>
          </w:p>
        </w:tc>
        <w:tc>
          <w:tcPr>
            <w:tcW w:w="1529" w:type="dxa"/>
            <w:tcBorders>
              <w:left w:val="outset" w:color="auto" w:sz="6" w:space="0"/>
              <w:right w:val="single" w:color="auto" w:sz="4" w:space="0"/>
            </w:tcBorders>
            <w:noWrap w:val="0"/>
            <w:vAlign w:val="center"/>
          </w:tcPr>
          <w:p>
            <w:pPr>
              <w:spacing w:line="360" w:lineRule="auto"/>
              <w:rPr>
                <w:rFonts w:ascii="仿宋_GB2312" w:hAnsi="Courier New" w:eastAsia="仿宋_GB2312"/>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wBefore w:w="0" w:type="auto"/>
          <w:tblCellSpacing w:w="0" w:type="dxa"/>
          <w:jc w:val="center"/>
        </w:trPr>
        <w:tc>
          <w:tcPr>
            <w:tcW w:w="1297" w:type="dxa"/>
            <w:tcBorders>
              <w:left w:val="single" w:color="auto" w:sz="4" w:space="0"/>
            </w:tcBorders>
            <w:noWrap w:val="0"/>
            <w:vAlign w:val="center"/>
          </w:tcPr>
          <w:p>
            <w:pPr>
              <w:spacing w:line="360" w:lineRule="auto"/>
              <w:rPr>
                <w:rFonts w:ascii="仿宋_GB2312" w:hAnsi="Courier New" w:eastAsia="仿宋_GB2312"/>
                <w:sz w:val="28"/>
                <w:szCs w:val="28"/>
              </w:rPr>
            </w:pPr>
          </w:p>
        </w:tc>
        <w:tc>
          <w:tcPr>
            <w:tcW w:w="1298" w:type="dxa"/>
            <w:noWrap w:val="0"/>
            <w:vAlign w:val="center"/>
          </w:tcPr>
          <w:p>
            <w:pPr>
              <w:spacing w:line="360" w:lineRule="auto"/>
              <w:rPr>
                <w:rFonts w:ascii="仿宋_GB2312" w:hAnsi="Courier New" w:eastAsia="仿宋_GB2312"/>
                <w:sz w:val="28"/>
                <w:szCs w:val="28"/>
              </w:rPr>
            </w:pPr>
          </w:p>
        </w:tc>
        <w:tc>
          <w:tcPr>
            <w:tcW w:w="2151" w:type="dxa"/>
            <w:noWrap w:val="0"/>
            <w:vAlign w:val="center"/>
          </w:tcPr>
          <w:p>
            <w:pPr>
              <w:spacing w:line="360" w:lineRule="auto"/>
              <w:rPr>
                <w:rFonts w:ascii="仿宋_GB2312" w:hAnsi="Courier New" w:eastAsia="仿宋_GB2312"/>
                <w:sz w:val="28"/>
                <w:szCs w:val="28"/>
              </w:rPr>
            </w:pPr>
          </w:p>
        </w:tc>
        <w:tc>
          <w:tcPr>
            <w:tcW w:w="2255" w:type="dxa"/>
            <w:tcBorders>
              <w:right w:val="outset" w:color="auto" w:sz="6" w:space="0"/>
            </w:tcBorders>
            <w:noWrap w:val="0"/>
            <w:vAlign w:val="center"/>
          </w:tcPr>
          <w:p>
            <w:pPr>
              <w:spacing w:line="360" w:lineRule="auto"/>
              <w:rPr>
                <w:rFonts w:hint="eastAsia" w:ascii="仿宋_GB2312" w:hAnsi="Courier New" w:eastAsia="仿宋_GB2312"/>
                <w:sz w:val="28"/>
                <w:szCs w:val="28"/>
              </w:rPr>
            </w:pPr>
          </w:p>
        </w:tc>
        <w:tc>
          <w:tcPr>
            <w:tcW w:w="1529" w:type="dxa"/>
            <w:tcBorders>
              <w:left w:val="outset" w:color="auto" w:sz="6" w:space="0"/>
              <w:right w:val="single" w:color="auto" w:sz="4" w:space="0"/>
            </w:tcBorders>
            <w:noWrap w:val="0"/>
            <w:vAlign w:val="center"/>
          </w:tcPr>
          <w:p>
            <w:pPr>
              <w:spacing w:line="360" w:lineRule="auto"/>
              <w:rPr>
                <w:rFonts w:ascii="仿宋_GB2312" w:hAnsi="Courier New" w:eastAsia="仿宋_GB2312"/>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wBefore w:w="0" w:type="auto"/>
          <w:tblCellSpacing w:w="0" w:type="dxa"/>
          <w:jc w:val="center"/>
        </w:trPr>
        <w:tc>
          <w:tcPr>
            <w:tcW w:w="1297" w:type="dxa"/>
            <w:tcBorders>
              <w:left w:val="single" w:color="auto" w:sz="4" w:space="0"/>
              <w:bottom w:val="single" w:color="auto" w:sz="4" w:space="0"/>
            </w:tcBorders>
            <w:noWrap w:val="0"/>
            <w:vAlign w:val="center"/>
          </w:tcPr>
          <w:p>
            <w:pPr>
              <w:spacing w:line="360" w:lineRule="auto"/>
              <w:rPr>
                <w:rFonts w:ascii="仿宋_GB2312" w:hAnsi="Courier New" w:eastAsia="仿宋_GB2312"/>
                <w:sz w:val="28"/>
                <w:szCs w:val="28"/>
              </w:rPr>
            </w:pPr>
          </w:p>
        </w:tc>
        <w:tc>
          <w:tcPr>
            <w:tcW w:w="1298" w:type="dxa"/>
            <w:tcBorders>
              <w:bottom w:val="single" w:color="auto" w:sz="4" w:space="0"/>
            </w:tcBorders>
            <w:noWrap w:val="0"/>
            <w:vAlign w:val="center"/>
          </w:tcPr>
          <w:p>
            <w:pPr>
              <w:spacing w:line="360" w:lineRule="auto"/>
              <w:rPr>
                <w:rFonts w:ascii="仿宋_GB2312" w:hAnsi="Courier New" w:eastAsia="仿宋_GB2312"/>
                <w:sz w:val="28"/>
                <w:szCs w:val="28"/>
              </w:rPr>
            </w:pPr>
          </w:p>
        </w:tc>
        <w:tc>
          <w:tcPr>
            <w:tcW w:w="2151" w:type="dxa"/>
            <w:tcBorders>
              <w:bottom w:val="single" w:color="auto" w:sz="4" w:space="0"/>
            </w:tcBorders>
            <w:noWrap w:val="0"/>
            <w:vAlign w:val="center"/>
          </w:tcPr>
          <w:p>
            <w:pPr>
              <w:spacing w:line="360" w:lineRule="auto"/>
              <w:rPr>
                <w:rFonts w:ascii="仿宋_GB2312" w:hAnsi="Courier New" w:eastAsia="仿宋_GB2312"/>
                <w:sz w:val="28"/>
                <w:szCs w:val="28"/>
              </w:rPr>
            </w:pPr>
          </w:p>
        </w:tc>
        <w:tc>
          <w:tcPr>
            <w:tcW w:w="2255" w:type="dxa"/>
            <w:tcBorders>
              <w:bottom w:val="single" w:color="auto" w:sz="4" w:space="0"/>
              <w:right w:val="outset" w:color="auto" w:sz="6" w:space="0"/>
            </w:tcBorders>
            <w:noWrap w:val="0"/>
            <w:vAlign w:val="center"/>
          </w:tcPr>
          <w:p>
            <w:pPr>
              <w:spacing w:line="360" w:lineRule="auto"/>
              <w:rPr>
                <w:rFonts w:hint="eastAsia" w:ascii="仿宋_GB2312" w:hAnsi="Courier New" w:eastAsia="仿宋_GB2312"/>
                <w:sz w:val="28"/>
                <w:szCs w:val="28"/>
              </w:rPr>
            </w:pPr>
          </w:p>
        </w:tc>
        <w:tc>
          <w:tcPr>
            <w:tcW w:w="1529" w:type="dxa"/>
            <w:tcBorders>
              <w:left w:val="outset" w:color="auto" w:sz="6" w:space="0"/>
              <w:bottom w:val="single" w:color="auto" w:sz="4" w:space="0"/>
              <w:right w:val="single" w:color="auto" w:sz="4" w:space="0"/>
            </w:tcBorders>
            <w:noWrap w:val="0"/>
            <w:vAlign w:val="center"/>
          </w:tcPr>
          <w:p>
            <w:pPr>
              <w:spacing w:line="360" w:lineRule="auto"/>
              <w:rPr>
                <w:rFonts w:ascii="仿宋_GB2312" w:hAnsi="Courier New" w:eastAsia="仿宋_GB2312"/>
                <w:sz w:val="28"/>
                <w:szCs w:val="28"/>
              </w:rPr>
            </w:pPr>
          </w:p>
        </w:tc>
      </w:tr>
    </w:tbl>
    <w:p>
      <w:pPr>
        <w:pStyle w:val="30"/>
        <w:spacing w:before="0" w:beforeAutospacing="0" w:after="0" w:afterAutospacing="0" w:line="400" w:lineRule="exact"/>
        <w:ind w:left="1079" w:leftChars="171" w:hanging="720" w:hangingChars="300"/>
        <w:rPr>
          <w:rFonts w:hint="eastAsia" w:ascii="仿宋_GB2312" w:hAnsi="Courier New" w:eastAsia="仿宋_GB2312"/>
          <w:kern w:val="2"/>
        </w:rPr>
      </w:pPr>
      <w:r>
        <w:rPr>
          <w:rFonts w:ascii="仿宋_GB2312" w:hAnsi="Courier New" w:eastAsia="仿宋_GB2312"/>
          <w:kern w:val="2"/>
        </w:rPr>
        <w:t>说明：</w:t>
      </w:r>
      <w:r>
        <w:rPr>
          <w:rFonts w:hint="eastAsia" w:ascii="仿宋_GB2312" w:hAnsi="Courier New" w:eastAsia="仿宋_GB2312"/>
          <w:kern w:val="2"/>
        </w:rPr>
        <w:t>1、投标人须将投标文件对招标文件的所有偏离填入此表。</w:t>
      </w:r>
      <w:r>
        <w:rPr>
          <w:rFonts w:ascii="仿宋_GB2312" w:hAnsi="Courier New" w:eastAsia="仿宋_GB2312"/>
          <w:kern w:val="2"/>
        </w:rPr>
        <w:br w:type="textWrapping"/>
      </w:r>
      <w:r>
        <w:rPr>
          <w:rFonts w:hint="eastAsia" w:ascii="仿宋_GB2312" w:hAnsi="Courier New" w:eastAsia="仿宋_GB2312"/>
          <w:kern w:val="2"/>
        </w:rPr>
        <w:t>2、如不填写，视为完全响应招标文件的要求。</w:t>
      </w:r>
    </w:p>
    <w:p>
      <w:pPr>
        <w:pStyle w:val="30"/>
        <w:spacing w:before="0" w:beforeAutospacing="0" w:after="0" w:afterAutospacing="0" w:line="400" w:lineRule="exact"/>
        <w:ind w:firstLine="1080" w:firstLineChars="450"/>
        <w:rPr>
          <w:rFonts w:hint="eastAsia" w:ascii="仿宋_GB2312" w:hAnsi="Courier New" w:eastAsia="仿宋_GB2312"/>
          <w:kern w:val="2"/>
        </w:rPr>
      </w:pPr>
      <w:r>
        <w:rPr>
          <w:rFonts w:hint="eastAsia" w:ascii="仿宋_GB2312" w:hAnsi="Courier New" w:eastAsia="仿宋_GB2312"/>
          <w:kern w:val="2"/>
        </w:rPr>
        <w:t>3、本项目只接受正偏离。</w:t>
      </w:r>
    </w:p>
    <w:p>
      <w:pPr>
        <w:pStyle w:val="30"/>
        <w:spacing w:before="0" w:beforeAutospacing="0" w:after="0" w:afterAutospacing="0" w:line="400" w:lineRule="exact"/>
        <w:ind w:firstLine="1026" w:firstLineChars="450"/>
        <w:rPr>
          <w:rFonts w:ascii="仿宋_GB2312" w:hAnsi="Courier New" w:eastAsia="仿宋_GB2312"/>
          <w:kern w:val="2"/>
        </w:rPr>
      </w:pPr>
      <w:r>
        <w:rPr>
          <w:rFonts w:hint="eastAsia" w:ascii="仿宋_GB2312" w:hAnsi="Courier New" w:eastAsia="仿宋_GB2312"/>
          <w:spacing w:val="-6"/>
          <w:kern w:val="2"/>
        </w:rPr>
        <w:t>4、</w:t>
      </w:r>
      <w:r>
        <w:rPr>
          <w:rFonts w:ascii="仿宋_GB2312" w:eastAsia="仿宋_GB2312"/>
          <w:spacing w:val="-6"/>
        </w:rPr>
        <w:t>表格中行数不够用时可按相同格式增加行数，其他一切内容和格式不得更改</w:t>
      </w:r>
      <w:r>
        <w:rPr>
          <w:rFonts w:hint="eastAsia" w:ascii="仿宋_GB2312" w:hAnsi="Courier New" w:eastAsia="仿宋_GB2312"/>
          <w:spacing w:val="-6"/>
          <w:kern w:val="2"/>
        </w:rPr>
        <w:t>。</w:t>
      </w:r>
    </w:p>
    <w:p>
      <w:pPr>
        <w:spacing w:line="460" w:lineRule="exact"/>
        <w:ind w:firstLine="3500" w:firstLineChars="1250"/>
        <w:rPr>
          <w:rFonts w:hint="eastAsia" w:ascii="仿宋_GB2312" w:hAnsi="宋体" w:eastAsia="仿宋_GB2312"/>
          <w:sz w:val="28"/>
          <w:szCs w:val="28"/>
        </w:rPr>
      </w:pPr>
    </w:p>
    <w:p>
      <w:pPr>
        <w:spacing w:line="460" w:lineRule="exact"/>
        <w:ind w:firstLine="3500" w:firstLineChars="1250"/>
        <w:rPr>
          <w:rFonts w:hint="eastAsia" w:ascii="仿宋_GB2312" w:hAnsi="宋体" w:eastAsia="仿宋_GB2312"/>
          <w:sz w:val="28"/>
          <w:szCs w:val="28"/>
        </w:rPr>
      </w:pPr>
      <w:r>
        <w:rPr>
          <w:rFonts w:hint="eastAsia" w:ascii="仿宋_GB2312" w:hAnsi="宋体" w:eastAsia="仿宋_GB2312"/>
          <w:sz w:val="28"/>
          <w:szCs w:val="28"/>
        </w:rPr>
        <w:t>投标人全称：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（盖公章）</w:t>
      </w:r>
    </w:p>
    <w:p>
      <w:pPr>
        <w:spacing w:line="460" w:lineRule="exact"/>
        <w:ind w:firstLine="2310" w:firstLineChars="825"/>
        <w:rPr>
          <w:rFonts w:hint="eastAsia" w:ascii="仿宋_GB2312" w:hAnsi="宋体" w:eastAsia="仿宋_GB2312"/>
          <w:sz w:val="28"/>
          <w:szCs w:val="28"/>
        </w:rPr>
      </w:pPr>
    </w:p>
    <w:p>
      <w:pPr>
        <w:spacing w:line="460" w:lineRule="exact"/>
        <w:ind w:firstLine="1120" w:firstLineChars="400"/>
        <w:rPr>
          <w:rFonts w:hint="eastAsia" w:ascii="仿宋_GB2312" w:hAnsi="宋体" w:eastAsia="仿宋_GB2312"/>
          <w:sz w:val="28"/>
          <w:szCs w:val="28"/>
        </w:rPr>
      </w:pPr>
      <w:r>
        <w:rPr>
          <w:rFonts w:hint="eastAsia" w:ascii="仿宋_GB2312" w:hAnsi="宋体" w:eastAsia="仿宋_GB2312"/>
          <w:sz w:val="28"/>
          <w:szCs w:val="28"/>
        </w:rPr>
        <w:t>法定代表人（负责人）或委托代理人：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_GB2312" w:hAnsi="Courier New" w:eastAsia="仿宋_GB2312"/>
          <w:sz w:val="24"/>
        </w:rPr>
        <w:t>签字</w:t>
      </w:r>
      <w:r>
        <w:rPr>
          <w:rFonts w:hint="eastAsia" w:ascii="仿宋_GB2312" w:hAnsi="宋体" w:eastAsia="仿宋_GB2312"/>
          <w:sz w:val="24"/>
        </w:rPr>
        <w:t>或盖章</w:t>
      </w:r>
      <w:r>
        <w:rPr>
          <w:rFonts w:hint="eastAsia" w:ascii="仿宋_GB2312" w:hAnsi="宋体" w:eastAsia="仿宋_GB2312"/>
          <w:sz w:val="28"/>
          <w:szCs w:val="28"/>
        </w:rPr>
        <w:t>）</w:t>
      </w:r>
    </w:p>
    <w:p>
      <w:pPr>
        <w:spacing w:line="460" w:lineRule="exact"/>
        <w:rPr>
          <w:rFonts w:hint="eastAsia" w:ascii="仿宋_GB2312" w:hAnsi="Courier New" w:eastAsia="仿宋_GB2312"/>
          <w:sz w:val="28"/>
          <w:szCs w:val="28"/>
        </w:rPr>
      </w:pPr>
    </w:p>
    <w:p>
      <w:pPr>
        <w:spacing w:line="460" w:lineRule="exact"/>
        <w:ind w:firstLine="1540" w:firstLineChars="550"/>
        <w:rPr>
          <w:rFonts w:hint="eastAsia" w:ascii="仿宋_GB2312" w:hAnsi="Courier New" w:eastAsia="仿宋_GB2312"/>
          <w:i/>
          <w:sz w:val="28"/>
          <w:szCs w:val="28"/>
        </w:rPr>
      </w:pPr>
      <w:r>
        <w:rPr>
          <w:rFonts w:hint="eastAsia" w:ascii="仿宋_GB2312" w:hAnsi="Courier New" w:eastAsia="仿宋_GB2312"/>
          <w:i/>
          <w:sz w:val="28"/>
          <w:szCs w:val="28"/>
        </w:rPr>
        <w:t xml:space="preserve"> </w:t>
      </w:r>
    </w:p>
    <w:p>
      <w:pPr>
        <w:spacing w:line="460" w:lineRule="exact"/>
        <w:jc w:val="center"/>
        <w:rPr>
          <w:rFonts w:hint="eastAsia" w:ascii="仿宋_GB2312" w:hAnsi="宋体" w:eastAsia="仿宋_GB2312"/>
          <w:sz w:val="28"/>
          <w:szCs w:val="28"/>
        </w:rPr>
      </w:pPr>
      <w:r>
        <w:rPr>
          <w:rFonts w:hint="eastAsia" w:ascii="仿宋_GB2312" w:hAnsi="宋体" w:eastAsia="仿宋_GB2312"/>
          <w:sz w:val="28"/>
          <w:szCs w:val="28"/>
        </w:rPr>
        <w:t xml:space="preserve">                               年    月    日</w:t>
      </w:r>
    </w:p>
    <w:p>
      <w:pPr>
        <w:spacing w:line="480" w:lineRule="auto"/>
        <w:rPr>
          <w:rFonts w:hint="eastAsia" w:ascii="仿宋_GB2312" w:eastAsia="仿宋_GB2312"/>
          <w:b/>
          <w:bCs/>
          <w:sz w:val="32"/>
        </w:rPr>
      </w:pPr>
    </w:p>
    <w:p>
      <w:pPr>
        <w:spacing w:line="480" w:lineRule="auto"/>
        <w:rPr>
          <w:rFonts w:hint="eastAsia" w:ascii="仿宋_GB2312" w:eastAsia="仿宋_GB2312"/>
          <w:b/>
          <w:bCs/>
          <w:sz w:val="32"/>
        </w:rPr>
      </w:pPr>
    </w:p>
    <w:p>
      <w:pPr>
        <w:pStyle w:val="30"/>
        <w:spacing w:line="360" w:lineRule="auto"/>
        <w:rPr>
          <w:rFonts w:hint="eastAsia" w:ascii="仿宋_GB2312" w:eastAsia="仿宋_GB2312"/>
          <w:bCs/>
          <w:sz w:val="21"/>
          <w:szCs w:val="21"/>
        </w:rPr>
      </w:pPr>
      <w:r>
        <w:rPr>
          <w:rFonts w:hint="eastAsia" w:ascii="仿宋_GB2312" w:eastAsia="仿宋_GB2312"/>
          <w:bCs/>
          <w:sz w:val="21"/>
          <w:szCs w:val="21"/>
        </w:rPr>
        <w:t xml:space="preserve">附件八： </w:t>
      </w:r>
    </w:p>
    <w:p>
      <w:pPr>
        <w:widowControl/>
        <w:spacing w:line="440" w:lineRule="exact"/>
        <w:jc w:val="center"/>
        <w:rPr>
          <w:rFonts w:hint="eastAsia" w:ascii="宋体" w:hAnsi="宋体" w:eastAsia="仿宋_GB2312"/>
          <w:bCs/>
          <w:kern w:val="0"/>
          <w:sz w:val="44"/>
          <w:szCs w:val="44"/>
        </w:rPr>
      </w:pPr>
      <w:r>
        <w:rPr>
          <w:rFonts w:hint="eastAsia" w:ascii="宋体" w:hAnsi="宋体" w:eastAsia="仿宋_GB2312"/>
          <w:bCs/>
          <w:kern w:val="0"/>
          <w:sz w:val="44"/>
          <w:szCs w:val="44"/>
        </w:rPr>
        <w:t>售后服务承诺书</w:t>
      </w:r>
    </w:p>
    <w:p>
      <w:pPr>
        <w:widowControl/>
        <w:spacing w:line="440" w:lineRule="exact"/>
        <w:rPr>
          <w:rFonts w:hint="eastAsia" w:ascii="宋体" w:hAnsi="宋体" w:eastAsia="仿宋_GB2312"/>
          <w:bCs/>
          <w:kern w:val="0"/>
          <w:sz w:val="44"/>
          <w:szCs w:val="44"/>
        </w:rPr>
      </w:pPr>
    </w:p>
    <w:p>
      <w:pPr>
        <w:spacing w:line="460" w:lineRule="exact"/>
        <w:ind w:firstLine="420" w:firstLineChars="150"/>
        <w:rPr>
          <w:rFonts w:hint="eastAsia" w:ascii="仿宋_GB2312" w:hAnsi="宋体" w:eastAsia="仿宋_GB2312"/>
          <w:sz w:val="28"/>
          <w:szCs w:val="28"/>
        </w:rPr>
      </w:pPr>
      <w:r>
        <w:rPr>
          <w:rFonts w:hint="eastAsia" w:ascii="仿宋_GB2312" w:eastAsia="仿宋_GB2312"/>
          <w:bCs/>
          <w:sz w:val="28"/>
          <w:szCs w:val="28"/>
        </w:rPr>
        <w:t>项目名称：</w:t>
      </w:r>
      <w:r>
        <w:rPr>
          <w:rFonts w:hint="eastAsia" w:ascii="仿宋_GB2312" w:hAnsi="宋体" w:eastAsia="仿宋_GB2312"/>
          <w:sz w:val="28"/>
          <w:szCs w:val="28"/>
        </w:rPr>
        <w:t>天台县智能交通升级改造项目</w:t>
      </w:r>
    </w:p>
    <w:tbl>
      <w:tblPr>
        <w:tblStyle w:val="35"/>
        <w:tblW w:w="0" w:type="auto"/>
        <w:jc w:val="center"/>
        <w:tblLayout w:type="fixed"/>
        <w:tblCellMar>
          <w:top w:w="0" w:type="dxa"/>
          <w:left w:w="0" w:type="dxa"/>
          <w:bottom w:w="0" w:type="dxa"/>
          <w:right w:w="0" w:type="dxa"/>
        </w:tblCellMar>
      </w:tblPr>
      <w:tblGrid>
        <w:gridCol w:w="742"/>
        <w:gridCol w:w="4095"/>
        <w:gridCol w:w="2137"/>
        <w:gridCol w:w="1440"/>
      </w:tblGrid>
      <w:tr>
        <w:tblPrEx>
          <w:tblCellMar>
            <w:top w:w="0" w:type="dxa"/>
            <w:left w:w="0" w:type="dxa"/>
            <w:bottom w:w="0" w:type="dxa"/>
            <w:right w:w="0" w:type="dxa"/>
          </w:tblCellMar>
        </w:tblPrEx>
        <w:trPr>
          <w:wBefore w:w="0" w:type="dxa"/>
          <w:wAfter w:w="0" w:type="dxa"/>
          <w:cantSplit/>
          <w:trHeight w:val="737" w:hRule="atLeast"/>
          <w:jc w:val="center"/>
        </w:trPr>
        <w:tc>
          <w:tcPr>
            <w:tcW w:w="742"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宋体" w:eastAsia="仿宋_GB2312"/>
                <w:kern w:val="0"/>
                <w:sz w:val="28"/>
              </w:rPr>
            </w:pPr>
            <w:r>
              <w:rPr>
                <w:rFonts w:hint="eastAsia" w:ascii="仿宋_GB2312" w:hAnsi="宋体" w:eastAsia="仿宋_GB2312"/>
                <w:kern w:val="0"/>
                <w:sz w:val="28"/>
              </w:rPr>
              <w:t>序号</w:t>
            </w:r>
          </w:p>
        </w:tc>
        <w:tc>
          <w:tcPr>
            <w:tcW w:w="4095" w:type="dxa"/>
            <w:tcBorders>
              <w:top w:val="single" w:color="auto" w:sz="8" w:space="0"/>
              <w:left w:val="nil"/>
              <w:bottom w:val="single" w:color="auto" w:sz="8" w:space="0"/>
              <w:right w:val="single" w:color="auto" w:sz="4" w:space="0"/>
            </w:tcBorders>
            <w:noWrap w:val="0"/>
            <w:vAlign w:val="center"/>
          </w:tcPr>
          <w:p>
            <w:pPr>
              <w:widowControl/>
              <w:jc w:val="center"/>
              <w:rPr>
                <w:rFonts w:hint="eastAsia" w:ascii="仿宋_GB2312" w:hAnsi="宋体" w:eastAsia="仿宋_GB2312"/>
                <w:kern w:val="0"/>
                <w:sz w:val="28"/>
              </w:rPr>
            </w:pPr>
            <w:r>
              <w:rPr>
                <w:rFonts w:hint="eastAsia" w:ascii="仿宋_GB2312" w:hAnsi="宋体" w:eastAsia="仿宋_GB2312"/>
                <w:kern w:val="0"/>
                <w:sz w:val="28"/>
              </w:rPr>
              <w:t>质量保障措施及服务内容</w:t>
            </w:r>
          </w:p>
        </w:tc>
        <w:tc>
          <w:tcPr>
            <w:tcW w:w="2137" w:type="dxa"/>
            <w:tcBorders>
              <w:top w:val="single" w:color="auto" w:sz="8" w:space="0"/>
              <w:left w:val="single" w:color="auto" w:sz="4" w:space="0"/>
              <w:bottom w:val="single" w:color="auto" w:sz="8" w:space="0"/>
              <w:right w:val="single" w:color="auto" w:sz="8" w:space="0"/>
            </w:tcBorders>
            <w:noWrap w:val="0"/>
            <w:vAlign w:val="center"/>
          </w:tcPr>
          <w:p>
            <w:pPr>
              <w:widowControl/>
              <w:jc w:val="center"/>
              <w:rPr>
                <w:rFonts w:hint="eastAsia" w:ascii="仿宋_GB2312" w:hAnsi="宋体" w:eastAsia="仿宋_GB2312"/>
                <w:kern w:val="0"/>
                <w:sz w:val="28"/>
              </w:rPr>
            </w:pPr>
            <w:r>
              <w:rPr>
                <w:rFonts w:hint="eastAsia" w:ascii="仿宋_GB2312" w:hAnsi="宋体" w:eastAsia="仿宋_GB2312"/>
                <w:kern w:val="0"/>
                <w:sz w:val="28"/>
              </w:rPr>
              <w:t>承诺内容</w:t>
            </w:r>
          </w:p>
        </w:tc>
        <w:tc>
          <w:tcPr>
            <w:tcW w:w="144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hAnsi="宋体" w:eastAsia="仿宋_GB2312"/>
                <w:kern w:val="0"/>
                <w:sz w:val="28"/>
              </w:rPr>
            </w:pPr>
            <w:r>
              <w:rPr>
                <w:rFonts w:hint="eastAsia" w:ascii="仿宋_GB2312" w:hAnsi="宋体" w:eastAsia="仿宋_GB2312"/>
                <w:kern w:val="0"/>
                <w:sz w:val="28"/>
              </w:rPr>
              <w:t>备注</w:t>
            </w:r>
          </w:p>
        </w:tc>
      </w:tr>
      <w:tr>
        <w:tblPrEx>
          <w:tblCellMar>
            <w:top w:w="0" w:type="dxa"/>
            <w:left w:w="0" w:type="dxa"/>
            <w:bottom w:w="0" w:type="dxa"/>
            <w:right w:w="0" w:type="dxa"/>
          </w:tblCellMar>
        </w:tblPrEx>
        <w:trPr>
          <w:wBefore w:w="0" w:type="dxa"/>
          <w:wAfter w:w="0" w:type="dxa"/>
          <w:cantSplit/>
          <w:trHeight w:val="567" w:hRule="atLeast"/>
          <w:jc w:val="center"/>
        </w:trPr>
        <w:tc>
          <w:tcPr>
            <w:tcW w:w="742"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eastAsia="仿宋_GB2312"/>
                <w:kern w:val="0"/>
                <w:sz w:val="28"/>
              </w:rPr>
            </w:pPr>
            <w:r>
              <w:rPr>
                <w:rFonts w:hint="eastAsia" w:ascii="仿宋_GB2312" w:hAnsi="宋体" w:eastAsia="仿宋_GB2312"/>
                <w:kern w:val="0"/>
                <w:sz w:val="28"/>
              </w:rPr>
              <w:t>1</w:t>
            </w:r>
          </w:p>
        </w:tc>
        <w:tc>
          <w:tcPr>
            <w:tcW w:w="4095" w:type="dxa"/>
            <w:tcBorders>
              <w:top w:val="nil"/>
              <w:left w:val="nil"/>
              <w:bottom w:val="single" w:color="auto" w:sz="8" w:space="0"/>
              <w:right w:val="single" w:color="auto" w:sz="4" w:space="0"/>
            </w:tcBorders>
            <w:noWrap w:val="0"/>
            <w:vAlign w:val="center"/>
          </w:tcPr>
          <w:p>
            <w:pPr>
              <w:widowControl/>
              <w:jc w:val="center"/>
              <w:textAlignment w:val="baseline"/>
              <w:rPr>
                <w:rFonts w:hint="eastAsia" w:ascii="仿宋_GB2312" w:hAnsi="宋体" w:eastAsia="仿宋_GB2312"/>
                <w:kern w:val="0"/>
                <w:sz w:val="28"/>
              </w:rPr>
            </w:pPr>
            <w:r>
              <w:rPr>
                <w:rFonts w:hint="eastAsia" w:ascii="仿宋_GB2312" w:hAnsi="宋体" w:eastAsia="仿宋_GB2312"/>
                <w:kern w:val="0"/>
                <w:sz w:val="28"/>
              </w:rPr>
              <w:t>免费保修期</w:t>
            </w:r>
          </w:p>
        </w:tc>
        <w:tc>
          <w:tcPr>
            <w:tcW w:w="2137" w:type="dxa"/>
            <w:tcBorders>
              <w:top w:val="nil"/>
              <w:left w:val="single" w:color="auto" w:sz="4" w:space="0"/>
              <w:bottom w:val="single" w:color="auto" w:sz="8" w:space="0"/>
              <w:right w:val="single" w:color="auto" w:sz="8" w:space="0"/>
            </w:tcBorders>
            <w:noWrap w:val="0"/>
            <w:vAlign w:val="center"/>
          </w:tcPr>
          <w:p>
            <w:pPr>
              <w:widowControl/>
              <w:jc w:val="center"/>
              <w:rPr>
                <w:rFonts w:hint="eastAsia" w:ascii="仿宋_GB2312" w:eastAsia="仿宋_GB2312"/>
                <w:kern w:val="0"/>
                <w:sz w:val="28"/>
              </w:rPr>
            </w:pP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eastAsia="仿宋_GB2312"/>
                <w:kern w:val="0"/>
                <w:sz w:val="28"/>
              </w:rPr>
            </w:pPr>
          </w:p>
        </w:tc>
      </w:tr>
      <w:tr>
        <w:tblPrEx>
          <w:tblCellMar>
            <w:top w:w="0" w:type="dxa"/>
            <w:left w:w="0" w:type="dxa"/>
            <w:bottom w:w="0" w:type="dxa"/>
            <w:right w:w="0" w:type="dxa"/>
          </w:tblCellMar>
        </w:tblPrEx>
        <w:trPr>
          <w:wBefore w:w="0" w:type="dxa"/>
          <w:wAfter w:w="0" w:type="dxa"/>
          <w:cantSplit/>
          <w:trHeight w:val="567" w:hRule="atLeast"/>
          <w:jc w:val="center"/>
        </w:trPr>
        <w:tc>
          <w:tcPr>
            <w:tcW w:w="742"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hAnsi="宋体" w:eastAsia="仿宋_GB2312"/>
                <w:kern w:val="0"/>
                <w:sz w:val="28"/>
              </w:rPr>
            </w:pPr>
            <w:r>
              <w:rPr>
                <w:rFonts w:hint="eastAsia" w:ascii="仿宋_GB2312" w:hAnsi="宋体" w:eastAsia="仿宋_GB2312"/>
                <w:kern w:val="0"/>
                <w:sz w:val="28"/>
              </w:rPr>
              <w:t>2</w:t>
            </w:r>
          </w:p>
        </w:tc>
        <w:tc>
          <w:tcPr>
            <w:tcW w:w="4095" w:type="dxa"/>
            <w:tcBorders>
              <w:top w:val="nil"/>
              <w:left w:val="nil"/>
              <w:bottom w:val="single" w:color="auto" w:sz="8" w:space="0"/>
              <w:right w:val="single" w:color="auto" w:sz="4" w:space="0"/>
            </w:tcBorders>
            <w:noWrap w:val="0"/>
            <w:vAlign w:val="center"/>
          </w:tcPr>
          <w:p>
            <w:pPr>
              <w:widowControl/>
              <w:jc w:val="center"/>
              <w:textAlignment w:val="baseline"/>
              <w:rPr>
                <w:rFonts w:hint="eastAsia" w:ascii="仿宋_GB2312" w:hAnsi="宋体" w:eastAsia="仿宋_GB2312" w:cs="宋体"/>
                <w:kern w:val="0"/>
                <w:sz w:val="28"/>
              </w:rPr>
            </w:pPr>
            <w:r>
              <w:rPr>
                <w:rFonts w:hint="eastAsia" w:ascii="仿宋_GB2312" w:hAnsi="宋体" w:eastAsia="仿宋_GB2312"/>
                <w:kern w:val="0"/>
                <w:sz w:val="28"/>
              </w:rPr>
              <w:t>服务响应时间</w:t>
            </w:r>
          </w:p>
        </w:tc>
        <w:tc>
          <w:tcPr>
            <w:tcW w:w="2137" w:type="dxa"/>
            <w:tcBorders>
              <w:top w:val="nil"/>
              <w:left w:val="single" w:color="auto" w:sz="4" w:space="0"/>
              <w:bottom w:val="single" w:color="auto" w:sz="8" w:space="0"/>
              <w:right w:val="single" w:color="auto" w:sz="8" w:space="0"/>
            </w:tcBorders>
            <w:noWrap w:val="0"/>
            <w:vAlign w:val="center"/>
          </w:tcPr>
          <w:p>
            <w:pPr>
              <w:widowControl/>
              <w:jc w:val="center"/>
              <w:rPr>
                <w:rFonts w:hint="eastAsia" w:ascii="仿宋_GB2312" w:eastAsia="仿宋_GB2312"/>
                <w:kern w:val="0"/>
                <w:sz w:val="28"/>
              </w:rPr>
            </w:pP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eastAsia="仿宋_GB2312"/>
                <w:kern w:val="0"/>
                <w:sz w:val="28"/>
              </w:rPr>
            </w:pPr>
          </w:p>
        </w:tc>
      </w:tr>
      <w:tr>
        <w:tblPrEx>
          <w:tblCellMar>
            <w:top w:w="0" w:type="dxa"/>
            <w:left w:w="0" w:type="dxa"/>
            <w:bottom w:w="0" w:type="dxa"/>
            <w:right w:w="0" w:type="dxa"/>
          </w:tblCellMar>
        </w:tblPrEx>
        <w:trPr>
          <w:wBefore w:w="0" w:type="dxa"/>
          <w:wAfter w:w="0" w:type="dxa"/>
          <w:cantSplit/>
          <w:trHeight w:val="567" w:hRule="atLeast"/>
          <w:jc w:val="center"/>
        </w:trPr>
        <w:tc>
          <w:tcPr>
            <w:tcW w:w="742"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eastAsia="仿宋_GB2312"/>
                <w:kern w:val="0"/>
                <w:sz w:val="28"/>
              </w:rPr>
            </w:pPr>
            <w:r>
              <w:rPr>
                <w:rFonts w:hint="eastAsia" w:ascii="仿宋_GB2312" w:eastAsia="仿宋_GB2312"/>
                <w:kern w:val="0"/>
                <w:sz w:val="28"/>
              </w:rPr>
              <w:t>3</w:t>
            </w:r>
          </w:p>
        </w:tc>
        <w:tc>
          <w:tcPr>
            <w:tcW w:w="4095" w:type="dxa"/>
            <w:tcBorders>
              <w:top w:val="nil"/>
              <w:left w:val="nil"/>
              <w:bottom w:val="single" w:color="auto" w:sz="8" w:space="0"/>
              <w:right w:val="single" w:color="auto" w:sz="4" w:space="0"/>
            </w:tcBorders>
            <w:noWrap w:val="0"/>
            <w:vAlign w:val="center"/>
          </w:tcPr>
          <w:p>
            <w:pPr>
              <w:widowControl/>
              <w:jc w:val="center"/>
              <w:rPr>
                <w:rFonts w:hint="eastAsia" w:ascii="仿宋_GB2312" w:eastAsia="仿宋_GB2312"/>
                <w:kern w:val="0"/>
                <w:sz w:val="28"/>
              </w:rPr>
            </w:pPr>
            <w:r>
              <w:rPr>
                <w:rFonts w:hint="eastAsia" w:ascii="仿宋_GB2312" w:hAnsi="宋体" w:eastAsia="仿宋_GB2312"/>
                <w:kern w:val="0"/>
                <w:sz w:val="28"/>
              </w:rPr>
              <w:t>免费上门服务期限</w:t>
            </w:r>
          </w:p>
        </w:tc>
        <w:tc>
          <w:tcPr>
            <w:tcW w:w="2137" w:type="dxa"/>
            <w:tcBorders>
              <w:top w:val="nil"/>
              <w:left w:val="single" w:color="auto" w:sz="4" w:space="0"/>
              <w:bottom w:val="single" w:color="auto" w:sz="8" w:space="0"/>
              <w:right w:val="single" w:color="auto" w:sz="8" w:space="0"/>
            </w:tcBorders>
            <w:noWrap w:val="0"/>
            <w:vAlign w:val="center"/>
          </w:tcPr>
          <w:p>
            <w:pPr>
              <w:widowControl/>
              <w:jc w:val="center"/>
              <w:rPr>
                <w:rFonts w:hint="eastAsia" w:ascii="仿宋_GB2312" w:eastAsia="仿宋_GB2312"/>
                <w:kern w:val="0"/>
                <w:sz w:val="28"/>
              </w:rPr>
            </w:pP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eastAsia="仿宋_GB2312"/>
                <w:kern w:val="0"/>
                <w:sz w:val="28"/>
              </w:rPr>
            </w:pPr>
          </w:p>
        </w:tc>
      </w:tr>
      <w:tr>
        <w:tblPrEx>
          <w:tblCellMar>
            <w:top w:w="0" w:type="dxa"/>
            <w:left w:w="0" w:type="dxa"/>
            <w:bottom w:w="0" w:type="dxa"/>
            <w:right w:w="0" w:type="dxa"/>
          </w:tblCellMar>
        </w:tblPrEx>
        <w:trPr>
          <w:wBefore w:w="0" w:type="dxa"/>
          <w:wAfter w:w="0" w:type="dxa"/>
          <w:cantSplit/>
          <w:trHeight w:val="567" w:hRule="atLeast"/>
          <w:jc w:val="center"/>
        </w:trPr>
        <w:tc>
          <w:tcPr>
            <w:tcW w:w="742"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eastAsia="仿宋_GB2312"/>
                <w:kern w:val="0"/>
                <w:sz w:val="28"/>
              </w:rPr>
            </w:pPr>
            <w:r>
              <w:rPr>
                <w:rFonts w:hint="eastAsia" w:ascii="仿宋_GB2312" w:eastAsia="仿宋_GB2312"/>
                <w:kern w:val="0"/>
                <w:sz w:val="28"/>
              </w:rPr>
              <w:t>4</w:t>
            </w:r>
          </w:p>
        </w:tc>
        <w:tc>
          <w:tcPr>
            <w:tcW w:w="4095" w:type="dxa"/>
            <w:tcBorders>
              <w:top w:val="nil"/>
              <w:left w:val="nil"/>
              <w:bottom w:val="single" w:color="auto" w:sz="8" w:space="0"/>
              <w:right w:val="single" w:color="auto" w:sz="4" w:space="0"/>
            </w:tcBorders>
            <w:noWrap w:val="0"/>
            <w:vAlign w:val="center"/>
          </w:tcPr>
          <w:p>
            <w:pPr>
              <w:spacing w:line="460" w:lineRule="exact"/>
              <w:jc w:val="center"/>
              <w:rPr>
                <w:rFonts w:hint="eastAsia" w:ascii="仿宋_GB2312" w:hAnsi="宋体" w:eastAsia="仿宋_GB2312"/>
                <w:sz w:val="28"/>
                <w:szCs w:val="28"/>
              </w:rPr>
            </w:pPr>
            <w:r>
              <w:rPr>
                <w:rFonts w:hint="eastAsia" w:ascii="仿宋_GB2312" w:hAnsi="宋体" w:eastAsia="仿宋_GB2312"/>
                <w:sz w:val="28"/>
                <w:szCs w:val="28"/>
              </w:rPr>
              <w:t>故障修复时间</w:t>
            </w:r>
          </w:p>
        </w:tc>
        <w:tc>
          <w:tcPr>
            <w:tcW w:w="2137" w:type="dxa"/>
            <w:tcBorders>
              <w:top w:val="nil"/>
              <w:left w:val="single" w:color="auto" w:sz="4" w:space="0"/>
              <w:bottom w:val="single" w:color="auto" w:sz="8" w:space="0"/>
              <w:right w:val="single" w:color="auto" w:sz="8" w:space="0"/>
            </w:tcBorders>
            <w:noWrap w:val="0"/>
            <w:vAlign w:val="center"/>
          </w:tcPr>
          <w:p>
            <w:pPr>
              <w:widowControl/>
              <w:jc w:val="center"/>
              <w:rPr>
                <w:rFonts w:hint="eastAsia" w:ascii="仿宋_GB2312" w:eastAsia="仿宋_GB2312"/>
                <w:kern w:val="0"/>
                <w:sz w:val="28"/>
              </w:rPr>
            </w:pP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eastAsia="仿宋_GB2312"/>
                <w:kern w:val="0"/>
                <w:sz w:val="28"/>
              </w:rPr>
            </w:pPr>
          </w:p>
        </w:tc>
      </w:tr>
      <w:tr>
        <w:tblPrEx>
          <w:tblCellMar>
            <w:top w:w="0" w:type="dxa"/>
            <w:left w:w="0" w:type="dxa"/>
            <w:bottom w:w="0" w:type="dxa"/>
            <w:right w:w="0" w:type="dxa"/>
          </w:tblCellMar>
        </w:tblPrEx>
        <w:trPr>
          <w:wBefore w:w="0" w:type="dxa"/>
          <w:wAfter w:w="0" w:type="dxa"/>
          <w:cantSplit/>
          <w:trHeight w:val="567" w:hRule="atLeast"/>
          <w:jc w:val="center"/>
        </w:trPr>
        <w:tc>
          <w:tcPr>
            <w:tcW w:w="742"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仿宋_GB2312" w:eastAsia="仿宋_GB2312"/>
                <w:kern w:val="0"/>
                <w:sz w:val="28"/>
              </w:rPr>
            </w:pPr>
            <w:r>
              <w:rPr>
                <w:rFonts w:hint="eastAsia" w:ascii="仿宋_GB2312" w:eastAsia="仿宋_GB2312"/>
                <w:kern w:val="0"/>
                <w:sz w:val="28"/>
              </w:rPr>
              <w:t>5</w:t>
            </w:r>
          </w:p>
        </w:tc>
        <w:tc>
          <w:tcPr>
            <w:tcW w:w="4095" w:type="dxa"/>
            <w:tcBorders>
              <w:top w:val="nil"/>
              <w:left w:val="nil"/>
              <w:bottom w:val="single" w:color="auto" w:sz="8" w:space="0"/>
              <w:right w:val="single" w:color="auto" w:sz="4" w:space="0"/>
            </w:tcBorders>
            <w:noWrap w:val="0"/>
            <w:vAlign w:val="center"/>
          </w:tcPr>
          <w:p>
            <w:pPr>
              <w:widowControl/>
              <w:jc w:val="center"/>
              <w:rPr>
                <w:rFonts w:hint="eastAsia" w:ascii="仿宋_GB2312" w:hAnsi="宋体" w:eastAsia="仿宋_GB2312"/>
                <w:kern w:val="0"/>
                <w:sz w:val="28"/>
              </w:rPr>
            </w:pPr>
            <w:r>
              <w:rPr>
                <w:rFonts w:hint="eastAsia" w:ascii="仿宋_GB2312" w:hAnsi="宋体" w:eastAsia="仿宋_GB2312"/>
                <w:kern w:val="0"/>
                <w:sz w:val="28"/>
              </w:rPr>
              <w:t>免费保修期满后维修服务费用</w:t>
            </w:r>
          </w:p>
        </w:tc>
        <w:tc>
          <w:tcPr>
            <w:tcW w:w="2137" w:type="dxa"/>
            <w:tcBorders>
              <w:top w:val="nil"/>
              <w:left w:val="single" w:color="auto" w:sz="4" w:space="0"/>
              <w:bottom w:val="single" w:color="auto" w:sz="8" w:space="0"/>
              <w:right w:val="single" w:color="auto" w:sz="8" w:space="0"/>
            </w:tcBorders>
            <w:noWrap w:val="0"/>
            <w:vAlign w:val="center"/>
          </w:tcPr>
          <w:p>
            <w:pPr>
              <w:widowControl/>
              <w:rPr>
                <w:rFonts w:hint="eastAsia" w:ascii="仿宋_GB2312" w:eastAsia="仿宋_GB2312"/>
                <w:kern w:val="0"/>
                <w:sz w:val="28"/>
              </w:rPr>
            </w:pP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eastAsia="仿宋_GB2312"/>
                <w:kern w:val="0"/>
                <w:sz w:val="28"/>
              </w:rPr>
            </w:pPr>
          </w:p>
        </w:tc>
      </w:tr>
      <w:tr>
        <w:tblPrEx>
          <w:tblCellMar>
            <w:top w:w="0" w:type="dxa"/>
            <w:left w:w="0" w:type="dxa"/>
            <w:bottom w:w="0" w:type="dxa"/>
            <w:right w:w="0" w:type="dxa"/>
          </w:tblCellMar>
        </w:tblPrEx>
        <w:trPr>
          <w:wBefore w:w="0" w:type="dxa"/>
          <w:wAfter w:w="0" w:type="dxa"/>
          <w:cantSplit/>
          <w:trHeight w:val="567" w:hRule="atLeast"/>
          <w:jc w:val="center"/>
        </w:trPr>
        <w:tc>
          <w:tcPr>
            <w:tcW w:w="742" w:type="dxa"/>
            <w:tcBorders>
              <w:top w:val="nil"/>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8"/>
              </w:rPr>
            </w:pPr>
            <w:r>
              <w:rPr>
                <w:rFonts w:hint="eastAsia" w:ascii="仿宋_GB2312" w:eastAsia="仿宋_GB2312"/>
                <w:kern w:val="0"/>
                <w:sz w:val="28"/>
              </w:rPr>
              <w:t>6</w:t>
            </w:r>
          </w:p>
        </w:tc>
        <w:tc>
          <w:tcPr>
            <w:tcW w:w="409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kern w:val="0"/>
                <w:sz w:val="28"/>
              </w:rPr>
            </w:pPr>
            <w:r>
              <w:rPr>
                <w:rFonts w:hint="eastAsia" w:ascii="仿宋_GB2312" w:hAnsi="宋体" w:eastAsia="仿宋_GB2312"/>
                <w:kern w:val="0"/>
                <w:sz w:val="28"/>
              </w:rPr>
              <w:t>免费培训</w:t>
            </w:r>
          </w:p>
        </w:tc>
        <w:tc>
          <w:tcPr>
            <w:tcW w:w="2137" w:type="dxa"/>
            <w:tcBorders>
              <w:top w:val="nil"/>
              <w:left w:val="single" w:color="auto" w:sz="4" w:space="0"/>
              <w:bottom w:val="single" w:color="auto" w:sz="4" w:space="0"/>
              <w:right w:val="single" w:color="auto" w:sz="8" w:space="0"/>
            </w:tcBorders>
            <w:noWrap w:val="0"/>
            <w:vAlign w:val="center"/>
          </w:tcPr>
          <w:p>
            <w:pPr>
              <w:widowControl/>
              <w:rPr>
                <w:rFonts w:hint="eastAsia" w:ascii="仿宋_GB2312" w:eastAsia="仿宋_GB2312"/>
                <w:kern w:val="0"/>
                <w:sz w:val="28"/>
              </w:rPr>
            </w:pPr>
          </w:p>
        </w:tc>
        <w:tc>
          <w:tcPr>
            <w:tcW w:w="144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rPr>
                <w:rFonts w:hint="eastAsia" w:ascii="仿宋_GB2312" w:eastAsia="仿宋_GB2312"/>
                <w:kern w:val="0"/>
                <w:sz w:val="28"/>
              </w:rPr>
            </w:pPr>
          </w:p>
        </w:tc>
      </w:tr>
      <w:tr>
        <w:tblPrEx>
          <w:tblCellMar>
            <w:top w:w="0" w:type="dxa"/>
            <w:left w:w="0" w:type="dxa"/>
            <w:bottom w:w="0" w:type="dxa"/>
            <w:right w:w="0" w:type="dxa"/>
          </w:tblCellMar>
        </w:tblPrEx>
        <w:trPr>
          <w:wBefore w:w="0" w:type="dxa"/>
          <w:wAfter w:w="0" w:type="dxa"/>
          <w:cantSplit/>
          <w:trHeight w:val="567" w:hRule="atLeast"/>
          <w:jc w:val="center"/>
        </w:trPr>
        <w:tc>
          <w:tcPr>
            <w:tcW w:w="742" w:type="dxa"/>
            <w:tcBorders>
              <w:top w:val="nil"/>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8"/>
              </w:rPr>
            </w:pPr>
            <w:r>
              <w:rPr>
                <w:rFonts w:hint="eastAsia" w:ascii="仿宋_GB2312" w:eastAsia="仿宋_GB2312"/>
                <w:kern w:val="0"/>
                <w:sz w:val="28"/>
              </w:rPr>
              <w:t>7</w:t>
            </w:r>
          </w:p>
        </w:tc>
        <w:tc>
          <w:tcPr>
            <w:tcW w:w="409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kern w:val="0"/>
                <w:sz w:val="28"/>
              </w:rPr>
            </w:pPr>
            <w:r>
              <w:rPr>
                <w:rFonts w:hint="eastAsia" w:ascii="仿宋_GB2312" w:hAnsi="宋体" w:eastAsia="仿宋_GB2312"/>
                <w:sz w:val="28"/>
                <w:szCs w:val="28"/>
              </w:rPr>
              <w:t>维修联系人</w:t>
            </w:r>
          </w:p>
        </w:tc>
        <w:tc>
          <w:tcPr>
            <w:tcW w:w="2137" w:type="dxa"/>
            <w:tcBorders>
              <w:top w:val="nil"/>
              <w:left w:val="single" w:color="auto" w:sz="4" w:space="0"/>
              <w:bottom w:val="single" w:color="auto" w:sz="4" w:space="0"/>
              <w:right w:val="single" w:color="auto" w:sz="8" w:space="0"/>
            </w:tcBorders>
            <w:noWrap w:val="0"/>
            <w:vAlign w:val="center"/>
          </w:tcPr>
          <w:p>
            <w:pPr>
              <w:widowControl/>
              <w:rPr>
                <w:rFonts w:hint="eastAsia" w:ascii="仿宋_GB2312" w:eastAsia="仿宋_GB2312"/>
                <w:kern w:val="0"/>
                <w:sz w:val="28"/>
              </w:rPr>
            </w:pPr>
          </w:p>
        </w:tc>
        <w:tc>
          <w:tcPr>
            <w:tcW w:w="144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rPr>
                <w:rFonts w:hint="eastAsia" w:ascii="仿宋_GB2312" w:eastAsia="仿宋_GB2312"/>
                <w:kern w:val="0"/>
                <w:sz w:val="28"/>
              </w:rPr>
            </w:pPr>
          </w:p>
        </w:tc>
      </w:tr>
      <w:tr>
        <w:tblPrEx>
          <w:tblCellMar>
            <w:top w:w="0" w:type="dxa"/>
            <w:left w:w="0" w:type="dxa"/>
            <w:bottom w:w="0" w:type="dxa"/>
            <w:right w:w="0" w:type="dxa"/>
          </w:tblCellMar>
        </w:tblPrEx>
        <w:trPr>
          <w:wBefore w:w="0" w:type="dxa"/>
          <w:wAfter w:w="0" w:type="dxa"/>
          <w:cantSplit/>
          <w:trHeight w:val="567" w:hRule="atLeast"/>
          <w:jc w:val="center"/>
        </w:trPr>
        <w:tc>
          <w:tcPr>
            <w:tcW w:w="742"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8"/>
              </w:rPr>
            </w:pPr>
            <w:r>
              <w:rPr>
                <w:rFonts w:hint="eastAsia" w:ascii="仿宋_GB2312" w:eastAsia="仿宋_GB2312"/>
                <w:kern w:val="0"/>
                <w:sz w:val="28"/>
              </w:rPr>
              <w:t>8</w:t>
            </w:r>
          </w:p>
        </w:tc>
        <w:tc>
          <w:tcPr>
            <w:tcW w:w="40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kern w:val="0"/>
                <w:sz w:val="28"/>
              </w:rPr>
            </w:pPr>
            <w:r>
              <w:rPr>
                <w:rFonts w:hint="eastAsia" w:ascii="仿宋_GB2312" w:hAnsi="宋体" w:eastAsia="仿宋_GB2312"/>
                <w:kern w:val="0"/>
                <w:sz w:val="28"/>
              </w:rPr>
              <w:t>联系电话</w:t>
            </w:r>
          </w:p>
        </w:tc>
        <w:tc>
          <w:tcPr>
            <w:tcW w:w="2137"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 w:val="28"/>
              </w:rPr>
            </w:pPr>
          </w:p>
        </w:tc>
        <w:tc>
          <w:tcPr>
            <w:tcW w:w="144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eastAsia="仿宋_GB2312"/>
                <w:kern w:val="0"/>
                <w:sz w:val="28"/>
              </w:rPr>
            </w:pPr>
          </w:p>
        </w:tc>
      </w:tr>
      <w:tr>
        <w:tblPrEx>
          <w:tblCellMar>
            <w:top w:w="0" w:type="dxa"/>
            <w:left w:w="0" w:type="dxa"/>
            <w:bottom w:w="0" w:type="dxa"/>
            <w:right w:w="0" w:type="dxa"/>
          </w:tblCellMar>
        </w:tblPrEx>
        <w:trPr>
          <w:wBefore w:w="0" w:type="dxa"/>
          <w:wAfter w:w="0" w:type="dxa"/>
          <w:cantSplit/>
          <w:trHeight w:val="567" w:hRule="atLeast"/>
          <w:jc w:val="center"/>
        </w:trPr>
        <w:tc>
          <w:tcPr>
            <w:tcW w:w="742"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8"/>
              </w:rPr>
            </w:pPr>
            <w:r>
              <w:rPr>
                <w:rFonts w:hint="eastAsia" w:ascii="仿宋_GB2312" w:eastAsia="仿宋_GB2312"/>
                <w:kern w:val="0"/>
                <w:sz w:val="28"/>
              </w:rPr>
              <w:t>9</w:t>
            </w:r>
          </w:p>
        </w:tc>
        <w:tc>
          <w:tcPr>
            <w:tcW w:w="40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kern w:val="0"/>
                <w:sz w:val="28"/>
              </w:rPr>
            </w:pPr>
            <w:r>
              <w:rPr>
                <w:rFonts w:hint="eastAsia" w:ascii="仿宋_GB2312" w:hAnsi="宋体" w:eastAsia="仿宋_GB2312"/>
                <w:kern w:val="0"/>
                <w:sz w:val="28"/>
              </w:rPr>
              <w:t>备品备件</w:t>
            </w:r>
          </w:p>
        </w:tc>
        <w:tc>
          <w:tcPr>
            <w:tcW w:w="2137"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 w:val="28"/>
              </w:rPr>
            </w:pPr>
          </w:p>
        </w:tc>
        <w:tc>
          <w:tcPr>
            <w:tcW w:w="144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eastAsia="仿宋_GB2312"/>
                <w:kern w:val="0"/>
                <w:sz w:val="28"/>
              </w:rPr>
            </w:pPr>
            <w:r>
              <w:rPr>
                <w:rFonts w:hint="eastAsia" w:ascii="仿宋_GB2312" w:eastAsia="仿宋_GB2312"/>
                <w:kern w:val="0"/>
                <w:sz w:val="28"/>
              </w:rPr>
              <w:t>（如有）</w:t>
            </w:r>
          </w:p>
        </w:tc>
      </w:tr>
      <w:tr>
        <w:tblPrEx>
          <w:tblCellMar>
            <w:top w:w="0" w:type="dxa"/>
            <w:left w:w="0" w:type="dxa"/>
            <w:bottom w:w="0" w:type="dxa"/>
            <w:right w:w="0" w:type="dxa"/>
          </w:tblCellMar>
        </w:tblPrEx>
        <w:trPr>
          <w:wBefore w:w="0" w:type="dxa"/>
          <w:wAfter w:w="0" w:type="dxa"/>
          <w:cantSplit/>
          <w:trHeight w:val="567" w:hRule="atLeast"/>
          <w:jc w:val="center"/>
        </w:trPr>
        <w:tc>
          <w:tcPr>
            <w:tcW w:w="742" w:type="dxa"/>
            <w:tcBorders>
              <w:top w:val="single" w:color="auto" w:sz="4" w:space="0"/>
              <w:left w:val="single" w:color="auto" w:sz="8" w:space="0"/>
              <w:bottom w:val="single" w:color="auto" w:sz="8" w:space="0"/>
              <w:right w:val="single" w:color="auto" w:sz="8" w:space="0"/>
            </w:tcBorders>
            <w:noWrap w:val="0"/>
            <w:vAlign w:val="center"/>
          </w:tcPr>
          <w:p>
            <w:pPr>
              <w:widowControl/>
              <w:jc w:val="center"/>
              <w:rPr>
                <w:rFonts w:hint="eastAsia" w:ascii="仿宋_GB2312" w:eastAsia="仿宋_GB2312"/>
                <w:kern w:val="0"/>
                <w:sz w:val="28"/>
              </w:rPr>
            </w:pPr>
            <w:r>
              <w:rPr>
                <w:rFonts w:hint="eastAsia" w:ascii="仿宋_GB2312" w:eastAsia="仿宋_GB2312"/>
                <w:kern w:val="0"/>
                <w:sz w:val="28"/>
              </w:rPr>
              <w:t>10</w:t>
            </w:r>
          </w:p>
        </w:tc>
        <w:tc>
          <w:tcPr>
            <w:tcW w:w="4095" w:type="dxa"/>
            <w:tcBorders>
              <w:top w:val="single" w:color="auto" w:sz="4" w:space="0"/>
              <w:left w:val="nil"/>
              <w:bottom w:val="single" w:color="auto" w:sz="8" w:space="0"/>
              <w:right w:val="single" w:color="auto" w:sz="4" w:space="0"/>
            </w:tcBorders>
            <w:noWrap w:val="0"/>
            <w:vAlign w:val="center"/>
          </w:tcPr>
          <w:p>
            <w:pPr>
              <w:widowControl/>
              <w:jc w:val="center"/>
              <w:rPr>
                <w:rFonts w:hint="eastAsia" w:ascii="仿宋_GB2312" w:hAnsi="宋体" w:eastAsia="仿宋_GB2312"/>
                <w:kern w:val="0"/>
                <w:sz w:val="28"/>
              </w:rPr>
            </w:pPr>
            <w:r>
              <w:rPr>
                <w:rFonts w:hint="eastAsia" w:ascii="仿宋_GB2312" w:hAnsi="宋体" w:eastAsia="仿宋_GB2312"/>
                <w:kern w:val="0"/>
                <w:sz w:val="28"/>
              </w:rPr>
              <w:t>培训</w:t>
            </w:r>
          </w:p>
        </w:tc>
        <w:tc>
          <w:tcPr>
            <w:tcW w:w="2137" w:type="dxa"/>
            <w:tcBorders>
              <w:top w:val="single" w:color="auto" w:sz="4" w:space="0"/>
              <w:left w:val="single" w:color="auto" w:sz="4" w:space="0"/>
              <w:bottom w:val="single" w:color="auto" w:sz="8" w:space="0"/>
              <w:right w:val="single" w:color="auto" w:sz="8" w:space="0"/>
            </w:tcBorders>
            <w:noWrap w:val="0"/>
            <w:vAlign w:val="center"/>
          </w:tcPr>
          <w:p>
            <w:pPr>
              <w:widowControl/>
              <w:jc w:val="center"/>
              <w:rPr>
                <w:rFonts w:hint="eastAsia" w:ascii="仿宋_GB2312" w:eastAsia="仿宋_GB2312"/>
                <w:kern w:val="0"/>
                <w:sz w:val="28"/>
              </w:rPr>
            </w:pPr>
          </w:p>
        </w:tc>
        <w:tc>
          <w:tcPr>
            <w:tcW w:w="144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eastAsia="仿宋_GB2312"/>
                <w:kern w:val="0"/>
                <w:sz w:val="28"/>
              </w:rPr>
            </w:pPr>
            <w:r>
              <w:rPr>
                <w:rFonts w:hint="eastAsia" w:ascii="仿宋_GB2312" w:eastAsia="仿宋_GB2312"/>
                <w:kern w:val="0"/>
                <w:sz w:val="28"/>
              </w:rPr>
              <w:t>（如有）</w:t>
            </w:r>
          </w:p>
        </w:tc>
      </w:tr>
    </w:tbl>
    <w:p>
      <w:pPr>
        <w:spacing w:line="460" w:lineRule="exact"/>
        <w:ind w:firstLine="240" w:firstLineChars="100"/>
        <w:rPr>
          <w:rFonts w:hint="eastAsia" w:ascii="仿宋_GB2312" w:hAnsi="宋体" w:eastAsia="仿宋_GB2312"/>
          <w:sz w:val="24"/>
        </w:rPr>
      </w:pPr>
      <w:r>
        <w:rPr>
          <w:rFonts w:hint="eastAsia" w:ascii="仿宋_GB2312" w:hAnsi="宋体" w:eastAsia="仿宋_GB2312"/>
          <w:sz w:val="24"/>
        </w:rPr>
        <w:t>说明：</w:t>
      </w:r>
      <w:r>
        <w:rPr>
          <w:rFonts w:ascii="仿宋_GB2312" w:hAnsi="宋体" w:eastAsia="仿宋_GB2312"/>
          <w:sz w:val="24"/>
        </w:rPr>
        <w:t>表格中行数不够用时可按相同格式增加行数，其他一切内容和格式不得更改</w:t>
      </w:r>
      <w:r>
        <w:rPr>
          <w:rFonts w:hint="eastAsia" w:ascii="仿宋_GB2312" w:hAnsi="宋体" w:eastAsia="仿宋_GB2312"/>
          <w:sz w:val="24"/>
        </w:rPr>
        <w:t>。</w:t>
      </w:r>
    </w:p>
    <w:p>
      <w:pPr>
        <w:spacing w:line="460" w:lineRule="exact"/>
        <w:ind w:firstLine="3500" w:firstLineChars="1250"/>
        <w:rPr>
          <w:rFonts w:hint="eastAsia" w:ascii="仿宋_GB2312" w:hAnsi="宋体" w:eastAsia="仿宋_GB2312"/>
          <w:sz w:val="28"/>
          <w:szCs w:val="28"/>
        </w:rPr>
      </w:pPr>
    </w:p>
    <w:p>
      <w:pPr>
        <w:spacing w:line="460" w:lineRule="exact"/>
        <w:ind w:firstLine="3500" w:firstLineChars="1250"/>
        <w:rPr>
          <w:rFonts w:hint="eastAsia" w:ascii="仿宋_GB2312" w:hAnsi="宋体" w:eastAsia="仿宋_GB2312"/>
          <w:sz w:val="28"/>
          <w:szCs w:val="28"/>
        </w:rPr>
      </w:pPr>
      <w:r>
        <w:rPr>
          <w:rFonts w:hint="eastAsia" w:ascii="仿宋_GB2312" w:hAnsi="宋体" w:eastAsia="仿宋_GB2312"/>
          <w:sz w:val="28"/>
          <w:szCs w:val="28"/>
        </w:rPr>
        <w:t xml:space="preserve">投标人全称： </w:t>
      </w:r>
      <w:r>
        <w:rPr>
          <w:rFonts w:hint="eastAsia" w:ascii="仿宋_GB2312" w:hAnsi="宋体" w:eastAsia="仿宋_GB2312"/>
          <w:sz w:val="28"/>
          <w:szCs w:val="28"/>
          <w:u w:val="single"/>
        </w:rPr>
        <w:t xml:space="preserve">                  </w:t>
      </w:r>
      <w:r>
        <w:rPr>
          <w:rFonts w:hint="eastAsia" w:ascii="仿宋_GB2312" w:hAnsi="宋体" w:eastAsia="仿宋_GB2312"/>
          <w:sz w:val="28"/>
          <w:szCs w:val="28"/>
        </w:rPr>
        <w:t>（盖公章）</w:t>
      </w:r>
    </w:p>
    <w:p>
      <w:pPr>
        <w:spacing w:line="460" w:lineRule="exact"/>
        <w:ind w:firstLine="560"/>
        <w:rPr>
          <w:rFonts w:hint="eastAsia" w:ascii="仿宋_GB2312" w:hAnsi="宋体" w:eastAsia="仿宋_GB2312"/>
          <w:sz w:val="28"/>
          <w:szCs w:val="28"/>
        </w:rPr>
      </w:pPr>
      <w:r>
        <w:rPr>
          <w:rFonts w:hint="eastAsia" w:ascii="仿宋_GB2312" w:hAnsi="宋体" w:eastAsia="仿宋_GB2312"/>
          <w:sz w:val="28"/>
          <w:szCs w:val="28"/>
        </w:rPr>
        <w:t xml:space="preserve">                            </w:t>
      </w:r>
    </w:p>
    <w:p>
      <w:pPr>
        <w:spacing w:line="460" w:lineRule="exact"/>
        <w:ind w:firstLine="560"/>
        <w:jc w:val="center"/>
        <w:rPr>
          <w:rFonts w:hint="eastAsia" w:ascii="仿宋_GB2312" w:hAnsi="宋体" w:eastAsia="仿宋_GB2312"/>
          <w:sz w:val="28"/>
          <w:szCs w:val="28"/>
        </w:rPr>
      </w:pPr>
      <w:r>
        <w:rPr>
          <w:rFonts w:hint="eastAsia" w:ascii="仿宋_GB2312" w:hAnsi="宋体" w:eastAsia="仿宋_GB2312"/>
          <w:sz w:val="28"/>
          <w:szCs w:val="28"/>
        </w:rPr>
        <w:t xml:space="preserve">     法定代表人（负责人）或委托代理人：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_GB2312" w:hAnsi="Courier New" w:eastAsia="仿宋_GB2312"/>
          <w:sz w:val="24"/>
        </w:rPr>
        <w:t>签字</w:t>
      </w:r>
      <w:r>
        <w:rPr>
          <w:rFonts w:hint="eastAsia" w:ascii="仿宋_GB2312" w:hAnsi="宋体" w:eastAsia="仿宋_GB2312"/>
          <w:sz w:val="24"/>
        </w:rPr>
        <w:t>或盖章</w:t>
      </w:r>
      <w:r>
        <w:rPr>
          <w:rFonts w:hint="eastAsia" w:ascii="仿宋_GB2312" w:hAnsi="宋体" w:eastAsia="仿宋_GB2312"/>
          <w:sz w:val="28"/>
          <w:szCs w:val="28"/>
        </w:rPr>
        <w:t>）</w:t>
      </w:r>
    </w:p>
    <w:p>
      <w:pPr>
        <w:spacing w:line="460" w:lineRule="exact"/>
        <w:ind w:firstLine="6160" w:firstLineChars="2200"/>
        <w:rPr>
          <w:rFonts w:hint="eastAsia" w:ascii="仿宋_GB2312" w:hAnsi="宋体" w:eastAsia="仿宋_GB2312"/>
          <w:sz w:val="28"/>
          <w:szCs w:val="28"/>
        </w:rPr>
      </w:pPr>
    </w:p>
    <w:p>
      <w:pPr>
        <w:spacing w:line="460" w:lineRule="exact"/>
        <w:ind w:firstLine="6160" w:firstLineChars="2200"/>
        <w:rPr>
          <w:rFonts w:hint="eastAsia" w:ascii="仿宋_GB2312" w:hAnsi="宋体" w:eastAsia="仿宋_GB2312"/>
          <w:sz w:val="28"/>
          <w:szCs w:val="28"/>
        </w:rPr>
      </w:pPr>
      <w:r>
        <w:rPr>
          <w:rFonts w:hint="eastAsia" w:ascii="仿宋_GB2312" w:hAnsi="宋体" w:eastAsia="仿宋_GB2312"/>
          <w:sz w:val="28"/>
          <w:szCs w:val="28"/>
        </w:rPr>
        <w:t>年      月     日</w:t>
      </w:r>
    </w:p>
    <w:p>
      <w:pPr>
        <w:snapToGrid w:val="0"/>
        <w:spacing w:before="156" w:beforeLines="50" w:after="50" w:line="360" w:lineRule="auto"/>
        <w:rPr>
          <w:rFonts w:hint="eastAsia" w:ascii="仿宋_GB2312" w:hAnsi="宋体" w:eastAsia="仿宋_GB2312"/>
        </w:rPr>
      </w:pPr>
    </w:p>
    <w:p>
      <w:pPr>
        <w:snapToGrid w:val="0"/>
        <w:spacing w:before="156" w:beforeLines="50" w:after="50" w:line="360" w:lineRule="auto"/>
        <w:rPr>
          <w:rFonts w:hint="eastAsia" w:ascii="仿宋_GB2312" w:hAnsi="宋体" w:eastAsia="仿宋_GB2312"/>
        </w:rPr>
      </w:pPr>
    </w:p>
    <w:p>
      <w:pPr>
        <w:snapToGrid w:val="0"/>
        <w:spacing w:before="156" w:beforeLines="50" w:after="50" w:line="360" w:lineRule="auto"/>
        <w:rPr>
          <w:rFonts w:ascii="仿宋_GB2312" w:hAnsi="宋体"/>
          <w:bCs/>
          <w:sz w:val="30"/>
          <w:szCs w:val="30"/>
        </w:rPr>
      </w:pPr>
      <w:r>
        <w:rPr>
          <w:rFonts w:hint="eastAsia" w:ascii="仿宋_GB2312" w:hAnsi="宋体" w:eastAsia="仿宋_GB2312"/>
        </w:rPr>
        <w:t>附件九：</w:t>
      </w:r>
    </w:p>
    <w:p>
      <w:pPr>
        <w:pStyle w:val="2"/>
        <w:spacing w:line="360" w:lineRule="auto"/>
        <w:ind w:firstLine="0"/>
        <w:jc w:val="center"/>
        <w:rPr>
          <w:rFonts w:hint="eastAsia" w:ascii="仿宋_GB2312" w:hAnsi="宋体" w:eastAsia="仿宋_GB2312" w:cs="宋体"/>
          <w:b/>
          <w:sz w:val="32"/>
          <w:szCs w:val="32"/>
        </w:rPr>
      </w:pPr>
      <w:bookmarkStart w:id="29" w:name="_Toc12654_WPSOffice_Level1"/>
      <w:bookmarkStart w:id="30" w:name="_Toc29357_WPSOffice_Level1"/>
      <w:r>
        <w:rPr>
          <w:rFonts w:hint="eastAsia" w:ascii="仿宋_GB2312" w:hAnsi="宋体" w:eastAsia="仿宋_GB2312" w:cs="宋体"/>
          <w:b/>
          <w:sz w:val="32"/>
          <w:szCs w:val="32"/>
        </w:rPr>
        <w:t>中小企业声明函（货物）</w:t>
      </w:r>
      <w:bookmarkEnd w:id="29"/>
      <w:bookmarkEnd w:id="30"/>
    </w:p>
    <w:p>
      <w:pPr>
        <w:pStyle w:val="2"/>
        <w:spacing w:line="360" w:lineRule="auto"/>
        <w:ind w:firstLine="643" w:firstLineChars="200"/>
        <w:rPr>
          <w:rFonts w:hint="eastAsia" w:ascii="仿宋_GB2312" w:hAnsi="宋体" w:eastAsia="仿宋_GB2312" w:cs="宋体"/>
          <w:b/>
          <w:sz w:val="32"/>
          <w:szCs w:val="32"/>
        </w:rPr>
      </w:pP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本公司（联合体）郑重声明，根据《政府采购促进中小企业发展管理办法》（财库〔2020〕46号）的规定，本公司（联合体）参加</w:t>
      </w:r>
      <w:r>
        <w:rPr>
          <w:rFonts w:hint="eastAsia" w:ascii="仿宋_GB2312" w:hAnsi="宋体" w:eastAsia="仿宋_GB2312" w:cs="宋体"/>
          <w:sz w:val="24"/>
          <w:u w:val="single"/>
        </w:rPr>
        <w:t>（单位名称）</w:t>
      </w:r>
      <w:r>
        <w:rPr>
          <w:rFonts w:hint="eastAsia" w:ascii="仿宋_GB2312" w:hAnsi="宋体" w:eastAsia="仿宋_GB2312" w:cs="宋体"/>
          <w:sz w:val="24"/>
        </w:rPr>
        <w:t>的</w:t>
      </w:r>
      <w:r>
        <w:rPr>
          <w:rFonts w:hint="eastAsia" w:ascii="仿宋_GB2312" w:hAnsi="宋体" w:eastAsia="仿宋_GB2312" w:cs="宋体"/>
          <w:sz w:val="24"/>
          <w:u w:val="single"/>
        </w:rPr>
        <w:t>（项目名称）</w:t>
      </w:r>
      <w:r>
        <w:rPr>
          <w:rFonts w:hint="eastAsia" w:ascii="仿宋_GB2312" w:hAnsi="宋体" w:eastAsia="仿宋_GB2312"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1.</w:t>
      </w:r>
      <w:r>
        <w:rPr>
          <w:rFonts w:hint="eastAsia" w:ascii="仿宋_GB2312" w:hAnsi="宋体" w:eastAsia="仿宋_GB2312" w:cs="宋体"/>
          <w:sz w:val="24"/>
          <w:u w:val="single"/>
        </w:rPr>
        <w:t xml:space="preserve"> （标的名称） </w:t>
      </w:r>
      <w:r>
        <w:rPr>
          <w:rFonts w:hint="eastAsia" w:ascii="仿宋_GB2312" w:hAnsi="宋体" w:eastAsia="仿宋_GB2312" w:cs="宋体"/>
          <w:sz w:val="24"/>
        </w:rPr>
        <w:t>，属于</w:t>
      </w:r>
      <w:r>
        <w:rPr>
          <w:rFonts w:hint="eastAsia" w:ascii="仿宋_GB2312" w:hAnsi="宋体" w:eastAsia="仿宋_GB2312" w:cs="宋体"/>
          <w:sz w:val="24"/>
          <w:u w:val="single"/>
        </w:rPr>
        <w:t>（招标文件中明确的所属行业）</w:t>
      </w:r>
      <w:r>
        <w:rPr>
          <w:rFonts w:hint="eastAsia" w:ascii="仿宋_GB2312" w:hAnsi="宋体" w:eastAsia="仿宋_GB2312" w:cs="宋体"/>
          <w:sz w:val="24"/>
        </w:rPr>
        <w:t>行业；制造商为</w:t>
      </w:r>
      <w:r>
        <w:rPr>
          <w:rFonts w:hint="eastAsia" w:ascii="仿宋_GB2312" w:hAnsi="宋体" w:eastAsia="仿宋_GB2312" w:cs="宋体"/>
          <w:sz w:val="24"/>
          <w:u w:val="single"/>
        </w:rPr>
        <w:t>（企业名称）</w:t>
      </w:r>
      <w:r>
        <w:rPr>
          <w:rFonts w:hint="eastAsia" w:ascii="仿宋_GB2312" w:hAnsi="宋体" w:eastAsia="仿宋_GB2312" w:cs="宋体"/>
          <w:sz w:val="24"/>
        </w:rPr>
        <w:t>，从业人员</w:t>
      </w:r>
      <w:r>
        <w:rPr>
          <w:rFonts w:hint="eastAsia" w:ascii="仿宋_GB2312" w:hAnsi="宋体" w:eastAsia="仿宋_GB2312" w:cs="宋体"/>
          <w:sz w:val="24"/>
          <w:u w:val="single"/>
        </w:rPr>
        <w:t xml:space="preserve">  </w:t>
      </w:r>
      <w:r>
        <w:rPr>
          <w:rFonts w:hint="eastAsia" w:ascii="仿宋_GB2312" w:hAnsi="宋体" w:eastAsia="仿宋_GB2312" w:cs="宋体"/>
          <w:sz w:val="24"/>
        </w:rPr>
        <w:t>人，营业收入为</w:t>
      </w:r>
      <w:r>
        <w:rPr>
          <w:rFonts w:hint="eastAsia" w:ascii="仿宋_GB2312" w:hAnsi="宋体" w:eastAsia="仿宋_GB2312" w:cs="宋体"/>
          <w:sz w:val="24"/>
          <w:u w:val="single"/>
        </w:rPr>
        <w:t xml:space="preserve">    </w:t>
      </w:r>
      <w:r>
        <w:rPr>
          <w:rFonts w:hint="eastAsia" w:ascii="仿宋_GB2312" w:hAnsi="宋体" w:eastAsia="仿宋_GB2312" w:cs="宋体"/>
          <w:sz w:val="24"/>
        </w:rPr>
        <w:t>万元，资产总额为</w:t>
      </w:r>
      <w:r>
        <w:rPr>
          <w:rFonts w:hint="eastAsia" w:ascii="仿宋_GB2312" w:hAnsi="宋体" w:eastAsia="仿宋_GB2312" w:cs="宋体"/>
          <w:sz w:val="24"/>
          <w:u w:val="single"/>
        </w:rPr>
        <w:t xml:space="preserve">    </w:t>
      </w:r>
      <w:r>
        <w:rPr>
          <w:rFonts w:hint="eastAsia" w:ascii="仿宋_GB2312" w:hAnsi="宋体" w:eastAsia="仿宋_GB2312" w:cs="宋体"/>
          <w:sz w:val="24"/>
        </w:rPr>
        <w:t>万元</w:t>
      </w:r>
      <w:r>
        <w:rPr>
          <w:rFonts w:hint="eastAsia" w:ascii="仿宋_GB2312" w:hAnsi="宋体" w:eastAsia="仿宋_GB2312" w:cs="宋体"/>
          <w:sz w:val="24"/>
          <w:vertAlign w:val="superscript"/>
        </w:rPr>
        <w:fldChar w:fldCharType="begin"/>
      </w:r>
      <w:r>
        <w:rPr>
          <w:rFonts w:hint="eastAsia" w:ascii="仿宋_GB2312" w:hAnsi="宋体" w:eastAsia="仿宋_GB2312" w:cs="宋体"/>
          <w:sz w:val="24"/>
          <w:vertAlign w:val="superscript"/>
        </w:rPr>
        <w:instrText xml:space="preserve"> = 1 \* GB3 </w:instrText>
      </w:r>
      <w:r>
        <w:rPr>
          <w:rFonts w:hint="eastAsia" w:ascii="仿宋_GB2312" w:hAnsi="宋体" w:eastAsia="仿宋_GB2312" w:cs="宋体"/>
          <w:sz w:val="24"/>
          <w:vertAlign w:val="superscript"/>
        </w:rPr>
        <w:fldChar w:fldCharType="separate"/>
      </w:r>
      <w:r>
        <w:rPr>
          <w:rFonts w:hint="eastAsia" w:ascii="仿宋_GB2312" w:hAnsi="宋体" w:eastAsia="仿宋_GB2312" w:cs="宋体"/>
          <w:sz w:val="24"/>
          <w:vertAlign w:val="superscript"/>
        </w:rPr>
        <w:t>①</w:t>
      </w:r>
      <w:r>
        <w:rPr>
          <w:rFonts w:hint="eastAsia" w:ascii="仿宋_GB2312" w:hAnsi="宋体" w:eastAsia="仿宋_GB2312" w:cs="宋体"/>
          <w:sz w:val="24"/>
          <w:vertAlign w:val="superscript"/>
        </w:rPr>
        <w:fldChar w:fldCharType="end"/>
      </w:r>
      <w:r>
        <w:rPr>
          <w:rFonts w:hint="eastAsia" w:ascii="仿宋_GB2312" w:hAnsi="宋体" w:eastAsia="仿宋_GB2312" w:cs="宋体"/>
          <w:sz w:val="24"/>
        </w:rPr>
        <w:t>，属于（中型企业、小型企业、微型企业）；</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2.</w:t>
      </w:r>
      <w:r>
        <w:rPr>
          <w:rFonts w:hint="eastAsia" w:ascii="仿宋_GB2312" w:hAnsi="宋体" w:eastAsia="仿宋_GB2312" w:cs="宋体"/>
          <w:sz w:val="24"/>
          <w:u w:val="single"/>
        </w:rPr>
        <w:t xml:space="preserve"> （标的名称） </w:t>
      </w:r>
      <w:r>
        <w:rPr>
          <w:rFonts w:hint="eastAsia" w:ascii="仿宋_GB2312" w:hAnsi="宋体" w:eastAsia="仿宋_GB2312" w:cs="宋体"/>
          <w:sz w:val="24"/>
        </w:rPr>
        <w:t>，属于</w:t>
      </w:r>
      <w:r>
        <w:rPr>
          <w:rFonts w:hint="eastAsia" w:ascii="仿宋_GB2312" w:hAnsi="宋体" w:eastAsia="仿宋_GB2312" w:cs="宋体"/>
          <w:sz w:val="24"/>
          <w:u w:val="single"/>
        </w:rPr>
        <w:t>（招标文件中明确的所属行业）</w:t>
      </w:r>
      <w:r>
        <w:rPr>
          <w:rFonts w:hint="eastAsia" w:ascii="仿宋_GB2312" w:hAnsi="宋体" w:eastAsia="仿宋_GB2312" w:cs="宋体"/>
          <w:sz w:val="24"/>
        </w:rPr>
        <w:t>行业；制造商为</w:t>
      </w:r>
      <w:r>
        <w:rPr>
          <w:rFonts w:hint="eastAsia" w:ascii="仿宋_GB2312" w:hAnsi="宋体" w:eastAsia="仿宋_GB2312" w:cs="宋体"/>
          <w:sz w:val="24"/>
          <w:u w:val="single"/>
        </w:rPr>
        <w:t>（企业名称）</w:t>
      </w:r>
      <w:r>
        <w:rPr>
          <w:rFonts w:hint="eastAsia" w:ascii="仿宋_GB2312" w:hAnsi="宋体" w:eastAsia="仿宋_GB2312" w:cs="宋体"/>
          <w:sz w:val="24"/>
        </w:rPr>
        <w:t>，从业人员</w:t>
      </w:r>
      <w:r>
        <w:rPr>
          <w:rFonts w:hint="eastAsia" w:ascii="仿宋_GB2312" w:hAnsi="宋体" w:eastAsia="仿宋_GB2312" w:cs="宋体"/>
          <w:sz w:val="24"/>
          <w:u w:val="single"/>
        </w:rPr>
        <w:t xml:space="preserve">  </w:t>
      </w:r>
      <w:r>
        <w:rPr>
          <w:rFonts w:hint="eastAsia" w:ascii="仿宋_GB2312" w:hAnsi="宋体" w:eastAsia="仿宋_GB2312" w:cs="宋体"/>
          <w:sz w:val="24"/>
        </w:rPr>
        <w:t>人，营业收入为</w:t>
      </w:r>
      <w:r>
        <w:rPr>
          <w:rFonts w:hint="eastAsia" w:ascii="仿宋_GB2312" w:hAnsi="宋体" w:eastAsia="仿宋_GB2312" w:cs="宋体"/>
          <w:sz w:val="24"/>
          <w:u w:val="single"/>
        </w:rPr>
        <w:t xml:space="preserve">    </w:t>
      </w:r>
      <w:r>
        <w:rPr>
          <w:rFonts w:hint="eastAsia" w:ascii="仿宋_GB2312" w:hAnsi="宋体" w:eastAsia="仿宋_GB2312" w:cs="宋体"/>
          <w:sz w:val="24"/>
        </w:rPr>
        <w:t>万元，资产总额为</w:t>
      </w:r>
      <w:r>
        <w:rPr>
          <w:rFonts w:hint="eastAsia" w:ascii="仿宋_GB2312" w:hAnsi="宋体" w:eastAsia="仿宋_GB2312" w:cs="宋体"/>
          <w:sz w:val="24"/>
          <w:u w:val="single"/>
        </w:rPr>
        <w:t xml:space="preserve">    </w:t>
      </w:r>
      <w:r>
        <w:rPr>
          <w:rFonts w:hint="eastAsia" w:ascii="仿宋_GB2312" w:hAnsi="宋体" w:eastAsia="仿宋_GB2312" w:cs="宋体"/>
          <w:sz w:val="24"/>
        </w:rPr>
        <w:t>万元，属于（中型企业、小型企业、微型企业）；</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本企业对上述声明内容的真实性负责。如有虚假，将依法承担相应责任。</w:t>
      </w:r>
    </w:p>
    <w:p>
      <w:pPr>
        <w:wordWrap w:val="0"/>
        <w:spacing w:line="360" w:lineRule="auto"/>
        <w:ind w:firstLine="480" w:firstLineChars="200"/>
        <w:jc w:val="right"/>
        <w:rPr>
          <w:rFonts w:hint="eastAsia" w:ascii="仿宋_GB2312" w:hAnsi="宋体" w:eastAsia="仿宋_GB2312" w:cs="宋体"/>
          <w:sz w:val="24"/>
        </w:rPr>
      </w:pPr>
    </w:p>
    <w:p>
      <w:pPr>
        <w:wordWrap w:val="0"/>
        <w:spacing w:line="360" w:lineRule="auto"/>
        <w:ind w:firstLine="480" w:firstLineChars="200"/>
        <w:jc w:val="right"/>
        <w:rPr>
          <w:rFonts w:hint="eastAsia" w:ascii="仿宋_GB2312" w:hAnsi="宋体" w:eastAsia="仿宋_GB2312" w:cs="宋体"/>
          <w:sz w:val="24"/>
        </w:rPr>
      </w:pPr>
    </w:p>
    <w:p>
      <w:pPr>
        <w:wordWrap w:val="0"/>
        <w:spacing w:line="360" w:lineRule="auto"/>
        <w:ind w:firstLine="480" w:firstLineChars="200"/>
        <w:jc w:val="right"/>
        <w:rPr>
          <w:rFonts w:hint="eastAsia" w:ascii="仿宋_GB2312" w:hAnsi="宋体" w:eastAsia="仿宋_GB2312" w:cs="宋体"/>
          <w:sz w:val="24"/>
        </w:rPr>
      </w:pPr>
    </w:p>
    <w:p>
      <w:pPr>
        <w:wordWrap w:val="0"/>
        <w:spacing w:line="360" w:lineRule="auto"/>
        <w:ind w:firstLine="480" w:firstLineChars="200"/>
        <w:jc w:val="center"/>
        <w:rPr>
          <w:rFonts w:hint="eastAsia" w:ascii="仿宋_GB2312" w:hAnsi="宋体" w:eastAsia="仿宋_GB2312" w:cs="宋体"/>
          <w:sz w:val="24"/>
        </w:rPr>
      </w:pPr>
      <w:r>
        <w:rPr>
          <w:rFonts w:hint="eastAsia" w:ascii="仿宋_GB2312" w:hAnsi="宋体" w:eastAsia="仿宋_GB2312" w:cs="宋体"/>
          <w:sz w:val="24"/>
        </w:rPr>
        <w:t xml:space="preserve">                          企业名称（盖章）：        </w:t>
      </w:r>
    </w:p>
    <w:p>
      <w:pPr>
        <w:wordWrap w:val="0"/>
        <w:spacing w:line="360" w:lineRule="auto"/>
        <w:ind w:firstLine="480" w:firstLineChars="200"/>
        <w:jc w:val="center"/>
        <w:rPr>
          <w:rFonts w:hint="eastAsia" w:ascii="仿宋_GB2312" w:hAnsi="宋体" w:eastAsia="仿宋_GB2312" w:cs="宋体"/>
          <w:sz w:val="24"/>
        </w:rPr>
      </w:pPr>
      <w:r>
        <w:rPr>
          <w:rFonts w:hint="eastAsia" w:ascii="仿宋_GB2312" w:hAnsi="宋体" w:eastAsia="仿宋_GB2312" w:cs="宋体"/>
          <w:sz w:val="24"/>
        </w:rPr>
        <w:t xml:space="preserve">           日 期：    </w:t>
      </w:r>
    </w:p>
    <w:p>
      <w:pPr>
        <w:wordWrap w:val="0"/>
        <w:spacing w:line="360" w:lineRule="auto"/>
        <w:ind w:firstLine="480" w:firstLineChars="200"/>
        <w:jc w:val="center"/>
        <w:rPr>
          <w:rFonts w:hint="eastAsia" w:ascii="仿宋_GB2312" w:hAnsi="宋体" w:eastAsia="仿宋_GB2312" w:cs="宋体"/>
          <w:sz w:val="24"/>
        </w:rPr>
      </w:pPr>
      <w:r>
        <w:rPr>
          <w:rFonts w:hint="eastAsia" w:ascii="仿宋_GB2312" w:hAnsi="宋体" w:eastAsia="仿宋_GB2312" w:cs="宋体"/>
          <w:sz w:val="24"/>
        </w:rPr>
        <w:t xml:space="preserve">      </w:t>
      </w:r>
    </w:p>
    <w:p>
      <w:pPr>
        <w:wordWrap w:val="0"/>
        <w:spacing w:line="360" w:lineRule="auto"/>
        <w:ind w:firstLine="480" w:firstLineChars="200"/>
        <w:jc w:val="right"/>
        <w:rPr>
          <w:rFonts w:hint="eastAsia" w:ascii="仿宋_GB2312" w:hAnsi="宋体" w:eastAsia="仿宋_GB2312" w:cs="宋体"/>
          <w:sz w:val="24"/>
        </w:rPr>
      </w:pPr>
      <w:r>
        <w:rPr>
          <w:rFonts w:hint="eastAsia" w:ascii="仿宋_GB2312" w:hAnsi="宋体" w:eastAsia="仿宋_GB2312" w:cs="宋体"/>
          <w:sz w:val="24"/>
        </w:rPr>
        <w:t xml:space="preserve">        </w:t>
      </w:r>
    </w:p>
    <w:p>
      <w:pPr>
        <w:spacing w:line="360" w:lineRule="auto"/>
        <w:rPr>
          <w:rFonts w:hint="eastAsia" w:ascii="仿宋_GB2312" w:hAnsi="宋体" w:eastAsia="仿宋_GB2312" w:cs="宋体"/>
          <w:sz w:val="24"/>
        </w:rPr>
      </w:pPr>
      <w:r>
        <w:rPr>
          <w:rFonts w:hint="eastAsia" w:ascii="仿宋_GB2312" w:hAnsi="宋体" w:eastAsia="仿宋_GB2312"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7620" r="0" b="8255"/>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 AQAADwAAAGRycy9kb3ducmV2LnhtbE2PwU7DMBBE70j8g7VI3KgdCgWlcSqBhAQXJNIeOG6TbRJq r6PYbcPfs4hDOc7MauZtsZq8U0caYx/YQjYzoIjr0PTcWtisX24eQcWE3KALTBa+KcKqvLwoMG/C iT/oWKVWSQnHHC10KQ251rHuyGOchYFYsl0YPSaRY6ubEU9S7p2+NWahPfYsCx0O9NxRva8O3sJ7 tdm/6Wy6/4ru84kXmK3Nq7P2+iozS1CJpnQ+hl98QYdSmLbhwE1UzoJwJwvzuTwk6d2DEWP7Z+iy 0P/xyx9QSwMEFAAAAAgAh07iQG8SiXD2AQAA1AMAAA4AAABkcnMvZTJvRG9jLnhtbK1TzW4TMRC+ I/EOlu9k07SlYZVND43KBUEkygNMvXbWkv/kcbPJS/ACSNzgxJE7b0N5DMbebQjl0gM5OGOP55v5 Pn+7uNxZw7Yyovau4SeTKWfSCd9qt2n4h5vrF3POMIFrwXgnG76XyC+Xz58t+lDLme+8aWVkBOKw 7kPDu5RCXVUoOmkBJz5IR0nlo4VE27ip2gg9oVtTzabTl1XvYxuiFxKRTldDko+I8SmAXikt5MqL OytdGlCjNJCIEnY6IF+WaZWSIr1TCmVipuHENJWVmlB8m9dquYB6EyF0WowjwFNGeMTJgnbU9AC1 ggTsLup/oKwW0aNXaSK8rQYiRRFicTJ9pM37DoIsXEhqDAfR8f/BirfbdWS6bfgpZw4sPfj9p+8/ P3759eMzrfffvrLTLFIfsKa7V24dxx2GdcyMdyra/E9c2K4Iuz8IK3eJCTqcvZqfXZyR5uIhV/0p DBHTa+kty0HDjXaZM9SwfYOJmtHVhyv52PlrbUx5N+NYTxY+n1+cEzSQGRWZgEIbiBC6DWdgNuRy kWKBRG90m8szEO7xykS2BbIG+bP1/Q3Ny5kBTJQgEuWX2dMIf5XmeVaA3VBcUoOTrE70cRhtGz4/ rjYud5TFkCOrrOigYY5ufbsv0lZ5R49dmo7GzG463lN8/DEufwN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BiBAAAW0NvbnRlbnRfVHlwZXNdLnht bFBLAQIUAAoAAAAAAIdO4kAAAAAAAAAAAAAAAAAGAAAAAAAAAAAAEAAAAEQDAABfcmVscy9QSwEC FAAUAAAACACHTuJAihRmPNEAAACUAQAACwAAAAAAAAABACAAAABoAwAAX3JlbHMvLnJlbHNQSwEC FAAKAAAAAACHTuJAAAAAAAAAAAAAAAAABAAAAAAAAAAAABAAAAAAAAAAZHJzL1BLAQIUABQAAAAI AIdO4kDNFKqV0wAAAAYBAAAPAAAAAAAAAAEAIAAAACIAAABkcnMvZG93bnJldi54bWxQSwECFAAU AAAACACHTuJAbxKJcPYBAADUAwAADgAAAAAAAAABACAAAAAiAQAAZHJzL2Uyb0RvYy54bWxQSwUG AAAAAAYABgBZAQAAigUAAAAA ">
                <v:fill on="f" focussize="0,0"/>
                <v:stroke weight="1.25pt" color="#000000" miterlimit="8" joinstyle="miter"/>
                <v:imagedata o:title=""/>
                <o:lock v:ext="edit" aspectratio="f"/>
              </v:line>
            </w:pict>
          </mc:Fallback>
        </mc:AlternateContent>
      </w:r>
    </w:p>
    <w:p>
      <w:pPr>
        <w:rPr>
          <w:rFonts w:hint="eastAsia" w:ascii="仿宋_GB2312" w:hAnsi="宋体" w:eastAsia="仿宋_GB2312" w:cs="宋体"/>
          <w:sz w:val="24"/>
        </w:rPr>
      </w:pP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 1 \* GB3 </w:instrText>
      </w:r>
      <w:r>
        <w:rPr>
          <w:rFonts w:hint="eastAsia" w:ascii="仿宋_GB2312" w:hAnsi="宋体" w:eastAsia="仿宋_GB2312" w:cs="宋体"/>
          <w:sz w:val="24"/>
        </w:rPr>
        <w:fldChar w:fldCharType="separate"/>
      </w:r>
      <w:r>
        <w:rPr>
          <w:rFonts w:hint="eastAsia" w:ascii="仿宋_GB2312" w:hAnsi="宋体" w:eastAsia="仿宋_GB2312" w:cs="宋体"/>
          <w:sz w:val="24"/>
        </w:rPr>
        <w:t>①</w:t>
      </w:r>
      <w:r>
        <w:rPr>
          <w:rFonts w:hint="eastAsia" w:ascii="仿宋_GB2312" w:hAnsi="宋体" w:eastAsia="仿宋_GB2312" w:cs="宋体"/>
          <w:sz w:val="24"/>
        </w:rPr>
        <w:fldChar w:fldCharType="end"/>
      </w:r>
      <w:r>
        <w:rPr>
          <w:rFonts w:hint="eastAsia" w:ascii="仿宋_GB2312" w:hAnsi="宋体" w:eastAsia="仿宋_GB2312" w:cs="宋体"/>
          <w:sz w:val="24"/>
        </w:rPr>
        <w:t>从业人员、营业收入、资产总额填报上一年度数据，无上一年度数据的新成立企业可不填报。</w:t>
      </w:r>
    </w:p>
    <w:p>
      <w:pPr>
        <w:pStyle w:val="4"/>
        <w:rPr>
          <w:rFonts w:hint="eastAsia" w:cs="宋体"/>
          <w:sz w:val="24"/>
        </w:rPr>
      </w:pPr>
      <w:r>
        <w:rPr>
          <w:rFonts w:hint="eastAsia" w:cs="宋体"/>
          <w:sz w:val="24"/>
        </w:rPr>
        <w:t>②本声明函将随中标结果公开，接受社会监督。</w:t>
      </w:r>
    </w:p>
    <w:p>
      <w:pPr>
        <w:rPr>
          <w:rFonts w:hint="eastAsia" w:ascii="仿宋_GB2312" w:eastAsia="仿宋_GB2312"/>
        </w:rPr>
      </w:pPr>
    </w:p>
    <w:p>
      <w:pPr>
        <w:pStyle w:val="2"/>
        <w:rPr>
          <w:rFonts w:hint="eastAsia" w:ascii="仿宋_GB2312" w:eastAsia="仿宋_GB2312"/>
        </w:rPr>
      </w:pPr>
    </w:p>
    <w:p>
      <w:pPr>
        <w:pStyle w:val="20"/>
        <w:spacing w:line="360" w:lineRule="auto"/>
        <w:jc w:val="center"/>
        <w:outlineLvl w:val="1"/>
        <w:rPr>
          <w:rFonts w:hint="eastAsia" w:ascii="仿宋_GB2312" w:hAnsi="宋体" w:eastAsia="仿宋_GB2312" w:cs="宋体"/>
          <w:b/>
          <w:sz w:val="32"/>
          <w:szCs w:val="32"/>
          <w:lang w:val="en-GB"/>
        </w:rPr>
      </w:pPr>
      <w:bookmarkStart w:id="31" w:name="_Toc17646_WPSOffice_Level1"/>
      <w:bookmarkStart w:id="32" w:name="_Toc27483_WPSOffice_Level1"/>
      <w:r>
        <w:rPr>
          <w:rFonts w:hint="eastAsia" w:ascii="仿宋_GB2312" w:hAnsi="宋体" w:eastAsia="仿宋_GB2312" w:cs="宋体"/>
          <w:b/>
          <w:sz w:val="32"/>
          <w:szCs w:val="32"/>
          <w:lang w:val="en-GB"/>
        </w:rPr>
        <w:t>残疾人福利性单位声明函</w:t>
      </w:r>
      <w:bookmarkEnd w:id="31"/>
      <w:bookmarkEnd w:id="32"/>
    </w:p>
    <w:p>
      <w:pPr>
        <w:spacing w:line="588" w:lineRule="exact"/>
        <w:ind w:firstLine="480" w:firstLineChars="200"/>
        <w:rPr>
          <w:rFonts w:hint="eastAsia" w:ascii="仿宋_GB2312" w:hAnsi="宋体" w:eastAsia="仿宋_GB2312" w:cs="宋体"/>
          <w:sz w:val="24"/>
        </w:rPr>
      </w:pPr>
      <w:r>
        <w:rPr>
          <w:rFonts w:hint="eastAsia" w:ascii="仿宋_GB2312" w:hAnsi="宋体" w:eastAsia="仿宋_GB2312"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_GB2312" w:hAnsi="宋体" w:eastAsia="仿宋_GB2312" w:cs="宋体"/>
          <w:sz w:val="24"/>
          <w:u w:val="single"/>
        </w:rPr>
        <w:t xml:space="preserve">    （单位名称）  </w:t>
      </w:r>
      <w:r>
        <w:rPr>
          <w:rFonts w:hint="eastAsia" w:ascii="仿宋_GB2312" w:hAnsi="宋体" w:eastAsia="仿宋_GB2312" w:cs="宋体"/>
          <w:sz w:val="24"/>
        </w:rPr>
        <w:t>单位的</w:t>
      </w:r>
      <w:r>
        <w:rPr>
          <w:rFonts w:hint="eastAsia" w:ascii="仿宋_GB2312" w:hAnsi="宋体" w:eastAsia="仿宋_GB2312" w:cs="宋体"/>
          <w:sz w:val="24"/>
          <w:u w:val="single"/>
        </w:rPr>
        <w:t xml:space="preserve">          </w:t>
      </w:r>
      <w:r>
        <w:rPr>
          <w:rFonts w:hint="eastAsia" w:ascii="仿宋_GB2312" w:hAnsi="宋体" w:eastAsia="仿宋_GB2312"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hint="eastAsia" w:ascii="仿宋_GB2312" w:hAnsi="宋体" w:eastAsia="仿宋_GB2312" w:cs="宋体"/>
          <w:sz w:val="24"/>
        </w:rPr>
      </w:pPr>
      <w:r>
        <w:rPr>
          <w:rFonts w:hint="eastAsia" w:ascii="仿宋_GB2312" w:hAnsi="宋体" w:eastAsia="仿宋_GB2312" w:cs="宋体"/>
          <w:sz w:val="24"/>
        </w:rPr>
        <w:t>本单位对上述声明的真实性负责。如有虚假，将依法承担相应责任。</w:t>
      </w:r>
    </w:p>
    <w:p>
      <w:pPr>
        <w:tabs>
          <w:tab w:val="left" w:pos="4860"/>
        </w:tabs>
        <w:spacing w:line="588" w:lineRule="exact"/>
        <w:ind w:right="1560" w:firstLine="480" w:firstLineChars="200"/>
        <w:jc w:val="center"/>
        <w:rPr>
          <w:rFonts w:hint="eastAsia" w:ascii="仿宋_GB2312" w:hAnsi="宋体" w:eastAsia="仿宋_GB2312" w:cs="宋体"/>
          <w:sz w:val="24"/>
        </w:rPr>
      </w:pPr>
      <w:r>
        <w:rPr>
          <w:rFonts w:hint="eastAsia" w:ascii="仿宋_GB2312" w:hAnsi="宋体" w:eastAsia="仿宋_GB2312" w:cs="宋体"/>
          <w:sz w:val="24"/>
        </w:rPr>
        <w:t xml:space="preserve">           </w:t>
      </w:r>
    </w:p>
    <w:p>
      <w:pPr>
        <w:pStyle w:val="64"/>
        <w:spacing w:line="360" w:lineRule="auto"/>
        <w:ind w:left="4788" w:leftChars="2280"/>
        <w:rPr>
          <w:rFonts w:hint="eastAsia" w:ascii="仿宋_GB2312" w:hAnsi="宋体" w:eastAsia="仿宋_GB2312"/>
          <w:sz w:val="24"/>
        </w:rPr>
      </w:pPr>
      <w:r>
        <w:rPr>
          <w:rFonts w:hint="eastAsia" w:ascii="仿宋_GB2312" w:hAnsi="宋体" w:eastAsia="仿宋_GB2312" w:cs="宋体"/>
          <w:sz w:val="24"/>
        </w:rPr>
        <w:t xml:space="preserve">       </w:t>
      </w:r>
      <w:r>
        <w:rPr>
          <w:rFonts w:hint="eastAsia" w:ascii="仿宋_GB2312" w:hAnsi="宋体" w:eastAsia="仿宋_GB2312"/>
          <w:sz w:val="24"/>
        </w:rPr>
        <w:t>单位名称（盖章）：</w:t>
      </w:r>
    </w:p>
    <w:p>
      <w:pPr>
        <w:pStyle w:val="2"/>
        <w:ind w:firstLine="6360" w:firstLineChars="2650"/>
        <w:rPr>
          <w:rFonts w:hint="eastAsia" w:ascii="仿宋_GB2312" w:eastAsia="仿宋_GB2312"/>
        </w:rPr>
      </w:pPr>
      <w:r>
        <w:rPr>
          <w:rFonts w:hint="eastAsia" w:ascii="仿宋_GB2312" w:hAnsi="宋体" w:eastAsia="仿宋_GB2312"/>
          <w:sz w:val="24"/>
        </w:rPr>
        <w:t>日  期  ：</w:t>
      </w:r>
    </w:p>
    <w:p>
      <w:pPr>
        <w:rPr>
          <w:rFonts w:hint="eastAsia" w:ascii="仿宋_GB2312" w:eastAsia="仿宋_GB2312"/>
        </w:rPr>
      </w:pPr>
    </w:p>
    <w:p>
      <w:pPr>
        <w:pStyle w:val="73"/>
        <w:rPr>
          <w:rFonts w:hint="eastAsia" w:ascii="仿宋_GB2312" w:eastAsia="仿宋_GB2312"/>
          <w:lang w:val="en-US" w:eastAsia="zh-CN"/>
        </w:rPr>
      </w:pPr>
    </w:p>
    <w:p>
      <w:pPr>
        <w:spacing w:line="400" w:lineRule="exact"/>
        <w:rPr>
          <w:rFonts w:hint="eastAsia" w:ascii="仿宋_GB2312" w:hAnsi="宋体" w:eastAsia="仿宋_GB2312"/>
          <w:bCs/>
          <w:kern w:val="0"/>
          <w:szCs w:val="21"/>
        </w:rPr>
      </w:pPr>
    </w:p>
    <w:p>
      <w:pPr>
        <w:pStyle w:val="20"/>
        <w:spacing w:line="420" w:lineRule="exact"/>
        <w:rPr>
          <w:rFonts w:ascii="仿宋" w:hAnsi="仿宋" w:eastAsia="仿宋" w:cs="仿宋"/>
          <w:szCs w:val="21"/>
        </w:rPr>
      </w:pPr>
      <w:r>
        <w:br w:type="page"/>
      </w:r>
      <w:r>
        <w:rPr>
          <w:rFonts w:hint="eastAsia" w:ascii="仿宋" w:hAnsi="仿宋" w:eastAsia="仿宋" w:cs="仿宋"/>
          <w:szCs w:val="21"/>
        </w:rPr>
        <w:t>附件十：</w:t>
      </w:r>
    </w:p>
    <w:p>
      <w:pPr>
        <w:rPr>
          <w:rFonts w:ascii="仿宋" w:hAnsi="仿宋" w:eastAsia="仿宋" w:cs="仿宋"/>
          <w:sz w:val="24"/>
          <w:szCs w:val="32"/>
        </w:rPr>
      </w:pPr>
    </w:p>
    <w:p>
      <w:pPr>
        <w:pStyle w:val="20"/>
        <w:spacing w:line="360" w:lineRule="auto"/>
        <w:jc w:val="center"/>
        <w:rPr>
          <w:rFonts w:hint="eastAsia" w:ascii="仿宋_GB2312" w:hAnsi="仿宋" w:eastAsia="仿宋_GB2312" w:cs="仿宋"/>
          <w:sz w:val="40"/>
          <w:szCs w:val="40"/>
          <w:lang w:val="zh-CN"/>
        </w:rPr>
      </w:pPr>
      <w:r>
        <w:rPr>
          <w:rFonts w:hint="eastAsia" w:ascii="仿宋_GB2312" w:hAnsi="仿宋" w:eastAsia="仿宋_GB2312" w:cs="仿宋"/>
          <w:sz w:val="40"/>
          <w:szCs w:val="40"/>
          <w:lang w:val="zh-CN"/>
        </w:rPr>
        <w:t>联合</w:t>
      </w:r>
      <w:r>
        <w:rPr>
          <w:rFonts w:hint="eastAsia" w:ascii="仿宋_GB2312" w:hAnsi="仿宋" w:eastAsia="仿宋_GB2312" w:cs="仿宋"/>
          <w:sz w:val="40"/>
          <w:szCs w:val="40"/>
        </w:rPr>
        <w:t>体</w:t>
      </w:r>
      <w:r>
        <w:rPr>
          <w:rFonts w:hint="eastAsia" w:ascii="仿宋_GB2312" w:hAnsi="仿宋" w:eastAsia="仿宋_GB2312" w:cs="仿宋"/>
          <w:sz w:val="40"/>
          <w:szCs w:val="40"/>
          <w:lang w:val="zh-CN"/>
        </w:rPr>
        <w:t>协议</w:t>
      </w:r>
    </w:p>
    <w:p>
      <w:pPr>
        <w:widowControl/>
        <w:spacing w:line="400" w:lineRule="exact"/>
        <w:ind w:firstLine="480" w:firstLineChars="200"/>
        <w:jc w:val="left"/>
        <w:rPr>
          <w:rFonts w:hint="eastAsia" w:ascii="仿宋_GB2312" w:hAnsi="仿宋" w:eastAsia="仿宋_GB2312" w:cs="仿宋"/>
          <w:sz w:val="24"/>
        </w:rPr>
      </w:pPr>
    </w:p>
    <w:p>
      <w:pPr>
        <w:widowControl/>
        <w:spacing w:line="400" w:lineRule="exact"/>
        <w:ind w:firstLine="480" w:firstLineChars="200"/>
        <w:jc w:val="left"/>
        <w:rPr>
          <w:rFonts w:hint="eastAsia" w:ascii="仿宋_GB2312" w:hAnsi="仿宋" w:eastAsia="仿宋_GB2312" w:cs="仿宋"/>
          <w:sz w:val="24"/>
        </w:rPr>
      </w:pPr>
      <w:r>
        <w:rPr>
          <w:rFonts w:hint="eastAsia" w:ascii="仿宋_GB2312" w:hAnsi="仿宋" w:eastAsia="仿宋_GB2312" w:cs="仿宋"/>
          <w:sz w:val="24"/>
        </w:rPr>
        <w:t>（以联合体形式投标的，提供联合协议；本项目不接受联合体投标或者投标人不以联合体形式投标的，则不需要提供）</w:t>
      </w:r>
    </w:p>
    <w:p>
      <w:pPr>
        <w:snapToGrid w:val="0"/>
        <w:spacing w:line="400" w:lineRule="exact"/>
        <w:ind w:firstLine="576"/>
        <w:rPr>
          <w:rFonts w:hint="eastAsia" w:ascii="仿宋_GB2312" w:hAnsi="仿宋" w:eastAsia="仿宋_GB2312" w:cs="仿宋"/>
          <w:kern w:val="0"/>
          <w:sz w:val="24"/>
          <w:lang w:val="zh-CN"/>
        </w:rPr>
      </w:pPr>
      <w:r>
        <w:rPr>
          <w:rFonts w:hint="eastAsia" w:ascii="仿宋_GB2312" w:hAnsi="仿宋" w:eastAsia="仿宋_GB2312" w:cs="仿宋"/>
          <w:kern w:val="0"/>
          <w:sz w:val="24"/>
          <w:u w:val="single"/>
        </w:rPr>
        <w:t>（联合体所有成员名称）</w:t>
      </w:r>
      <w:r>
        <w:rPr>
          <w:rFonts w:hint="eastAsia" w:ascii="仿宋_GB2312" w:hAnsi="仿宋" w:eastAsia="仿宋_GB2312" w:cs="仿宋"/>
          <w:kern w:val="0"/>
          <w:sz w:val="24"/>
        </w:rPr>
        <w:t>自愿</w:t>
      </w:r>
      <w:r>
        <w:rPr>
          <w:rFonts w:hint="eastAsia" w:ascii="仿宋_GB2312" w:hAnsi="仿宋" w:eastAsia="仿宋_GB2312" w:cs="仿宋"/>
          <w:kern w:val="0"/>
          <w:sz w:val="24"/>
          <w:lang w:val="zh-CN"/>
        </w:rPr>
        <w:t>组成一个联合体，以一个投标人的身份</w:t>
      </w:r>
      <w:r>
        <w:rPr>
          <w:rFonts w:hint="eastAsia" w:ascii="仿宋_GB2312" w:hAnsi="仿宋" w:eastAsia="仿宋_GB2312" w:cs="仿宋"/>
          <w:kern w:val="0"/>
          <w:sz w:val="24"/>
        </w:rPr>
        <w:t>参加</w:t>
      </w:r>
      <w:r>
        <w:rPr>
          <w:rFonts w:hint="eastAsia" w:ascii="仿宋_GB2312" w:hAnsi="仿宋" w:eastAsia="仿宋_GB2312" w:cs="仿宋"/>
          <w:sz w:val="24"/>
        </w:rPr>
        <w:t>（项目名称））项目编号）</w:t>
      </w:r>
      <w:r>
        <w:rPr>
          <w:rFonts w:hint="eastAsia" w:ascii="仿宋_GB2312" w:hAnsi="仿宋" w:eastAsia="仿宋_GB2312" w:cs="仿宋"/>
          <w:kern w:val="0"/>
          <w:sz w:val="24"/>
          <w:lang w:val="zh-CN"/>
        </w:rPr>
        <w:t xml:space="preserve">投标。 </w:t>
      </w:r>
    </w:p>
    <w:p>
      <w:pPr>
        <w:snapToGrid w:val="0"/>
        <w:spacing w:line="400" w:lineRule="exact"/>
        <w:ind w:firstLine="576"/>
        <w:rPr>
          <w:rFonts w:hint="eastAsia" w:ascii="仿宋_GB2312" w:hAnsi="仿宋" w:eastAsia="仿宋_GB2312" w:cs="仿宋"/>
          <w:kern w:val="0"/>
          <w:sz w:val="24"/>
          <w:lang w:val="zh-CN"/>
        </w:rPr>
      </w:pPr>
      <w:r>
        <w:rPr>
          <w:rFonts w:hint="eastAsia" w:ascii="仿宋_GB2312" w:hAnsi="仿宋" w:eastAsia="仿宋_GB2312" w:cs="仿宋"/>
          <w:kern w:val="0"/>
          <w:sz w:val="24"/>
          <w:lang w:val="zh-CN"/>
        </w:rPr>
        <w:t>一、各方一致决定，</w:t>
      </w:r>
      <w:r>
        <w:rPr>
          <w:rFonts w:hint="eastAsia" w:ascii="仿宋_GB2312" w:hAnsi="仿宋" w:eastAsia="仿宋_GB2312" w:cs="仿宋"/>
          <w:kern w:val="0"/>
          <w:sz w:val="24"/>
          <w:u w:val="single"/>
        </w:rPr>
        <w:t>（某联合体成员名称）</w:t>
      </w:r>
      <w:r>
        <w:rPr>
          <w:rFonts w:hint="eastAsia" w:ascii="仿宋_GB2312" w:hAnsi="仿宋" w:eastAsia="仿宋_GB2312" w:cs="仿宋"/>
          <w:kern w:val="0"/>
          <w:sz w:val="24"/>
        </w:rPr>
        <w:t>为联合体</w:t>
      </w:r>
      <w:r>
        <w:rPr>
          <w:rFonts w:hint="eastAsia" w:ascii="仿宋_GB2312" w:hAnsi="仿宋" w:eastAsia="仿宋_GB2312" w:cs="仿宋"/>
          <w:kern w:val="0"/>
          <w:sz w:val="24"/>
          <w:lang w:val="zh-CN"/>
        </w:rPr>
        <w:t>牵头人</w:t>
      </w:r>
      <w:r>
        <w:rPr>
          <w:rFonts w:hint="eastAsia" w:ascii="仿宋_GB2312" w:hAnsi="仿宋" w:eastAsia="仿宋_GB2312" w:cs="仿宋"/>
          <w:sz w:val="24"/>
        </w:rPr>
        <w:t>，代表所有联合体成员负责投标和合同实施阶段的主办、协调工作</w:t>
      </w:r>
      <w:r>
        <w:rPr>
          <w:rFonts w:hint="eastAsia" w:ascii="仿宋_GB2312" w:hAnsi="仿宋" w:eastAsia="仿宋_GB2312" w:cs="仿宋"/>
          <w:kern w:val="0"/>
          <w:sz w:val="24"/>
          <w:lang w:val="zh-CN"/>
        </w:rPr>
        <w:t>。</w:t>
      </w:r>
    </w:p>
    <w:p>
      <w:pPr>
        <w:snapToGrid w:val="0"/>
        <w:spacing w:line="400" w:lineRule="exact"/>
        <w:ind w:firstLine="576"/>
        <w:rPr>
          <w:rFonts w:hint="eastAsia" w:ascii="仿宋_GB2312" w:hAnsi="仿宋" w:eastAsia="仿宋_GB2312" w:cs="仿宋"/>
          <w:kern w:val="0"/>
          <w:sz w:val="24"/>
          <w:lang w:val="zh-CN"/>
        </w:rPr>
      </w:pPr>
      <w:r>
        <w:rPr>
          <w:rFonts w:hint="eastAsia" w:ascii="仿宋_GB2312" w:hAnsi="仿宋" w:eastAsia="仿宋_GB2312" w:cs="仿宋"/>
          <w:kern w:val="0"/>
          <w:sz w:val="24"/>
          <w:lang w:val="zh-CN"/>
        </w:rPr>
        <w:t>二、</w:t>
      </w:r>
      <w:r>
        <w:rPr>
          <w:rFonts w:hint="eastAsia" w:ascii="仿宋_GB2312" w:hAnsi="仿宋" w:eastAsia="仿宋_GB2312" w:cs="仿宋"/>
          <w:sz w:val="24"/>
        </w:rPr>
        <w:t>所有联合体成员各方签署授权书，授权书载明的</w:t>
      </w:r>
      <w:r>
        <w:rPr>
          <w:rFonts w:hint="eastAsia" w:ascii="仿宋_GB2312" w:hAnsi="仿宋" w:eastAsia="仿宋_GB2312" w:cs="仿宋"/>
          <w:kern w:val="0"/>
          <w:sz w:val="24"/>
          <w:lang w:val="zh-CN"/>
        </w:rPr>
        <w:t>授权代表根据招标文件规定及投标内容而对采购人、采购机构所作的任何合法承诺，包括书面澄清及相应等均对联合投标各方产生约束力。</w:t>
      </w:r>
    </w:p>
    <w:p>
      <w:pPr>
        <w:snapToGrid w:val="0"/>
        <w:spacing w:line="400" w:lineRule="exact"/>
        <w:ind w:firstLine="576"/>
        <w:rPr>
          <w:rFonts w:hint="eastAsia" w:ascii="仿宋_GB2312" w:hAnsi="仿宋" w:eastAsia="仿宋_GB2312" w:cs="仿宋"/>
          <w:kern w:val="0"/>
          <w:sz w:val="24"/>
          <w:lang w:val="zh-CN"/>
        </w:rPr>
      </w:pPr>
      <w:r>
        <w:rPr>
          <w:rFonts w:hint="eastAsia" w:ascii="仿宋_GB2312" w:hAnsi="仿宋" w:eastAsia="仿宋_GB2312" w:cs="仿宋"/>
          <w:kern w:val="0"/>
          <w:sz w:val="24"/>
          <w:lang w:val="zh-CN"/>
        </w:rPr>
        <w:t>三、本次联合投标中，分工如下：</w:t>
      </w:r>
      <w:r>
        <w:rPr>
          <w:rFonts w:hint="eastAsia" w:ascii="仿宋_GB2312" w:hAnsi="仿宋" w:eastAsia="仿宋_GB2312" w:cs="仿宋"/>
          <w:kern w:val="0"/>
          <w:sz w:val="24"/>
          <w:u w:val="single"/>
        </w:rPr>
        <w:t>（联合体其中一方成员名称）</w:t>
      </w:r>
      <w:r>
        <w:rPr>
          <w:rFonts w:hint="eastAsia" w:ascii="仿宋_GB2312" w:hAnsi="仿宋" w:eastAsia="仿宋_GB2312" w:cs="仿宋"/>
          <w:kern w:val="0"/>
          <w:sz w:val="24"/>
          <w:lang w:val="zh-CN"/>
        </w:rPr>
        <w:t>承担的工作和义务为：</w:t>
      </w:r>
      <w:r>
        <w:rPr>
          <w:rFonts w:hint="eastAsia" w:ascii="仿宋_GB2312" w:hAnsi="仿宋" w:eastAsia="仿宋_GB2312" w:cs="仿宋"/>
          <w:sz w:val="24"/>
          <w:u w:val="single"/>
        </w:rPr>
        <w:t xml:space="preserve">             </w:t>
      </w:r>
      <w:r>
        <w:rPr>
          <w:rFonts w:hint="eastAsia" w:ascii="仿宋_GB2312" w:hAnsi="仿宋" w:eastAsia="仿宋_GB2312" w:cs="仿宋"/>
          <w:kern w:val="0"/>
          <w:sz w:val="24"/>
          <w:lang w:val="zh-CN"/>
        </w:rPr>
        <w:t>；……。</w:t>
      </w:r>
    </w:p>
    <w:p>
      <w:pPr>
        <w:snapToGrid w:val="0"/>
        <w:spacing w:line="400" w:lineRule="exact"/>
        <w:ind w:firstLine="576"/>
        <w:rPr>
          <w:rFonts w:hint="eastAsia" w:ascii="仿宋_GB2312" w:hAnsi="仿宋" w:eastAsia="仿宋_GB2312" w:cs="仿宋"/>
          <w:kern w:val="0"/>
          <w:sz w:val="24"/>
          <w:lang w:val="zh-CN"/>
        </w:rPr>
      </w:pPr>
      <w:r>
        <w:rPr>
          <w:rFonts w:hint="eastAsia" w:ascii="仿宋_GB2312" w:hAnsi="仿宋" w:eastAsia="仿宋_GB2312" w:cs="仿宋"/>
          <w:kern w:val="0"/>
          <w:sz w:val="24"/>
          <w:lang w:val="zh-CN"/>
        </w:rPr>
        <w:t>四、</w:t>
      </w:r>
      <w:r>
        <w:rPr>
          <w:rFonts w:hint="eastAsia" w:ascii="仿宋_GB2312" w:hAnsi="仿宋" w:eastAsia="仿宋_GB2312" w:cs="仿宋"/>
          <w:kern w:val="0"/>
          <w:sz w:val="24"/>
          <w:u w:val="single"/>
        </w:rPr>
        <w:t>（联合体其中一方成员名称）</w:t>
      </w:r>
      <w:r>
        <w:rPr>
          <w:rFonts w:hint="eastAsia" w:ascii="仿宋_GB2312" w:hAnsi="仿宋" w:eastAsia="仿宋_GB2312" w:cs="仿宋"/>
          <w:kern w:val="0"/>
          <w:sz w:val="24"/>
        </w:rPr>
        <w:t>提供的全部货物由小微企业制造，其合同份额占到合同总金额</w:t>
      </w:r>
      <w:r>
        <w:rPr>
          <w:rFonts w:hint="eastAsia" w:ascii="仿宋_GB2312" w:hAnsi="仿宋" w:eastAsia="仿宋_GB2312" w:cs="仿宋"/>
          <w:kern w:val="0"/>
          <w:sz w:val="24"/>
          <w:u w:val="single"/>
        </w:rPr>
        <w:t xml:space="preserve">     </w:t>
      </w:r>
      <w:r>
        <w:rPr>
          <w:rFonts w:hint="eastAsia" w:ascii="仿宋_GB2312" w:hAnsi="仿宋" w:eastAsia="仿宋_GB2312" w:cs="仿宋"/>
          <w:kern w:val="0"/>
          <w:sz w:val="24"/>
        </w:rPr>
        <w:t>%以上；</w:t>
      </w:r>
      <w:r>
        <w:rPr>
          <w:rFonts w:hint="eastAsia" w:ascii="仿宋_GB2312" w:hAnsi="仿宋" w:eastAsia="仿宋_GB2312" w:cs="仿宋"/>
          <w:kern w:val="0"/>
          <w:sz w:val="24"/>
          <w:lang w:val="zh-CN"/>
        </w:rPr>
        <w:t>……。（未预留份额专门面向中小企业采购的采购项目，以及预留份额中的非预留部分采购包，接受联合体投标的，联合体其中一方提供的货物全部由小微企业制造，且其合同份额占到合同总金额 30%以上，对联合体报价给予</w:t>
      </w:r>
      <w:r>
        <w:rPr>
          <w:rFonts w:hint="eastAsia" w:ascii="仿宋_GB2312" w:hAnsi="仿宋" w:eastAsia="仿宋_GB2312" w:cs="仿宋"/>
          <w:kern w:val="0"/>
          <w:sz w:val="24"/>
        </w:rPr>
        <w:t>4</w:t>
      </w:r>
      <w:r>
        <w:rPr>
          <w:rFonts w:hint="eastAsia" w:ascii="仿宋_GB2312" w:hAnsi="仿宋" w:eastAsia="仿宋_GB2312" w:cs="仿宋"/>
          <w:kern w:val="0"/>
          <w:sz w:val="24"/>
          <w:lang w:val="zh-CN"/>
        </w:rPr>
        <w:t>%的扣除）</w:t>
      </w:r>
    </w:p>
    <w:p>
      <w:pPr>
        <w:snapToGrid w:val="0"/>
        <w:spacing w:line="400" w:lineRule="exact"/>
        <w:ind w:firstLine="576"/>
        <w:rPr>
          <w:rFonts w:hint="eastAsia" w:ascii="仿宋_GB2312" w:hAnsi="仿宋" w:eastAsia="仿宋_GB2312" w:cs="仿宋"/>
          <w:kern w:val="0"/>
          <w:sz w:val="24"/>
          <w:lang w:val="zh-CN"/>
        </w:rPr>
      </w:pPr>
      <w:r>
        <w:rPr>
          <w:rFonts w:hint="eastAsia" w:ascii="仿宋_GB2312" w:hAnsi="仿宋" w:eastAsia="仿宋_GB2312" w:cs="仿宋"/>
          <w:kern w:val="0"/>
          <w:sz w:val="24"/>
          <w:lang w:val="zh-CN"/>
        </w:rPr>
        <w:t>五、如果中标，</w:t>
      </w:r>
      <w:r>
        <w:rPr>
          <w:rFonts w:hint="eastAsia" w:ascii="仿宋_GB2312" w:hAnsi="仿宋" w:eastAsia="仿宋_GB2312" w:cs="仿宋"/>
          <w:sz w:val="24"/>
        </w:rPr>
        <w:t>联合体各成员方共同与采购人签订合同，并就采购合同约定的事项对采购人承担连带责任。</w:t>
      </w:r>
    </w:p>
    <w:p>
      <w:pPr>
        <w:snapToGrid w:val="0"/>
        <w:spacing w:line="400" w:lineRule="exact"/>
        <w:ind w:firstLine="576"/>
        <w:rPr>
          <w:rFonts w:hint="eastAsia" w:ascii="仿宋_GB2312" w:hAnsi="仿宋" w:eastAsia="仿宋_GB2312" w:cs="仿宋"/>
          <w:kern w:val="0"/>
          <w:sz w:val="24"/>
          <w:lang w:val="zh-CN"/>
        </w:rPr>
      </w:pPr>
      <w:r>
        <w:rPr>
          <w:rFonts w:hint="eastAsia" w:ascii="仿宋_GB2312" w:hAnsi="仿宋" w:eastAsia="仿宋_GB2312" w:cs="仿宋"/>
          <w:kern w:val="0"/>
          <w:sz w:val="24"/>
          <w:lang w:val="zh-CN"/>
        </w:rPr>
        <w:t>六、有关本次联合投标的其他事宜：</w:t>
      </w:r>
    </w:p>
    <w:p>
      <w:pPr>
        <w:snapToGrid w:val="0"/>
        <w:spacing w:line="400" w:lineRule="exact"/>
        <w:ind w:firstLine="576"/>
        <w:rPr>
          <w:rFonts w:hint="eastAsia" w:ascii="仿宋_GB2312" w:hAnsi="仿宋" w:eastAsia="仿宋_GB2312" w:cs="仿宋"/>
          <w:kern w:val="0"/>
          <w:sz w:val="24"/>
          <w:lang w:val="zh-CN"/>
        </w:rPr>
      </w:pPr>
      <w:r>
        <w:rPr>
          <w:rFonts w:hint="eastAsia" w:ascii="仿宋_GB2312" w:hAnsi="仿宋" w:eastAsia="仿宋_GB2312" w:cs="仿宋"/>
          <w:kern w:val="0"/>
          <w:sz w:val="24"/>
          <w:lang w:val="zh-CN"/>
        </w:rPr>
        <w:t>1、联合体各方不再单独参加或者与其他供应商另外组成联合体参加同一合同项下的政府采购活动。</w:t>
      </w:r>
    </w:p>
    <w:p>
      <w:pPr>
        <w:snapToGrid w:val="0"/>
        <w:spacing w:line="400" w:lineRule="exact"/>
        <w:ind w:firstLine="576"/>
        <w:rPr>
          <w:rFonts w:hint="eastAsia" w:ascii="仿宋_GB2312" w:hAnsi="仿宋" w:eastAsia="仿宋_GB2312" w:cs="仿宋"/>
          <w:kern w:val="0"/>
          <w:sz w:val="24"/>
          <w:lang w:val="zh-CN"/>
        </w:rPr>
      </w:pPr>
      <w:r>
        <w:rPr>
          <w:rFonts w:hint="eastAsia" w:ascii="仿宋_GB2312" w:hAnsi="仿宋" w:eastAsia="仿宋_GB2312" w:cs="仿宋"/>
          <w:kern w:val="0"/>
          <w:sz w:val="24"/>
          <w:lang w:val="zh-CN"/>
        </w:rPr>
        <w:t>2、联合体中有同类资质的各方按照联合体分工承担相同工作的，按照资质等级较低的供应商确定资质等级。</w:t>
      </w:r>
    </w:p>
    <w:p>
      <w:pPr>
        <w:snapToGrid w:val="0"/>
        <w:spacing w:line="400" w:lineRule="exact"/>
        <w:ind w:firstLine="576"/>
        <w:rPr>
          <w:rFonts w:hint="eastAsia" w:ascii="仿宋_GB2312" w:hAnsi="仿宋" w:eastAsia="仿宋_GB2312" w:cs="仿宋"/>
          <w:kern w:val="0"/>
          <w:sz w:val="24"/>
          <w:lang w:val="zh-CN"/>
        </w:rPr>
      </w:pPr>
      <w:r>
        <w:rPr>
          <w:rFonts w:hint="eastAsia" w:ascii="仿宋_GB2312" w:hAnsi="仿宋" w:eastAsia="仿宋_GB2312" w:cs="仿宋"/>
          <w:kern w:val="0"/>
          <w:sz w:val="24"/>
          <w:lang w:val="zh-CN"/>
        </w:rPr>
        <w:t>3、本协议提交采购人、采购</w:t>
      </w:r>
      <w:r>
        <w:rPr>
          <w:rFonts w:hint="eastAsia" w:ascii="仿宋_GB2312" w:hAnsi="仿宋" w:eastAsia="仿宋_GB2312" w:cs="仿宋"/>
          <w:kern w:val="0"/>
          <w:sz w:val="24"/>
        </w:rPr>
        <w:t>代理</w:t>
      </w:r>
      <w:r>
        <w:rPr>
          <w:rFonts w:hint="eastAsia" w:ascii="仿宋_GB2312" w:hAnsi="仿宋" w:eastAsia="仿宋_GB2312" w:cs="仿宋"/>
          <w:kern w:val="0"/>
          <w:sz w:val="24"/>
          <w:lang w:val="zh-CN"/>
        </w:rPr>
        <w:t>机构后，联合体各方不得以任何形式对上述内容进行修改或撤销。</w:t>
      </w:r>
    </w:p>
    <w:p>
      <w:pPr>
        <w:rPr>
          <w:rFonts w:hint="eastAsia" w:ascii="仿宋_GB2312" w:hAnsi="仿宋" w:eastAsia="仿宋_GB2312" w:cs="仿宋"/>
          <w:sz w:val="24"/>
          <w:szCs w:val="32"/>
          <w:lang w:val="zh-CN"/>
        </w:rPr>
      </w:pPr>
    </w:p>
    <w:p>
      <w:pPr>
        <w:snapToGrid w:val="0"/>
        <w:spacing w:line="360" w:lineRule="auto"/>
        <w:ind w:firstLine="3998" w:firstLineChars="1666"/>
        <w:rPr>
          <w:rFonts w:hint="eastAsia" w:ascii="仿宋_GB2312" w:hAnsi="仿宋" w:eastAsia="仿宋_GB2312" w:cs="仿宋"/>
          <w:kern w:val="0"/>
          <w:sz w:val="24"/>
          <w:lang w:val="zh-CN"/>
        </w:rPr>
      </w:pPr>
      <w:r>
        <w:rPr>
          <w:rFonts w:hint="eastAsia" w:ascii="仿宋_GB2312" w:hAnsi="仿宋" w:eastAsia="仿宋_GB2312" w:cs="仿宋"/>
          <w:kern w:val="0"/>
          <w:sz w:val="24"/>
          <w:lang w:val="zh-CN"/>
        </w:rPr>
        <w:t>联合体成员名称(盖公章或电子签章)：</w:t>
      </w:r>
    </w:p>
    <w:p>
      <w:pPr>
        <w:snapToGrid w:val="0"/>
        <w:spacing w:line="360" w:lineRule="auto"/>
        <w:ind w:firstLine="3998" w:firstLineChars="1666"/>
        <w:rPr>
          <w:rFonts w:hint="eastAsia" w:ascii="仿宋_GB2312" w:hAnsi="仿宋" w:eastAsia="仿宋_GB2312" w:cs="仿宋"/>
          <w:sz w:val="24"/>
        </w:rPr>
      </w:pPr>
      <w:r>
        <w:rPr>
          <w:rFonts w:hint="eastAsia" w:ascii="仿宋_GB2312" w:hAnsi="仿宋" w:eastAsia="仿宋_GB2312" w:cs="仿宋"/>
          <w:kern w:val="0"/>
          <w:sz w:val="24"/>
          <w:lang w:val="zh-CN"/>
        </w:rPr>
        <w:t>……</w:t>
      </w:r>
    </w:p>
    <w:p>
      <w:pPr>
        <w:pStyle w:val="2"/>
        <w:ind w:firstLine="0"/>
        <w:sectPr>
          <w:pgSz w:w="11906" w:h="16838"/>
          <w:pgMar w:top="1701" w:right="1286" w:bottom="1418" w:left="1440" w:header="851" w:footer="992" w:gutter="0"/>
          <w:cols w:space="720" w:num="1"/>
          <w:docGrid w:type="lines" w:linePitch="312" w:charSpace="0"/>
        </w:sectPr>
      </w:pPr>
      <w:r>
        <w:rPr>
          <w:rFonts w:hint="eastAsia" w:ascii="仿宋_GB2312" w:hAnsi="仿宋" w:eastAsia="仿宋_GB2312" w:cs="仿宋"/>
          <w:kern w:val="0"/>
          <w:sz w:val="24"/>
          <w:lang w:val="zh-CN"/>
        </w:rPr>
        <w:t xml:space="preserve">                                 日期：</w:t>
      </w:r>
    </w:p>
    <w:p>
      <w:pPr>
        <w:spacing w:line="400" w:lineRule="exact"/>
        <w:rPr>
          <w:rFonts w:hint="eastAsia" w:ascii="仿宋_GB2312" w:hAnsi="宋体" w:eastAsia="仿宋_GB2312"/>
          <w:b/>
          <w:i/>
          <w:sz w:val="30"/>
          <w:szCs w:val="30"/>
          <w:u w:val="single"/>
        </w:rPr>
      </w:pPr>
      <w:r>
        <w:rPr>
          <w:rFonts w:hint="eastAsia" w:ascii="仿宋_GB2312" w:eastAsia="仿宋_GB2312"/>
          <w:szCs w:val="21"/>
        </w:rPr>
        <w:t>附件十一1：</w:t>
      </w:r>
      <w:r>
        <w:rPr>
          <w:rFonts w:hint="eastAsia" w:ascii="仿宋_GB2312" w:eastAsia="仿宋_GB2312"/>
          <w:b/>
          <w:sz w:val="28"/>
        </w:rPr>
        <w:t xml:space="preserve">                                              </w:t>
      </w:r>
    </w:p>
    <w:p>
      <w:pPr>
        <w:spacing w:line="640" w:lineRule="exact"/>
        <w:ind w:firstLine="2200" w:firstLineChars="500"/>
        <w:rPr>
          <w:rFonts w:hint="eastAsia" w:ascii="宋体" w:hAnsi="宋体"/>
          <w:sz w:val="44"/>
          <w:szCs w:val="44"/>
        </w:rPr>
      </w:pPr>
    </w:p>
    <w:p>
      <w:pPr>
        <w:spacing w:line="640" w:lineRule="exact"/>
        <w:jc w:val="center"/>
        <w:rPr>
          <w:rFonts w:hint="eastAsia"/>
          <w:b/>
          <w:sz w:val="28"/>
          <w:szCs w:val="28"/>
        </w:rPr>
      </w:pPr>
      <w:r>
        <w:rPr>
          <w:rFonts w:hint="eastAsia" w:ascii="黑体" w:eastAsia="黑体"/>
          <w:sz w:val="52"/>
          <w:szCs w:val="52"/>
        </w:rPr>
        <w:t>天台县智能交通升级改造项目</w:t>
      </w:r>
    </w:p>
    <w:p>
      <w:pPr>
        <w:spacing w:before="156" w:beforeLines="50" w:after="156" w:afterLines="50" w:line="640" w:lineRule="exact"/>
        <w:jc w:val="center"/>
        <w:rPr>
          <w:rFonts w:hint="eastAsia" w:ascii="宋体" w:hAnsi="宋体"/>
          <w:sz w:val="36"/>
          <w:szCs w:val="36"/>
        </w:rPr>
      </w:pPr>
      <w:r>
        <w:rPr>
          <w:rFonts w:hint="eastAsia" w:ascii="宋体" w:hAnsi="宋体"/>
          <w:sz w:val="36"/>
          <w:szCs w:val="36"/>
        </w:rPr>
        <w:t>ttcg-2023-17（招）</w:t>
      </w:r>
    </w:p>
    <w:p>
      <w:pPr>
        <w:spacing w:after="156" w:afterLines="50"/>
        <w:ind w:firstLine="2880" w:firstLineChars="900"/>
        <w:rPr>
          <w:rFonts w:hint="eastAsia" w:ascii="宋体" w:hAnsi="宋体"/>
          <w:i/>
          <w:sz w:val="32"/>
        </w:rPr>
      </w:pPr>
      <w:r>
        <w:rPr>
          <w:rFonts w:hint="eastAsia" w:ascii="宋体" w:hAnsi="宋体"/>
          <w:i/>
          <w:sz w:val="32"/>
        </w:rPr>
        <w:t xml:space="preserve"> </w:t>
      </w:r>
    </w:p>
    <w:p>
      <w:pPr>
        <w:spacing w:line="900" w:lineRule="exact"/>
        <w:jc w:val="center"/>
        <w:rPr>
          <w:rFonts w:hint="eastAsia"/>
          <w:sz w:val="84"/>
        </w:rPr>
      </w:pPr>
      <w:r>
        <w:rPr>
          <w:rFonts w:hint="eastAsia"/>
          <w:sz w:val="84"/>
        </w:rPr>
        <w:t>资</w:t>
      </w:r>
    </w:p>
    <w:p>
      <w:pPr>
        <w:spacing w:line="900" w:lineRule="exact"/>
        <w:jc w:val="center"/>
        <w:rPr>
          <w:rFonts w:hint="eastAsia"/>
          <w:sz w:val="84"/>
        </w:rPr>
      </w:pPr>
      <w:r>
        <w:rPr>
          <w:rFonts w:hint="eastAsia"/>
          <w:sz w:val="84"/>
        </w:rPr>
        <w:t>格</w:t>
      </w:r>
    </w:p>
    <w:p>
      <w:pPr>
        <w:spacing w:line="900" w:lineRule="exact"/>
        <w:jc w:val="center"/>
        <w:rPr>
          <w:rFonts w:hint="eastAsia"/>
          <w:sz w:val="84"/>
        </w:rPr>
      </w:pPr>
      <w:r>
        <w:rPr>
          <w:rFonts w:hint="eastAsia"/>
          <w:sz w:val="84"/>
        </w:rPr>
        <w:t>证</w:t>
      </w:r>
    </w:p>
    <w:p>
      <w:pPr>
        <w:spacing w:line="900" w:lineRule="exact"/>
        <w:jc w:val="center"/>
        <w:rPr>
          <w:sz w:val="84"/>
        </w:rPr>
      </w:pPr>
      <w:r>
        <w:rPr>
          <w:rFonts w:hint="eastAsia"/>
          <w:sz w:val="84"/>
        </w:rPr>
        <w:t>明</w:t>
      </w:r>
    </w:p>
    <w:p>
      <w:pPr>
        <w:spacing w:line="900" w:lineRule="exact"/>
        <w:jc w:val="center"/>
        <w:rPr>
          <w:sz w:val="84"/>
        </w:rPr>
      </w:pPr>
      <w:r>
        <w:rPr>
          <w:rFonts w:hint="eastAsia"/>
          <w:sz w:val="84"/>
        </w:rPr>
        <w:t>文</w:t>
      </w:r>
    </w:p>
    <w:p>
      <w:pPr>
        <w:spacing w:line="900" w:lineRule="exact"/>
        <w:jc w:val="center"/>
        <w:rPr>
          <w:sz w:val="84"/>
        </w:rPr>
      </w:pPr>
      <w:r>
        <w:rPr>
          <w:rFonts w:hint="eastAsia"/>
          <w:sz w:val="84"/>
        </w:rPr>
        <w:t>件</w:t>
      </w:r>
    </w:p>
    <w:p>
      <w:pPr>
        <w:spacing w:line="900" w:lineRule="exact"/>
        <w:ind w:firstLine="2400" w:firstLineChars="750"/>
        <w:rPr>
          <w:rFonts w:hint="eastAsia" w:ascii="宋体" w:hAnsi="宋体"/>
          <w:sz w:val="32"/>
        </w:rPr>
      </w:pPr>
    </w:p>
    <w:p>
      <w:pPr>
        <w:spacing w:after="156" w:afterLines="50" w:line="900" w:lineRule="exact"/>
        <w:rPr>
          <w:rFonts w:hint="eastAsia" w:ascii="宋体" w:hAnsi="宋体"/>
          <w:sz w:val="36"/>
          <w:szCs w:val="36"/>
          <w:u w:val="single"/>
        </w:rPr>
      </w:pPr>
      <w:r>
        <w:rPr>
          <w:rFonts w:hint="eastAsia" w:ascii="宋体" w:hAnsi="宋体"/>
          <w:sz w:val="36"/>
          <w:szCs w:val="36"/>
        </w:rPr>
        <w:t>投标人全称</w:t>
      </w:r>
      <w:r>
        <w:rPr>
          <w:rFonts w:hint="eastAsia" w:ascii="宋体" w:hAnsi="宋体"/>
          <w:sz w:val="36"/>
          <w:szCs w:val="36"/>
          <w:u w:val="single"/>
        </w:rPr>
        <w:t xml:space="preserve">                                 </w:t>
      </w:r>
      <w:r>
        <w:rPr>
          <w:rFonts w:hint="eastAsia" w:ascii="宋体" w:hAnsi="宋体"/>
          <w:sz w:val="36"/>
          <w:szCs w:val="36"/>
        </w:rPr>
        <w:t>（盖公章）</w:t>
      </w:r>
    </w:p>
    <w:p>
      <w:pPr>
        <w:spacing w:after="156" w:afterLines="50" w:line="900" w:lineRule="exact"/>
        <w:ind w:firstLine="3600" w:firstLineChars="1000"/>
        <w:rPr>
          <w:rFonts w:hint="eastAsia" w:ascii="宋体" w:hAnsi="宋体"/>
          <w:sz w:val="28"/>
          <w:szCs w:val="28"/>
        </w:rPr>
      </w:pPr>
      <w:r>
        <w:rPr>
          <w:rFonts w:hint="eastAsia" w:ascii="宋体" w:hAnsi="宋体"/>
          <w:sz w:val="36"/>
          <w:szCs w:val="36"/>
        </w:rPr>
        <w:t>年  月  日</w:t>
      </w:r>
      <w:r>
        <w:rPr>
          <w:rFonts w:hint="eastAsia" w:ascii="宋体" w:hAnsi="宋体"/>
          <w:sz w:val="28"/>
          <w:szCs w:val="28"/>
        </w:rPr>
        <w:t xml:space="preserve"> </w:t>
      </w:r>
    </w:p>
    <w:p>
      <w:pPr>
        <w:spacing w:after="156" w:afterLines="50" w:line="900" w:lineRule="exact"/>
        <w:ind w:firstLine="2800" w:firstLineChars="1000"/>
        <w:rPr>
          <w:rFonts w:hint="eastAsia" w:ascii="宋体" w:hAnsi="宋体"/>
          <w:sz w:val="28"/>
          <w:szCs w:val="28"/>
        </w:rPr>
      </w:pPr>
    </w:p>
    <w:p>
      <w:pPr>
        <w:spacing w:line="260" w:lineRule="exact"/>
        <w:ind w:firstLine="2800" w:firstLineChars="1000"/>
        <w:rPr>
          <w:rFonts w:hint="eastAsia" w:ascii="宋体" w:hAnsi="宋体"/>
          <w:sz w:val="28"/>
          <w:szCs w:val="28"/>
        </w:rPr>
      </w:pPr>
    </w:p>
    <w:p>
      <w:pPr>
        <w:spacing w:line="260" w:lineRule="exact"/>
        <w:ind w:firstLine="2800" w:firstLineChars="1000"/>
        <w:rPr>
          <w:rFonts w:hint="eastAsia" w:ascii="宋体" w:hAnsi="宋体"/>
          <w:sz w:val="28"/>
          <w:szCs w:val="28"/>
        </w:rPr>
      </w:pPr>
    </w:p>
    <w:p>
      <w:pPr>
        <w:spacing w:line="260" w:lineRule="exact"/>
        <w:ind w:firstLine="2800" w:firstLineChars="1000"/>
        <w:rPr>
          <w:rFonts w:hint="eastAsia" w:ascii="宋体" w:hAnsi="宋体"/>
          <w:sz w:val="28"/>
          <w:szCs w:val="28"/>
        </w:rPr>
      </w:pPr>
    </w:p>
    <w:p>
      <w:pPr>
        <w:spacing w:line="260" w:lineRule="exact"/>
        <w:ind w:firstLine="2800" w:firstLineChars="1000"/>
        <w:rPr>
          <w:rFonts w:hint="eastAsia" w:ascii="宋体" w:hAnsi="宋体"/>
          <w:sz w:val="28"/>
          <w:szCs w:val="28"/>
        </w:rPr>
      </w:pPr>
    </w:p>
    <w:p>
      <w:pPr>
        <w:spacing w:line="400" w:lineRule="exact"/>
        <w:rPr>
          <w:rFonts w:hint="eastAsia" w:ascii="仿宋_GB2312" w:hAnsi="宋体" w:eastAsia="仿宋_GB2312"/>
          <w:b/>
          <w:i/>
          <w:sz w:val="30"/>
          <w:szCs w:val="30"/>
          <w:u w:val="single"/>
        </w:rPr>
      </w:pPr>
      <w:r>
        <w:rPr>
          <w:rFonts w:hint="eastAsia" w:ascii="仿宋_GB2312" w:eastAsia="仿宋_GB2312"/>
          <w:szCs w:val="21"/>
        </w:rPr>
        <w:t>附件十一2：</w:t>
      </w:r>
      <w:r>
        <w:rPr>
          <w:rFonts w:hint="eastAsia" w:ascii="仿宋_GB2312" w:eastAsia="仿宋_GB2312"/>
          <w:b/>
          <w:sz w:val="28"/>
        </w:rPr>
        <w:t xml:space="preserve">                                              </w:t>
      </w:r>
    </w:p>
    <w:p>
      <w:pPr>
        <w:spacing w:line="640" w:lineRule="exact"/>
        <w:ind w:firstLine="2200" w:firstLineChars="500"/>
        <w:rPr>
          <w:rFonts w:hint="eastAsia" w:ascii="宋体" w:hAnsi="宋体"/>
          <w:sz w:val="44"/>
          <w:szCs w:val="44"/>
        </w:rPr>
      </w:pPr>
    </w:p>
    <w:p>
      <w:pPr>
        <w:spacing w:line="640" w:lineRule="exact"/>
        <w:jc w:val="center"/>
        <w:rPr>
          <w:rFonts w:hint="eastAsia"/>
          <w:b/>
          <w:sz w:val="28"/>
          <w:szCs w:val="28"/>
        </w:rPr>
      </w:pPr>
      <w:r>
        <w:rPr>
          <w:rFonts w:hint="eastAsia" w:ascii="黑体" w:eastAsia="黑体"/>
          <w:sz w:val="52"/>
          <w:szCs w:val="52"/>
        </w:rPr>
        <w:t>天台县智能交通升级改造项目</w:t>
      </w:r>
    </w:p>
    <w:p>
      <w:pPr>
        <w:spacing w:after="156" w:afterLines="50"/>
        <w:ind w:firstLine="3240" w:firstLineChars="900"/>
        <w:rPr>
          <w:rFonts w:hint="eastAsia" w:ascii="宋体" w:hAnsi="宋体"/>
          <w:sz w:val="36"/>
          <w:szCs w:val="36"/>
        </w:rPr>
      </w:pPr>
      <w:r>
        <w:rPr>
          <w:rFonts w:hint="eastAsia" w:ascii="宋体" w:hAnsi="宋体"/>
          <w:sz w:val="36"/>
          <w:szCs w:val="36"/>
        </w:rPr>
        <w:t>ttcg-2023-17（招）</w:t>
      </w:r>
    </w:p>
    <w:p>
      <w:pPr>
        <w:pStyle w:val="2"/>
        <w:rPr>
          <w:rFonts w:hint="eastAsia"/>
        </w:rPr>
      </w:pPr>
    </w:p>
    <w:p>
      <w:pPr>
        <w:pStyle w:val="2"/>
        <w:rPr>
          <w:rFonts w:hint="eastAsia"/>
        </w:rPr>
      </w:pPr>
    </w:p>
    <w:p>
      <w:pPr>
        <w:spacing w:line="900" w:lineRule="exact"/>
        <w:jc w:val="center"/>
        <w:rPr>
          <w:rFonts w:hint="eastAsia"/>
          <w:sz w:val="84"/>
        </w:rPr>
      </w:pPr>
      <w:r>
        <w:rPr>
          <w:rFonts w:hint="eastAsia"/>
          <w:sz w:val="84"/>
        </w:rPr>
        <w:t>商</w:t>
      </w:r>
    </w:p>
    <w:p>
      <w:pPr>
        <w:spacing w:line="900" w:lineRule="exact"/>
        <w:jc w:val="center"/>
        <w:rPr>
          <w:rFonts w:hint="eastAsia"/>
          <w:sz w:val="84"/>
        </w:rPr>
      </w:pPr>
      <w:r>
        <w:rPr>
          <w:rFonts w:hint="eastAsia"/>
          <w:sz w:val="84"/>
        </w:rPr>
        <w:t>务</w:t>
      </w:r>
    </w:p>
    <w:p>
      <w:pPr>
        <w:spacing w:line="900" w:lineRule="exact"/>
        <w:jc w:val="center"/>
        <w:rPr>
          <w:rFonts w:hint="eastAsia"/>
          <w:sz w:val="84"/>
        </w:rPr>
      </w:pPr>
      <w:r>
        <w:rPr>
          <w:rFonts w:hint="eastAsia"/>
          <w:sz w:val="84"/>
        </w:rPr>
        <w:t>技</w:t>
      </w:r>
    </w:p>
    <w:p>
      <w:pPr>
        <w:spacing w:line="900" w:lineRule="exact"/>
        <w:jc w:val="center"/>
        <w:rPr>
          <w:sz w:val="84"/>
        </w:rPr>
      </w:pPr>
      <w:r>
        <w:rPr>
          <w:rFonts w:hint="eastAsia"/>
          <w:sz w:val="84"/>
        </w:rPr>
        <w:t>术</w:t>
      </w:r>
    </w:p>
    <w:p>
      <w:pPr>
        <w:spacing w:line="900" w:lineRule="exact"/>
        <w:jc w:val="center"/>
        <w:rPr>
          <w:sz w:val="84"/>
        </w:rPr>
      </w:pPr>
      <w:r>
        <w:rPr>
          <w:rFonts w:hint="eastAsia"/>
          <w:sz w:val="84"/>
        </w:rPr>
        <w:t>文</w:t>
      </w:r>
    </w:p>
    <w:p>
      <w:pPr>
        <w:spacing w:line="900" w:lineRule="exact"/>
        <w:jc w:val="center"/>
        <w:rPr>
          <w:sz w:val="84"/>
        </w:rPr>
      </w:pPr>
      <w:r>
        <w:rPr>
          <w:rFonts w:hint="eastAsia"/>
          <w:sz w:val="84"/>
        </w:rPr>
        <w:t>件</w:t>
      </w:r>
    </w:p>
    <w:p>
      <w:pPr>
        <w:spacing w:line="900" w:lineRule="exact"/>
        <w:ind w:firstLine="2400" w:firstLineChars="750"/>
        <w:rPr>
          <w:rFonts w:hint="eastAsia" w:ascii="宋体" w:hAnsi="宋体"/>
          <w:sz w:val="32"/>
        </w:rPr>
      </w:pPr>
    </w:p>
    <w:p>
      <w:pPr>
        <w:spacing w:after="156" w:afterLines="50" w:line="900" w:lineRule="exact"/>
        <w:rPr>
          <w:rFonts w:hint="eastAsia" w:ascii="宋体" w:hAnsi="宋体"/>
          <w:sz w:val="36"/>
          <w:szCs w:val="36"/>
          <w:u w:val="single"/>
        </w:rPr>
      </w:pPr>
      <w:r>
        <w:rPr>
          <w:rFonts w:hint="eastAsia" w:ascii="宋体" w:hAnsi="宋体"/>
          <w:sz w:val="36"/>
          <w:szCs w:val="36"/>
        </w:rPr>
        <w:t>投标人全称</w:t>
      </w:r>
      <w:r>
        <w:rPr>
          <w:rFonts w:hint="eastAsia" w:ascii="宋体" w:hAnsi="宋体"/>
          <w:sz w:val="36"/>
          <w:szCs w:val="36"/>
          <w:u w:val="single"/>
        </w:rPr>
        <w:t xml:space="preserve">                                 </w:t>
      </w:r>
      <w:r>
        <w:rPr>
          <w:rFonts w:hint="eastAsia" w:ascii="宋体" w:hAnsi="宋体"/>
          <w:sz w:val="36"/>
          <w:szCs w:val="36"/>
        </w:rPr>
        <w:t>（盖公章）</w:t>
      </w:r>
    </w:p>
    <w:p>
      <w:pPr>
        <w:spacing w:after="156" w:afterLines="50" w:line="900" w:lineRule="exact"/>
        <w:ind w:firstLine="3600" w:firstLineChars="1000"/>
        <w:rPr>
          <w:rFonts w:hint="eastAsia"/>
        </w:rPr>
      </w:pPr>
      <w:r>
        <w:rPr>
          <w:rFonts w:hint="eastAsia" w:ascii="宋体" w:hAnsi="宋体"/>
          <w:sz w:val="36"/>
          <w:szCs w:val="36"/>
        </w:rPr>
        <w:t>年  月  日</w:t>
      </w:r>
      <w:r>
        <w:rPr>
          <w:rFonts w:hint="eastAsia" w:ascii="宋体" w:hAnsi="宋体"/>
          <w:sz w:val="28"/>
          <w:szCs w:val="28"/>
        </w:rPr>
        <w:t xml:space="preserve"> </w:t>
      </w:r>
    </w:p>
    <w:p>
      <w:pPr>
        <w:spacing w:line="400" w:lineRule="exact"/>
        <w:rPr>
          <w:rFonts w:hint="eastAsia"/>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hAnsi="宋体" w:eastAsia="仿宋_GB2312"/>
          <w:b/>
          <w:i/>
          <w:sz w:val="30"/>
          <w:szCs w:val="30"/>
          <w:u w:val="single"/>
        </w:rPr>
      </w:pPr>
      <w:r>
        <w:rPr>
          <w:rFonts w:hint="eastAsia" w:ascii="仿宋_GB2312" w:eastAsia="仿宋_GB2312"/>
          <w:szCs w:val="21"/>
        </w:rPr>
        <w:t>附件十一3：</w:t>
      </w:r>
      <w:r>
        <w:rPr>
          <w:rFonts w:hint="eastAsia" w:ascii="仿宋_GB2312" w:eastAsia="仿宋_GB2312"/>
          <w:b/>
          <w:sz w:val="28"/>
        </w:rPr>
        <w:t xml:space="preserve">                                              </w:t>
      </w:r>
    </w:p>
    <w:p>
      <w:pPr>
        <w:spacing w:line="640" w:lineRule="exact"/>
        <w:ind w:firstLine="2200" w:firstLineChars="500"/>
        <w:rPr>
          <w:rFonts w:hint="eastAsia" w:ascii="宋体" w:hAnsi="宋体"/>
          <w:sz w:val="44"/>
          <w:szCs w:val="44"/>
        </w:rPr>
      </w:pPr>
    </w:p>
    <w:p>
      <w:pPr>
        <w:spacing w:line="640" w:lineRule="exact"/>
        <w:jc w:val="center"/>
        <w:rPr>
          <w:rFonts w:hint="eastAsia"/>
          <w:b/>
          <w:sz w:val="28"/>
          <w:szCs w:val="28"/>
        </w:rPr>
      </w:pPr>
      <w:r>
        <w:rPr>
          <w:rFonts w:hint="eastAsia" w:ascii="黑体" w:eastAsia="黑体"/>
          <w:sz w:val="52"/>
          <w:szCs w:val="52"/>
        </w:rPr>
        <w:t>天台县智能交通升级改造项目</w:t>
      </w:r>
    </w:p>
    <w:p>
      <w:pPr>
        <w:spacing w:before="156" w:beforeLines="50" w:after="156" w:afterLines="50" w:line="640" w:lineRule="exact"/>
        <w:ind w:firstLine="2880" w:firstLineChars="800"/>
        <w:rPr>
          <w:rFonts w:hint="eastAsia" w:ascii="宋体" w:hAnsi="宋体"/>
          <w:sz w:val="36"/>
          <w:szCs w:val="36"/>
        </w:rPr>
      </w:pPr>
      <w:r>
        <w:rPr>
          <w:rFonts w:hint="eastAsia" w:ascii="宋体" w:hAnsi="宋体"/>
          <w:sz w:val="36"/>
          <w:szCs w:val="36"/>
        </w:rPr>
        <w:t>ttcg-2023-17（招）</w:t>
      </w:r>
    </w:p>
    <w:p>
      <w:pPr>
        <w:spacing w:after="156" w:afterLines="50"/>
        <w:ind w:firstLine="2880" w:firstLineChars="900"/>
        <w:rPr>
          <w:rFonts w:hint="eastAsia" w:ascii="宋体" w:hAnsi="宋体"/>
          <w:i/>
          <w:sz w:val="32"/>
        </w:rPr>
      </w:pPr>
      <w:r>
        <w:rPr>
          <w:rFonts w:hint="eastAsia" w:ascii="宋体" w:hAnsi="宋体"/>
          <w:i/>
          <w:sz w:val="32"/>
        </w:rPr>
        <w:t xml:space="preserve"> </w:t>
      </w:r>
    </w:p>
    <w:p>
      <w:pPr>
        <w:spacing w:line="900" w:lineRule="exact"/>
        <w:jc w:val="center"/>
        <w:rPr>
          <w:rFonts w:hint="eastAsia"/>
          <w:sz w:val="84"/>
        </w:rPr>
      </w:pPr>
    </w:p>
    <w:p>
      <w:pPr>
        <w:spacing w:line="900" w:lineRule="exact"/>
        <w:jc w:val="center"/>
        <w:rPr>
          <w:rFonts w:hint="eastAsia"/>
          <w:sz w:val="84"/>
        </w:rPr>
      </w:pPr>
      <w:r>
        <w:rPr>
          <w:rFonts w:hint="eastAsia"/>
          <w:sz w:val="84"/>
        </w:rPr>
        <w:t>报</w:t>
      </w:r>
    </w:p>
    <w:p>
      <w:pPr>
        <w:spacing w:line="900" w:lineRule="exact"/>
        <w:jc w:val="center"/>
        <w:rPr>
          <w:sz w:val="84"/>
        </w:rPr>
      </w:pPr>
      <w:r>
        <w:rPr>
          <w:rFonts w:hint="eastAsia"/>
          <w:sz w:val="84"/>
        </w:rPr>
        <w:t>价</w:t>
      </w:r>
    </w:p>
    <w:p>
      <w:pPr>
        <w:spacing w:line="900" w:lineRule="exact"/>
        <w:jc w:val="center"/>
        <w:rPr>
          <w:sz w:val="84"/>
        </w:rPr>
      </w:pPr>
      <w:r>
        <w:rPr>
          <w:rFonts w:hint="eastAsia"/>
          <w:sz w:val="84"/>
        </w:rPr>
        <w:t>文</w:t>
      </w:r>
    </w:p>
    <w:p>
      <w:pPr>
        <w:spacing w:line="900" w:lineRule="exact"/>
        <w:jc w:val="center"/>
        <w:rPr>
          <w:sz w:val="84"/>
        </w:rPr>
      </w:pPr>
      <w:r>
        <w:rPr>
          <w:rFonts w:hint="eastAsia"/>
          <w:sz w:val="84"/>
        </w:rPr>
        <w:t>件</w:t>
      </w:r>
    </w:p>
    <w:p>
      <w:pPr>
        <w:spacing w:line="900" w:lineRule="exact"/>
        <w:ind w:firstLine="2400" w:firstLineChars="750"/>
        <w:rPr>
          <w:rFonts w:hint="eastAsia" w:ascii="宋体" w:hAnsi="宋体"/>
          <w:sz w:val="32"/>
        </w:rPr>
      </w:pPr>
    </w:p>
    <w:p>
      <w:pPr>
        <w:spacing w:after="156" w:afterLines="50" w:line="900" w:lineRule="exact"/>
        <w:rPr>
          <w:rFonts w:hint="eastAsia" w:ascii="宋体" w:hAnsi="宋体"/>
          <w:sz w:val="36"/>
          <w:szCs w:val="36"/>
          <w:u w:val="single"/>
        </w:rPr>
      </w:pPr>
      <w:r>
        <w:rPr>
          <w:rFonts w:hint="eastAsia" w:ascii="宋体" w:hAnsi="宋体"/>
          <w:sz w:val="36"/>
          <w:szCs w:val="36"/>
        </w:rPr>
        <w:t>投标人全称</w:t>
      </w:r>
      <w:r>
        <w:rPr>
          <w:rFonts w:hint="eastAsia" w:ascii="宋体" w:hAnsi="宋体"/>
          <w:sz w:val="36"/>
          <w:szCs w:val="36"/>
          <w:u w:val="single"/>
        </w:rPr>
        <w:t xml:space="preserve">                                 </w:t>
      </w:r>
      <w:r>
        <w:rPr>
          <w:rFonts w:hint="eastAsia" w:ascii="宋体" w:hAnsi="宋体"/>
          <w:sz w:val="36"/>
          <w:szCs w:val="36"/>
        </w:rPr>
        <w:t>（盖公章）</w:t>
      </w:r>
    </w:p>
    <w:p>
      <w:pPr>
        <w:spacing w:after="156" w:afterLines="50" w:line="900" w:lineRule="exact"/>
        <w:ind w:firstLine="3600" w:firstLineChars="1000"/>
        <w:rPr>
          <w:rFonts w:hint="eastAsia"/>
        </w:rPr>
      </w:pPr>
      <w:r>
        <w:rPr>
          <w:rFonts w:hint="eastAsia" w:ascii="宋体" w:hAnsi="宋体"/>
          <w:sz w:val="36"/>
          <w:szCs w:val="36"/>
        </w:rPr>
        <w:t>年  月  日</w:t>
      </w:r>
      <w:r>
        <w:rPr>
          <w:rFonts w:hint="eastAsia" w:ascii="宋体" w:hAnsi="宋体"/>
          <w:sz w:val="28"/>
          <w:szCs w:val="28"/>
        </w:rPr>
        <w:t xml:space="preserve"> </w:t>
      </w:r>
    </w:p>
    <w:p>
      <w:pPr>
        <w:spacing w:after="156" w:afterLines="50" w:line="900" w:lineRule="exact"/>
        <w:ind w:firstLine="2100" w:firstLineChars="1000"/>
        <w:rPr>
          <w:rFonts w:hint="eastAsia"/>
        </w:rPr>
      </w:pPr>
    </w:p>
    <w:p>
      <w:pPr>
        <w:spacing w:line="900" w:lineRule="exact"/>
        <w:ind w:firstLine="2100" w:firstLineChars="1000"/>
        <w:rPr>
          <w:rFonts w:hint="eastAsia"/>
        </w:rPr>
      </w:pPr>
    </w:p>
    <w:p>
      <w:pPr>
        <w:spacing w:line="400" w:lineRule="exact"/>
        <w:rPr>
          <w:rFonts w:hint="eastAsia" w:ascii="仿宋_GB2312" w:eastAsia="仿宋_GB2312"/>
          <w:szCs w:val="21"/>
        </w:rPr>
      </w:pPr>
    </w:p>
    <w:sectPr>
      <w:headerReference r:id="rId9" w:type="default"/>
      <w:pgSz w:w="11906" w:h="16838"/>
      <w:pgMar w:top="1701" w:right="1286" w:bottom="141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宋体..璂..">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MS Mincho">
    <w:altName w:val="Yu Gothic UI"/>
    <w:panose1 w:val="02020609040205080304"/>
    <w:charset w:val="80"/>
    <w:family w:val="modern"/>
    <w:pitch w:val="default"/>
    <w:sig w:usb0="E00002FF" w:usb1="6AC7FDFB" w:usb2="00000012" w:usb3="00000000" w:csb0="0002009F" w:csb1="00000000"/>
  </w:font>
  <w:font w:name="Helvetica">
    <w:altName w:val="Arial"/>
    <w:panose1 w:val="020B0604020202020204"/>
    <w:charset w:val="00"/>
    <w:family w:val="swiss"/>
    <w:pitch w:val="default"/>
    <w:sig w:usb0="E0002AFF" w:usb1="C0007843" w:usb2="00000009" w:usb3="00000000" w:csb0="0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9"/>
      </w:rPr>
    </w:pPr>
    <w:r>
      <w:fldChar w:fldCharType="begin"/>
    </w:r>
    <w:r>
      <w:rPr>
        <w:rStyle w:val="39"/>
      </w:rPr>
      <w:instrText xml:space="preserve">PAGE  </w:instrText>
    </w:r>
    <w:r>
      <w:fldChar w:fldCharType="separate"/>
    </w:r>
    <w:r>
      <w:rPr>
        <w:rStyle w:val="39"/>
        <w:lang/>
      </w:rPr>
      <w:t>84</w:t>
    </w:r>
    <w:r>
      <w:fldChar w:fldCharType="end"/>
    </w:r>
  </w:p>
  <w:p>
    <w:pPr>
      <w:pStyle w:val="24"/>
      <w:framePr w:wrap="around" w:vAnchor="text" w:hAnchor="page" w:x="5189" w:y="-110"/>
      <w:ind w:right="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9"/>
      </w:rPr>
    </w:pPr>
    <w:r>
      <w:fldChar w:fldCharType="begin"/>
    </w:r>
    <w:r>
      <w:rPr>
        <w:rStyle w:val="39"/>
      </w:rPr>
      <w:instrText xml:space="preserve">PAGE  </w:instrText>
    </w:r>
    <w:r>
      <w:fldChar w:fldCharType="separate"/>
    </w:r>
    <w:r>
      <w:rPr>
        <w:rStyle w:val="39"/>
      </w:rPr>
      <w:t>1</w:t>
    </w:r>
    <w: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rPr>
        <w:rFonts w:hint="eastAsia"/>
      </w:rPr>
    </w:pPr>
    <w:r>
      <w:rPr>
        <w:rFonts w:hint="eastAsia"/>
        <w:lang w:eastAsia="zh-CN"/>
      </w:rPr>
      <w:t>天台县智能交通升级改造项目</w:t>
    </w:r>
    <w:r>
      <w:rPr>
        <w:rFonts w:hint="eastAsia"/>
      </w:rPr>
      <w:t xml:space="preserve">                            </w:t>
    </w:r>
    <w:r>
      <w:rPr>
        <w:rFonts w:hint="eastAsia"/>
        <w:lang w:eastAsia="zh-CN"/>
      </w:rPr>
      <w:t xml:space="preserve">                  </w:t>
    </w:r>
    <w:r>
      <w:rPr>
        <w:rFonts w:hint="eastAsia"/>
      </w:rPr>
      <w:t xml:space="preserve">              ttcg-</w:t>
    </w:r>
    <w:r>
      <w:rPr>
        <w:rFonts w:hint="eastAsia"/>
        <w:lang w:eastAsia="zh-CN"/>
      </w:rPr>
      <w:t>2023</w:t>
    </w:r>
    <w:r>
      <w:rPr>
        <w:rFonts w:hint="eastAsia"/>
      </w:rPr>
      <w:t>-</w:t>
    </w:r>
    <w:r>
      <w:rPr>
        <w:rFonts w:hint="eastAsia"/>
        <w:lang w:eastAsia="zh-CN"/>
      </w:rPr>
      <w:t>17</w:t>
    </w:r>
    <w:r>
      <w:rPr>
        <w:rFonts w:hint="eastAsia"/>
      </w:rPr>
      <w:t>（招）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chineseCountingThousand"/>
      <w:pStyle w:val="13"/>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pStyle w:val="5"/>
      <w:suff w:val="nothing"/>
      <w:lvlText w:val=""/>
      <w:lvlJc w:val="left"/>
      <w:pPr>
        <w:ind w:left="0" w:firstLine="0"/>
      </w:pPr>
    </w:lvl>
    <w:lvl w:ilvl="3" w:tentative="0">
      <w:start w:val="1"/>
      <w:numFmt w:val="none"/>
      <w:pStyle w:val="7"/>
      <w:suff w:val="nothing"/>
      <w:lvlText w:val=""/>
      <w:lvlJc w:val="left"/>
      <w:pPr>
        <w:ind w:left="0" w:firstLine="0"/>
      </w:pPr>
    </w:lvl>
    <w:lvl w:ilvl="4" w:tentative="0">
      <w:start w:val="1"/>
      <w:numFmt w:val="none"/>
      <w:pStyle w:val="8"/>
      <w:suff w:val="nothing"/>
      <w:lvlText w:val=""/>
      <w:lvlJc w:val="left"/>
      <w:pPr>
        <w:ind w:left="0" w:firstLine="0"/>
      </w:pPr>
    </w:lvl>
    <w:lvl w:ilvl="5" w:tentative="0">
      <w:start w:val="1"/>
      <w:numFmt w:val="none"/>
      <w:pStyle w:val="9"/>
      <w:suff w:val="nothing"/>
      <w:lvlText w:val=""/>
      <w:lvlJc w:val="left"/>
      <w:pPr>
        <w:ind w:left="0" w:firstLine="0"/>
      </w:pPr>
    </w:lvl>
    <w:lvl w:ilvl="6" w:tentative="0">
      <w:start w:val="1"/>
      <w:numFmt w:val="none"/>
      <w:pStyle w:val="10"/>
      <w:suff w:val="nothing"/>
      <w:lvlText w:val=""/>
      <w:lvlJc w:val="left"/>
      <w:pPr>
        <w:ind w:left="0" w:firstLine="0"/>
      </w:pPr>
    </w:lvl>
    <w:lvl w:ilvl="7" w:tentative="0">
      <w:start w:val="1"/>
      <w:numFmt w:val="none"/>
      <w:pStyle w:val="11"/>
      <w:suff w:val="nothing"/>
      <w:lvlText w:val=""/>
      <w:lvlJc w:val="left"/>
      <w:pPr>
        <w:ind w:left="0" w:firstLine="0"/>
      </w:pPr>
    </w:lvl>
    <w:lvl w:ilvl="8" w:tentative="0">
      <w:start w:val="1"/>
      <w:numFmt w:val="none"/>
      <w:pStyle w:val="12"/>
      <w:suff w:val="nothing"/>
      <w:lvlText w:val=""/>
      <w:lvlJc w:val="left"/>
      <w:pPr>
        <w:ind w:left="0" w:firstLine="0"/>
      </w:pPr>
    </w:lvl>
  </w:abstractNum>
  <w:abstractNum w:abstractNumId="1">
    <w:nsid w:val="531F10F8"/>
    <w:multiLevelType w:val="multilevel"/>
    <w:tmpl w:val="531F10F8"/>
    <w:lvl w:ilvl="0" w:tentative="0">
      <w:start w:val="1"/>
      <w:numFmt w:val="japaneseCounting"/>
      <w:lvlText w:val="第%1章"/>
      <w:lvlJc w:val="left"/>
      <w:pPr>
        <w:ind w:left="4125" w:hanging="1440"/>
      </w:pPr>
      <w:rPr>
        <w:rFonts w:hint="default"/>
      </w:rPr>
    </w:lvl>
    <w:lvl w:ilvl="1" w:tentative="0">
      <w:start w:val="1"/>
      <w:numFmt w:val="lowerLetter"/>
      <w:lvlText w:val="%2)"/>
      <w:lvlJc w:val="left"/>
      <w:pPr>
        <w:ind w:left="3525" w:hanging="420"/>
      </w:pPr>
    </w:lvl>
    <w:lvl w:ilvl="2" w:tentative="0">
      <w:start w:val="1"/>
      <w:numFmt w:val="lowerRoman"/>
      <w:lvlText w:val="%3."/>
      <w:lvlJc w:val="right"/>
      <w:pPr>
        <w:ind w:left="3945" w:hanging="420"/>
      </w:pPr>
    </w:lvl>
    <w:lvl w:ilvl="3" w:tentative="0">
      <w:start w:val="1"/>
      <w:numFmt w:val="decimal"/>
      <w:lvlText w:val="%4."/>
      <w:lvlJc w:val="left"/>
      <w:pPr>
        <w:ind w:left="4365" w:hanging="420"/>
      </w:pPr>
    </w:lvl>
    <w:lvl w:ilvl="4" w:tentative="0">
      <w:start w:val="1"/>
      <w:numFmt w:val="lowerLetter"/>
      <w:lvlText w:val="%5)"/>
      <w:lvlJc w:val="left"/>
      <w:pPr>
        <w:ind w:left="4785" w:hanging="420"/>
      </w:pPr>
    </w:lvl>
    <w:lvl w:ilvl="5" w:tentative="0">
      <w:start w:val="1"/>
      <w:numFmt w:val="lowerRoman"/>
      <w:lvlText w:val="%6."/>
      <w:lvlJc w:val="right"/>
      <w:pPr>
        <w:ind w:left="5205" w:hanging="420"/>
      </w:pPr>
    </w:lvl>
    <w:lvl w:ilvl="6" w:tentative="0">
      <w:start w:val="1"/>
      <w:numFmt w:val="decimal"/>
      <w:lvlText w:val="%7."/>
      <w:lvlJc w:val="left"/>
      <w:pPr>
        <w:ind w:left="5625" w:hanging="420"/>
      </w:pPr>
    </w:lvl>
    <w:lvl w:ilvl="7" w:tentative="0">
      <w:start w:val="1"/>
      <w:numFmt w:val="lowerLetter"/>
      <w:lvlText w:val="%8)"/>
      <w:lvlJc w:val="left"/>
      <w:pPr>
        <w:ind w:left="6045" w:hanging="420"/>
      </w:pPr>
    </w:lvl>
    <w:lvl w:ilvl="8" w:tentative="0">
      <w:start w:val="1"/>
      <w:numFmt w:val="lowerRoman"/>
      <w:lvlText w:val="%9."/>
      <w:lvlJc w:val="right"/>
      <w:pPr>
        <w:ind w:left="6465" w:hanging="420"/>
      </w:pPr>
    </w:lvl>
  </w:abstractNum>
  <w:abstractNum w:abstractNumId="2">
    <w:nsid w:val="762701A0"/>
    <w:multiLevelType w:val="multilevel"/>
    <w:tmpl w:val="762701A0"/>
    <w:lvl w:ilvl="0" w:tentative="0">
      <w:start w:val="1"/>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BC"/>
    <w:rsid w:val="00010F38"/>
    <w:rsid w:val="0001672E"/>
    <w:rsid w:val="00032085"/>
    <w:rsid w:val="0003271E"/>
    <w:rsid w:val="00032F42"/>
    <w:rsid w:val="00033F5C"/>
    <w:rsid w:val="0004047E"/>
    <w:rsid w:val="00041EAC"/>
    <w:rsid w:val="00043B7B"/>
    <w:rsid w:val="00044DFB"/>
    <w:rsid w:val="0005181A"/>
    <w:rsid w:val="00053F6F"/>
    <w:rsid w:val="00056F1E"/>
    <w:rsid w:val="00062177"/>
    <w:rsid w:val="00062E68"/>
    <w:rsid w:val="0006364C"/>
    <w:rsid w:val="00072FCB"/>
    <w:rsid w:val="00073CA3"/>
    <w:rsid w:val="000769EA"/>
    <w:rsid w:val="000806D6"/>
    <w:rsid w:val="00082DC0"/>
    <w:rsid w:val="00083C99"/>
    <w:rsid w:val="00084707"/>
    <w:rsid w:val="0009274E"/>
    <w:rsid w:val="0009781F"/>
    <w:rsid w:val="000A694B"/>
    <w:rsid w:val="000B5820"/>
    <w:rsid w:val="000B664A"/>
    <w:rsid w:val="000C073B"/>
    <w:rsid w:val="000C0B49"/>
    <w:rsid w:val="000D39F7"/>
    <w:rsid w:val="000E0A93"/>
    <w:rsid w:val="000F4783"/>
    <w:rsid w:val="00101713"/>
    <w:rsid w:val="00111C43"/>
    <w:rsid w:val="00115776"/>
    <w:rsid w:val="001200C0"/>
    <w:rsid w:val="00121DF0"/>
    <w:rsid w:val="00123F99"/>
    <w:rsid w:val="00126BCD"/>
    <w:rsid w:val="00127D95"/>
    <w:rsid w:val="001336C6"/>
    <w:rsid w:val="00134C1D"/>
    <w:rsid w:val="00137AFB"/>
    <w:rsid w:val="00137C92"/>
    <w:rsid w:val="0014087A"/>
    <w:rsid w:val="00142ECD"/>
    <w:rsid w:val="00143BBF"/>
    <w:rsid w:val="001466D7"/>
    <w:rsid w:val="00147F91"/>
    <w:rsid w:val="00151B5C"/>
    <w:rsid w:val="001525A9"/>
    <w:rsid w:val="0015761B"/>
    <w:rsid w:val="00182E75"/>
    <w:rsid w:val="00187CFB"/>
    <w:rsid w:val="0019570A"/>
    <w:rsid w:val="00195C0D"/>
    <w:rsid w:val="00197C01"/>
    <w:rsid w:val="001A325A"/>
    <w:rsid w:val="001A33F2"/>
    <w:rsid w:val="001A39A0"/>
    <w:rsid w:val="001A648C"/>
    <w:rsid w:val="001B0301"/>
    <w:rsid w:val="001B2A57"/>
    <w:rsid w:val="001C4A18"/>
    <w:rsid w:val="001C4DEE"/>
    <w:rsid w:val="001C54A8"/>
    <w:rsid w:val="001C5E57"/>
    <w:rsid w:val="001D21C2"/>
    <w:rsid w:val="001D343B"/>
    <w:rsid w:val="001D6662"/>
    <w:rsid w:val="001E0CF7"/>
    <w:rsid w:val="001E2442"/>
    <w:rsid w:val="001E3989"/>
    <w:rsid w:val="001E3E2C"/>
    <w:rsid w:val="001E5091"/>
    <w:rsid w:val="001F4495"/>
    <w:rsid w:val="001F5EDA"/>
    <w:rsid w:val="002011C8"/>
    <w:rsid w:val="00206BFD"/>
    <w:rsid w:val="0021321A"/>
    <w:rsid w:val="00231700"/>
    <w:rsid w:val="00232894"/>
    <w:rsid w:val="00232AC4"/>
    <w:rsid w:val="00233B18"/>
    <w:rsid w:val="0024118B"/>
    <w:rsid w:val="00242527"/>
    <w:rsid w:val="002538F2"/>
    <w:rsid w:val="00254B27"/>
    <w:rsid w:val="00256EB2"/>
    <w:rsid w:val="00262D7A"/>
    <w:rsid w:val="00265BE7"/>
    <w:rsid w:val="00270C7C"/>
    <w:rsid w:val="00274544"/>
    <w:rsid w:val="00276641"/>
    <w:rsid w:val="00280706"/>
    <w:rsid w:val="0028088A"/>
    <w:rsid w:val="00280C97"/>
    <w:rsid w:val="00283AC0"/>
    <w:rsid w:val="0029385F"/>
    <w:rsid w:val="00294E0F"/>
    <w:rsid w:val="00294EE8"/>
    <w:rsid w:val="002A3561"/>
    <w:rsid w:val="002A5E24"/>
    <w:rsid w:val="002C66E5"/>
    <w:rsid w:val="002D1B92"/>
    <w:rsid w:val="002D3439"/>
    <w:rsid w:val="002E2C7D"/>
    <w:rsid w:val="002F2E12"/>
    <w:rsid w:val="002F5226"/>
    <w:rsid w:val="002F77F3"/>
    <w:rsid w:val="00300050"/>
    <w:rsid w:val="00300134"/>
    <w:rsid w:val="003043B5"/>
    <w:rsid w:val="003141B7"/>
    <w:rsid w:val="003201A1"/>
    <w:rsid w:val="00322626"/>
    <w:rsid w:val="00326ED6"/>
    <w:rsid w:val="003271F2"/>
    <w:rsid w:val="00327205"/>
    <w:rsid w:val="00330817"/>
    <w:rsid w:val="00330E63"/>
    <w:rsid w:val="003329B2"/>
    <w:rsid w:val="00335E1B"/>
    <w:rsid w:val="0033603A"/>
    <w:rsid w:val="00347ECA"/>
    <w:rsid w:val="00350002"/>
    <w:rsid w:val="00353AE7"/>
    <w:rsid w:val="003567F5"/>
    <w:rsid w:val="003604E5"/>
    <w:rsid w:val="00367911"/>
    <w:rsid w:val="00367930"/>
    <w:rsid w:val="003733F0"/>
    <w:rsid w:val="00373CAC"/>
    <w:rsid w:val="00375BEE"/>
    <w:rsid w:val="003771A1"/>
    <w:rsid w:val="00383EE6"/>
    <w:rsid w:val="00384090"/>
    <w:rsid w:val="003A1813"/>
    <w:rsid w:val="003B573C"/>
    <w:rsid w:val="003B615D"/>
    <w:rsid w:val="003C06B1"/>
    <w:rsid w:val="003C157F"/>
    <w:rsid w:val="003C219D"/>
    <w:rsid w:val="003C2831"/>
    <w:rsid w:val="003D0836"/>
    <w:rsid w:val="003D14CD"/>
    <w:rsid w:val="003D44BC"/>
    <w:rsid w:val="003D65AA"/>
    <w:rsid w:val="003E4136"/>
    <w:rsid w:val="003E453C"/>
    <w:rsid w:val="003E47EA"/>
    <w:rsid w:val="003E49F8"/>
    <w:rsid w:val="003E5F60"/>
    <w:rsid w:val="003E6504"/>
    <w:rsid w:val="003E6E4D"/>
    <w:rsid w:val="003E78E6"/>
    <w:rsid w:val="003F6B4D"/>
    <w:rsid w:val="004024FD"/>
    <w:rsid w:val="00403041"/>
    <w:rsid w:val="004032DD"/>
    <w:rsid w:val="00404D54"/>
    <w:rsid w:val="00411BDC"/>
    <w:rsid w:val="0041734C"/>
    <w:rsid w:val="00427471"/>
    <w:rsid w:val="00445F93"/>
    <w:rsid w:val="004472EE"/>
    <w:rsid w:val="00450713"/>
    <w:rsid w:val="004623A1"/>
    <w:rsid w:val="00471078"/>
    <w:rsid w:val="004714C0"/>
    <w:rsid w:val="00472165"/>
    <w:rsid w:val="00474C4F"/>
    <w:rsid w:val="0047537B"/>
    <w:rsid w:val="004845B8"/>
    <w:rsid w:val="00491B28"/>
    <w:rsid w:val="004921AA"/>
    <w:rsid w:val="00494260"/>
    <w:rsid w:val="00497D10"/>
    <w:rsid w:val="004A4389"/>
    <w:rsid w:val="004A6B20"/>
    <w:rsid w:val="004B2C42"/>
    <w:rsid w:val="004B75CD"/>
    <w:rsid w:val="004E3ED3"/>
    <w:rsid w:val="004F50E3"/>
    <w:rsid w:val="004F7344"/>
    <w:rsid w:val="00502B4E"/>
    <w:rsid w:val="005062BA"/>
    <w:rsid w:val="005072EF"/>
    <w:rsid w:val="00511B8E"/>
    <w:rsid w:val="00515D35"/>
    <w:rsid w:val="00516E3F"/>
    <w:rsid w:val="00521B39"/>
    <w:rsid w:val="00526533"/>
    <w:rsid w:val="005345F0"/>
    <w:rsid w:val="0054224F"/>
    <w:rsid w:val="00542699"/>
    <w:rsid w:val="00543598"/>
    <w:rsid w:val="00545665"/>
    <w:rsid w:val="00550209"/>
    <w:rsid w:val="0055514D"/>
    <w:rsid w:val="005600C5"/>
    <w:rsid w:val="0056056A"/>
    <w:rsid w:val="00572C33"/>
    <w:rsid w:val="00574E44"/>
    <w:rsid w:val="005779DD"/>
    <w:rsid w:val="005803E2"/>
    <w:rsid w:val="00580D66"/>
    <w:rsid w:val="005815FD"/>
    <w:rsid w:val="005868B4"/>
    <w:rsid w:val="00593176"/>
    <w:rsid w:val="00593875"/>
    <w:rsid w:val="00593EDE"/>
    <w:rsid w:val="00595321"/>
    <w:rsid w:val="00597ECF"/>
    <w:rsid w:val="005A1266"/>
    <w:rsid w:val="005B585B"/>
    <w:rsid w:val="005B69E9"/>
    <w:rsid w:val="005C2612"/>
    <w:rsid w:val="005C3D43"/>
    <w:rsid w:val="005C46EC"/>
    <w:rsid w:val="005C7CB7"/>
    <w:rsid w:val="005D0324"/>
    <w:rsid w:val="005D1738"/>
    <w:rsid w:val="005D3A1C"/>
    <w:rsid w:val="005D758A"/>
    <w:rsid w:val="005E72F6"/>
    <w:rsid w:val="005F0842"/>
    <w:rsid w:val="005F12BE"/>
    <w:rsid w:val="00601897"/>
    <w:rsid w:val="00607A48"/>
    <w:rsid w:val="006101B9"/>
    <w:rsid w:val="0061484B"/>
    <w:rsid w:val="00621685"/>
    <w:rsid w:val="00621D04"/>
    <w:rsid w:val="00627289"/>
    <w:rsid w:val="00631D17"/>
    <w:rsid w:val="00636F51"/>
    <w:rsid w:val="00641B00"/>
    <w:rsid w:val="00642A1B"/>
    <w:rsid w:val="006431C8"/>
    <w:rsid w:val="00645427"/>
    <w:rsid w:val="00646C11"/>
    <w:rsid w:val="00650441"/>
    <w:rsid w:val="006509C7"/>
    <w:rsid w:val="00653674"/>
    <w:rsid w:val="00654853"/>
    <w:rsid w:val="006549E3"/>
    <w:rsid w:val="00654C94"/>
    <w:rsid w:val="00655CE0"/>
    <w:rsid w:val="0065649D"/>
    <w:rsid w:val="006649A8"/>
    <w:rsid w:val="00665646"/>
    <w:rsid w:val="0066618D"/>
    <w:rsid w:val="00667084"/>
    <w:rsid w:val="0067058E"/>
    <w:rsid w:val="006717C9"/>
    <w:rsid w:val="0067231D"/>
    <w:rsid w:val="006777FC"/>
    <w:rsid w:val="00682F84"/>
    <w:rsid w:val="00683D04"/>
    <w:rsid w:val="00693AEB"/>
    <w:rsid w:val="006A0CBB"/>
    <w:rsid w:val="006A2FCE"/>
    <w:rsid w:val="006A36E6"/>
    <w:rsid w:val="006A492A"/>
    <w:rsid w:val="006B042A"/>
    <w:rsid w:val="006B19D2"/>
    <w:rsid w:val="006B269A"/>
    <w:rsid w:val="006B4BDC"/>
    <w:rsid w:val="006C061E"/>
    <w:rsid w:val="006C1ED4"/>
    <w:rsid w:val="006D5924"/>
    <w:rsid w:val="006E03F6"/>
    <w:rsid w:val="006E31C5"/>
    <w:rsid w:val="006E63D2"/>
    <w:rsid w:val="006E682A"/>
    <w:rsid w:val="006F0B71"/>
    <w:rsid w:val="006F0F1B"/>
    <w:rsid w:val="006F19CA"/>
    <w:rsid w:val="006F1C04"/>
    <w:rsid w:val="006F4170"/>
    <w:rsid w:val="006F6940"/>
    <w:rsid w:val="00703085"/>
    <w:rsid w:val="00705EE4"/>
    <w:rsid w:val="00712E2F"/>
    <w:rsid w:val="00716476"/>
    <w:rsid w:val="007165B2"/>
    <w:rsid w:val="00721DD0"/>
    <w:rsid w:val="0072319A"/>
    <w:rsid w:val="00730755"/>
    <w:rsid w:val="00735531"/>
    <w:rsid w:val="00736B72"/>
    <w:rsid w:val="0073746A"/>
    <w:rsid w:val="007376F8"/>
    <w:rsid w:val="00744C5D"/>
    <w:rsid w:val="007453B5"/>
    <w:rsid w:val="0074746C"/>
    <w:rsid w:val="007507B9"/>
    <w:rsid w:val="0075243F"/>
    <w:rsid w:val="00752E3D"/>
    <w:rsid w:val="00761BA0"/>
    <w:rsid w:val="00767476"/>
    <w:rsid w:val="00771F8D"/>
    <w:rsid w:val="0077411A"/>
    <w:rsid w:val="0077616D"/>
    <w:rsid w:val="0078338B"/>
    <w:rsid w:val="007838E4"/>
    <w:rsid w:val="00783E23"/>
    <w:rsid w:val="00792180"/>
    <w:rsid w:val="007940F9"/>
    <w:rsid w:val="00794E53"/>
    <w:rsid w:val="007A19CF"/>
    <w:rsid w:val="007A2565"/>
    <w:rsid w:val="007B05F3"/>
    <w:rsid w:val="007B1ACD"/>
    <w:rsid w:val="007B57ED"/>
    <w:rsid w:val="007B6204"/>
    <w:rsid w:val="007C02C7"/>
    <w:rsid w:val="007D0A30"/>
    <w:rsid w:val="007D0EA3"/>
    <w:rsid w:val="007D10B7"/>
    <w:rsid w:val="007D1C0F"/>
    <w:rsid w:val="007E2F98"/>
    <w:rsid w:val="007E4B4D"/>
    <w:rsid w:val="007F1376"/>
    <w:rsid w:val="007F25DB"/>
    <w:rsid w:val="007F7E85"/>
    <w:rsid w:val="008065BA"/>
    <w:rsid w:val="008071E3"/>
    <w:rsid w:val="00813345"/>
    <w:rsid w:val="00816282"/>
    <w:rsid w:val="00823C46"/>
    <w:rsid w:val="008240A5"/>
    <w:rsid w:val="0082555C"/>
    <w:rsid w:val="008258C7"/>
    <w:rsid w:val="00826980"/>
    <w:rsid w:val="0083663F"/>
    <w:rsid w:val="00836F95"/>
    <w:rsid w:val="008427E1"/>
    <w:rsid w:val="008443F9"/>
    <w:rsid w:val="00845311"/>
    <w:rsid w:val="00850567"/>
    <w:rsid w:val="00854F45"/>
    <w:rsid w:val="008569A4"/>
    <w:rsid w:val="00860B88"/>
    <w:rsid w:val="0086205A"/>
    <w:rsid w:val="008630E0"/>
    <w:rsid w:val="00863B57"/>
    <w:rsid w:val="008738F9"/>
    <w:rsid w:val="00876C1D"/>
    <w:rsid w:val="008801B1"/>
    <w:rsid w:val="0088677E"/>
    <w:rsid w:val="00895E3B"/>
    <w:rsid w:val="008A4D02"/>
    <w:rsid w:val="008A5967"/>
    <w:rsid w:val="008A6B17"/>
    <w:rsid w:val="008B0C25"/>
    <w:rsid w:val="008B6FB3"/>
    <w:rsid w:val="008C604C"/>
    <w:rsid w:val="008D0144"/>
    <w:rsid w:val="008D7B12"/>
    <w:rsid w:val="008F493C"/>
    <w:rsid w:val="009064E1"/>
    <w:rsid w:val="009107C3"/>
    <w:rsid w:val="00910DB3"/>
    <w:rsid w:val="009144B3"/>
    <w:rsid w:val="00922D46"/>
    <w:rsid w:val="00926E81"/>
    <w:rsid w:val="0093553F"/>
    <w:rsid w:val="00935E91"/>
    <w:rsid w:val="00955D6F"/>
    <w:rsid w:val="00970308"/>
    <w:rsid w:val="00972B82"/>
    <w:rsid w:val="00980FA4"/>
    <w:rsid w:val="00981E16"/>
    <w:rsid w:val="00985CDA"/>
    <w:rsid w:val="00987812"/>
    <w:rsid w:val="00991721"/>
    <w:rsid w:val="00995DEA"/>
    <w:rsid w:val="0099783C"/>
    <w:rsid w:val="00997974"/>
    <w:rsid w:val="009A0F39"/>
    <w:rsid w:val="009A1262"/>
    <w:rsid w:val="009A2265"/>
    <w:rsid w:val="009A50B5"/>
    <w:rsid w:val="009B5ECB"/>
    <w:rsid w:val="009C299A"/>
    <w:rsid w:val="009C2EA0"/>
    <w:rsid w:val="009C4E37"/>
    <w:rsid w:val="009C7C43"/>
    <w:rsid w:val="009D2A0D"/>
    <w:rsid w:val="009D3158"/>
    <w:rsid w:val="009D4D8F"/>
    <w:rsid w:val="009D5DF8"/>
    <w:rsid w:val="009D6558"/>
    <w:rsid w:val="009D6BF0"/>
    <w:rsid w:val="009E099F"/>
    <w:rsid w:val="009E12A5"/>
    <w:rsid w:val="009E2F2D"/>
    <w:rsid w:val="009E43D3"/>
    <w:rsid w:val="009E55E2"/>
    <w:rsid w:val="009E5DAF"/>
    <w:rsid w:val="009F0F78"/>
    <w:rsid w:val="009F1A7E"/>
    <w:rsid w:val="009F292F"/>
    <w:rsid w:val="00A00F89"/>
    <w:rsid w:val="00A148AD"/>
    <w:rsid w:val="00A16915"/>
    <w:rsid w:val="00A245DE"/>
    <w:rsid w:val="00A25DC2"/>
    <w:rsid w:val="00A40297"/>
    <w:rsid w:val="00A40F3B"/>
    <w:rsid w:val="00A44042"/>
    <w:rsid w:val="00A4497D"/>
    <w:rsid w:val="00A45E48"/>
    <w:rsid w:val="00A472F0"/>
    <w:rsid w:val="00A52608"/>
    <w:rsid w:val="00A552B2"/>
    <w:rsid w:val="00A5712F"/>
    <w:rsid w:val="00A622B1"/>
    <w:rsid w:val="00A62526"/>
    <w:rsid w:val="00A64963"/>
    <w:rsid w:val="00A718FA"/>
    <w:rsid w:val="00A72C32"/>
    <w:rsid w:val="00A86A30"/>
    <w:rsid w:val="00A912D2"/>
    <w:rsid w:val="00A931D4"/>
    <w:rsid w:val="00A93B91"/>
    <w:rsid w:val="00A97D0E"/>
    <w:rsid w:val="00AA5082"/>
    <w:rsid w:val="00AB2F32"/>
    <w:rsid w:val="00AB3AA6"/>
    <w:rsid w:val="00AB7020"/>
    <w:rsid w:val="00AC30DA"/>
    <w:rsid w:val="00AC3485"/>
    <w:rsid w:val="00AC5F0C"/>
    <w:rsid w:val="00AC7091"/>
    <w:rsid w:val="00AD1A09"/>
    <w:rsid w:val="00AD2D2E"/>
    <w:rsid w:val="00AD6EBB"/>
    <w:rsid w:val="00AD7410"/>
    <w:rsid w:val="00AE7B73"/>
    <w:rsid w:val="00AF21C9"/>
    <w:rsid w:val="00AF242B"/>
    <w:rsid w:val="00AF2D5B"/>
    <w:rsid w:val="00AF43E2"/>
    <w:rsid w:val="00AF49F3"/>
    <w:rsid w:val="00AF5115"/>
    <w:rsid w:val="00AF72DB"/>
    <w:rsid w:val="00AF7934"/>
    <w:rsid w:val="00AF7D7D"/>
    <w:rsid w:val="00B00891"/>
    <w:rsid w:val="00B03194"/>
    <w:rsid w:val="00B05790"/>
    <w:rsid w:val="00B15186"/>
    <w:rsid w:val="00B2281A"/>
    <w:rsid w:val="00B2488C"/>
    <w:rsid w:val="00B24BDF"/>
    <w:rsid w:val="00B409FA"/>
    <w:rsid w:val="00B44774"/>
    <w:rsid w:val="00B47B47"/>
    <w:rsid w:val="00B5015C"/>
    <w:rsid w:val="00B534BF"/>
    <w:rsid w:val="00B5421D"/>
    <w:rsid w:val="00B56A5F"/>
    <w:rsid w:val="00B621D8"/>
    <w:rsid w:val="00B65330"/>
    <w:rsid w:val="00B67937"/>
    <w:rsid w:val="00B71515"/>
    <w:rsid w:val="00B74751"/>
    <w:rsid w:val="00B76B83"/>
    <w:rsid w:val="00B8154C"/>
    <w:rsid w:val="00B86A83"/>
    <w:rsid w:val="00B87FCE"/>
    <w:rsid w:val="00B9400D"/>
    <w:rsid w:val="00BA1789"/>
    <w:rsid w:val="00BA2964"/>
    <w:rsid w:val="00BB3D9B"/>
    <w:rsid w:val="00BC05AC"/>
    <w:rsid w:val="00BD00E2"/>
    <w:rsid w:val="00BD1180"/>
    <w:rsid w:val="00BD55F1"/>
    <w:rsid w:val="00BE1040"/>
    <w:rsid w:val="00BF0DB0"/>
    <w:rsid w:val="00BF60D9"/>
    <w:rsid w:val="00C015CA"/>
    <w:rsid w:val="00C02AB5"/>
    <w:rsid w:val="00C07678"/>
    <w:rsid w:val="00C11BBE"/>
    <w:rsid w:val="00C11F6C"/>
    <w:rsid w:val="00C124A9"/>
    <w:rsid w:val="00C1321F"/>
    <w:rsid w:val="00C14815"/>
    <w:rsid w:val="00C177FC"/>
    <w:rsid w:val="00C20E82"/>
    <w:rsid w:val="00C2349A"/>
    <w:rsid w:val="00C2638D"/>
    <w:rsid w:val="00C27408"/>
    <w:rsid w:val="00C30AB5"/>
    <w:rsid w:val="00C346CC"/>
    <w:rsid w:val="00C34D05"/>
    <w:rsid w:val="00C35220"/>
    <w:rsid w:val="00C4336A"/>
    <w:rsid w:val="00C4484C"/>
    <w:rsid w:val="00C454ED"/>
    <w:rsid w:val="00C460FF"/>
    <w:rsid w:val="00C5024D"/>
    <w:rsid w:val="00C53458"/>
    <w:rsid w:val="00C6280E"/>
    <w:rsid w:val="00C67934"/>
    <w:rsid w:val="00C70102"/>
    <w:rsid w:val="00C7675D"/>
    <w:rsid w:val="00C8140F"/>
    <w:rsid w:val="00C83DFD"/>
    <w:rsid w:val="00C93CD0"/>
    <w:rsid w:val="00CA1020"/>
    <w:rsid w:val="00CA5EB9"/>
    <w:rsid w:val="00CA6278"/>
    <w:rsid w:val="00CA7BE5"/>
    <w:rsid w:val="00CB62BC"/>
    <w:rsid w:val="00CC1F85"/>
    <w:rsid w:val="00CC35DF"/>
    <w:rsid w:val="00CC3BCA"/>
    <w:rsid w:val="00CC58B3"/>
    <w:rsid w:val="00CC7941"/>
    <w:rsid w:val="00CD2ED8"/>
    <w:rsid w:val="00CD6B1E"/>
    <w:rsid w:val="00CD6D3A"/>
    <w:rsid w:val="00CD6F14"/>
    <w:rsid w:val="00CF100B"/>
    <w:rsid w:val="00CF1191"/>
    <w:rsid w:val="00CF2E96"/>
    <w:rsid w:val="00CF385C"/>
    <w:rsid w:val="00D035DE"/>
    <w:rsid w:val="00D13D0B"/>
    <w:rsid w:val="00D15C55"/>
    <w:rsid w:val="00D24292"/>
    <w:rsid w:val="00D3292C"/>
    <w:rsid w:val="00D420DA"/>
    <w:rsid w:val="00D42A4A"/>
    <w:rsid w:val="00D432AA"/>
    <w:rsid w:val="00D52D09"/>
    <w:rsid w:val="00D67748"/>
    <w:rsid w:val="00D70C43"/>
    <w:rsid w:val="00D719C9"/>
    <w:rsid w:val="00D76924"/>
    <w:rsid w:val="00D80980"/>
    <w:rsid w:val="00D81680"/>
    <w:rsid w:val="00D837D7"/>
    <w:rsid w:val="00D90340"/>
    <w:rsid w:val="00D93C93"/>
    <w:rsid w:val="00D96184"/>
    <w:rsid w:val="00D96797"/>
    <w:rsid w:val="00D967A9"/>
    <w:rsid w:val="00DA1E1C"/>
    <w:rsid w:val="00DA4927"/>
    <w:rsid w:val="00DB1451"/>
    <w:rsid w:val="00DB25F8"/>
    <w:rsid w:val="00DC5BBB"/>
    <w:rsid w:val="00DD19BE"/>
    <w:rsid w:val="00DD3010"/>
    <w:rsid w:val="00DE0593"/>
    <w:rsid w:val="00DF1A80"/>
    <w:rsid w:val="00DF7B0F"/>
    <w:rsid w:val="00E065C2"/>
    <w:rsid w:val="00E11B85"/>
    <w:rsid w:val="00E136A3"/>
    <w:rsid w:val="00E14316"/>
    <w:rsid w:val="00E26178"/>
    <w:rsid w:val="00E30353"/>
    <w:rsid w:val="00E32253"/>
    <w:rsid w:val="00E340E5"/>
    <w:rsid w:val="00E361DB"/>
    <w:rsid w:val="00E36C00"/>
    <w:rsid w:val="00E4176A"/>
    <w:rsid w:val="00E45709"/>
    <w:rsid w:val="00E51584"/>
    <w:rsid w:val="00E52CF2"/>
    <w:rsid w:val="00E536C8"/>
    <w:rsid w:val="00E6188E"/>
    <w:rsid w:val="00E6311E"/>
    <w:rsid w:val="00E64635"/>
    <w:rsid w:val="00E64EA0"/>
    <w:rsid w:val="00E707E8"/>
    <w:rsid w:val="00E714E4"/>
    <w:rsid w:val="00E71753"/>
    <w:rsid w:val="00E7233D"/>
    <w:rsid w:val="00E76276"/>
    <w:rsid w:val="00E77992"/>
    <w:rsid w:val="00E817F8"/>
    <w:rsid w:val="00E82D32"/>
    <w:rsid w:val="00E841E8"/>
    <w:rsid w:val="00E845D2"/>
    <w:rsid w:val="00E86D27"/>
    <w:rsid w:val="00E94ACC"/>
    <w:rsid w:val="00E94FB7"/>
    <w:rsid w:val="00E95385"/>
    <w:rsid w:val="00EA1030"/>
    <w:rsid w:val="00EB07E6"/>
    <w:rsid w:val="00EB3635"/>
    <w:rsid w:val="00EB77A0"/>
    <w:rsid w:val="00EB7DAF"/>
    <w:rsid w:val="00ED5763"/>
    <w:rsid w:val="00EE1B0A"/>
    <w:rsid w:val="00EE22B6"/>
    <w:rsid w:val="00F045B6"/>
    <w:rsid w:val="00F04A1C"/>
    <w:rsid w:val="00F13C5E"/>
    <w:rsid w:val="00F1479A"/>
    <w:rsid w:val="00F152C7"/>
    <w:rsid w:val="00F17FD5"/>
    <w:rsid w:val="00F2152C"/>
    <w:rsid w:val="00F22B4A"/>
    <w:rsid w:val="00F249D4"/>
    <w:rsid w:val="00F349E0"/>
    <w:rsid w:val="00F34A2D"/>
    <w:rsid w:val="00F55AA7"/>
    <w:rsid w:val="00F55F1E"/>
    <w:rsid w:val="00F5625E"/>
    <w:rsid w:val="00F640D1"/>
    <w:rsid w:val="00F70155"/>
    <w:rsid w:val="00F75FC0"/>
    <w:rsid w:val="00F767C3"/>
    <w:rsid w:val="00F800A8"/>
    <w:rsid w:val="00F806E1"/>
    <w:rsid w:val="00F86F5E"/>
    <w:rsid w:val="00F87494"/>
    <w:rsid w:val="00F94D80"/>
    <w:rsid w:val="00FA3519"/>
    <w:rsid w:val="00FA361A"/>
    <w:rsid w:val="00FA3BE5"/>
    <w:rsid w:val="00FA5116"/>
    <w:rsid w:val="00FA5B10"/>
    <w:rsid w:val="00FA7BFE"/>
    <w:rsid w:val="00FB60B7"/>
    <w:rsid w:val="00FC5EDB"/>
    <w:rsid w:val="00FC6C62"/>
    <w:rsid w:val="00FD3E44"/>
    <w:rsid w:val="00FD6EFA"/>
    <w:rsid w:val="00FD749E"/>
    <w:rsid w:val="00FD7B13"/>
    <w:rsid w:val="00FE1ACE"/>
    <w:rsid w:val="00FE47BA"/>
    <w:rsid w:val="00FE787A"/>
    <w:rsid w:val="00FF4212"/>
    <w:rsid w:val="00FF7235"/>
    <w:rsid w:val="43946533"/>
    <w:rsid w:val="43F620CC"/>
    <w:rsid w:val="739477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nhideWhenUsed="0" w:uiPriority="0" w:semiHidden="0"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qFormat="1" w:uiPriority="0" w:semiHidden="0" w:name="Body Text First Indent"/>
    <w:lsdException w:qFormat="1" w:unhideWhenUsed="0" w:uiPriority="99" w:semiHidden="0" w:name="Body Text First Indent 2"/>
    <w:lsdException w:uiPriority="99" w:name="Note Heading"/>
    <w:lsdException w:uiPriority="99" w:name="Body Text 2"/>
    <w:lsdException w:unhideWhenUsed="0" w:uiPriority="0" w:semiHidden="0" w:name="Body Text 3"/>
    <w:lsdException w:unhideWhenUsed="0" w:uiPriority="0" w:semiHidden="0" w:name="Body Text Indent 2"/>
    <w:lsdException w:unhideWhenUsed="0" w:uiPriority="99"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45"/>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link w:val="46"/>
    <w:qFormat/>
    <w:uiPriority w:val="0"/>
    <w:pPr>
      <w:keepNext/>
      <w:adjustRightInd w:val="0"/>
      <w:spacing w:line="360" w:lineRule="auto"/>
      <w:outlineLvl w:val="1"/>
    </w:pPr>
    <w:rPr>
      <w:rFonts w:ascii="仿宋_GB2312" w:hAnsi="宋体" w:eastAsia="仿宋_GB2312"/>
      <w:b/>
      <w:kern w:val="0"/>
      <w:sz w:val="30"/>
      <w:szCs w:val="20"/>
    </w:rPr>
  </w:style>
  <w:style w:type="paragraph" w:styleId="5">
    <w:name w:val="heading 3"/>
    <w:basedOn w:val="6"/>
    <w:next w:val="6"/>
    <w:link w:val="47"/>
    <w:qFormat/>
    <w:uiPriority w:val="0"/>
    <w:pPr>
      <w:numPr>
        <w:ilvl w:val="2"/>
        <w:numId w:val="1"/>
      </w:numPr>
      <w:spacing w:before="240" w:after="120"/>
      <w:outlineLvl w:val="2"/>
    </w:pPr>
    <w:rPr>
      <w:rFonts w:ascii="黑体" w:hAnsi="Times New Roman" w:eastAsia="黑体" w:cs="Times New Roman"/>
      <w:color w:val="auto"/>
      <w:sz w:val="20"/>
    </w:rPr>
  </w:style>
  <w:style w:type="paragraph" w:styleId="7">
    <w:name w:val="heading 4"/>
    <w:basedOn w:val="1"/>
    <w:next w:val="2"/>
    <w:link w:val="48"/>
    <w:qFormat/>
    <w:uiPriority w:val="0"/>
    <w:pPr>
      <w:keepNext/>
      <w:keepLines/>
      <w:numPr>
        <w:ilvl w:val="3"/>
        <w:numId w:val="1"/>
      </w:numPr>
      <w:spacing w:before="280" w:beforeLines="0" w:after="290" w:afterLines="0" w:line="376" w:lineRule="auto"/>
      <w:outlineLvl w:val="3"/>
    </w:pPr>
    <w:rPr>
      <w:rFonts w:ascii="Arial" w:hAnsi="Arial" w:eastAsia="黑体"/>
      <w:b/>
      <w:sz w:val="28"/>
      <w:szCs w:val="20"/>
    </w:rPr>
  </w:style>
  <w:style w:type="paragraph" w:styleId="8">
    <w:name w:val="heading 5"/>
    <w:basedOn w:val="1"/>
    <w:next w:val="2"/>
    <w:link w:val="49"/>
    <w:qFormat/>
    <w:uiPriority w:val="0"/>
    <w:pPr>
      <w:keepNext/>
      <w:keepLines/>
      <w:numPr>
        <w:ilvl w:val="4"/>
        <w:numId w:val="1"/>
      </w:numPr>
      <w:spacing w:before="280" w:beforeLines="0" w:after="290" w:afterLines="0" w:line="376" w:lineRule="auto"/>
      <w:outlineLvl w:val="4"/>
    </w:pPr>
    <w:rPr>
      <w:b/>
      <w:sz w:val="28"/>
      <w:szCs w:val="20"/>
    </w:rPr>
  </w:style>
  <w:style w:type="paragraph" w:styleId="9">
    <w:name w:val="heading 6"/>
    <w:basedOn w:val="1"/>
    <w:next w:val="2"/>
    <w:link w:val="50"/>
    <w:qFormat/>
    <w:uiPriority w:val="0"/>
    <w:pPr>
      <w:keepNext/>
      <w:keepLines/>
      <w:numPr>
        <w:ilvl w:val="5"/>
        <w:numId w:val="1"/>
      </w:numPr>
      <w:spacing w:before="240" w:beforeLines="0" w:after="64" w:afterLines="0" w:line="320" w:lineRule="auto"/>
      <w:outlineLvl w:val="5"/>
    </w:pPr>
    <w:rPr>
      <w:rFonts w:ascii="Arial" w:hAnsi="Arial" w:eastAsia="黑体"/>
      <w:b/>
      <w:sz w:val="24"/>
      <w:szCs w:val="20"/>
    </w:rPr>
  </w:style>
  <w:style w:type="paragraph" w:styleId="10">
    <w:name w:val="heading 7"/>
    <w:basedOn w:val="1"/>
    <w:next w:val="2"/>
    <w:link w:val="51"/>
    <w:qFormat/>
    <w:uiPriority w:val="0"/>
    <w:pPr>
      <w:keepNext/>
      <w:keepLines/>
      <w:numPr>
        <w:ilvl w:val="6"/>
        <w:numId w:val="1"/>
      </w:numPr>
      <w:spacing w:before="240" w:beforeLines="0" w:after="64" w:afterLines="0" w:line="320" w:lineRule="auto"/>
      <w:outlineLvl w:val="6"/>
    </w:pPr>
    <w:rPr>
      <w:b/>
      <w:sz w:val="24"/>
      <w:szCs w:val="20"/>
    </w:rPr>
  </w:style>
  <w:style w:type="paragraph" w:styleId="11">
    <w:name w:val="heading 8"/>
    <w:basedOn w:val="1"/>
    <w:next w:val="2"/>
    <w:link w:val="52"/>
    <w:qFormat/>
    <w:uiPriority w:val="0"/>
    <w:pPr>
      <w:keepNext/>
      <w:keepLines/>
      <w:numPr>
        <w:ilvl w:val="7"/>
        <w:numId w:val="1"/>
      </w:numPr>
      <w:spacing w:before="240" w:beforeLines="0" w:after="64" w:afterLines="0" w:line="320" w:lineRule="auto"/>
      <w:outlineLvl w:val="7"/>
    </w:pPr>
    <w:rPr>
      <w:rFonts w:ascii="Arial" w:hAnsi="Arial" w:eastAsia="黑体"/>
      <w:sz w:val="24"/>
      <w:szCs w:val="20"/>
    </w:rPr>
  </w:style>
  <w:style w:type="paragraph" w:styleId="12">
    <w:name w:val="heading 9"/>
    <w:basedOn w:val="1"/>
    <w:next w:val="2"/>
    <w:link w:val="53"/>
    <w:qFormat/>
    <w:uiPriority w:val="0"/>
    <w:pPr>
      <w:keepNext/>
      <w:keepLines/>
      <w:numPr>
        <w:ilvl w:val="8"/>
        <w:numId w:val="1"/>
      </w:numPr>
      <w:spacing w:before="240" w:beforeLines="0" w:after="64" w:afterLines="0" w:line="320" w:lineRule="auto"/>
      <w:outlineLvl w:val="8"/>
    </w:pPr>
    <w:rPr>
      <w:rFonts w:ascii="Arial" w:hAnsi="Arial" w:eastAsia="黑体"/>
      <w:szCs w:val="20"/>
    </w:rPr>
  </w:style>
  <w:style w:type="character" w:default="1" w:styleId="37">
    <w:name w:val="Default Paragraph Font"/>
    <w:uiPriority w:val="0"/>
  </w:style>
  <w:style w:type="table" w:default="1" w:styleId="35">
    <w:name w:val="Normal Table"/>
    <w:unhideWhenUsed/>
    <w:uiPriority w:val="99"/>
    <w:tblPr>
      <w:tblStyle w:val="35"/>
      <w:tblCellMar>
        <w:top w:w="0" w:type="dxa"/>
        <w:left w:w="108" w:type="dxa"/>
        <w:bottom w:w="0" w:type="dxa"/>
        <w:right w:w="108" w:type="dxa"/>
      </w:tblCellMar>
    </w:tblPr>
  </w:style>
  <w:style w:type="paragraph" w:styleId="2">
    <w:name w:val="Normal Indent"/>
    <w:basedOn w:val="1"/>
    <w:link w:val="44"/>
    <w:qFormat/>
    <w:uiPriority w:val="0"/>
    <w:pPr>
      <w:ind w:firstLine="420"/>
    </w:pPr>
    <w:rPr>
      <w:rFonts w:ascii="宋体" w:hAnsi="Courier New" w:eastAsia="宋体"/>
      <w:kern w:val="2"/>
      <w:sz w:val="21"/>
      <w:lang w:val="en-US" w:eastAsia="zh-CN" w:bidi="ar-SA"/>
    </w:rPr>
  </w:style>
  <w:style w:type="paragraph" w:customStyle="1" w:styleId="6">
    <w:name w:val="Default"/>
    <w:qFormat/>
    <w:uiPriority w:val="0"/>
    <w:pPr>
      <w:widowControl w:val="0"/>
      <w:autoSpaceDE w:val="0"/>
      <w:autoSpaceDN w:val="0"/>
      <w:adjustRightInd w:val="0"/>
    </w:pPr>
    <w:rPr>
      <w:rFonts w:ascii="宋体..璂.." w:hAnsi="Calibri" w:eastAsia="宋体..璂.." w:cs="宋体..璂.."/>
      <w:color w:val="000000"/>
      <w:sz w:val="24"/>
      <w:szCs w:val="24"/>
      <w:lang w:val="en-US" w:eastAsia="zh-CN" w:bidi="ar-SA"/>
    </w:rPr>
  </w:style>
  <w:style w:type="paragraph" w:styleId="13">
    <w:name w:val="List Number"/>
    <w:basedOn w:val="1"/>
    <w:unhideWhenUsed/>
    <w:uiPriority w:val="99"/>
    <w:pPr>
      <w:numPr>
        <w:ilvl w:val="0"/>
        <w:numId w:val="1"/>
      </w:numPr>
      <w:contextualSpacing/>
    </w:pPr>
  </w:style>
  <w:style w:type="paragraph" w:styleId="14">
    <w:name w:val="Document Map"/>
    <w:basedOn w:val="1"/>
    <w:uiPriority w:val="0"/>
    <w:pPr>
      <w:shd w:val="clear" w:color="auto" w:fill="000080"/>
    </w:pPr>
  </w:style>
  <w:style w:type="paragraph" w:styleId="15">
    <w:name w:val="annotation text"/>
    <w:basedOn w:val="1"/>
    <w:link w:val="59"/>
    <w:uiPriority w:val="99"/>
    <w:pPr>
      <w:jc w:val="left"/>
    </w:pPr>
  </w:style>
  <w:style w:type="paragraph" w:styleId="16">
    <w:name w:val="Body Text 3"/>
    <w:basedOn w:val="1"/>
    <w:uiPriority w:val="0"/>
    <w:pPr>
      <w:spacing w:after="120" w:afterLines="0"/>
    </w:pPr>
    <w:rPr>
      <w:sz w:val="16"/>
      <w:szCs w:val="16"/>
    </w:rPr>
  </w:style>
  <w:style w:type="paragraph" w:styleId="17">
    <w:name w:val="Body Text"/>
    <w:basedOn w:val="1"/>
    <w:link w:val="76"/>
    <w:unhideWhenUsed/>
    <w:uiPriority w:val="0"/>
    <w:pPr>
      <w:spacing w:after="120"/>
    </w:pPr>
  </w:style>
  <w:style w:type="paragraph" w:styleId="18">
    <w:name w:val="Body Text Indent"/>
    <w:basedOn w:val="1"/>
    <w:next w:val="1"/>
    <w:qFormat/>
    <w:uiPriority w:val="0"/>
    <w:pPr>
      <w:spacing w:line="400" w:lineRule="atLeast"/>
      <w:ind w:left="210" w:firstLine="210"/>
    </w:pPr>
    <w:rPr>
      <w:rFonts w:hint="eastAsia" w:ascii="宋体" w:hAnsi="宋体"/>
      <w:szCs w:val="20"/>
    </w:rPr>
  </w:style>
  <w:style w:type="paragraph" w:styleId="19">
    <w:name w:val="toc 3"/>
    <w:basedOn w:val="1"/>
    <w:next w:val="1"/>
    <w:uiPriority w:val="0"/>
    <w:pPr>
      <w:tabs>
        <w:tab w:val="right" w:leader="dot" w:pos="9170"/>
      </w:tabs>
      <w:ind w:left="360"/>
      <w:jc w:val="left"/>
    </w:pPr>
    <w:rPr>
      <w:sz w:val="20"/>
      <w:szCs w:val="20"/>
    </w:rPr>
  </w:style>
  <w:style w:type="paragraph" w:styleId="20">
    <w:name w:val="Plain Text"/>
    <w:basedOn w:val="1"/>
    <w:link w:val="54"/>
    <w:qFormat/>
    <w:uiPriority w:val="0"/>
    <w:rPr>
      <w:rFonts w:ascii="宋体" w:hAnsi="Courier New" w:eastAsia="宋体"/>
      <w:kern w:val="2"/>
      <w:sz w:val="21"/>
      <w:lang w:val="en-US" w:eastAsia="zh-CN" w:bidi="ar-SA"/>
    </w:rPr>
  </w:style>
  <w:style w:type="paragraph" w:styleId="21">
    <w:name w:val="Date"/>
    <w:basedOn w:val="1"/>
    <w:next w:val="1"/>
    <w:uiPriority w:val="0"/>
    <w:pPr>
      <w:ind w:left="100" w:leftChars="2500"/>
    </w:pPr>
  </w:style>
  <w:style w:type="paragraph" w:styleId="22">
    <w:name w:val="Body Text Indent 2"/>
    <w:basedOn w:val="1"/>
    <w:uiPriority w:val="0"/>
    <w:pPr>
      <w:ind w:firstLine="570"/>
    </w:pPr>
    <w:rPr>
      <w:sz w:val="28"/>
      <w:szCs w:val="20"/>
    </w:rPr>
  </w:style>
  <w:style w:type="paragraph" w:styleId="23">
    <w:name w:val="Balloon Text"/>
    <w:basedOn w:val="1"/>
    <w:uiPriority w:val="0"/>
    <w:rPr>
      <w:sz w:val="18"/>
      <w:szCs w:val="18"/>
    </w:rPr>
  </w:style>
  <w:style w:type="paragraph" w:styleId="24">
    <w:name w:val="footer"/>
    <w:basedOn w:val="1"/>
    <w:link w:val="57"/>
    <w:uiPriority w:val="99"/>
    <w:pPr>
      <w:tabs>
        <w:tab w:val="center" w:pos="4153"/>
        <w:tab w:val="right" w:pos="8306"/>
      </w:tabs>
      <w:snapToGrid w:val="0"/>
      <w:jc w:val="left"/>
    </w:pPr>
    <w:rPr>
      <w:sz w:val="18"/>
      <w:szCs w:val="18"/>
    </w:rPr>
  </w:style>
  <w:style w:type="paragraph" w:styleId="25">
    <w:name w:val="header"/>
    <w:basedOn w:val="1"/>
    <w:link w:val="60"/>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uiPriority w:val="0"/>
    <w:pPr>
      <w:tabs>
        <w:tab w:val="right" w:leader="dot" w:pos="9060"/>
        <w:tab w:val="right" w:leader="dot" w:pos="9170"/>
      </w:tabs>
      <w:jc w:val="center"/>
    </w:pPr>
    <w:rPr>
      <w:rFonts w:ascii="仿宋_GB2312" w:eastAsia="仿宋_GB2312"/>
      <w:b/>
      <w:caps/>
      <w:color w:val="000000"/>
      <w:sz w:val="20"/>
      <w:szCs w:val="20"/>
    </w:rPr>
  </w:style>
  <w:style w:type="paragraph" w:styleId="27">
    <w:name w:val="footnote text"/>
    <w:basedOn w:val="1"/>
    <w:uiPriority w:val="0"/>
    <w:pPr>
      <w:snapToGrid w:val="0"/>
      <w:jc w:val="left"/>
    </w:pPr>
    <w:rPr>
      <w:rFonts w:eastAsia="仿宋_GB2312"/>
      <w:sz w:val="18"/>
      <w:szCs w:val="20"/>
    </w:rPr>
  </w:style>
  <w:style w:type="paragraph" w:styleId="28">
    <w:name w:val="Body Text Indent 3"/>
    <w:basedOn w:val="1"/>
    <w:link w:val="61"/>
    <w:uiPriority w:val="99"/>
    <w:pPr>
      <w:spacing w:line="360" w:lineRule="auto"/>
      <w:ind w:left="124" w:leftChars="59"/>
    </w:pPr>
    <w:rPr>
      <w:rFonts w:ascii="仿宋_GB2312" w:hAnsi="宋体" w:eastAsia="仿宋_GB2312"/>
      <w:sz w:val="28"/>
      <w:szCs w:val="21"/>
    </w:rPr>
  </w:style>
  <w:style w:type="paragraph" w:styleId="29">
    <w:name w:val="toc 2"/>
    <w:basedOn w:val="1"/>
    <w:next w:val="1"/>
    <w:uiPriority w:val="0"/>
    <w:pPr>
      <w:tabs>
        <w:tab w:val="right" w:leader="dot" w:pos="9170"/>
      </w:tabs>
      <w:ind w:left="210" w:firstLine="150"/>
      <w:jc w:val="left"/>
    </w:pPr>
    <w:rPr>
      <w:smallCaps/>
      <w:sz w:val="20"/>
      <w:szCs w:val="20"/>
    </w:rPr>
  </w:style>
  <w:style w:type="paragraph" w:styleId="30">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31">
    <w:name w:val="Title"/>
    <w:basedOn w:val="1"/>
    <w:next w:val="1"/>
    <w:link w:val="75"/>
    <w:qFormat/>
    <w:uiPriority w:val="0"/>
    <w:pPr>
      <w:adjustRightInd w:val="0"/>
      <w:spacing w:line="420" w:lineRule="atLeast"/>
      <w:jc w:val="center"/>
      <w:textAlignment w:val="baseline"/>
      <w:outlineLvl w:val="0"/>
    </w:pPr>
    <w:rPr>
      <w:rFonts w:ascii="Arial" w:hAnsi="Arial"/>
      <w:b/>
      <w:kern w:val="0"/>
      <w:sz w:val="32"/>
      <w:szCs w:val="20"/>
    </w:rPr>
  </w:style>
  <w:style w:type="paragraph" w:styleId="32">
    <w:name w:val="annotation subject"/>
    <w:basedOn w:val="15"/>
    <w:next w:val="15"/>
    <w:link w:val="93"/>
    <w:unhideWhenUsed/>
    <w:uiPriority w:val="99"/>
    <w:rPr>
      <w:b/>
      <w:bCs/>
    </w:rPr>
  </w:style>
  <w:style w:type="paragraph" w:styleId="33">
    <w:name w:val="Body Text First Indent"/>
    <w:basedOn w:val="17"/>
    <w:next w:val="1"/>
    <w:link w:val="77"/>
    <w:unhideWhenUsed/>
    <w:qFormat/>
    <w:uiPriority w:val="0"/>
    <w:pPr>
      <w:ind w:firstLine="420" w:firstLineChars="100"/>
    </w:pPr>
    <w:rPr>
      <w:rFonts w:eastAsia="仿宋_GB2312"/>
    </w:rPr>
  </w:style>
  <w:style w:type="paragraph" w:styleId="34">
    <w:name w:val="Body Text First Indent 2"/>
    <w:basedOn w:val="18"/>
    <w:link w:val="58"/>
    <w:qFormat/>
    <w:uiPriority w:val="99"/>
    <w:pPr>
      <w:ind w:firstLine="420"/>
    </w:pPr>
  </w:style>
  <w:style w:type="table" w:styleId="36">
    <w:name w:val="Table Grid"/>
    <w:basedOn w:val="35"/>
    <w:qFormat/>
    <w:uiPriority w:val="0"/>
    <w:rPr>
      <w:rFonts w:ascii="Calibri" w:hAnsi="Calibri" w:eastAsia="宋体" w:cs="Times New Roman"/>
    </w:rPr>
    <w:tblPr>
      <w:tblStyle w:val="3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wBefore w:w="0" w:type="dxa"/>
    </w:trPr>
  </w:style>
  <w:style w:type="character" w:styleId="38">
    <w:name w:val="Strong"/>
    <w:basedOn w:val="37"/>
    <w:qFormat/>
    <w:uiPriority w:val="0"/>
    <w:rPr>
      <w:b/>
      <w:bCs/>
    </w:rPr>
  </w:style>
  <w:style w:type="character" w:styleId="39">
    <w:name w:val="page number"/>
    <w:basedOn w:val="37"/>
    <w:uiPriority w:val="0"/>
  </w:style>
  <w:style w:type="character" w:styleId="40">
    <w:name w:val="FollowedHyperlink"/>
    <w:basedOn w:val="37"/>
    <w:uiPriority w:val="0"/>
    <w:rPr>
      <w:color w:val="800080"/>
      <w:u w:val="single"/>
    </w:rPr>
  </w:style>
  <w:style w:type="character" w:styleId="41">
    <w:name w:val="Hyperlink"/>
    <w:basedOn w:val="37"/>
    <w:uiPriority w:val="0"/>
    <w:rPr>
      <w:color w:val="0000FF"/>
      <w:u w:val="single"/>
    </w:rPr>
  </w:style>
  <w:style w:type="character" w:styleId="42">
    <w:name w:val="annotation reference"/>
    <w:unhideWhenUsed/>
    <w:uiPriority w:val="99"/>
    <w:rPr>
      <w:sz w:val="21"/>
      <w:szCs w:val="21"/>
    </w:rPr>
  </w:style>
  <w:style w:type="character" w:styleId="43">
    <w:name w:val="footnote reference"/>
    <w:basedOn w:val="37"/>
    <w:uiPriority w:val="0"/>
    <w:rPr>
      <w:vertAlign w:val="superscript"/>
    </w:rPr>
  </w:style>
  <w:style w:type="character" w:customStyle="1" w:styleId="44">
    <w:name w:val="正文缩进 Char"/>
    <w:basedOn w:val="37"/>
    <w:link w:val="2"/>
    <w:uiPriority w:val="0"/>
    <w:rPr>
      <w:rFonts w:ascii="宋体" w:hAnsi="Courier New" w:eastAsia="宋体"/>
      <w:kern w:val="2"/>
      <w:sz w:val="21"/>
      <w:lang w:val="en-US" w:eastAsia="zh-CN" w:bidi="ar-SA"/>
    </w:rPr>
  </w:style>
  <w:style w:type="character" w:customStyle="1" w:styleId="45">
    <w:name w:val="标题 1 Char"/>
    <w:link w:val="3"/>
    <w:uiPriority w:val="0"/>
    <w:rPr>
      <w:b/>
      <w:bCs/>
      <w:kern w:val="44"/>
      <w:sz w:val="44"/>
      <w:szCs w:val="44"/>
    </w:rPr>
  </w:style>
  <w:style w:type="character" w:customStyle="1" w:styleId="46">
    <w:name w:val="标题 2 Char"/>
    <w:link w:val="4"/>
    <w:uiPriority w:val="0"/>
    <w:rPr>
      <w:rFonts w:ascii="仿宋_GB2312" w:hAnsi="宋体" w:eastAsia="仿宋_GB2312"/>
      <w:b/>
      <w:sz w:val="30"/>
    </w:rPr>
  </w:style>
  <w:style w:type="character" w:customStyle="1" w:styleId="47">
    <w:name w:val="标题 3 Char"/>
    <w:basedOn w:val="37"/>
    <w:link w:val="5"/>
    <w:uiPriority w:val="0"/>
    <w:rPr>
      <w:rFonts w:ascii="黑体" w:eastAsia="黑体"/>
      <w:szCs w:val="24"/>
    </w:rPr>
  </w:style>
  <w:style w:type="character" w:customStyle="1" w:styleId="48">
    <w:name w:val="标题 4 Char"/>
    <w:link w:val="7"/>
    <w:uiPriority w:val="0"/>
    <w:rPr>
      <w:rFonts w:ascii="Arial" w:hAnsi="Arial" w:eastAsia="黑体"/>
      <w:b/>
      <w:kern w:val="2"/>
      <w:sz w:val="28"/>
    </w:rPr>
  </w:style>
  <w:style w:type="character" w:customStyle="1" w:styleId="49">
    <w:name w:val="标题 5 Char"/>
    <w:link w:val="8"/>
    <w:uiPriority w:val="0"/>
    <w:rPr>
      <w:b/>
      <w:kern w:val="2"/>
      <w:sz w:val="28"/>
    </w:rPr>
  </w:style>
  <w:style w:type="character" w:customStyle="1" w:styleId="50">
    <w:name w:val="标题 6 Char"/>
    <w:link w:val="9"/>
    <w:uiPriority w:val="0"/>
    <w:rPr>
      <w:rFonts w:ascii="Arial" w:hAnsi="Arial" w:eastAsia="黑体"/>
      <w:b/>
      <w:kern w:val="2"/>
      <w:sz w:val="24"/>
    </w:rPr>
  </w:style>
  <w:style w:type="character" w:customStyle="1" w:styleId="51">
    <w:name w:val="标题 7 Char"/>
    <w:link w:val="10"/>
    <w:uiPriority w:val="0"/>
    <w:rPr>
      <w:b/>
      <w:kern w:val="2"/>
      <w:sz w:val="24"/>
    </w:rPr>
  </w:style>
  <w:style w:type="character" w:customStyle="1" w:styleId="52">
    <w:name w:val="标题 8 Char"/>
    <w:link w:val="11"/>
    <w:uiPriority w:val="0"/>
    <w:rPr>
      <w:rFonts w:ascii="Arial" w:hAnsi="Arial" w:eastAsia="黑体"/>
      <w:kern w:val="2"/>
      <w:sz w:val="24"/>
    </w:rPr>
  </w:style>
  <w:style w:type="character" w:customStyle="1" w:styleId="53">
    <w:name w:val="标题 9 Char"/>
    <w:link w:val="12"/>
    <w:uiPriority w:val="0"/>
    <w:rPr>
      <w:rFonts w:ascii="Arial" w:hAnsi="Arial" w:eastAsia="黑体"/>
      <w:kern w:val="2"/>
      <w:sz w:val="21"/>
    </w:rPr>
  </w:style>
  <w:style w:type="character" w:customStyle="1" w:styleId="54">
    <w:name w:val="纯文本 Char"/>
    <w:basedOn w:val="37"/>
    <w:link w:val="20"/>
    <w:qFormat/>
    <w:uiPriority w:val="0"/>
    <w:rPr>
      <w:rFonts w:ascii="宋体" w:hAnsi="Courier New" w:eastAsia="宋体"/>
      <w:kern w:val="2"/>
      <w:sz w:val="21"/>
      <w:lang w:val="en-US" w:eastAsia="zh-CN" w:bidi="ar-SA"/>
    </w:rPr>
  </w:style>
  <w:style w:type="character" w:customStyle="1" w:styleId="55">
    <w:name w:val="large1"/>
    <w:basedOn w:val="37"/>
    <w:uiPriority w:val="0"/>
    <w:rPr>
      <w:rFonts w:hint="eastAsia" w:ascii="宋体" w:hAnsi="宋体" w:eastAsia="宋体"/>
      <w:sz w:val="21"/>
      <w:szCs w:val="21"/>
    </w:rPr>
  </w:style>
  <w:style w:type="character" w:customStyle="1" w:styleId="56">
    <w:name w:val="bulletintext1"/>
    <w:basedOn w:val="37"/>
    <w:uiPriority w:val="0"/>
    <w:rPr>
      <w:color w:val="000000"/>
      <w:sz w:val="18"/>
      <w:szCs w:val="18"/>
    </w:rPr>
  </w:style>
  <w:style w:type="character" w:customStyle="1" w:styleId="57">
    <w:name w:val="页脚 Char"/>
    <w:link w:val="24"/>
    <w:uiPriority w:val="99"/>
    <w:rPr>
      <w:kern w:val="2"/>
      <w:sz w:val="18"/>
      <w:szCs w:val="18"/>
    </w:rPr>
  </w:style>
  <w:style w:type="character" w:customStyle="1" w:styleId="58">
    <w:name w:val="正文首行缩进 2 Char"/>
    <w:basedOn w:val="37"/>
    <w:link w:val="34"/>
    <w:uiPriority w:val="99"/>
    <w:rPr>
      <w:rFonts w:ascii="宋体" w:hAnsi="宋体"/>
      <w:kern w:val="2"/>
      <w:sz w:val="21"/>
    </w:rPr>
  </w:style>
  <w:style w:type="character" w:customStyle="1" w:styleId="59">
    <w:name w:val="批注文字 Char1"/>
    <w:basedOn w:val="37"/>
    <w:link w:val="15"/>
    <w:uiPriority w:val="99"/>
    <w:rPr>
      <w:kern w:val="2"/>
      <w:sz w:val="21"/>
      <w:szCs w:val="24"/>
    </w:rPr>
  </w:style>
  <w:style w:type="character" w:customStyle="1" w:styleId="60">
    <w:name w:val="页眉 Char"/>
    <w:link w:val="25"/>
    <w:uiPriority w:val="99"/>
    <w:rPr>
      <w:kern w:val="2"/>
      <w:sz w:val="18"/>
      <w:szCs w:val="18"/>
    </w:rPr>
  </w:style>
  <w:style w:type="character" w:customStyle="1" w:styleId="61">
    <w:name w:val="正文文本缩进 3 Char"/>
    <w:link w:val="28"/>
    <w:uiPriority w:val="99"/>
    <w:rPr>
      <w:rFonts w:ascii="仿宋_GB2312" w:hAnsi="宋体" w:eastAsia="仿宋_GB2312"/>
      <w:kern w:val="2"/>
      <w:sz w:val="28"/>
      <w:szCs w:val="21"/>
    </w:rPr>
  </w:style>
  <w:style w:type="paragraph" w:customStyle="1" w:styleId="62">
    <w:name w:val="正文_17"/>
    <w:qFormat/>
    <w:uiPriority w:val="0"/>
    <w:pPr>
      <w:widowControl w:val="0"/>
      <w:jc w:val="both"/>
    </w:pPr>
    <w:rPr>
      <w:kern w:val="2"/>
      <w:sz w:val="21"/>
      <w:szCs w:val="24"/>
      <w:lang w:val="en-US" w:eastAsia="zh-CN" w:bidi="ar-SA"/>
    </w:rPr>
  </w:style>
  <w:style w:type="paragraph" w:customStyle="1" w:styleId="63">
    <w:name w:val=" Char1"/>
    <w:basedOn w:val="1"/>
    <w:uiPriority w:val="0"/>
    <w:rPr>
      <w:rFonts w:ascii="仿宋_GB2312" w:eastAsia="仿宋_GB2312"/>
      <w:b/>
      <w:sz w:val="32"/>
      <w:szCs w:val="32"/>
    </w:rPr>
  </w:style>
  <w:style w:type="paragraph" w:customStyle="1" w:styleId="64">
    <w:name w:val="正文_6"/>
    <w:qFormat/>
    <w:uiPriority w:val="0"/>
    <w:pPr>
      <w:widowControl w:val="0"/>
      <w:jc w:val="both"/>
    </w:pPr>
    <w:rPr>
      <w:kern w:val="2"/>
      <w:sz w:val="21"/>
      <w:szCs w:val="24"/>
      <w:lang w:val="en-US" w:eastAsia="zh-CN" w:bidi="ar-SA"/>
    </w:rPr>
  </w:style>
  <w:style w:type="paragraph" w:customStyle="1" w:styleId="65">
    <w:name w:val="ss6"/>
    <w:basedOn w:val="1"/>
    <w:uiPriority w:val="0"/>
    <w:pPr>
      <w:widowControl/>
      <w:spacing w:before="100" w:beforeLines="0" w:beforeAutospacing="1" w:after="100" w:afterLines="0" w:afterAutospacing="1" w:line="330" w:lineRule="atLeast"/>
      <w:jc w:val="left"/>
    </w:pPr>
    <w:rPr>
      <w:rFonts w:hint="eastAsia" w:ascii="宋体" w:hAnsi="宋体"/>
      <w:color w:val="0072BB"/>
      <w:kern w:val="0"/>
      <w:sz w:val="18"/>
      <w:szCs w:val="18"/>
    </w:rPr>
  </w:style>
  <w:style w:type="paragraph" w:customStyle="1" w:styleId="66">
    <w:name w:val="Char1"/>
    <w:basedOn w:val="1"/>
    <w:uiPriority w:val="0"/>
    <w:rPr>
      <w:rFonts w:ascii="仿宋_GB2312" w:eastAsia="仿宋_GB2312"/>
      <w:b/>
      <w:sz w:val="32"/>
      <w:szCs w:val="32"/>
    </w:rPr>
  </w:style>
  <w:style w:type="paragraph" w:customStyle="1" w:styleId="67">
    <w:name w:val=" Char2"/>
    <w:basedOn w:val="1"/>
    <w:uiPriority w:val="0"/>
  </w:style>
  <w:style w:type="paragraph" w:customStyle="1" w:styleId="68">
    <w:name w:val="Normal_15"/>
    <w:qFormat/>
    <w:uiPriority w:val="0"/>
    <w:pPr>
      <w:widowControl w:val="0"/>
      <w:jc w:val="both"/>
    </w:pPr>
    <w:rPr>
      <w:rFonts w:ascii="Calibri" w:hAnsi="Calibri"/>
      <w:kern w:val="2"/>
      <w:sz w:val="21"/>
      <w:szCs w:val="22"/>
      <w:lang w:val="en-US" w:eastAsia="zh-CN" w:bidi="ar-SA"/>
    </w:rPr>
  </w:style>
  <w:style w:type="paragraph" w:customStyle="1" w:styleId="69">
    <w:name w:val=" Char2 Char Char Char"/>
    <w:basedOn w:val="1"/>
    <w:uiPriority w:val="0"/>
    <w:rPr>
      <w:rFonts w:ascii="Tahoma" w:hAnsi="Tahoma"/>
      <w:sz w:val="24"/>
      <w:szCs w:val="20"/>
    </w:rPr>
  </w:style>
  <w:style w:type="paragraph" w:customStyle="1" w:styleId="70">
    <w:name w:val=" Char"/>
    <w:basedOn w:val="1"/>
    <w:uiPriority w:val="0"/>
    <w:pPr>
      <w:adjustRightInd w:val="0"/>
      <w:spacing w:line="360" w:lineRule="auto"/>
    </w:pPr>
    <w:rPr>
      <w:kern w:val="0"/>
      <w:sz w:val="24"/>
      <w:szCs w:val="20"/>
    </w:rPr>
  </w:style>
  <w:style w:type="paragraph" w:customStyle="1" w:styleId="71">
    <w:name w:val="默认段落字体 Para Char Char Char Char Char Char Char Char Char1 Char Char Char Char"/>
    <w:basedOn w:val="1"/>
    <w:uiPriority w:val="0"/>
    <w:rPr>
      <w:rFonts w:ascii="Tahoma" w:hAnsi="Tahoma"/>
      <w:sz w:val="24"/>
      <w:szCs w:val="20"/>
    </w:rPr>
  </w:style>
  <w:style w:type="character" w:customStyle="1" w:styleId="72">
    <w:name w:val="无间隔 Char"/>
    <w:link w:val="73"/>
    <w:qFormat/>
    <w:locked/>
    <w:uiPriority w:val="1"/>
    <w:rPr>
      <w:kern w:val="2"/>
      <w:sz w:val="21"/>
      <w:szCs w:val="24"/>
    </w:rPr>
  </w:style>
  <w:style w:type="paragraph" w:styleId="73">
    <w:name w:val="No Spacing"/>
    <w:basedOn w:val="1"/>
    <w:link w:val="72"/>
    <w:qFormat/>
    <w:uiPriority w:val="1"/>
  </w:style>
  <w:style w:type="paragraph" w:customStyle="1" w:styleId="74">
    <w:name w:val="默认段落字体 Para Char Char Char Char"/>
    <w:basedOn w:val="1"/>
    <w:uiPriority w:val="0"/>
    <w:rPr>
      <w:rFonts w:ascii="Verdana" w:hAnsi="Verdana"/>
    </w:rPr>
  </w:style>
  <w:style w:type="character" w:customStyle="1" w:styleId="75">
    <w:name w:val="标题 Char"/>
    <w:basedOn w:val="37"/>
    <w:link w:val="31"/>
    <w:uiPriority w:val="0"/>
    <w:rPr>
      <w:rFonts w:ascii="Arial" w:hAnsi="Arial"/>
      <w:b/>
      <w:sz w:val="32"/>
    </w:rPr>
  </w:style>
  <w:style w:type="character" w:customStyle="1" w:styleId="76">
    <w:name w:val="正文文本 Char"/>
    <w:basedOn w:val="37"/>
    <w:link w:val="17"/>
    <w:uiPriority w:val="0"/>
    <w:rPr>
      <w:kern w:val="2"/>
      <w:sz w:val="21"/>
      <w:szCs w:val="24"/>
    </w:rPr>
  </w:style>
  <w:style w:type="character" w:customStyle="1" w:styleId="77">
    <w:name w:val="正文首行缩进 Char"/>
    <w:basedOn w:val="76"/>
    <w:link w:val="33"/>
    <w:uiPriority w:val="0"/>
    <w:rPr>
      <w:rFonts w:eastAsia="仿宋_GB2312"/>
    </w:rPr>
  </w:style>
  <w:style w:type="paragraph" w:customStyle="1" w:styleId="78">
    <w:name w:val="样式 正文首行缩进 2 + Arial"/>
    <w:basedOn w:val="1"/>
    <w:next w:val="1"/>
    <w:qFormat/>
    <w:uiPriority w:val="0"/>
    <w:pPr>
      <w:spacing w:after="120" w:line="320" w:lineRule="atLeast"/>
      <w:ind w:firstLine="200" w:firstLineChars="200"/>
    </w:pPr>
    <w:rPr>
      <w:rFonts w:ascii="Arial" w:hAnsi="Arial"/>
      <w:kern w:val="0"/>
    </w:rPr>
  </w:style>
  <w:style w:type="character" w:customStyle="1" w:styleId="79">
    <w:name w:val="纯文本 字符"/>
    <w:uiPriority w:val="0"/>
    <w:rPr>
      <w:rFonts w:ascii="宋体" w:hAnsi="Courier New" w:cs="Courier New"/>
      <w:kern w:val="2"/>
      <w:sz w:val="21"/>
      <w:szCs w:val="21"/>
    </w:rPr>
  </w:style>
  <w:style w:type="paragraph" w:customStyle="1" w:styleId="80">
    <w:name w:val="Char Char Char"/>
    <w:basedOn w:val="1"/>
    <w:uiPriority w:val="0"/>
  </w:style>
  <w:style w:type="paragraph" w:customStyle="1" w:styleId="81">
    <w:name w:val="列表－视讯"/>
    <w:basedOn w:val="13"/>
    <w:uiPriority w:val="0"/>
    <w:pPr>
      <w:numPr>
        <w:ilvl w:val="0"/>
        <w:numId w:val="0"/>
      </w:numPr>
      <w:tabs>
        <w:tab w:val="left" w:pos="360"/>
      </w:tabs>
      <w:adjustRightInd w:val="0"/>
      <w:spacing w:line="360" w:lineRule="atLeast"/>
      <w:ind w:left="360" w:hanging="360" w:hangingChars="200"/>
      <w:textAlignment w:val="baseline"/>
    </w:pPr>
    <w:rPr>
      <w:sz w:val="24"/>
    </w:rPr>
  </w:style>
  <w:style w:type="paragraph" w:customStyle="1" w:styleId="82">
    <w:name w:val="注明要点 Char Char"/>
    <w:basedOn w:val="1"/>
    <w:uiPriority w:val="0"/>
    <w:pPr>
      <w:adjustRightInd w:val="0"/>
      <w:spacing w:beforeLines="50" w:afterLines="50" w:line="400" w:lineRule="exact"/>
      <w:textAlignment w:val="baseline"/>
    </w:pPr>
    <w:rPr>
      <w:b/>
      <w:sz w:val="24"/>
    </w:rPr>
  </w:style>
  <w:style w:type="character" w:customStyle="1" w:styleId="83">
    <w:name w:val="正文 正文 Char"/>
    <w:link w:val="84"/>
    <w:locked/>
    <w:uiPriority w:val="0"/>
    <w:rPr>
      <w:sz w:val="24"/>
      <w:szCs w:val="24"/>
    </w:rPr>
  </w:style>
  <w:style w:type="paragraph" w:customStyle="1" w:styleId="84">
    <w:name w:val="正文 正文"/>
    <w:basedOn w:val="1"/>
    <w:link w:val="83"/>
    <w:qFormat/>
    <w:uiPriority w:val="0"/>
    <w:pPr>
      <w:spacing w:beforeLines="50" w:line="360" w:lineRule="auto"/>
      <w:ind w:firstLine="480" w:firstLineChars="200"/>
    </w:pPr>
    <w:rPr>
      <w:kern w:val="0"/>
      <w:sz w:val="24"/>
    </w:rPr>
  </w:style>
  <w:style w:type="character" w:customStyle="1" w:styleId="85">
    <w:name w:val="font71"/>
    <w:uiPriority w:val="0"/>
    <w:rPr>
      <w:rFonts w:ascii="Calibri" w:hAnsi="Calibri" w:cs="Calibri"/>
      <w:color w:val="000000"/>
      <w:sz w:val="20"/>
      <w:szCs w:val="20"/>
      <w:u w:val="none"/>
    </w:rPr>
  </w:style>
  <w:style w:type="character" w:customStyle="1" w:styleId="86">
    <w:name w:val="font31"/>
    <w:uiPriority w:val="0"/>
    <w:rPr>
      <w:rFonts w:hint="eastAsia" w:ascii="宋体" w:hAnsi="宋体" w:eastAsia="宋体" w:cs="宋体"/>
      <w:color w:val="000000"/>
      <w:sz w:val="20"/>
      <w:szCs w:val="20"/>
      <w:u w:val="none"/>
    </w:rPr>
  </w:style>
  <w:style w:type="character" w:customStyle="1" w:styleId="87">
    <w:name w:val="font61"/>
    <w:uiPriority w:val="0"/>
    <w:rPr>
      <w:rFonts w:hint="eastAsia" w:ascii="宋体" w:hAnsi="宋体" w:eastAsia="宋体" w:cs="宋体"/>
      <w:color w:val="000000"/>
      <w:sz w:val="20"/>
      <w:szCs w:val="20"/>
      <w:u w:val="none"/>
      <w:vertAlign w:val="superscript"/>
    </w:rPr>
  </w:style>
  <w:style w:type="character" w:customStyle="1" w:styleId="88">
    <w:name w:val="font21"/>
    <w:uiPriority w:val="0"/>
    <w:rPr>
      <w:rFonts w:hint="eastAsia" w:ascii="宋体" w:hAnsi="宋体" w:eastAsia="宋体" w:cs="宋体"/>
      <w:color w:val="000000"/>
      <w:sz w:val="20"/>
      <w:szCs w:val="20"/>
      <w:u w:val="none"/>
    </w:rPr>
  </w:style>
  <w:style w:type="character" w:customStyle="1" w:styleId="89">
    <w:name w:val="font11"/>
    <w:uiPriority w:val="0"/>
    <w:rPr>
      <w:rFonts w:hint="eastAsia" w:ascii="宋体" w:hAnsi="宋体" w:eastAsia="宋体" w:cs="宋体"/>
      <w:color w:val="000000"/>
      <w:sz w:val="20"/>
      <w:szCs w:val="20"/>
      <w:u w:val="none"/>
      <w:vertAlign w:val="superscript"/>
    </w:rPr>
  </w:style>
  <w:style w:type="character" w:customStyle="1" w:styleId="90">
    <w:name w:val="font81"/>
    <w:basedOn w:val="37"/>
    <w:uiPriority w:val="0"/>
    <w:rPr>
      <w:rFonts w:ascii="Calibri" w:hAnsi="Calibri" w:cs="Calibri"/>
      <w:color w:val="000000"/>
      <w:sz w:val="20"/>
      <w:szCs w:val="20"/>
      <w:u w:val="none"/>
    </w:rPr>
  </w:style>
  <w:style w:type="character" w:customStyle="1" w:styleId="91">
    <w:name w:val="font41"/>
    <w:basedOn w:val="37"/>
    <w:uiPriority w:val="0"/>
    <w:rPr>
      <w:rFonts w:hint="eastAsia" w:ascii="宋体" w:hAnsi="宋体" w:eastAsia="宋体" w:cs="宋体"/>
      <w:b/>
      <w:bCs/>
      <w:color w:val="000000"/>
      <w:sz w:val="20"/>
      <w:szCs w:val="20"/>
      <w:u w:val="none"/>
    </w:rPr>
  </w:style>
  <w:style w:type="paragraph" w:customStyle="1" w:styleId="92">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character" w:customStyle="1" w:styleId="93">
    <w:name w:val="批注主题 Char"/>
    <w:basedOn w:val="59"/>
    <w:link w:val="32"/>
    <w:uiPriority w:val="99"/>
    <w:rPr>
      <w:b/>
      <w:bCs/>
    </w:rPr>
  </w:style>
  <w:style w:type="character" w:customStyle="1" w:styleId="94">
    <w:name w:val="纯文本 字符1"/>
    <w:uiPriority w:val="0"/>
    <w:rPr>
      <w:rFonts w:ascii="宋体" w:hAnsi="Courier New"/>
      <w:kern w:val="2"/>
      <w:sz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110</Pages>
  <Words>14695</Words>
  <Characters>83767</Characters>
  <Lines>698</Lines>
  <Paragraphs>196</Paragraphs>
  <TotalTime>0</TotalTime>
  <ScaleCrop>false</ScaleCrop>
  <LinksUpToDate>false</LinksUpToDate>
  <CharactersWithSpaces>98266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2007-01-08T06:30:00Z</dcterms:created>
  <dc:creator>pc</dc:creator>
  <cp:lastModifiedBy>WPS_1701756769</cp:lastModifiedBy>
  <cp:lastPrinted>2020-07-21T00:39:00Z</cp:lastPrinted>
  <dcterms:modified xsi:type="dcterms:W3CDTF">2024-02-22T06:27:49Z</dcterms:modified>
  <cp:revision>196</cp:revision>
  <dc:title>政府采购招标文件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B38BDC1BF3464763AA0619E1F423319F_13</vt:lpwstr>
  </property>
</Properties>
</file>